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C526D3" w14:textId="0F6E097E" w:rsidR="003D07F7" w:rsidRPr="00D70F8D" w:rsidRDefault="001953F6" w:rsidP="007254DA">
      <w:pPr>
        <w:spacing w:before="0" w:after="0" w:line="360" w:lineRule="auto"/>
        <w:jc w:val="center"/>
        <w:rPr>
          <w:rFonts w:cs="Times New Roman"/>
          <w:b/>
          <w:color w:val="000000" w:themeColor="text1"/>
        </w:rPr>
      </w:pPr>
      <w:r w:rsidRPr="00D70F8D">
        <w:rPr>
          <w:rFonts w:cs="Times New Roman"/>
          <w:b/>
          <w:color w:val="000000" w:themeColor="text1"/>
          <w:lang w:val="en-CA"/>
        </w:rPr>
        <w:t>BROILER WELFARE AND BEHAVIOR AS AFFECTED BY MANAGEMENT PRACTICES</w:t>
      </w:r>
    </w:p>
    <w:p w14:paraId="326F5567" w14:textId="77777777" w:rsidR="00236E6D" w:rsidRPr="00D70F8D" w:rsidRDefault="00236E6D" w:rsidP="007254DA">
      <w:pPr>
        <w:spacing w:before="0" w:after="0" w:line="360" w:lineRule="auto"/>
        <w:jc w:val="center"/>
        <w:rPr>
          <w:rFonts w:cs="Times New Roman"/>
          <w:color w:val="000000" w:themeColor="text1"/>
        </w:rPr>
      </w:pPr>
    </w:p>
    <w:p w14:paraId="742C27B5" w14:textId="77777777" w:rsidR="00236E6D" w:rsidRPr="00D70F8D" w:rsidRDefault="00236E6D" w:rsidP="00EA462C">
      <w:pPr>
        <w:spacing w:line="360" w:lineRule="auto"/>
        <w:jc w:val="center"/>
        <w:rPr>
          <w:rFonts w:cs="Times New Roman"/>
          <w:color w:val="000000" w:themeColor="text1"/>
        </w:rPr>
      </w:pPr>
    </w:p>
    <w:p w14:paraId="5CFC3C0B" w14:textId="77777777" w:rsidR="00236E6D" w:rsidRPr="00D70F8D" w:rsidRDefault="00236E6D" w:rsidP="00EA462C">
      <w:pPr>
        <w:spacing w:line="360" w:lineRule="auto"/>
        <w:jc w:val="center"/>
        <w:rPr>
          <w:rFonts w:cs="Times New Roman"/>
          <w:color w:val="000000" w:themeColor="text1"/>
        </w:rPr>
      </w:pPr>
    </w:p>
    <w:p w14:paraId="53986469" w14:textId="77777777" w:rsidR="00236E6D" w:rsidRPr="00D70F8D" w:rsidRDefault="00236E6D" w:rsidP="00EA462C">
      <w:pPr>
        <w:spacing w:line="360" w:lineRule="auto"/>
        <w:jc w:val="center"/>
        <w:rPr>
          <w:rFonts w:cs="Times New Roman"/>
          <w:color w:val="000000" w:themeColor="text1"/>
        </w:rPr>
      </w:pPr>
    </w:p>
    <w:p w14:paraId="612426E4" w14:textId="77777777" w:rsidR="00994843" w:rsidRPr="00D70F8D" w:rsidRDefault="00994843" w:rsidP="00EA462C">
      <w:pPr>
        <w:spacing w:line="360" w:lineRule="auto"/>
        <w:rPr>
          <w:rFonts w:cs="Times New Roman"/>
          <w:color w:val="000000" w:themeColor="text1"/>
          <w:lang w:eastAsia="zh-CN"/>
        </w:rPr>
      </w:pPr>
    </w:p>
    <w:p w14:paraId="1A014371" w14:textId="77777777" w:rsidR="009D2AA9" w:rsidRPr="00D70F8D" w:rsidRDefault="009D2AA9" w:rsidP="00EA462C">
      <w:pPr>
        <w:spacing w:line="360" w:lineRule="auto"/>
        <w:rPr>
          <w:rFonts w:cs="Times New Roman"/>
          <w:color w:val="000000" w:themeColor="text1"/>
          <w:lang w:eastAsia="zh-CN"/>
        </w:rPr>
      </w:pPr>
    </w:p>
    <w:p w14:paraId="7F3B73B2" w14:textId="77777777" w:rsidR="00236E6D" w:rsidRPr="00D70F8D" w:rsidRDefault="00236E6D" w:rsidP="007254DA">
      <w:pPr>
        <w:spacing w:line="360" w:lineRule="auto"/>
        <w:rPr>
          <w:rFonts w:cs="Times New Roman"/>
          <w:color w:val="000000" w:themeColor="text1"/>
        </w:rPr>
      </w:pPr>
    </w:p>
    <w:p w14:paraId="26D2681B" w14:textId="5F55B6A4" w:rsidR="00236E6D" w:rsidRPr="00D70F8D" w:rsidRDefault="009C755C" w:rsidP="007254DA">
      <w:pPr>
        <w:spacing w:before="0" w:after="0" w:line="360" w:lineRule="auto"/>
        <w:jc w:val="center"/>
        <w:rPr>
          <w:rFonts w:cs="Times New Roman"/>
          <w:color w:val="000000" w:themeColor="text1"/>
        </w:rPr>
      </w:pPr>
      <w:r w:rsidRPr="00D70F8D">
        <w:rPr>
          <w:rFonts w:cs="Times New Roman"/>
          <w:color w:val="000000" w:themeColor="text1"/>
        </w:rPr>
        <w:t xml:space="preserve">A </w:t>
      </w:r>
      <w:r w:rsidR="00994843" w:rsidRPr="00D70F8D">
        <w:rPr>
          <w:rFonts w:cs="Times New Roman"/>
          <w:color w:val="000000" w:themeColor="text1"/>
          <w:lang w:eastAsia="zh-CN"/>
        </w:rPr>
        <w:t>Dissertation</w:t>
      </w:r>
      <w:r w:rsidRPr="00D70F8D">
        <w:rPr>
          <w:rFonts w:cs="Times New Roman"/>
          <w:color w:val="000000" w:themeColor="text1"/>
        </w:rPr>
        <w:t xml:space="preserve"> Presented for</w:t>
      </w:r>
      <w:r w:rsidR="008865B6" w:rsidRPr="00D70F8D">
        <w:rPr>
          <w:rFonts w:cs="Times New Roman"/>
          <w:color w:val="000000" w:themeColor="text1"/>
        </w:rPr>
        <w:t xml:space="preserve"> the</w:t>
      </w:r>
    </w:p>
    <w:p w14:paraId="70F0919F" w14:textId="7A652E39" w:rsidR="009C755C" w:rsidRPr="00D70F8D" w:rsidRDefault="00994843" w:rsidP="007254DA">
      <w:pPr>
        <w:spacing w:before="0" w:after="0" w:line="360" w:lineRule="auto"/>
        <w:jc w:val="center"/>
        <w:rPr>
          <w:rFonts w:cs="Times New Roman"/>
          <w:color w:val="000000" w:themeColor="text1"/>
        </w:rPr>
      </w:pPr>
      <w:r w:rsidRPr="00D70F8D">
        <w:rPr>
          <w:rFonts w:cs="Times New Roman"/>
          <w:color w:val="000000" w:themeColor="text1"/>
        </w:rPr>
        <w:t>Doctor</w:t>
      </w:r>
      <w:r w:rsidR="007254DA">
        <w:rPr>
          <w:rFonts w:cs="Times New Roman"/>
          <w:color w:val="000000" w:themeColor="text1"/>
        </w:rPr>
        <w:t xml:space="preserve"> of P</w:t>
      </w:r>
      <w:r w:rsidR="001953F6" w:rsidRPr="00D70F8D">
        <w:rPr>
          <w:rFonts w:cs="Times New Roman"/>
          <w:color w:val="000000" w:themeColor="text1"/>
        </w:rPr>
        <w:t>hilosophy</w:t>
      </w:r>
    </w:p>
    <w:p w14:paraId="580F7B58" w14:textId="77777777" w:rsidR="009C755C" w:rsidRPr="00D70F8D" w:rsidRDefault="009C755C" w:rsidP="007254DA">
      <w:pPr>
        <w:spacing w:before="0" w:after="0" w:line="360" w:lineRule="auto"/>
        <w:jc w:val="center"/>
        <w:rPr>
          <w:rFonts w:cs="Times New Roman"/>
          <w:color w:val="000000" w:themeColor="text1"/>
        </w:rPr>
      </w:pPr>
      <w:r w:rsidRPr="00D70F8D">
        <w:rPr>
          <w:rFonts w:cs="Times New Roman"/>
          <w:color w:val="000000" w:themeColor="text1"/>
        </w:rPr>
        <w:t>Degree</w:t>
      </w:r>
    </w:p>
    <w:p w14:paraId="64FBBF1A" w14:textId="77777777" w:rsidR="009C755C" w:rsidRPr="00D70F8D" w:rsidRDefault="009C755C" w:rsidP="007254DA">
      <w:pPr>
        <w:spacing w:before="0" w:after="0" w:line="360" w:lineRule="auto"/>
        <w:jc w:val="center"/>
        <w:rPr>
          <w:rFonts w:cs="Times New Roman"/>
          <w:color w:val="000000" w:themeColor="text1"/>
        </w:rPr>
      </w:pPr>
      <w:r w:rsidRPr="00D70F8D">
        <w:rPr>
          <w:rFonts w:cs="Times New Roman"/>
          <w:color w:val="000000" w:themeColor="text1"/>
        </w:rPr>
        <w:t>The University of Tennessee, Knoxville</w:t>
      </w:r>
    </w:p>
    <w:p w14:paraId="28DF2402" w14:textId="77777777" w:rsidR="00236E6D" w:rsidRPr="00D70F8D" w:rsidRDefault="00236E6D" w:rsidP="00EA462C">
      <w:pPr>
        <w:spacing w:line="360" w:lineRule="auto"/>
        <w:jc w:val="center"/>
        <w:rPr>
          <w:rFonts w:cs="Times New Roman"/>
          <w:color w:val="000000" w:themeColor="text1"/>
        </w:rPr>
      </w:pPr>
    </w:p>
    <w:p w14:paraId="5E693DE5" w14:textId="77777777" w:rsidR="009D2AA9" w:rsidRPr="00D70F8D" w:rsidRDefault="009D2AA9" w:rsidP="00EA462C">
      <w:pPr>
        <w:spacing w:line="360" w:lineRule="auto"/>
        <w:rPr>
          <w:rFonts w:cs="Times New Roman"/>
          <w:color w:val="000000" w:themeColor="text1"/>
          <w:lang w:eastAsia="zh-CN"/>
        </w:rPr>
      </w:pPr>
    </w:p>
    <w:p w14:paraId="06785C93" w14:textId="77777777" w:rsidR="009D2AA9" w:rsidRPr="00D70F8D" w:rsidRDefault="009D2AA9" w:rsidP="00EA462C">
      <w:pPr>
        <w:spacing w:line="360" w:lineRule="auto"/>
        <w:jc w:val="center"/>
        <w:rPr>
          <w:rFonts w:cs="Times New Roman"/>
          <w:color w:val="000000" w:themeColor="text1"/>
        </w:rPr>
      </w:pPr>
    </w:p>
    <w:p w14:paraId="528439D6" w14:textId="77777777" w:rsidR="009D2AA9" w:rsidRPr="00D70F8D" w:rsidRDefault="009D2AA9" w:rsidP="00EA462C">
      <w:pPr>
        <w:spacing w:line="360" w:lineRule="auto"/>
        <w:jc w:val="center"/>
        <w:rPr>
          <w:rFonts w:cs="Times New Roman"/>
          <w:color w:val="000000" w:themeColor="text1"/>
        </w:rPr>
      </w:pPr>
    </w:p>
    <w:p w14:paraId="35AB96B1" w14:textId="77777777" w:rsidR="009D2AA9" w:rsidRPr="00D70F8D" w:rsidRDefault="009D2AA9" w:rsidP="00EA462C">
      <w:pPr>
        <w:spacing w:line="360" w:lineRule="auto"/>
        <w:jc w:val="center"/>
        <w:rPr>
          <w:rFonts w:cs="Times New Roman"/>
          <w:color w:val="000000" w:themeColor="text1"/>
        </w:rPr>
      </w:pPr>
    </w:p>
    <w:p w14:paraId="12C0D6E0" w14:textId="77777777" w:rsidR="009D2AA9" w:rsidRPr="00D70F8D" w:rsidRDefault="009D2AA9" w:rsidP="00EA462C">
      <w:pPr>
        <w:spacing w:line="360" w:lineRule="auto"/>
        <w:jc w:val="center"/>
        <w:rPr>
          <w:rFonts w:cs="Times New Roman"/>
          <w:color w:val="000000" w:themeColor="text1"/>
        </w:rPr>
      </w:pPr>
    </w:p>
    <w:p w14:paraId="693F4EA2" w14:textId="77777777" w:rsidR="00236E6D" w:rsidRPr="00D70F8D" w:rsidRDefault="00236E6D" w:rsidP="00613A72">
      <w:pPr>
        <w:spacing w:line="360" w:lineRule="auto"/>
        <w:rPr>
          <w:rFonts w:cs="Times New Roman"/>
          <w:color w:val="000000" w:themeColor="text1"/>
          <w:lang w:eastAsia="zh-CN"/>
        </w:rPr>
      </w:pPr>
    </w:p>
    <w:p w14:paraId="3CB88B4C" w14:textId="77777777" w:rsidR="00236E6D" w:rsidRPr="00D70F8D" w:rsidRDefault="00236E6D" w:rsidP="00EA462C">
      <w:pPr>
        <w:spacing w:line="360" w:lineRule="auto"/>
        <w:jc w:val="center"/>
        <w:rPr>
          <w:rFonts w:cs="Times New Roman"/>
          <w:color w:val="000000" w:themeColor="text1"/>
        </w:rPr>
      </w:pPr>
    </w:p>
    <w:p w14:paraId="400B2EF1" w14:textId="77777777" w:rsidR="00994843" w:rsidRPr="00D70F8D" w:rsidRDefault="00994843" w:rsidP="007254DA">
      <w:pPr>
        <w:spacing w:before="0" w:after="0" w:line="360" w:lineRule="auto"/>
        <w:jc w:val="center"/>
        <w:rPr>
          <w:rFonts w:cs="Times New Roman"/>
          <w:color w:val="000000" w:themeColor="text1"/>
        </w:rPr>
      </w:pPr>
      <w:proofErr w:type="spellStart"/>
      <w:r w:rsidRPr="00D70F8D">
        <w:rPr>
          <w:rFonts w:cs="Times New Roman"/>
          <w:color w:val="000000" w:themeColor="text1"/>
        </w:rPr>
        <w:t>Shengyu</w:t>
      </w:r>
      <w:proofErr w:type="spellEnd"/>
      <w:r w:rsidRPr="00D70F8D">
        <w:rPr>
          <w:rFonts w:cs="Times New Roman"/>
          <w:color w:val="000000" w:themeColor="text1"/>
        </w:rPr>
        <w:t xml:space="preserve"> Zhou</w:t>
      </w:r>
    </w:p>
    <w:p w14:paraId="0814AE84" w14:textId="49EF7448" w:rsidR="00994843" w:rsidRPr="00D70F8D" w:rsidRDefault="007254DA" w:rsidP="007254DA">
      <w:pPr>
        <w:spacing w:before="0" w:after="0" w:line="360" w:lineRule="auto"/>
        <w:jc w:val="center"/>
        <w:rPr>
          <w:rFonts w:cs="Times New Roman"/>
          <w:color w:val="000000" w:themeColor="text1"/>
        </w:rPr>
      </w:pPr>
      <w:r>
        <w:rPr>
          <w:rFonts w:cs="Times New Roman"/>
          <w:color w:val="000000" w:themeColor="text1"/>
        </w:rPr>
        <w:t>May 2025</w:t>
      </w:r>
    </w:p>
    <w:p w14:paraId="4D5EFCD1" w14:textId="77777777" w:rsidR="00236E6D" w:rsidRPr="00D70F8D" w:rsidRDefault="00236E6D" w:rsidP="00EA462C">
      <w:pPr>
        <w:spacing w:line="360" w:lineRule="auto"/>
        <w:jc w:val="center"/>
        <w:rPr>
          <w:rFonts w:cs="Times New Roman"/>
          <w:color w:val="000000" w:themeColor="text1"/>
          <w:lang w:eastAsia="zh-CN"/>
        </w:rPr>
      </w:pPr>
    </w:p>
    <w:p w14:paraId="1A040EAF" w14:textId="77777777" w:rsidR="00EA462C" w:rsidRPr="00D70F8D" w:rsidRDefault="00EA462C" w:rsidP="007254DA">
      <w:pPr>
        <w:spacing w:line="360" w:lineRule="auto"/>
        <w:rPr>
          <w:rFonts w:cs="Times New Roman"/>
          <w:color w:val="000000" w:themeColor="text1"/>
          <w:lang w:eastAsia="zh-CN"/>
        </w:rPr>
      </w:pPr>
    </w:p>
    <w:p w14:paraId="667552D2" w14:textId="1AC58A8D" w:rsidR="009D2AA9" w:rsidRPr="00D70F8D" w:rsidRDefault="003D07F7" w:rsidP="007254DA">
      <w:pPr>
        <w:spacing w:before="0" w:after="0" w:line="360" w:lineRule="auto"/>
        <w:jc w:val="center"/>
        <w:rPr>
          <w:rFonts w:cs="Times New Roman"/>
          <w:color w:val="000000" w:themeColor="text1"/>
          <w:lang w:eastAsia="zh-CN"/>
        </w:rPr>
      </w:pPr>
      <w:r w:rsidRPr="00D70F8D">
        <w:rPr>
          <w:rFonts w:cs="Times New Roman"/>
          <w:color w:val="000000" w:themeColor="text1"/>
        </w:rPr>
        <w:lastRenderedPageBreak/>
        <w:t>Copyright © 20</w:t>
      </w:r>
      <w:r w:rsidR="00206090" w:rsidRPr="00D70F8D">
        <w:rPr>
          <w:rFonts w:cs="Times New Roman"/>
          <w:color w:val="000000" w:themeColor="text1"/>
        </w:rPr>
        <w:t>2</w:t>
      </w:r>
      <w:r w:rsidR="007254DA">
        <w:rPr>
          <w:rFonts w:cs="Times New Roman"/>
          <w:color w:val="000000" w:themeColor="text1"/>
        </w:rPr>
        <w:t>5</w:t>
      </w:r>
      <w:r w:rsidR="00236E6D" w:rsidRPr="00D70F8D">
        <w:rPr>
          <w:rFonts w:cs="Times New Roman"/>
          <w:color w:val="000000" w:themeColor="text1"/>
        </w:rPr>
        <w:t xml:space="preserve"> by </w:t>
      </w:r>
      <w:proofErr w:type="spellStart"/>
      <w:r w:rsidR="00994843" w:rsidRPr="00D70F8D">
        <w:rPr>
          <w:rFonts w:cs="Times New Roman"/>
          <w:color w:val="000000" w:themeColor="text1"/>
        </w:rPr>
        <w:t>Shengyu</w:t>
      </w:r>
      <w:proofErr w:type="spellEnd"/>
      <w:r w:rsidR="00994843" w:rsidRPr="00D70F8D">
        <w:rPr>
          <w:rFonts w:cs="Times New Roman"/>
          <w:color w:val="000000" w:themeColor="text1"/>
        </w:rPr>
        <w:t xml:space="preserve"> Zhou</w:t>
      </w:r>
    </w:p>
    <w:p w14:paraId="30398AF7" w14:textId="77777777" w:rsidR="006821A6" w:rsidRPr="00D70F8D" w:rsidRDefault="006821A6" w:rsidP="007254DA">
      <w:pPr>
        <w:spacing w:before="0" w:after="0" w:line="360" w:lineRule="auto"/>
        <w:jc w:val="center"/>
        <w:rPr>
          <w:rFonts w:cs="Times New Roman"/>
          <w:color w:val="000000" w:themeColor="text1"/>
        </w:rPr>
      </w:pPr>
      <w:r w:rsidRPr="00D70F8D">
        <w:rPr>
          <w:rFonts w:cs="Times New Roman"/>
          <w:color w:val="000000" w:themeColor="text1"/>
        </w:rPr>
        <w:t>All rights reserved.</w:t>
      </w:r>
    </w:p>
    <w:p w14:paraId="53BA6174" w14:textId="77777777" w:rsidR="006821A6" w:rsidRPr="00D70F8D" w:rsidRDefault="006821A6" w:rsidP="00EA462C">
      <w:pPr>
        <w:spacing w:line="360" w:lineRule="auto"/>
        <w:jc w:val="center"/>
        <w:rPr>
          <w:rFonts w:cs="Times New Roman"/>
          <w:color w:val="000000" w:themeColor="text1"/>
          <w:lang w:eastAsia="zh-CN"/>
        </w:rPr>
      </w:pPr>
    </w:p>
    <w:p w14:paraId="31402B89" w14:textId="77777777" w:rsidR="006821A6" w:rsidRPr="00D70F8D" w:rsidRDefault="006821A6" w:rsidP="00EA462C">
      <w:pPr>
        <w:spacing w:line="360" w:lineRule="auto"/>
        <w:jc w:val="center"/>
        <w:rPr>
          <w:rFonts w:cs="Times New Roman"/>
          <w:color w:val="000000" w:themeColor="text1"/>
          <w:lang w:eastAsia="zh-CN"/>
        </w:rPr>
      </w:pPr>
    </w:p>
    <w:p w14:paraId="09E81C90" w14:textId="77777777" w:rsidR="006821A6" w:rsidRPr="00D70F8D" w:rsidRDefault="006821A6" w:rsidP="00EA462C">
      <w:pPr>
        <w:spacing w:line="360" w:lineRule="auto"/>
        <w:jc w:val="center"/>
        <w:rPr>
          <w:rFonts w:cs="Times New Roman"/>
          <w:color w:val="000000" w:themeColor="text1"/>
          <w:lang w:eastAsia="zh-CN"/>
        </w:rPr>
      </w:pPr>
    </w:p>
    <w:p w14:paraId="17CD5EA2" w14:textId="77777777" w:rsidR="006821A6" w:rsidRPr="00D70F8D" w:rsidRDefault="006821A6" w:rsidP="00EA462C">
      <w:pPr>
        <w:spacing w:line="360" w:lineRule="auto"/>
        <w:jc w:val="center"/>
        <w:rPr>
          <w:rFonts w:cs="Times New Roman"/>
          <w:color w:val="000000" w:themeColor="text1"/>
          <w:lang w:eastAsia="zh-CN"/>
        </w:rPr>
      </w:pPr>
    </w:p>
    <w:p w14:paraId="649F6FD1" w14:textId="77777777" w:rsidR="006821A6" w:rsidRPr="00D70F8D" w:rsidRDefault="006821A6" w:rsidP="00EA462C">
      <w:pPr>
        <w:spacing w:line="360" w:lineRule="auto"/>
        <w:jc w:val="center"/>
        <w:rPr>
          <w:rFonts w:cs="Times New Roman"/>
          <w:color w:val="000000" w:themeColor="text1"/>
          <w:lang w:eastAsia="zh-CN"/>
        </w:rPr>
      </w:pPr>
    </w:p>
    <w:p w14:paraId="11990148" w14:textId="77777777" w:rsidR="006821A6" w:rsidRPr="00D70F8D" w:rsidRDefault="006821A6" w:rsidP="00EA462C">
      <w:pPr>
        <w:spacing w:line="360" w:lineRule="auto"/>
        <w:jc w:val="center"/>
        <w:rPr>
          <w:rFonts w:cs="Times New Roman"/>
          <w:color w:val="000000" w:themeColor="text1"/>
          <w:lang w:eastAsia="zh-CN"/>
        </w:rPr>
      </w:pPr>
    </w:p>
    <w:p w14:paraId="7562274A" w14:textId="77777777" w:rsidR="006821A6" w:rsidRPr="00D70F8D" w:rsidRDefault="006821A6" w:rsidP="00EA462C">
      <w:pPr>
        <w:spacing w:line="360" w:lineRule="auto"/>
        <w:jc w:val="center"/>
        <w:rPr>
          <w:rFonts w:cs="Times New Roman"/>
          <w:color w:val="000000" w:themeColor="text1"/>
          <w:lang w:eastAsia="zh-CN"/>
        </w:rPr>
      </w:pPr>
    </w:p>
    <w:p w14:paraId="3C13E5D5" w14:textId="77777777" w:rsidR="006821A6" w:rsidRPr="00D70F8D" w:rsidRDefault="006821A6" w:rsidP="00EA462C">
      <w:pPr>
        <w:spacing w:line="360" w:lineRule="auto"/>
        <w:jc w:val="center"/>
        <w:rPr>
          <w:rFonts w:cs="Times New Roman"/>
          <w:color w:val="000000" w:themeColor="text1"/>
          <w:lang w:eastAsia="zh-CN"/>
        </w:rPr>
      </w:pPr>
    </w:p>
    <w:p w14:paraId="5837DDA4" w14:textId="77777777" w:rsidR="006821A6" w:rsidRPr="00D70F8D" w:rsidRDefault="006821A6" w:rsidP="00EA462C">
      <w:pPr>
        <w:spacing w:line="360" w:lineRule="auto"/>
        <w:jc w:val="center"/>
        <w:rPr>
          <w:rFonts w:cs="Times New Roman"/>
          <w:color w:val="000000" w:themeColor="text1"/>
          <w:lang w:eastAsia="zh-CN"/>
        </w:rPr>
      </w:pPr>
    </w:p>
    <w:p w14:paraId="535E3DCA" w14:textId="77777777" w:rsidR="006821A6" w:rsidRPr="00D70F8D" w:rsidRDefault="006821A6" w:rsidP="00EA462C">
      <w:pPr>
        <w:spacing w:line="360" w:lineRule="auto"/>
        <w:jc w:val="center"/>
        <w:rPr>
          <w:rFonts w:cs="Times New Roman"/>
          <w:color w:val="000000" w:themeColor="text1"/>
          <w:lang w:eastAsia="zh-CN"/>
        </w:rPr>
      </w:pPr>
    </w:p>
    <w:p w14:paraId="6C96F669" w14:textId="77777777" w:rsidR="006821A6" w:rsidRPr="00D70F8D" w:rsidRDefault="006821A6" w:rsidP="00EA462C">
      <w:pPr>
        <w:spacing w:line="360" w:lineRule="auto"/>
        <w:jc w:val="center"/>
        <w:rPr>
          <w:rFonts w:cs="Times New Roman"/>
          <w:color w:val="000000" w:themeColor="text1"/>
          <w:lang w:eastAsia="zh-CN"/>
        </w:rPr>
      </w:pPr>
    </w:p>
    <w:p w14:paraId="751102AF" w14:textId="22AF8000" w:rsidR="006821A6" w:rsidRDefault="006821A6" w:rsidP="00EA462C">
      <w:pPr>
        <w:spacing w:line="360" w:lineRule="auto"/>
        <w:jc w:val="center"/>
        <w:rPr>
          <w:rFonts w:cs="Times New Roman"/>
          <w:color w:val="000000" w:themeColor="text1"/>
          <w:lang w:eastAsia="zh-CN"/>
        </w:rPr>
      </w:pPr>
    </w:p>
    <w:p w14:paraId="41CE490E" w14:textId="21D57BC0" w:rsidR="007254DA" w:rsidRDefault="007254DA" w:rsidP="00EA462C">
      <w:pPr>
        <w:spacing w:line="360" w:lineRule="auto"/>
        <w:jc w:val="center"/>
        <w:rPr>
          <w:rFonts w:cs="Times New Roman"/>
          <w:color w:val="000000" w:themeColor="text1"/>
          <w:lang w:eastAsia="zh-CN"/>
        </w:rPr>
      </w:pPr>
    </w:p>
    <w:p w14:paraId="15F92A2D" w14:textId="12D3C762" w:rsidR="007254DA" w:rsidRDefault="007254DA" w:rsidP="00EA462C">
      <w:pPr>
        <w:spacing w:line="360" w:lineRule="auto"/>
        <w:jc w:val="center"/>
        <w:rPr>
          <w:rFonts w:cs="Times New Roman"/>
          <w:color w:val="000000" w:themeColor="text1"/>
          <w:lang w:eastAsia="zh-CN"/>
        </w:rPr>
      </w:pPr>
    </w:p>
    <w:p w14:paraId="6194B592" w14:textId="21067A02" w:rsidR="007254DA" w:rsidRDefault="007254DA" w:rsidP="00EA462C">
      <w:pPr>
        <w:spacing w:line="360" w:lineRule="auto"/>
        <w:jc w:val="center"/>
        <w:rPr>
          <w:rFonts w:cs="Times New Roman"/>
          <w:color w:val="000000" w:themeColor="text1"/>
          <w:lang w:eastAsia="zh-CN"/>
        </w:rPr>
      </w:pPr>
    </w:p>
    <w:p w14:paraId="10835BA6" w14:textId="1A5F9645" w:rsidR="007254DA" w:rsidRDefault="007254DA" w:rsidP="00EA462C">
      <w:pPr>
        <w:spacing w:line="360" w:lineRule="auto"/>
        <w:jc w:val="center"/>
        <w:rPr>
          <w:rFonts w:cs="Times New Roman"/>
          <w:color w:val="000000" w:themeColor="text1"/>
          <w:lang w:eastAsia="zh-CN"/>
        </w:rPr>
      </w:pPr>
    </w:p>
    <w:p w14:paraId="601499ED" w14:textId="1161F02B" w:rsidR="007254DA" w:rsidRDefault="007254DA" w:rsidP="00EA462C">
      <w:pPr>
        <w:spacing w:line="360" w:lineRule="auto"/>
        <w:jc w:val="center"/>
        <w:rPr>
          <w:rFonts w:cs="Times New Roman"/>
          <w:color w:val="000000" w:themeColor="text1"/>
          <w:lang w:eastAsia="zh-CN"/>
        </w:rPr>
      </w:pPr>
    </w:p>
    <w:p w14:paraId="754757A4" w14:textId="4CFA2D5B" w:rsidR="007254DA" w:rsidRDefault="007254DA" w:rsidP="00EA462C">
      <w:pPr>
        <w:spacing w:line="360" w:lineRule="auto"/>
        <w:jc w:val="center"/>
        <w:rPr>
          <w:rFonts w:cs="Times New Roman"/>
          <w:color w:val="000000" w:themeColor="text1"/>
          <w:lang w:eastAsia="zh-CN"/>
        </w:rPr>
      </w:pPr>
    </w:p>
    <w:p w14:paraId="34AAE2C9" w14:textId="1ACB13FC" w:rsidR="007254DA" w:rsidRDefault="007254DA" w:rsidP="00EA462C">
      <w:pPr>
        <w:spacing w:line="360" w:lineRule="auto"/>
        <w:jc w:val="center"/>
        <w:rPr>
          <w:rFonts w:cs="Times New Roman"/>
          <w:color w:val="000000" w:themeColor="text1"/>
          <w:lang w:eastAsia="zh-CN"/>
        </w:rPr>
      </w:pPr>
    </w:p>
    <w:p w14:paraId="7BCA71A7" w14:textId="2076FBF8" w:rsidR="007254DA" w:rsidRDefault="007254DA" w:rsidP="00EA462C">
      <w:pPr>
        <w:spacing w:line="360" w:lineRule="auto"/>
        <w:jc w:val="center"/>
        <w:rPr>
          <w:rFonts w:cs="Times New Roman"/>
          <w:color w:val="000000" w:themeColor="text1"/>
          <w:lang w:eastAsia="zh-CN"/>
        </w:rPr>
      </w:pPr>
    </w:p>
    <w:p w14:paraId="0FAD2CF1" w14:textId="415083F7" w:rsidR="007254DA" w:rsidRDefault="007254DA" w:rsidP="00EA462C">
      <w:pPr>
        <w:spacing w:line="360" w:lineRule="auto"/>
        <w:jc w:val="center"/>
        <w:rPr>
          <w:rFonts w:cs="Times New Roman"/>
          <w:color w:val="000000" w:themeColor="text1"/>
          <w:lang w:eastAsia="zh-CN"/>
        </w:rPr>
      </w:pPr>
    </w:p>
    <w:p w14:paraId="48E36E80" w14:textId="77777777" w:rsidR="007254DA" w:rsidRPr="00D70F8D" w:rsidRDefault="007254DA" w:rsidP="00EA462C">
      <w:pPr>
        <w:spacing w:line="360" w:lineRule="auto"/>
        <w:jc w:val="center"/>
        <w:rPr>
          <w:rFonts w:cs="Times New Roman"/>
          <w:color w:val="000000" w:themeColor="text1"/>
          <w:lang w:eastAsia="zh-CN"/>
        </w:rPr>
      </w:pPr>
    </w:p>
    <w:p w14:paraId="24FFB5CF" w14:textId="35D487C3" w:rsidR="00CD73A9" w:rsidRPr="00D70F8D" w:rsidRDefault="00CD73A9" w:rsidP="007254DA">
      <w:pPr>
        <w:spacing w:before="0" w:after="0" w:line="360" w:lineRule="auto"/>
        <w:jc w:val="center"/>
        <w:rPr>
          <w:rFonts w:cs="Times New Roman"/>
          <w:color w:val="000000" w:themeColor="text1"/>
          <w:lang w:eastAsia="zh-CN"/>
        </w:rPr>
      </w:pPr>
      <w:r w:rsidRPr="00D70F8D">
        <w:rPr>
          <w:rFonts w:cs="Times New Roman"/>
          <w:b/>
          <w:color w:val="000000" w:themeColor="text1"/>
        </w:rPr>
        <w:lastRenderedPageBreak/>
        <w:t>ACKNOWLEDGEMENTS</w:t>
      </w:r>
    </w:p>
    <w:p w14:paraId="69DE9250" w14:textId="2D187870" w:rsidR="00834DED" w:rsidRPr="00D70F8D" w:rsidRDefault="00834DED" w:rsidP="007254DA">
      <w:pPr>
        <w:spacing w:before="0" w:after="0" w:line="360" w:lineRule="auto"/>
        <w:rPr>
          <w:rFonts w:cs="Times New Roman"/>
          <w:color w:val="000000" w:themeColor="text1"/>
          <w:lang w:eastAsia="zh-CN"/>
        </w:rPr>
      </w:pPr>
      <w:r w:rsidRPr="00D70F8D">
        <w:rPr>
          <w:rFonts w:cs="Times New Roman"/>
          <w:color w:val="000000" w:themeColor="text1"/>
        </w:rPr>
        <w:t>Throughout my Ph.D. journey and the writing of this dissertation, I have been fortunate to receive immense support from many people, to whom I am deeply grateful.</w:t>
      </w:r>
    </w:p>
    <w:p w14:paraId="06A2C022" w14:textId="1ED1210E" w:rsidR="00834DED" w:rsidRPr="00D70F8D" w:rsidRDefault="00834DED" w:rsidP="007254DA">
      <w:pPr>
        <w:spacing w:before="0" w:after="0" w:line="360" w:lineRule="auto"/>
        <w:rPr>
          <w:rFonts w:cs="Times New Roman"/>
          <w:color w:val="000000" w:themeColor="text1"/>
          <w:lang w:eastAsia="zh-CN"/>
        </w:rPr>
      </w:pPr>
      <w:r w:rsidRPr="00D70F8D">
        <w:rPr>
          <w:rFonts w:cs="Times New Roman"/>
          <w:color w:val="000000" w:themeColor="text1"/>
        </w:rPr>
        <w:t>First and foremost, I owe my sincerest thanks to my advisor, Dr. Yang Zhao, whose exceptional guidance, steadfast support, and patience have been invaluable throughout my studies. His insight, scientific rigor, and professional wisdom have not only shaped my research but also inspired me personally and academically.</w:t>
      </w:r>
    </w:p>
    <w:p w14:paraId="2FCD1287" w14:textId="57EDCAAF" w:rsidR="00834DED" w:rsidRPr="00D70F8D" w:rsidRDefault="00834DED" w:rsidP="007254DA">
      <w:pPr>
        <w:spacing w:before="0" w:after="0" w:line="360" w:lineRule="auto"/>
        <w:rPr>
          <w:rFonts w:cs="Times New Roman"/>
          <w:color w:val="000000" w:themeColor="text1"/>
          <w:lang w:eastAsia="zh-CN"/>
        </w:rPr>
      </w:pPr>
      <w:r w:rsidRPr="00D70F8D">
        <w:rPr>
          <w:rFonts w:cs="Times New Roman"/>
          <w:color w:val="000000" w:themeColor="text1"/>
        </w:rPr>
        <w:t>I would also like to extend my gratitude to my committee members: Dr. Gan Hao, Dr. Jun Lin, Dr. Tom Tabler, and Dr. Maria Prado. Their expertise and thoughtful feedback have been critical in refining my research, and their time and dedication in helping me prepare for my comprehensive exams are deeply appreciated.</w:t>
      </w:r>
    </w:p>
    <w:p w14:paraId="3B24B986" w14:textId="5885890B" w:rsidR="00834DED" w:rsidRPr="00D70F8D" w:rsidRDefault="00834DED" w:rsidP="007254DA">
      <w:pPr>
        <w:spacing w:before="0" w:after="0" w:line="360" w:lineRule="auto"/>
        <w:rPr>
          <w:rFonts w:cs="Times New Roman"/>
          <w:color w:val="000000" w:themeColor="text1"/>
          <w:lang w:eastAsia="zh-CN"/>
        </w:rPr>
      </w:pPr>
      <w:r w:rsidRPr="00D70F8D">
        <w:rPr>
          <w:rFonts w:cs="Times New Roman"/>
          <w:color w:val="000000" w:themeColor="text1"/>
        </w:rPr>
        <w:t xml:space="preserve">A special thanks go to my lab mates: Xiao Yang, Tanner Thornton, Mustafa </w:t>
      </w:r>
      <w:proofErr w:type="spellStart"/>
      <w:r w:rsidRPr="00D70F8D">
        <w:rPr>
          <w:rFonts w:cs="Times New Roman"/>
          <w:color w:val="000000" w:themeColor="text1"/>
        </w:rPr>
        <w:t>Jaihuni</w:t>
      </w:r>
      <w:proofErr w:type="spellEnd"/>
      <w:r w:rsidRPr="00D70F8D">
        <w:rPr>
          <w:rFonts w:cs="Times New Roman"/>
          <w:color w:val="000000" w:themeColor="text1"/>
        </w:rPr>
        <w:t xml:space="preserve">, Supun </w:t>
      </w:r>
      <w:proofErr w:type="spellStart"/>
      <w:r w:rsidRPr="00D70F8D">
        <w:rPr>
          <w:rFonts w:cs="Times New Roman"/>
          <w:color w:val="000000" w:themeColor="text1"/>
        </w:rPr>
        <w:t>Nabadawa</w:t>
      </w:r>
      <w:proofErr w:type="spellEnd"/>
      <w:r w:rsidRPr="00D70F8D">
        <w:rPr>
          <w:rFonts w:cs="Times New Roman"/>
          <w:color w:val="000000" w:themeColor="text1"/>
        </w:rPr>
        <w:t xml:space="preserve"> Hewage, Jie Wu, Manita Kafle, and Tan </w:t>
      </w:r>
      <w:proofErr w:type="spellStart"/>
      <w:r w:rsidRPr="00D70F8D">
        <w:rPr>
          <w:rFonts w:cs="Times New Roman"/>
          <w:color w:val="000000" w:themeColor="text1"/>
        </w:rPr>
        <w:t>Watcharaanantapong</w:t>
      </w:r>
      <w:proofErr w:type="spellEnd"/>
      <w:r w:rsidRPr="00D70F8D">
        <w:rPr>
          <w:rFonts w:cs="Times New Roman"/>
          <w:color w:val="000000" w:themeColor="text1"/>
        </w:rPr>
        <w:t xml:space="preserve">. Their camaraderie and support, both in the lab and beyond, have made this journey </w:t>
      </w:r>
      <w:r w:rsidR="001810AF" w:rsidRPr="00D70F8D">
        <w:rPr>
          <w:rFonts w:cs="Times New Roman"/>
          <w:color w:val="000000" w:themeColor="text1"/>
        </w:rPr>
        <w:t>more</w:t>
      </w:r>
      <w:r w:rsidRPr="00D70F8D">
        <w:rPr>
          <w:rFonts w:cs="Times New Roman"/>
          <w:color w:val="000000" w:themeColor="text1"/>
        </w:rPr>
        <w:t xml:space="preserve"> meaningful.</w:t>
      </w:r>
    </w:p>
    <w:p w14:paraId="6D6DD022" w14:textId="1CBA5199" w:rsidR="00834DED" w:rsidRPr="00D70F8D" w:rsidRDefault="00834DED" w:rsidP="007254DA">
      <w:pPr>
        <w:spacing w:before="0" w:after="0" w:line="360" w:lineRule="auto"/>
        <w:rPr>
          <w:rFonts w:cs="Times New Roman"/>
          <w:color w:val="000000" w:themeColor="text1"/>
          <w:lang w:eastAsia="zh-CN"/>
        </w:rPr>
      </w:pPr>
      <w:r w:rsidRPr="00D70F8D">
        <w:rPr>
          <w:rFonts w:cs="Times New Roman"/>
          <w:color w:val="000000" w:themeColor="text1"/>
        </w:rPr>
        <w:t>I am also indebted to the staff at Johnson Animal Research. Their hands-on assistance and dedication were crucial to the success of my experiments, and for that, I am truly grateful. To the faculty and staff of the Department of Animal Science at the University of Tennessee, thank you for your guidance and support throughout my Ph.D. journey. Your expertise and encouragement have been instrumental in my academic growth.</w:t>
      </w:r>
    </w:p>
    <w:p w14:paraId="00EE8CA3" w14:textId="28D68D82" w:rsidR="007F7A99" w:rsidRPr="00D70F8D" w:rsidRDefault="00834DED" w:rsidP="007254DA">
      <w:pPr>
        <w:spacing w:before="0" w:after="0" w:line="360" w:lineRule="auto"/>
        <w:rPr>
          <w:rFonts w:cs="Times New Roman"/>
          <w:color w:val="000000" w:themeColor="text1"/>
        </w:rPr>
      </w:pPr>
      <w:r w:rsidRPr="00D70F8D">
        <w:rPr>
          <w:rFonts w:cs="Times New Roman"/>
          <w:color w:val="000000" w:themeColor="text1"/>
        </w:rPr>
        <w:t>Finally, my deepest gratitude goes to my parents. Their unwavering belief in me, constant encouragement, and unending support have been my foundation throughout this long journey. Without them, none of this would have been possible.</w:t>
      </w:r>
      <w:r w:rsidR="00CD73A9" w:rsidRPr="00D70F8D">
        <w:rPr>
          <w:rFonts w:cs="Times New Roman"/>
          <w:color w:val="000000" w:themeColor="text1"/>
        </w:rPr>
        <w:br w:type="page"/>
      </w:r>
    </w:p>
    <w:p w14:paraId="64F0F84F" w14:textId="0AB952A9" w:rsidR="00236E6D" w:rsidRPr="00D55AD1" w:rsidRDefault="00236E6D" w:rsidP="007254DA">
      <w:pPr>
        <w:spacing w:before="0" w:after="0" w:line="360" w:lineRule="auto"/>
        <w:jc w:val="center"/>
        <w:rPr>
          <w:rFonts w:cs="Times New Roman"/>
          <w:color w:val="000000" w:themeColor="text1"/>
          <w:lang w:eastAsia="zh-CN"/>
        </w:rPr>
      </w:pPr>
      <w:r w:rsidRPr="00D55AD1">
        <w:rPr>
          <w:rFonts w:cs="Times New Roman"/>
          <w:b/>
          <w:color w:val="000000" w:themeColor="text1"/>
        </w:rPr>
        <w:lastRenderedPageBreak/>
        <w:t>ABSTRACT</w:t>
      </w:r>
    </w:p>
    <w:p w14:paraId="775C2011" w14:textId="77777777" w:rsidR="005D6A17" w:rsidRPr="00D55AD1" w:rsidRDefault="005D6A17" w:rsidP="005D6A17">
      <w:pPr>
        <w:pStyle w:val="NormalWeb"/>
        <w:spacing w:before="0" w:beforeAutospacing="0" w:after="0" w:afterAutospacing="0" w:line="360" w:lineRule="auto"/>
      </w:pPr>
      <w:r w:rsidRPr="00D55AD1">
        <w:t>The U.S. broiler industry is a cornerstone of the nation’s food system and economy, leading global production and delivering affordable, high-quality protein. However, its rapid growth presents challenges, particularly regarding animal welfare. Key gaps include the economic and resource impacts of slower-growing strains, inconsistent research on stocking density and lighting effects, and limited adoption of advanced welfare technologies due to high costs. Addressing these challenges requires collaboration, targeted research, and sustainable solutions.</w:t>
      </w:r>
    </w:p>
    <w:p w14:paraId="24472064" w14:textId="77777777" w:rsidR="005D6A17" w:rsidRPr="00D55AD1" w:rsidRDefault="005D6A17" w:rsidP="005D6A17">
      <w:pPr>
        <w:pStyle w:val="NormalWeb"/>
        <w:spacing w:before="0" w:beforeAutospacing="0" w:after="0" w:afterAutospacing="0" w:line="360" w:lineRule="auto"/>
      </w:pPr>
      <w:r w:rsidRPr="00D55AD1">
        <w:t>This dissertation examines the effects of growth rate, stocking density, and lighting intensity on broiler welfare and behavior, offering strain-specific management strategies to enhance production performance and welfare in the poultry industry.</w:t>
      </w:r>
    </w:p>
    <w:p w14:paraId="57B26BAD" w14:textId="77777777" w:rsidR="005D6A17" w:rsidRPr="00D55AD1" w:rsidRDefault="005D6A17" w:rsidP="005D6A17">
      <w:pPr>
        <w:pStyle w:val="NormalWeb"/>
        <w:spacing w:before="0" w:beforeAutospacing="0" w:after="0" w:afterAutospacing="0" w:line="360" w:lineRule="auto"/>
      </w:pPr>
      <w:r w:rsidRPr="00D55AD1">
        <w:t>Chapter one reviews gaps in balancing productivity and animal welfare. While slower-growing strains improve welfare, they increase costs and resource use, raising food security concerns. Research on stocking density reveals strain-specific responses but emphasizes environmental management’s role over density effects. Similarly, lighting intensity studies show inconsistent results. Emerging technologies like computer vision show potential for welfare assessment but face adoption barriers due to cost. Bridging these gaps demands rigorous research and practical, economically viable solutions.</w:t>
      </w:r>
    </w:p>
    <w:p w14:paraId="72D9B365" w14:textId="77777777" w:rsidR="005D6A17" w:rsidRPr="00D55AD1" w:rsidRDefault="005D6A17" w:rsidP="005D6A17">
      <w:pPr>
        <w:pStyle w:val="NormalWeb"/>
        <w:spacing w:before="0" w:beforeAutospacing="0" w:after="0" w:afterAutospacing="0" w:line="360" w:lineRule="auto"/>
      </w:pPr>
      <w:r w:rsidRPr="00D55AD1">
        <w:t>Chapter two explores how growth rate and stocking density impact welfare. Reduced densities improve feather coverage, gait scores, and activity but may compromise feed conversion ratio (FCR) and lengthen production cycles.</w:t>
      </w:r>
    </w:p>
    <w:p w14:paraId="24C42AF2" w14:textId="77777777" w:rsidR="005D6A17" w:rsidRPr="00D55AD1" w:rsidRDefault="005D6A17" w:rsidP="005D6A17">
      <w:pPr>
        <w:pStyle w:val="NormalWeb"/>
        <w:spacing w:before="0" w:beforeAutospacing="0" w:after="0" w:afterAutospacing="0" w:line="360" w:lineRule="auto"/>
      </w:pPr>
      <w:r w:rsidRPr="00D55AD1">
        <w:t>Chapter three compares Ross 708 and Cobb 700 broilers under varying stocking densities. Lower densities improve feather cleanliness and footpad health but show minimal effects on production and welfare, supporting current stocking density standards (44 kg/m²).</w:t>
      </w:r>
    </w:p>
    <w:p w14:paraId="14B04621" w14:textId="77777777" w:rsidR="005D6A17" w:rsidRPr="00D55AD1" w:rsidRDefault="005D6A17" w:rsidP="005D6A17">
      <w:pPr>
        <w:pStyle w:val="NormalWeb"/>
        <w:spacing w:before="0" w:beforeAutospacing="0" w:after="0" w:afterAutospacing="0" w:line="360" w:lineRule="auto"/>
      </w:pPr>
      <w:r w:rsidRPr="00D55AD1">
        <w:t>Chapter four analyzes density and age effects on activity. High density increases early activity but reduces mobility by 56 days, with strain-specific behavioral responses.</w:t>
      </w:r>
    </w:p>
    <w:p w14:paraId="497F2D04" w14:textId="77777777" w:rsidR="005D6A17" w:rsidRPr="00D55AD1" w:rsidRDefault="005D6A17" w:rsidP="005D6A17">
      <w:pPr>
        <w:pStyle w:val="NormalWeb"/>
        <w:spacing w:before="0" w:beforeAutospacing="0" w:after="0" w:afterAutospacing="0" w:line="360" w:lineRule="auto"/>
      </w:pPr>
      <w:r w:rsidRPr="00D55AD1">
        <w:t>Chapter five investigates lighting intensity. Higher light intensity improves activity, gait scores, and thermal regulation but increases feather loss, while lower intensity preserves feather coverage and reduces dermatitis but limits activity.</w:t>
      </w:r>
    </w:p>
    <w:p w14:paraId="2EEEC1CE" w14:textId="77777777" w:rsidR="005D6A17" w:rsidRDefault="005D6A17" w:rsidP="005D6A17">
      <w:pPr>
        <w:pStyle w:val="NormalWeb"/>
        <w:spacing w:before="0" w:beforeAutospacing="0" w:after="0" w:afterAutospacing="0" w:line="360" w:lineRule="auto"/>
      </w:pPr>
      <w:r w:rsidRPr="00D55AD1">
        <w:lastRenderedPageBreak/>
        <w:t>Chapter six highlights strain-specific lighting strategies. Ross broilers benefit from 20 lux, enhancing behaviors like stretching and preening, while Cobb 700 broilers adapt better to 5 lux, particularly during later growth stages. These findings emphasize tailored management strategies to optimize broiler welfare.</w:t>
      </w:r>
    </w:p>
    <w:p w14:paraId="7DD534EB" w14:textId="77777777" w:rsidR="005D6A17" w:rsidRPr="00D70F8D" w:rsidRDefault="005D6A17" w:rsidP="007254DA">
      <w:pPr>
        <w:spacing w:before="0" w:after="0" w:line="360" w:lineRule="auto"/>
        <w:rPr>
          <w:rFonts w:cs="Times New Roman"/>
          <w:color w:val="000000" w:themeColor="text1"/>
        </w:rPr>
      </w:pPr>
    </w:p>
    <w:p w14:paraId="2C4B1FB8" w14:textId="1009312B" w:rsidR="003F7FED" w:rsidRPr="00D70F8D" w:rsidRDefault="009C755C" w:rsidP="00D112F3">
      <w:pPr>
        <w:spacing w:before="240" w:after="240" w:line="360" w:lineRule="auto"/>
        <w:rPr>
          <w:rFonts w:cs="Times New Roman"/>
          <w:b/>
          <w:bCs/>
          <w:color w:val="000000" w:themeColor="text1"/>
        </w:rPr>
      </w:pPr>
      <w:r w:rsidRPr="00D70F8D">
        <w:rPr>
          <w:rFonts w:cs="Times New Roman"/>
          <w:b/>
          <w:bCs/>
          <w:color w:val="000000" w:themeColor="text1"/>
        </w:rPr>
        <w:br w:type="page"/>
      </w:r>
    </w:p>
    <w:sdt>
      <w:sdtPr>
        <w:rPr>
          <w:rFonts w:cs="Arial"/>
          <w:b w:val="0"/>
          <w:caps w:val="0"/>
          <w:color w:val="000000" w:themeColor="text1"/>
          <w:szCs w:val="24"/>
        </w:rPr>
        <w:id w:val="607165129"/>
        <w:docPartObj>
          <w:docPartGallery w:val="Table of Contents"/>
          <w:docPartUnique/>
        </w:docPartObj>
      </w:sdtPr>
      <w:sdtEndPr>
        <w:rPr>
          <w:bCs/>
          <w:noProof/>
        </w:rPr>
      </w:sdtEndPr>
      <w:sdtContent>
        <w:p w14:paraId="590C8F16" w14:textId="77777777" w:rsidR="00E91931" w:rsidRPr="00D70F8D" w:rsidRDefault="00E91931" w:rsidP="007254DA">
          <w:pPr>
            <w:pStyle w:val="TOCHeading"/>
            <w:spacing w:before="0" w:after="0" w:line="360" w:lineRule="auto"/>
            <w:rPr>
              <w:color w:val="000000" w:themeColor="text1"/>
              <w:lang w:eastAsia="zh-CN"/>
            </w:rPr>
          </w:pPr>
          <w:r w:rsidRPr="00D70F8D">
            <w:rPr>
              <w:color w:val="000000" w:themeColor="text1"/>
            </w:rPr>
            <w:t>Table of Contents</w:t>
          </w:r>
        </w:p>
        <w:p w14:paraId="53105221" w14:textId="251AD9E0" w:rsidR="00132F6B" w:rsidRDefault="00111A09">
          <w:pPr>
            <w:pStyle w:val="TOC1"/>
            <w:tabs>
              <w:tab w:val="right" w:leader="dot" w:pos="8630"/>
            </w:tabs>
            <w:rPr>
              <w:rFonts w:asciiTheme="minorHAnsi" w:eastAsiaTheme="minorEastAsia" w:hAnsiTheme="minorHAnsi" w:cstheme="minorBidi"/>
              <w:noProof/>
              <w:kern w:val="2"/>
              <w:lang w:eastAsia="zh-CN"/>
              <w14:ligatures w14:val="standardContextual"/>
            </w:rPr>
          </w:pPr>
          <w:r w:rsidRPr="00D70F8D">
            <w:rPr>
              <w:rFonts w:cs="Times New Roman"/>
              <w:color w:val="000000" w:themeColor="text1"/>
            </w:rPr>
            <w:fldChar w:fldCharType="begin"/>
          </w:r>
          <w:r w:rsidRPr="00D70F8D">
            <w:rPr>
              <w:rFonts w:cs="Times New Roman"/>
              <w:color w:val="000000" w:themeColor="text1"/>
            </w:rPr>
            <w:instrText xml:space="preserve"> TOC \o "1-3" \h \z \u </w:instrText>
          </w:r>
          <w:r w:rsidRPr="00D70F8D">
            <w:rPr>
              <w:rFonts w:cs="Times New Roman"/>
              <w:color w:val="000000" w:themeColor="text1"/>
            </w:rPr>
            <w:fldChar w:fldCharType="separate"/>
          </w:r>
          <w:hyperlink w:anchor="_Toc187767343" w:history="1">
            <w:r w:rsidR="00132F6B" w:rsidRPr="00C269FF">
              <w:rPr>
                <w:rStyle w:val="Hyperlink"/>
                <w:noProof/>
              </w:rPr>
              <w:t>Chapter One</w:t>
            </w:r>
            <w:r w:rsidR="00132F6B">
              <w:rPr>
                <w:noProof/>
                <w:webHidden/>
              </w:rPr>
              <w:tab/>
            </w:r>
            <w:r w:rsidR="00132F6B">
              <w:rPr>
                <w:noProof/>
                <w:webHidden/>
              </w:rPr>
              <w:fldChar w:fldCharType="begin"/>
            </w:r>
            <w:r w:rsidR="00132F6B">
              <w:rPr>
                <w:noProof/>
                <w:webHidden/>
              </w:rPr>
              <w:instrText xml:space="preserve"> PAGEREF _Toc187767343 \h </w:instrText>
            </w:r>
            <w:r w:rsidR="00132F6B">
              <w:rPr>
                <w:noProof/>
                <w:webHidden/>
              </w:rPr>
            </w:r>
            <w:r w:rsidR="00132F6B">
              <w:rPr>
                <w:noProof/>
                <w:webHidden/>
              </w:rPr>
              <w:fldChar w:fldCharType="separate"/>
            </w:r>
            <w:r w:rsidR="00132F6B">
              <w:rPr>
                <w:noProof/>
                <w:webHidden/>
              </w:rPr>
              <w:t>1</w:t>
            </w:r>
            <w:r w:rsidR="00132F6B">
              <w:rPr>
                <w:noProof/>
                <w:webHidden/>
              </w:rPr>
              <w:fldChar w:fldCharType="end"/>
            </w:r>
          </w:hyperlink>
        </w:p>
        <w:p w14:paraId="342BB021" w14:textId="31C688AF"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44" w:history="1">
            <w:r w:rsidRPr="00C269FF">
              <w:rPr>
                <w:rStyle w:val="Hyperlink"/>
                <w:noProof/>
              </w:rPr>
              <w:t>GENERAL INTRODUCTION</w:t>
            </w:r>
            <w:r>
              <w:rPr>
                <w:noProof/>
                <w:webHidden/>
              </w:rPr>
              <w:tab/>
            </w:r>
            <w:r>
              <w:rPr>
                <w:noProof/>
                <w:webHidden/>
              </w:rPr>
              <w:fldChar w:fldCharType="begin"/>
            </w:r>
            <w:r>
              <w:rPr>
                <w:noProof/>
                <w:webHidden/>
              </w:rPr>
              <w:instrText xml:space="preserve"> PAGEREF _Toc187767344 \h </w:instrText>
            </w:r>
            <w:r>
              <w:rPr>
                <w:noProof/>
                <w:webHidden/>
              </w:rPr>
            </w:r>
            <w:r>
              <w:rPr>
                <w:noProof/>
                <w:webHidden/>
              </w:rPr>
              <w:fldChar w:fldCharType="separate"/>
            </w:r>
            <w:r>
              <w:rPr>
                <w:noProof/>
                <w:webHidden/>
              </w:rPr>
              <w:t>1</w:t>
            </w:r>
            <w:r>
              <w:rPr>
                <w:noProof/>
                <w:webHidden/>
              </w:rPr>
              <w:fldChar w:fldCharType="end"/>
            </w:r>
          </w:hyperlink>
        </w:p>
        <w:p w14:paraId="0B10B5C3" w14:textId="4A008441"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45" w:history="1">
            <w:r w:rsidRPr="00C269FF">
              <w:rPr>
                <w:rStyle w:val="Hyperlink"/>
                <w:noProof/>
              </w:rPr>
              <w:t>1.1 Background</w:t>
            </w:r>
            <w:r>
              <w:rPr>
                <w:noProof/>
                <w:webHidden/>
              </w:rPr>
              <w:tab/>
            </w:r>
            <w:r>
              <w:rPr>
                <w:noProof/>
                <w:webHidden/>
              </w:rPr>
              <w:fldChar w:fldCharType="begin"/>
            </w:r>
            <w:r>
              <w:rPr>
                <w:noProof/>
                <w:webHidden/>
              </w:rPr>
              <w:instrText xml:space="preserve"> PAGEREF _Toc187767345 \h </w:instrText>
            </w:r>
            <w:r>
              <w:rPr>
                <w:noProof/>
                <w:webHidden/>
              </w:rPr>
            </w:r>
            <w:r>
              <w:rPr>
                <w:noProof/>
                <w:webHidden/>
              </w:rPr>
              <w:fldChar w:fldCharType="separate"/>
            </w:r>
            <w:r>
              <w:rPr>
                <w:noProof/>
                <w:webHidden/>
              </w:rPr>
              <w:t>1</w:t>
            </w:r>
            <w:r>
              <w:rPr>
                <w:noProof/>
                <w:webHidden/>
              </w:rPr>
              <w:fldChar w:fldCharType="end"/>
            </w:r>
          </w:hyperlink>
        </w:p>
        <w:p w14:paraId="1B19B02A" w14:textId="48FB65A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46" w:history="1">
            <w:r w:rsidRPr="00C269FF">
              <w:rPr>
                <w:rStyle w:val="Hyperlink"/>
                <w:noProof/>
              </w:rPr>
              <w:t>1.2 Balancing Growth Rate and Broiler Welfare</w:t>
            </w:r>
            <w:r>
              <w:rPr>
                <w:noProof/>
                <w:webHidden/>
              </w:rPr>
              <w:tab/>
            </w:r>
            <w:r>
              <w:rPr>
                <w:noProof/>
                <w:webHidden/>
              </w:rPr>
              <w:fldChar w:fldCharType="begin"/>
            </w:r>
            <w:r>
              <w:rPr>
                <w:noProof/>
                <w:webHidden/>
              </w:rPr>
              <w:instrText xml:space="preserve"> PAGEREF _Toc187767346 \h </w:instrText>
            </w:r>
            <w:r>
              <w:rPr>
                <w:noProof/>
                <w:webHidden/>
              </w:rPr>
            </w:r>
            <w:r>
              <w:rPr>
                <w:noProof/>
                <w:webHidden/>
              </w:rPr>
              <w:fldChar w:fldCharType="separate"/>
            </w:r>
            <w:r>
              <w:rPr>
                <w:noProof/>
                <w:webHidden/>
              </w:rPr>
              <w:t>1</w:t>
            </w:r>
            <w:r>
              <w:rPr>
                <w:noProof/>
                <w:webHidden/>
              </w:rPr>
              <w:fldChar w:fldCharType="end"/>
            </w:r>
          </w:hyperlink>
        </w:p>
        <w:p w14:paraId="4388092F" w14:textId="618642B5"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47" w:history="1">
            <w:r w:rsidRPr="00C269FF">
              <w:rPr>
                <w:rStyle w:val="Hyperlink"/>
                <w:noProof/>
              </w:rPr>
              <w:t>1.3 The Role of Stocking Density in Welfare and Productivity</w:t>
            </w:r>
            <w:r>
              <w:rPr>
                <w:noProof/>
                <w:webHidden/>
              </w:rPr>
              <w:tab/>
            </w:r>
            <w:r>
              <w:rPr>
                <w:noProof/>
                <w:webHidden/>
              </w:rPr>
              <w:fldChar w:fldCharType="begin"/>
            </w:r>
            <w:r>
              <w:rPr>
                <w:noProof/>
                <w:webHidden/>
              </w:rPr>
              <w:instrText xml:space="preserve"> PAGEREF _Toc187767347 \h </w:instrText>
            </w:r>
            <w:r>
              <w:rPr>
                <w:noProof/>
                <w:webHidden/>
              </w:rPr>
            </w:r>
            <w:r>
              <w:rPr>
                <w:noProof/>
                <w:webHidden/>
              </w:rPr>
              <w:fldChar w:fldCharType="separate"/>
            </w:r>
            <w:r>
              <w:rPr>
                <w:noProof/>
                <w:webHidden/>
              </w:rPr>
              <w:t>2</w:t>
            </w:r>
            <w:r>
              <w:rPr>
                <w:noProof/>
                <w:webHidden/>
              </w:rPr>
              <w:fldChar w:fldCharType="end"/>
            </w:r>
          </w:hyperlink>
        </w:p>
        <w:p w14:paraId="54D52651" w14:textId="4AEB799B"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48" w:history="1">
            <w:r w:rsidRPr="00C269FF">
              <w:rPr>
                <w:rStyle w:val="Hyperlink"/>
                <w:noProof/>
              </w:rPr>
              <w:t>1.4 Lighting Intensity on Broiler Performance and Welfare</w:t>
            </w:r>
            <w:r>
              <w:rPr>
                <w:noProof/>
                <w:webHidden/>
              </w:rPr>
              <w:tab/>
            </w:r>
            <w:r>
              <w:rPr>
                <w:noProof/>
                <w:webHidden/>
              </w:rPr>
              <w:fldChar w:fldCharType="begin"/>
            </w:r>
            <w:r>
              <w:rPr>
                <w:noProof/>
                <w:webHidden/>
              </w:rPr>
              <w:instrText xml:space="preserve"> PAGEREF _Toc187767348 \h </w:instrText>
            </w:r>
            <w:r>
              <w:rPr>
                <w:noProof/>
                <w:webHidden/>
              </w:rPr>
            </w:r>
            <w:r>
              <w:rPr>
                <w:noProof/>
                <w:webHidden/>
              </w:rPr>
              <w:fldChar w:fldCharType="separate"/>
            </w:r>
            <w:r>
              <w:rPr>
                <w:noProof/>
                <w:webHidden/>
              </w:rPr>
              <w:t>3</w:t>
            </w:r>
            <w:r>
              <w:rPr>
                <w:noProof/>
                <w:webHidden/>
              </w:rPr>
              <w:fldChar w:fldCharType="end"/>
            </w:r>
          </w:hyperlink>
        </w:p>
        <w:p w14:paraId="102BCDE4" w14:textId="2C65C3DC"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49" w:history="1">
            <w:r w:rsidRPr="00C269FF">
              <w:rPr>
                <w:rStyle w:val="Hyperlink"/>
                <w:noProof/>
              </w:rPr>
              <w:t xml:space="preserve">1.5 Advancing Broiler Welfare Assessment with Natural Behavior Indicators and </w:t>
            </w:r>
            <w:r w:rsidRPr="00C269FF">
              <w:rPr>
                <w:rStyle w:val="Hyperlink"/>
                <w:noProof/>
                <w:lang w:eastAsia="zh-CN"/>
              </w:rPr>
              <w:t>Precision Livestock Farming</w:t>
            </w:r>
            <w:r w:rsidRPr="00C269FF">
              <w:rPr>
                <w:rStyle w:val="Hyperlink"/>
                <w:noProof/>
              </w:rPr>
              <w:t xml:space="preserve"> Technologies</w:t>
            </w:r>
            <w:r>
              <w:rPr>
                <w:noProof/>
                <w:webHidden/>
              </w:rPr>
              <w:tab/>
            </w:r>
            <w:r>
              <w:rPr>
                <w:noProof/>
                <w:webHidden/>
              </w:rPr>
              <w:fldChar w:fldCharType="begin"/>
            </w:r>
            <w:r>
              <w:rPr>
                <w:noProof/>
                <w:webHidden/>
              </w:rPr>
              <w:instrText xml:space="preserve"> PAGEREF _Toc187767349 \h </w:instrText>
            </w:r>
            <w:r>
              <w:rPr>
                <w:noProof/>
                <w:webHidden/>
              </w:rPr>
            </w:r>
            <w:r>
              <w:rPr>
                <w:noProof/>
                <w:webHidden/>
              </w:rPr>
              <w:fldChar w:fldCharType="separate"/>
            </w:r>
            <w:r>
              <w:rPr>
                <w:noProof/>
                <w:webHidden/>
              </w:rPr>
              <w:t>5</w:t>
            </w:r>
            <w:r>
              <w:rPr>
                <w:noProof/>
                <w:webHidden/>
              </w:rPr>
              <w:fldChar w:fldCharType="end"/>
            </w:r>
          </w:hyperlink>
        </w:p>
        <w:p w14:paraId="7B865CD8" w14:textId="569D3A9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0" w:history="1">
            <w:r w:rsidRPr="00C269FF">
              <w:rPr>
                <w:rStyle w:val="Hyperlink"/>
                <w:noProof/>
              </w:rPr>
              <w:t>1.</w:t>
            </w:r>
            <w:r w:rsidRPr="00C269FF">
              <w:rPr>
                <w:rStyle w:val="Hyperlink"/>
                <w:noProof/>
                <w:lang w:eastAsia="zh-CN"/>
              </w:rPr>
              <w:t>6</w:t>
            </w:r>
            <w:r w:rsidRPr="00C269FF">
              <w:rPr>
                <w:rStyle w:val="Hyperlink"/>
                <w:noProof/>
              </w:rPr>
              <w:t xml:space="preserve"> Conclusions</w:t>
            </w:r>
            <w:r>
              <w:rPr>
                <w:noProof/>
                <w:webHidden/>
              </w:rPr>
              <w:tab/>
            </w:r>
            <w:r>
              <w:rPr>
                <w:noProof/>
                <w:webHidden/>
              </w:rPr>
              <w:fldChar w:fldCharType="begin"/>
            </w:r>
            <w:r>
              <w:rPr>
                <w:noProof/>
                <w:webHidden/>
              </w:rPr>
              <w:instrText xml:space="preserve"> PAGEREF _Toc187767350 \h </w:instrText>
            </w:r>
            <w:r>
              <w:rPr>
                <w:noProof/>
                <w:webHidden/>
              </w:rPr>
            </w:r>
            <w:r>
              <w:rPr>
                <w:noProof/>
                <w:webHidden/>
              </w:rPr>
              <w:fldChar w:fldCharType="separate"/>
            </w:r>
            <w:r>
              <w:rPr>
                <w:noProof/>
                <w:webHidden/>
              </w:rPr>
              <w:t>6</w:t>
            </w:r>
            <w:r>
              <w:rPr>
                <w:noProof/>
                <w:webHidden/>
              </w:rPr>
              <w:fldChar w:fldCharType="end"/>
            </w:r>
          </w:hyperlink>
        </w:p>
        <w:p w14:paraId="6CA4D36F" w14:textId="3061BE02"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1" w:history="1">
            <w:r w:rsidRPr="00C269FF">
              <w:rPr>
                <w:rStyle w:val="Hyperlink"/>
                <w:noProof/>
              </w:rPr>
              <w:t>1.</w:t>
            </w:r>
            <w:r w:rsidRPr="00C269FF">
              <w:rPr>
                <w:rStyle w:val="Hyperlink"/>
                <w:noProof/>
                <w:lang w:eastAsia="zh-CN"/>
              </w:rPr>
              <w:t>7</w:t>
            </w:r>
            <w:r w:rsidRPr="00C269FF">
              <w:rPr>
                <w:rStyle w:val="Hyperlink"/>
                <w:noProof/>
              </w:rPr>
              <w:t xml:space="preserve"> </w:t>
            </w:r>
            <w:r w:rsidRPr="00C269FF">
              <w:rPr>
                <w:rStyle w:val="Hyperlink"/>
                <w:noProof/>
                <w:lang w:eastAsia="zh-CN"/>
              </w:rPr>
              <w:t>Preview</w:t>
            </w:r>
            <w:r>
              <w:rPr>
                <w:noProof/>
                <w:webHidden/>
              </w:rPr>
              <w:tab/>
            </w:r>
            <w:r>
              <w:rPr>
                <w:noProof/>
                <w:webHidden/>
              </w:rPr>
              <w:fldChar w:fldCharType="begin"/>
            </w:r>
            <w:r>
              <w:rPr>
                <w:noProof/>
                <w:webHidden/>
              </w:rPr>
              <w:instrText xml:space="preserve"> PAGEREF _Toc187767351 \h </w:instrText>
            </w:r>
            <w:r>
              <w:rPr>
                <w:noProof/>
                <w:webHidden/>
              </w:rPr>
            </w:r>
            <w:r>
              <w:rPr>
                <w:noProof/>
                <w:webHidden/>
              </w:rPr>
              <w:fldChar w:fldCharType="separate"/>
            </w:r>
            <w:r>
              <w:rPr>
                <w:noProof/>
                <w:webHidden/>
              </w:rPr>
              <w:t>7</w:t>
            </w:r>
            <w:r>
              <w:rPr>
                <w:noProof/>
                <w:webHidden/>
              </w:rPr>
              <w:fldChar w:fldCharType="end"/>
            </w:r>
          </w:hyperlink>
        </w:p>
        <w:p w14:paraId="0A504B07" w14:textId="3E5BE6D9"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52" w:history="1">
            <w:r w:rsidRPr="00C269FF">
              <w:rPr>
                <w:rStyle w:val="Hyperlink"/>
                <w:noProof/>
              </w:rPr>
              <w:t>Chapter Two</w:t>
            </w:r>
            <w:r>
              <w:rPr>
                <w:noProof/>
                <w:webHidden/>
              </w:rPr>
              <w:tab/>
            </w:r>
            <w:r>
              <w:rPr>
                <w:noProof/>
                <w:webHidden/>
              </w:rPr>
              <w:fldChar w:fldCharType="begin"/>
            </w:r>
            <w:r>
              <w:rPr>
                <w:noProof/>
                <w:webHidden/>
              </w:rPr>
              <w:instrText xml:space="preserve"> PAGEREF _Toc187767352 \h </w:instrText>
            </w:r>
            <w:r>
              <w:rPr>
                <w:noProof/>
                <w:webHidden/>
              </w:rPr>
            </w:r>
            <w:r>
              <w:rPr>
                <w:noProof/>
                <w:webHidden/>
              </w:rPr>
              <w:fldChar w:fldCharType="separate"/>
            </w:r>
            <w:r>
              <w:rPr>
                <w:noProof/>
                <w:webHidden/>
              </w:rPr>
              <w:t>9</w:t>
            </w:r>
            <w:r>
              <w:rPr>
                <w:noProof/>
                <w:webHidden/>
              </w:rPr>
              <w:fldChar w:fldCharType="end"/>
            </w:r>
          </w:hyperlink>
        </w:p>
        <w:p w14:paraId="455B0F34" w14:textId="3586CA7F"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53" w:history="1">
            <w:r w:rsidRPr="00C269FF">
              <w:rPr>
                <w:rStyle w:val="Hyperlink"/>
                <w:noProof/>
              </w:rPr>
              <w:t>EVALUATING BROILER WELFARE AND BEHAVIOR AS AFFECTED BY GROWTH RATE AND STOCKING DENSITY</w:t>
            </w:r>
            <w:r>
              <w:rPr>
                <w:noProof/>
                <w:webHidden/>
              </w:rPr>
              <w:tab/>
            </w:r>
            <w:r>
              <w:rPr>
                <w:noProof/>
                <w:webHidden/>
              </w:rPr>
              <w:fldChar w:fldCharType="begin"/>
            </w:r>
            <w:r>
              <w:rPr>
                <w:noProof/>
                <w:webHidden/>
              </w:rPr>
              <w:instrText xml:space="preserve"> PAGEREF _Toc187767353 \h </w:instrText>
            </w:r>
            <w:r>
              <w:rPr>
                <w:noProof/>
                <w:webHidden/>
              </w:rPr>
            </w:r>
            <w:r>
              <w:rPr>
                <w:noProof/>
                <w:webHidden/>
              </w:rPr>
              <w:fldChar w:fldCharType="separate"/>
            </w:r>
            <w:r>
              <w:rPr>
                <w:noProof/>
                <w:webHidden/>
              </w:rPr>
              <w:t>9</w:t>
            </w:r>
            <w:r>
              <w:rPr>
                <w:noProof/>
                <w:webHidden/>
              </w:rPr>
              <w:fldChar w:fldCharType="end"/>
            </w:r>
          </w:hyperlink>
        </w:p>
        <w:p w14:paraId="5163188E" w14:textId="16B45200"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4" w:history="1">
            <w:r w:rsidRPr="00C269FF">
              <w:rPr>
                <w:rStyle w:val="Hyperlink"/>
                <w:noProof/>
              </w:rPr>
              <w:t>2.1 Introduction</w:t>
            </w:r>
            <w:r>
              <w:rPr>
                <w:noProof/>
                <w:webHidden/>
              </w:rPr>
              <w:tab/>
            </w:r>
            <w:r>
              <w:rPr>
                <w:noProof/>
                <w:webHidden/>
              </w:rPr>
              <w:fldChar w:fldCharType="begin"/>
            </w:r>
            <w:r>
              <w:rPr>
                <w:noProof/>
                <w:webHidden/>
              </w:rPr>
              <w:instrText xml:space="preserve"> PAGEREF _Toc187767354 \h </w:instrText>
            </w:r>
            <w:r>
              <w:rPr>
                <w:noProof/>
                <w:webHidden/>
              </w:rPr>
            </w:r>
            <w:r>
              <w:rPr>
                <w:noProof/>
                <w:webHidden/>
              </w:rPr>
              <w:fldChar w:fldCharType="separate"/>
            </w:r>
            <w:r>
              <w:rPr>
                <w:noProof/>
                <w:webHidden/>
              </w:rPr>
              <w:t>11</w:t>
            </w:r>
            <w:r>
              <w:rPr>
                <w:noProof/>
                <w:webHidden/>
              </w:rPr>
              <w:fldChar w:fldCharType="end"/>
            </w:r>
          </w:hyperlink>
        </w:p>
        <w:p w14:paraId="61B1D12E" w14:textId="6D3AEBBC"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5" w:history="1">
            <w:r w:rsidRPr="00C269FF">
              <w:rPr>
                <w:rStyle w:val="Hyperlink"/>
                <w:noProof/>
                <w:lang w:eastAsia="zh-CN"/>
              </w:rPr>
              <w:t>2.2 Material and Methods</w:t>
            </w:r>
            <w:r>
              <w:rPr>
                <w:noProof/>
                <w:webHidden/>
              </w:rPr>
              <w:tab/>
            </w:r>
            <w:r>
              <w:rPr>
                <w:noProof/>
                <w:webHidden/>
              </w:rPr>
              <w:fldChar w:fldCharType="begin"/>
            </w:r>
            <w:r>
              <w:rPr>
                <w:noProof/>
                <w:webHidden/>
              </w:rPr>
              <w:instrText xml:space="preserve"> PAGEREF _Toc187767355 \h </w:instrText>
            </w:r>
            <w:r>
              <w:rPr>
                <w:noProof/>
                <w:webHidden/>
              </w:rPr>
            </w:r>
            <w:r>
              <w:rPr>
                <w:noProof/>
                <w:webHidden/>
              </w:rPr>
              <w:fldChar w:fldCharType="separate"/>
            </w:r>
            <w:r>
              <w:rPr>
                <w:noProof/>
                <w:webHidden/>
              </w:rPr>
              <w:t>14</w:t>
            </w:r>
            <w:r>
              <w:rPr>
                <w:noProof/>
                <w:webHidden/>
              </w:rPr>
              <w:fldChar w:fldCharType="end"/>
            </w:r>
          </w:hyperlink>
        </w:p>
        <w:p w14:paraId="7DB2CA7E" w14:textId="0A015165"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6" w:history="1">
            <w:r w:rsidRPr="00C269FF">
              <w:rPr>
                <w:rStyle w:val="Hyperlink"/>
                <w:noProof/>
              </w:rPr>
              <w:t>2.3 Results</w:t>
            </w:r>
            <w:r>
              <w:rPr>
                <w:noProof/>
                <w:webHidden/>
              </w:rPr>
              <w:tab/>
            </w:r>
            <w:r>
              <w:rPr>
                <w:noProof/>
                <w:webHidden/>
              </w:rPr>
              <w:fldChar w:fldCharType="begin"/>
            </w:r>
            <w:r>
              <w:rPr>
                <w:noProof/>
                <w:webHidden/>
              </w:rPr>
              <w:instrText xml:space="preserve"> PAGEREF _Toc187767356 \h </w:instrText>
            </w:r>
            <w:r>
              <w:rPr>
                <w:noProof/>
                <w:webHidden/>
              </w:rPr>
            </w:r>
            <w:r>
              <w:rPr>
                <w:noProof/>
                <w:webHidden/>
              </w:rPr>
              <w:fldChar w:fldCharType="separate"/>
            </w:r>
            <w:r>
              <w:rPr>
                <w:noProof/>
                <w:webHidden/>
              </w:rPr>
              <w:t>21</w:t>
            </w:r>
            <w:r>
              <w:rPr>
                <w:noProof/>
                <w:webHidden/>
              </w:rPr>
              <w:fldChar w:fldCharType="end"/>
            </w:r>
          </w:hyperlink>
        </w:p>
        <w:p w14:paraId="4F0F3C7B" w14:textId="1999D565"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7" w:history="1">
            <w:r w:rsidRPr="00C269FF">
              <w:rPr>
                <w:rStyle w:val="Hyperlink"/>
                <w:noProof/>
                <w:lang w:eastAsia="zh-CN"/>
              </w:rPr>
              <w:t>2.4 Discussion</w:t>
            </w:r>
            <w:r>
              <w:rPr>
                <w:noProof/>
                <w:webHidden/>
              </w:rPr>
              <w:tab/>
            </w:r>
            <w:r>
              <w:rPr>
                <w:noProof/>
                <w:webHidden/>
              </w:rPr>
              <w:fldChar w:fldCharType="begin"/>
            </w:r>
            <w:r>
              <w:rPr>
                <w:noProof/>
                <w:webHidden/>
              </w:rPr>
              <w:instrText xml:space="preserve"> PAGEREF _Toc187767357 \h </w:instrText>
            </w:r>
            <w:r>
              <w:rPr>
                <w:noProof/>
                <w:webHidden/>
              </w:rPr>
            </w:r>
            <w:r>
              <w:rPr>
                <w:noProof/>
                <w:webHidden/>
              </w:rPr>
              <w:fldChar w:fldCharType="separate"/>
            </w:r>
            <w:r>
              <w:rPr>
                <w:noProof/>
                <w:webHidden/>
              </w:rPr>
              <w:t>25</w:t>
            </w:r>
            <w:r>
              <w:rPr>
                <w:noProof/>
                <w:webHidden/>
              </w:rPr>
              <w:fldChar w:fldCharType="end"/>
            </w:r>
          </w:hyperlink>
        </w:p>
        <w:p w14:paraId="16902C81" w14:textId="4AE1B759"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58" w:history="1">
            <w:r w:rsidRPr="00C269FF">
              <w:rPr>
                <w:rStyle w:val="Hyperlink"/>
                <w:noProof/>
                <w:lang w:eastAsia="zh-CN"/>
              </w:rPr>
              <w:t>2.5 Conclusions</w:t>
            </w:r>
            <w:r>
              <w:rPr>
                <w:noProof/>
                <w:webHidden/>
              </w:rPr>
              <w:tab/>
            </w:r>
            <w:r>
              <w:rPr>
                <w:noProof/>
                <w:webHidden/>
              </w:rPr>
              <w:fldChar w:fldCharType="begin"/>
            </w:r>
            <w:r>
              <w:rPr>
                <w:noProof/>
                <w:webHidden/>
              </w:rPr>
              <w:instrText xml:space="preserve"> PAGEREF _Toc187767358 \h </w:instrText>
            </w:r>
            <w:r>
              <w:rPr>
                <w:noProof/>
                <w:webHidden/>
              </w:rPr>
            </w:r>
            <w:r>
              <w:rPr>
                <w:noProof/>
                <w:webHidden/>
              </w:rPr>
              <w:fldChar w:fldCharType="separate"/>
            </w:r>
            <w:r>
              <w:rPr>
                <w:noProof/>
                <w:webHidden/>
              </w:rPr>
              <w:t>32</w:t>
            </w:r>
            <w:r>
              <w:rPr>
                <w:noProof/>
                <w:webHidden/>
              </w:rPr>
              <w:fldChar w:fldCharType="end"/>
            </w:r>
          </w:hyperlink>
        </w:p>
        <w:p w14:paraId="340800F8" w14:textId="46CE46E3"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59" w:history="1">
            <w:r w:rsidRPr="00C269FF">
              <w:rPr>
                <w:rStyle w:val="Hyperlink"/>
                <w:noProof/>
              </w:rPr>
              <w:t>Chapter Three</w:t>
            </w:r>
            <w:r>
              <w:rPr>
                <w:noProof/>
                <w:webHidden/>
              </w:rPr>
              <w:tab/>
            </w:r>
            <w:r>
              <w:rPr>
                <w:noProof/>
                <w:webHidden/>
              </w:rPr>
              <w:fldChar w:fldCharType="begin"/>
            </w:r>
            <w:r>
              <w:rPr>
                <w:noProof/>
                <w:webHidden/>
              </w:rPr>
              <w:instrText xml:space="preserve"> PAGEREF _Toc187767359 \h </w:instrText>
            </w:r>
            <w:r>
              <w:rPr>
                <w:noProof/>
                <w:webHidden/>
              </w:rPr>
            </w:r>
            <w:r>
              <w:rPr>
                <w:noProof/>
                <w:webHidden/>
              </w:rPr>
              <w:fldChar w:fldCharType="separate"/>
            </w:r>
            <w:r>
              <w:rPr>
                <w:noProof/>
                <w:webHidden/>
              </w:rPr>
              <w:t>33</w:t>
            </w:r>
            <w:r>
              <w:rPr>
                <w:noProof/>
                <w:webHidden/>
              </w:rPr>
              <w:fldChar w:fldCharType="end"/>
            </w:r>
          </w:hyperlink>
        </w:p>
        <w:p w14:paraId="3219F519" w14:textId="2413F17B"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60" w:history="1">
            <w:r w:rsidRPr="00C269FF">
              <w:rPr>
                <w:rStyle w:val="Hyperlink"/>
                <w:noProof/>
              </w:rPr>
              <w:t>IMPACT OF STOCKING DENSITY ON WELFARE AND PERFORMANCE OF ROSS 708 AND COBB 700 BROILERS</w:t>
            </w:r>
            <w:r>
              <w:rPr>
                <w:noProof/>
                <w:webHidden/>
              </w:rPr>
              <w:tab/>
            </w:r>
            <w:r>
              <w:rPr>
                <w:noProof/>
                <w:webHidden/>
              </w:rPr>
              <w:fldChar w:fldCharType="begin"/>
            </w:r>
            <w:r>
              <w:rPr>
                <w:noProof/>
                <w:webHidden/>
              </w:rPr>
              <w:instrText xml:space="preserve"> PAGEREF _Toc187767360 \h </w:instrText>
            </w:r>
            <w:r>
              <w:rPr>
                <w:noProof/>
                <w:webHidden/>
              </w:rPr>
            </w:r>
            <w:r>
              <w:rPr>
                <w:noProof/>
                <w:webHidden/>
              </w:rPr>
              <w:fldChar w:fldCharType="separate"/>
            </w:r>
            <w:r>
              <w:rPr>
                <w:noProof/>
                <w:webHidden/>
              </w:rPr>
              <w:t>33</w:t>
            </w:r>
            <w:r>
              <w:rPr>
                <w:noProof/>
                <w:webHidden/>
              </w:rPr>
              <w:fldChar w:fldCharType="end"/>
            </w:r>
          </w:hyperlink>
        </w:p>
        <w:p w14:paraId="28DC931B" w14:textId="0140865A"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1" w:history="1">
            <w:r w:rsidRPr="00C269FF">
              <w:rPr>
                <w:rStyle w:val="Hyperlink"/>
                <w:noProof/>
              </w:rPr>
              <w:t>3.1 Introduction</w:t>
            </w:r>
            <w:r>
              <w:rPr>
                <w:noProof/>
                <w:webHidden/>
              </w:rPr>
              <w:tab/>
            </w:r>
            <w:r>
              <w:rPr>
                <w:noProof/>
                <w:webHidden/>
              </w:rPr>
              <w:fldChar w:fldCharType="begin"/>
            </w:r>
            <w:r>
              <w:rPr>
                <w:noProof/>
                <w:webHidden/>
              </w:rPr>
              <w:instrText xml:space="preserve"> PAGEREF _Toc187767361 \h </w:instrText>
            </w:r>
            <w:r>
              <w:rPr>
                <w:noProof/>
                <w:webHidden/>
              </w:rPr>
            </w:r>
            <w:r>
              <w:rPr>
                <w:noProof/>
                <w:webHidden/>
              </w:rPr>
              <w:fldChar w:fldCharType="separate"/>
            </w:r>
            <w:r>
              <w:rPr>
                <w:noProof/>
                <w:webHidden/>
              </w:rPr>
              <w:t>34</w:t>
            </w:r>
            <w:r>
              <w:rPr>
                <w:noProof/>
                <w:webHidden/>
              </w:rPr>
              <w:fldChar w:fldCharType="end"/>
            </w:r>
          </w:hyperlink>
        </w:p>
        <w:p w14:paraId="3104302D" w14:textId="11462A33"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2" w:history="1">
            <w:r w:rsidRPr="00C269FF">
              <w:rPr>
                <w:rStyle w:val="Hyperlink"/>
                <w:noProof/>
              </w:rPr>
              <w:t>3.2 Materials and Methods</w:t>
            </w:r>
            <w:r>
              <w:rPr>
                <w:noProof/>
                <w:webHidden/>
              </w:rPr>
              <w:tab/>
            </w:r>
            <w:r>
              <w:rPr>
                <w:noProof/>
                <w:webHidden/>
              </w:rPr>
              <w:fldChar w:fldCharType="begin"/>
            </w:r>
            <w:r>
              <w:rPr>
                <w:noProof/>
                <w:webHidden/>
              </w:rPr>
              <w:instrText xml:space="preserve"> PAGEREF _Toc187767362 \h </w:instrText>
            </w:r>
            <w:r>
              <w:rPr>
                <w:noProof/>
                <w:webHidden/>
              </w:rPr>
            </w:r>
            <w:r>
              <w:rPr>
                <w:noProof/>
                <w:webHidden/>
              </w:rPr>
              <w:fldChar w:fldCharType="separate"/>
            </w:r>
            <w:r>
              <w:rPr>
                <w:noProof/>
                <w:webHidden/>
              </w:rPr>
              <w:t>37</w:t>
            </w:r>
            <w:r>
              <w:rPr>
                <w:noProof/>
                <w:webHidden/>
              </w:rPr>
              <w:fldChar w:fldCharType="end"/>
            </w:r>
          </w:hyperlink>
        </w:p>
        <w:p w14:paraId="08B8FF20" w14:textId="18118AB4"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3" w:history="1">
            <w:r w:rsidRPr="00C269FF">
              <w:rPr>
                <w:rStyle w:val="Hyperlink"/>
                <w:noProof/>
              </w:rPr>
              <w:t>3.3 Results</w:t>
            </w:r>
            <w:r>
              <w:rPr>
                <w:noProof/>
                <w:webHidden/>
              </w:rPr>
              <w:tab/>
            </w:r>
            <w:r>
              <w:rPr>
                <w:noProof/>
                <w:webHidden/>
              </w:rPr>
              <w:fldChar w:fldCharType="begin"/>
            </w:r>
            <w:r>
              <w:rPr>
                <w:noProof/>
                <w:webHidden/>
              </w:rPr>
              <w:instrText xml:space="preserve"> PAGEREF _Toc187767363 \h </w:instrText>
            </w:r>
            <w:r>
              <w:rPr>
                <w:noProof/>
                <w:webHidden/>
              </w:rPr>
            </w:r>
            <w:r>
              <w:rPr>
                <w:noProof/>
                <w:webHidden/>
              </w:rPr>
              <w:fldChar w:fldCharType="separate"/>
            </w:r>
            <w:r>
              <w:rPr>
                <w:noProof/>
                <w:webHidden/>
              </w:rPr>
              <w:t>41</w:t>
            </w:r>
            <w:r>
              <w:rPr>
                <w:noProof/>
                <w:webHidden/>
              </w:rPr>
              <w:fldChar w:fldCharType="end"/>
            </w:r>
          </w:hyperlink>
        </w:p>
        <w:p w14:paraId="3C201AC2" w14:textId="72EDE05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4" w:history="1">
            <w:r w:rsidRPr="00C269FF">
              <w:rPr>
                <w:rStyle w:val="Hyperlink"/>
                <w:noProof/>
              </w:rPr>
              <w:t>3.4 Discussion</w:t>
            </w:r>
            <w:r>
              <w:rPr>
                <w:noProof/>
                <w:webHidden/>
              </w:rPr>
              <w:tab/>
            </w:r>
            <w:r>
              <w:rPr>
                <w:noProof/>
                <w:webHidden/>
              </w:rPr>
              <w:fldChar w:fldCharType="begin"/>
            </w:r>
            <w:r>
              <w:rPr>
                <w:noProof/>
                <w:webHidden/>
              </w:rPr>
              <w:instrText xml:space="preserve"> PAGEREF _Toc187767364 \h </w:instrText>
            </w:r>
            <w:r>
              <w:rPr>
                <w:noProof/>
                <w:webHidden/>
              </w:rPr>
            </w:r>
            <w:r>
              <w:rPr>
                <w:noProof/>
                <w:webHidden/>
              </w:rPr>
              <w:fldChar w:fldCharType="separate"/>
            </w:r>
            <w:r>
              <w:rPr>
                <w:noProof/>
                <w:webHidden/>
              </w:rPr>
              <w:t>49</w:t>
            </w:r>
            <w:r>
              <w:rPr>
                <w:noProof/>
                <w:webHidden/>
              </w:rPr>
              <w:fldChar w:fldCharType="end"/>
            </w:r>
          </w:hyperlink>
        </w:p>
        <w:p w14:paraId="36AF5DCB" w14:textId="545CBBDC"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5" w:history="1">
            <w:r w:rsidRPr="00C269FF">
              <w:rPr>
                <w:rStyle w:val="Hyperlink"/>
                <w:noProof/>
              </w:rPr>
              <w:t>3.5 Conclusions</w:t>
            </w:r>
            <w:r>
              <w:rPr>
                <w:noProof/>
                <w:webHidden/>
              </w:rPr>
              <w:tab/>
            </w:r>
            <w:r>
              <w:rPr>
                <w:noProof/>
                <w:webHidden/>
              </w:rPr>
              <w:fldChar w:fldCharType="begin"/>
            </w:r>
            <w:r>
              <w:rPr>
                <w:noProof/>
                <w:webHidden/>
              </w:rPr>
              <w:instrText xml:space="preserve"> PAGEREF _Toc187767365 \h </w:instrText>
            </w:r>
            <w:r>
              <w:rPr>
                <w:noProof/>
                <w:webHidden/>
              </w:rPr>
            </w:r>
            <w:r>
              <w:rPr>
                <w:noProof/>
                <w:webHidden/>
              </w:rPr>
              <w:fldChar w:fldCharType="separate"/>
            </w:r>
            <w:r>
              <w:rPr>
                <w:noProof/>
                <w:webHidden/>
              </w:rPr>
              <w:t>53</w:t>
            </w:r>
            <w:r>
              <w:rPr>
                <w:noProof/>
                <w:webHidden/>
              </w:rPr>
              <w:fldChar w:fldCharType="end"/>
            </w:r>
          </w:hyperlink>
        </w:p>
        <w:p w14:paraId="00ADFC02" w14:textId="37EC6195"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66" w:history="1">
            <w:r w:rsidRPr="00C269FF">
              <w:rPr>
                <w:rStyle w:val="Hyperlink"/>
                <w:noProof/>
              </w:rPr>
              <w:t>Chapter Four</w:t>
            </w:r>
            <w:r>
              <w:rPr>
                <w:noProof/>
                <w:webHidden/>
              </w:rPr>
              <w:tab/>
            </w:r>
            <w:r>
              <w:rPr>
                <w:noProof/>
                <w:webHidden/>
              </w:rPr>
              <w:fldChar w:fldCharType="begin"/>
            </w:r>
            <w:r>
              <w:rPr>
                <w:noProof/>
                <w:webHidden/>
              </w:rPr>
              <w:instrText xml:space="preserve"> PAGEREF _Toc187767366 \h </w:instrText>
            </w:r>
            <w:r>
              <w:rPr>
                <w:noProof/>
                <w:webHidden/>
              </w:rPr>
            </w:r>
            <w:r>
              <w:rPr>
                <w:noProof/>
                <w:webHidden/>
              </w:rPr>
              <w:fldChar w:fldCharType="separate"/>
            </w:r>
            <w:r>
              <w:rPr>
                <w:noProof/>
                <w:webHidden/>
              </w:rPr>
              <w:t>54</w:t>
            </w:r>
            <w:r>
              <w:rPr>
                <w:noProof/>
                <w:webHidden/>
              </w:rPr>
              <w:fldChar w:fldCharType="end"/>
            </w:r>
          </w:hyperlink>
        </w:p>
        <w:p w14:paraId="2DA9823D" w14:textId="074903D0"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67" w:history="1">
            <w:r w:rsidRPr="00C269FF">
              <w:rPr>
                <w:rStyle w:val="Hyperlink"/>
                <w:noProof/>
              </w:rPr>
              <w:t>IMPACT OF STOCKING DENSITY ON ACTIVITY INDEX, STRETCHING AND PREENING BEHAVIOR OF ROSS 708 AND COBB 700 BROILERS</w:t>
            </w:r>
            <w:r>
              <w:rPr>
                <w:noProof/>
                <w:webHidden/>
              </w:rPr>
              <w:tab/>
            </w:r>
            <w:r>
              <w:rPr>
                <w:noProof/>
                <w:webHidden/>
              </w:rPr>
              <w:fldChar w:fldCharType="begin"/>
            </w:r>
            <w:r>
              <w:rPr>
                <w:noProof/>
                <w:webHidden/>
              </w:rPr>
              <w:instrText xml:space="preserve"> PAGEREF _Toc187767367 \h </w:instrText>
            </w:r>
            <w:r>
              <w:rPr>
                <w:noProof/>
                <w:webHidden/>
              </w:rPr>
            </w:r>
            <w:r>
              <w:rPr>
                <w:noProof/>
                <w:webHidden/>
              </w:rPr>
              <w:fldChar w:fldCharType="separate"/>
            </w:r>
            <w:r>
              <w:rPr>
                <w:noProof/>
                <w:webHidden/>
              </w:rPr>
              <w:t>54</w:t>
            </w:r>
            <w:r>
              <w:rPr>
                <w:noProof/>
                <w:webHidden/>
              </w:rPr>
              <w:fldChar w:fldCharType="end"/>
            </w:r>
          </w:hyperlink>
        </w:p>
        <w:p w14:paraId="5AF629C3" w14:textId="50EDE283"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8" w:history="1">
            <w:r w:rsidRPr="00C269FF">
              <w:rPr>
                <w:rStyle w:val="Hyperlink"/>
                <w:noProof/>
              </w:rPr>
              <w:t>4.1 Introduction</w:t>
            </w:r>
            <w:r>
              <w:rPr>
                <w:noProof/>
                <w:webHidden/>
              </w:rPr>
              <w:tab/>
            </w:r>
            <w:r>
              <w:rPr>
                <w:noProof/>
                <w:webHidden/>
              </w:rPr>
              <w:fldChar w:fldCharType="begin"/>
            </w:r>
            <w:r>
              <w:rPr>
                <w:noProof/>
                <w:webHidden/>
              </w:rPr>
              <w:instrText xml:space="preserve"> PAGEREF _Toc187767368 \h </w:instrText>
            </w:r>
            <w:r>
              <w:rPr>
                <w:noProof/>
                <w:webHidden/>
              </w:rPr>
            </w:r>
            <w:r>
              <w:rPr>
                <w:noProof/>
                <w:webHidden/>
              </w:rPr>
              <w:fldChar w:fldCharType="separate"/>
            </w:r>
            <w:r>
              <w:rPr>
                <w:noProof/>
                <w:webHidden/>
              </w:rPr>
              <w:t>56</w:t>
            </w:r>
            <w:r>
              <w:rPr>
                <w:noProof/>
                <w:webHidden/>
              </w:rPr>
              <w:fldChar w:fldCharType="end"/>
            </w:r>
          </w:hyperlink>
        </w:p>
        <w:p w14:paraId="30AD0DBF" w14:textId="3B100E1A"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69" w:history="1">
            <w:r w:rsidRPr="00C269FF">
              <w:rPr>
                <w:rStyle w:val="Hyperlink"/>
                <w:noProof/>
              </w:rPr>
              <w:t>4.2 Materials and Methods</w:t>
            </w:r>
            <w:r>
              <w:rPr>
                <w:noProof/>
                <w:webHidden/>
              </w:rPr>
              <w:tab/>
            </w:r>
            <w:r>
              <w:rPr>
                <w:noProof/>
                <w:webHidden/>
              </w:rPr>
              <w:fldChar w:fldCharType="begin"/>
            </w:r>
            <w:r>
              <w:rPr>
                <w:noProof/>
                <w:webHidden/>
              </w:rPr>
              <w:instrText xml:space="preserve"> PAGEREF _Toc187767369 \h </w:instrText>
            </w:r>
            <w:r>
              <w:rPr>
                <w:noProof/>
                <w:webHidden/>
              </w:rPr>
            </w:r>
            <w:r>
              <w:rPr>
                <w:noProof/>
                <w:webHidden/>
              </w:rPr>
              <w:fldChar w:fldCharType="separate"/>
            </w:r>
            <w:r>
              <w:rPr>
                <w:noProof/>
                <w:webHidden/>
              </w:rPr>
              <w:t>57</w:t>
            </w:r>
            <w:r>
              <w:rPr>
                <w:noProof/>
                <w:webHidden/>
              </w:rPr>
              <w:fldChar w:fldCharType="end"/>
            </w:r>
          </w:hyperlink>
        </w:p>
        <w:p w14:paraId="79F529D5" w14:textId="71E7A26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0" w:history="1">
            <w:r w:rsidRPr="00C269FF">
              <w:rPr>
                <w:rStyle w:val="Hyperlink"/>
                <w:noProof/>
              </w:rPr>
              <w:t>4.3 Results</w:t>
            </w:r>
            <w:r>
              <w:rPr>
                <w:noProof/>
                <w:webHidden/>
              </w:rPr>
              <w:tab/>
            </w:r>
            <w:r>
              <w:rPr>
                <w:noProof/>
                <w:webHidden/>
              </w:rPr>
              <w:fldChar w:fldCharType="begin"/>
            </w:r>
            <w:r>
              <w:rPr>
                <w:noProof/>
                <w:webHidden/>
              </w:rPr>
              <w:instrText xml:space="preserve"> PAGEREF _Toc187767370 \h </w:instrText>
            </w:r>
            <w:r>
              <w:rPr>
                <w:noProof/>
                <w:webHidden/>
              </w:rPr>
            </w:r>
            <w:r>
              <w:rPr>
                <w:noProof/>
                <w:webHidden/>
              </w:rPr>
              <w:fldChar w:fldCharType="separate"/>
            </w:r>
            <w:r>
              <w:rPr>
                <w:noProof/>
                <w:webHidden/>
              </w:rPr>
              <w:t>58</w:t>
            </w:r>
            <w:r>
              <w:rPr>
                <w:noProof/>
                <w:webHidden/>
              </w:rPr>
              <w:fldChar w:fldCharType="end"/>
            </w:r>
          </w:hyperlink>
        </w:p>
        <w:p w14:paraId="4D52BB3A" w14:textId="7B074C0A"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1" w:history="1">
            <w:r w:rsidRPr="00C269FF">
              <w:rPr>
                <w:rStyle w:val="Hyperlink"/>
                <w:noProof/>
              </w:rPr>
              <w:t>4.4 Discussion</w:t>
            </w:r>
            <w:r>
              <w:rPr>
                <w:noProof/>
                <w:webHidden/>
              </w:rPr>
              <w:tab/>
            </w:r>
            <w:r>
              <w:rPr>
                <w:noProof/>
                <w:webHidden/>
              </w:rPr>
              <w:fldChar w:fldCharType="begin"/>
            </w:r>
            <w:r>
              <w:rPr>
                <w:noProof/>
                <w:webHidden/>
              </w:rPr>
              <w:instrText xml:space="preserve"> PAGEREF _Toc187767371 \h </w:instrText>
            </w:r>
            <w:r>
              <w:rPr>
                <w:noProof/>
                <w:webHidden/>
              </w:rPr>
            </w:r>
            <w:r>
              <w:rPr>
                <w:noProof/>
                <w:webHidden/>
              </w:rPr>
              <w:fldChar w:fldCharType="separate"/>
            </w:r>
            <w:r>
              <w:rPr>
                <w:noProof/>
                <w:webHidden/>
              </w:rPr>
              <w:t>67</w:t>
            </w:r>
            <w:r>
              <w:rPr>
                <w:noProof/>
                <w:webHidden/>
              </w:rPr>
              <w:fldChar w:fldCharType="end"/>
            </w:r>
          </w:hyperlink>
        </w:p>
        <w:p w14:paraId="79E57AA8" w14:textId="0E6BEFBB"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2" w:history="1">
            <w:r w:rsidRPr="00C269FF">
              <w:rPr>
                <w:rStyle w:val="Hyperlink"/>
                <w:noProof/>
              </w:rPr>
              <w:t>4.5 Conclusions</w:t>
            </w:r>
            <w:r>
              <w:rPr>
                <w:noProof/>
                <w:webHidden/>
              </w:rPr>
              <w:tab/>
            </w:r>
            <w:r>
              <w:rPr>
                <w:noProof/>
                <w:webHidden/>
              </w:rPr>
              <w:fldChar w:fldCharType="begin"/>
            </w:r>
            <w:r>
              <w:rPr>
                <w:noProof/>
                <w:webHidden/>
              </w:rPr>
              <w:instrText xml:space="preserve"> PAGEREF _Toc187767372 \h </w:instrText>
            </w:r>
            <w:r>
              <w:rPr>
                <w:noProof/>
                <w:webHidden/>
              </w:rPr>
            </w:r>
            <w:r>
              <w:rPr>
                <w:noProof/>
                <w:webHidden/>
              </w:rPr>
              <w:fldChar w:fldCharType="separate"/>
            </w:r>
            <w:r>
              <w:rPr>
                <w:noProof/>
                <w:webHidden/>
              </w:rPr>
              <w:t>73</w:t>
            </w:r>
            <w:r>
              <w:rPr>
                <w:noProof/>
                <w:webHidden/>
              </w:rPr>
              <w:fldChar w:fldCharType="end"/>
            </w:r>
          </w:hyperlink>
        </w:p>
        <w:p w14:paraId="739F7005" w14:textId="3FC11D20"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73" w:history="1">
            <w:r w:rsidRPr="00C269FF">
              <w:rPr>
                <w:rStyle w:val="Hyperlink"/>
                <w:noProof/>
                <w:lang w:eastAsia="zh-CN"/>
              </w:rPr>
              <w:t>Chapter Five</w:t>
            </w:r>
            <w:r>
              <w:rPr>
                <w:noProof/>
                <w:webHidden/>
              </w:rPr>
              <w:tab/>
            </w:r>
            <w:r>
              <w:rPr>
                <w:noProof/>
                <w:webHidden/>
              </w:rPr>
              <w:fldChar w:fldCharType="begin"/>
            </w:r>
            <w:r>
              <w:rPr>
                <w:noProof/>
                <w:webHidden/>
              </w:rPr>
              <w:instrText xml:space="preserve"> PAGEREF _Toc187767373 \h </w:instrText>
            </w:r>
            <w:r>
              <w:rPr>
                <w:noProof/>
                <w:webHidden/>
              </w:rPr>
            </w:r>
            <w:r>
              <w:rPr>
                <w:noProof/>
                <w:webHidden/>
              </w:rPr>
              <w:fldChar w:fldCharType="separate"/>
            </w:r>
            <w:r>
              <w:rPr>
                <w:noProof/>
                <w:webHidden/>
              </w:rPr>
              <w:t>75</w:t>
            </w:r>
            <w:r>
              <w:rPr>
                <w:noProof/>
                <w:webHidden/>
              </w:rPr>
              <w:fldChar w:fldCharType="end"/>
            </w:r>
          </w:hyperlink>
        </w:p>
        <w:p w14:paraId="46996CB9" w14:textId="6CBD8E67"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74" w:history="1">
            <w:r w:rsidRPr="00C269FF">
              <w:rPr>
                <w:rStyle w:val="Hyperlink"/>
                <w:noProof/>
              </w:rPr>
              <w:t>IMPACT OF LIGHTING INTENSITY ON WELFARE AND PERFORMANCE OF ROSS 708 AND COBB 700 BROILERS</w:t>
            </w:r>
            <w:r>
              <w:rPr>
                <w:noProof/>
                <w:webHidden/>
              </w:rPr>
              <w:tab/>
            </w:r>
            <w:r>
              <w:rPr>
                <w:noProof/>
                <w:webHidden/>
              </w:rPr>
              <w:fldChar w:fldCharType="begin"/>
            </w:r>
            <w:r>
              <w:rPr>
                <w:noProof/>
                <w:webHidden/>
              </w:rPr>
              <w:instrText xml:space="preserve"> PAGEREF _Toc187767374 \h </w:instrText>
            </w:r>
            <w:r>
              <w:rPr>
                <w:noProof/>
                <w:webHidden/>
              </w:rPr>
            </w:r>
            <w:r>
              <w:rPr>
                <w:noProof/>
                <w:webHidden/>
              </w:rPr>
              <w:fldChar w:fldCharType="separate"/>
            </w:r>
            <w:r>
              <w:rPr>
                <w:noProof/>
                <w:webHidden/>
              </w:rPr>
              <w:t>75</w:t>
            </w:r>
            <w:r>
              <w:rPr>
                <w:noProof/>
                <w:webHidden/>
              </w:rPr>
              <w:fldChar w:fldCharType="end"/>
            </w:r>
          </w:hyperlink>
        </w:p>
        <w:p w14:paraId="06ECC742" w14:textId="04897B90"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5" w:history="1">
            <w:r w:rsidRPr="00C269FF">
              <w:rPr>
                <w:rStyle w:val="Hyperlink"/>
                <w:noProof/>
                <w:lang w:eastAsia="zh-CN"/>
              </w:rPr>
              <w:t>5</w:t>
            </w:r>
            <w:r w:rsidRPr="00C269FF">
              <w:rPr>
                <w:rStyle w:val="Hyperlink"/>
                <w:noProof/>
              </w:rPr>
              <w:t>.1 Introduction</w:t>
            </w:r>
            <w:r>
              <w:rPr>
                <w:noProof/>
                <w:webHidden/>
              </w:rPr>
              <w:tab/>
            </w:r>
            <w:r>
              <w:rPr>
                <w:noProof/>
                <w:webHidden/>
              </w:rPr>
              <w:fldChar w:fldCharType="begin"/>
            </w:r>
            <w:r>
              <w:rPr>
                <w:noProof/>
                <w:webHidden/>
              </w:rPr>
              <w:instrText xml:space="preserve"> PAGEREF _Toc187767375 \h </w:instrText>
            </w:r>
            <w:r>
              <w:rPr>
                <w:noProof/>
                <w:webHidden/>
              </w:rPr>
            </w:r>
            <w:r>
              <w:rPr>
                <w:noProof/>
                <w:webHidden/>
              </w:rPr>
              <w:fldChar w:fldCharType="separate"/>
            </w:r>
            <w:r>
              <w:rPr>
                <w:noProof/>
                <w:webHidden/>
              </w:rPr>
              <w:t>77</w:t>
            </w:r>
            <w:r>
              <w:rPr>
                <w:noProof/>
                <w:webHidden/>
              </w:rPr>
              <w:fldChar w:fldCharType="end"/>
            </w:r>
          </w:hyperlink>
        </w:p>
        <w:p w14:paraId="44A4DE7B" w14:textId="156E1FB9"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6" w:history="1">
            <w:r w:rsidRPr="00C269FF">
              <w:rPr>
                <w:rStyle w:val="Hyperlink"/>
                <w:noProof/>
                <w:lang w:eastAsia="zh-CN"/>
              </w:rPr>
              <w:t>5</w:t>
            </w:r>
            <w:r w:rsidRPr="00C269FF">
              <w:rPr>
                <w:rStyle w:val="Hyperlink"/>
                <w:noProof/>
              </w:rPr>
              <w:t>.2 Materials and Methods</w:t>
            </w:r>
            <w:r>
              <w:rPr>
                <w:noProof/>
                <w:webHidden/>
              </w:rPr>
              <w:tab/>
            </w:r>
            <w:r>
              <w:rPr>
                <w:noProof/>
                <w:webHidden/>
              </w:rPr>
              <w:fldChar w:fldCharType="begin"/>
            </w:r>
            <w:r>
              <w:rPr>
                <w:noProof/>
                <w:webHidden/>
              </w:rPr>
              <w:instrText xml:space="preserve"> PAGEREF _Toc187767376 \h </w:instrText>
            </w:r>
            <w:r>
              <w:rPr>
                <w:noProof/>
                <w:webHidden/>
              </w:rPr>
            </w:r>
            <w:r>
              <w:rPr>
                <w:noProof/>
                <w:webHidden/>
              </w:rPr>
              <w:fldChar w:fldCharType="separate"/>
            </w:r>
            <w:r>
              <w:rPr>
                <w:noProof/>
                <w:webHidden/>
              </w:rPr>
              <w:t>79</w:t>
            </w:r>
            <w:r>
              <w:rPr>
                <w:noProof/>
                <w:webHidden/>
              </w:rPr>
              <w:fldChar w:fldCharType="end"/>
            </w:r>
          </w:hyperlink>
        </w:p>
        <w:p w14:paraId="03F7F4AC" w14:textId="1DBC807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7" w:history="1">
            <w:r w:rsidRPr="00C269FF">
              <w:rPr>
                <w:rStyle w:val="Hyperlink"/>
                <w:noProof/>
                <w:lang w:eastAsia="zh-CN"/>
              </w:rPr>
              <w:t>5</w:t>
            </w:r>
            <w:r w:rsidRPr="00C269FF">
              <w:rPr>
                <w:rStyle w:val="Hyperlink"/>
                <w:noProof/>
              </w:rPr>
              <w:t>.3 Results</w:t>
            </w:r>
            <w:r>
              <w:rPr>
                <w:noProof/>
                <w:webHidden/>
              </w:rPr>
              <w:tab/>
            </w:r>
            <w:r>
              <w:rPr>
                <w:noProof/>
                <w:webHidden/>
              </w:rPr>
              <w:fldChar w:fldCharType="begin"/>
            </w:r>
            <w:r>
              <w:rPr>
                <w:noProof/>
                <w:webHidden/>
              </w:rPr>
              <w:instrText xml:space="preserve"> PAGEREF _Toc187767377 \h </w:instrText>
            </w:r>
            <w:r>
              <w:rPr>
                <w:noProof/>
                <w:webHidden/>
              </w:rPr>
            </w:r>
            <w:r>
              <w:rPr>
                <w:noProof/>
                <w:webHidden/>
              </w:rPr>
              <w:fldChar w:fldCharType="separate"/>
            </w:r>
            <w:r>
              <w:rPr>
                <w:noProof/>
                <w:webHidden/>
              </w:rPr>
              <w:t>81</w:t>
            </w:r>
            <w:r>
              <w:rPr>
                <w:noProof/>
                <w:webHidden/>
              </w:rPr>
              <w:fldChar w:fldCharType="end"/>
            </w:r>
          </w:hyperlink>
        </w:p>
        <w:p w14:paraId="5A7211BF" w14:textId="0EEAE01C"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8" w:history="1">
            <w:r w:rsidRPr="00C269FF">
              <w:rPr>
                <w:rStyle w:val="Hyperlink"/>
                <w:noProof/>
                <w:lang w:eastAsia="zh-CN"/>
              </w:rPr>
              <w:t>5</w:t>
            </w:r>
            <w:r w:rsidRPr="00C269FF">
              <w:rPr>
                <w:rStyle w:val="Hyperlink"/>
                <w:noProof/>
              </w:rPr>
              <w:t>.4 Discussion</w:t>
            </w:r>
            <w:r>
              <w:rPr>
                <w:noProof/>
                <w:webHidden/>
              </w:rPr>
              <w:tab/>
            </w:r>
            <w:r>
              <w:rPr>
                <w:noProof/>
                <w:webHidden/>
              </w:rPr>
              <w:fldChar w:fldCharType="begin"/>
            </w:r>
            <w:r>
              <w:rPr>
                <w:noProof/>
                <w:webHidden/>
              </w:rPr>
              <w:instrText xml:space="preserve"> PAGEREF _Toc187767378 \h </w:instrText>
            </w:r>
            <w:r>
              <w:rPr>
                <w:noProof/>
                <w:webHidden/>
              </w:rPr>
            </w:r>
            <w:r>
              <w:rPr>
                <w:noProof/>
                <w:webHidden/>
              </w:rPr>
              <w:fldChar w:fldCharType="separate"/>
            </w:r>
            <w:r>
              <w:rPr>
                <w:noProof/>
                <w:webHidden/>
              </w:rPr>
              <w:t>88</w:t>
            </w:r>
            <w:r>
              <w:rPr>
                <w:noProof/>
                <w:webHidden/>
              </w:rPr>
              <w:fldChar w:fldCharType="end"/>
            </w:r>
          </w:hyperlink>
        </w:p>
        <w:p w14:paraId="651FAD1E" w14:textId="6E504902"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79" w:history="1">
            <w:r w:rsidRPr="00C269FF">
              <w:rPr>
                <w:rStyle w:val="Hyperlink"/>
                <w:noProof/>
                <w:lang w:eastAsia="zh-CN"/>
              </w:rPr>
              <w:t>5</w:t>
            </w:r>
            <w:r w:rsidRPr="00C269FF">
              <w:rPr>
                <w:rStyle w:val="Hyperlink"/>
                <w:noProof/>
              </w:rPr>
              <w:t>.5 Conclusions</w:t>
            </w:r>
            <w:r>
              <w:rPr>
                <w:noProof/>
                <w:webHidden/>
              </w:rPr>
              <w:tab/>
            </w:r>
            <w:r>
              <w:rPr>
                <w:noProof/>
                <w:webHidden/>
              </w:rPr>
              <w:fldChar w:fldCharType="begin"/>
            </w:r>
            <w:r>
              <w:rPr>
                <w:noProof/>
                <w:webHidden/>
              </w:rPr>
              <w:instrText xml:space="preserve"> PAGEREF _Toc187767379 \h </w:instrText>
            </w:r>
            <w:r>
              <w:rPr>
                <w:noProof/>
                <w:webHidden/>
              </w:rPr>
            </w:r>
            <w:r>
              <w:rPr>
                <w:noProof/>
                <w:webHidden/>
              </w:rPr>
              <w:fldChar w:fldCharType="separate"/>
            </w:r>
            <w:r>
              <w:rPr>
                <w:noProof/>
                <w:webHidden/>
              </w:rPr>
              <w:t>92</w:t>
            </w:r>
            <w:r>
              <w:rPr>
                <w:noProof/>
                <w:webHidden/>
              </w:rPr>
              <w:fldChar w:fldCharType="end"/>
            </w:r>
          </w:hyperlink>
        </w:p>
        <w:p w14:paraId="0B4144D9" w14:textId="0BF38B8E"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80" w:history="1">
            <w:r w:rsidRPr="00C269FF">
              <w:rPr>
                <w:rStyle w:val="Hyperlink"/>
                <w:noProof/>
              </w:rPr>
              <w:t>Chapter Six</w:t>
            </w:r>
            <w:r>
              <w:rPr>
                <w:noProof/>
                <w:webHidden/>
              </w:rPr>
              <w:tab/>
            </w:r>
            <w:r>
              <w:rPr>
                <w:noProof/>
                <w:webHidden/>
              </w:rPr>
              <w:fldChar w:fldCharType="begin"/>
            </w:r>
            <w:r>
              <w:rPr>
                <w:noProof/>
                <w:webHidden/>
              </w:rPr>
              <w:instrText xml:space="preserve"> PAGEREF _Toc187767380 \h </w:instrText>
            </w:r>
            <w:r>
              <w:rPr>
                <w:noProof/>
                <w:webHidden/>
              </w:rPr>
            </w:r>
            <w:r>
              <w:rPr>
                <w:noProof/>
                <w:webHidden/>
              </w:rPr>
              <w:fldChar w:fldCharType="separate"/>
            </w:r>
            <w:r>
              <w:rPr>
                <w:noProof/>
                <w:webHidden/>
              </w:rPr>
              <w:t>94</w:t>
            </w:r>
            <w:r>
              <w:rPr>
                <w:noProof/>
                <w:webHidden/>
              </w:rPr>
              <w:fldChar w:fldCharType="end"/>
            </w:r>
          </w:hyperlink>
        </w:p>
        <w:p w14:paraId="61FAF05A" w14:textId="44E63F17" w:rsidR="00132F6B" w:rsidRDefault="00132F6B">
          <w:pPr>
            <w:pStyle w:val="TOC2"/>
            <w:tabs>
              <w:tab w:val="right" w:leader="dot" w:pos="8630"/>
            </w:tabs>
            <w:rPr>
              <w:rFonts w:asciiTheme="minorHAnsi" w:eastAsiaTheme="minorEastAsia" w:hAnsiTheme="minorHAnsi" w:cstheme="minorBidi"/>
              <w:noProof/>
              <w:kern w:val="2"/>
              <w:lang w:eastAsia="zh-CN"/>
              <w14:ligatures w14:val="standardContextual"/>
            </w:rPr>
          </w:pPr>
          <w:hyperlink w:anchor="_Toc187767381" w:history="1">
            <w:r w:rsidRPr="00C269FF">
              <w:rPr>
                <w:rStyle w:val="Hyperlink"/>
                <w:noProof/>
              </w:rPr>
              <w:t>IMPACT OF LIGHTING INTENSITY ON ACTIVITY INDEX, STRETCHING AND PREENING BEHAVIOR OF ROSS 708 AND COBB 700 BROILERS</w:t>
            </w:r>
            <w:r>
              <w:rPr>
                <w:noProof/>
                <w:webHidden/>
              </w:rPr>
              <w:tab/>
            </w:r>
            <w:r>
              <w:rPr>
                <w:noProof/>
                <w:webHidden/>
              </w:rPr>
              <w:fldChar w:fldCharType="begin"/>
            </w:r>
            <w:r>
              <w:rPr>
                <w:noProof/>
                <w:webHidden/>
              </w:rPr>
              <w:instrText xml:space="preserve"> PAGEREF _Toc187767381 \h </w:instrText>
            </w:r>
            <w:r>
              <w:rPr>
                <w:noProof/>
                <w:webHidden/>
              </w:rPr>
            </w:r>
            <w:r>
              <w:rPr>
                <w:noProof/>
                <w:webHidden/>
              </w:rPr>
              <w:fldChar w:fldCharType="separate"/>
            </w:r>
            <w:r>
              <w:rPr>
                <w:noProof/>
                <w:webHidden/>
              </w:rPr>
              <w:t>94</w:t>
            </w:r>
            <w:r>
              <w:rPr>
                <w:noProof/>
                <w:webHidden/>
              </w:rPr>
              <w:fldChar w:fldCharType="end"/>
            </w:r>
          </w:hyperlink>
        </w:p>
        <w:p w14:paraId="72E39D62" w14:textId="1BD36A5E"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82" w:history="1">
            <w:r w:rsidRPr="00C269FF">
              <w:rPr>
                <w:rStyle w:val="Hyperlink"/>
                <w:noProof/>
                <w:lang w:eastAsia="zh-CN"/>
              </w:rPr>
              <w:t>6</w:t>
            </w:r>
            <w:r w:rsidRPr="00C269FF">
              <w:rPr>
                <w:rStyle w:val="Hyperlink"/>
                <w:noProof/>
              </w:rPr>
              <w:t>.1 Introduction</w:t>
            </w:r>
            <w:r>
              <w:rPr>
                <w:noProof/>
                <w:webHidden/>
              </w:rPr>
              <w:tab/>
            </w:r>
            <w:r>
              <w:rPr>
                <w:noProof/>
                <w:webHidden/>
              </w:rPr>
              <w:fldChar w:fldCharType="begin"/>
            </w:r>
            <w:r>
              <w:rPr>
                <w:noProof/>
                <w:webHidden/>
              </w:rPr>
              <w:instrText xml:space="preserve"> PAGEREF _Toc187767382 \h </w:instrText>
            </w:r>
            <w:r>
              <w:rPr>
                <w:noProof/>
                <w:webHidden/>
              </w:rPr>
            </w:r>
            <w:r>
              <w:rPr>
                <w:noProof/>
                <w:webHidden/>
              </w:rPr>
              <w:fldChar w:fldCharType="separate"/>
            </w:r>
            <w:r>
              <w:rPr>
                <w:noProof/>
                <w:webHidden/>
              </w:rPr>
              <w:t>96</w:t>
            </w:r>
            <w:r>
              <w:rPr>
                <w:noProof/>
                <w:webHidden/>
              </w:rPr>
              <w:fldChar w:fldCharType="end"/>
            </w:r>
          </w:hyperlink>
        </w:p>
        <w:p w14:paraId="2119C000" w14:textId="62DB32A3"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83" w:history="1">
            <w:r w:rsidRPr="00C269FF">
              <w:rPr>
                <w:rStyle w:val="Hyperlink"/>
                <w:noProof/>
                <w:lang w:eastAsia="zh-CN"/>
              </w:rPr>
              <w:t>6</w:t>
            </w:r>
            <w:r w:rsidRPr="00C269FF">
              <w:rPr>
                <w:rStyle w:val="Hyperlink"/>
                <w:noProof/>
              </w:rPr>
              <w:t>.2 Materials and Methods</w:t>
            </w:r>
            <w:r>
              <w:rPr>
                <w:noProof/>
                <w:webHidden/>
              </w:rPr>
              <w:tab/>
            </w:r>
            <w:r>
              <w:rPr>
                <w:noProof/>
                <w:webHidden/>
              </w:rPr>
              <w:fldChar w:fldCharType="begin"/>
            </w:r>
            <w:r>
              <w:rPr>
                <w:noProof/>
                <w:webHidden/>
              </w:rPr>
              <w:instrText xml:space="preserve"> PAGEREF _Toc187767383 \h </w:instrText>
            </w:r>
            <w:r>
              <w:rPr>
                <w:noProof/>
                <w:webHidden/>
              </w:rPr>
            </w:r>
            <w:r>
              <w:rPr>
                <w:noProof/>
                <w:webHidden/>
              </w:rPr>
              <w:fldChar w:fldCharType="separate"/>
            </w:r>
            <w:r>
              <w:rPr>
                <w:noProof/>
                <w:webHidden/>
              </w:rPr>
              <w:t>97</w:t>
            </w:r>
            <w:r>
              <w:rPr>
                <w:noProof/>
                <w:webHidden/>
              </w:rPr>
              <w:fldChar w:fldCharType="end"/>
            </w:r>
          </w:hyperlink>
        </w:p>
        <w:p w14:paraId="73E77C2A" w14:textId="269C5559"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84" w:history="1">
            <w:r w:rsidRPr="00C269FF">
              <w:rPr>
                <w:rStyle w:val="Hyperlink"/>
                <w:noProof/>
                <w:lang w:eastAsia="zh-CN"/>
              </w:rPr>
              <w:t>6</w:t>
            </w:r>
            <w:r w:rsidRPr="00C269FF">
              <w:rPr>
                <w:rStyle w:val="Hyperlink"/>
                <w:noProof/>
              </w:rPr>
              <w:t>.3 Results</w:t>
            </w:r>
            <w:r>
              <w:rPr>
                <w:noProof/>
                <w:webHidden/>
              </w:rPr>
              <w:tab/>
            </w:r>
            <w:r>
              <w:rPr>
                <w:noProof/>
                <w:webHidden/>
              </w:rPr>
              <w:fldChar w:fldCharType="begin"/>
            </w:r>
            <w:r>
              <w:rPr>
                <w:noProof/>
                <w:webHidden/>
              </w:rPr>
              <w:instrText xml:space="preserve"> PAGEREF _Toc187767384 \h </w:instrText>
            </w:r>
            <w:r>
              <w:rPr>
                <w:noProof/>
                <w:webHidden/>
              </w:rPr>
            </w:r>
            <w:r>
              <w:rPr>
                <w:noProof/>
                <w:webHidden/>
              </w:rPr>
              <w:fldChar w:fldCharType="separate"/>
            </w:r>
            <w:r>
              <w:rPr>
                <w:noProof/>
                <w:webHidden/>
              </w:rPr>
              <w:t>99</w:t>
            </w:r>
            <w:r>
              <w:rPr>
                <w:noProof/>
                <w:webHidden/>
              </w:rPr>
              <w:fldChar w:fldCharType="end"/>
            </w:r>
          </w:hyperlink>
        </w:p>
        <w:p w14:paraId="129351FE" w14:textId="4E7377B4"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85" w:history="1">
            <w:r w:rsidRPr="00C269FF">
              <w:rPr>
                <w:rStyle w:val="Hyperlink"/>
                <w:noProof/>
                <w:lang w:eastAsia="zh-CN"/>
              </w:rPr>
              <w:t>6</w:t>
            </w:r>
            <w:r w:rsidRPr="00C269FF">
              <w:rPr>
                <w:rStyle w:val="Hyperlink"/>
                <w:noProof/>
              </w:rPr>
              <w:t>.4 Discussion</w:t>
            </w:r>
            <w:r>
              <w:rPr>
                <w:noProof/>
                <w:webHidden/>
              </w:rPr>
              <w:tab/>
            </w:r>
            <w:r>
              <w:rPr>
                <w:noProof/>
                <w:webHidden/>
              </w:rPr>
              <w:fldChar w:fldCharType="begin"/>
            </w:r>
            <w:r>
              <w:rPr>
                <w:noProof/>
                <w:webHidden/>
              </w:rPr>
              <w:instrText xml:space="preserve"> PAGEREF _Toc187767385 \h </w:instrText>
            </w:r>
            <w:r>
              <w:rPr>
                <w:noProof/>
                <w:webHidden/>
              </w:rPr>
            </w:r>
            <w:r>
              <w:rPr>
                <w:noProof/>
                <w:webHidden/>
              </w:rPr>
              <w:fldChar w:fldCharType="separate"/>
            </w:r>
            <w:r>
              <w:rPr>
                <w:noProof/>
                <w:webHidden/>
              </w:rPr>
              <w:t>105</w:t>
            </w:r>
            <w:r>
              <w:rPr>
                <w:noProof/>
                <w:webHidden/>
              </w:rPr>
              <w:fldChar w:fldCharType="end"/>
            </w:r>
          </w:hyperlink>
        </w:p>
        <w:p w14:paraId="38BD44FB" w14:textId="1D000BA5" w:rsidR="00132F6B" w:rsidRDefault="00132F6B">
          <w:pPr>
            <w:pStyle w:val="TOC3"/>
            <w:tabs>
              <w:tab w:val="right" w:leader="dot" w:pos="8630"/>
            </w:tabs>
            <w:rPr>
              <w:rFonts w:asciiTheme="minorHAnsi" w:eastAsiaTheme="minorEastAsia" w:hAnsiTheme="minorHAnsi" w:cstheme="minorBidi"/>
              <w:noProof/>
              <w:kern w:val="2"/>
              <w:lang w:eastAsia="zh-CN"/>
              <w14:ligatures w14:val="standardContextual"/>
            </w:rPr>
          </w:pPr>
          <w:hyperlink w:anchor="_Toc187767386" w:history="1">
            <w:r w:rsidRPr="00C269FF">
              <w:rPr>
                <w:rStyle w:val="Hyperlink"/>
                <w:noProof/>
                <w:lang w:eastAsia="zh-CN"/>
              </w:rPr>
              <w:t>6</w:t>
            </w:r>
            <w:r w:rsidRPr="00C269FF">
              <w:rPr>
                <w:rStyle w:val="Hyperlink"/>
                <w:noProof/>
              </w:rPr>
              <w:t>.5 Conclusions</w:t>
            </w:r>
            <w:r>
              <w:rPr>
                <w:noProof/>
                <w:webHidden/>
              </w:rPr>
              <w:tab/>
            </w:r>
            <w:r>
              <w:rPr>
                <w:noProof/>
                <w:webHidden/>
              </w:rPr>
              <w:fldChar w:fldCharType="begin"/>
            </w:r>
            <w:r>
              <w:rPr>
                <w:noProof/>
                <w:webHidden/>
              </w:rPr>
              <w:instrText xml:space="preserve"> PAGEREF _Toc187767386 \h </w:instrText>
            </w:r>
            <w:r>
              <w:rPr>
                <w:noProof/>
                <w:webHidden/>
              </w:rPr>
            </w:r>
            <w:r>
              <w:rPr>
                <w:noProof/>
                <w:webHidden/>
              </w:rPr>
              <w:fldChar w:fldCharType="separate"/>
            </w:r>
            <w:r>
              <w:rPr>
                <w:noProof/>
                <w:webHidden/>
              </w:rPr>
              <w:t>111</w:t>
            </w:r>
            <w:r>
              <w:rPr>
                <w:noProof/>
                <w:webHidden/>
              </w:rPr>
              <w:fldChar w:fldCharType="end"/>
            </w:r>
          </w:hyperlink>
        </w:p>
        <w:p w14:paraId="500C2481" w14:textId="45839809"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87" w:history="1">
            <w:r w:rsidRPr="00C269FF">
              <w:rPr>
                <w:rStyle w:val="Hyperlink"/>
                <w:noProof/>
              </w:rPr>
              <w:t>Overall Conclusions</w:t>
            </w:r>
            <w:r>
              <w:rPr>
                <w:noProof/>
                <w:webHidden/>
              </w:rPr>
              <w:tab/>
            </w:r>
            <w:r>
              <w:rPr>
                <w:noProof/>
                <w:webHidden/>
              </w:rPr>
              <w:fldChar w:fldCharType="begin"/>
            </w:r>
            <w:r>
              <w:rPr>
                <w:noProof/>
                <w:webHidden/>
              </w:rPr>
              <w:instrText xml:space="preserve"> PAGEREF _Toc187767387 \h </w:instrText>
            </w:r>
            <w:r>
              <w:rPr>
                <w:noProof/>
                <w:webHidden/>
              </w:rPr>
            </w:r>
            <w:r>
              <w:rPr>
                <w:noProof/>
                <w:webHidden/>
              </w:rPr>
              <w:fldChar w:fldCharType="separate"/>
            </w:r>
            <w:r>
              <w:rPr>
                <w:noProof/>
                <w:webHidden/>
              </w:rPr>
              <w:t>113</w:t>
            </w:r>
            <w:r>
              <w:rPr>
                <w:noProof/>
                <w:webHidden/>
              </w:rPr>
              <w:fldChar w:fldCharType="end"/>
            </w:r>
          </w:hyperlink>
        </w:p>
        <w:p w14:paraId="7CE14219" w14:textId="4F154185"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88" w:history="1">
            <w:r w:rsidRPr="00C269FF">
              <w:rPr>
                <w:rStyle w:val="Hyperlink"/>
                <w:noProof/>
              </w:rPr>
              <w:t>List of References</w:t>
            </w:r>
            <w:r>
              <w:rPr>
                <w:noProof/>
                <w:webHidden/>
              </w:rPr>
              <w:tab/>
            </w:r>
            <w:r>
              <w:rPr>
                <w:noProof/>
                <w:webHidden/>
              </w:rPr>
              <w:fldChar w:fldCharType="begin"/>
            </w:r>
            <w:r>
              <w:rPr>
                <w:noProof/>
                <w:webHidden/>
              </w:rPr>
              <w:instrText xml:space="preserve"> PAGEREF _Toc187767388 \h </w:instrText>
            </w:r>
            <w:r>
              <w:rPr>
                <w:noProof/>
                <w:webHidden/>
              </w:rPr>
            </w:r>
            <w:r>
              <w:rPr>
                <w:noProof/>
                <w:webHidden/>
              </w:rPr>
              <w:fldChar w:fldCharType="separate"/>
            </w:r>
            <w:r>
              <w:rPr>
                <w:noProof/>
                <w:webHidden/>
              </w:rPr>
              <w:t>116</w:t>
            </w:r>
            <w:r>
              <w:rPr>
                <w:noProof/>
                <w:webHidden/>
              </w:rPr>
              <w:fldChar w:fldCharType="end"/>
            </w:r>
          </w:hyperlink>
        </w:p>
        <w:p w14:paraId="68B1C618" w14:textId="77B84A99" w:rsidR="00132F6B" w:rsidRDefault="00132F6B">
          <w:pPr>
            <w:pStyle w:val="TOC1"/>
            <w:tabs>
              <w:tab w:val="right" w:leader="dot" w:pos="8630"/>
            </w:tabs>
            <w:rPr>
              <w:rFonts w:asciiTheme="minorHAnsi" w:eastAsiaTheme="minorEastAsia" w:hAnsiTheme="minorHAnsi" w:cstheme="minorBidi"/>
              <w:noProof/>
              <w:kern w:val="2"/>
              <w:lang w:eastAsia="zh-CN"/>
              <w14:ligatures w14:val="standardContextual"/>
            </w:rPr>
          </w:pPr>
          <w:hyperlink w:anchor="_Toc187767389" w:history="1">
            <w:r w:rsidRPr="00C269FF">
              <w:rPr>
                <w:rStyle w:val="Hyperlink"/>
                <w:noProof/>
              </w:rPr>
              <w:t>Vita</w:t>
            </w:r>
            <w:r>
              <w:rPr>
                <w:noProof/>
                <w:webHidden/>
              </w:rPr>
              <w:tab/>
            </w:r>
            <w:r>
              <w:rPr>
                <w:noProof/>
                <w:webHidden/>
              </w:rPr>
              <w:fldChar w:fldCharType="begin"/>
            </w:r>
            <w:r>
              <w:rPr>
                <w:noProof/>
                <w:webHidden/>
              </w:rPr>
              <w:instrText xml:space="preserve"> PAGEREF _Toc187767389 \h </w:instrText>
            </w:r>
            <w:r>
              <w:rPr>
                <w:noProof/>
                <w:webHidden/>
              </w:rPr>
            </w:r>
            <w:r>
              <w:rPr>
                <w:noProof/>
                <w:webHidden/>
              </w:rPr>
              <w:fldChar w:fldCharType="separate"/>
            </w:r>
            <w:r>
              <w:rPr>
                <w:noProof/>
                <w:webHidden/>
              </w:rPr>
              <w:t>134</w:t>
            </w:r>
            <w:r>
              <w:rPr>
                <w:noProof/>
                <w:webHidden/>
              </w:rPr>
              <w:fldChar w:fldCharType="end"/>
            </w:r>
          </w:hyperlink>
        </w:p>
        <w:p w14:paraId="6A6E8642" w14:textId="07098115" w:rsidR="00E91931" w:rsidRPr="00D70F8D" w:rsidRDefault="00111A09" w:rsidP="007254DA">
          <w:pPr>
            <w:spacing w:before="0" w:after="0" w:line="360" w:lineRule="auto"/>
            <w:rPr>
              <w:rFonts w:cs="Times New Roman"/>
              <w:color w:val="000000" w:themeColor="text1"/>
            </w:rPr>
          </w:pPr>
          <w:r w:rsidRPr="00D70F8D">
            <w:rPr>
              <w:rFonts w:cs="Times New Roman"/>
              <w:color w:val="000000" w:themeColor="text1"/>
            </w:rPr>
            <w:fldChar w:fldCharType="end"/>
          </w:r>
        </w:p>
      </w:sdtContent>
    </w:sdt>
    <w:p w14:paraId="2D218BD0" w14:textId="77777777" w:rsidR="003F7FED" w:rsidRPr="00D70F8D" w:rsidRDefault="003F7FED">
      <w:pPr>
        <w:rPr>
          <w:rFonts w:cs="Times New Roman"/>
          <w:color w:val="000000" w:themeColor="text1"/>
        </w:rPr>
      </w:pPr>
    </w:p>
    <w:p w14:paraId="7D9C6543" w14:textId="4CC51D03" w:rsidR="00236E6D" w:rsidRPr="007254DA" w:rsidRDefault="003F7FED" w:rsidP="007254DA">
      <w:pPr>
        <w:spacing w:before="0" w:after="0" w:line="360" w:lineRule="auto"/>
        <w:jc w:val="center"/>
        <w:rPr>
          <w:rFonts w:cs="Times New Roman"/>
          <w:b/>
          <w:caps/>
          <w:color w:val="000000" w:themeColor="text1"/>
          <w:szCs w:val="40"/>
        </w:rPr>
      </w:pPr>
      <w:r w:rsidRPr="00D70F8D">
        <w:rPr>
          <w:rFonts w:cs="Times New Roman"/>
          <w:b/>
          <w:bCs/>
          <w:color w:val="000000" w:themeColor="text1"/>
        </w:rPr>
        <w:br w:type="page"/>
      </w:r>
      <w:r w:rsidR="00236E6D" w:rsidRPr="00D70F8D">
        <w:rPr>
          <w:rFonts w:cs="Times New Roman"/>
          <w:b/>
          <w:caps/>
          <w:color w:val="000000" w:themeColor="text1"/>
          <w:szCs w:val="40"/>
        </w:rPr>
        <w:lastRenderedPageBreak/>
        <w:t>LIST OF TABLES</w:t>
      </w:r>
    </w:p>
    <w:p w14:paraId="7F8C8485" w14:textId="28EFCDB8" w:rsidR="00132F6B" w:rsidRDefault="000449B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r w:rsidRPr="00D70F8D">
        <w:rPr>
          <w:rFonts w:cs="Times New Roman"/>
          <w:color w:val="000000" w:themeColor="text1"/>
        </w:rPr>
        <w:fldChar w:fldCharType="begin"/>
      </w:r>
      <w:r w:rsidRPr="00D70F8D">
        <w:rPr>
          <w:rFonts w:cs="Times New Roman"/>
          <w:color w:val="000000" w:themeColor="text1"/>
        </w:rPr>
        <w:instrText xml:space="preserve"> TOC \h \z \c "Table" </w:instrText>
      </w:r>
      <w:r w:rsidRPr="00D70F8D">
        <w:rPr>
          <w:rFonts w:cs="Times New Roman"/>
          <w:color w:val="000000" w:themeColor="text1"/>
        </w:rPr>
        <w:fldChar w:fldCharType="separate"/>
      </w:r>
      <w:hyperlink w:anchor="_Toc187767390" w:history="1">
        <w:r w:rsidR="00132F6B" w:rsidRPr="00041DC6">
          <w:rPr>
            <w:rStyle w:val="Hyperlink"/>
            <w:noProof/>
          </w:rPr>
          <w:t>Table 2.1 The summary of measured items, sampling time, and methods</w:t>
        </w:r>
        <w:r w:rsidR="00132F6B">
          <w:rPr>
            <w:noProof/>
            <w:webHidden/>
          </w:rPr>
          <w:tab/>
        </w:r>
        <w:r w:rsidR="00132F6B">
          <w:rPr>
            <w:noProof/>
            <w:webHidden/>
          </w:rPr>
          <w:fldChar w:fldCharType="begin"/>
        </w:r>
        <w:r w:rsidR="00132F6B">
          <w:rPr>
            <w:noProof/>
            <w:webHidden/>
          </w:rPr>
          <w:instrText xml:space="preserve"> PAGEREF _Toc187767390 \h </w:instrText>
        </w:r>
        <w:r w:rsidR="00132F6B">
          <w:rPr>
            <w:noProof/>
            <w:webHidden/>
          </w:rPr>
        </w:r>
        <w:r w:rsidR="00132F6B">
          <w:rPr>
            <w:noProof/>
            <w:webHidden/>
          </w:rPr>
          <w:fldChar w:fldCharType="separate"/>
        </w:r>
        <w:r w:rsidR="00132F6B">
          <w:rPr>
            <w:noProof/>
            <w:webHidden/>
          </w:rPr>
          <w:t>17</w:t>
        </w:r>
        <w:r w:rsidR="00132F6B">
          <w:rPr>
            <w:noProof/>
            <w:webHidden/>
          </w:rPr>
          <w:fldChar w:fldCharType="end"/>
        </w:r>
      </w:hyperlink>
    </w:p>
    <w:p w14:paraId="4CC4D9FA" w14:textId="02FB0BDA"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1" w:history="1">
        <w:r w:rsidRPr="00041DC6">
          <w:rPr>
            <w:rStyle w:val="Hyperlink"/>
            <w:noProof/>
          </w:rPr>
          <w:t>Table 2.2 Interaction effect of growth rate (GR) by stocking density (SD) on feather cleanliness and belly feather coverage score</w:t>
        </w:r>
        <w:r>
          <w:rPr>
            <w:noProof/>
            <w:webHidden/>
          </w:rPr>
          <w:tab/>
        </w:r>
        <w:r>
          <w:rPr>
            <w:noProof/>
            <w:webHidden/>
          </w:rPr>
          <w:fldChar w:fldCharType="begin"/>
        </w:r>
        <w:r>
          <w:rPr>
            <w:noProof/>
            <w:webHidden/>
          </w:rPr>
          <w:instrText xml:space="preserve"> PAGEREF _Toc187767391 \h </w:instrText>
        </w:r>
        <w:r>
          <w:rPr>
            <w:noProof/>
            <w:webHidden/>
          </w:rPr>
        </w:r>
        <w:r>
          <w:rPr>
            <w:noProof/>
            <w:webHidden/>
          </w:rPr>
          <w:fldChar w:fldCharType="separate"/>
        </w:r>
        <w:r>
          <w:rPr>
            <w:noProof/>
            <w:webHidden/>
          </w:rPr>
          <w:t>22</w:t>
        </w:r>
        <w:r>
          <w:rPr>
            <w:noProof/>
            <w:webHidden/>
          </w:rPr>
          <w:fldChar w:fldCharType="end"/>
        </w:r>
      </w:hyperlink>
    </w:p>
    <w:p w14:paraId="36EB28CF" w14:textId="37056AB1"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2" w:history="1">
        <w:r w:rsidRPr="00041DC6">
          <w:rPr>
            <w:rStyle w:val="Hyperlink"/>
            <w:noProof/>
          </w:rPr>
          <w:t>Table 2.3</w:t>
        </w:r>
        <w:r w:rsidRPr="00041DC6">
          <w:rPr>
            <w:rStyle w:val="Hyperlink"/>
            <w:noProof/>
            <w:lang w:eastAsia="zh-CN"/>
          </w:rPr>
          <w:t xml:space="preserve"> </w:t>
        </w:r>
        <w:r w:rsidRPr="00041DC6">
          <w:rPr>
            <w:rStyle w:val="Hyperlink"/>
            <w:noProof/>
            <w:lang w:eastAsia="de-DE" w:bidi="en-US"/>
          </w:rPr>
          <w:t>Final FCR and days to reach 1, 2</w:t>
        </w:r>
        <w:r w:rsidRPr="00041DC6">
          <w:rPr>
            <w:rStyle w:val="Hyperlink"/>
            <w:noProof/>
            <w:lang w:eastAsia="zh-CN" w:bidi="en-US"/>
          </w:rPr>
          <w:t>,</w:t>
        </w:r>
        <w:r w:rsidRPr="00041DC6">
          <w:rPr>
            <w:rStyle w:val="Hyperlink"/>
            <w:noProof/>
            <w:lang w:eastAsia="de-DE" w:bidi="en-US"/>
          </w:rPr>
          <w:t xml:space="preserve"> and 3 kg body weight for slow-growing, medium-growing, and standard broilers reared at 2 stocking densit</w:t>
        </w:r>
        <w:r w:rsidRPr="00041DC6">
          <w:rPr>
            <w:rStyle w:val="Hyperlink"/>
            <w:noProof/>
            <w:lang w:eastAsia="zh-CN" w:bidi="en-US"/>
          </w:rPr>
          <w:t>ies</w:t>
        </w:r>
        <w:r w:rsidRPr="00041DC6">
          <w:rPr>
            <w:rStyle w:val="Hyperlink"/>
            <w:noProof/>
            <w:lang w:eastAsia="de-DE" w:bidi="en-US"/>
          </w:rPr>
          <w:t xml:space="preserve"> (30 and 40 kg/m</w:t>
        </w:r>
        <w:r w:rsidRPr="00041DC6">
          <w:rPr>
            <w:rStyle w:val="Hyperlink"/>
            <w:noProof/>
            <w:vertAlign w:val="superscript"/>
            <w:lang w:eastAsia="de-DE" w:bidi="en-US"/>
          </w:rPr>
          <w:t>2</w:t>
        </w:r>
        <w:r w:rsidRPr="00041DC6">
          <w:rPr>
            <w:rStyle w:val="Hyperlink"/>
            <w:noProof/>
            <w:lang w:eastAsia="de-DE" w:bidi="en-US"/>
          </w:rPr>
          <w:t>)</w:t>
        </w:r>
        <w:r>
          <w:rPr>
            <w:noProof/>
            <w:webHidden/>
          </w:rPr>
          <w:tab/>
        </w:r>
        <w:r>
          <w:rPr>
            <w:noProof/>
            <w:webHidden/>
          </w:rPr>
          <w:fldChar w:fldCharType="begin"/>
        </w:r>
        <w:r>
          <w:rPr>
            <w:noProof/>
            <w:webHidden/>
          </w:rPr>
          <w:instrText xml:space="preserve"> PAGEREF _Toc187767392 \h </w:instrText>
        </w:r>
        <w:r>
          <w:rPr>
            <w:noProof/>
            <w:webHidden/>
          </w:rPr>
        </w:r>
        <w:r>
          <w:rPr>
            <w:noProof/>
            <w:webHidden/>
          </w:rPr>
          <w:fldChar w:fldCharType="separate"/>
        </w:r>
        <w:r>
          <w:rPr>
            <w:noProof/>
            <w:webHidden/>
          </w:rPr>
          <w:t>24</w:t>
        </w:r>
        <w:r>
          <w:rPr>
            <w:noProof/>
            <w:webHidden/>
          </w:rPr>
          <w:fldChar w:fldCharType="end"/>
        </w:r>
      </w:hyperlink>
    </w:p>
    <w:p w14:paraId="768950A2" w14:textId="6E140FB7"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3" w:history="1">
        <w:r w:rsidRPr="00041DC6">
          <w:rPr>
            <w:rStyle w:val="Hyperlink"/>
            <w:noProof/>
          </w:rPr>
          <w:t>Table 2.4</w:t>
        </w:r>
        <w:r w:rsidRPr="00041DC6">
          <w:rPr>
            <w:rStyle w:val="Hyperlink"/>
            <w:noProof/>
            <w:lang w:eastAsia="de-DE" w:bidi="en-US"/>
          </w:rPr>
          <w:t xml:space="preserve"> Effects of growth rate (GR), weight</w:t>
        </w:r>
        <w:r w:rsidRPr="00041DC6">
          <w:rPr>
            <w:rStyle w:val="Hyperlink"/>
            <w:noProof/>
            <w:lang w:eastAsia="zh-CN" w:bidi="en-US"/>
          </w:rPr>
          <w:t>,</w:t>
        </w:r>
        <w:r w:rsidRPr="00041DC6">
          <w:rPr>
            <w:rStyle w:val="Hyperlink"/>
            <w:noProof/>
            <w:lang w:eastAsia="de-DE" w:bidi="en-US"/>
          </w:rPr>
          <w:t xml:space="preserve"> and stocking density (SD) on feather coverage, back and belly body temperature, bare skin ratio</w:t>
        </w:r>
        <w:r w:rsidRPr="00041DC6">
          <w:rPr>
            <w:rStyle w:val="Hyperlink"/>
            <w:noProof/>
            <w:lang w:eastAsia="zh-CN" w:bidi="en-US"/>
          </w:rPr>
          <w:t>,</w:t>
        </w:r>
        <w:r w:rsidRPr="00041DC6">
          <w:rPr>
            <w:rStyle w:val="Hyperlink"/>
            <w:noProof/>
            <w:lang w:eastAsia="de-DE" w:bidi="en-US"/>
          </w:rPr>
          <w:t xml:space="preserve"> and feather cleanliness. Scores of feather coverage and cleanliness were determined following the Welfare Quality® (2009) assessment protocol</w:t>
        </w:r>
        <w:r>
          <w:rPr>
            <w:noProof/>
            <w:webHidden/>
          </w:rPr>
          <w:tab/>
        </w:r>
        <w:r>
          <w:rPr>
            <w:noProof/>
            <w:webHidden/>
          </w:rPr>
          <w:fldChar w:fldCharType="begin"/>
        </w:r>
        <w:r>
          <w:rPr>
            <w:noProof/>
            <w:webHidden/>
          </w:rPr>
          <w:instrText xml:space="preserve"> PAGEREF _Toc187767393 \h </w:instrText>
        </w:r>
        <w:r>
          <w:rPr>
            <w:noProof/>
            <w:webHidden/>
          </w:rPr>
        </w:r>
        <w:r>
          <w:rPr>
            <w:noProof/>
            <w:webHidden/>
          </w:rPr>
          <w:fldChar w:fldCharType="separate"/>
        </w:r>
        <w:r>
          <w:rPr>
            <w:noProof/>
            <w:webHidden/>
          </w:rPr>
          <w:t>24</w:t>
        </w:r>
        <w:r>
          <w:rPr>
            <w:noProof/>
            <w:webHidden/>
          </w:rPr>
          <w:fldChar w:fldCharType="end"/>
        </w:r>
      </w:hyperlink>
    </w:p>
    <w:p w14:paraId="0CE742FA" w14:textId="6CBE05FC"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4" w:history="1">
        <w:r w:rsidRPr="00041DC6">
          <w:rPr>
            <w:rStyle w:val="Hyperlink"/>
            <w:noProof/>
          </w:rPr>
          <w:t>Table 2.5</w:t>
        </w:r>
        <w:r w:rsidRPr="00041DC6">
          <w:rPr>
            <w:rStyle w:val="Hyperlink"/>
            <w:noProof/>
            <w:lang w:eastAsia="zh-CN"/>
          </w:rPr>
          <w:t xml:space="preserve"> </w:t>
        </w:r>
        <w:r w:rsidRPr="00041DC6">
          <w:rPr>
            <w:rStyle w:val="Hyperlink"/>
            <w:noProof/>
            <w:lang w:eastAsia="de-DE" w:bidi="en-US"/>
          </w:rPr>
          <w:t>Effects of growth rate (GR), weight, and stocking density (SD) on gait score, footpad dermatitis, bone breaking strength (pound-force, lbf), activity index</w:t>
        </w:r>
        <w:r w:rsidRPr="00041DC6">
          <w:rPr>
            <w:rStyle w:val="Hyperlink"/>
            <w:noProof/>
            <w:lang w:eastAsia="zh-CN" w:bidi="en-US"/>
          </w:rPr>
          <w:t>,</w:t>
        </w:r>
        <w:r w:rsidRPr="00041DC6">
          <w:rPr>
            <w:rStyle w:val="Hyperlink"/>
            <w:noProof/>
            <w:lang w:eastAsia="de-DE" w:bidi="en-US"/>
          </w:rPr>
          <w:t xml:space="preserve"> and daily Time spent at the feeder. Scores of gait score and footpad dermatitis were determined following the Welfare Quality® (2009) assessment protocol</w:t>
        </w:r>
        <w:r>
          <w:rPr>
            <w:noProof/>
            <w:webHidden/>
          </w:rPr>
          <w:tab/>
        </w:r>
        <w:r>
          <w:rPr>
            <w:noProof/>
            <w:webHidden/>
          </w:rPr>
          <w:fldChar w:fldCharType="begin"/>
        </w:r>
        <w:r>
          <w:rPr>
            <w:noProof/>
            <w:webHidden/>
          </w:rPr>
          <w:instrText xml:space="preserve"> PAGEREF _Toc187767394 \h </w:instrText>
        </w:r>
        <w:r>
          <w:rPr>
            <w:noProof/>
            <w:webHidden/>
          </w:rPr>
        </w:r>
        <w:r>
          <w:rPr>
            <w:noProof/>
            <w:webHidden/>
          </w:rPr>
          <w:fldChar w:fldCharType="separate"/>
        </w:r>
        <w:r>
          <w:rPr>
            <w:noProof/>
            <w:webHidden/>
          </w:rPr>
          <w:t>26</w:t>
        </w:r>
        <w:r>
          <w:rPr>
            <w:noProof/>
            <w:webHidden/>
          </w:rPr>
          <w:fldChar w:fldCharType="end"/>
        </w:r>
      </w:hyperlink>
    </w:p>
    <w:p w14:paraId="1F01287F" w14:textId="6960BFAD"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5" w:history="1">
        <w:r w:rsidRPr="00041DC6">
          <w:rPr>
            <w:rStyle w:val="Hyperlink"/>
            <w:noProof/>
          </w:rPr>
          <w:t xml:space="preserve">Table 3.1 Effect of stocking density (SD, </w:t>
        </w:r>
        <w:r w:rsidRPr="00041DC6">
          <w:rPr>
            <w:rStyle w:val="Hyperlink"/>
            <w:rFonts w:eastAsia="Times New Roman"/>
            <w:noProof/>
          </w:rPr>
          <w:t>kg/m</w:t>
        </w:r>
        <w:r w:rsidRPr="00041DC6">
          <w:rPr>
            <w:rStyle w:val="Hyperlink"/>
            <w:rFonts w:eastAsia="Times New Roman"/>
            <w:noProof/>
            <w:vertAlign w:val="superscript"/>
          </w:rPr>
          <w:t>2</w:t>
        </w:r>
        <w:r w:rsidRPr="00041DC6">
          <w:rPr>
            <w:rStyle w:val="Hyperlink"/>
            <w:noProof/>
          </w:rPr>
          <w:t>) on the body weight (BW, kg) and feed conversion ratio (FCR) of Ross 708 and Cobb 700 broilers.</w:t>
        </w:r>
        <w:r>
          <w:rPr>
            <w:noProof/>
            <w:webHidden/>
          </w:rPr>
          <w:tab/>
        </w:r>
        <w:r>
          <w:rPr>
            <w:noProof/>
            <w:webHidden/>
          </w:rPr>
          <w:fldChar w:fldCharType="begin"/>
        </w:r>
        <w:r>
          <w:rPr>
            <w:noProof/>
            <w:webHidden/>
          </w:rPr>
          <w:instrText xml:space="preserve"> PAGEREF _Toc187767395 \h </w:instrText>
        </w:r>
        <w:r>
          <w:rPr>
            <w:noProof/>
            <w:webHidden/>
          </w:rPr>
        </w:r>
        <w:r>
          <w:rPr>
            <w:noProof/>
            <w:webHidden/>
          </w:rPr>
          <w:fldChar w:fldCharType="separate"/>
        </w:r>
        <w:r>
          <w:rPr>
            <w:noProof/>
            <w:webHidden/>
          </w:rPr>
          <w:t>42</w:t>
        </w:r>
        <w:r>
          <w:rPr>
            <w:noProof/>
            <w:webHidden/>
          </w:rPr>
          <w:fldChar w:fldCharType="end"/>
        </w:r>
      </w:hyperlink>
    </w:p>
    <w:p w14:paraId="0A7B420B" w14:textId="66BCD3F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6" w:history="1">
        <w:r w:rsidRPr="00041DC6">
          <w:rPr>
            <w:rStyle w:val="Hyperlink"/>
            <w:noProof/>
          </w:rPr>
          <w:t>Table 3.2</w:t>
        </w:r>
        <w:r w:rsidRPr="00041DC6">
          <w:rPr>
            <w:rStyle w:val="Hyperlink"/>
            <w:rFonts w:ascii="Palatino" w:hAnsi="Palatino"/>
            <w:noProof/>
            <w:lang w:eastAsia="zh-CN"/>
          </w:rPr>
          <w:t xml:space="preserve"> </w:t>
        </w:r>
        <w:r w:rsidRPr="00041DC6">
          <w:rPr>
            <w:rStyle w:val="Hyperlink"/>
            <w:noProof/>
          </w:rPr>
          <w:t>Effects of stocking density (SD, kg/m</w:t>
        </w:r>
        <w:r w:rsidRPr="00041DC6">
          <w:rPr>
            <w:rStyle w:val="Hyperlink"/>
            <w:noProof/>
            <w:vertAlign w:val="superscript"/>
          </w:rPr>
          <w:t>2</w:t>
        </w:r>
        <w:r w:rsidRPr="00041DC6">
          <w:rPr>
            <w:rStyle w:val="Hyperlink"/>
            <w:noProof/>
          </w:rPr>
          <w:t>), sex, and SD by sex interaction on Ross 708 broiler’s bone breaking strength (lbf).</w:t>
        </w:r>
        <w:r>
          <w:rPr>
            <w:noProof/>
            <w:webHidden/>
          </w:rPr>
          <w:tab/>
        </w:r>
        <w:r>
          <w:rPr>
            <w:noProof/>
            <w:webHidden/>
          </w:rPr>
          <w:fldChar w:fldCharType="begin"/>
        </w:r>
        <w:r>
          <w:rPr>
            <w:noProof/>
            <w:webHidden/>
          </w:rPr>
          <w:instrText xml:space="preserve"> PAGEREF _Toc187767396 \h </w:instrText>
        </w:r>
        <w:r>
          <w:rPr>
            <w:noProof/>
            <w:webHidden/>
          </w:rPr>
        </w:r>
        <w:r>
          <w:rPr>
            <w:noProof/>
            <w:webHidden/>
          </w:rPr>
          <w:fldChar w:fldCharType="separate"/>
        </w:r>
        <w:r>
          <w:rPr>
            <w:noProof/>
            <w:webHidden/>
          </w:rPr>
          <w:t>44</w:t>
        </w:r>
        <w:r>
          <w:rPr>
            <w:noProof/>
            <w:webHidden/>
          </w:rPr>
          <w:fldChar w:fldCharType="end"/>
        </w:r>
      </w:hyperlink>
    </w:p>
    <w:p w14:paraId="35A1526C" w14:textId="43FD241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7" w:history="1">
        <w:r w:rsidRPr="00041DC6">
          <w:rPr>
            <w:rStyle w:val="Hyperlink"/>
            <w:noProof/>
          </w:rPr>
          <w:t>Table 3.3</w:t>
        </w:r>
        <w:r w:rsidRPr="00041DC6">
          <w:rPr>
            <w:rStyle w:val="Hyperlink"/>
            <w:noProof/>
            <w:lang w:eastAsia="zh-CN"/>
          </w:rPr>
          <w:t xml:space="preserve"> Effects of stocking density (SD, kg/m2), sex, and SD by sex interaction on Cobb 700 broiler’s bone breaking strength (lbf).</w:t>
        </w:r>
        <w:r>
          <w:rPr>
            <w:noProof/>
            <w:webHidden/>
          </w:rPr>
          <w:tab/>
        </w:r>
        <w:r>
          <w:rPr>
            <w:noProof/>
            <w:webHidden/>
          </w:rPr>
          <w:fldChar w:fldCharType="begin"/>
        </w:r>
        <w:r>
          <w:rPr>
            <w:noProof/>
            <w:webHidden/>
          </w:rPr>
          <w:instrText xml:space="preserve"> PAGEREF _Toc187767397 \h </w:instrText>
        </w:r>
        <w:r>
          <w:rPr>
            <w:noProof/>
            <w:webHidden/>
          </w:rPr>
        </w:r>
        <w:r>
          <w:rPr>
            <w:noProof/>
            <w:webHidden/>
          </w:rPr>
          <w:fldChar w:fldCharType="separate"/>
        </w:r>
        <w:r>
          <w:rPr>
            <w:noProof/>
            <w:webHidden/>
          </w:rPr>
          <w:t>44</w:t>
        </w:r>
        <w:r>
          <w:rPr>
            <w:noProof/>
            <w:webHidden/>
          </w:rPr>
          <w:fldChar w:fldCharType="end"/>
        </w:r>
      </w:hyperlink>
    </w:p>
    <w:p w14:paraId="08E3DC71" w14:textId="050E395C"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8" w:history="1">
        <w:r w:rsidRPr="00041DC6">
          <w:rPr>
            <w:rStyle w:val="Hyperlink"/>
            <w:noProof/>
          </w:rPr>
          <w:t>Table 3.4</w:t>
        </w:r>
        <w:r w:rsidRPr="00041DC6">
          <w:rPr>
            <w:rStyle w:val="Hyperlink"/>
            <w:rFonts w:ascii="Palatino Linotype" w:hAnsi="Palatino Linotype"/>
            <w:noProof/>
            <w:lang w:eastAsia="zh-CN"/>
          </w:rPr>
          <w:t xml:space="preserve"> </w:t>
        </w:r>
        <w:r w:rsidRPr="00041DC6">
          <w:rPr>
            <w:rStyle w:val="Hyperlink"/>
            <w:noProof/>
          </w:rPr>
          <w:t>Effects of stocking density (SD, kg/m2) on the gait score, footpad dermatitis, feather cleanliness, back and belly body temperature (°C), and bare skin ratio (%) of Ross 708 broilers. Scores of feather cleanliness, gait score, and footpad dermatitis were determined following the Welfare Quality® (2009) assessment protocol.</w:t>
        </w:r>
        <w:r>
          <w:rPr>
            <w:noProof/>
            <w:webHidden/>
          </w:rPr>
          <w:tab/>
        </w:r>
        <w:r>
          <w:rPr>
            <w:noProof/>
            <w:webHidden/>
          </w:rPr>
          <w:fldChar w:fldCharType="begin"/>
        </w:r>
        <w:r>
          <w:rPr>
            <w:noProof/>
            <w:webHidden/>
          </w:rPr>
          <w:instrText xml:space="preserve"> PAGEREF _Toc187767398 \h </w:instrText>
        </w:r>
        <w:r>
          <w:rPr>
            <w:noProof/>
            <w:webHidden/>
          </w:rPr>
        </w:r>
        <w:r>
          <w:rPr>
            <w:noProof/>
            <w:webHidden/>
          </w:rPr>
          <w:fldChar w:fldCharType="separate"/>
        </w:r>
        <w:r>
          <w:rPr>
            <w:noProof/>
            <w:webHidden/>
          </w:rPr>
          <w:t>45</w:t>
        </w:r>
        <w:r>
          <w:rPr>
            <w:noProof/>
            <w:webHidden/>
          </w:rPr>
          <w:fldChar w:fldCharType="end"/>
        </w:r>
      </w:hyperlink>
    </w:p>
    <w:p w14:paraId="288CA169" w14:textId="17EEF5BC"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399" w:history="1">
        <w:r w:rsidRPr="00041DC6">
          <w:rPr>
            <w:rStyle w:val="Hyperlink"/>
            <w:noProof/>
          </w:rPr>
          <w:t>Table 3.5</w:t>
        </w:r>
        <w:r w:rsidRPr="00041DC6">
          <w:rPr>
            <w:rStyle w:val="Hyperlink"/>
            <w:noProof/>
            <w:lang w:eastAsia="zh-CN"/>
          </w:rPr>
          <w:t xml:space="preserve"> Effects of stocking density (SD, kg/m2) on the gait score, footpad dermatitis, feather cleanliness, back and belly body temperature (°C), and bare skin ratio (%) of Cobb 700 broilers.</w:t>
        </w:r>
        <w:r>
          <w:rPr>
            <w:noProof/>
            <w:webHidden/>
          </w:rPr>
          <w:tab/>
        </w:r>
        <w:r>
          <w:rPr>
            <w:noProof/>
            <w:webHidden/>
          </w:rPr>
          <w:fldChar w:fldCharType="begin"/>
        </w:r>
        <w:r>
          <w:rPr>
            <w:noProof/>
            <w:webHidden/>
          </w:rPr>
          <w:instrText xml:space="preserve"> PAGEREF _Toc187767399 \h </w:instrText>
        </w:r>
        <w:r>
          <w:rPr>
            <w:noProof/>
            <w:webHidden/>
          </w:rPr>
        </w:r>
        <w:r>
          <w:rPr>
            <w:noProof/>
            <w:webHidden/>
          </w:rPr>
          <w:fldChar w:fldCharType="separate"/>
        </w:r>
        <w:r>
          <w:rPr>
            <w:noProof/>
            <w:webHidden/>
          </w:rPr>
          <w:t>46</w:t>
        </w:r>
        <w:r>
          <w:rPr>
            <w:noProof/>
            <w:webHidden/>
          </w:rPr>
          <w:fldChar w:fldCharType="end"/>
        </w:r>
      </w:hyperlink>
    </w:p>
    <w:p w14:paraId="36190220" w14:textId="07DA8FF2"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0" w:history="1">
        <w:r w:rsidRPr="00041DC6">
          <w:rPr>
            <w:rStyle w:val="Hyperlink"/>
            <w:noProof/>
          </w:rPr>
          <w:t>Table 3.6</w:t>
        </w:r>
        <w:r w:rsidRPr="00041DC6">
          <w:rPr>
            <w:rStyle w:val="Hyperlink"/>
            <w:noProof/>
            <w:lang w:eastAsia="zh-CN"/>
          </w:rPr>
          <w:t xml:space="preserve"> Effects of age on the gait score, footpad dermatitis, feather cleanliness, back and belly body temperature (°C), and bare skin ratio (%) of Ross 708 and Cobb 700 broilers.</w:t>
        </w:r>
        <w:r>
          <w:rPr>
            <w:noProof/>
            <w:webHidden/>
          </w:rPr>
          <w:tab/>
        </w:r>
        <w:r>
          <w:rPr>
            <w:noProof/>
            <w:webHidden/>
          </w:rPr>
          <w:fldChar w:fldCharType="begin"/>
        </w:r>
        <w:r>
          <w:rPr>
            <w:noProof/>
            <w:webHidden/>
          </w:rPr>
          <w:instrText xml:space="preserve"> PAGEREF _Toc187767400 \h </w:instrText>
        </w:r>
        <w:r>
          <w:rPr>
            <w:noProof/>
            <w:webHidden/>
          </w:rPr>
        </w:r>
        <w:r>
          <w:rPr>
            <w:noProof/>
            <w:webHidden/>
          </w:rPr>
          <w:fldChar w:fldCharType="separate"/>
        </w:r>
        <w:r>
          <w:rPr>
            <w:noProof/>
            <w:webHidden/>
          </w:rPr>
          <w:t>48</w:t>
        </w:r>
        <w:r>
          <w:rPr>
            <w:noProof/>
            <w:webHidden/>
          </w:rPr>
          <w:fldChar w:fldCharType="end"/>
        </w:r>
      </w:hyperlink>
    </w:p>
    <w:p w14:paraId="78735C50" w14:textId="5653D465"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1" w:history="1">
        <w:r w:rsidRPr="00041DC6">
          <w:rPr>
            <w:rStyle w:val="Hyperlink"/>
            <w:noProof/>
          </w:rPr>
          <w:t>Table 3.7 Effects of Sex on the gait score, footpad dermatitis, feather cleanliness, back and belly body temperature (°C), and bare skin ratio (%) of Ross 708 and Cobb 700 broilers.</w:t>
        </w:r>
        <w:r>
          <w:rPr>
            <w:noProof/>
            <w:webHidden/>
          </w:rPr>
          <w:tab/>
        </w:r>
        <w:r>
          <w:rPr>
            <w:noProof/>
            <w:webHidden/>
          </w:rPr>
          <w:fldChar w:fldCharType="begin"/>
        </w:r>
        <w:r>
          <w:rPr>
            <w:noProof/>
            <w:webHidden/>
          </w:rPr>
          <w:instrText xml:space="preserve"> PAGEREF _Toc187767401 \h </w:instrText>
        </w:r>
        <w:r>
          <w:rPr>
            <w:noProof/>
            <w:webHidden/>
          </w:rPr>
        </w:r>
        <w:r>
          <w:rPr>
            <w:noProof/>
            <w:webHidden/>
          </w:rPr>
          <w:fldChar w:fldCharType="separate"/>
        </w:r>
        <w:r>
          <w:rPr>
            <w:noProof/>
            <w:webHidden/>
          </w:rPr>
          <w:t>48</w:t>
        </w:r>
        <w:r>
          <w:rPr>
            <w:noProof/>
            <w:webHidden/>
          </w:rPr>
          <w:fldChar w:fldCharType="end"/>
        </w:r>
      </w:hyperlink>
    </w:p>
    <w:p w14:paraId="7CA96F55" w14:textId="67D6FB82"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2" w:history="1">
        <w:r w:rsidRPr="00041DC6">
          <w:rPr>
            <w:rStyle w:val="Hyperlink"/>
            <w:noProof/>
          </w:rPr>
          <w:t>Table 4.1 The effect of stocking density (SD, kg/m</w:t>
        </w:r>
        <w:r w:rsidRPr="00041DC6">
          <w:rPr>
            <w:rStyle w:val="Hyperlink"/>
            <w:noProof/>
            <w:vertAlign w:val="superscript"/>
          </w:rPr>
          <w:t>2</w:t>
        </w:r>
        <w:r w:rsidRPr="00041DC6">
          <w:rPr>
            <w:rStyle w:val="Hyperlink"/>
            <w:noProof/>
          </w:rPr>
          <w:t>), age on the activity index% (AI%) and the hourly AI% patterns of the Ross 708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_Toc187767402 \h </w:instrText>
        </w:r>
        <w:r>
          <w:rPr>
            <w:noProof/>
            <w:webHidden/>
          </w:rPr>
        </w:r>
        <w:r>
          <w:rPr>
            <w:noProof/>
            <w:webHidden/>
          </w:rPr>
          <w:fldChar w:fldCharType="separate"/>
        </w:r>
        <w:r>
          <w:rPr>
            <w:noProof/>
            <w:webHidden/>
          </w:rPr>
          <w:t>59</w:t>
        </w:r>
        <w:r>
          <w:rPr>
            <w:noProof/>
            <w:webHidden/>
          </w:rPr>
          <w:fldChar w:fldCharType="end"/>
        </w:r>
      </w:hyperlink>
    </w:p>
    <w:p w14:paraId="0B20FCE7" w14:textId="724F934B"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3" w:history="1">
        <w:r w:rsidRPr="00041DC6">
          <w:rPr>
            <w:rStyle w:val="Hyperlink"/>
            <w:noProof/>
          </w:rPr>
          <w:t>Table 4.2 The effect of stocking density (SD, kg/m</w:t>
        </w:r>
        <w:r w:rsidRPr="00041DC6">
          <w:rPr>
            <w:rStyle w:val="Hyperlink"/>
            <w:noProof/>
            <w:vertAlign w:val="superscript"/>
          </w:rPr>
          <w:t>2</w:t>
        </w:r>
        <w:r w:rsidRPr="00041DC6">
          <w:rPr>
            <w:rStyle w:val="Hyperlink"/>
            <w:noProof/>
          </w:rPr>
          <w:t xml:space="preserve">), age on the activity index% (AI%) and the </w:t>
        </w:r>
        <w:r w:rsidRPr="00041DC6">
          <w:rPr>
            <w:rStyle w:val="Hyperlink"/>
            <w:noProof/>
            <w:lang w:eastAsia="zh-CN"/>
          </w:rPr>
          <w:t>24-hour</w:t>
        </w:r>
        <w:r w:rsidRPr="00041DC6">
          <w:rPr>
            <w:rStyle w:val="Hyperlink"/>
            <w:noProof/>
          </w:rPr>
          <w:t xml:space="preserve"> AI% patterns of the Cobb 700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_Toc187767403 \h </w:instrText>
        </w:r>
        <w:r>
          <w:rPr>
            <w:noProof/>
            <w:webHidden/>
          </w:rPr>
        </w:r>
        <w:r>
          <w:rPr>
            <w:noProof/>
            <w:webHidden/>
          </w:rPr>
          <w:fldChar w:fldCharType="separate"/>
        </w:r>
        <w:r>
          <w:rPr>
            <w:noProof/>
            <w:webHidden/>
          </w:rPr>
          <w:t>60</w:t>
        </w:r>
        <w:r>
          <w:rPr>
            <w:noProof/>
            <w:webHidden/>
          </w:rPr>
          <w:fldChar w:fldCharType="end"/>
        </w:r>
      </w:hyperlink>
    </w:p>
    <w:p w14:paraId="0B92E87D" w14:textId="26E40580"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4" w:history="1">
        <w:r w:rsidRPr="00041DC6">
          <w:rPr>
            <w:rStyle w:val="Hyperlink"/>
            <w:noProof/>
          </w:rPr>
          <w:t>Table 4.3 The effect of stocking density (SD, kg/m</w:t>
        </w:r>
        <w:r w:rsidRPr="00041DC6">
          <w:rPr>
            <w:rStyle w:val="Hyperlink"/>
            <w:noProof/>
            <w:vertAlign w:val="superscript"/>
          </w:rPr>
          <w:t>2</w:t>
        </w:r>
        <w:r w:rsidRPr="00041DC6">
          <w:rPr>
            <w:rStyle w:val="Hyperlink"/>
            <w:noProof/>
          </w:rPr>
          <w:t xml:space="preserve">), age on the number of stretching behavior (times per bird per hour) and the </w:t>
        </w:r>
        <w:r w:rsidRPr="00041DC6">
          <w:rPr>
            <w:rStyle w:val="Hyperlink"/>
            <w:noProof/>
            <w:lang w:eastAsia="zh-CN"/>
          </w:rPr>
          <w:t>24-hour</w:t>
        </w:r>
        <w:r w:rsidRPr="00041DC6">
          <w:rPr>
            <w:rStyle w:val="Hyperlink"/>
            <w:noProof/>
          </w:rPr>
          <w:t xml:space="preserve"> stretching behavior patterns of the Ross 708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_Toc187767404 \h </w:instrText>
        </w:r>
        <w:r>
          <w:rPr>
            <w:noProof/>
            <w:webHidden/>
          </w:rPr>
        </w:r>
        <w:r>
          <w:rPr>
            <w:noProof/>
            <w:webHidden/>
          </w:rPr>
          <w:fldChar w:fldCharType="separate"/>
        </w:r>
        <w:r>
          <w:rPr>
            <w:noProof/>
            <w:webHidden/>
          </w:rPr>
          <w:t>63</w:t>
        </w:r>
        <w:r>
          <w:rPr>
            <w:noProof/>
            <w:webHidden/>
          </w:rPr>
          <w:fldChar w:fldCharType="end"/>
        </w:r>
      </w:hyperlink>
    </w:p>
    <w:p w14:paraId="1DEDAA3A" w14:textId="1652984A"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5" w:history="1">
        <w:r w:rsidRPr="00041DC6">
          <w:rPr>
            <w:rStyle w:val="Hyperlink"/>
            <w:noProof/>
          </w:rPr>
          <w:t>Table 4.4 The effect of stocking density (SD, kg/m</w:t>
        </w:r>
        <w:r w:rsidRPr="00041DC6">
          <w:rPr>
            <w:rStyle w:val="Hyperlink"/>
            <w:noProof/>
            <w:vertAlign w:val="superscript"/>
          </w:rPr>
          <w:t>2</w:t>
        </w:r>
        <w:r w:rsidRPr="00041DC6">
          <w:rPr>
            <w:rStyle w:val="Hyperlink"/>
            <w:noProof/>
          </w:rPr>
          <w:t xml:space="preserve">), age on the number of stretching behavior (times per bird per hour) and the </w:t>
        </w:r>
        <w:r w:rsidRPr="00041DC6">
          <w:rPr>
            <w:rStyle w:val="Hyperlink"/>
            <w:noProof/>
            <w:lang w:eastAsia="zh-CN"/>
          </w:rPr>
          <w:t xml:space="preserve">24-hour </w:t>
        </w:r>
        <w:r w:rsidRPr="00041DC6">
          <w:rPr>
            <w:rStyle w:val="Hyperlink"/>
            <w:noProof/>
          </w:rPr>
          <w:t>stretching patterns of the Cobb 700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_Toc187767405 \h </w:instrText>
        </w:r>
        <w:r>
          <w:rPr>
            <w:noProof/>
            <w:webHidden/>
          </w:rPr>
        </w:r>
        <w:r>
          <w:rPr>
            <w:noProof/>
            <w:webHidden/>
          </w:rPr>
          <w:fldChar w:fldCharType="separate"/>
        </w:r>
        <w:r>
          <w:rPr>
            <w:noProof/>
            <w:webHidden/>
          </w:rPr>
          <w:t>64</w:t>
        </w:r>
        <w:r>
          <w:rPr>
            <w:noProof/>
            <w:webHidden/>
          </w:rPr>
          <w:fldChar w:fldCharType="end"/>
        </w:r>
      </w:hyperlink>
    </w:p>
    <w:p w14:paraId="41A829FE" w14:textId="56819D9A"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6" w:history="1">
        <w:r w:rsidRPr="00041DC6">
          <w:rPr>
            <w:rStyle w:val="Hyperlink"/>
            <w:noProof/>
          </w:rPr>
          <w:t>Table 4.5 The effect of stocking density (SD, kg/m</w:t>
        </w:r>
        <w:r w:rsidRPr="00041DC6">
          <w:rPr>
            <w:rStyle w:val="Hyperlink"/>
            <w:noProof/>
            <w:vertAlign w:val="superscript"/>
          </w:rPr>
          <w:t>2</w:t>
        </w:r>
        <w:r w:rsidRPr="00041DC6">
          <w:rPr>
            <w:rStyle w:val="Hyperlink"/>
            <w:noProof/>
          </w:rPr>
          <w:t xml:space="preserve">), age on the number of preening behavior and the </w:t>
        </w:r>
        <w:r w:rsidRPr="00041DC6">
          <w:rPr>
            <w:rStyle w:val="Hyperlink"/>
            <w:noProof/>
            <w:lang w:eastAsia="zh-CN"/>
          </w:rPr>
          <w:t xml:space="preserve">24-hour </w:t>
        </w:r>
        <w:r w:rsidRPr="00041DC6">
          <w:rPr>
            <w:rStyle w:val="Hyperlink"/>
            <w:noProof/>
          </w:rPr>
          <w:t>preening patterns of the Ross 708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_Toc187767406 \h </w:instrText>
        </w:r>
        <w:r>
          <w:rPr>
            <w:noProof/>
            <w:webHidden/>
          </w:rPr>
        </w:r>
        <w:r>
          <w:rPr>
            <w:noProof/>
            <w:webHidden/>
          </w:rPr>
          <w:fldChar w:fldCharType="separate"/>
        </w:r>
        <w:r>
          <w:rPr>
            <w:noProof/>
            <w:webHidden/>
          </w:rPr>
          <w:t>65</w:t>
        </w:r>
        <w:r>
          <w:rPr>
            <w:noProof/>
            <w:webHidden/>
          </w:rPr>
          <w:fldChar w:fldCharType="end"/>
        </w:r>
      </w:hyperlink>
    </w:p>
    <w:p w14:paraId="6B5FD494" w14:textId="6CBD9D2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7" w:history="1">
        <w:r w:rsidRPr="00041DC6">
          <w:rPr>
            <w:rStyle w:val="Hyperlink"/>
            <w:noProof/>
          </w:rPr>
          <w:t>Table 4.6 The effect of stocking density (SD, kg/m</w:t>
        </w:r>
        <w:r w:rsidRPr="00041DC6">
          <w:rPr>
            <w:rStyle w:val="Hyperlink"/>
            <w:noProof/>
            <w:vertAlign w:val="superscript"/>
          </w:rPr>
          <w:t>2</w:t>
        </w:r>
        <w:r w:rsidRPr="00041DC6">
          <w:rPr>
            <w:rStyle w:val="Hyperlink"/>
            <w:noProof/>
          </w:rPr>
          <w:t xml:space="preserve">), age on the number of preening behavior (times per bird per hour) and the </w:t>
        </w:r>
        <w:r w:rsidRPr="00041DC6">
          <w:rPr>
            <w:rStyle w:val="Hyperlink"/>
            <w:noProof/>
            <w:lang w:eastAsia="zh-CN"/>
          </w:rPr>
          <w:t xml:space="preserve">24-hour </w:t>
        </w:r>
        <w:r w:rsidRPr="00041DC6">
          <w:rPr>
            <w:rStyle w:val="Hyperlink"/>
            <w:noProof/>
          </w:rPr>
          <w:t>preening patterns of the Cobb 700 broilers. 5 Lux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_Toc187767407 \h </w:instrText>
        </w:r>
        <w:r>
          <w:rPr>
            <w:noProof/>
            <w:webHidden/>
          </w:rPr>
        </w:r>
        <w:r>
          <w:rPr>
            <w:noProof/>
            <w:webHidden/>
          </w:rPr>
          <w:fldChar w:fldCharType="separate"/>
        </w:r>
        <w:r>
          <w:rPr>
            <w:noProof/>
            <w:webHidden/>
          </w:rPr>
          <w:t>68</w:t>
        </w:r>
        <w:r>
          <w:rPr>
            <w:noProof/>
            <w:webHidden/>
          </w:rPr>
          <w:fldChar w:fldCharType="end"/>
        </w:r>
      </w:hyperlink>
    </w:p>
    <w:p w14:paraId="566B33C4" w14:textId="5E7B9390"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8" w:history="1">
        <w:r w:rsidRPr="00041DC6">
          <w:rPr>
            <w:rStyle w:val="Hyperlink"/>
            <w:noProof/>
          </w:rPr>
          <w:t xml:space="preserve">Table 5.1 Effect of lighting intensity (LI, </w:t>
        </w:r>
        <w:r w:rsidRPr="00041DC6">
          <w:rPr>
            <w:rStyle w:val="Hyperlink"/>
            <w:rFonts w:eastAsia="Times New Roman"/>
            <w:noProof/>
          </w:rPr>
          <w:t>lux</w:t>
        </w:r>
        <w:r w:rsidRPr="00041DC6">
          <w:rPr>
            <w:rStyle w:val="Hyperlink"/>
            <w:noProof/>
          </w:rPr>
          <w:t>) on the body weight (BW, kg) and feed conversion ratio (FCR) of Ross 708 and Cobb 700 broilers.</w:t>
        </w:r>
        <w:r>
          <w:rPr>
            <w:noProof/>
            <w:webHidden/>
          </w:rPr>
          <w:tab/>
        </w:r>
        <w:r>
          <w:rPr>
            <w:noProof/>
            <w:webHidden/>
          </w:rPr>
          <w:fldChar w:fldCharType="begin"/>
        </w:r>
        <w:r>
          <w:rPr>
            <w:noProof/>
            <w:webHidden/>
          </w:rPr>
          <w:instrText xml:space="preserve"> PAGEREF _Toc187767408 \h </w:instrText>
        </w:r>
        <w:r>
          <w:rPr>
            <w:noProof/>
            <w:webHidden/>
          </w:rPr>
        </w:r>
        <w:r>
          <w:rPr>
            <w:noProof/>
            <w:webHidden/>
          </w:rPr>
          <w:fldChar w:fldCharType="separate"/>
        </w:r>
        <w:r>
          <w:rPr>
            <w:noProof/>
            <w:webHidden/>
          </w:rPr>
          <w:t>82</w:t>
        </w:r>
        <w:r>
          <w:rPr>
            <w:noProof/>
            <w:webHidden/>
          </w:rPr>
          <w:fldChar w:fldCharType="end"/>
        </w:r>
      </w:hyperlink>
    </w:p>
    <w:p w14:paraId="69ADC5BC" w14:textId="0F719790"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09" w:history="1">
        <w:r w:rsidRPr="00041DC6">
          <w:rPr>
            <w:rStyle w:val="Hyperlink"/>
            <w:noProof/>
          </w:rPr>
          <w:t xml:space="preserve">Table 5.2  Effects of lighting intensity (LI, </w:t>
        </w:r>
        <w:r w:rsidRPr="00041DC6">
          <w:rPr>
            <w:rStyle w:val="Hyperlink"/>
            <w:rFonts w:eastAsia="Times New Roman"/>
            <w:noProof/>
          </w:rPr>
          <w:t>lux</w:t>
        </w:r>
        <w:r w:rsidRPr="00041DC6">
          <w:rPr>
            <w:rStyle w:val="Hyperlink"/>
            <w:noProof/>
          </w:rPr>
          <w:t>), and sex on Ross 708 broiler’s bone breaking strength (lbf).</w:t>
        </w:r>
        <w:r>
          <w:rPr>
            <w:noProof/>
            <w:webHidden/>
          </w:rPr>
          <w:tab/>
        </w:r>
        <w:r>
          <w:rPr>
            <w:noProof/>
            <w:webHidden/>
          </w:rPr>
          <w:fldChar w:fldCharType="begin"/>
        </w:r>
        <w:r>
          <w:rPr>
            <w:noProof/>
            <w:webHidden/>
          </w:rPr>
          <w:instrText xml:space="preserve"> PAGEREF _Toc187767409 \h </w:instrText>
        </w:r>
        <w:r>
          <w:rPr>
            <w:noProof/>
            <w:webHidden/>
          </w:rPr>
        </w:r>
        <w:r>
          <w:rPr>
            <w:noProof/>
            <w:webHidden/>
          </w:rPr>
          <w:fldChar w:fldCharType="separate"/>
        </w:r>
        <w:r>
          <w:rPr>
            <w:noProof/>
            <w:webHidden/>
          </w:rPr>
          <w:t>84</w:t>
        </w:r>
        <w:r>
          <w:rPr>
            <w:noProof/>
            <w:webHidden/>
          </w:rPr>
          <w:fldChar w:fldCharType="end"/>
        </w:r>
      </w:hyperlink>
    </w:p>
    <w:p w14:paraId="4A87ADD7" w14:textId="398556BE"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0" w:history="1">
        <w:r w:rsidRPr="00041DC6">
          <w:rPr>
            <w:rStyle w:val="Hyperlink"/>
            <w:noProof/>
          </w:rPr>
          <w:t xml:space="preserve">Table 5.3  Effects of lighting intensity (LI, </w:t>
        </w:r>
        <w:r w:rsidRPr="00041DC6">
          <w:rPr>
            <w:rStyle w:val="Hyperlink"/>
            <w:rFonts w:eastAsia="Times New Roman"/>
            <w:noProof/>
          </w:rPr>
          <w:t>lux</w:t>
        </w:r>
        <w:r w:rsidRPr="00041DC6">
          <w:rPr>
            <w:rStyle w:val="Hyperlink"/>
            <w:noProof/>
          </w:rPr>
          <w:t>), and sex on Cobb 700 broiler’s bone breaking strength (lbf).</w:t>
        </w:r>
        <w:r>
          <w:rPr>
            <w:noProof/>
            <w:webHidden/>
          </w:rPr>
          <w:tab/>
        </w:r>
        <w:r>
          <w:rPr>
            <w:noProof/>
            <w:webHidden/>
          </w:rPr>
          <w:fldChar w:fldCharType="begin"/>
        </w:r>
        <w:r>
          <w:rPr>
            <w:noProof/>
            <w:webHidden/>
          </w:rPr>
          <w:instrText xml:space="preserve"> PAGEREF _Toc187767410 \h </w:instrText>
        </w:r>
        <w:r>
          <w:rPr>
            <w:noProof/>
            <w:webHidden/>
          </w:rPr>
        </w:r>
        <w:r>
          <w:rPr>
            <w:noProof/>
            <w:webHidden/>
          </w:rPr>
          <w:fldChar w:fldCharType="separate"/>
        </w:r>
        <w:r>
          <w:rPr>
            <w:noProof/>
            <w:webHidden/>
          </w:rPr>
          <w:t>84</w:t>
        </w:r>
        <w:r>
          <w:rPr>
            <w:noProof/>
            <w:webHidden/>
          </w:rPr>
          <w:fldChar w:fldCharType="end"/>
        </w:r>
      </w:hyperlink>
    </w:p>
    <w:p w14:paraId="5224E433" w14:textId="0FE10AAD"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1" w:history="1">
        <w:r w:rsidRPr="00041DC6">
          <w:rPr>
            <w:rStyle w:val="Hyperlink"/>
            <w:noProof/>
          </w:rPr>
          <w:t xml:space="preserve">Table 5.4  Effects of lighting intensity (LI, </w:t>
        </w:r>
        <w:r w:rsidRPr="00041DC6">
          <w:rPr>
            <w:rStyle w:val="Hyperlink"/>
            <w:rFonts w:eastAsia="Times New Roman"/>
            <w:noProof/>
          </w:rPr>
          <w:t>lux</w:t>
        </w:r>
        <w:r w:rsidRPr="00041DC6">
          <w:rPr>
            <w:rStyle w:val="Hyperlink"/>
            <w:noProof/>
          </w:rPr>
          <w:t>), age, and LI by age interaction on Ross 708 broiler’s back and belly temperature (°C) and bare skin ratio (%).</w:t>
        </w:r>
        <w:r>
          <w:rPr>
            <w:noProof/>
            <w:webHidden/>
          </w:rPr>
          <w:tab/>
        </w:r>
        <w:r>
          <w:rPr>
            <w:noProof/>
            <w:webHidden/>
          </w:rPr>
          <w:fldChar w:fldCharType="begin"/>
        </w:r>
        <w:r>
          <w:rPr>
            <w:noProof/>
            <w:webHidden/>
          </w:rPr>
          <w:instrText xml:space="preserve"> PAGEREF _Toc187767411 \h </w:instrText>
        </w:r>
        <w:r>
          <w:rPr>
            <w:noProof/>
            <w:webHidden/>
          </w:rPr>
        </w:r>
        <w:r>
          <w:rPr>
            <w:noProof/>
            <w:webHidden/>
          </w:rPr>
          <w:fldChar w:fldCharType="separate"/>
        </w:r>
        <w:r>
          <w:rPr>
            <w:noProof/>
            <w:webHidden/>
          </w:rPr>
          <w:t>85</w:t>
        </w:r>
        <w:r>
          <w:rPr>
            <w:noProof/>
            <w:webHidden/>
          </w:rPr>
          <w:fldChar w:fldCharType="end"/>
        </w:r>
      </w:hyperlink>
    </w:p>
    <w:p w14:paraId="6C536339" w14:textId="7097866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2" w:history="1">
        <w:r w:rsidRPr="00041DC6">
          <w:rPr>
            <w:rStyle w:val="Hyperlink"/>
            <w:noProof/>
          </w:rPr>
          <w:t xml:space="preserve">Table 5.5  Effects of lighting intensity (LI, </w:t>
        </w:r>
        <w:r w:rsidRPr="00041DC6">
          <w:rPr>
            <w:rStyle w:val="Hyperlink"/>
            <w:rFonts w:eastAsia="Times New Roman"/>
            <w:noProof/>
          </w:rPr>
          <w:t>lux</w:t>
        </w:r>
        <w:r w:rsidRPr="00041DC6">
          <w:rPr>
            <w:rStyle w:val="Hyperlink"/>
            <w:noProof/>
          </w:rPr>
          <w:t>), age, and LI by age interaction on Cobb 700 broiler’s back and belly temperature (°C) and bare skin ratio (%).</w:t>
        </w:r>
        <w:r>
          <w:rPr>
            <w:noProof/>
            <w:webHidden/>
          </w:rPr>
          <w:tab/>
        </w:r>
        <w:r>
          <w:rPr>
            <w:noProof/>
            <w:webHidden/>
          </w:rPr>
          <w:fldChar w:fldCharType="begin"/>
        </w:r>
        <w:r>
          <w:rPr>
            <w:noProof/>
            <w:webHidden/>
          </w:rPr>
          <w:instrText xml:space="preserve"> PAGEREF _Toc187767412 \h </w:instrText>
        </w:r>
        <w:r>
          <w:rPr>
            <w:noProof/>
            <w:webHidden/>
          </w:rPr>
        </w:r>
        <w:r>
          <w:rPr>
            <w:noProof/>
            <w:webHidden/>
          </w:rPr>
          <w:fldChar w:fldCharType="separate"/>
        </w:r>
        <w:r>
          <w:rPr>
            <w:noProof/>
            <w:webHidden/>
          </w:rPr>
          <w:t>86</w:t>
        </w:r>
        <w:r>
          <w:rPr>
            <w:noProof/>
            <w:webHidden/>
          </w:rPr>
          <w:fldChar w:fldCharType="end"/>
        </w:r>
      </w:hyperlink>
    </w:p>
    <w:p w14:paraId="561274B9" w14:textId="0B12495A"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3" w:history="1">
        <w:r w:rsidRPr="00041DC6">
          <w:rPr>
            <w:rStyle w:val="Hyperlink"/>
            <w:noProof/>
          </w:rPr>
          <w:t xml:space="preserve">Table 5.6 </w:t>
        </w:r>
        <w:r w:rsidRPr="00041DC6">
          <w:rPr>
            <w:rStyle w:val="Hyperlink"/>
            <w:noProof/>
            <w:lang w:eastAsia="de-DE" w:bidi="en-US"/>
          </w:rPr>
          <w:t xml:space="preserve">Effects of </w:t>
        </w:r>
        <w:r w:rsidRPr="00041DC6">
          <w:rPr>
            <w:rStyle w:val="Hyperlink"/>
            <w:noProof/>
          </w:rPr>
          <w:t xml:space="preserve">lighting intensity (LI, lux) </w:t>
        </w:r>
        <w:r w:rsidRPr="00041DC6">
          <w:rPr>
            <w:rStyle w:val="Hyperlink"/>
            <w:noProof/>
            <w:lang w:eastAsia="de-DE" w:bidi="en-US"/>
          </w:rPr>
          <w:t>on the gait score, footpad dermatitis, and feather cleanliness of Ross 708 broilers. Scores of feather cleanliness, gait score, and footpad dermatitis were determined following the Welfare Quality® (2009) assessment protocol.</w:t>
        </w:r>
        <w:r>
          <w:rPr>
            <w:noProof/>
            <w:webHidden/>
          </w:rPr>
          <w:tab/>
        </w:r>
        <w:r>
          <w:rPr>
            <w:noProof/>
            <w:webHidden/>
          </w:rPr>
          <w:fldChar w:fldCharType="begin"/>
        </w:r>
        <w:r>
          <w:rPr>
            <w:noProof/>
            <w:webHidden/>
          </w:rPr>
          <w:instrText xml:space="preserve"> PAGEREF _Toc187767413 \h </w:instrText>
        </w:r>
        <w:r>
          <w:rPr>
            <w:noProof/>
            <w:webHidden/>
          </w:rPr>
        </w:r>
        <w:r>
          <w:rPr>
            <w:noProof/>
            <w:webHidden/>
          </w:rPr>
          <w:fldChar w:fldCharType="separate"/>
        </w:r>
        <w:r>
          <w:rPr>
            <w:noProof/>
            <w:webHidden/>
          </w:rPr>
          <w:t>87</w:t>
        </w:r>
        <w:r>
          <w:rPr>
            <w:noProof/>
            <w:webHidden/>
          </w:rPr>
          <w:fldChar w:fldCharType="end"/>
        </w:r>
      </w:hyperlink>
    </w:p>
    <w:p w14:paraId="1D14B028" w14:textId="4F16723E"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4" w:history="1">
        <w:r w:rsidRPr="00041DC6">
          <w:rPr>
            <w:rStyle w:val="Hyperlink"/>
            <w:noProof/>
          </w:rPr>
          <w:t xml:space="preserve">Table 5.7 </w:t>
        </w:r>
        <w:r w:rsidRPr="00041DC6">
          <w:rPr>
            <w:rStyle w:val="Hyperlink"/>
            <w:noProof/>
            <w:lang w:eastAsia="de-DE" w:bidi="en-US"/>
          </w:rPr>
          <w:t xml:space="preserve">Effects of </w:t>
        </w:r>
        <w:r w:rsidRPr="00041DC6">
          <w:rPr>
            <w:rStyle w:val="Hyperlink"/>
            <w:noProof/>
          </w:rPr>
          <w:t xml:space="preserve">lighting intensity (LI, lux) </w:t>
        </w:r>
        <w:r w:rsidRPr="00041DC6">
          <w:rPr>
            <w:rStyle w:val="Hyperlink"/>
            <w:noProof/>
            <w:lang w:eastAsia="de-DE" w:bidi="en-US"/>
          </w:rPr>
          <w:t>on the gait score, footpad dermatitis, and feather cleanliness of Cobb 700 broilers. Scores of feather cleanliness, gait score, and footpad dermatitis were determined following the Welfare Quality® (2009) assessment protocol.</w:t>
        </w:r>
        <w:r>
          <w:rPr>
            <w:noProof/>
            <w:webHidden/>
          </w:rPr>
          <w:tab/>
        </w:r>
        <w:r>
          <w:rPr>
            <w:noProof/>
            <w:webHidden/>
          </w:rPr>
          <w:fldChar w:fldCharType="begin"/>
        </w:r>
        <w:r>
          <w:rPr>
            <w:noProof/>
            <w:webHidden/>
          </w:rPr>
          <w:instrText xml:space="preserve"> PAGEREF _Toc187767414 \h </w:instrText>
        </w:r>
        <w:r>
          <w:rPr>
            <w:noProof/>
            <w:webHidden/>
          </w:rPr>
        </w:r>
        <w:r>
          <w:rPr>
            <w:noProof/>
            <w:webHidden/>
          </w:rPr>
          <w:fldChar w:fldCharType="separate"/>
        </w:r>
        <w:r>
          <w:rPr>
            <w:noProof/>
            <w:webHidden/>
          </w:rPr>
          <w:t>87</w:t>
        </w:r>
        <w:r>
          <w:rPr>
            <w:noProof/>
            <w:webHidden/>
          </w:rPr>
          <w:fldChar w:fldCharType="end"/>
        </w:r>
      </w:hyperlink>
    </w:p>
    <w:p w14:paraId="3DB6A4EE" w14:textId="08AE993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5" w:history="1">
        <w:r w:rsidRPr="00041DC6">
          <w:rPr>
            <w:rStyle w:val="Hyperlink"/>
            <w:noProof/>
          </w:rPr>
          <w:t>Table 5.8</w:t>
        </w:r>
        <w:r w:rsidRPr="00041DC6">
          <w:rPr>
            <w:rStyle w:val="Hyperlink"/>
            <w:noProof/>
            <w:lang w:eastAsia="de-DE" w:bidi="en-US"/>
          </w:rPr>
          <w:t xml:space="preserve"> Effects of age on the gait score, footpad dermatitis, feather cleanliness, back and belly body temperature </w:t>
        </w:r>
        <w:r w:rsidRPr="00041DC6">
          <w:rPr>
            <w:rStyle w:val="Hyperlink"/>
            <w:noProof/>
          </w:rPr>
          <w:t>(°C)</w:t>
        </w:r>
        <w:r w:rsidRPr="00041DC6">
          <w:rPr>
            <w:rStyle w:val="Hyperlink"/>
            <w:noProof/>
            <w:lang w:eastAsia="de-DE" w:bidi="en-US"/>
          </w:rPr>
          <w:t xml:space="preserve">, and bare skin ratio </w:t>
        </w:r>
        <w:r w:rsidRPr="00041DC6">
          <w:rPr>
            <w:rStyle w:val="Hyperlink"/>
            <w:noProof/>
          </w:rPr>
          <w:t>(%)</w:t>
        </w:r>
        <w:r w:rsidRPr="00041DC6">
          <w:rPr>
            <w:rStyle w:val="Hyperlink"/>
            <w:noProof/>
            <w:lang w:eastAsia="de-DE" w:bidi="en-US"/>
          </w:rPr>
          <w:t xml:space="preserve"> of Ross 708 and Cobb 700 broilers.</w:t>
        </w:r>
        <w:r>
          <w:rPr>
            <w:noProof/>
            <w:webHidden/>
          </w:rPr>
          <w:tab/>
        </w:r>
        <w:r>
          <w:rPr>
            <w:noProof/>
            <w:webHidden/>
          </w:rPr>
          <w:fldChar w:fldCharType="begin"/>
        </w:r>
        <w:r>
          <w:rPr>
            <w:noProof/>
            <w:webHidden/>
          </w:rPr>
          <w:instrText xml:space="preserve"> PAGEREF _Toc187767415 \h </w:instrText>
        </w:r>
        <w:r>
          <w:rPr>
            <w:noProof/>
            <w:webHidden/>
          </w:rPr>
        </w:r>
        <w:r>
          <w:rPr>
            <w:noProof/>
            <w:webHidden/>
          </w:rPr>
          <w:fldChar w:fldCharType="separate"/>
        </w:r>
        <w:r>
          <w:rPr>
            <w:noProof/>
            <w:webHidden/>
          </w:rPr>
          <w:t>89</w:t>
        </w:r>
        <w:r>
          <w:rPr>
            <w:noProof/>
            <w:webHidden/>
          </w:rPr>
          <w:fldChar w:fldCharType="end"/>
        </w:r>
      </w:hyperlink>
    </w:p>
    <w:p w14:paraId="22E2135B" w14:textId="710A4577"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6" w:history="1">
        <w:r w:rsidRPr="00041DC6">
          <w:rPr>
            <w:rStyle w:val="Hyperlink"/>
            <w:noProof/>
          </w:rPr>
          <w:t>Table 6.1 The effect of lighting intensity (LI, lux), age on the activity index% (AI%) and the hourly AI% patterns of the Ross 708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_Toc187767416 \h </w:instrText>
        </w:r>
        <w:r>
          <w:rPr>
            <w:noProof/>
            <w:webHidden/>
          </w:rPr>
        </w:r>
        <w:r>
          <w:rPr>
            <w:noProof/>
            <w:webHidden/>
          </w:rPr>
          <w:fldChar w:fldCharType="separate"/>
        </w:r>
        <w:r>
          <w:rPr>
            <w:noProof/>
            <w:webHidden/>
          </w:rPr>
          <w:t>100</w:t>
        </w:r>
        <w:r>
          <w:rPr>
            <w:noProof/>
            <w:webHidden/>
          </w:rPr>
          <w:fldChar w:fldCharType="end"/>
        </w:r>
      </w:hyperlink>
    </w:p>
    <w:p w14:paraId="560D5C2E" w14:textId="400D1E56"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7" w:history="1">
        <w:r w:rsidRPr="00041DC6">
          <w:rPr>
            <w:rStyle w:val="Hyperlink"/>
            <w:noProof/>
          </w:rPr>
          <w:t>Table 6.2 The effect of lighting intensity (LI, lux), age on the activity index% (AI%) and the hourly AI% patterns of the Cobb 700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_Toc187767417 \h </w:instrText>
        </w:r>
        <w:r>
          <w:rPr>
            <w:noProof/>
            <w:webHidden/>
          </w:rPr>
        </w:r>
        <w:r>
          <w:rPr>
            <w:noProof/>
            <w:webHidden/>
          </w:rPr>
          <w:fldChar w:fldCharType="separate"/>
        </w:r>
        <w:r>
          <w:rPr>
            <w:noProof/>
            <w:webHidden/>
          </w:rPr>
          <w:t>102</w:t>
        </w:r>
        <w:r>
          <w:rPr>
            <w:noProof/>
            <w:webHidden/>
          </w:rPr>
          <w:fldChar w:fldCharType="end"/>
        </w:r>
      </w:hyperlink>
    </w:p>
    <w:p w14:paraId="59962D8C" w14:textId="17C05386"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8" w:history="1">
        <w:r w:rsidRPr="00041DC6">
          <w:rPr>
            <w:rStyle w:val="Hyperlink"/>
            <w:noProof/>
          </w:rPr>
          <w:t>Table 6.3 The effect of lighting intensity (LI, lux), age on the number of stretching behavior (times per bird per hour) and the hourly stretching behavior patterns of the Ross 708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_Toc187767418 \h </w:instrText>
        </w:r>
        <w:r>
          <w:rPr>
            <w:noProof/>
            <w:webHidden/>
          </w:rPr>
        </w:r>
        <w:r>
          <w:rPr>
            <w:noProof/>
            <w:webHidden/>
          </w:rPr>
          <w:fldChar w:fldCharType="separate"/>
        </w:r>
        <w:r>
          <w:rPr>
            <w:noProof/>
            <w:webHidden/>
          </w:rPr>
          <w:t>103</w:t>
        </w:r>
        <w:r>
          <w:rPr>
            <w:noProof/>
            <w:webHidden/>
          </w:rPr>
          <w:fldChar w:fldCharType="end"/>
        </w:r>
      </w:hyperlink>
    </w:p>
    <w:p w14:paraId="715E2FB8" w14:textId="27ECE107"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19" w:history="1">
        <w:r w:rsidRPr="00041DC6">
          <w:rPr>
            <w:rStyle w:val="Hyperlink"/>
            <w:noProof/>
          </w:rPr>
          <w:t>Table 6.4 The effect of lighting intensity (LI</w:t>
        </w:r>
        <w:r w:rsidRPr="00041DC6">
          <w:rPr>
            <w:rStyle w:val="Hyperlink"/>
            <w:noProof/>
            <w:lang w:eastAsia="zh-CN"/>
          </w:rPr>
          <w:t>, lux</w:t>
        </w:r>
        <w:r w:rsidRPr="00041DC6">
          <w:rPr>
            <w:rStyle w:val="Hyperlink"/>
            <w:noProof/>
          </w:rPr>
          <w:t>), age on the number of stretching behavior (times per bird per hour) and the hourly stretching behavior patterns of the Cobb 700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_Toc187767419 \h </w:instrText>
        </w:r>
        <w:r>
          <w:rPr>
            <w:noProof/>
            <w:webHidden/>
          </w:rPr>
        </w:r>
        <w:r>
          <w:rPr>
            <w:noProof/>
            <w:webHidden/>
          </w:rPr>
          <w:fldChar w:fldCharType="separate"/>
        </w:r>
        <w:r>
          <w:rPr>
            <w:noProof/>
            <w:webHidden/>
          </w:rPr>
          <w:t>104</w:t>
        </w:r>
        <w:r>
          <w:rPr>
            <w:noProof/>
            <w:webHidden/>
          </w:rPr>
          <w:fldChar w:fldCharType="end"/>
        </w:r>
      </w:hyperlink>
    </w:p>
    <w:p w14:paraId="45599A35" w14:textId="62F1D66F"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0" w:history="1">
        <w:r w:rsidRPr="00041DC6">
          <w:rPr>
            <w:rStyle w:val="Hyperlink"/>
            <w:noProof/>
          </w:rPr>
          <w:t>Table 6.5 The effect of lighting intensity (LI</w:t>
        </w:r>
        <w:r w:rsidRPr="00041DC6">
          <w:rPr>
            <w:rStyle w:val="Hyperlink"/>
            <w:noProof/>
            <w:lang w:eastAsia="zh-CN"/>
          </w:rPr>
          <w:t>, lux</w:t>
        </w:r>
        <w:r w:rsidRPr="00041DC6">
          <w:rPr>
            <w:rStyle w:val="Hyperlink"/>
            <w:noProof/>
          </w:rPr>
          <w:t>), age on the number of preening behavior (times per bird per hour) and the hourly preening behavior patterns of the Ross 708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_Toc187767420 \h </w:instrText>
        </w:r>
        <w:r>
          <w:rPr>
            <w:noProof/>
            <w:webHidden/>
          </w:rPr>
        </w:r>
        <w:r>
          <w:rPr>
            <w:noProof/>
            <w:webHidden/>
          </w:rPr>
          <w:fldChar w:fldCharType="separate"/>
        </w:r>
        <w:r>
          <w:rPr>
            <w:noProof/>
            <w:webHidden/>
          </w:rPr>
          <w:t>106</w:t>
        </w:r>
        <w:r>
          <w:rPr>
            <w:noProof/>
            <w:webHidden/>
          </w:rPr>
          <w:fldChar w:fldCharType="end"/>
        </w:r>
      </w:hyperlink>
    </w:p>
    <w:p w14:paraId="197DC08B" w14:textId="42AFBB04"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1" w:history="1">
        <w:r w:rsidRPr="00041DC6">
          <w:rPr>
            <w:rStyle w:val="Hyperlink"/>
            <w:noProof/>
          </w:rPr>
          <w:t>Table 6.6 The effect of lighting intensity (LI</w:t>
        </w:r>
        <w:r w:rsidRPr="00041DC6">
          <w:rPr>
            <w:rStyle w:val="Hyperlink"/>
            <w:noProof/>
            <w:lang w:eastAsia="zh-CN"/>
          </w:rPr>
          <w:t>, lux</w:t>
        </w:r>
        <w:r w:rsidRPr="00041DC6">
          <w:rPr>
            <w:rStyle w:val="Hyperlink"/>
            <w:noProof/>
          </w:rPr>
          <w:t>), age on the number of preening behavior (times per bird per hour) and the hourly preening behavior patterns of the Cobb 700 broilers. Lighting was provided for broilers from 7:00 to 22:59, followed by a dark period from 23:00 to 6:59.</w:t>
        </w:r>
        <w:r>
          <w:rPr>
            <w:noProof/>
            <w:webHidden/>
          </w:rPr>
          <w:tab/>
        </w:r>
        <w:r>
          <w:rPr>
            <w:noProof/>
            <w:webHidden/>
          </w:rPr>
          <w:fldChar w:fldCharType="begin"/>
        </w:r>
        <w:r>
          <w:rPr>
            <w:noProof/>
            <w:webHidden/>
          </w:rPr>
          <w:instrText xml:space="preserve"> PAGEREF _Toc187767421 \h </w:instrText>
        </w:r>
        <w:r>
          <w:rPr>
            <w:noProof/>
            <w:webHidden/>
          </w:rPr>
        </w:r>
        <w:r>
          <w:rPr>
            <w:noProof/>
            <w:webHidden/>
          </w:rPr>
          <w:fldChar w:fldCharType="separate"/>
        </w:r>
        <w:r>
          <w:rPr>
            <w:noProof/>
            <w:webHidden/>
          </w:rPr>
          <w:t>107</w:t>
        </w:r>
        <w:r>
          <w:rPr>
            <w:noProof/>
            <w:webHidden/>
          </w:rPr>
          <w:fldChar w:fldCharType="end"/>
        </w:r>
      </w:hyperlink>
    </w:p>
    <w:p w14:paraId="16E1E1B0" w14:textId="08504D72" w:rsidR="00236E6D" w:rsidRPr="00D70F8D" w:rsidRDefault="000449BB" w:rsidP="00D67332">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after="0" w:line="360" w:lineRule="auto"/>
        <w:ind w:left="8280" w:hanging="8280"/>
        <w:rPr>
          <w:rFonts w:cs="Times New Roman"/>
          <w:color w:val="000000" w:themeColor="text1"/>
        </w:rPr>
      </w:pPr>
      <w:r w:rsidRPr="00D70F8D">
        <w:rPr>
          <w:rFonts w:cs="Times New Roman"/>
          <w:color w:val="000000" w:themeColor="text1"/>
        </w:rPr>
        <w:fldChar w:fldCharType="end"/>
      </w:r>
    </w:p>
    <w:p w14:paraId="729BD295" w14:textId="77777777" w:rsidR="00236E6D" w:rsidRPr="00D70F8D" w:rsidRDefault="00236E6D">
      <w:pPr>
        <w:spacing w:line="2" w:lineRule="exact"/>
        <w:rPr>
          <w:rFonts w:cs="Times New Roman"/>
          <w:color w:val="000000" w:themeColor="text1"/>
        </w:rPr>
      </w:pPr>
    </w:p>
    <w:p w14:paraId="5EEAA06D" w14:textId="77777777" w:rsidR="00236E6D" w:rsidRPr="00D70F8D" w:rsidRDefault="00236E6D">
      <w:pPr>
        <w:spacing w:line="2" w:lineRule="exact"/>
        <w:rPr>
          <w:rFonts w:cs="Times New Roman"/>
          <w:color w:val="000000" w:themeColor="text1"/>
        </w:rPr>
      </w:pPr>
    </w:p>
    <w:p w14:paraId="6A197101" w14:textId="77777777" w:rsidR="00236E6D" w:rsidRPr="00D70F8D" w:rsidRDefault="00236E6D">
      <w:pPr>
        <w:pStyle w:val="Level1"/>
        <w:tabs>
          <w:tab w:val="right" w:leader="dot" w:pos="8228"/>
        </w:tabs>
        <w:ind w:left="0"/>
        <w:rPr>
          <w:rFonts w:cs="Times New Roman"/>
          <w:b/>
          <w:bCs/>
          <w:color w:val="000000" w:themeColor="text1"/>
        </w:rPr>
      </w:pPr>
    </w:p>
    <w:p w14:paraId="2D97A3B4" w14:textId="004AF098" w:rsidR="00236E6D" w:rsidRPr="007254DA" w:rsidRDefault="00236E6D" w:rsidP="00D67332">
      <w:pPr>
        <w:spacing w:before="0" w:after="0" w:line="360" w:lineRule="auto"/>
        <w:jc w:val="center"/>
        <w:rPr>
          <w:rFonts w:cs="Times New Roman"/>
          <w:b/>
          <w:color w:val="000000" w:themeColor="text1"/>
        </w:rPr>
      </w:pPr>
      <w:r w:rsidRPr="00D70F8D">
        <w:rPr>
          <w:rFonts w:cs="Times New Roman"/>
          <w:color w:val="000000" w:themeColor="text1"/>
        </w:rPr>
        <w:br w:type="page"/>
      </w:r>
      <w:r w:rsidRPr="00D70F8D">
        <w:rPr>
          <w:rFonts w:cs="Times New Roman"/>
          <w:b/>
          <w:color w:val="000000" w:themeColor="text1"/>
        </w:rPr>
        <w:lastRenderedPageBreak/>
        <w:t>LIST OF FIGURES</w:t>
      </w:r>
    </w:p>
    <w:p w14:paraId="49BB6638" w14:textId="73A90BA6" w:rsidR="00132F6B" w:rsidRDefault="00665C7E"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r w:rsidRPr="00D70F8D">
        <w:rPr>
          <w:rFonts w:cs="Times New Roman"/>
          <w:color w:val="000000" w:themeColor="text1"/>
        </w:rPr>
        <w:fldChar w:fldCharType="begin"/>
      </w:r>
      <w:r w:rsidR="00304BD0" w:rsidRPr="00D70F8D">
        <w:rPr>
          <w:rFonts w:cs="Times New Roman"/>
          <w:color w:val="000000" w:themeColor="text1"/>
        </w:rPr>
        <w:instrText xml:space="preserve"> TOC \h \z \c "Figure" </w:instrText>
      </w:r>
      <w:r w:rsidRPr="00D70F8D">
        <w:rPr>
          <w:rFonts w:cs="Times New Roman"/>
          <w:color w:val="000000" w:themeColor="text1"/>
        </w:rPr>
        <w:fldChar w:fldCharType="separate"/>
      </w:r>
      <w:hyperlink w:anchor="_Toc187767422" w:history="1">
        <w:r w:rsidR="00132F6B" w:rsidRPr="00320174">
          <w:rPr>
            <w:rStyle w:val="Hyperlink"/>
            <w:noProof/>
          </w:rPr>
          <w:t>Figure 2.1 Body weight (kg) and accumulated feed intake (kg, measured and added up weekly) of broilers in different growth rates. These broilers were raised under two stocking densities (30 and 40 kg/m</w:t>
        </w:r>
        <w:r w:rsidR="00132F6B" w:rsidRPr="00320174">
          <w:rPr>
            <w:rStyle w:val="Hyperlink"/>
            <w:noProof/>
            <w:vertAlign w:val="superscript"/>
          </w:rPr>
          <w:t>2</w:t>
        </w:r>
        <w:r w:rsidR="00132F6B" w:rsidRPr="00320174">
          <w:rPr>
            <w:rStyle w:val="Hyperlink"/>
            <w:noProof/>
          </w:rPr>
          <w:t>). Additionally, the dataset incorporates bird body weight and feed intake information sourced from the Cobb700 commercial manual (Cobb, 2020) for a comprehensive and comparative analysis.</w:t>
        </w:r>
        <w:r w:rsidR="00132F6B">
          <w:rPr>
            <w:noProof/>
            <w:webHidden/>
          </w:rPr>
          <w:tab/>
        </w:r>
        <w:r w:rsidR="00132F6B">
          <w:rPr>
            <w:noProof/>
            <w:webHidden/>
          </w:rPr>
          <w:fldChar w:fldCharType="begin"/>
        </w:r>
        <w:r w:rsidR="00132F6B">
          <w:rPr>
            <w:noProof/>
            <w:webHidden/>
          </w:rPr>
          <w:instrText xml:space="preserve"> PAGEREF _Toc187767422 \h </w:instrText>
        </w:r>
        <w:r w:rsidR="00132F6B">
          <w:rPr>
            <w:noProof/>
            <w:webHidden/>
          </w:rPr>
        </w:r>
        <w:r w:rsidR="00132F6B">
          <w:rPr>
            <w:noProof/>
            <w:webHidden/>
          </w:rPr>
          <w:fldChar w:fldCharType="separate"/>
        </w:r>
        <w:r w:rsidR="00132F6B">
          <w:rPr>
            <w:noProof/>
            <w:webHidden/>
          </w:rPr>
          <w:t>22</w:t>
        </w:r>
        <w:r w:rsidR="00132F6B">
          <w:rPr>
            <w:noProof/>
            <w:webHidden/>
          </w:rPr>
          <w:fldChar w:fldCharType="end"/>
        </w:r>
      </w:hyperlink>
    </w:p>
    <w:p w14:paraId="354D49DC" w14:textId="12C37BE3"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3" w:history="1">
        <w:r w:rsidRPr="00320174">
          <w:rPr>
            <w:rStyle w:val="Hyperlink"/>
            <w:noProof/>
          </w:rPr>
          <w:t>Figure 3.1</w:t>
        </w:r>
        <w:r w:rsidRPr="00320174">
          <w:rPr>
            <w:rStyle w:val="Hyperlink"/>
            <w:noProof/>
            <w:lang w:eastAsia="zh-CN"/>
          </w:rPr>
          <w:t xml:space="preserve"> These thermal images depict a Cobb broiler (SD-44 treatment, Pen 31, Bird #5) on day 56. (</w:t>
        </w:r>
        <w:r w:rsidRPr="00320174">
          <w:rPr>
            <w:rStyle w:val="Hyperlink"/>
            <w:b/>
            <w:bCs/>
            <w:noProof/>
            <w:lang w:eastAsia="zh-CN"/>
          </w:rPr>
          <w:t>a</w:t>
        </w:r>
        <w:r w:rsidRPr="00320174">
          <w:rPr>
            <w:rStyle w:val="Hyperlink"/>
            <w:noProof/>
            <w:lang w:eastAsia="zh-CN"/>
          </w:rPr>
          <w:t>) A thermal image of the broiler’s back, with the white polygon outlining the back area. Using a 35 °C threshold, the average temperature of the area was calculated to be 25.4 °C, and no bare skin was detected (0% bare-skin ratio). (</w:t>
        </w:r>
        <w:r w:rsidRPr="00320174">
          <w:rPr>
            <w:rStyle w:val="Hyperlink"/>
            <w:b/>
            <w:bCs/>
            <w:noProof/>
            <w:lang w:eastAsia="zh-CN"/>
          </w:rPr>
          <w:t>b</w:t>
        </w:r>
        <w:r w:rsidRPr="00320174">
          <w:rPr>
            <w:rStyle w:val="Hyperlink"/>
            <w:noProof/>
            <w:lang w:eastAsia="zh-CN"/>
          </w:rPr>
          <w:t>) A thermal image of the broiler’s belly, with the white polygon outlining the belly area. With the same 35 °C threshold, the average temperature was measured at 34.2 °C, and the bare-skin ratio was 55.5%. The red dots in the figure indicate the highest temperature points within the selected range, while the blue dots represent the lowest temperature points. These measurements were automatically determined using the "FLIR Thermal Studio Pro" software. Any overlapping content in the figure was generated automatically by the software's measurement tools and can be disregarded.</w:t>
        </w:r>
        <w:r>
          <w:rPr>
            <w:noProof/>
            <w:webHidden/>
          </w:rPr>
          <w:tab/>
        </w:r>
        <w:r>
          <w:rPr>
            <w:noProof/>
            <w:webHidden/>
          </w:rPr>
          <w:fldChar w:fldCharType="begin"/>
        </w:r>
        <w:r>
          <w:rPr>
            <w:noProof/>
            <w:webHidden/>
          </w:rPr>
          <w:instrText xml:space="preserve"> PAGEREF _Toc187767423 \h </w:instrText>
        </w:r>
        <w:r>
          <w:rPr>
            <w:noProof/>
            <w:webHidden/>
          </w:rPr>
        </w:r>
        <w:r>
          <w:rPr>
            <w:noProof/>
            <w:webHidden/>
          </w:rPr>
          <w:fldChar w:fldCharType="separate"/>
        </w:r>
        <w:r>
          <w:rPr>
            <w:noProof/>
            <w:webHidden/>
          </w:rPr>
          <w:t>40</w:t>
        </w:r>
        <w:r>
          <w:rPr>
            <w:noProof/>
            <w:webHidden/>
          </w:rPr>
          <w:fldChar w:fldCharType="end"/>
        </w:r>
      </w:hyperlink>
    </w:p>
    <w:p w14:paraId="71175CC1" w14:textId="237DA7D3"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4" w:history="1">
        <w:r w:rsidRPr="00320174">
          <w:rPr>
            <w:rStyle w:val="Hyperlink"/>
            <w:noProof/>
          </w:rPr>
          <w:t>Figure 4.1 The effect of stocking density (SD, kg/m</w:t>
        </w:r>
        <w:r w:rsidRPr="00320174">
          <w:rPr>
            <w:rStyle w:val="Hyperlink"/>
            <w:noProof/>
            <w:vertAlign w:val="superscript"/>
          </w:rPr>
          <w:t>2</w:t>
        </w:r>
        <w:r w:rsidRPr="00320174">
          <w:rPr>
            <w:rStyle w:val="Hyperlink"/>
            <w:noProof/>
          </w:rPr>
          <w:t xml:space="preserve">) on activity index% (AI%) of Ross 708 broilers on </w:t>
        </w:r>
        <w:r w:rsidRPr="00320174">
          <w:rPr>
            <w:rStyle w:val="Hyperlink"/>
            <w:noProof/>
            <w:lang w:eastAsia="zh-CN"/>
          </w:rPr>
          <w:t xml:space="preserve">days 28 and 56, and the 24-hour </w:t>
        </w:r>
        <w:r w:rsidRPr="00320174">
          <w:rPr>
            <w:rStyle w:val="Hyperlink"/>
            <w:noProof/>
          </w:rPr>
          <w:t xml:space="preserve">AI%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_Toc187767424 \h </w:instrText>
        </w:r>
        <w:r>
          <w:rPr>
            <w:noProof/>
            <w:webHidden/>
          </w:rPr>
        </w:r>
        <w:r>
          <w:rPr>
            <w:noProof/>
            <w:webHidden/>
          </w:rPr>
          <w:fldChar w:fldCharType="separate"/>
        </w:r>
        <w:r>
          <w:rPr>
            <w:noProof/>
            <w:webHidden/>
          </w:rPr>
          <w:t>61</w:t>
        </w:r>
        <w:r>
          <w:rPr>
            <w:noProof/>
            <w:webHidden/>
          </w:rPr>
          <w:fldChar w:fldCharType="end"/>
        </w:r>
      </w:hyperlink>
    </w:p>
    <w:p w14:paraId="284E3E2B" w14:textId="4CA38956"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5" w:history="1">
        <w:r w:rsidRPr="00320174">
          <w:rPr>
            <w:rStyle w:val="Hyperlink"/>
            <w:noProof/>
          </w:rPr>
          <w:t>Figure 4.2 The effect of stocking density (SD, kg/m</w:t>
        </w:r>
        <w:r w:rsidRPr="00320174">
          <w:rPr>
            <w:rStyle w:val="Hyperlink"/>
            <w:noProof/>
            <w:vertAlign w:val="superscript"/>
          </w:rPr>
          <w:t>2</w:t>
        </w:r>
        <w:r w:rsidRPr="00320174">
          <w:rPr>
            <w:rStyle w:val="Hyperlink"/>
            <w:noProof/>
          </w:rPr>
          <w:t xml:space="preserve">) on activity index% (AI%) of Cobb 700 broilers on </w:t>
        </w:r>
        <w:r w:rsidRPr="00320174">
          <w:rPr>
            <w:rStyle w:val="Hyperlink"/>
            <w:noProof/>
            <w:lang w:eastAsia="zh-CN"/>
          </w:rPr>
          <w:t xml:space="preserve">days 28 and 56, and the 24-hour </w:t>
        </w:r>
        <w:r w:rsidRPr="00320174">
          <w:rPr>
            <w:rStyle w:val="Hyperlink"/>
            <w:noProof/>
          </w:rPr>
          <w:t xml:space="preserve">AI%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_Toc187767425 \h </w:instrText>
        </w:r>
        <w:r>
          <w:rPr>
            <w:noProof/>
            <w:webHidden/>
          </w:rPr>
        </w:r>
        <w:r>
          <w:rPr>
            <w:noProof/>
            <w:webHidden/>
          </w:rPr>
          <w:fldChar w:fldCharType="separate"/>
        </w:r>
        <w:r>
          <w:rPr>
            <w:noProof/>
            <w:webHidden/>
          </w:rPr>
          <w:t>61</w:t>
        </w:r>
        <w:r>
          <w:rPr>
            <w:noProof/>
            <w:webHidden/>
          </w:rPr>
          <w:fldChar w:fldCharType="end"/>
        </w:r>
      </w:hyperlink>
    </w:p>
    <w:p w14:paraId="5CB3BA3B" w14:textId="6039AE0C"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6" w:history="1">
        <w:r w:rsidRPr="00320174">
          <w:rPr>
            <w:rStyle w:val="Hyperlink"/>
            <w:noProof/>
          </w:rPr>
          <w:t>Figure 4.3 The effect of stocking density (SD, kg/m</w:t>
        </w:r>
        <w:r w:rsidRPr="00320174">
          <w:rPr>
            <w:rStyle w:val="Hyperlink"/>
            <w:noProof/>
            <w:vertAlign w:val="superscript"/>
          </w:rPr>
          <w:t>2</w:t>
        </w:r>
        <w:r w:rsidRPr="00320174">
          <w:rPr>
            <w:rStyle w:val="Hyperlink"/>
            <w:noProof/>
          </w:rPr>
          <w:t xml:space="preserve">) on the number of stretching behavior (times per bird per hour) of Ross 708 broilers on </w:t>
        </w:r>
        <w:r w:rsidRPr="00320174">
          <w:rPr>
            <w:rStyle w:val="Hyperlink"/>
            <w:noProof/>
            <w:lang w:eastAsia="zh-CN"/>
          </w:rPr>
          <w:t xml:space="preserve">days 28 and 56, and the 24-hour </w:t>
        </w:r>
        <w:r w:rsidRPr="00320174">
          <w:rPr>
            <w:rStyle w:val="Hyperlink"/>
            <w:noProof/>
          </w:rPr>
          <w:t xml:space="preserve">stretching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_Toc187767426 \h </w:instrText>
        </w:r>
        <w:r>
          <w:rPr>
            <w:noProof/>
            <w:webHidden/>
          </w:rPr>
        </w:r>
        <w:r>
          <w:rPr>
            <w:noProof/>
            <w:webHidden/>
          </w:rPr>
          <w:fldChar w:fldCharType="separate"/>
        </w:r>
        <w:r>
          <w:rPr>
            <w:noProof/>
            <w:webHidden/>
          </w:rPr>
          <w:t>66</w:t>
        </w:r>
        <w:r>
          <w:rPr>
            <w:noProof/>
            <w:webHidden/>
          </w:rPr>
          <w:fldChar w:fldCharType="end"/>
        </w:r>
      </w:hyperlink>
    </w:p>
    <w:p w14:paraId="75FC55A1" w14:textId="07D43751"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7" w:history="1">
        <w:r w:rsidRPr="00320174">
          <w:rPr>
            <w:rStyle w:val="Hyperlink"/>
            <w:noProof/>
          </w:rPr>
          <w:t>Figure 4.4 The effect of stocking density (SD, kg/m</w:t>
        </w:r>
        <w:r w:rsidRPr="00320174">
          <w:rPr>
            <w:rStyle w:val="Hyperlink"/>
            <w:noProof/>
            <w:vertAlign w:val="superscript"/>
          </w:rPr>
          <w:t>2</w:t>
        </w:r>
        <w:r w:rsidRPr="00320174">
          <w:rPr>
            <w:rStyle w:val="Hyperlink"/>
            <w:noProof/>
          </w:rPr>
          <w:t xml:space="preserve">) on the number of stretching behavior (times per bird per hour) of Cobb 700 broilers on </w:t>
        </w:r>
        <w:r w:rsidRPr="00320174">
          <w:rPr>
            <w:rStyle w:val="Hyperlink"/>
            <w:noProof/>
            <w:lang w:eastAsia="zh-CN"/>
          </w:rPr>
          <w:t xml:space="preserve">days 28 and 56, and the 24-hour </w:t>
        </w:r>
        <w:r w:rsidRPr="00320174">
          <w:rPr>
            <w:rStyle w:val="Hyperlink"/>
            <w:noProof/>
          </w:rPr>
          <w:t xml:space="preserve">stretching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_Toc187767427 \h </w:instrText>
        </w:r>
        <w:r>
          <w:rPr>
            <w:noProof/>
            <w:webHidden/>
          </w:rPr>
        </w:r>
        <w:r>
          <w:rPr>
            <w:noProof/>
            <w:webHidden/>
          </w:rPr>
          <w:fldChar w:fldCharType="separate"/>
        </w:r>
        <w:r>
          <w:rPr>
            <w:noProof/>
            <w:webHidden/>
          </w:rPr>
          <w:t>66</w:t>
        </w:r>
        <w:r>
          <w:rPr>
            <w:noProof/>
            <w:webHidden/>
          </w:rPr>
          <w:fldChar w:fldCharType="end"/>
        </w:r>
      </w:hyperlink>
    </w:p>
    <w:p w14:paraId="6C6DE66A" w14:textId="2D649E25"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8" w:history="1">
        <w:r w:rsidRPr="00320174">
          <w:rPr>
            <w:rStyle w:val="Hyperlink"/>
            <w:noProof/>
          </w:rPr>
          <w:t>Figure 4.5 The effect of stocking density (SD, kg/m</w:t>
        </w:r>
        <w:r w:rsidRPr="00320174">
          <w:rPr>
            <w:rStyle w:val="Hyperlink"/>
            <w:noProof/>
            <w:vertAlign w:val="superscript"/>
          </w:rPr>
          <w:t>2</w:t>
        </w:r>
        <w:r w:rsidRPr="00320174">
          <w:rPr>
            <w:rStyle w:val="Hyperlink"/>
            <w:noProof/>
          </w:rPr>
          <w:t xml:space="preserve">) on the number of preening behavior (times per bird per hour) of Ross 708 broilers on </w:t>
        </w:r>
        <w:r w:rsidRPr="00320174">
          <w:rPr>
            <w:rStyle w:val="Hyperlink"/>
            <w:noProof/>
            <w:lang w:eastAsia="zh-CN"/>
          </w:rPr>
          <w:t xml:space="preserve">days 28 and 56, and the 24-hour </w:t>
        </w:r>
        <w:r w:rsidRPr="00320174">
          <w:rPr>
            <w:rStyle w:val="Hyperlink"/>
            <w:noProof/>
          </w:rPr>
          <w:t xml:space="preserve">preening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_Toc187767428 \h </w:instrText>
        </w:r>
        <w:r>
          <w:rPr>
            <w:noProof/>
            <w:webHidden/>
          </w:rPr>
        </w:r>
        <w:r>
          <w:rPr>
            <w:noProof/>
            <w:webHidden/>
          </w:rPr>
          <w:fldChar w:fldCharType="separate"/>
        </w:r>
        <w:r>
          <w:rPr>
            <w:noProof/>
            <w:webHidden/>
          </w:rPr>
          <w:t>66</w:t>
        </w:r>
        <w:r>
          <w:rPr>
            <w:noProof/>
            <w:webHidden/>
          </w:rPr>
          <w:fldChar w:fldCharType="end"/>
        </w:r>
      </w:hyperlink>
    </w:p>
    <w:p w14:paraId="4F2D641F" w14:textId="222AC4C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29" w:history="1">
        <w:r w:rsidRPr="00320174">
          <w:rPr>
            <w:rStyle w:val="Hyperlink"/>
            <w:noProof/>
          </w:rPr>
          <w:t>Figure 4.6 The effect of stocking density (SD, kg/m</w:t>
        </w:r>
        <w:r w:rsidRPr="00320174">
          <w:rPr>
            <w:rStyle w:val="Hyperlink"/>
            <w:noProof/>
            <w:vertAlign w:val="superscript"/>
          </w:rPr>
          <w:t>2</w:t>
        </w:r>
        <w:r w:rsidRPr="00320174">
          <w:rPr>
            <w:rStyle w:val="Hyperlink"/>
            <w:noProof/>
          </w:rPr>
          <w:t xml:space="preserve">) on the number of preening behavior (times per bird per hour) of Cobb 700 broilers on </w:t>
        </w:r>
        <w:r w:rsidRPr="00320174">
          <w:rPr>
            <w:rStyle w:val="Hyperlink"/>
            <w:noProof/>
            <w:lang w:eastAsia="zh-CN"/>
          </w:rPr>
          <w:t xml:space="preserve">days 28 and 56, and the 24-hour </w:t>
        </w:r>
        <w:r w:rsidRPr="00320174">
          <w:rPr>
            <w:rStyle w:val="Hyperlink"/>
            <w:noProof/>
          </w:rPr>
          <w:t xml:space="preserve">preening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_Toc187767429 \h </w:instrText>
        </w:r>
        <w:r>
          <w:rPr>
            <w:noProof/>
            <w:webHidden/>
          </w:rPr>
        </w:r>
        <w:r>
          <w:rPr>
            <w:noProof/>
            <w:webHidden/>
          </w:rPr>
          <w:fldChar w:fldCharType="separate"/>
        </w:r>
        <w:r>
          <w:rPr>
            <w:noProof/>
            <w:webHidden/>
          </w:rPr>
          <w:t>68</w:t>
        </w:r>
        <w:r>
          <w:rPr>
            <w:noProof/>
            <w:webHidden/>
          </w:rPr>
          <w:fldChar w:fldCharType="end"/>
        </w:r>
      </w:hyperlink>
    </w:p>
    <w:p w14:paraId="1B66DD98" w14:textId="7233FC4B"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0" w:history="1">
        <w:r w:rsidRPr="00320174">
          <w:rPr>
            <w:rStyle w:val="Hyperlink"/>
            <w:noProof/>
          </w:rPr>
          <w:t xml:space="preserve">Figure 5.1 Effect of lighting intensity (LI, </w:t>
        </w:r>
        <w:r w:rsidRPr="00320174">
          <w:rPr>
            <w:rStyle w:val="Hyperlink"/>
            <w:rFonts w:eastAsia="Times New Roman"/>
            <w:noProof/>
          </w:rPr>
          <w:t>lux</w:t>
        </w:r>
        <w:r w:rsidRPr="00320174">
          <w:rPr>
            <w:rStyle w:val="Hyperlink"/>
            <w:noProof/>
          </w:rPr>
          <w:t>) on the body weight (BW, kg) of Ross 708 and Cobb 700 broilers.</w:t>
        </w:r>
        <w:r>
          <w:rPr>
            <w:noProof/>
            <w:webHidden/>
          </w:rPr>
          <w:tab/>
        </w:r>
        <w:r>
          <w:rPr>
            <w:noProof/>
            <w:webHidden/>
          </w:rPr>
          <w:fldChar w:fldCharType="begin"/>
        </w:r>
        <w:r>
          <w:rPr>
            <w:noProof/>
            <w:webHidden/>
          </w:rPr>
          <w:instrText xml:space="preserve"> PAGEREF _Toc187767430 \h </w:instrText>
        </w:r>
        <w:r>
          <w:rPr>
            <w:noProof/>
            <w:webHidden/>
          </w:rPr>
        </w:r>
        <w:r>
          <w:rPr>
            <w:noProof/>
            <w:webHidden/>
          </w:rPr>
          <w:fldChar w:fldCharType="separate"/>
        </w:r>
        <w:r>
          <w:rPr>
            <w:noProof/>
            <w:webHidden/>
          </w:rPr>
          <w:t>82</w:t>
        </w:r>
        <w:r>
          <w:rPr>
            <w:noProof/>
            <w:webHidden/>
          </w:rPr>
          <w:fldChar w:fldCharType="end"/>
        </w:r>
      </w:hyperlink>
    </w:p>
    <w:p w14:paraId="544FCC03" w14:textId="02360177"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1" w:history="1">
        <w:r w:rsidRPr="00320174">
          <w:rPr>
            <w:rStyle w:val="Hyperlink"/>
            <w:noProof/>
          </w:rPr>
          <w:t>Figure 6.1 The effect of lighting intensity (LI</w:t>
        </w:r>
        <w:r w:rsidRPr="00320174">
          <w:rPr>
            <w:rStyle w:val="Hyperlink"/>
            <w:noProof/>
            <w:lang w:eastAsia="zh-CN"/>
          </w:rPr>
          <w:t>, lux</w:t>
        </w:r>
        <w:r w:rsidRPr="00320174">
          <w:rPr>
            <w:rStyle w:val="Hyperlink"/>
            <w:noProof/>
          </w:rPr>
          <w:t xml:space="preserve">) on activity index% (AI%) of Ross 708 broilers on </w:t>
        </w:r>
        <w:r w:rsidRPr="00320174">
          <w:rPr>
            <w:rStyle w:val="Hyperlink"/>
            <w:noProof/>
            <w:lang w:eastAsia="zh-CN"/>
          </w:rPr>
          <w:t xml:space="preserve">days 28 and 56, and the hourly </w:t>
        </w:r>
        <w:r w:rsidRPr="00320174">
          <w:rPr>
            <w:rStyle w:val="Hyperlink"/>
            <w:noProof/>
          </w:rPr>
          <w:t xml:space="preserve">AI%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_Toc187767431 \h </w:instrText>
        </w:r>
        <w:r>
          <w:rPr>
            <w:noProof/>
            <w:webHidden/>
          </w:rPr>
        </w:r>
        <w:r>
          <w:rPr>
            <w:noProof/>
            <w:webHidden/>
          </w:rPr>
          <w:fldChar w:fldCharType="separate"/>
        </w:r>
        <w:r>
          <w:rPr>
            <w:noProof/>
            <w:webHidden/>
          </w:rPr>
          <w:t>100</w:t>
        </w:r>
        <w:r>
          <w:rPr>
            <w:noProof/>
            <w:webHidden/>
          </w:rPr>
          <w:fldChar w:fldCharType="end"/>
        </w:r>
      </w:hyperlink>
    </w:p>
    <w:p w14:paraId="145266FC" w14:textId="528E6F11"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2" w:history="1">
        <w:r w:rsidRPr="00320174">
          <w:rPr>
            <w:rStyle w:val="Hyperlink"/>
            <w:noProof/>
          </w:rPr>
          <w:t>Figure 6.2 The effect of lighting intensity (LI</w:t>
        </w:r>
        <w:r w:rsidRPr="00320174">
          <w:rPr>
            <w:rStyle w:val="Hyperlink"/>
            <w:noProof/>
            <w:lang w:eastAsia="zh-CN"/>
          </w:rPr>
          <w:t>, lux</w:t>
        </w:r>
        <w:r w:rsidRPr="00320174">
          <w:rPr>
            <w:rStyle w:val="Hyperlink"/>
            <w:noProof/>
          </w:rPr>
          <w:t xml:space="preserve">) on activity index% (AI%) of Cobb 700 broilers on </w:t>
        </w:r>
        <w:r w:rsidRPr="00320174">
          <w:rPr>
            <w:rStyle w:val="Hyperlink"/>
            <w:noProof/>
            <w:lang w:eastAsia="zh-CN"/>
          </w:rPr>
          <w:t xml:space="preserve">days 28 and 56, and the hourly </w:t>
        </w:r>
        <w:r w:rsidRPr="00320174">
          <w:rPr>
            <w:rStyle w:val="Hyperlink"/>
            <w:noProof/>
          </w:rPr>
          <w:t xml:space="preserve">AI%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_Toc187767432 \h </w:instrText>
        </w:r>
        <w:r>
          <w:rPr>
            <w:noProof/>
            <w:webHidden/>
          </w:rPr>
        </w:r>
        <w:r>
          <w:rPr>
            <w:noProof/>
            <w:webHidden/>
          </w:rPr>
          <w:fldChar w:fldCharType="separate"/>
        </w:r>
        <w:r>
          <w:rPr>
            <w:noProof/>
            <w:webHidden/>
          </w:rPr>
          <w:t>102</w:t>
        </w:r>
        <w:r>
          <w:rPr>
            <w:noProof/>
            <w:webHidden/>
          </w:rPr>
          <w:fldChar w:fldCharType="end"/>
        </w:r>
      </w:hyperlink>
    </w:p>
    <w:p w14:paraId="3845877F" w14:textId="7A9ABF28"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3" w:history="1">
        <w:r w:rsidRPr="00320174">
          <w:rPr>
            <w:rStyle w:val="Hyperlink"/>
            <w:noProof/>
          </w:rPr>
          <w:t>Figure 6.3 The effect of lighting intensity (LI</w:t>
        </w:r>
        <w:r w:rsidRPr="00320174">
          <w:rPr>
            <w:rStyle w:val="Hyperlink"/>
            <w:noProof/>
            <w:lang w:eastAsia="zh-CN"/>
          </w:rPr>
          <w:t>, lux</w:t>
        </w:r>
        <w:r w:rsidRPr="00320174">
          <w:rPr>
            <w:rStyle w:val="Hyperlink"/>
            <w:noProof/>
          </w:rPr>
          <w:t xml:space="preserve">) on the number of stretching behavior (times per bird per hour) of Ross 708 broilers on </w:t>
        </w:r>
        <w:r w:rsidRPr="00320174">
          <w:rPr>
            <w:rStyle w:val="Hyperlink"/>
            <w:noProof/>
            <w:lang w:eastAsia="zh-CN"/>
          </w:rPr>
          <w:t xml:space="preserve">days 28 and 56, and the hourly </w:t>
        </w:r>
        <w:r w:rsidRPr="00320174">
          <w:rPr>
            <w:rStyle w:val="Hyperlink"/>
            <w:noProof/>
          </w:rPr>
          <w:t xml:space="preserve">stretching behavior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_Toc187767433 \h </w:instrText>
        </w:r>
        <w:r>
          <w:rPr>
            <w:noProof/>
            <w:webHidden/>
          </w:rPr>
        </w:r>
        <w:r>
          <w:rPr>
            <w:noProof/>
            <w:webHidden/>
          </w:rPr>
          <w:fldChar w:fldCharType="separate"/>
        </w:r>
        <w:r>
          <w:rPr>
            <w:noProof/>
            <w:webHidden/>
          </w:rPr>
          <w:t>103</w:t>
        </w:r>
        <w:r>
          <w:rPr>
            <w:noProof/>
            <w:webHidden/>
          </w:rPr>
          <w:fldChar w:fldCharType="end"/>
        </w:r>
      </w:hyperlink>
    </w:p>
    <w:p w14:paraId="5E6BE495" w14:textId="0B47F304"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4" w:history="1">
        <w:r w:rsidRPr="00320174">
          <w:rPr>
            <w:rStyle w:val="Hyperlink"/>
            <w:noProof/>
          </w:rPr>
          <w:t>Figure 6.4 The effect of lighting intensity (LI</w:t>
        </w:r>
        <w:r w:rsidRPr="00320174">
          <w:rPr>
            <w:rStyle w:val="Hyperlink"/>
            <w:noProof/>
            <w:lang w:eastAsia="zh-CN"/>
          </w:rPr>
          <w:t>, lux</w:t>
        </w:r>
        <w:r w:rsidRPr="00320174">
          <w:rPr>
            <w:rStyle w:val="Hyperlink"/>
            <w:noProof/>
          </w:rPr>
          <w:t xml:space="preserve">) on the number of stretching behavior (times per bird per hour) of Cobb 700 broilers on </w:t>
        </w:r>
        <w:r w:rsidRPr="00320174">
          <w:rPr>
            <w:rStyle w:val="Hyperlink"/>
            <w:noProof/>
            <w:lang w:eastAsia="zh-CN"/>
          </w:rPr>
          <w:t xml:space="preserve">days 28 and 56, and the hourly </w:t>
        </w:r>
        <w:r w:rsidRPr="00320174">
          <w:rPr>
            <w:rStyle w:val="Hyperlink"/>
            <w:noProof/>
          </w:rPr>
          <w:t xml:space="preserve">stretching behavior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_Toc187767434 \h </w:instrText>
        </w:r>
        <w:r>
          <w:rPr>
            <w:noProof/>
            <w:webHidden/>
          </w:rPr>
        </w:r>
        <w:r>
          <w:rPr>
            <w:noProof/>
            <w:webHidden/>
          </w:rPr>
          <w:fldChar w:fldCharType="separate"/>
        </w:r>
        <w:r>
          <w:rPr>
            <w:noProof/>
            <w:webHidden/>
          </w:rPr>
          <w:t>104</w:t>
        </w:r>
        <w:r>
          <w:rPr>
            <w:noProof/>
            <w:webHidden/>
          </w:rPr>
          <w:fldChar w:fldCharType="end"/>
        </w:r>
      </w:hyperlink>
    </w:p>
    <w:p w14:paraId="6C2D12F9" w14:textId="1DE47FFF"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5" w:history="1">
        <w:r w:rsidRPr="00320174">
          <w:rPr>
            <w:rStyle w:val="Hyperlink"/>
            <w:noProof/>
          </w:rPr>
          <w:t>Figure 6.5 The effect of lighting intensity (LI</w:t>
        </w:r>
        <w:r w:rsidRPr="00320174">
          <w:rPr>
            <w:rStyle w:val="Hyperlink"/>
            <w:noProof/>
            <w:lang w:eastAsia="zh-CN"/>
          </w:rPr>
          <w:t>, lux</w:t>
        </w:r>
        <w:r w:rsidRPr="00320174">
          <w:rPr>
            <w:rStyle w:val="Hyperlink"/>
            <w:noProof/>
          </w:rPr>
          <w:t xml:space="preserve">) on the number of preening behavior (times per bird per hour) of Ross 708 broilers on </w:t>
        </w:r>
        <w:r w:rsidRPr="00320174">
          <w:rPr>
            <w:rStyle w:val="Hyperlink"/>
            <w:noProof/>
            <w:lang w:eastAsia="zh-CN"/>
          </w:rPr>
          <w:t xml:space="preserve">days 28 and 56, and the hourly </w:t>
        </w:r>
        <w:r w:rsidRPr="00320174">
          <w:rPr>
            <w:rStyle w:val="Hyperlink"/>
            <w:noProof/>
          </w:rPr>
          <w:t xml:space="preserve">preening behavior patterns for Ross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_Toc187767435 \h </w:instrText>
        </w:r>
        <w:r>
          <w:rPr>
            <w:noProof/>
            <w:webHidden/>
          </w:rPr>
        </w:r>
        <w:r>
          <w:rPr>
            <w:noProof/>
            <w:webHidden/>
          </w:rPr>
          <w:fldChar w:fldCharType="separate"/>
        </w:r>
        <w:r>
          <w:rPr>
            <w:noProof/>
            <w:webHidden/>
          </w:rPr>
          <w:t>106</w:t>
        </w:r>
        <w:r>
          <w:rPr>
            <w:noProof/>
            <w:webHidden/>
          </w:rPr>
          <w:fldChar w:fldCharType="end"/>
        </w:r>
      </w:hyperlink>
    </w:p>
    <w:p w14:paraId="183DDB69" w14:textId="535A98DB" w:rsidR="00132F6B" w:rsidRDefault="00132F6B" w:rsidP="00D67332">
      <w:pPr>
        <w:pStyle w:val="TableofFigures"/>
        <w:tabs>
          <w:tab w:val="right" w:leader="dot" w:pos="8630"/>
        </w:tabs>
        <w:spacing w:before="0" w:after="0" w:line="360" w:lineRule="auto"/>
        <w:rPr>
          <w:rFonts w:asciiTheme="minorHAnsi" w:eastAsiaTheme="minorEastAsia" w:hAnsiTheme="minorHAnsi" w:cstheme="minorBidi"/>
          <w:noProof/>
          <w:kern w:val="2"/>
          <w:lang w:eastAsia="zh-CN"/>
          <w14:ligatures w14:val="standardContextual"/>
        </w:rPr>
      </w:pPr>
      <w:hyperlink w:anchor="_Toc187767436" w:history="1">
        <w:r w:rsidRPr="00320174">
          <w:rPr>
            <w:rStyle w:val="Hyperlink"/>
            <w:noProof/>
          </w:rPr>
          <w:t>Figure 6.6 The effect of lighting intensity (LI</w:t>
        </w:r>
        <w:r w:rsidRPr="00320174">
          <w:rPr>
            <w:rStyle w:val="Hyperlink"/>
            <w:noProof/>
            <w:lang w:eastAsia="zh-CN"/>
          </w:rPr>
          <w:t>, lux</w:t>
        </w:r>
        <w:r w:rsidRPr="00320174">
          <w:rPr>
            <w:rStyle w:val="Hyperlink"/>
            <w:noProof/>
          </w:rPr>
          <w:t xml:space="preserve">) on the number of preening behavior (times per bird per hour) of Cobb 700 broilers on </w:t>
        </w:r>
        <w:r w:rsidRPr="00320174">
          <w:rPr>
            <w:rStyle w:val="Hyperlink"/>
            <w:noProof/>
            <w:lang w:eastAsia="zh-CN"/>
          </w:rPr>
          <w:t xml:space="preserve">days 28 and 56, and the hourly </w:t>
        </w:r>
        <w:r w:rsidRPr="00320174">
          <w:rPr>
            <w:rStyle w:val="Hyperlink"/>
            <w:noProof/>
          </w:rPr>
          <w:t xml:space="preserve">preening behavior patterns for Cobb on </w:t>
        </w:r>
        <w:r w:rsidRPr="00320174">
          <w:rPr>
            <w:rStyle w:val="Hyperlink"/>
            <w:noProof/>
            <w:lang w:eastAsia="zh-CN"/>
          </w:rPr>
          <w:t>days 28 and 56.</w:t>
        </w:r>
        <w:r>
          <w:rPr>
            <w:noProof/>
            <w:webHidden/>
          </w:rPr>
          <w:tab/>
        </w:r>
        <w:r>
          <w:rPr>
            <w:noProof/>
            <w:webHidden/>
          </w:rPr>
          <w:fldChar w:fldCharType="begin"/>
        </w:r>
        <w:r>
          <w:rPr>
            <w:noProof/>
            <w:webHidden/>
          </w:rPr>
          <w:instrText xml:space="preserve"> PAGEREF _Toc187767436 \h </w:instrText>
        </w:r>
        <w:r>
          <w:rPr>
            <w:noProof/>
            <w:webHidden/>
          </w:rPr>
        </w:r>
        <w:r>
          <w:rPr>
            <w:noProof/>
            <w:webHidden/>
          </w:rPr>
          <w:fldChar w:fldCharType="separate"/>
        </w:r>
        <w:r>
          <w:rPr>
            <w:noProof/>
            <w:webHidden/>
          </w:rPr>
          <w:t>107</w:t>
        </w:r>
        <w:r>
          <w:rPr>
            <w:noProof/>
            <w:webHidden/>
          </w:rPr>
          <w:fldChar w:fldCharType="end"/>
        </w:r>
      </w:hyperlink>
    </w:p>
    <w:p w14:paraId="3C7C3FAB" w14:textId="181715DA" w:rsidR="003C1575" w:rsidRPr="00D70F8D" w:rsidRDefault="00665C7E" w:rsidP="00D67332">
      <w:pPr>
        <w:numPr>
          <w:ilvl w:val="12"/>
          <w:numId w:val="0"/>
        </w:numPr>
        <w:spacing w:before="0" w:after="0" w:line="360" w:lineRule="auto"/>
        <w:rPr>
          <w:rFonts w:cs="Times New Roman"/>
          <w:color w:val="000000" w:themeColor="text1"/>
        </w:rPr>
        <w:sectPr w:rsidR="003C1575" w:rsidRPr="00D70F8D" w:rsidSect="00F504B0">
          <w:headerReference w:type="even" r:id="rId11"/>
          <w:headerReference w:type="default" r:id="rId12"/>
          <w:footerReference w:type="default" r:id="rId13"/>
          <w:pgSz w:w="12240" w:h="15840" w:code="1"/>
          <w:pgMar w:top="1440" w:right="1800" w:bottom="1872" w:left="1800" w:header="720" w:footer="1008" w:gutter="0"/>
          <w:pgNumType w:fmt="lowerRoman" w:start="1"/>
          <w:cols w:space="720"/>
          <w:noEndnote/>
          <w:titlePg/>
          <w:docGrid w:linePitch="326"/>
        </w:sectPr>
      </w:pPr>
      <w:r w:rsidRPr="00D70F8D">
        <w:rPr>
          <w:rFonts w:cs="Times New Roman"/>
          <w:color w:val="000000" w:themeColor="text1"/>
        </w:rPr>
        <w:fldChar w:fldCharType="end"/>
      </w:r>
    </w:p>
    <w:p w14:paraId="750C65D3" w14:textId="3F04C8B4" w:rsidR="006968F7" w:rsidRPr="00D70F8D" w:rsidRDefault="006968F7" w:rsidP="005D3600">
      <w:pPr>
        <w:pStyle w:val="Heading1"/>
        <w:spacing w:before="0" w:after="0"/>
      </w:pPr>
      <w:bookmarkStart w:id="0" w:name="_Toc187767343"/>
      <w:bookmarkEnd w:id="0"/>
    </w:p>
    <w:p w14:paraId="6693C87A" w14:textId="7F70D94A" w:rsidR="00CD2400" w:rsidRPr="00D70F8D" w:rsidRDefault="00587E1D" w:rsidP="005D3600">
      <w:pPr>
        <w:pStyle w:val="Heading2"/>
        <w:spacing w:before="0" w:after="0"/>
        <w:rPr>
          <w:color w:val="000000" w:themeColor="text1"/>
        </w:rPr>
      </w:pPr>
      <w:bookmarkStart w:id="1" w:name="_Toc187767344"/>
      <w:r w:rsidRPr="00D70F8D">
        <w:rPr>
          <w:color w:val="000000" w:themeColor="text1"/>
        </w:rPr>
        <w:t>GENERAL INTRODUCTION</w:t>
      </w:r>
      <w:bookmarkEnd w:id="1"/>
    </w:p>
    <w:p w14:paraId="4071360F" w14:textId="0DED604B" w:rsidR="00236E6D" w:rsidRPr="00D70F8D" w:rsidRDefault="00085010" w:rsidP="005D3600">
      <w:pPr>
        <w:pStyle w:val="Heading3"/>
        <w:spacing w:before="0" w:after="0"/>
        <w:rPr>
          <w:color w:val="000000" w:themeColor="text1"/>
        </w:rPr>
      </w:pPr>
      <w:bookmarkStart w:id="2" w:name="_Toc187767345"/>
      <w:r w:rsidRPr="00D70F8D">
        <w:rPr>
          <w:color w:val="000000" w:themeColor="text1"/>
        </w:rPr>
        <w:t>1.1 Background</w:t>
      </w:r>
      <w:bookmarkEnd w:id="2"/>
    </w:p>
    <w:p w14:paraId="27A5C408" w14:textId="286D4A67" w:rsidR="00F75CA0"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The U.S. broiler industry </w:t>
      </w:r>
      <w:r w:rsidRPr="00D70F8D">
        <w:rPr>
          <w:rFonts w:cs="Times New Roman"/>
          <w:color w:val="000000" w:themeColor="text1"/>
        </w:rPr>
        <w:t xml:space="preserve">is crucial in meeting the protein needs </w:t>
      </w:r>
      <w:r w:rsidRPr="00D70F8D">
        <w:rPr>
          <w:rFonts w:cs="Times New Roman" w:hint="eastAsia"/>
          <w:color w:val="000000" w:themeColor="text1"/>
          <w:lang w:eastAsia="zh-CN"/>
        </w:rPr>
        <w:t xml:space="preserve">and </w:t>
      </w:r>
      <w:r w:rsidRPr="00D70F8D">
        <w:rPr>
          <w:rFonts w:cs="Times New Roman"/>
          <w:color w:val="000000" w:themeColor="text1"/>
          <w:lang w:eastAsia="zh-CN"/>
        </w:rPr>
        <w:t>has been the most productive animal agriculture sector by weight over the past two decades, leading global broiler production</w:t>
      </w:r>
      <w:r w:rsidRPr="00D70F8D">
        <w:rPr>
          <w:rFonts w:cs="Times New Roman" w:hint="eastAsia"/>
          <w:color w:val="000000" w:themeColor="text1"/>
          <w:lang w:eastAsia="zh-CN"/>
        </w:rPr>
        <w:t xml:space="preserv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&lt;EndNote&gt;&lt;Cite&gt;&lt;Author&gt;USDA-NASS&lt;/Author&gt;&lt;Year&gt;2024&lt;/Year&gt;&lt;RecNum&gt;457&lt;/RecNum&gt;&lt;DisplayText&gt;(USDA-NASS, 2024)&lt;/DisplayText&gt;&lt;record&gt;&lt;rec-number&gt;457&lt;/rec-number&gt;&lt;foreign-keys&gt;&lt;key app="EN" db-id="09zs09ses0d907e0ds9v5t0nv2zevavas0at" timestamp="1730297358"&gt;457&lt;/key&gt;&lt;/foreign-keys&gt;&lt;ref-type name="Web Page"&gt;12&lt;/ref-type&gt;&lt;contributors&gt;&lt;authors&gt;&lt;author&gt;USDA-NASS&lt;/author&gt;&lt;/authors&gt;&lt;/contributors&gt;&lt;titles&gt;&lt;title&gt;Meat Animals: Production by Year, US&lt;/title&gt;&lt;/titles&gt;&lt;volume&gt;2024&lt;/volume&gt;&lt;number&gt;October&lt;/number&gt;&lt;dates&gt;&lt;year&gt;2024&lt;/year&gt;&lt;/dates&gt;&lt;urls&gt;&lt;related-urls&gt;&lt;url&gt;https://www.nass.usda.gov/Charts_and_Maps/Meat_Animals_PDI/lbspr.php&lt;/url&gt;&lt;/related-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(USDA-NASS, 2024)</w:t>
      </w:r>
      <w:r w:rsidRPr="00D70F8D">
        <w:rPr>
          <w:rFonts w:cs="Times New Roman"/>
          <w:color w:val="000000" w:themeColor="text1"/>
          <w:lang w:eastAsia="zh-CN"/>
        </w:rPr>
        <w:fldChar w:fldCharType="end"/>
      </w:r>
      <w:r w:rsidRPr="00D70F8D">
        <w:rPr>
          <w:rFonts w:cs="Times New Roman"/>
          <w:color w:val="000000" w:themeColor="text1"/>
          <w:lang w:eastAsia="zh-CN"/>
        </w:rPr>
        <w:t xml:space="preserve">. </w:t>
      </w:r>
      <w:r w:rsidRPr="00D70F8D">
        <w:rPr>
          <w:rFonts w:cs="Times New Roman"/>
          <w:color w:val="000000" w:themeColor="text1"/>
        </w:rPr>
        <w:t xml:space="preserve">In 2022, per capita consumption of broiler products in the United States reached 44.1 kg, nearly double the consumption of beef or pork </w:t>
      </w:r>
      <w:r w:rsidRPr="00D70F8D">
        <w:rPr>
          <w:rFonts w:cs="Times New Roman"/>
          <w:color w:val="000000" w:themeColor="text1"/>
        </w:rPr>
        <w:fldChar w:fldCharType="begin"/>
      </w:r>
      <w:r w:rsidR="007F6389" w:rsidRPr="00D70F8D">
        <w:rPr>
          <w:rFonts w:cs="Times New Roman"/>
          <w:color w:val="000000" w:themeColor="text1"/>
        </w:rPr>
        <w:instrText xml:space="preserve"> ADDIN EN.CITE &lt;EndNote&gt;&lt;Cite&gt;&lt;Author&gt;USDA&lt;/Author&gt;&lt;Year&gt;2022&lt;/Year&gt;&lt;RecNum&gt;422&lt;/RecNum&gt;&lt;DisplayText&gt;(USDA, 2022)&lt;/DisplayText&gt;&lt;record&gt;&lt;rec-number&gt;422&lt;/rec-number&gt;&lt;foreign-keys&gt;&lt;key app="EN" db-id="09zs09ses0d907e0ds9v5t0nv2zevavas0at" timestamp="1713803755"&gt;422&lt;/key&gt;&lt;/foreign-keys&gt;&lt;ref-type name="Web Page"&gt;12&lt;/ref-type&gt;&lt;contributors&gt;&lt;authors&gt;&lt;author&gt;USDA&lt;/author&gt;&lt;/authors&gt;&lt;/contributors&gt;&lt;titles&gt;&lt;title&gt;Livestock, Dairy, and Poultry Outlook: August 2022&lt;/title&gt;&lt;/titles&gt;&lt;volume&gt;2024&lt;/volume&gt;&lt;number&gt;1 March&lt;/number&gt;&lt;dates&gt;&lt;year&gt;2022&lt;/year&gt;&lt;/dates&gt;&lt;urls&gt;&lt;related-urls&gt;&lt;url&gt;https://www.ers.usda.gov/webdocs/outlooks/104508/ldp-m-338.pdf?v=5644&lt;/url&gt;&lt;/related-urls&gt;&lt;/urls&gt;&lt;/record&gt;&lt;/Cite&gt;&lt;/EndNote&gt;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(USDA, 2022)</w:t>
      </w:r>
      <w:r w:rsidRPr="00D70F8D">
        <w:rPr>
          <w:rFonts w:cs="Times New Roman"/>
          <w:color w:val="000000" w:themeColor="text1"/>
        </w:rPr>
        <w:fldChar w:fldCharType="end"/>
      </w:r>
      <w:r w:rsidRPr="00D70F8D">
        <w:rPr>
          <w:rFonts w:cs="Times New Roman"/>
          <w:color w:val="000000" w:themeColor="text1"/>
        </w:rPr>
        <w:t>.</w:t>
      </w:r>
      <w:r w:rsidRPr="00D70F8D">
        <w:rPr>
          <w:rFonts w:cs="Times New Roman" w:hint="eastAsia"/>
          <w:color w:val="000000" w:themeColor="text1"/>
          <w:lang w:eastAsia="zh-CN"/>
        </w:rPr>
        <w:t xml:space="preserve"> To</w:t>
      </w:r>
      <w:r w:rsidRPr="00D70F8D">
        <w:rPr>
          <w:rFonts w:cs="Times New Roman"/>
          <w:color w:val="000000" w:themeColor="text1"/>
          <w:lang w:eastAsia="zh-CN"/>
        </w:rPr>
        <w:t xml:space="preserve"> meet this demand, the industry produced 60 billion pounds of live broilers, with a market value exceeding $</w:t>
      </w:r>
      <w:r w:rsidR="004672A2" w:rsidRPr="00D70F8D">
        <w:rPr>
          <w:rFonts w:cs="Times New Roman"/>
          <w:color w:val="000000" w:themeColor="text1"/>
          <w:lang w:eastAsia="zh-CN"/>
        </w:rPr>
        <w:t>50</w:t>
      </w:r>
      <w:r w:rsidRPr="00D70F8D">
        <w:rPr>
          <w:rFonts w:cs="Times New Roman"/>
          <w:color w:val="000000" w:themeColor="text1"/>
          <w:lang w:eastAsia="zh-CN"/>
        </w:rPr>
        <w:t xml:space="preserve"> </w:t>
      </w:r>
      <w:r w:rsidR="004672A2" w:rsidRPr="00D70F8D">
        <w:rPr>
          <w:rFonts w:cs="Times New Roman"/>
          <w:color w:val="000000" w:themeColor="text1"/>
          <w:lang w:eastAsia="zh-CN"/>
        </w:rPr>
        <w:t>b</w:t>
      </w:r>
      <w:r w:rsidRPr="00D70F8D">
        <w:rPr>
          <w:rFonts w:cs="Times New Roman"/>
          <w:color w:val="000000" w:themeColor="text1"/>
          <w:lang w:eastAsia="zh-CN"/>
        </w:rPr>
        <w:t xml:space="preserve">illion </w:t>
      </w:r>
      <w:r w:rsidRPr="00D70F8D">
        <w:rPr>
          <w:color w:val="000000" w:themeColor="text1"/>
        </w:rPr>
        <w:fldChar w:fldCharType="begin"/>
      </w:r>
      <w:r w:rsidR="007F6389" w:rsidRPr="00D70F8D">
        <w:rPr>
          <w:color w:val="000000" w:themeColor="text1"/>
        </w:rPr>
        <w:instrText xml:space="preserve"> ADDIN EN.CITE &lt;EndNote&gt;&lt;Cite&gt;&lt;Author&gt;USDA&lt;/Author&gt;&lt;Year&gt;2022&lt;/Year&gt;&lt;RecNum&gt;422&lt;/RecNum&gt;&lt;DisplayText&gt;(USDA, 2022)&lt;/DisplayText&gt;&lt;record&gt;&lt;rec-number&gt;422&lt;/rec-number&gt;&lt;foreign-keys&gt;&lt;key app="EN" db-id="09zs09ses0d907e0ds9v5t0nv2zevavas0at" timestamp="1713803755"&gt;422&lt;/key&gt;&lt;/foreign-keys&gt;&lt;ref-type name="Web Page"&gt;12&lt;/ref-type&gt;&lt;contributors&gt;&lt;authors&gt;&lt;author&gt;USDA&lt;/author&gt;&lt;/authors&gt;&lt;/contributors&gt;&lt;titles&gt;&lt;title&gt;Livestock, Dairy, and Poultry Outlook: August 2022&lt;/title&gt;&lt;/titles&gt;&lt;volume&gt;2024&lt;/volume&gt;&lt;number&gt;1 March&lt;/number&gt;&lt;dates&gt;&lt;year&gt;2022&lt;/year&gt;&lt;/dates&gt;&lt;urls&gt;&lt;related-urls&gt;&lt;url&gt;https://www.ers.usda.gov/webdocs/outlooks/104508/ldp-m-338.pdf?v=5644&lt;/url&gt;&lt;/related-urls&gt;&lt;/urls&gt;&lt;/record&gt;&lt;/Cite&gt;&lt;/EndNote&gt;</w:instrText>
      </w:r>
      <w:r w:rsidRPr="00D70F8D">
        <w:rPr>
          <w:color w:val="000000" w:themeColor="text1"/>
        </w:rPr>
        <w:fldChar w:fldCharType="separate"/>
      </w:r>
      <w:r w:rsidRPr="00D70F8D">
        <w:rPr>
          <w:noProof/>
          <w:color w:val="000000" w:themeColor="text1"/>
        </w:rPr>
        <w:t>(USDA, 2022)</w:t>
      </w:r>
      <w:r w:rsidRPr="00D70F8D">
        <w:rPr>
          <w:color w:val="000000" w:themeColor="text1"/>
        </w:rPr>
        <w:fldChar w:fldCharType="end"/>
      </w:r>
      <w:r w:rsidRPr="00D70F8D">
        <w:rPr>
          <w:rFonts w:cs="Times New Roman"/>
          <w:color w:val="000000" w:themeColor="text1"/>
          <w:lang w:eastAsia="zh-CN"/>
        </w:rPr>
        <w:t xml:space="preserve">. Beyond production, the broiler industry plays a crucial role in the U.S. economy, directly employing 367,515 individuals and supporting an additional </w:t>
      </w:r>
      <w:r w:rsidRPr="00D70F8D">
        <w:rPr>
          <w:rFonts w:cs="Times New Roman" w:hint="eastAsia"/>
          <w:color w:val="000000" w:themeColor="text1"/>
          <w:lang w:eastAsia="zh-CN"/>
        </w:rPr>
        <w:t>one million</w:t>
      </w:r>
      <w:r w:rsidRPr="00D70F8D">
        <w:rPr>
          <w:rFonts w:cs="Times New Roman"/>
          <w:color w:val="000000" w:themeColor="text1"/>
          <w:lang w:eastAsia="zh-CN"/>
        </w:rPr>
        <w:t xml:space="preserve"> jobs in related industries, amounting to </w:t>
      </w:r>
      <w:r w:rsidRPr="00D70F8D">
        <w:rPr>
          <w:rFonts w:cs="Times New Roman" w:hint="eastAsia"/>
          <w:color w:val="000000" w:themeColor="text1"/>
          <w:lang w:eastAsia="zh-CN"/>
        </w:rPr>
        <w:t xml:space="preserve">1.3 million </w:t>
      </w:r>
      <w:r w:rsidRPr="00D70F8D">
        <w:rPr>
          <w:rFonts w:cs="Times New Roman"/>
          <w:color w:val="000000" w:themeColor="text1"/>
          <w:lang w:eastAsia="zh-CN"/>
        </w:rPr>
        <w:t>jobs overall. These positions offer an average salary of $66,100, contributing to a total wage impact of $90.9 billion. The industry's overall economic contribution is estimated at $449.5 billion</w:t>
      </w:r>
      <w:r w:rsidR="004672A2" w:rsidRPr="00D70F8D">
        <w:rPr>
          <w:rFonts w:cs="Times New Roman"/>
          <w:color w:val="000000" w:themeColor="text1"/>
          <w:lang w:eastAsia="zh-CN"/>
        </w:rPr>
        <w:t xml:space="preserve"> </w:t>
      </w:r>
      <w:r w:rsidR="004672A2" w:rsidRPr="00D70F8D">
        <w:rPr>
          <w:rFonts w:cs="Times New Roman"/>
          <w:color w:val="000000" w:themeColor="text1"/>
          <w:lang w:eastAsia="zh-CN"/>
        </w:rPr>
        <w:fldChar w:fldCharType="begin"/>
      </w:r>
      <w:r w:rsidR="004672A2" w:rsidRPr="00D70F8D">
        <w:rPr>
          <w:rFonts w:cs="Times New Roman"/>
          <w:color w:val="000000" w:themeColor="text1"/>
          <w:lang w:eastAsia="zh-CN"/>
        </w:rPr>
        <w:instrText xml:space="preserve"> ADDIN EN.CITE &lt;EndNote&gt;&lt;Cite&gt;&lt;Author&gt;National Chicken Council&lt;/Author&gt;&lt;Year&gt;2022&lt;/Year&gt;&lt;RecNum&gt;434&lt;/RecNum&gt;&lt;DisplayText&gt;(National Chicken Council, 2022a)&lt;/DisplayText&gt;&lt;record&gt;&lt;rec-number&gt;434&lt;/rec-number&gt;&lt;foreign-keys&gt;&lt;key app="EN" db-id="09zs09ses0d907e0ds9v5t0nv2zevavas0at" timestamp="1714439150"&gt;434&lt;/key&gt;&lt;/foreign-keys&gt;&lt;ref-type name="Web Page"&gt;12&lt;/ref-type&gt;&lt;contributors&gt;&lt;authors&gt;&lt;author&gt;National Chicken Council,&lt;/author&gt;&lt;/authors&gt;&lt;/contributors&gt;&lt;titles&gt;&lt;title&gt;Chicken Industry Provides 1.5 Million Jobs and $417 Billion in Economic Impact: New Study&lt;/title&gt;&lt;/titles&gt;&lt;volume&gt;2024&lt;/volume&gt;&lt;number&gt;Mar.&lt;/number&gt;&lt;dates&gt;&lt;year&gt;2022&lt;/year&gt;&lt;/dates&gt;&lt;urls&gt;&lt;related-urls&gt;&lt;url&gt;https://www.nationalchickencouncil.org/chicken-industry-provides-1-5-million-jobs-and-417-billion-in-economic-impact-new-study/&lt;/url&gt;&lt;/related-urls&gt;&lt;/urls&gt;&lt;/record&gt;&lt;/Cite&gt;&lt;/EndNote&gt;</w:instrText>
      </w:r>
      <w:r w:rsidR="004672A2" w:rsidRPr="00D70F8D">
        <w:rPr>
          <w:rFonts w:cs="Times New Roman"/>
          <w:color w:val="000000" w:themeColor="text1"/>
          <w:lang w:eastAsia="zh-CN"/>
        </w:rPr>
        <w:fldChar w:fldCharType="separate"/>
      </w:r>
      <w:r w:rsidR="004672A2" w:rsidRPr="00D70F8D">
        <w:rPr>
          <w:rFonts w:cs="Times New Roman"/>
          <w:noProof/>
          <w:color w:val="000000" w:themeColor="text1"/>
          <w:lang w:eastAsia="zh-CN"/>
        </w:rPr>
        <w:t>(National Chicken Council, 2022a)</w:t>
      </w:r>
      <w:r w:rsidR="004672A2" w:rsidRPr="00D70F8D">
        <w:rPr>
          <w:rFonts w:cs="Times New Roman"/>
          <w:color w:val="000000" w:themeColor="text1"/>
          <w:lang w:eastAsia="zh-CN"/>
        </w:rPr>
        <w:fldChar w:fldCharType="end"/>
      </w:r>
      <w:r w:rsidR="004672A2" w:rsidRPr="00D70F8D">
        <w:rPr>
          <w:rFonts w:cs="Times New Roman"/>
          <w:color w:val="000000" w:themeColor="text1"/>
          <w:lang w:eastAsia="zh-CN"/>
        </w:rPr>
        <w:t>.</w:t>
      </w:r>
      <w:r w:rsidRPr="00D70F8D">
        <w:rPr>
          <w:rFonts w:cs="Times New Roman" w:hint="eastAsia"/>
          <w:color w:val="000000" w:themeColor="text1"/>
          <w:lang w:eastAsia="zh-CN"/>
        </w:rPr>
        <w:t xml:space="preserve"> </w:t>
      </w:r>
    </w:p>
    <w:p w14:paraId="1EDEC4BC" w14:textId="37926F9D" w:rsidR="00D36AF5" w:rsidRPr="00D70F8D" w:rsidRDefault="00F75CA0"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However, the industry's remarkable growth has also brought challenges, particularly regarding animal welfare. Animal welfare is typically defined across five domains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&lt;EndNote&gt;&lt;Cite&gt;&lt;Author&gt;Webster&lt;/Author&gt;&lt;Year&gt;1994&lt;/Year&gt;&lt;RecNum&gt;219&lt;/RecNum&gt;&lt;DisplayText&gt;(Webster, 1994)&lt;/DisplayText&gt;&lt;record&gt;&lt;rec-number&gt;219&lt;/rec-number&gt;&lt;foreign-keys&gt;&lt;key app="EN" db-id="09zs09ses0d907e0ds9v5t0nv2zevavas0at" timestamp="1704427168"&gt;219&lt;/key&gt;&lt;/foreign-keys&gt;&lt;ref-type name="Book Section"&gt;5&lt;/ref-type&gt;&lt;contributors&gt;&lt;authors&gt;&lt;author&gt;Webster, J&lt;/author&gt;&lt;/authors&gt;&lt;/contributors&gt;&lt;titles&gt;&lt;title&gt;Assessment of animal welfare: The five freedoms&lt;/title&gt;&lt;secondary-title&gt;Animal Welfare: A Cool Eye Towards Eden&lt;/secondary-title&gt;&lt;/titles&gt;&lt;section&gt;10-14&lt;/section&gt;&lt;dates&gt;&lt;year&gt;1994&lt;/year&gt;&lt;/dates&gt;&lt;pub-location&gt;Oxford, UK&lt;/pub-location&gt;&lt;publisher&gt;Blackwell Science&lt;/publisher&gt;&lt;urls&gt;&lt;/urls&gt;&lt;/record&gt;&lt;/Cite&gt;&lt;/EndNote&gt;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(Webster, 1994)</w:t>
      </w:r>
      <w:r w:rsidRPr="00D70F8D">
        <w:rPr>
          <w:rFonts w:eastAsia="Times New Roman" w:cs="Times New Roman"/>
          <w:snapToGrid w:val="0"/>
          <w:color w:val="000000" w:themeColor="text1"/>
          <w:lang w:eastAsia="de-DE" w:bidi="en-US"/>
        </w:rPr>
        <w:fldChar w:fldCharType="end"/>
      </w:r>
      <w:r w:rsidRPr="00D70F8D">
        <w:rPr>
          <w:rFonts w:cs="Times New Roman"/>
          <w:color w:val="000000" w:themeColor="text1"/>
          <w:lang w:eastAsia="zh-CN"/>
        </w:rPr>
        <w:t xml:space="preserve">: good nutrition, a healthy environment, good health, appropriate behavior, and positive mental experience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&lt;EndNote&gt;&lt;Cite&gt;&lt;Author&gt;Mellor&lt;/Author&gt;&lt;Year&gt;2016&lt;/Year&gt;&lt;RecNum&gt;73&lt;/RecNum&gt;&lt;DisplayText&gt;(Mellor, 2016)&lt;/DisplayText&gt;&lt;record&gt;&lt;rec-number&gt;73&lt;/rec-number&gt;&lt;foreign-keys&gt;&lt;key app="EN" db-id="09zs09ses0d907e0ds9v5t0nv2zevavas0at" timestamp="1656382561"&gt;73&lt;/key&gt;&lt;/foreign-keys&gt;&lt;ref-type name="Journal Article"&gt;17&lt;/ref-type&gt;&lt;contributors&gt;&lt;authors&gt;&lt;author&gt;Mellor, D. J.&lt;/author&gt;&lt;/authors&gt;&lt;/contributors&gt;&lt;auth-address&gt;Animal Welfare Science and Bioethics Centre, Institute of Veterinary, Animal and Biomedical Sciences, Massey University, Palmerston North 4442, New Zealand. D.J.Mellor@massey.ac.nz.&lt;/auth-address&gt;&lt;titles&gt;&lt;title&gt;Moving beyond the &amp;quot;five freedoms&amp;quot; by updating the &amp;quot;five provisions&amp;quot; and introducing aligned &amp;quot;animal welfare aims&amp;quot;&lt;/title&gt;&lt;secondary-title&gt;Animals (Basel)&lt;/secondary-title&gt;&lt;/titles&gt;&lt;periodical&gt;&lt;full-title&gt;Animals (Basel)&lt;/full-title&gt;&lt;abbr-1&gt;Animals (Basel).&lt;/abbr-1&gt;&lt;/periodical&gt;&lt;pages&gt;59&lt;/pages&gt;&lt;volume&gt;6&lt;/volume&gt;&lt;number&gt;10&lt;/number&gt;&lt;edition&gt;20160923&lt;/edition&gt;&lt;keywords&gt;&lt;keyword&gt;European Welfare Quality assessment system (WQ(R))&lt;/keyword&gt;&lt;keyword&gt;Five Animal Welfare Aims&lt;/keyword&gt;&lt;keyword&gt;Five Domains Model&lt;/keyword&gt;&lt;keyword&gt;Five Freedoms&lt;/keyword&gt;&lt;keyword&gt;Five Provisions&lt;/keyword&gt;&lt;keyword&gt;negative and positive experiences and states&lt;/keyword&gt;&lt;/keywords&gt;&lt;dates&gt;&lt;year&gt;2016&lt;/year&gt;&lt;pub-dates&gt;&lt;date&gt;Sep 23&lt;/date&gt;&lt;/pub-dates&gt;&lt;/dates&gt;&lt;isbn&gt;2076-2615 (Print)&amp;#xD;2076-2615 (Linking)&lt;/isbn&gt;&lt;accession-num&gt;27669313&lt;/accession-num&gt;&lt;urls&gt;&lt;related-urls&gt;&lt;url&gt;https://www.ncbi.nlm.nih.gov/pubmed/27669313&lt;/url&gt;&lt;/related-urls&gt;&lt;/urls&gt;&lt;custom1&gt;The author declares no conflict of interest.&lt;/custom1&gt;&lt;custom2&gt;PMC5082305&lt;/custom2&gt;&lt;electronic-resource-num&gt;10.3390/ani6100059&lt;/electronic-resource-num&gt;&lt;remote-database-name&gt;PubMed-no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(Mellor, 2016)</w:t>
      </w:r>
      <w:r w:rsidRPr="00D70F8D">
        <w:rPr>
          <w:rFonts w:eastAsia="Times New Roman" w:cs="Times New Roman"/>
          <w:snapToGrid w:val="0"/>
          <w:color w:val="000000" w:themeColor="text1"/>
          <w:lang w:eastAsia="de-DE" w:bidi="en-US"/>
        </w:rPr>
        <w:fldChar w:fldCharType="end"/>
      </w:r>
      <w:r w:rsidRPr="00D70F8D">
        <w:rPr>
          <w:rFonts w:ascii="SimSun" w:hAnsi="SimSun" w:cs="SimSun"/>
          <w:snapToGrid w:val="0"/>
          <w:color w:val="000000" w:themeColor="text1"/>
          <w:lang w:eastAsia="zh-CN" w:bidi="en-US"/>
        </w:rPr>
        <w:t>.</w:t>
      </w:r>
      <w:r w:rsidRPr="00D70F8D">
        <w:rPr>
          <w:color w:val="000000" w:themeColor="text1"/>
        </w:rPr>
        <w:t>As public concern about broiler welfare grows</w:t>
      </w:r>
      <w:r w:rsidR="00D36AF5" w:rsidRPr="00D70F8D">
        <w:rPr>
          <w:rFonts w:cs="Times New Roman"/>
          <w:color w:val="000000" w:themeColor="text1"/>
          <w:lang w:eastAsia="zh-CN"/>
        </w:rPr>
        <w:t>, more attention</w:t>
      </w:r>
      <w:r w:rsidRPr="00D70F8D">
        <w:rPr>
          <w:rFonts w:cs="Times New Roman"/>
          <w:color w:val="000000" w:themeColor="text1"/>
          <w:lang w:eastAsia="zh-CN"/>
        </w:rPr>
        <w:t xml:space="preserve"> is</w:t>
      </w:r>
      <w:r w:rsidR="00D36AF5" w:rsidRPr="00D70F8D">
        <w:rPr>
          <w:rFonts w:cs="Times New Roman"/>
          <w:color w:val="000000" w:themeColor="text1"/>
          <w:lang w:eastAsia="zh-CN"/>
        </w:rPr>
        <w:t xml:space="preserve"> being placed on the quality of life experienced by broilers </w:t>
      </w:r>
      <w:r w:rsidR="00D36AF5" w:rsidRPr="00D70F8D">
        <w:rPr>
          <w:rFonts w:cs="Times New Roman"/>
          <w:color w:val="000000" w:themeColor="text1"/>
          <w:lang w:eastAsia="zh-CN"/>
        </w:rPr>
        <w:fldChar w:fldCharType="begin"/>
      </w:r>
      <w:r w:rsidR="00D36AF5" w:rsidRPr="00D70F8D">
        <w:rPr>
          <w:rFonts w:cs="Times New Roman"/>
          <w:color w:val="000000" w:themeColor="text1"/>
          <w:lang w:eastAsia="zh-CN"/>
        </w:rPr>
        <w:instrText xml:space="preserve"> ADDIN EN.CITE &lt;EndNote&gt;&lt;Cite&gt;&lt;Author&gt;Hall&lt;/Author&gt;&lt;Year&gt;2007&lt;/Year&gt;&lt;RecNum&gt;194&lt;/RecNum&gt;&lt;DisplayText&gt;(Hall and Sandilands, 2007; Cornish et al., 2016)&lt;/DisplayText&gt;&lt;record&gt;&lt;rec-number&gt;194&lt;/rec-number&gt;&lt;foreign-keys&gt;&lt;key app="EN" db-id="09zs09ses0d907e0ds9v5t0nv2zevavas0at" timestamp="1703454122"&gt;194&lt;/key&gt;&lt;/foreign-keys&gt;&lt;ref-type name="Journal Article"&gt;17&lt;/ref-type&gt;&lt;contributors&gt;&lt;authors&gt;&lt;author&gt;Hall, Clare&lt;/author&gt;&lt;author&gt;Sandilands, Victoria&lt;/author&gt;&lt;/authors&gt;&lt;/contributors&gt;&lt;titles&gt;&lt;title&gt;Public attitudes to the welfare of broiler chickens&lt;/title&gt;&lt;secondary-title&gt;Animal Welfare&lt;/secondary-title&gt;&lt;/titles&gt;&lt;periodical&gt;&lt;full-title&gt;Animal Welfare&lt;/full-title&gt;&lt;abbr-1&gt;Anim. Welf.&lt;/abbr-1&gt;&lt;/periodical&gt;&lt;pages&gt;499-512&lt;/pages&gt;&lt;volume&gt;16&lt;/volume&gt;&lt;number&gt;4&lt;/number&gt;&lt;dates&gt;&lt;year&gt;2007&lt;/year&gt;&lt;/dates&gt;&lt;isbn&gt;0962-7286&lt;/isbn&gt;&lt;urls&gt;&lt;/urls&gt;&lt;/record&gt;&lt;/Cite&gt;&lt;Cite&gt;&lt;Author&gt;Cornish&lt;/Author&gt;&lt;Year&gt;2016&lt;/Year&gt;&lt;RecNum&gt;193&lt;/RecNum&gt;&lt;record&gt;&lt;rec-number&gt;193&lt;/rec-number&gt;&lt;foreign-keys&gt;&lt;key app="EN" db-id="09zs09ses0d907e0ds9v5t0nv2zevavas0at" timestamp="1703454122"&gt;193&lt;/key&gt;&lt;/foreign-keys&gt;&lt;ref-type name="Journal Article"&gt;17&lt;/ref-type&gt;&lt;contributors&gt;&lt;authors&gt;&lt;author&gt;Cornish, Amelia&lt;/author&gt;&lt;author&gt;Raubenheimer, David&lt;/author&gt;&lt;author&gt;McGreevy, Paul&lt;/author&gt;&lt;/authors&gt;&lt;/contributors&gt;&lt;titles&gt;&lt;title&gt;What we know about the public’s level of concern for farm animal welfare in food production in developed countries&lt;/title&gt;&lt;secondary-title&gt;Animals&lt;/secondary-title&gt;&lt;/titles&gt;&lt;periodical&gt;&lt;full-title&gt;Animals&lt;/full-title&gt;&lt;abbr-1&gt;Animals.&lt;/abbr-1&gt;&lt;/periodical&gt;&lt;pages&gt;74&lt;/pages&gt;&lt;volume&gt;6&lt;/volume&gt;&lt;number&gt;11&lt;/number&gt;&lt;dates&gt;&lt;year&gt;2016&lt;/year&gt;&lt;/dates&gt;&lt;isbn&gt;2076-2615&lt;/isbn&gt;&lt;urls&gt;&lt;/urls&gt;&lt;/record&gt;&lt;/Cite&gt;&lt;/EndNote&gt;</w:instrText>
      </w:r>
      <w:r w:rsidR="00D36AF5" w:rsidRPr="00D70F8D">
        <w:rPr>
          <w:rFonts w:cs="Times New Roman"/>
          <w:color w:val="000000" w:themeColor="text1"/>
          <w:lang w:eastAsia="zh-CN"/>
        </w:rPr>
        <w:fldChar w:fldCharType="separate"/>
      </w:r>
      <w:r w:rsidR="00D36AF5" w:rsidRPr="00D70F8D">
        <w:rPr>
          <w:rFonts w:cs="Times New Roman"/>
          <w:noProof/>
          <w:color w:val="000000" w:themeColor="text1"/>
          <w:lang w:eastAsia="zh-CN"/>
        </w:rPr>
        <w:t>(Hall and Sandilands, 2007; Cornish et al., 2016)</w:t>
      </w:r>
      <w:r w:rsidR="00D36AF5" w:rsidRPr="00D70F8D">
        <w:rPr>
          <w:rFonts w:cs="Times New Roman"/>
          <w:color w:val="000000" w:themeColor="text1"/>
          <w:lang w:eastAsia="zh-CN"/>
        </w:rPr>
        <w:fldChar w:fldCharType="end"/>
      </w:r>
      <w:r w:rsidRPr="00D70F8D">
        <w:rPr>
          <w:rFonts w:cs="Times New Roman"/>
          <w:color w:val="000000" w:themeColor="text1"/>
          <w:lang w:eastAsia="zh-CN"/>
        </w:rPr>
        <w:t>, the industry faces increasing pressure to balance productivity with ethical and sustainable management practices</w:t>
      </w:r>
      <w:r w:rsidR="00D36AF5" w:rsidRPr="00D70F8D">
        <w:rPr>
          <w:rFonts w:cs="Times New Roman"/>
          <w:color w:val="000000" w:themeColor="text1"/>
          <w:lang w:eastAsia="zh-CN"/>
        </w:rPr>
        <w:t xml:space="preserve">. </w:t>
      </w:r>
      <w:r w:rsidRPr="00D70F8D">
        <w:rPr>
          <w:rFonts w:cs="Times New Roman"/>
          <w:color w:val="000000" w:themeColor="text1"/>
          <w:lang w:eastAsia="zh-CN"/>
        </w:rPr>
        <w:t>This study examines key factors: growth rate, stocking density, lighting intensity, and advancements in welfare assessment, impacting broiler welfare and performance, offering insights into sustainable solutions for the future.</w:t>
      </w:r>
    </w:p>
    <w:p w14:paraId="1F7AFA85" w14:textId="07D0A2CB" w:rsidR="00D36AF5" w:rsidRPr="00D70F8D" w:rsidRDefault="00D36AF5" w:rsidP="005D3600">
      <w:pPr>
        <w:pStyle w:val="Heading3"/>
        <w:spacing w:before="0" w:after="0"/>
        <w:rPr>
          <w:color w:val="000000" w:themeColor="text1"/>
        </w:rPr>
      </w:pPr>
      <w:bookmarkStart w:id="3" w:name="_Toc420995892"/>
      <w:bookmarkStart w:id="4" w:name="_Toc422997479"/>
      <w:bookmarkStart w:id="5" w:name="_Toc427156462"/>
      <w:bookmarkStart w:id="6" w:name="_Toc187767346"/>
      <w:r w:rsidRPr="00D70F8D">
        <w:rPr>
          <w:color w:val="000000" w:themeColor="text1"/>
        </w:rPr>
        <w:t>1.2</w:t>
      </w:r>
      <w:bookmarkEnd w:id="3"/>
      <w:bookmarkEnd w:id="4"/>
      <w:bookmarkEnd w:id="5"/>
      <w:r w:rsidRPr="00D70F8D">
        <w:rPr>
          <w:color w:val="000000" w:themeColor="text1"/>
        </w:rPr>
        <w:t xml:space="preserve"> </w:t>
      </w:r>
      <w:r w:rsidR="00F75CA0" w:rsidRPr="00D70F8D">
        <w:rPr>
          <w:color w:val="000000" w:themeColor="text1"/>
        </w:rPr>
        <w:t xml:space="preserve">Balancing </w:t>
      </w:r>
      <w:r w:rsidRPr="00D70F8D">
        <w:rPr>
          <w:color w:val="000000" w:themeColor="text1"/>
        </w:rPr>
        <w:t xml:space="preserve">Growth Rate </w:t>
      </w:r>
      <w:r w:rsidR="00F75CA0" w:rsidRPr="00D70F8D">
        <w:rPr>
          <w:color w:val="000000" w:themeColor="text1"/>
        </w:rPr>
        <w:t xml:space="preserve">and </w:t>
      </w:r>
      <w:r w:rsidRPr="00D70F8D">
        <w:rPr>
          <w:color w:val="000000" w:themeColor="text1"/>
        </w:rPr>
        <w:t>Broiler Welfare</w:t>
      </w:r>
      <w:bookmarkEnd w:id="6"/>
    </w:p>
    <w:p w14:paraId="006EA515" w14:textId="59C4A469"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Commercial broiler chickens grow rapidly</w:t>
      </w:r>
      <w:r w:rsidR="00050B99" w:rsidRPr="00D70F8D">
        <w:rPr>
          <w:rFonts w:cs="Times New Roman"/>
          <w:color w:val="000000" w:themeColor="text1"/>
          <w:lang w:eastAsia="zh-CN"/>
        </w:rPr>
        <w:t xml:space="preserve"> and convert feed efficiently</w:t>
      </w:r>
      <w:r w:rsidRPr="00D70F8D">
        <w:rPr>
          <w:rFonts w:cs="Times New Roman"/>
          <w:color w:val="000000" w:themeColor="text1"/>
          <w:lang w:eastAsia="zh-CN"/>
        </w:rPr>
        <w:t xml:space="preserve">, providing affordable and high-quality animal protein. </w:t>
      </w:r>
      <w:r w:rsidRPr="00D70F8D">
        <w:rPr>
          <w:rFonts w:cs="Times New Roman"/>
          <w:color w:val="000000" w:themeColor="text1"/>
        </w:rPr>
        <w:t>Modern commercial broiler strains achieve nearly four times the body weight (</w:t>
      </w:r>
      <w:r w:rsidRPr="00D70F8D">
        <w:rPr>
          <w:rFonts w:cs="Times New Roman"/>
          <w:b/>
          <w:bCs/>
          <w:color w:val="000000" w:themeColor="text1"/>
        </w:rPr>
        <w:t>BW</w:t>
      </w:r>
      <w:r w:rsidRPr="00D70F8D">
        <w:rPr>
          <w:rFonts w:cs="Times New Roman"/>
          <w:color w:val="000000" w:themeColor="text1"/>
        </w:rPr>
        <w:t>) at day 56 compared to strains from six decades ago, along with a significant 40% improvement in feed conversion ratio (</w:t>
      </w:r>
      <w:r w:rsidRPr="00D70F8D">
        <w:rPr>
          <w:rFonts w:cs="Times New Roman"/>
          <w:b/>
          <w:bCs/>
          <w:color w:val="000000" w:themeColor="text1"/>
        </w:rPr>
        <w:t>FCR</w:t>
      </w:r>
      <w:r w:rsidRPr="00D70F8D">
        <w:rPr>
          <w:rFonts w:cs="Times New Roman"/>
          <w:color w:val="000000" w:themeColor="text1"/>
        </w:rPr>
        <w:t xml:space="preserve">)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&lt;EndNote&gt;&lt;Cite&gt;&lt;Author&gt;Zuidhof&lt;/Author&gt;&lt;Year&gt;2014&lt;/Year&gt;&lt;RecNum&gt;263&lt;/RecNum&gt;&lt;DisplayText&gt;(Zuidhof et al., 2014a)&lt;/DisplayText&gt;&lt;record&gt;&lt;rec-number&gt;263&lt;/rec-number&gt;&lt;foreign-keys&gt;&lt;key app="EN" db-id="09zs09ses0d907e0ds9v5t0nv2zevavas0at" timestamp="1708309041"&gt;263&lt;/key&gt;&lt;/foreign-keys&gt;&lt;ref-type name="Journal Article"&gt;17&lt;/ref-type&gt;&lt;contributors&gt;&lt;authors&gt;&lt;author&gt;Zuidhof, MJ&lt;/author&gt;&lt;author&gt;Schneider, BL&lt;/author&gt;&lt;author&gt;Carney, VL&lt;/author&gt;&lt;author&gt;Korver, DR&lt;/author&gt;&lt;author&gt;Robinson, FE&lt;/author&gt;&lt;/authors&gt;&lt;/contributors&gt;&lt;titles&gt;&lt;title&gt;Growth, efficiency, and yield of commercial broilers from 1957, 1978, and 2005&lt;/title&gt;&lt;secondary-title&gt;Poultry science&lt;/secondary-title&gt;&lt;/titles&gt;&lt;periodical&gt;&lt;full-title&gt;Poultry Science&lt;/full-title&gt;&lt;abbr-1&gt;Poult. Sci.&lt;/abbr-1&gt;&lt;abbr-2&gt;Poult Sci&lt;/abbr-2&gt;&lt;/periodical&gt;&lt;pages&gt;2970-2982&lt;/pages&gt;&lt;volume&gt;93&lt;/volume&gt;&lt;number&gt;12&lt;/number&gt;&lt;dates&gt;&lt;year&gt;2014&lt;/year&gt;&lt;/dates&gt;&lt;isbn&gt;0032-5791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(Zuidhof et al., 2014a)</w:t>
      </w:r>
      <w:r w:rsidRPr="00D70F8D">
        <w:rPr>
          <w:rFonts w:cs="Times New Roman"/>
          <w:color w:val="000000" w:themeColor="text1"/>
        </w:rPr>
        <w:fldChar w:fldCharType="end"/>
      </w:r>
      <w:r w:rsidRPr="00D70F8D">
        <w:rPr>
          <w:rFonts w:cs="Times New Roman"/>
          <w:color w:val="000000" w:themeColor="text1"/>
        </w:rPr>
        <w:t xml:space="preserve">. </w:t>
      </w:r>
      <w:r w:rsidRPr="00D70F8D">
        <w:rPr>
          <w:rFonts w:cs="Times New Roman"/>
          <w:color w:val="000000" w:themeColor="text1"/>
          <w:lang w:eastAsia="zh-CN"/>
        </w:rPr>
        <w:t xml:space="preserve">However, this fast growth </w:t>
      </w:r>
      <w:r w:rsidRPr="00D70F8D">
        <w:rPr>
          <w:rFonts w:cs="Times New Roman"/>
          <w:color w:val="000000" w:themeColor="text1"/>
        </w:rPr>
        <w:t xml:space="preserve">and efficiency-oriented feeding and management </w:t>
      </w:r>
      <w:r w:rsidRPr="00D70F8D">
        <w:rPr>
          <w:rFonts w:cs="Times New Roman"/>
          <w:color w:val="000000" w:themeColor="text1"/>
        </w:rPr>
        <w:lastRenderedPageBreak/>
        <w:t xml:space="preserve">procedures </w:t>
      </w:r>
      <w:r w:rsidRPr="00D70F8D">
        <w:rPr>
          <w:rFonts w:cs="Times New Roman"/>
          <w:color w:val="000000" w:themeColor="text1"/>
          <w:lang w:eastAsia="zh-CN"/>
        </w:rPr>
        <w:t>can present challenges for maintaining optimal animal welfare</w:t>
      </w:r>
      <w:r w:rsidRPr="00D70F8D">
        <w:rPr>
          <w:rFonts w:cs="Times New Roman"/>
          <w:color w:val="000000" w:themeColor="text1"/>
        </w:rPr>
        <w:t xml:space="preserve">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&lt;EndNote&gt;&lt;Cite&gt;&lt;Author&gt;Bessei&lt;/Author&gt;&lt;Year&gt;2006&lt;/Year&gt;&lt;RecNum&gt;11&lt;/RecNum&gt;&lt;DisplayText&gt;(Bessei, 2006)&lt;/DisplayText&gt;&lt;record&gt;&lt;rec-number&gt;11&lt;/rec-number&gt;&lt;foreign-keys&gt;&lt;key app="EN" db-id="09zs09ses0d907e0ds9v5t0nv2zevavas0at" timestamp="1653321934"&gt;11&lt;/key&gt;&lt;/foreign-keys&gt;&lt;ref-type name="Journal Article"&gt;17&lt;/ref-type&gt;&lt;contributors&gt;&lt;authors&gt;&lt;author&gt;Bessei, W.&lt;/author&gt;&lt;/authors&gt;&lt;/contributors&gt;&lt;titles&gt;&lt;title&gt;Welfare of broilers: a review&lt;/title&gt;&lt;secondary-title&gt;World&amp;apos;s Poultry Science Journal&lt;/secondary-title&gt;&lt;/titles&gt;&lt;periodical&gt;&lt;full-title&gt;World&amp;apos;s Poultry Science Journal&lt;/full-title&gt;&lt;abbr-1&gt;Worlds Poult. Sci. J.&lt;/abbr-1&gt;&lt;abbr-2&gt;Worlds Poult Sci J&lt;/abbr-2&gt;&lt;/periodical&gt;&lt;pages&gt;455-466&lt;/pages&gt;&lt;volume&gt;62&lt;/volume&gt;&lt;number&gt;03&lt;/number&gt;&lt;dates&gt;&lt;year&gt;2006&lt;/year&gt;&lt;/dates&gt;&lt;isbn&gt;0043-9339&amp;#xD;1743-4777&lt;/isbn&gt;&lt;urls&gt;&lt;/urls&gt;&lt;electronic-resource-num&gt;10.1079/wps2005108&lt;/electronic-resource-num&gt;&lt;/record&gt;&lt;/Cite&gt;&lt;/EndNote&gt;</w:instrText>
      </w:r>
      <w:r w:rsidRPr="00D70F8D">
        <w:rPr>
          <w:rFonts w:cs="Times New Roman"/>
          <w:color w:val="000000" w:themeColor="text1"/>
        </w:rPr>
        <w:fldChar w:fldCharType="separate"/>
      </w:r>
      <w:r w:rsidRPr="00D70F8D">
        <w:rPr>
          <w:rFonts w:cs="Times New Roman"/>
          <w:noProof/>
          <w:color w:val="000000" w:themeColor="text1"/>
        </w:rPr>
        <w:t>(Bessei, 2006)</w:t>
      </w:r>
      <w:r w:rsidRPr="00D70F8D">
        <w:rPr>
          <w:rFonts w:cs="Times New Roman"/>
          <w:color w:val="000000" w:themeColor="text1"/>
        </w:rPr>
        <w:fldChar w:fldCharType="end"/>
      </w:r>
      <w:r w:rsidRPr="00D70F8D">
        <w:rPr>
          <w:rFonts w:cs="Times New Roman"/>
          <w:color w:val="000000" w:themeColor="text1"/>
          <w:lang w:eastAsia="zh-CN"/>
        </w:rPr>
        <w:t xml:space="preserve">. The rapid growth of modern commercial broilers is the result of decades of genetic selection, and growth rate is a key economic driver. Research suggests that slower-growing broilers may have better locomotion, feather coverage, footpad health, breast condition, leg and hock health, and bone strength compared to standard commercial strains </w:t>
      </w:r>
      <w:r w:rsidRPr="00D70F8D">
        <w:rPr>
          <w:rFonts w:eastAsia="Times New Roman" w:cs="Times New Roman"/>
          <w:snapToGrid w:val="0"/>
          <w:color w:val="000000" w:themeColor="text1"/>
          <w:lang w:eastAsia="de-DE" w:bidi="en-US"/>
        </w:rPr>
        <w:fldChar w:fldCharType="begin">
          <w:fldData xml:space="preserve">PEVuZE5vdGU+PENpdGU+PEF1dGhvcj5CaXplcmF5PC9BdXRob3I+PFllYXI+MjAwMDwvWWVhcj48
UmVjTnVtPjQ3PC9SZWNOdW0+PERpc3BsYXlUZXh0PihCaXplcmF5IGV0IGFsLiwgMjAwMDsgU2Fu
b3RyYSBldCBhbC4sIDIwMDE7IFNoaW0gZXQgYWwuLCAyMDEyOyBSYXluZXIgZXQgYWwuLCAyMDIw
OyBXZWltZXIgZXQgYWwuLCAyMDIwOyBBYmV5ZXNpbmdoZSBldCBhbC4sIDIwMjEpPC9EaXNwbGF5
VGV4dD48cmVjb3JkPjxyZWMtbnVtYmVyPjQ3PC9yZWMtbnVtYmVyPjxmb3JlaWduLWtleXM+PGtl
eSBhcHA9IkVOIiBkYi1pZD0iMDl6czA5c2VzMGQ5MDdlMGRzOXY1dDBudjJ6ZXZhdmFzMGF0IiB0
aW1lc3RhbXA9IjE2NTU4NDAzNTciPjQ3PC9rZXk+PC9mb3JlaWduLWtleXM+PHJlZi10eXBlIG5h
bWU9IkpvdXJuYWwgQXJ0aWNsZSI+MTc8L3JlZi10eXBlPjxjb250cmlidXRvcnM+PGF1dGhvcnM+
PGF1dGhvcj5CaXplcmF5LCBELjwvYXV0aG9yPjxhdXRob3I+TGV0ZXJyaWVyLCBDLjwvYXV0aG9y
PjxhdXRob3I+Q29uc3RhbnRpbiwgUC48L2F1dGhvcj48YXV0aG9yPlBpY2FyZCwgTS48L2F1dGhv
cj48YXV0aG9yPkZhdXJlLCBKLiBNLjwvYXV0aG9yPjwvYXV0aG9ycz48L2NvbnRyaWJ1dG9ycz48
YXV0aC1hZGRyZXNzPklOUkEsIFJlY2ggQXZpY29sZXMgU3RuLCBDdHIgVG91cnMsIEYtMzczODAg
Tm91emlsbHksIEZyYW5jZS4mI3hEO0JpemVyYXksIEQgKGNvcnJlc3BvbmRpbmcgYXV0aG9yKSwg
SU5SQSwgUmVjaCBBdmljb2xlcyBTdG4sIEN0ciBUb3VycywgRi0zNzM4MCBOb3V6aWxseSwgRnJh
bmNlLjwvYXV0aC1hZGRyZXNzPjx0aXRsZXM+PHRpdGxlPkVhcmx5IGxvY29tb3RvciBiZWhhdmlv
dXIgaW4gZ2VuZXRpYyBzdG9ja3Mgb2YgY2hpY2tlbnMgd2l0aCBkaWZmZXJlbnQgZ3Jvd3RoIHJh
dGVzPC90aXRsZT48c2Vjb25kYXJ5LXRpdGxlPkFwcGxpZWQgQW5pbWFsIEJlaGF2aW91ciBTY2ll
bmNlPC9zZWNvbmRhcnktdGl0bGU+PGFsdC10aXRsZT5BcHBsLiBBbmltLiBCZWhhdi4gU2NpLjwv
YWx0LXRpdGxlPjwvdGl0bGVzPjxwZXJpb2RpY2FsPjxmdWxsLXRpdGxlPkFwcGxpZWQgQW5pbWFs
IEJlaGF2aW91ciBTY2llbmNlPC9mdWxsLXRpdGxlPjxhYmJyLTE+QXBwbC4gQW5pbS4gQmVoYXYu
IFNjaS48L2FiYnItMT48YWJici0yPkFwcGwgQW5pbSBCZWhhdiBTY2k8L2FiYnItMj48L3Blcmlv
ZGljYWw+PGFsdC1wZXJpb2RpY2FsPjxmdWxsLXRpdGxlPkFwcGxpZWQgQW5pbWFsIEJlaGF2aW91
ciBTY2llbmNlPC9mdWxsLXRpdGxlPjxhYmJyLTE+QXBwbC4gQW5pbS4gQmVoYXYuIFNjaS48L2Fi
YnItMT48YWJici0yPkFwcGwgQW5pbSBCZWhhdiBTY2k8L2FiYnItMj48L2FsdC1wZXJpb2RpY2Fs
PjxwYWdlcz4yMzEtMjQyPC9wYWdlcz48dm9sdW1lPjY4PC92b2x1bWU+PG51bWJlcj4zPC9udW1i
ZXI+PGtleXdvcmRzPjxrZXl3b3JkPmJyb2lsZXIgY2hpY2tlbjwva2V5d29yZD48a2V5d29yZD5s
b2NvbW90aW9uPC9rZXl3b3JkPjxrZXl3b3JkPndhbGtpbmc8L2tleXdvcmQ+PGtleXdvcmQ+Z2Vu
ZXRpYzwva2V5d29yZD48a2V5d29yZD5icm9pbGVyLWNoaWNrZW5zPC9rZXl3b3JkPjxrZXl3b3Jk
PmZlZWRpbmctYmVoYXZpb3I8L2tleXdvcmQ+PGtleXdvcmQ+bWVhdCBjaGlja2Vuczwva2V5d29y
ZD48a2V5d29yZD5sZWcgZGlzb3JkZXJzPC9rZXl3b3JkPjxrZXl3b3JkPmZsb29yPC9rZXl3b3Jk
PjxrZXl3b3JkPnBlbnM8L2tleXdvcmQ+PGtleXdvcmQ+Y29sb3I8L2tleXdvcmQ+PGtleXdvcmQ+
ZGlldDwva2V5d29yZD48a2V5d29yZD5mb3dsPC9rZXl3b3JkPjxrZXl3b3JkPnNleDwva2V5d29y
ZD48a2V5d29yZD5BZ3JpY3VsdHVyZTwva2V5d29yZD48a2V5d29yZD5CZWhhdmlvcmFsIFNjaWVu
Y2VzPC9rZXl3b3JkPjxrZXl3b3JkPlZldGVyaW5hcnkgU2NpZW5jZXM8L2tleXdvcmQ+PC9rZXl3
b3Jkcz48ZGF0ZXM+PHllYXI+MjAwMDwveWVhcj48cHViLWRhdGVzPjxkYXRlPkp1bjwvZGF0ZT48
L3B1Yi1kYXRlcz48L2RhdGVzPjxpc2JuPjAxNjgtMTU5MTwvaXNibj48YWNjZXNzaW9uLW51bT5X
T1M6MDAwMDg2OTM2NjAwMDA2PC9hY2Nlc3Npb24tbnVtPjx3b3JrLXR5cGU+QXJ0aWNsZTwvd29y
ay10eXBlPjx1cmxzPjxyZWxhdGVkLXVybHM+PHVybD4mbHQ7R28gdG8gSVNJJmd0OzovL1dPUzow
MDAwODY5MzY2MDAwMDY8L3VybD48dXJsPmh0dHBzOi8vd3d3LnNjaWVuY2VkaXJlY3QuY29tL3Nj
aWVuY2UvYXJ0aWNsZS9waWkvUzAxNjgxNTkxMDAwMDEwNTI/dmlhJTNEaWh1YjwvdXJsPjwvcmVs
YXRlZC11cmxzPjwvdXJscz48ZWxlY3Ryb25pYy1yZXNvdXJjZS1udW0+MTAuMTAxNi9zMDE2OC0x
NTkxKDAwKTAwMTA1LTI8L2VsZWN0cm9uaWMtcmVzb3VyY2UtbnVtPjxsYW5ndWFnZT5FbmdsaXNo
PC9sYW5ndWFnZT48L3JlY29yZD48L0NpdGU+PENpdGU+PEF1dGhvcj5TYW5vdHJhPC9BdXRob3I+
PFllYXI+MjAwMTwvWWVhcj48UmVjTnVtPjEyMjwvUmVjTnVtPjxyZWNvcmQ+PHJlYy1udW1iZXI+
MTIyPC9yZWMtbnVtYmVyPjxmb3JlaWduLWtleXM+PGtleSBhcHA9IkVOIiBkYi1pZD0iMDl6czA5
c2VzMGQ5MDdlMGRzOXY1dDBudjJ6ZXZhdmFzMGF0IiB0aW1lc3RhbXA9IjE2NTg4NjkxMzAiPjEy
Mjwva2V5PjwvZm9yZWlnbi1rZXlzPjxyZWYtdHlwZSBuYW1lPSJKb3VybmFsIEFydGljbGUiPjE3
PC9yZWYtdHlwZT48Y29udHJpYnV0b3JzPjxhdXRob3JzPjxhdXRob3I+U2Fub3RyYSwgRyBTaW5n
aDwvYXV0aG9yPjxhdXRob3I+THVuZCwgSkQ8L2F1dGhvcj48YXV0aG9yPkVyc2LDuGxsLCBBSzwv
YXV0aG9yPjxhdXRob3I+UGV0ZXJzZW4sIEpTPC9hdXRob3I+PGF1dGhvcj5WZXN0ZXJnYWFyZCwg
S1M8L2F1dGhvcj48L2F1dGhvcnM+PC9jb250cmlidXRvcnM+PHRpdGxlcz48dGl0bGU+TW9uaXRv
cmluZyBsZWcgcHJvYmxlbXMgaW4gYnJvaWxlcnM6IGEgc3VydmV5IG9mIGNvbW1lcmNpYWwgYnJv
aWxlciBwcm9kdWN0aW9uIGluIERlbm1hcms8L3RpdGxlPjxzZWNvbmRhcnktdGl0bGU+V29ybGQm
YXBvcztzIFBvdWx0cnkgU2NpZW5jZSBKb3VybmFsPC9zZWNvbmRhcnktdGl0bGU+PC90aXRsZXM+
PHBlcmlvZGljYWw+PGZ1bGwtdGl0bGU+V29ybGQmYXBvcztzIFBvdWx0cnkgU2NpZW5jZSBKb3Vy
bmFsPC9mdWxsLXRpdGxlPjxhYmJyLTE+V29ybGRzIFBvdWx0LiBTY2kuIEouPC9hYmJyLTE+PGFi
YnItMj5Xb3JsZHMgUG91bHQgU2NpIEo8L2FiYnItMj48L3BlcmlvZGljYWw+PHBhZ2VzPjU1LTY5
PC9wYWdlcz48dm9sdW1lPjU3PC92b2x1bWU+PG51bWJlcj4xPC9udW1iZXI+PGRhdGVzPjx5ZWFy
PjIwMDE8L3llYXI+PC9kYXRlcz48aXNibj4xNzQzLTQ3Nzc8L2lzYm4+PHVybHM+PC91cmxzPjwv
cmVjb3JkPjwvQ2l0ZT48Q2l0ZT48QXV0aG9yPlNoaW08L0F1dGhvcj48WWVhcj4yMDEyPC9ZZWFy
PjxSZWNOdW0+MzU8L1JlY051bT48cmVjb3JkPjxyZWMtbnVtYmVyPjM1PC9yZWMtbnVtYmVyPjxm
b3JlaWduLWtleXM+PGtleSBhcHA9IkVOIiBkYi1pZD0iMDl6czA5c2VzMGQ5MDdlMGRzOXY1dDBu
djJ6ZXZhdmFzMGF0IiB0aW1lc3RhbXA9IjE2NTU1NzkyMTIiPjM1PC9rZXk+PC9mb3JlaWduLWtl
eXM+PHJlZi10eXBlIG5hbWU9IkpvdXJuYWwgQXJ0aWNsZSI+MTc8L3JlZi10eXBlPjxjb250cmli
dXRvcnM+PGF1dGhvcnM+PGF1dGhvcj5TaGltLCBNLiBZLjwvYXV0aG9yPjxhdXRob3I+S2FybnVh
aCwgQS4gQi48L2F1dGhvcj48YXV0aG9yPk1pdGNoZWxsLCBBLiBELjwvYXV0aG9yPjxhdXRob3I+
QW50aG9ueSwgTi4gQi48L2F1dGhvcj48YXV0aG9yPlBlc3RpLCBHLiBNLjwvYXV0aG9yPjxhdXRo
b3I+QWdncmV5LCBTLiBFLjwvYXV0aG9yPjwvYXV0aG9ycz48L2NvbnRyaWJ1dG9ycz48YXV0aC1h
ZGRyZXNzPkRlcGFydG1lbnQgb2YgUG91bHRyeSBTY2llbmNlLCBVbml2ZXJzaXR5IG9mIEdlb3Jn
aWEsIEF0aGVucywgR0EgMzA2MDItMjc3MiwgVVNBLjwvYXV0aC1hZGRyZXNzPjx0aXRsZXM+PHRp
dGxlPlRoZSBlZmZlY3RzIG9mIGdyb3d0aCByYXRlIG9uIGxlZyBtb3JwaG9sb2d5IGFuZCB0aWJp
YSBicmVha2luZyBzdHJlbmd0aCwgbWluZXJhbCBkZW5zaXR5LCBtaW5lcmFsIGNvbnRlbnQsIGFu
ZCBib25lIGFzaCBpbiBicm9pbGVyczwvdGl0bGU+PHNlY29uZGFyeS10aXRsZT5Qb3VsdHJ5IFNj
aWVuY2U8L3NlY29uZGFyeS10aXRsZT48L3RpdGxlcz48cGVyaW9kaWNhbD48ZnVsbC10aXRsZT5Q
b3VsdHJ5IFNjaWVuY2U8L2Z1bGwtdGl0bGU+PGFiYnItMT5Qb3VsdC4gU2NpLjwvYWJici0xPjxh
YmJyLTI+UG91bHQgU2NpPC9hYmJyLTI+PC9wZXJpb2RpY2FsPjxwYWdlcz4xNzkwLTU8L3BhZ2Vz
Pjx2b2x1bWU+OTE8L3ZvbHVtZT48bnVtYmVyPjg8L251bWJlcj48a2V5d29yZHM+PGtleXdvcmQ+
QW5pbWFsczwva2V5d29yZD48a2V5d29yZD5CaW9tZWNoYW5pY2FsIFBoZW5vbWVuYTwva2V5d29y
ZD48a2V5d29yZD5Cb25lIERlbnNpdHkvKnBoeXNpb2xvZ3k8L2tleXdvcmQ+PGtleXdvcmQ+Q2hp
Y2tlbnMvKmdyb3d0aCAmYW1wOyBkZXZlbG9wbWVudDwva2V5d29yZD48a2V5d29yZD5GZW1hbGU8
L2tleXdvcmQ+PGtleXdvcmQ+SGluZGxpbWIvKmFuYXRvbXkgJmFtcDsgaGlzdG9sb2d5PC9rZXl3
b3JkPjxrZXl3b3JkPk1hbGU8L2tleXdvcmQ+PGtleXdvcmQ+TWluZXJhbHMvKm1ldGFib2xpc208
L2tleXdvcmQ+PGtleXdvcmQ+VGliaWEvKnBoeXNpb2xvZ3k8L2tleXdvcmQ+PC9rZXl3b3Jkcz48
ZGF0ZXM+PHllYXI+MjAxMjwveWVhcj48cHViLWRhdGVzPjxkYXRlPkF1ZzwvZGF0ZT48L3B1Yi1k
YXRlcz48L2RhdGVzPjxpc2JuPjAwMzItNTc5MSAoUHJpbnQpJiN4RDswMDMyLTU3OTEgKExpbmtp
bmcpPC9pc2JuPjxhY2Nlc3Npb24tbnVtPjIyODAyMTY5PC9hY2Nlc3Npb24tbnVtPjx1cmxzPjxy
ZWxhdGVkLXVybHM+PHVybD5odHRwczovL3d3dy5uY2JpLm5sbS5uaWguZ292L3B1Ym1lZC8yMjgw
MjE2OTwvdXJsPjwvcmVsYXRlZC11cmxzPjwvdXJscz48ZWxlY3Ryb25pYy1yZXNvdXJjZS1udW0+
MTAuMzM4Mi9wcy4yMDExLTAxOTY4PC9lbGVjdHJvbmljLXJlc291cmNlLW51bT48cmVtb3RlLWRh
dGFiYXNlLW5hbWU+TWVkbGluZTwvcmVtb3RlLWRhdGFiYXNlLW5hbWU+PHJlbW90ZS1kYXRhYmFz
ZS1wcm92aWRlcj5OTE08L3JlbW90ZS1kYXRhYmFzZS1wcm92aWRlcj48L3JlY29yZD48L0NpdGU+
PENpdGU+PEF1dGhvcj5SYXluZXI8L0F1dGhvcj48WWVhcj4yMDIwPC9ZZWFyPjxSZWNOdW0+MzQ8
L1JlY051bT48cmVjb3JkPjxyZWMtbnVtYmVyPjM0PC9yZWMtbnVtYmVyPjxmb3JlaWduLWtleXM+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dGFiYXNlLXByb3ZpZGVyPjwvcmVjb3JkPjwvQ2l0ZT48Q2l0ZT48QXV0aG9yPldlaW1lcjwvQXV0
aG9yPjxZZWFyPjIwMjA8L1llYXI+PFJlY051bT4yPC9SZWNOdW0+PHJlY29yZD48cmVjLW51bWJl
cj4yPC9yZWMtbnVtYmVyPjxmb3JlaWduLWtleXM+PGtleSBhcHA9IkVOIiBkYi1pZD0iMDl6czA5
c2VzMGQ5MDdlMGRzOXY1dDBudjJ6ZXZhdmFzMGF0IiB0aW1lc3RhbXA9IjE2NTMzMjE5MDIiPjI8
L2tleT48L2ZvcmVpZ24ta2V5cz48cmVmLXR5cGUgbmFtZT0iSm91cm5hbCBBcnRpY2xlIj4xNzwv
cmVmLXR5cGU+PGNvbnRyaWJ1dG9ycz48YXV0aG9ycz48YXV0aG9yPldlaW1lciwgUy4gTC48L2F1
dGhvcj48YXV0aG9yPk1hdXJvbW91c3Rha29zLCBBLjwvYXV0aG9yPjxhdXRob3I+S2FyY2hlciwg
RC4gTS48L2F1dGhvcj48YXV0aG9yPkVyYXNtdXMsIE0uIEEuPC9hdXRob3I+PC9hdXRob3JzPjwv
Y29udHJpYnV0b3JzPjxhdXRoLWFkZHJlc3M+RGVwYXJ0bWVudCBvZiBBbmltYWwgYW5kIEF2aWFu
IFNjaWVuY2VzLCBVbml2ZXJzaXR5IG9mIE1hcnlsYW5kLCBDb2xsZWdlIFBhcmssIE1EIDIwNzQy
LCBVU0EuIEVsZWN0cm9uaWMgYWRkcmVzczogc2x3ZWltZXJAdW1kLmVkdS4mI3hEO0FncmljdWx0
dXJhbCBTdGF0aXN0aWNzIExhYiwgVW5pdmVyc2l0eSBvZiBBcmthbnNhcywgRmF5ZXR0ZXZpbGxl
LCBBUiA3MjcwMSwgVVNBLiYjeEQ7RGVwYXJ0bWVudCBvZiBBbmltYWwgU2NpZW5jZXMsIFB1cmR1
ZSBVbml2ZXJzaXR5LCBXZXN0IExhZmF5ZXR0ZSwgSU4gNDc5MDcsIFVTQS48L2F1dGgtYWRkcmVz
cz48dGl0bGVzPjx0aXRsZT5EaWZmZXJlbmNlcyBpbiBwZXJmb3JtYW5jZSwgYm9keSBjb25mb3Jt
YXRpb24sIGFuZCB3ZWxmYXJlIG9mIGNvbnZlbnRpb25hbCBhbmQgc2xvdy1ncm93aW5nIGJyb2ls
ZXIgY2hpY2tlbnMgcmFpc2VkIGF0IDIgc3RvY2tpbmcgZGVuc2l0aWVzPC90aXRsZT48c2Vjb25k
YXJ5LXRpdGxlPlBvdWx0cnkgU2NpZW5jZTwvc2Vjb25kYXJ5LXRpdGxlPjwvdGl0bGVzPjxwZXJp
b2RpY2FsPjxmdWxsLXRpdGxlPlBvdWx0cnkgU2NpZW5jZTwvZnVsbC10aXRsZT48YWJici0xPlBv
dWx0LiBTY2kuPC9hYmJyLTE+PGFiYnItMj5Qb3VsdCBTY2k8L2FiYnItMj48L3BlcmlvZGljYWw+
PHBhZ2VzPjQzOTgtNDQwNzwvcGFnZXM+PHZvbHVtZT45OTwvdm9sdW1lPjxudW1iZXI+OTwvbnVt
YmVyPjxlZGl0aW9uPjIwMjAwNjI1PC9lZGl0aW9uPjxrZXl3b3Jkcz48a2V5d29yZD4qQW5pbWFs
IEh1c2JhbmRyeS9tZXRob2RzPC9rZXl3b3JkPjxrZXl3b3JkPipBbmltYWwgV2VsZmFyZTwva2V5
d29yZD48a2V5d29yZD5BbmltYWxzPC9rZXl3b3JkPjxrZXl3b3JkPkJvZHkgV2VpZ2h0PC9rZXl3
b3JkPjxrZXl3b3JkPkJvbmUgYW5kIEJvbmVzL2FuYXRvbXkgJmFtcDsgaGlzdG9sb2d5PC9rZXl3
b3JkPjxrZXl3b3JkPipDaGlja2Vucy9hbmF0b215ICZhbXA7IGhpc3RvbG9neS9ncm93dGggJmFt
cDsgZGV2ZWxvcG1lbnQ8L2tleXdvcmQ+PGtleXdvcmQ+RGlldC92ZXRlcmluYXJ5PC9rZXl3b3Jk
PjxrZXl3b3JkPk1hbGU8L2tleXdvcmQ+PGtleXdvcmQ+UG9wdWxhdGlvbiBEZW5zaXR5PC9rZXl3
b3JkPjxrZXl3b3JkPmJyb2lsZXI8L2tleXdvcmQ+PGtleXdvcmQ+cGVyZm9ybWFuY2U8L2tleXdv
cmQ+PGtleXdvcmQ+c3RvY2tpbmcgZGVuc2l0eTwva2V5d29yZD48a2V5d29yZD5zdHJhaW48L2tl
eXdvcmQ+PGtleXdvcmQ+d2VsZmFyZTwva2V5d29yZD48L2tleXdvcmRzPjxkYXRlcz48eWVhcj4y
MDIwPC95ZWFyPjxwdWItZGF0ZXM+PGRhdGU+U2VwPC9kYXRlPjwvcHViLWRhdGVzPjwvZGF0ZXM+
PGlzYm4+MTUyNS0zMTcxIChFbGVjdHJvbmljKSYjeEQ7MDAzMi01NzkxIChMaW5raW5nKTwvaXNi
bj48YWNjZXNzaW9uLW51bT4zMjg2Nzk4MzwvYWNjZXNzaW9uLW51bT48dXJscz48cmVsYXRlZC11
cmxzPjx1cmw+aHR0cHM6Ly93d3cubmNiaS5ubG0ubmloLmdvdi9wdWJtZWQvMzI4Njc5ODM8L3Vy
bD48L3JlbGF0ZWQtdXJscz48L3VybHM+PGN1c3RvbTI+UE1DNzU5ODEwNTwvY3VzdG9tMj48ZWxl
Y3Ryb25pYy1yZXNvdXJjZS1udW0+MTAuMTAxNi9qLnBzai4yMDIwLjA2LjAwOTwvZWxlY3Ryb25p
Yy1yZXNvdXJjZS1udW0+PHJlbW90ZS1kYXRhYmFzZS1uYW1lPk1lZGxpbmU8L3JlbW90ZS1kYXRh
YmFzZS1uYW1lPjxyZW1vdGUtZGF0YWJhc2UtcHJvdmlkZXI+TkxNPC9yZW1vdGUtZGF0YWJhc2Ut
cHJvdmlkZXI+PC9yZWNvcmQ+PC9DaXRlPjxDaXRlPjxBdXRob3I+QWJleWVzaW5naGU8L0F1dGhv
cj48WWVhcj4yMDIxPC9ZZWFyPjxSZWNOdW0+NTU8L1JlY051bT48cmVjb3JkPjxyZWMtbnVtYmVy
PjU1PC9yZWMtbnVtYmVyPjxmb3JlaWduLWtleXM+PGtleSBhcHA9IkVOIiBkYi1pZD0iMDl6czA5
c2VzMGQ5MDdlMGRzOXY1dDBudjJ6ZXZhdmFzMGF0IiB0aW1lc3RhbXA9IjE2NTU5NDkxODQiPjU1
PC9rZXk+PC9mb3JlaWduLWtleXM+PHJlZi10eXBlIG5hbWU9IkpvdXJuYWwgQXJ0aWNsZSI+MTc8
L3JlZi10eXBlPjxjb250cmlidXRvcnM+PGF1dGhvcnM+PGF1dGhvcj5BYmV5ZXNpbmdoZSwgUy4g
TS48L2F1dGhvcj48YXV0aG9yPkNoYW5jZWxsb3IsIE4uIE0uPC9hdXRob3I+PGF1dGhvcj5IZXJu
YW5kZXosIE0uIEQuPC9hdXRob3I+PGF1dGhvcj5DaGFuZywgWS4gTS48L2F1dGhvcj48YXV0aG9y
PlBlYXJjZSwgSi48L2F1dGhvcj48YXV0aG9yPkRlbW1lcnMsIFQuPC9hdXRob3I+PGF1dGhvcj5O
aWNvbCwgQy4gSi48L2F1dGhvcj48L2F1dGhvcnM+PC9jb250cmlidXRvcnM+PGF1dGgtYWRkcmVz
cz5UaGUgUm95YWwgVmV0ZXJpbmFyeSBDb2xsZWdlLCBIYXdrc2hlYWQgTGFuZSwgQnJvb2ttYW5z
IFBhcmssIEhhdGZpZWxkIEFMOSA3VEEsIFVuaXRlZCBLaW5nZG9tLiBFbGVjdHJvbmljIGFkZHJl
c3M6IHNhYmV5ZXNpbmdoZUBydmMuYWMudWsuJiN4RDtUaGUgUm95YWwgVmV0ZXJpbmFyeSBDb2xs
ZWdlLCBIYXdrc2hlYWQgTGFuZSwgQnJvb2ttYW5zIFBhcmssIEhhdGZpZWxkIEFMOSA3VEEsIFVu
aXRlZCBLaW5nZG9tLjwvYXV0aC1hZGRyZXNzPjx0aXRsZXM+PHRpdGxlPkFzc29jaWF0aW9ucyBi
ZXR3ZWVuIGJlaGF2aW91ciBhbmQgaGVhbHRoIG91dGNvbWVzIGluIGNvbnZlbnRpb25hbCBhbmQg
c2xvdy1ncm93aW5nIGJyZWVkcyBvZiBicm9pbGVyIGNoaWNrZW48L3RpdGxlPjxzZWNvbmRhcnkt
dGl0bGU+QW5pbWFsPC9zZWNvbmRhcnktdGl0bGU+PC90aXRsZXM+PHBlcmlvZGljYWw+PGZ1bGwt
dGl0bGU+QW5pbWFsPC9mdWxsLXRpdGxlPjxhYmJyLTE+QW5pbWFsLjwvYWJici0xPjwvcGVyaW9k
aWNhbD48cGFnZXM+MTAwMjYxPC9wYWdlcz48dm9sdW1lPjE1PC92b2x1bWU+PG51bWJlcj43PC9u
dW1iZXI+PGVkaXRpb24+MjAyMTA2MTE8L2VkaXRpb24+PGtleXdvcmRzPjxrZXl3b3JkPipBbmlt
YWwgV2VsZmFyZTwva2V5d29yZD48a2V5d29yZD5BbmltYWxzPC9rZXl3b3JkPjxrZXl3b3JkPipD
aGlja2Vucy9nZW5ldGljczwva2V5d29yZD48a2V5d29yZD5GZWF0aGVyczwva2V5d29yZD48a2V5
d29yZD5PdXRjb21lIEFzc2Vzc21lbnQsIEhlYWx0aCBDYXJlPC9rZXl3b3JkPjxrZXl3b3JkPkFu
aW1hbCB3ZWxmYXJlPC9rZXl3b3JkPjxrZXl3b3JkPkhvY2tidXJuPC9rZXl3b3JkPjxrZXl3b3Jk
PkxlZy1oZWFsdGg8L2tleXdvcmQ+PGtleXdvcmQ+UG91bHRyeTwva2V5d29yZD48a2V5d29yZD5X
ZWxmYXJlIGFzc2Vzc21lbnQ8L2tleXdvcmQ+PC9rZXl3b3Jkcz48ZGF0ZXM+PHllYXI+MjAyMTwv
eWVhcj48cHViLWRhdGVzPjxkYXRlPkp1bDwvZGF0ZT48L3B1Yi1kYXRlcz48L2RhdGVzPjxpc2Ju
PjE3NTEtNzMyWCAoRWxlY3Ryb25pYykmI3hEOzE3NTEtNzMxMSAoTGlua2luZyk8L2lzYm4+PGFj
Y2Vzc2lvbi1udW0+MzQxMjAwNzQ8L2FjY2Vzc2lvbi1udW0+PHVybHM+PHJlbGF0ZWQtdXJscz48
dXJsPmh0dHBzOi8vd3d3Lm5jYmkubmxtLm5paC5nb3YvcHVibWVkLzM0MTIwMDc0PC91cmw+PC9y
ZWxhdGVkLXVybHM+PC91cmxzPjxlbGVjdHJvbmljLXJlc291cmNlLW51bT4xMC4xMDE2L2ouYW5p
bWFsLjIwMjEuMTAwMjYxPC9lbGVjdHJvbmljLXJlc291cmNlLW51bT48cmVtb3RlLWRhdGFiYXNl
LW5hbWU+TWVkbGluZTwvcmVtb3RlLWRhdGFiYXNlLW5hbWU+PHJlbW90ZS1kYXRhYmFzZS1wcm92
aWRlcj5OTE08L3JlbW90ZS1kYXRhYmFzZS1wcm92aWRlcj48L3JlY29yZD48L0NpdGU+PENpdGU+
PEF1dGhvcj5CaXplcmF5PC9BdXRob3I+PFllYXI+MjAwMDwvWWVhcj48UmVjTnVtPjQ3PC9SZWNO
dW0+PHJlY29yZD48cmVjLW51bWJlcj40NzwvcmVjLW51bWJlcj48Zm9yZWlnbi1rZXlzPjxrZXkg
YXBwPSJFTiIgZGItaWQ9IjA5enMwOXNlczBkOTA3ZTBkczl2NXQwbnYyemV2YXZhczBhdCIgdGlt
ZXN0YW1wPSIxNjU1ODQwMzU3Ij40Nzwva2V5PjwvZm9yZWlnbi1rZXlzPjxyZWYtdHlwZSBuYW1l
PSJKb3VybmFsIEFydGljbGUiPjE3PC9yZWYtdHlwZT48Y29udHJpYnV0b3JzPjxhdXRob3JzPjxh
dXRob3I+Qml6ZXJheSwgRC48L2F1dGhvcj48YXV0aG9yPkxldGVycmllciwgQy48L2F1dGhvcj48
YXV0aG9yPkNvbnN0YW50aW4sIFAuPC9hdXRob3I+PGF1dGhvcj5QaWNhcmQsIE0uPC9hdXRob3I+
PGF1dGhvcj5GYXVyZSwgSi4gTS48L2F1dGhvcj48L2F1dGhvcnM+PC9jb250cmlidXRvcnM+PGF1
dGgtYWRkcmVzcz5JTlJBLCBSZWNoIEF2aWNvbGVzIFN0biwgQ3RyIFRvdXJzLCBGLTM3MzgwIE5v
dXppbGx5LCBGcmFuY2UuJiN4RDtCaXplcmF5LCBEIChjb3JyZXNwb25kaW5nIGF1dGhvciksIElO
UkEsIFJlY2ggQXZpY29sZXMgU3RuLCBDdHIgVG91cnMsIEYtMzczODAgTm91emlsbHksIEZyYW5j
ZS48L2F1dGgtYWRkcmVzcz48dGl0bGVzPjx0aXRsZT5FYXJseSBsb2NvbW90b3IgYmVoYXZpb3Vy
IGluIGdlbmV0aWMgc3RvY2tzIG9mIGNoaWNrZW5zIHdpdGggZGlmZmVyZW50IGdyb3d0aCByYXRl
czwvdGl0bGU+PHNlY29uZGFyeS10aXRsZT5BcHBsaWVkIEFuaW1hbCBCZWhhdmlvdXIgU2NpZW5j
ZTwvc2Vjb25kYXJ5LXRpdGxlPjxhbHQtdGl0bGU+QXBwbC4gQW5pbS4gQmVoYXYuIFNjaS48L2Fs
dC10aXRsZT48L3RpdGxlcz48cGVyaW9kaWNhbD48ZnVsbC10aXRsZT5BcHBsaWVkIEFuaW1hbCBC
ZWhhdmlvdXIgU2NpZW5jZTwvZnVsbC10aXRsZT48YWJici0xPkFwcGwuIEFuaW0uIEJlaGF2LiBT
Y2kuPC9hYmJyLTE+PGFiYnItMj5BcHBsIEFuaW0gQmVoYXYgU2NpPC9hYmJyLTI+PC9wZXJpb2Rp
Y2FsPjxhbHQtcGVyaW9kaWNhbD48ZnVsbC10aXRsZT5BcHBsaWVkIEFuaW1hbCBCZWhhdmlvdXIg
U2NpZW5jZTwvZnVsbC10aXRsZT48YWJici0xPkFwcGwuIEFuaW0uIEJlaGF2LiBTY2kuPC9hYmJy
LTE+PGFiYnItMj5BcHBsIEFuaW0gQmVoYXYgU2NpPC9hYmJyLTI+PC9hbHQtcGVyaW9kaWNhbD48
cGFnZXM+MjMxLTI0MjwvcGFnZXM+PHZvbHVtZT42ODwvdm9sdW1lPjxudW1iZXI+MzwvbnVtYmVy
PjxrZXl3b3Jkcz48a2V5d29yZD5icm9pbGVyIGNoaWNrZW48L2tleXdvcmQ+PGtleXdvcmQ+bG9j
b21vdGlvbjwva2V5d29yZD48a2V5d29yZD53YWxraW5nPC9rZXl3b3JkPjxrZXl3b3JkPmdlbmV0
aWM8L2tleXdvcmQ+PGtleXdvcmQ+YnJvaWxlci1jaGlja2Vuczwva2V5d29yZD48a2V5d29yZD5m
ZWVkaW5nLWJlaGF2aW9yPC9rZXl3b3JkPjxrZXl3b3JkPm1lYXQgY2hpY2tlbnM8L2tleXdvcmQ+
PGtleXdvcmQ+bGVnIGRpc29yZGVyczwva2V5d29yZD48a2V5d29yZD5mbG9vcjwva2V5d29yZD48
a2V5d29yZD5wZW5zPC9rZXl3b3JkPjxrZXl3b3JkPmNvbG9yPC9rZXl3b3JkPjxrZXl3b3JkPmRp
ZXQ8L2tleXdvcmQ+PGtleXdvcmQ+Zm93bDwva2V5d29yZD48a2V5d29yZD5zZXg8L2tleXdvcmQ+
PGtleXdvcmQ+QWdyaWN1bHR1cmU8L2tleXdvcmQ+PGtleXdvcmQ+QmVoYXZpb3JhbCBTY2llbmNl
czwva2V5d29yZD48a2V5d29yZD5WZXRlcmluYXJ5IFNjaWVuY2VzPC9rZXl3b3JkPjwva2V5d29y
ZHM+PGRhdGVzPjx5ZWFyPjIwMDA8L3llYXI+PHB1Yi1kYXRlcz48ZGF0ZT5KdW48L2RhdGU+PC9w
dWItZGF0ZXM+PC9kYXRlcz48aXNibj4wMTY4LTE1OTE8L2lzYm4+PGFjY2Vzc2lvbi1udW0+V09T
OjAwMDA4NjkzNjYwMDAwNjwvYWNjZXNzaW9uLW51bT48d29yay10eXBlPkFydGljbGU8L3dvcmst
dHlwZT48dXJscz48cmVsYXRlZC11cmxzPjx1cmw+Jmx0O0dvIHRvIElTSSZndDs6Ly9XT1M6MDAw
MDg2OTM2NjAwMDA2PC91cmw+PHVybD5odHRwczovL3d3dy5zY2llbmNlZGlyZWN0LmNvbS9zY2ll
bmNlL2FydGljbGUvcGlpL1MwMTY4MTU5MTAwMDAxMDUyP3ZpYSUzRGlodWI8L3VybD48L3JlbGF0
ZWQtdXJscz48L3VybHM+PGVsZWN0cm9uaWMtcmVzb3VyY2UtbnVtPjEwLjEwMTYvczAxNjgtMTU5
MSgwMCkwMDEwNS0yPC9lbGVjdHJvbmljLXJlc291cmNlLW51bT48bGFuZ3VhZ2U+RW5nbGlzaDwv
bGFuZ3VhZ2U+PC9yZWNvcmQ+PC9DaXRlPjwvRW5kTm90ZT5=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PEVuZE5vdGU+PENpdGU+PEF1dGhvcj5CaXplcmF5PC9BdXRob3I+PFllYXI+MjAwMDwvWWVhcj48
UmVjTnVtPjQ3PC9SZWNOdW0+PERpc3BsYXlUZXh0PihCaXplcmF5IGV0IGFsLiwgMjAwMDsgU2Fu
b3RyYSBldCBhbC4sIDIwMDE7IFNoaW0gZXQgYWwuLCAyMDEyOyBSYXluZXIgZXQgYWwuLCAyMDIw
OyBXZWltZXIgZXQgYWwuLCAyMDIwOyBBYmV5ZXNpbmdoZSBldCBhbC4sIDIwMjEpPC9EaXNwbGF5
VGV4dD48cmVjb3JkPjxyZWMtbnVtYmVyPjQ3PC9yZWMtbnVtYmVyPjxmb3JlaWduLWtleXM+PGtl
eSBhcHA9IkVOIiBkYi1pZD0iMDl6czA5c2VzMGQ5MDdlMGRzOXY1dDBudjJ6ZXZhdmFzMGF0IiB0
aW1lc3RhbXA9IjE2NTU4NDAzNTciPjQ3PC9rZXk+PC9mb3JlaWduLWtleXM+PHJlZi10eXBlIG5h
bWU9IkpvdXJuYWwgQXJ0aWNsZSI+MTc8L3JlZi10eXBlPjxjb250cmlidXRvcnM+PGF1dGhvcnM+
PGF1dGhvcj5CaXplcmF5LCBELjwvYXV0aG9yPjxhdXRob3I+TGV0ZXJyaWVyLCBDLjwvYXV0aG9y
PjxhdXRob3I+Q29uc3RhbnRpbiwgUC48L2F1dGhvcj48YXV0aG9yPlBpY2FyZCwgTS48L2F1dGhv
cj48YXV0aG9yPkZhdXJlLCBKLiBNLjwvYXV0aG9yPjwvYXV0aG9ycz48L2NvbnRyaWJ1dG9ycz48
YXV0aC1hZGRyZXNzPklOUkEsIFJlY2ggQXZpY29sZXMgU3RuLCBDdHIgVG91cnMsIEYtMzczODAg
Tm91emlsbHksIEZyYW5jZS4mI3hEO0JpemVyYXksIEQgKGNvcnJlc3BvbmRpbmcgYXV0aG9yKSwg
SU5SQSwgUmVjaCBBdmljb2xlcyBTdG4sIEN0ciBUb3VycywgRi0zNzM4MCBOb3V6aWxseSwgRnJh
bmNlLjwvYXV0aC1hZGRyZXNzPjx0aXRsZXM+PHRpdGxlPkVhcmx5IGxvY29tb3RvciBiZWhhdmlv
dXIgaW4gZ2VuZXRpYyBzdG9ja3Mgb2YgY2hpY2tlbnMgd2l0aCBkaWZmZXJlbnQgZ3Jvd3RoIHJh
dGVzPC90aXRsZT48c2Vjb25kYXJ5LXRpdGxlPkFwcGxpZWQgQW5pbWFsIEJlaGF2aW91ciBTY2ll
bmNlPC9zZWNvbmRhcnktdGl0bGU+PGFsdC10aXRsZT5BcHBsLiBBbmltLiBCZWhhdi4gU2NpLjwv
YWx0LXRpdGxlPjwvdGl0bGVzPjxwZXJpb2RpY2FsPjxmdWxsLXRpdGxlPkFwcGxpZWQgQW5pbWFs
IEJlaGF2aW91ciBTY2llbmNlPC9mdWxsLXRpdGxlPjxhYmJyLTE+QXBwbC4gQW5pbS4gQmVoYXYu
IFNjaS48L2FiYnItMT48YWJici0yPkFwcGwgQW5pbSBCZWhhdiBTY2k8L2FiYnItMj48L3Blcmlv
ZGljYWw+PGFsdC1wZXJpb2RpY2FsPjxmdWxsLXRpdGxlPkFwcGxpZWQgQW5pbWFsIEJlaGF2aW91
ciBTY2llbmNlPC9mdWxsLXRpdGxlPjxhYmJyLTE+QXBwbC4gQW5pbS4gQmVoYXYuIFNjaS48L2Fi
YnItMT48YWJici0yPkFwcGwgQW5pbSBCZWhhdiBTY2k8L2FiYnItMj48L2FsdC1wZXJpb2RpY2Fs
PjxwYWdlcz4yMzEtMjQyPC9wYWdlcz48dm9sdW1lPjY4PC92b2x1bWU+PG51bWJlcj4zPC9udW1i
ZXI+PGtleXdvcmRzPjxrZXl3b3JkPmJyb2lsZXIgY2hpY2tlbjwva2V5d29yZD48a2V5d29yZD5s
b2NvbW90aW9uPC9rZXl3b3JkPjxrZXl3b3JkPndhbGtpbmc8L2tleXdvcmQ+PGtleXdvcmQ+Z2Vu
ZXRpYzwva2V5d29yZD48a2V5d29yZD5icm9pbGVyLWNoaWNrZW5zPC9rZXl3b3JkPjxrZXl3b3Jk
PmZlZWRpbmctYmVoYXZpb3I8L2tleXdvcmQ+PGtleXdvcmQ+bWVhdCBjaGlja2Vuczwva2V5d29y
ZD48a2V5d29yZD5sZWcgZGlzb3JkZXJzPC9rZXl3b3JkPjxrZXl3b3JkPmZsb29yPC9rZXl3b3Jk
PjxrZXl3b3JkPnBlbnM8L2tleXdvcmQ+PGtleXdvcmQ+Y29sb3I8L2tleXdvcmQ+PGtleXdvcmQ+
ZGlldDwva2V5d29yZD48a2V5d29yZD5mb3dsPC9rZXl3b3JkPjxrZXl3b3JkPnNleDwva2V5d29y
ZD48a2V5d29yZD5BZ3JpY3VsdHVyZTwva2V5d29yZD48a2V5d29yZD5CZWhhdmlvcmFsIFNjaWVu
Y2VzPC9rZXl3b3JkPjxrZXl3b3JkPlZldGVyaW5hcnkgU2NpZW5jZXM8L2tleXdvcmQ+PC9rZXl3
b3Jkcz48ZGF0ZXM+PHllYXI+MjAwMDwveWVhcj48cHViLWRhdGVzPjxkYXRlPkp1bjwvZGF0ZT48
L3B1Yi1kYXRlcz48L2RhdGVzPjxpc2JuPjAxNjgtMTU5MTwvaXNibj48YWNjZXNzaW9uLW51bT5X
T1M6MDAwMDg2OTM2NjAwMDA2PC9hY2Nlc3Npb24tbnVtPjx3b3JrLXR5cGU+QXJ0aWNsZTwvd29y
ay10eXBlPjx1cmxzPjxyZWxhdGVkLXVybHM+PHVybD4mbHQ7R28gdG8gSVNJJmd0OzovL1dPUzow
MDAwODY5MzY2MDAwMDY8L3VybD48dXJsPmh0dHBzOi8vd3d3LnNjaWVuY2VkaXJlY3QuY29tL3Nj
aWVuY2UvYXJ0aWNsZS9waWkvUzAxNjgxNTkxMDAwMDEwNTI/dmlhJTNEaWh1YjwvdXJsPjwvcmVs
YXRlZC11cmxzPjwvdXJscz48ZWxlY3Ryb25pYy1yZXNvdXJjZS1udW0+MTAuMTAxNi9zMDE2OC0x
NTkxKDAwKTAwMTA1LTI8L2VsZWN0cm9uaWMtcmVzb3VyY2UtbnVtPjxsYW5ndWFnZT5FbmdsaXNo
PC9sYW5ndWFnZT48L3JlY29yZD48L0NpdGU+PENpdGU+PEF1dGhvcj5TYW5vdHJhPC9BdXRob3I+
PFllYXI+MjAwMTwvWWVhcj48UmVjTnVtPjEyMjwvUmVjTnVtPjxyZWNvcmQ+PHJlYy1udW1iZXI+
MTIyPC9yZWMtbnVtYmVyPjxmb3JlaWduLWtleXM+PGtleSBhcHA9IkVOIiBkYi1pZD0iMDl6czA5
c2VzMGQ5MDdlMGRzOXY1dDBudjJ6ZXZhdmFzMGF0IiB0aW1lc3RhbXA9IjE2NTg4NjkxMzAiPjEy
Mjwva2V5PjwvZm9yZWlnbi1rZXlzPjxyZWYtdHlwZSBuYW1lPSJKb3VybmFsIEFydGljbGUiPjE3
PC9yZWYtdHlwZT48Y29udHJpYnV0b3JzPjxhdXRob3JzPjxhdXRob3I+U2Fub3RyYSwgRyBTaW5n
aDwvYXV0aG9yPjxhdXRob3I+THVuZCwgSkQ8L2F1dGhvcj48YXV0aG9yPkVyc2LDuGxsLCBBSzwv
YXV0aG9yPjxhdXRob3I+UGV0ZXJzZW4sIEpTPC9hdXRob3I+PGF1dGhvcj5WZXN0ZXJnYWFyZCwg
S1M8L2F1dGhvcj48L2F1dGhvcnM+PC9jb250cmlidXRvcnM+PHRpdGxlcz48dGl0bGU+TW9uaXRv
cmluZyBsZWcgcHJvYmxlbXMgaW4gYnJvaWxlcnM6IGEgc3VydmV5IG9mIGNvbW1lcmNpYWwgYnJv
aWxlciBwcm9kdWN0aW9uIGluIERlbm1hcms8L3RpdGxlPjxzZWNvbmRhcnktdGl0bGU+V29ybGQm
YXBvcztzIFBvdWx0cnkgU2NpZW5jZSBKb3VybmFsPC9zZWNvbmRhcnktdGl0bGU+PC90aXRsZXM+
PHBlcmlvZGljYWw+PGZ1bGwtdGl0bGU+V29ybGQmYXBvcztzIFBvdWx0cnkgU2NpZW5jZSBKb3Vy
bmFsPC9mdWxsLXRpdGxlPjxhYmJyLTE+V29ybGRzIFBvdWx0LiBTY2kuIEouPC9hYmJyLTE+PGFi
YnItMj5Xb3JsZHMgUG91bHQgU2NpIEo8L2FiYnItMj48L3BlcmlvZGljYWw+PHBhZ2VzPjU1LTY5
PC9wYWdlcz48dm9sdW1lPjU3PC92b2x1bWU+PG51bWJlcj4xPC9udW1iZXI+PGRhdGVzPjx5ZWFy
PjIwMDE8L3llYXI+PC9kYXRlcz48aXNibj4xNzQzLTQ3Nzc8L2lzYm4+PHVybHM+PC91cmxzPjwv
cmVjb3JkPjwvQ2l0ZT48Q2l0ZT48QXV0aG9yPlNoaW08L0F1dGhvcj48WWVhcj4yMDEyPC9ZZWFy
PjxSZWNOdW0+MzU8L1JlY051bT48cmVjb3JkPjxyZWMtbnVtYmVyPjM1PC9yZWMtbnVtYmVyPjxm
b3JlaWduLWtleXM+PGtleSBhcHA9IkVOIiBkYi1pZD0iMDl6czA5c2VzMGQ5MDdlMGRzOXY1dDBu
djJ6ZXZhdmFzMGF0IiB0aW1lc3RhbXA9IjE2NTU1NzkyMTIiPjM1PC9rZXk+PC9mb3JlaWduLWtl
eXM+PHJlZi10eXBlIG5hbWU9IkpvdXJuYWwgQXJ0aWNsZSI+MTc8L3JlZi10eXBlPjxjb250cmli
dXRvcnM+PGF1dGhvcnM+PGF1dGhvcj5TaGltLCBNLiBZLjwvYXV0aG9yPjxhdXRob3I+S2FybnVh
aCwgQS4gQi48L2F1dGhvcj48YXV0aG9yPk1pdGNoZWxsLCBBLiBELjwvYXV0aG9yPjxhdXRob3I+
QW50aG9ueSwgTi4gQi48L2F1dGhvcj48YXV0aG9yPlBlc3RpLCBHLiBNLjwvYXV0aG9yPjxhdXRo
b3I+QWdncmV5LCBTLiBFLjwvYXV0aG9yPjwvYXV0aG9ycz48L2NvbnRyaWJ1dG9ycz48YXV0aC1h
ZGRyZXNzPkRlcGFydG1lbnQgb2YgUG91bHRyeSBTY2llbmNlLCBVbml2ZXJzaXR5IG9mIEdlb3Jn
aWEsIEF0aGVucywgR0EgMzA2MDItMjc3MiwgVVNBLjwvYXV0aC1hZGRyZXNzPjx0aXRsZXM+PHRp
dGxlPlRoZSBlZmZlY3RzIG9mIGdyb3d0aCByYXRlIG9uIGxlZyBtb3JwaG9sb2d5IGFuZCB0aWJp
YSBicmVha2luZyBzdHJlbmd0aCwgbWluZXJhbCBkZW5zaXR5LCBtaW5lcmFsIGNvbnRlbnQsIGFu
ZCBib25lIGFzaCBpbiBicm9pbGVyczwvdGl0bGU+PHNlY29uZGFyeS10aXRsZT5Qb3VsdHJ5IFNj
aWVuY2U8L3NlY29uZGFyeS10aXRsZT48L3RpdGxlcz48cGVyaW9kaWNhbD48ZnVsbC10aXRsZT5Q
b3VsdHJ5IFNjaWVuY2U8L2Z1bGwtdGl0bGU+PGFiYnItMT5Qb3VsdC4gU2NpLjwvYWJici0xPjxh
YmJyLTI+UG91bHQgU2NpPC9hYmJyLTI+PC9wZXJpb2RpY2FsPjxwYWdlcz4xNzkwLTU8L3BhZ2Vz
Pjx2b2x1bWU+OTE8L3ZvbHVtZT48bnVtYmVyPjg8L251bWJlcj48a2V5d29yZHM+PGtleXdvcmQ+
QW5pbWFsczwva2V5d29yZD48a2V5d29yZD5CaW9tZWNoYW5pY2FsIFBoZW5vbWVuYTwva2V5d29y
ZD48a2V5d29yZD5Cb25lIERlbnNpdHkvKnBoeXNpb2xvZ3k8L2tleXdvcmQ+PGtleXdvcmQ+Q2hp
Y2tlbnMvKmdyb3d0aCAmYW1wOyBkZXZlbG9wbWVudDwva2V5d29yZD48a2V5d29yZD5GZW1hbGU8
L2tleXdvcmQ+PGtleXdvcmQ+SGluZGxpbWIvKmFuYXRvbXkgJmFtcDsgaGlzdG9sb2d5PC9rZXl3
b3JkPjxrZXl3b3JkPk1hbGU8L2tleXdvcmQ+PGtleXdvcmQ+TWluZXJhbHMvKm1ldGFib2xpc208
L2tleXdvcmQ+PGtleXdvcmQ+VGliaWEvKnBoeXNpb2xvZ3k8L2tleXdvcmQ+PC9rZXl3b3Jkcz48
ZGF0ZXM+PHllYXI+MjAxMjwveWVhcj48cHViLWRhdGVzPjxkYXRlPkF1ZzwvZGF0ZT48L3B1Yi1k
YXRlcz48L2RhdGVzPjxpc2JuPjAwMzItNTc5MSAoUHJpbnQpJiN4RDswMDMyLTU3OTEgKExpbmtp
bmcpPC9pc2JuPjxhY2Nlc3Npb24tbnVtPjIyODAyMTY5PC9hY2Nlc3Npb24tbnVtPjx1cmxzPjxy
ZWxhdGVkLXVybHM+PHVybD5odHRwczovL3d3dy5uY2JpLm5sbS5uaWguZ292L3B1Ym1lZC8yMjgw
MjE2OTwvdXJsPjwvcmVsYXRlZC11cmxzPjwvdXJscz48ZWxlY3Ryb25pYy1yZXNvdXJjZS1udW0+
MTAuMzM4Mi9wcy4yMDExLTAxOTY4PC9lbGVjdHJvbmljLXJlc291cmNlLW51bT48cmVtb3RlLWRh
dGFiYXNlLW5hbWU+TWVkbGluZTwvcmVtb3RlLWRhdGFiYXNlLW5hbWU+PHJlbW90ZS1kYXRhYmFz
ZS1wcm92aWRlcj5OTE08L3JlbW90ZS1kYXRhYmFzZS1wcm92aWRlcj48L3JlY29yZD48L0NpdGU+
PENpdGU+PEF1dGhvcj5SYXluZXI8L0F1dGhvcj48WWVhcj4yMDIwPC9ZZWFyPjxSZWNOdW0+MzQ8
L1JlY051bT48cmVjb3JkPjxyZWMtbnVtYmVyPjM0PC9yZWMtbnVtYmVyPjxmb3JlaWduLWtleXM+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dGFiYXNlLXByb3ZpZGVyPjwvcmVjb3JkPjwvQ2l0ZT48Q2l0ZT48QXV0aG9yPldlaW1lcjwvQXV0
aG9yPjxZZWFyPjIwMjA8L1llYXI+PFJlY051bT4yPC9SZWNOdW0+PHJlY29yZD48cmVjLW51bWJl
cj4yPC9yZWMtbnVtYmVyPjxmb3JlaWduLWtleXM+PGtleSBhcHA9IkVOIiBkYi1pZD0iMDl6czA5
c2VzMGQ5MDdlMGRzOXY1dDBudjJ6ZXZhdmFzMGF0IiB0aW1lc3RhbXA9IjE2NTMzMjE5MDIiPjI8
L2tleT48L2ZvcmVpZ24ta2V5cz48cmVmLXR5cGUgbmFtZT0iSm91cm5hbCBBcnRpY2xlIj4xNzwv
cmVmLXR5cGU+PGNvbnRyaWJ1dG9ycz48YXV0aG9ycz48YXV0aG9yPldlaW1lciwgUy4gTC48L2F1
dGhvcj48YXV0aG9yPk1hdXJvbW91c3Rha29zLCBBLjwvYXV0aG9yPjxhdXRob3I+S2FyY2hlciwg
RC4gTS48L2F1dGhvcj48YXV0aG9yPkVyYXNtdXMsIE0uIEEuPC9hdXRob3I+PC9hdXRob3JzPjwv
Y29udHJpYnV0b3JzPjxhdXRoLWFkZHJlc3M+RGVwYXJ0bWVudCBvZiBBbmltYWwgYW5kIEF2aWFu
IFNjaWVuY2VzLCBVbml2ZXJzaXR5IG9mIE1hcnlsYW5kLCBDb2xsZWdlIFBhcmssIE1EIDIwNzQy
LCBVU0EuIEVsZWN0cm9uaWMgYWRkcmVzczogc2x3ZWltZXJAdW1kLmVkdS4mI3hEO0FncmljdWx0
dXJhbCBTdGF0aXN0aWNzIExhYiwgVW5pdmVyc2l0eSBvZiBBcmthbnNhcywgRmF5ZXR0ZXZpbGxl
LCBBUiA3MjcwMSwgVVNBLiYjeEQ7RGVwYXJ0bWVudCBvZiBBbmltYWwgU2NpZW5jZXMsIFB1cmR1
ZSBVbml2ZXJzaXR5LCBXZXN0IExhZmF5ZXR0ZSwgSU4gNDc5MDcsIFVTQS48L2F1dGgtYWRkcmVz
cz48dGl0bGVzPjx0aXRsZT5EaWZmZXJlbmNlcyBpbiBwZXJmb3JtYW5jZSwgYm9keSBjb25mb3Jt
YXRpb24sIGFuZCB3ZWxmYXJlIG9mIGNvbnZlbnRpb25hbCBhbmQgc2xvdy1ncm93aW5nIGJyb2ls
ZXIgY2hpY2tlbnMgcmFpc2VkIGF0IDIgc3RvY2tpbmcgZGVuc2l0aWVzPC90aXRsZT48c2Vjb25k
YXJ5LXRpdGxlPlBvdWx0cnkgU2NpZW5jZTwvc2Vjb25kYXJ5LXRpdGxlPjwvdGl0bGVzPjxwZXJp
b2RpY2FsPjxmdWxsLXRpdGxlPlBvdWx0cnkgU2NpZW5jZTwvZnVsbC10aXRsZT48YWJici0xPlBv
dWx0LiBTY2kuPC9hYmJyLTE+PGFiYnItMj5Qb3VsdCBTY2k8L2FiYnItMj48L3BlcmlvZGljYWw+
PHBhZ2VzPjQzOTgtNDQwNzwvcGFnZXM+PHZvbHVtZT45OTwvdm9sdW1lPjxudW1iZXI+OTwvbnVt
YmVyPjxlZGl0aW9uPjIwMjAwNjI1PC9lZGl0aW9uPjxrZXl3b3Jkcz48a2V5d29yZD4qQW5pbWFs
IEh1c2JhbmRyeS9tZXRob2RzPC9rZXl3b3JkPjxrZXl3b3JkPipBbmltYWwgV2VsZmFyZTwva2V5
d29yZD48a2V5d29yZD5BbmltYWxzPC9rZXl3b3JkPjxrZXl3b3JkPkJvZHkgV2VpZ2h0PC9rZXl3
b3JkPjxrZXl3b3JkPkJvbmUgYW5kIEJvbmVzL2FuYXRvbXkgJmFtcDsgaGlzdG9sb2d5PC9rZXl3
b3JkPjxrZXl3b3JkPipDaGlja2Vucy9hbmF0b215ICZhbXA7IGhpc3RvbG9neS9ncm93dGggJmFt
cDsgZGV2ZWxvcG1lbnQ8L2tleXdvcmQ+PGtleXdvcmQ+RGlldC92ZXRlcmluYXJ5PC9rZXl3b3Jk
PjxrZXl3b3JkPk1hbGU8L2tleXdvcmQ+PGtleXdvcmQ+UG9wdWxhdGlvbiBEZW5zaXR5PC9rZXl3
b3JkPjxrZXl3b3JkPmJyb2lsZXI8L2tleXdvcmQ+PGtleXdvcmQ+cGVyZm9ybWFuY2U8L2tleXdv
cmQ+PGtleXdvcmQ+c3RvY2tpbmcgZGVuc2l0eTwva2V5d29yZD48a2V5d29yZD5zdHJhaW48L2tl
eXdvcmQ+PGtleXdvcmQ+d2VsZmFyZTwva2V5d29yZD48L2tleXdvcmRzPjxkYXRlcz48eWVhcj4y
MDIwPC95ZWFyPjxwdWItZGF0ZXM+PGRhdGU+U2VwPC9kYXRlPjwvcHViLWRhdGVzPjwvZGF0ZXM+
PGlzYm4+MTUyNS0zMTcxIChFbGVjdHJvbmljKSYjeEQ7MDAzMi01NzkxIChMaW5raW5nKTwvaXNi
bj48YWNjZXNzaW9uLW51bT4zMjg2Nzk4MzwvYWNjZXNzaW9uLW51bT48dXJscz48cmVsYXRlZC11
cmxzPjx1cmw+aHR0cHM6Ly93d3cubmNiaS5ubG0ubmloLmdvdi9wdWJtZWQvMzI4Njc5ODM8L3Vy
bD48L3JlbGF0ZWQtdXJscz48L3VybHM+PGN1c3RvbTI+UE1DNzU5ODEwNTwvY3VzdG9tMj48ZWxl
Y3Ryb25pYy1yZXNvdXJjZS1udW0+MTAuMTAxNi9qLnBzai4yMDIwLjA2LjAwOTwvZWxlY3Ryb25p
Yy1yZXNvdXJjZS1udW0+PHJlbW90ZS1kYXRhYmFzZS1uYW1lPk1lZGxpbmU8L3JlbW90ZS1kYXRh
YmFzZS1uYW1lPjxyZW1vdGUtZGF0YWJhc2UtcHJvdmlkZXI+TkxNPC9yZW1vdGUtZGF0YWJhc2Ut
cHJvdmlkZXI+PC9yZWNvcmQ+PC9DaXRlPjxDaXRlPjxBdXRob3I+QWJleWVzaW5naGU8L0F1dGhv
cj48WWVhcj4yMDIxPC9ZZWFyPjxSZWNOdW0+NTU8L1JlY051bT48cmVjb3JkPjxyZWMtbnVtYmVy
PjU1PC9yZWMtbnVtYmVyPjxmb3JlaWduLWtleXM+PGtleSBhcHA9IkVOIiBkYi1pZD0iMDl6czA5
c2VzMGQ5MDdlMGRzOXY1dDBudjJ6ZXZhdmFzMGF0IiB0aW1lc3RhbXA9IjE2NTU5NDkxODQiPjU1
PC9rZXk+PC9mb3JlaWduLWtleXM+PHJlZi10eXBlIG5hbWU9IkpvdXJuYWwgQXJ0aWNsZSI+MTc8
L3JlZi10eXBlPjxjb250cmlidXRvcnM+PGF1dGhvcnM+PGF1dGhvcj5BYmV5ZXNpbmdoZSwgUy4g
TS48L2F1dGhvcj48YXV0aG9yPkNoYW5jZWxsb3IsIE4uIE0uPC9hdXRob3I+PGF1dGhvcj5IZXJu
YW5kZXosIE0uIEQuPC9hdXRob3I+PGF1dGhvcj5DaGFuZywgWS4gTS48L2F1dGhvcj48YXV0aG9y
PlBlYXJjZSwgSi48L2F1dGhvcj48YXV0aG9yPkRlbW1lcnMsIFQuPC9hdXRob3I+PGF1dGhvcj5O
aWNvbCwgQy4gSi48L2F1dGhvcj48L2F1dGhvcnM+PC9jb250cmlidXRvcnM+PGF1dGgtYWRkcmVz
cz5UaGUgUm95YWwgVmV0ZXJpbmFyeSBDb2xsZWdlLCBIYXdrc2hlYWQgTGFuZSwgQnJvb2ttYW5z
IFBhcmssIEhhdGZpZWxkIEFMOSA3VEEsIFVuaXRlZCBLaW5nZG9tLiBFbGVjdHJvbmljIGFkZHJl
c3M6IHNhYmV5ZXNpbmdoZUBydmMuYWMudWsuJiN4RDtUaGUgUm95YWwgVmV0ZXJpbmFyeSBDb2xs
ZWdlLCBIYXdrc2hlYWQgTGFuZSwgQnJvb2ttYW5zIFBhcmssIEhhdGZpZWxkIEFMOSA3VEEsIFVu
aXRlZCBLaW5nZG9tLjwvYXV0aC1hZGRyZXNzPjx0aXRsZXM+PHRpdGxlPkFzc29jaWF0aW9ucyBi
ZXR3ZWVuIGJlaGF2aW91ciBhbmQgaGVhbHRoIG91dGNvbWVzIGluIGNvbnZlbnRpb25hbCBhbmQg
c2xvdy1ncm93aW5nIGJyZWVkcyBvZiBicm9pbGVyIGNoaWNrZW48L3RpdGxlPjxzZWNvbmRhcnkt
dGl0bGU+QW5pbWFsPC9zZWNvbmRhcnktdGl0bGU+PC90aXRsZXM+PHBlcmlvZGljYWw+PGZ1bGwt
dGl0bGU+QW5pbWFsPC9mdWxsLXRpdGxlPjxhYmJyLTE+QW5pbWFsLjwvYWJici0xPjwvcGVyaW9k
aWNhbD48cGFnZXM+MTAwMjYxPC9wYWdlcz48dm9sdW1lPjE1PC92b2x1bWU+PG51bWJlcj43PC9u
dW1iZXI+PGVkaXRpb24+MjAyMTA2MTE8L2VkaXRpb24+PGtleXdvcmRzPjxrZXl3b3JkPipBbmlt
YWwgV2VsZmFyZTwva2V5d29yZD48a2V5d29yZD5BbmltYWxzPC9rZXl3b3JkPjxrZXl3b3JkPipD
aGlja2Vucy9nZW5ldGljczwva2V5d29yZD48a2V5d29yZD5GZWF0aGVyczwva2V5d29yZD48a2V5
d29yZD5PdXRjb21lIEFzc2Vzc21lbnQsIEhlYWx0aCBDYXJlPC9rZXl3b3JkPjxrZXl3b3JkPkFu
aW1hbCB3ZWxmYXJlPC9rZXl3b3JkPjxrZXl3b3JkPkhvY2tidXJuPC9rZXl3b3JkPjxrZXl3b3Jk
PkxlZy1oZWFsdGg8L2tleXdvcmQ+PGtleXdvcmQ+UG91bHRyeTwva2V5d29yZD48a2V5d29yZD5X
ZWxmYXJlIGFzc2Vzc21lbnQ8L2tleXdvcmQ+PC9rZXl3b3Jkcz48ZGF0ZXM+PHllYXI+MjAyMTwv
eWVhcj48cHViLWRhdGVzPjxkYXRlPkp1bDwvZGF0ZT48L3B1Yi1kYXRlcz48L2RhdGVzPjxpc2Ju
PjE3NTEtNzMyWCAoRWxlY3Ryb25pYykmI3hEOzE3NTEtNzMxMSAoTGlua2luZyk8L2lzYm4+PGFj
Y2Vzc2lvbi1udW0+MzQxMjAwNzQ8L2FjY2Vzc2lvbi1udW0+PHVybHM+PHJlbGF0ZWQtdXJscz48
dXJsPmh0dHBzOi8vd3d3Lm5jYmkubmxtLm5paC5nb3YvcHVibWVkLzM0MTIwMDc0PC91cmw+PC9y
ZWxhdGVkLXVybHM+PC91cmxzPjxlbGVjdHJvbmljLXJlc291cmNlLW51bT4xMC4xMDE2L2ouYW5p
bWFsLjIwMjEuMTAwMjYxPC9lbGVjdHJvbmljLXJlc291cmNlLW51bT48cmVtb3RlLWRhdGFiYXNl
LW5hbWU+TWVkbGluZTwvcmVtb3RlLWRhdGFiYXNlLW5hbWU+PHJlbW90ZS1kYXRhYmFzZS1wcm92
aWRlcj5OTE08L3JlbW90ZS1kYXRhYmFzZS1wcm92aWRlcj48L3JlY29yZD48L0NpdGU+PENpdGU+
PEF1dGhvcj5CaXplcmF5PC9BdXRob3I+PFllYXI+MjAwMDwvWWVhcj48UmVjTnVtPjQ3PC9SZWNO
dW0+PHJlY29yZD48cmVjLW51bWJlcj40NzwvcmVjLW51bWJlcj48Zm9yZWlnbi1rZXlzPjxrZXkg
YXBwPSJFTiIgZGItaWQ9IjA5enMwOXNlczBkOTA3ZTBkczl2NXQwbnYyemV2YXZhczBhdCIgdGlt
ZXN0YW1wPSIxNjU1ODQwMzU3Ij40Nzwva2V5PjwvZm9yZWlnbi1rZXlzPjxyZWYtdHlwZSBuYW1l
PSJKb3VybmFsIEFydGljbGUiPjE3PC9yZWYtdHlwZT48Y29udHJpYnV0b3JzPjxhdXRob3JzPjxh
dXRob3I+Qml6ZXJheSwgRC48L2F1dGhvcj48YXV0aG9yPkxldGVycmllciwgQy48L2F1dGhvcj48
YXV0aG9yPkNvbnN0YW50aW4sIFAuPC9hdXRob3I+PGF1dGhvcj5QaWNhcmQsIE0uPC9hdXRob3I+
PGF1dGhvcj5GYXVyZSwgSi4gTS48L2F1dGhvcj48L2F1dGhvcnM+PC9jb250cmlidXRvcnM+PGF1
dGgtYWRkcmVzcz5JTlJBLCBSZWNoIEF2aWNvbGVzIFN0biwgQ3RyIFRvdXJzLCBGLTM3MzgwIE5v
dXppbGx5LCBGcmFuY2UuJiN4RDtCaXplcmF5LCBEIChjb3JyZXNwb25kaW5nIGF1dGhvciksIElO
UkEsIFJlY2ggQXZpY29sZXMgU3RuLCBDdHIgVG91cnMsIEYtMzczODAgTm91emlsbHksIEZyYW5j
ZS48L2F1dGgtYWRkcmVzcz48dGl0bGVzPjx0aXRsZT5FYXJseSBsb2NvbW90b3IgYmVoYXZpb3Vy
IGluIGdlbmV0aWMgc3RvY2tzIG9mIGNoaWNrZW5zIHdpdGggZGlmZmVyZW50IGdyb3d0aCByYXRl
czwvdGl0bGU+PHNlY29uZGFyeS10aXRsZT5BcHBsaWVkIEFuaW1hbCBCZWhhdmlvdXIgU2NpZW5j
ZTwvc2Vjb25kYXJ5LXRpdGxlPjxhbHQtdGl0bGU+QXBwbC4gQW5pbS4gQmVoYXYuIFNjaS48L2Fs
dC10aXRsZT48L3RpdGxlcz48cGVyaW9kaWNhbD48ZnVsbC10aXRsZT5BcHBsaWVkIEFuaW1hbCBC
ZWhhdmlvdXIgU2NpZW5jZTwvZnVsbC10aXRsZT48YWJici0xPkFwcGwuIEFuaW0uIEJlaGF2LiBT
Y2kuPC9hYmJyLTE+PGFiYnItMj5BcHBsIEFuaW0gQmVoYXYgU2NpPC9hYmJyLTI+PC9wZXJpb2Rp
Y2FsPjxhbHQtcGVyaW9kaWNhbD48ZnVsbC10aXRsZT5BcHBsaWVkIEFuaW1hbCBCZWhhdmlvdXIg
U2NpZW5jZTwvZnVsbC10aXRsZT48YWJici0xPkFwcGwuIEFuaW0uIEJlaGF2LiBTY2kuPC9hYmJy
LTE+PGFiYnItMj5BcHBsIEFuaW0gQmVoYXYgU2NpPC9hYmJyLTI+PC9hbHQtcGVyaW9kaWNhbD48
cGFnZXM+MjMxLTI0MjwvcGFnZXM+PHZvbHVtZT42ODwvdm9sdW1lPjxudW1iZXI+MzwvbnVtYmVy
PjxrZXl3b3Jkcz48a2V5d29yZD5icm9pbGVyIGNoaWNrZW48L2tleXdvcmQ+PGtleXdvcmQ+bG9j
b21vdGlvbjwva2V5d29yZD48a2V5d29yZD53YWxraW5nPC9rZXl3b3JkPjxrZXl3b3JkPmdlbmV0
aWM8L2tleXdvcmQ+PGtleXdvcmQ+YnJvaWxlci1jaGlja2Vuczwva2V5d29yZD48a2V5d29yZD5m
ZWVkaW5nLWJlaGF2aW9yPC9rZXl3b3JkPjxrZXl3b3JkPm1lYXQgY2hpY2tlbnM8L2tleXdvcmQ+
PGtleXdvcmQ+bGVnIGRpc29yZGVyczwva2V5d29yZD48a2V5d29yZD5mbG9vcjwva2V5d29yZD48
a2V5d29yZD5wZW5zPC9rZXl3b3JkPjxrZXl3b3JkPmNvbG9yPC9rZXl3b3JkPjxrZXl3b3JkPmRp
ZXQ8L2tleXdvcmQ+PGtleXdvcmQ+Zm93bDwva2V5d29yZD48a2V5d29yZD5zZXg8L2tleXdvcmQ+
PGtleXdvcmQ+QWdyaWN1bHR1cmU8L2tleXdvcmQ+PGtleXdvcmQ+QmVoYXZpb3JhbCBTY2llbmNl
czwva2V5d29yZD48a2V5d29yZD5WZXRlcmluYXJ5IFNjaWVuY2VzPC9rZXl3b3JkPjwva2V5d29y
ZHM+PGRhdGVzPjx5ZWFyPjIwMDA8L3llYXI+PHB1Yi1kYXRlcz48ZGF0ZT5KdW48L2RhdGU+PC9w
dWItZGF0ZXM+PC9kYXRlcz48aXNibj4wMTY4LTE1OTE8L2lzYm4+PGFjY2Vzc2lvbi1udW0+V09T
OjAwMDA4NjkzNjYwMDAwNjwvYWNjZXNzaW9uLW51bT48d29yay10eXBlPkFydGljbGU8L3dvcmst
dHlwZT48dXJscz48cmVsYXRlZC11cmxzPjx1cmw+Jmx0O0dvIHRvIElTSSZndDs6Ly9XT1M6MDAw
MDg2OTM2NjAwMDA2PC91cmw+PHVybD5odHRwczovL3d3dy5zY2llbmNlZGlyZWN0LmNvbS9zY2ll
bmNlL2FydGljbGUvcGlpL1MwMTY4MTU5MTAwMDAxMDUyP3ZpYSUzRGlodWI8L3VybD48L3JlbGF0
ZWQtdXJscz48L3VybHM+PGVsZWN0cm9uaWMtcmVzb3VyY2UtbnVtPjEwLjEwMTYvczAxNjgtMTU5
MSgwMCkwMDEwNS0yPC9lbGVjdHJvbmljLXJlc291cmNlLW51bT48bGFuZ3VhZ2U+RW5nbGlzaDwv
bGFuZ3VhZ2U+PC9yZWNvcmQ+PC9DaXRlPjwvRW5kTm90ZT5=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(Bizeray et al., 2000; Sanotra et al., 2001; Shim et al., 2012; Rayner et al., 2020; Weimer et al., 2020; Abeyesinghe et al., 2021)</w:t>
      </w:r>
      <w:r w:rsidRPr="00D70F8D">
        <w:rPr>
          <w:rFonts w:eastAsia="Times New Roman" w:cs="Times New Roman"/>
          <w:snapToGrid w:val="0"/>
          <w:color w:val="000000" w:themeColor="text1"/>
          <w:lang w:eastAsia="de-DE" w:bidi="en-US"/>
        </w:rPr>
        <w:fldChar w:fldCharType="end"/>
      </w:r>
      <w:r w:rsidRPr="00D70F8D">
        <w:rPr>
          <w:rFonts w:cs="Times New Roman"/>
          <w:color w:val="000000" w:themeColor="text1"/>
          <w:lang w:eastAsia="zh-CN"/>
        </w:rPr>
        <w:t>. As a result, some studies advocate for slower-growing strains to improve welfare.</w:t>
      </w:r>
    </w:p>
    <w:p w14:paraId="6EE7F443" w14:textId="1218DBAA"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However, transitioning to slower-growing strains presents challenges, as production costs for slower-growth birds are 11 to 25% higher than those of conventional strains</w:t>
      </w:r>
      <w:r w:rsidRPr="00D70F8D">
        <w:rPr>
          <w:rFonts w:eastAsia="Times New Roman" w:cs="Times New Roman"/>
          <w:snapToGrid w:val="0"/>
          <w:color w:val="000000" w:themeColor="text1"/>
          <w:lang w:bidi="en-US"/>
        </w:rPr>
        <w:t xml:space="preserve"> </w:t>
      </w:r>
      <w:r w:rsidRPr="00D70F8D">
        <w:rPr>
          <w:rFonts w:eastAsia="Times New Roman" w:cs="Times New Roman"/>
          <w:snapToGrid w:val="0"/>
          <w:color w:val="000000" w:themeColor="text1"/>
          <w:lang w:eastAsia="zh-CN" w:bidi="en-US"/>
        </w:rPr>
        <w:fldChar w:fldCharType="begin"/>
      </w:r>
      <w:r w:rsidRPr="00D70F8D">
        <w:rPr>
          <w:rFonts w:eastAsia="Times New Roman" w:cs="Times New Roman"/>
          <w:snapToGrid w:val="0"/>
          <w:color w:val="000000" w:themeColor="text1"/>
          <w:lang w:eastAsia="zh-CN" w:bidi="en-US"/>
        </w:rPr>
        <w:instrText xml:space="preserve"> ADDIN EN.CITE &lt;EndNote&gt;&lt;Cite&gt;&lt;Author&gt;Lusk&lt;/Author&gt;&lt;Year&gt;2019&lt;/Year&gt;&lt;RecNum&gt;200&lt;/RecNum&gt;&lt;DisplayText&gt;(Lusk et al., 2019)&lt;/DisplayText&gt;&lt;record&gt;&lt;rec-number&gt;200&lt;/rec-number&gt;&lt;foreign-keys&gt;&lt;key app="EN" db-id="09zs09ses0d907e0ds9v5t0nv2zevavas0at" timestamp="1703634531"&gt;200&lt;/key&gt;&lt;/foreign-keys&gt;&lt;ref-type name="Journal Article"&gt;17&lt;/ref-type&gt;&lt;contributors&gt;&lt;authors&gt;&lt;author&gt;Lusk, Jayson L&lt;/author&gt;&lt;author&gt;Thompson, Nathanael M&lt;/author&gt;&lt;author&gt;Weimer, Shawna L&lt;/author&gt;&lt;/authors&gt;&lt;/contributors&gt;&lt;titles&gt;&lt;title&gt;The cost and market impacts of slow-growth broilers&lt;/title&gt;&lt;secondary-title&gt;Journal of Agricultural and Resource Economics&lt;/secondary-title&gt;&lt;/titles&gt;&lt;periodical&gt;&lt;full-title&gt;Journal of Agricultural and Resource Economics&lt;/full-title&gt;&lt;abbr-1&gt;J. Agric. Resour. Econ.&lt;/abbr-1&gt;&lt;/periodical&gt;&lt;pages&gt;536-550&lt;/pages&gt;&lt;volume&gt;44&lt;/volume&gt;&lt;number&gt;3&lt;/number&gt;&lt;dates&gt;&lt;year&gt;2019&lt;/year&gt;&lt;/dates&gt;&lt;isbn&gt;1068-5502&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zh-CN" w:bidi="en-US"/>
        </w:rPr>
        <w:t>(Lusk et al., 2019)</w:t>
      </w:r>
      <w:r w:rsidRPr="00D70F8D">
        <w:rPr>
          <w:rFonts w:eastAsia="Times New Roman" w:cs="Times New Roman"/>
          <w:snapToGrid w:val="0"/>
          <w:color w:val="000000" w:themeColor="text1"/>
          <w:lang w:eastAsia="de-DE" w:bidi="en-US"/>
        </w:rPr>
        <w:fldChar w:fldCharType="end"/>
      </w:r>
      <w:r w:rsidRPr="00D70F8D">
        <w:rPr>
          <w:rFonts w:cs="Times New Roman"/>
          <w:color w:val="000000" w:themeColor="text1"/>
          <w:lang w:eastAsia="zh-CN"/>
        </w:rPr>
        <w:t xml:space="preserve">. Additionally, switching to slower growth methods would require significant increases in water, land, and fuel resources, potentially raising chicken prices and reducing supply. For example, if one-third of U.S. broiler producers switched to slower-growing breeds, 1.5 billion additional birds would be needed to meet current production levels, increasing resource usage and raising production costs by an estimated $9 billion. Such a shift could lead to food insecurity, especially in regions dependent on U.S. chicken exports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&lt;EndNote&gt;&lt;Cite&gt;&lt;Author&gt;National Chicken Council&lt;/Author&gt;&lt;Year&gt;2017&lt;/Year&gt;&lt;RecNum&gt;101&lt;/RecNum&gt;&lt;DisplayText&gt;(National Chicken Council, 2017)&lt;/DisplayText&gt;&lt;record&gt;&lt;rec-number&gt;101&lt;/rec-number&gt;&lt;foreign-keys&gt;&lt;key app="EN" db-id="09zs09ses0d907e0ds9v5t0nv2zevavas0at" timestamp="1656522933"&gt;101&lt;/key&gt;&lt;/foreign-keys&gt;&lt;ref-type name="Web Page"&gt;12&lt;/ref-type&gt;&lt;contributors&gt;&lt;authors&gt;&lt;author&gt;National Chicken Council,&lt;/author&gt;&lt;/authors&gt;&lt;/contributors&gt;&lt;titles&gt;&lt;title&gt;National chicken council calls for balance between animal care, environmental, economic impact in chicken production&lt;/title&gt;&lt;/titles&gt;&lt;dates&gt;&lt;year&gt;2017&lt;/year&gt;&lt;/dates&gt;&lt;urls&gt;&lt;related-urls&gt;&lt;url&gt;https://www.nationalchickencouncil.org/national-chicken-council-calls-balance-animal-care-environmental-economic-impact-chicken-production/&lt;/url&gt;&lt;/related-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(National Chicken Council, 2017)</w:t>
      </w:r>
      <w:r w:rsidRPr="00D70F8D">
        <w:rPr>
          <w:rFonts w:cs="Times New Roman"/>
          <w:color w:val="000000" w:themeColor="text1"/>
          <w:lang w:eastAsia="zh-CN"/>
        </w:rPr>
        <w:fldChar w:fldCharType="end"/>
      </w:r>
      <w:r w:rsidRPr="00D70F8D">
        <w:rPr>
          <w:rFonts w:cs="Times New Roman"/>
          <w:color w:val="000000" w:themeColor="text1"/>
          <w:lang w:eastAsia="zh-CN"/>
        </w:rPr>
        <w:t>.</w:t>
      </w:r>
    </w:p>
    <w:p w14:paraId="11E1D41D" w14:textId="4569F8AB"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Slowing the growth of current fast-growing commercial broilers may offer a more economically viable and environmentally sustainable way to improve welfare without drastically increasing costs. Decisions on chicken growth rates should be informed by rigorous scientific research, rather than driven by activist pressures. More research is needed to evaluate the health and welfare implications of varying growth rates to ensure that changes in production methods strike a balance between sustainability, animal welfare, and affordability for consumers.</w:t>
      </w:r>
    </w:p>
    <w:p w14:paraId="4C459798" w14:textId="21521314" w:rsidR="00D36AF5" w:rsidRPr="00D70F8D" w:rsidRDefault="00D36AF5" w:rsidP="005D3600">
      <w:pPr>
        <w:pStyle w:val="Heading3"/>
        <w:spacing w:before="0" w:after="0"/>
        <w:rPr>
          <w:color w:val="000000" w:themeColor="text1"/>
        </w:rPr>
      </w:pPr>
      <w:bookmarkStart w:id="7" w:name="_Toc187767347"/>
      <w:bookmarkStart w:id="8" w:name="_Toc420995895"/>
      <w:bookmarkStart w:id="9" w:name="_Toc422997482"/>
      <w:bookmarkStart w:id="10" w:name="_Toc427156465"/>
      <w:r w:rsidRPr="00D70F8D">
        <w:rPr>
          <w:color w:val="000000" w:themeColor="text1"/>
        </w:rPr>
        <w:t xml:space="preserve">1.3 </w:t>
      </w:r>
      <w:r w:rsidR="00F75CA0" w:rsidRPr="00D70F8D">
        <w:rPr>
          <w:color w:val="000000" w:themeColor="text1"/>
        </w:rPr>
        <w:t>The Role of Stocking Density in Welfare and Productivity</w:t>
      </w:r>
      <w:bookmarkEnd w:id="7"/>
    </w:p>
    <w:bookmarkEnd w:id="8"/>
    <w:bookmarkEnd w:id="9"/>
    <w:bookmarkEnd w:id="10"/>
    <w:p w14:paraId="4CB3546D" w14:textId="6AD93316"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Stocking density (</w:t>
      </w:r>
      <w:r w:rsidRPr="00D70F8D">
        <w:rPr>
          <w:rFonts w:cs="Times New Roman"/>
          <w:b/>
          <w:bCs/>
          <w:color w:val="000000" w:themeColor="text1"/>
          <w:lang w:eastAsia="zh-CN"/>
        </w:rPr>
        <w:t>SD</w:t>
      </w:r>
      <w:r w:rsidRPr="00D70F8D">
        <w:rPr>
          <w:rFonts w:cs="Times New Roman"/>
          <w:color w:val="000000" w:themeColor="text1"/>
          <w:lang w:eastAsia="zh-CN"/>
        </w:rPr>
        <w:t>) is a key factor in broiler production, influencing both welfare and profitability. SD affects bird health, environmental conditions, and productivity. Research shows that higher SDs reduce bird movement, increase oxidative stress, and lead to issues like footpad dermatitis, scratches, and poorer feathering</w:t>
      </w:r>
      <w:r w:rsidRPr="00D70F8D">
        <w:rPr>
          <w:rFonts w:cs="Times New Roman" w:hint="eastAsia"/>
          <w:color w:val="000000" w:themeColor="text1"/>
          <w:lang w:eastAsia="zh-CN"/>
        </w:rPr>
        <w:t xml:space="preserv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&lt;EndNote&gt;&lt;Cite&gt;&lt;Author&gt;Estevez&lt;/Author&gt;&lt;Year&gt;2007&lt;/Year&gt;&lt;RecNum&gt;163&lt;/RecNum&gt;&lt;DisplayText&gt;(Estevez, 2007; Simitzis et al., 2012)&lt;/DisplayText&gt;&lt;record&gt;&lt;rec-number&gt;163&lt;/rec-number&gt;&lt;foreign-keys&gt;&lt;key app="EN" db-id="09zs09ses0d907e0ds9v5t0nv2zevavas0at" timestamp="1665975537"&gt;163&lt;/key&gt;&lt;/foreign-keys&gt;&lt;ref-type name="Journal Article"&gt;17&lt;/ref-type&gt;&lt;contributors&gt;&lt;authors&gt;&lt;author&gt;Estevez, I&lt;/author&gt;&lt;/authors&gt;&lt;/contributors&gt;&lt;titles&gt;&lt;title&gt;Density allowances for broilers: where to set the limits?&lt;/title&gt;&lt;secondary-title&gt;Poultry Science&lt;/secondary-title&gt;&lt;/titles&gt;&lt;periodical&gt;&lt;full-title&gt;Poultry Science&lt;/full-title&gt;&lt;abbr-1&gt;Poult. Sci.&lt;/abbr-1&gt;&lt;abbr-2&gt;Poult Sci&lt;/abbr-2&gt;&lt;/periodical&gt;&lt;pages&gt;1265-1272&lt;/pages&gt;&lt;volume&gt;86&lt;/volume&gt;&lt;number&gt;6&lt;/number&gt;&lt;dates&gt;&lt;year&gt;2007&lt;/year&gt;&lt;/dates&gt;&lt;isbn&gt;0032-5791&lt;/isbn&gt;&lt;urls&gt;&lt;/urls&gt;&lt;/record&gt;&lt;/Cite&gt;&lt;Cite&gt;&lt;Author&gt;Simitzis&lt;/Author&gt;&lt;Year&gt;2012&lt;/Year&gt;&lt;RecNum&gt;165&lt;/RecNum&gt;&lt;record&gt;&lt;rec-number&gt;165&lt;/rec-number&gt;&lt;foreign-keys&gt;&lt;key app="EN" db-id="09zs09ses0d907e0ds9v5t0nv2zevavas0at" timestamp="1665977909"&gt;165&lt;/key&gt;&lt;/foreign-keys&gt;&lt;ref-type name="Journal Article"&gt;17&lt;/ref-type&gt;&lt;contributors&gt;&lt;authors&gt;&lt;author&gt;Simitzis, PE&lt;/author&gt;&lt;author&gt;Kalogeraki, E&lt;/author&gt;&lt;author&gt;Goliomytis, M&lt;/author&gt;&lt;author&gt;Charismiadou, MA&lt;/author&gt;&lt;author&gt;Triantaphyllopoulos, K&lt;/author&gt;&lt;author&gt;Ayoutanti, A&lt;/author&gt;&lt;author&gt;Niforou, K&lt;/author&gt;&lt;author&gt;Hager-Theodorides, AL&lt;/author&gt;&lt;author&gt;Deligeorgis, SG&lt;/author&gt;&lt;/authors&gt;&lt;/contributors&gt;&lt;titles&gt;&lt;title&gt;Impact of stocking density on broiler growth performance, meat characteristics, behavioural components and indicators of physiological and oxidative stress&lt;/title&gt;&lt;secondary-title&gt;British poultry science&lt;/secondary-title&gt;&lt;/titles&gt;&lt;periodical&gt;&lt;full-title&gt;British Poultry Science&lt;/full-title&gt;&lt;abbr-1&gt;Br. Poult. Sci.&lt;/abbr-1&gt;&lt;abbr-2&gt;Br Poult Sci&lt;/abbr-2&gt;&lt;/periodical&gt;&lt;pages&gt;721-730&lt;/pages&gt;&lt;volume&gt;53&lt;/volume&gt;&lt;number&gt;6&lt;/number&gt;&lt;dates&gt;&lt;year&gt;2012&lt;/year&gt;&lt;/dates&gt;&lt;isbn&gt;0007-1668&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(Estevez, 2007; Simitzis et al., 2012)</w:t>
      </w:r>
      <w:r w:rsidRPr="00D70F8D">
        <w:rPr>
          <w:rFonts w:cs="Times New Roman"/>
          <w:color w:val="000000" w:themeColor="text1"/>
          <w:lang w:eastAsia="zh-CN"/>
        </w:rPr>
        <w:fldChar w:fldCharType="end"/>
      </w:r>
      <w:r w:rsidRPr="00D70F8D">
        <w:rPr>
          <w:rFonts w:cs="Times New Roman"/>
          <w:color w:val="000000" w:themeColor="text1"/>
          <w:lang w:eastAsia="zh-CN"/>
        </w:rPr>
        <w:t xml:space="preserve">. When SD exceeds 34 to 38 kg/m², broiler welfare suffers, with increased litter </w:t>
      </w:r>
      <w:r w:rsidRPr="00D70F8D">
        <w:rPr>
          <w:rFonts w:cs="Times New Roman"/>
          <w:color w:val="000000" w:themeColor="text1"/>
          <w:lang w:eastAsia="zh-CN"/>
        </w:rPr>
        <w:lastRenderedPageBreak/>
        <w:t>moisture and footpad dermatitis, though feed conversion ratio (</w:t>
      </w:r>
      <w:r w:rsidRPr="00D70F8D">
        <w:rPr>
          <w:rFonts w:cs="Times New Roman"/>
          <w:b/>
          <w:bCs/>
          <w:color w:val="000000" w:themeColor="text1"/>
          <w:lang w:eastAsia="zh-CN"/>
        </w:rPr>
        <w:t>FCR</w:t>
      </w:r>
      <w:r w:rsidRPr="00D70F8D">
        <w:rPr>
          <w:rFonts w:cs="Times New Roman"/>
          <w:color w:val="000000" w:themeColor="text1"/>
          <w:lang w:eastAsia="zh-CN"/>
        </w:rPr>
        <w:t>) generally remains unchanged</w:t>
      </w:r>
      <w:r w:rsidR="002C687A" w:rsidRPr="00D70F8D">
        <w:rPr>
          <w:rFonts w:cs="Times New Roman"/>
          <w:color w:val="000000" w:themeColor="text1"/>
          <w:lang w:eastAsia="zh-CN"/>
        </w:rPr>
        <w:t xml:space="preserve"> </w:t>
      </w:r>
      <w:r w:rsidRPr="00D70F8D">
        <w:rPr>
          <w:rFonts w:cs="Times New Roman"/>
          <w:color w:val="000000" w:themeColor="text1"/>
          <w:lang w:eastAsia="zh-CN"/>
        </w:rPr>
        <w:fldChar w:fldCharType="begin">
          <w:fldData xml:space="preserve">PEVuZE5vdGU+PENpdGU+PEF1dGhvcj5UaG9tYXM8L0F1dGhvcj48WWVhcj4yMDA0PC9ZZWFyPjxS
ZWNOdW0+NjwvUmVjTnVtPjxEaXNwbGF5VGV4dD4oVGhvbWFzIGV0IGFsLiwgMjAwNDsgQWhtZWQg
ZXQgYWwuLCAyMDE4KTwvRGlzcGxheVRleHQ+PHJlY29yZD48cmVjLW51bWJlcj42PC9yZWMtbnVt
YmVyPjxmb3JlaWduLWtleXM+PGtleSBhcHA9IkVOIiBkYi1pZD0iMDl6czA5c2VzMGQ5MDdlMGRz
OXY1dDBudjJ6ZXZhdmFzMGF0IiB0aW1lc3RhbXA9IjE2NTMzMjE5MTYiPjY8L2tleT48L2ZvcmVp
Z24ta2V5cz48cmVmLXR5cGUgbmFtZT0iSm91cm5hbCBBcnRpY2xlIj4xNzwvcmVmLXR5cGU+PGNv
bnRyaWJ1dG9ycz48YXV0aG9ycz48YXV0aG9yPlRob21hcywgRC4gRy48L2F1dGhvcj48YXV0aG9y
PlJhdmluZHJhbiwgVi48L2F1dGhvcj48YXV0aG9yPlRob21hcywgRC4gVi48L2F1dGhvcj48YXV0
aG9yPkNhbWRlbiwgQi4gSi48L2F1dGhvcj48YXV0aG9yPkNvdHRhbSwgWS4gSC48L2F1dGhvcj48
YXV0aG9yPk1vcmVsLCBQLiBDLjwvYXV0aG9yPjxhdXRob3I+Q29vaywgQy4gSi48L2F1dGhvcj48
L2F1dGhvcnM+PC9jb250cmlidXRvcnM+PGF1dGgtYWRkcmVzcz5JbnN0aXR1dGUgb2YgRm9vZCwg
TnV0cml0aW9uIGFuZCBIdW1hbiBIZWFsdGgsIE1hc3NleSBVbml2ZXJzaXR5LCBQcml2YXRlIEJh
ZyAxMTIyMiwgUGFsbWVyc3RvbiBOb3J0aCwgTmV3IFplYWxhbmQuPC9hdXRoLWFkZHJlc3M+PHRp
dGxlcz48dGl0bGU+SW5mbHVlbmNlIG9mIHN0b2NraW5nIGRlbnNpdHkgb24gdGhlIHBlcmZvcm1h
bmNlLCBjYXJjYXNzIGNoYXJhY3RlcmlzdGljcyBhbmQgc2VsZWN0ZWQgd2VsZmFyZSBpbmRpY2F0
b3JzIG9mIGJyb2lsZXIgY2hpY2tlbnM8L3RpdGxlPjxzZWNvbmRhcnktdGl0bGU+TmV3IFplYWxh
bmQgVmV0ZXJpbmFyeSBKb3VybmFsPC9zZWNvbmRhcnktdGl0bGU+PC90aXRsZXM+PHBlcmlvZGlj
YWw+PGZ1bGwtdGl0bGU+TmV3IFplYWxhbmQgVmV0ZXJpbmFyeSBKb3VybmFsPC9mdWxsLXRpdGxl
PjxhYmJyLTE+Ti4gWi4gVmV0LiBKLjwvYWJici0xPjxhYmJyLTI+TiBaIFZldCBKPC9hYmJyLTI+
PC9wZXJpb2RpY2FsPjxwYWdlcz43Ni04MTwvcGFnZXM+PHZvbHVtZT41Mjwvdm9sdW1lPjxudW1i
ZXI+MjwvbnVtYmVyPjxkYXRlcz48eWVhcj4yMDA0PC95ZWFyPjxwdWItZGF0ZXM+PGRhdGU+QXBy
PC9kYXRlPjwvcHViLWRhdGVzPjwvZGF0ZXM+PGlzYm4+MDA0OC0wMTY5IChQcmludCkmI3hEOzAw
NDgtMDE2OSAoTGlua2luZyk8L2lzYm4+PGFjY2Vzc2lvbi1udW0+MTU3NjgxMDA8L2FjY2Vzc2lv
bi1udW0+PHVybHM+PHJlbGF0ZWQtdXJscz48dXJsPmh0dHBzOi8vd3d3Lm5jYmkubmxtLm5paC5n
b3YvcHVibWVkLzE1NzY4MTAwPC91cmw+PC9yZWxhdGVkLXVybHM+PC91cmxzPjxlbGVjdHJvbmlj
LXJlc291cmNlLW51bT4xMC4xMDgwLzAwNDgwMTY5LjIwMDQuMzY0MDg8L2VsZWN0cm9uaWMtcmVz
b3VyY2UtbnVtPjxyZW1vdGUtZGF0YWJhc2UtbmFtZT5QdWJNZWQtbm90LU1FRExJTkU8L3JlbW90
ZS1kYXRhYmFzZS1uYW1lPjxyZW1vdGUtZGF0YWJhc2UtcHJvdmlkZXI+TkxNPC9yZW1vdGUtZGF0
YWJhc2UtcHJvdmlkZXI+PC9yZWNvcmQ+PC9DaXRlPjxDaXRlPjxBdXRob3I+QWhtZWQ8L0F1dGhv
cj48WWVhcj4yMDE4PC9ZZWFyPjxSZWNOdW0+MTYxPC9SZWNOdW0+PHJlY29yZD48cmVjLW51bWJl
cj4xNjE8L3JlYy1udW1iZXI+PGZvcmVpZ24ta2V5cz48a2V5IGFwcD0iRU4iIGRiLWlkPSIwOXpz
MDlzZXMwZDkwN2UwZHM5djV0MG52MnpldmF2YXMwYXQiIHRpbWVzdGFtcD0iMTY2NTk3MjQ5OCI+
MTYxPC9rZXk+PC9mb3JlaWduLWtleXM+PHJlZi10eXBlIG5hbWU9IkpvdXJuYWwgQXJ0aWNsZSI+
MTc8L3JlZi10eXBlPjxjb250cmlidXRvcnM+PGF1dGhvcnM+PGF1dGhvcj5BaG1lZCwgU291YWQg
QTwvYXV0aG9yPjxhdXRob3I+QWhtZWQsIEVzc2FtIEE8L2F1dGhvcj48YXV0aG9yPkVsIElyYXFp
LCBLYXNzZW0gRzwvYXV0aG9yPjwvYXV0aG9ycz48L2NvbnRyaWJ1dG9ycz48dGl0bGVzPjx0aXRs
ZT5FZmZlY3Qgb2YgZGlmZmVyZW50IHN0b2NraW5nIGRlbnNpdGllcyBhcyBhbiBlbnZpcm9ubWVu
dGFsIHN0cmVzc2luZyBmYWN0b3Igb24gYnJvaWxlciBiZWhhdmlvciBhbmQgcGVyZm9ybWFuY2U8
L3RpdGxlPjxzZWNvbmRhcnktdGl0bGU+QmVuaGEgVmV0ZXJpbmFyeSBNZWRpY2FsIEpvdXJuYWw8
L3NlY29uZGFyeS10aXRsZT48L3RpdGxlcz48cGVyaW9kaWNhbD48ZnVsbC10aXRsZT5CZW5oYSBW
ZXRlcmluYXJ5IE1lZGljYWwgSm91cm5hbDwvZnVsbC10aXRsZT48YWJici0xPkJlbmhhIFZldC4g
TWVkLiBKLjwvYWJici0xPjwvcGVyaW9kaWNhbD48cGFnZXM+NTEtNjU8L3BhZ2VzPjx2b2x1bWU+
MzQ8L3ZvbHVtZT48bnVtYmVyPjI8L251bWJlcj48ZGF0ZXM+PHllYXI+MjAxODwveWVhcj48L2Rh
dGVzPjxpc2JuPjExMTAtNjU4MTwvaXNibj48dXJscz48L3VybHM+PC9yZWNvcmQ+PC9DaXRlPjwv
RW5kTm90ZT5=
</w:fldData>
        </w:fldChar>
      </w:r>
      <w:r w:rsidRPr="00D70F8D">
        <w:rPr>
          <w:rFonts w:cs="Times New Roman"/>
          <w:color w:val="000000" w:themeColor="text1"/>
          <w:lang w:eastAsia="zh-CN"/>
        </w:rPr>
        <w:instrText xml:space="preserve"> ADDIN EN.CITE </w:instrText>
      </w:r>
      <w:r w:rsidRPr="00D70F8D">
        <w:rPr>
          <w:rFonts w:cs="Times New Roman"/>
          <w:color w:val="000000" w:themeColor="text1"/>
          <w:lang w:eastAsia="zh-CN"/>
        </w:rPr>
        <w:fldChar w:fldCharType="begin">
          <w:fldData xml:space="preserve">PEVuZE5vdGU+PENpdGU+PEF1dGhvcj5UaG9tYXM8L0F1dGhvcj48WWVhcj4yMDA0PC9ZZWFyPjxS
ZWNOdW0+NjwvUmVjTnVtPjxEaXNwbGF5VGV4dD4oVGhvbWFzIGV0IGFsLiwgMjAwNDsgQWhtZWQg
ZXQgYWwuLCAyMDE4KTwvRGlzcGxheVRleHQ+PHJlY29yZD48cmVjLW51bWJlcj42PC9yZWMtbnVt
YmVyPjxmb3JlaWduLWtleXM+PGtleSBhcHA9IkVOIiBkYi1pZD0iMDl6czA5c2VzMGQ5MDdlMGRz
OXY1dDBudjJ6ZXZhdmFzMGF0IiB0aW1lc3RhbXA9IjE2NTMzMjE5MTYiPjY8L2tleT48L2ZvcmVp
Z24ta2V5cz48cmVmLXR5cGUgbmFtZT0iSm91cm5hbCBBcnRpY2xlIj4xNzwvcmVmLXR5cGU+PGNv
bnRyaWJ1dG9ycz48YXV0aG9ycz48YXV0aG9yPlRob21hcywgRC4gRy48L2F1dGhvcj48YXV0aG9y
PlJhdmluZHJhbiwgVi48L2F1dGhvcj48YXV0aG9yPlRob21hcywgRC4gVi48L2F1dGhvcj48YXV0
aG9yPkNhbWRlbiwgQi4gSi48L2F1dGhvcj48YXV0aG9yPkNvdHRhbSwgWS4gSC48L2F1dGhvcj48
YXV0aG9yPk1vcmVsLCBQLiBDLjwvYXV0aG9yPjxhdXRob3I+Q29vaywgQy4gSi48L2F1dGhvcj48
L2F1dGhvcnM+PC9jb250cmlidXRvcnM+PGF1dGgtYWRkcmVzcz5JbnN0aXR1dGUgb2YgRm9vZCwg
TnV0cml0aW9uIGFuZCBIdW1hbiBIZWFsdGgsIE1hc3NleSBVbml2ZXJzaXR5LCBQcml2YXRlIEJh
ZyAxMTIyMiwgUGFsbWVyc3RvbiBOb3J0aCwgTmV3IFplYWxhbmQuPC9hdXRoLWFkZHJlc3M+PHRp
dGxlcz48dGl0bGU+SW5mbHVlbmNlIG9mIHN0b2NraW5nIGRlbnNpdHkgb24gdGhlIHBlcmZvcm1h
bmNlLCBjYXJjYXNzIGNoYXJhY3RlcmlzdGljcyBhbmQgc2VsZWN0ZWQgd2VsZmFyZSBpbmRpY2F0
b3JzIG9mIGJyb2lsZXIgY2hpY2tlbnM8L3RpdGxlPjxzZWNvbmRhcnktdGl0bGU+TmV3IFplYWxh
bmQgVmV0ZXJpbmFyeSBKb3VybmFsPC9zZWNvbmRhcnktdGl0bGU+PC90aXRsZXM+PHBlcmlvZGlj
YWw+PGZ1bGwtdGl0bGU+TmV3IFplYWxhbmQgVmV0ZXJpbmFyeSBKb3VybmFsPC9mdWxsLXRpdGxl
PjxhYmJyLTE+Ti4gWi4gVmV0LiBKLjwvYWJici0xPjxhYmJyLTI+TiBaIFZldCBKPC9hYmJyLTI+
PC9wZXJpb2RpY2FsPjxwYWdlcz43Ni04MTwvcGFnZXM+PHZvbHVtZT41Mjwvdm9sdW1lPjxudW1i
ZXI+MjwvbnVtYmVyPjxkYXRlcz48eWVhcj4yMDA0PC95ZWFyPjxwdWItZGF0ZXM+PGRhdGU+QXBy
PC9kYXRlPjwvcHViLWRhdGVzPjwvZGF0ZXM+PGlzYm4+MDA0OC0wMTY5IChQcmludCkmI3hEOzAw
NDgtMDE2OSAoTGlua2luZyk8L2lzYm4+PGFjY2Vzc2lvbi1udW0+MTU3NjgxMDA8L2FjY2Vzc2lv
bi1udW0+PHVybHM+PHJlbGF0ZWQtdXJscz48dXJsPmh0dHBzOi8vd3d3Lm5jYmkubmxtLm5paC5n
b3YvcHVibWVkLzE1NzY4MTAwPC91cmw+PC9yZWxhdGVkLXVybHM+PC91cmxzPjxlbGVjdHJvbmlj
LXJlc291cmNlLW51bT4xMC4xMDgwLzAwNDgwMTY5LjIwMDQuMzY0MDg8L2VsZWN0cm9uaWMtcmVz
b3VyY2UtbnVtPjxyZW1vdGUtZGF0YWJhc2UtbmFtZT5QdWJNZWQtbm90LU1FRExJTkU8L3JlbW90
ZS1kYXRhYmFzZS1uYW1lPjxyZW1vdGUtZGF0YWJhc2UtcHJvdmlkZXI+TkxNPC9yZW1vdGUtZGF0
YWJhc2UtcHJvdmlkZXI+PC9yZWNvcmQ+PC9DaXRlPjxDaXRlPjxBdXRob3I+QWhtZWQ8L0F1dGhv
cj48WWVhcj4yMDE4PC9ZZWFyPjxSZWNOdW0+MTYxPC9SZWNOdW0+PHJlY29yZD48cmVjLW51bWJl
cj4xNjE8L3JlYy1udW1iZXI+PGZvcmVpZ24ta2V5cz48a2V5IGFwcD0iRU4iIGRiLWlkPSIwOXpz
MDlzZXMwZDkwN2UwZHM5djV0MG52MnpldmF2YXMwYXQiIHRpbWVzdGFtcD0iMTY2NTk3MjQ5OCI+
MTYxPC9rZXk+PC9mb3JlaWduLWtleXM+PHJlZi10eXBlIG5hbWU9IkpvdXJuYWwgQXJ0aWNsZSI+
MTc8L3JlZi10eXBlPjxjb250cmlidXRvcnM+PGF1dGhvcnM+PGF1dGhvcj5BaG1lZCwgU291YWQg
QTwvYXV0aG9yPjxhdXRob3I+QWhtZWQsIEVzc2FtIEE8L2F1dGhvcj48YXV0aG9yPkVsIElyYXFp
LCBLYXNzZW0gRzwvYXV0aG9yPjwvYXV0aG9ycz48L2NvbnRyaWJ1dG9ycz48dGl0bGVzPjx0aXRs
ZT5FZmZlY3Qgb2YgZGlmZmVyZW50IHN0b2NraW5nIGRlbnNpdGllcyBhcyBhbiBlbnZpcm9ubWVu
dGFsIHN0cmVzc2luZyBmYWN0b3Igb24gYnJvaWxlciBiZWhhdmlvciBhbmQgcGVyZm9ybWFuY2U8
L3RpdGxlPjxzZWNvbmRhcnktdGl0bGU+QmVuaGEgVmV0ZXJpbmFyeSBNZWRpY2FsIEpvdXJuYWw8
L3NlY29uZGFyeS10aXRsZT48L3RpdGxlcz48cGVyaW9kaWNhbD48ZnVsbC10aXRsZT5CZW5oYSBW
ZXRlcmluYXJ5IE1lZGljYWwgSm91cm5hbDwvZnVsbC10aXRsZT48YWJici0xPkJlbmhhIFZldC4g
TWVkLiBKLjwvYWJici0xPjwvcGVyaW9kaWNhbD48cGFnZXM+NTEtNjU8L3BhZ2VzPjx2b2x1bWU+
MzQ8L3ZvbHVtZT48bnVtYmVyPjI8L251bWJlcj48ZGF0ZXM+PHllYXI+MjAxODwveWVhcj48L2Rh
dGVzPjxpc2JuPjExMTAtNjU4MTwvaXNibj48dXJscz48L3VybHM+PC9yZWNvcmQ+PC9DaXRlPjwv
RW5kTm90ZT5=
</w:fldData>
        </w:fldChar>
      </w:r>
      <w:r w:rsidRPr="00D70F8D">
        <w:rPr>
          <w:rFonts w:cs="Times New Roman"/>
          <w:color w:val="000000" w:themeColor="text1"/>
          <w:lang w:eastAsia="zh-CN"/>
        </w:rPr>
        <w:instrText xml:space="preserve"> ADDIN EN.CITE.DATA </w:instrText>
      </w:r>
      <w:r w:rsidRPr="00D70F8D">
        <w:rPr>
          <w:rFonts w:cs="Times New Roman"/>
          <w:color w:val="000000" w:themeColor="text1"/>
          <w:lang w:eastAsia="zh-CN"/>
        </w:rPr>
      </w:r>
      <w:r w:rsidRPr="00D70F8D">
        <w:rPr>
          <w:rFonts w:cs="Times New Roman"/>
          <w:color w:val="000000" w:themeColor="text1"/>
          <w:lang w:eastAsia="zh-CN"/>
        </w:rPr>
        <w:fldChar w:fldCharType="end"/>
      </w:r>
      <w:r w:rsidRPr="00D70F8D">
        <w:rPr>
          <w:rFonts w:cs="Times New Roman"/>
          <w:color w:val="000000" w:themeColor="text1"/>
          <w:lang w:eastAsia="zh-CN"/>
        </w:rPr>
      </w:r>
      <w:r w:rsidRPr="00D70F8D">
        <w:rPr>
          <w:rFonts w:cs="Times New Roman"/>
          <w:color w:val="000000" w:themeColor="text1"/>
          <w:lang w:eastAsia="zh-CN"/>
        </w:rPr>
        <w:fldChar w:fldCharType="separate"/>
      </w:r>
      <w:r w:rsidRPr="00D70F8D">
        <w:rPr>
          <w:rFonts w:cs="Times New Roman"/>
          <w:noProof/>
          <w:color w:val="000000" w:themeColor="text1"/>
          <w:lang w:eastAsia="zh-CN"/>
        </w:rPr>
        <w:t>(Thomas et al., 2004; Ahmed et al., 2018)</w:t>
      </w:r>
      <w:r w:rsidRPr="00D70F8D">
        <w:rPr>
          <w:rFonts w:cs="Times New Roman"/>
          <w:color w:val="000000" w:themeColor="text1"/>
          <w:lang w:eastAsia="zh-CN"/>
        </w:rPr>
        <w:fldChar w:fldCharType="end"/>
      </w:r>
      <w:r w:rsidRPr="00D70F8D">
        <w:rPr>
          <w:rFonts w:cs="Times New Roman"/>
          <w:color w:val="000000" w:themeColor="text1"/>
          <w:lang w:eastAsia="zh-CN"/>
        </w:rPr>
        <w:t xml:space="preserve">. High SD also raises ammonia levels and worsens ventilation efficiency, leading to heat stress </w:t>
      </w:r>
      <w:r w:rsidRPr="00D70F8D">
        <w:rPr>
          <w:rFonts w:cs="Times New Roman"/>
          <w:color w:val="000000" w:themeColor="text1"/>
          <w:lang w:eastAsia="zh-CN"/>
        </w:rPr>
        <w:fldChar w:fldCharType="begin">
          <w:fldData xml:space="preserve">PEVuZE5vdGU+PENpdGU+PEF1dGhvcj5SYXluZXI8L0F1dGhvcj48WWVhcj4yMDIwPC9ZZWFyPjxS
ZWNOdW0+MzQ8L1JlY051bT48RGlzcGxheVRleHQ+KFJheW5lciBldCBhbC4sIDIwMjApPC9EaXNw
bGF5VGV4dD48cmVjb3JkPjxyZWMtbnVtYmVyPjM0PC9yZWMtbnVtYmVyPjxmb3JlaWduLWtleXM+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dGFiYXNlLXByb3ZpZGVyPjwvcmVjb3JkPjwvQ2l0ZT48L0VuZE5vdGU+
</w:fldData>
        </w:fldChar>
      </w:r>
      <w:r w:rsidRPr="00D70F8D">
        <w:rPr>
          <w:rFonts w:cs="Times New Roman"/>
          <w:color w:val="000000" w:themeColor="text1"/>
          <w:lang w:eastAsia="zh-CN"/>
        </w:rPr>
        <w:instrText xml:space="preserve"> ADDIN EN.CITE </w:instrText>
      </w:r>
      <w:r w:rsidRPr="00D70F8D">
        <w:rPr>
          <w:rFonts w:cs="Times New Roman"/>
          <w:color w:val="000000" w:themeColor="text1"/>
          <w:lang w:eastAsia="zh-CN"/>
        </w:rPr>
        <w:fldChar w:fldCharType="begin">
          <w:fldData xml:space="preserve">PEVuZE5vdGU+PENpdGU+PEF1dGhvcj5SYXluZXI8L0F1dGhvcj48WWVhcj4yMDIwPC9ZZWFyPjxS
ZWNOdW0+MzQ8L1JlY051bT48RGlzcGxheVRleHQ+KFJheW5lciBldCBhbC4sIDIwMjApPC9EaXNw
bGF5VGV4dD48cmVjb3JkPjxyZWMtbnVtYmVyPjM0PC9yZWMtbnVtYmVyPjxmb3JlaWduLWtleXM+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dGFiYXNlLXByb3ZpZGVyPjwvcmVjb3JkPjwvQ2l0ZT48L0VuZE5vdGU+
</w:fldData>
        </w:fldChar>
      </w:r>
      <w:r w:rsidRPr="00D70F8D">
        <w:rPr>
          <w:rFonts w:cs="Times New Roman"/>
          <w:color w:val="000000" w:themeColor="text1"/>
          <w:lang w:eastAsia="zh-CN"/>
        </w:rPr>
        <w:instrText xml:space="preserve"> ADDIN EN.CITE.DATA </w:instrText>
      </w:r>
      <w:r w:rsidRPr="00D70F8D">
        <w:rPr>
          <w:rFonts w:cs="Times New Roman"/>
          <w:color w:val="000000" w:themeColor="text1"/>
          <w:lang w:eastAsia="zh-CN"/>
        </w:rPr>
      </w:r>
      <w:r w:rsidRPr="00D70F8D">
        <w:rPr>
          <w:rFonts w:cs="Times New Roman"/>
          <w:color w:val="000000" w:themeColor="text1"/>
          <w:lang w:eastAsia="zh-CN"/>
        </w:rPr>
        <w:fldChar w:fldCharType="end"/>
      </w:r>
      <w:r w:rsidRPr="00D70F8D">
        <w:rPr>
          <w:rFonts w:cs="Times New Roman"/>
          <w:color w:val="000000" w:themeColor="text1"/>
          <w:lang w:eastAsia="zh-CN"/>
        </w:rPr>
      </w:r>
      <w:r w:rsidRPr="00D70F8D">
        <w:rPr>
          <w:rFonts w:cs="Times New Roman"/>
          <w:color w:val="000000" w:themeColor="text1"/>
          <w:lang w:eastAsia="zh-CN"/>
        </w:rPr>
        <w:fldChar w:fldCharType="separate"/>
      </w:r>
      <w:r w:rsidRPr="00D70F8D">
        <w:rPr>
          <w:rFonts w:cs="Times New Roman"/>
          <w:noProof/>
          <w:color w:val="000000" w:themeColor="text1"/>
          <w:lang w:eastAsia="zh-CN"/>
        </w:rPr>
        <w:t>(Rayner et al., 2020)</w:t>
      </w:r>
      <w:r w:rsidRPr="00D70F8D">
        <w:rPr>
          <w:rFonts w:cs="Times New Roman"/>
          <w:color w:val="000000" w:themeColor="text1"/>
          <w:lang w:eastAsia="zh-CN"/>
        </w:rPr>
        <w:fldChar w:fldCharType="end"/>
      </w:r>
      <w:r w:rsidRPr="00D70F8D">
        <w:rPr>
          <w:rFonts w:cs="Times New Roman"/>
          <w:color w:val="000000" w:themeColor="text1"/>
          <w:lang w:eastAsia="zh-CN"/>
        </w:rPr>
        <w:t>.</w:t>
      </w:r>
      <w:r w:rsidR="008C7127" w:rsidRPr="00D70F8D">
        <w:rPr>
          <w:rFonts w:cs="Times New Roman" w:hint="eastAsia"/>
          <w:color w:val="000000" w:themeColor="text1"/>
          <w:lang w:eastAsia="zh-CN"/>
        </w:rPr>
        <w:t xml:space="preserve"> </w:t>
      </w:r>
      <w:r w:rsidR="008C7127" w:rsidRPr="00D70F8D">
        <w:rPr>
          <w:color w:val="000000" w:themeColor="text1"/>
        </w:rPr>
        <w:t xml:space="preserve">But the broiler market is very sensitive to price. lowering SD will increase production costs and compromise profitability. </w:t>
      </w:r>
      <w:r w:rsidR="008C7127" w:rsidRPr="00D70F8D">
        <w:rPr>
          <w:rFonts w:cs="Times New Roman"/>
          <w:color w:val="000000" w:themeColor="text1"/>
          <w:lang w:eastAsia="zh-CN"/>
        </w:rPr>
        <w:t>Studies also showed that the environment provided</w:t>
      </w:r>
      <w:r w:rsidR="008C7127" w:rsidRPr="00D70F8D">
        <w:rPr>
          <w:rFonts w:cs="Times New Roman" w:hint="eastAsia"/>
          <w:color w:val="000000" w:themeColor="text1"/>
          <w:lang w:eastAsia="zh-CN"/>
        </w:rPr>
        <w:t xml:space="preserve"> </w:t>
      </w:r>
      <w:r w:rsidR="008C7127" w:rsidRPr="00D70F8D">
        <w:rPr>
          <w:rFonts w:cs="Times New Roman"/>
          <w:color w:val="000000" w:themeColor="text1"/>
          <w:lang w:eastAsia="zh-CN"/>
        </w:rPr>
        <w:t>to broilers had a greater impact on welfare than the SD itself, meaning that good environmental management can reduce the adverse effects of high stocking densities</w:t>
      </w:r>
      <w:r w:rsidR="003B545C" w:rsidRPr="00D70F8D">
        <w:rPr>
          <w:rFonts w:cs="Times New Roman"/>
          <w:color w:val="000000" w:themeColor="text1"/>
          <w:lang w:eastAsia="zh-CN"/>
        </w:rPr>
        <w:t xml:space="preserve"> </w:t>
      </w:r>
      <w:r w:rsidR="003B545C" w:rsidRPr="00D70F8D">
        <w:rPr>
          <w:rFonts w:cs="Times New Roman"/>
          <w:color w:val="000000" w:themeColor="text1"/>
          <w:lang w:eastAsia="zh-CN"/>
        </w:rPr>
        <w:fldChar w:fldCharType="begin"/>
      </w:r>
      <w:r w:rsidR="003B545C" w:rsidRPr="00D70F8D">
        <w:rPr>
          <w:rFonts w:cs="Times New Roman"/>
          <w:color w:val="000000" w:themeColor="text1"/>
          <w:lang w:eastAsia="zh-CN"/>
        </w:rPr>
        <w:instrText xml:space="preserve"> ADDIN EN.CITE &lt;EndNote&gt;&lt;Cite&gt;&lt;Author&gt;Stamp Dawkins&lt;/Author&gt;&lt;Year&gt;2004&lt;/Year&gt;&lt;RecNum&gt;432&lt;/RecNum&gt;&lt;DisplayText&gt;(Stamp Dawkins et al., 2004)&lt;/DisplayText&gt;&lt;record&gt;&lt;rec-number&gt;432&lt;/rec-number&gt;&lt;foreign-keys&gt;&lt;key app="EN" db-id="09zs09ses0d907e0ds9v5t0nv2zevavas0at" timestamp="1713840737"&gt;432&lt;/key&gt;&lt;/foreign-keys&gt;&lt;ref-type name="Journal Article"&gt;17&lt;/ref-type&gt;&lt;contributors&gt;&lt;authors&gt;&lt;author&gt;Stamp Dawkins, Marian&lt;/author&gt;&lt;author&gt;Donnelly, Christl A&lt;/author&gt;&lt;author&gt;Jones, Tracey A&lt;/author&gt;&lt;/authors&gt;&lt;/contributors&gt;&lt;titles&gt;&lt;title&gt;Chicken welfare is influenced more by housing conditions than by stocking density&lt;/title&gt;&lt;secondary-title&gt;Nature&lt;/secondary-title&gt;&lt;/titles&gt;&lt;periodical&gt;&lt;full-title&gt;Nature&lt;/full-title&gt;&lt;abbr-1&gt;Nature.&lt;/abbr-1&gt;&lt;abbr-2&gt;Nature&lt;/abbr-2&gt;&lt;/periodical&gt;&lt;pages&gt;342-344&lt;/pages&gt;&lt;volume&gt;427&lt;/volume&gt;&lt;number&gt;6972&lt;/number&gt;&lt;dates&gt;&lt;year&gt;2004&lt;/year&gt;&lt;/dates&gt;&lt;isbn&gt;0028-0836&lt;/isbn&gt;&lt;urls&gt;&lt;/urls&gt;&lt;/record&gt;&lt;/Cite&gt;&lt;/EndNote&gt;</w:instrText>
      </w:r>
      <w:r w:rsidR="003B545C" w:rsidRPr="00D70F8D">
        <w:rPr>
          <w:rFonts w:cs="Times New Roman"/>
          <w:color w:val="000000" w:themeColor="text1"/>
          <w:lang w:eastAsia="zh-CN"/>
        </w:rPr>
        <w:fldChar w:fldCharType="separate"/>
      </w:r>
      <w:r w:rsidR="003B545C" w:rsidRPr="00D70F8D">
        <w:rPr>
          <w:rFonts w:cs="Times New Roman"/>
          <w:noProof/>
          <w:color w:val="000000" w:themeColor="text1"/>
          <w:lang w:eastAsia="zh-CN"/>
        </w:rPr>
        <w:t>(Stamp Dawkins et al., 2004)</w:t>
      </w:r>
      <w:r w:rsidR="003B545C" w:rsidRPr="00D70F8D">
        <w:rPr>
          <w:rFonts w:cs="Times New Roman"/>
          <w:color w:val="000000" w:themeColor="text1"/>
          <w:lang w:eastAsia="zh-CN"/>
        </w:rPr>
        <w:fldChar w:fldCharType="end"/>
      </w:r>
      <w:r w:rsidR="008C7127" w:rsidRPr="00D70F8D">
        <w:rPr>
          <w:rFonts w:cs="Times New Roman"/>
          <w:color w:val="000000" w:themeColor="text1"/>
          <w:lang w:eastAsia="zh-CN"/>
        </w:rPr>
        <w:t>.</w:t>
      </w:r>
      <w:r w:rsidR="003B545C" w:rsidRPr="00D70F8D">
        <w:rPr>
          <w:rFonts w:cs="Times New Roman"/>
          <w:color w:val="000000" w:themeColor="text1"/>
          <w:lang w:eastAsia="zh-CN"/>
        </w:rPr>
        <w:t xml:space="preserve"> </w:t>
      </w:r>
    </w:p>
    <w:p w14:paraId="5C3FB3AE" w14:textId="01F7BABC"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In the U.S., recommended SDs vary. The National Chicken Council (</w:t>
      </w:r>
      <w:r w:rsidRPr="00D70F8D">
        <w:rPr>
          <w:rFonts w:cs="Times New Roman"/>
          <w:b/>
          <w:bCs/>
          <w:color w:val="000000" w:themeColor="text1"/>
          <w:lang w:eastAsia="zh-CN"/>
        </w:rPr>
        <w:t>NCC</w:t>
      </w:r>
      <w:r w:rsidRPr="00D70F8D">
        <w:rPr>
          <w:rFonts w:cs="Times New Roman"/>
          <w:color w:val="000000" w:themeColor="text1"/>
          <w:lang w:eastAsia="zh-CN"/>
        </w:rPr>
        <w:t xml:space="preserve">) suggests 32 to 44 kg/m², balancing profitability with feeder and drinker access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(National Chicken Council, 2022b)</w:t>
      </w:r>
      <w:r w:rsidRPr="00D70F8D">
        <w:rPr>
          <w:rFonts w:cs="Times New Roman"/>
          <w:color w:val="000000" w:themeColor="text1"/>
        </w:rPr>
        <w:fldChar w:fldCharType="end"/>
      </w:r>
      <w:r w:rsidRPr="00D70F8D">
        <w:rPr>
          <w:rFonts w:cs="Times New Roman"/>
          <w:color w:val="000000" w:themeColor="text1"/>
          <w:lang w:eastAsia="zh-CN"/>
        </w:rPr>
        <w:t>, while welfare groups like the Global Animal Partnership (</w:t>
      </w:r>
      <w:r w:rsidRPr="00D70F8D">
        <w:rPr>
          <w:rFonts w:cs="Times New Roman"/>
          <w:b/>
          <w:bCs/>
          <w:color w:val="000000" w:themeColor="text1"/>
          <w:lang w:eastAsia="zh-CN"/>
        </w:rPr>
        <w:t>GAP</w:t>
      </w:r>
      <w:r w:rsidRPr="00D70F8D">
        <w:rPr>
          <w:rFonts w:cs="Times New Roman"/>
          <w:color w:val="000000" w:themeColor="text1"/>
          <w:lang w:eastAsia="zh-CN"/>
        </w:rPr>
        <w:t xml:space="preserve">) advocate for lower SDs of 27 to 29 kg/m² to support natural behaviors. Lower SDs improve welfare but increase costs and land use, which contributes to low adoption (only 2.4% of U.S. broiler farms meet these requirements) of GAP standards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&lt;EndNote&gt;&lt;Cite&gt;&lt;Author&gt;Mckenna&lt;/Author&gt;&lt;Year&gt;2016&lt;/Year&gt;&lt;RecNum&gt;421&lt;/RecNum&gt;&lt;DisplayText&gt;(Mckenna, 2016; National Chicken Council, 2021)&lt;/DisplayText&gt;&lt;record&gt;&lt;rec-number&gt;421&lt;/rec-number&gt;&lt;foreign-keys&gt;&lt;key app="EN" db-id="09zs09ses0d907e0ds9v5t0nv2zevavas0at" timestamp="1713232949"&gt;421&lt;/key&gt;&lt;/foreign-keys&gt;&lt;ref-type name="Web Page"&gt;12&lt;/ref-type&gt;&lt;contributors&gt;&lt;authors&gt;&lt;author&gt;Maryn Mckenna&lt;/author&gt;&lt;/authors&gt;&lt;/contributors&gt;&lt;titles&gt;&lt;title&gt;The Next Step in Animal Welfare? Breed a Better Chicken&lt;/title&gt;&lt;/titles&gt;&lt;volume&gt;2024&lt;/volume&gt;&lt;number&gt;Apr.&lt;/number&gt;&lt;dates&gt;&lt;year&gt;2016&lt;/year&gt;&lt;/dates&gt;&lt;urls&gt;&lt;related-urls&gt;&lt;url&gt;https://www.nationalgeographic.com/culture/article/the-next-step-in-animal-welfare-breed-a-better-chicken&lt;/url&gt;&lt;/related-urls&gt;&lt;/urls&gt;&lt;/record&gt;&lt;/Cite&gt;&lt;Cite&gt;&lt;Author&gt;National Chicken Council&lt;/Author&gt;&lt;Year&gt;2021&lt;/Year&gt;&lt;RecNum&gt;99&lt;/RecNum&gt;&lt;record&gt;&lt;rec-number&gt;99&lt;/rec-number&gt;&lt;foreign-keys&gt;&lt;key app="EN" db-id="09zs09ses0d907e0ds9v5t0nv2zevavas0at" timestamp="1656521352"&gt;99&lt;/key&gt;&lt;/foreign-keys&gt;&lt;ref-type name="Web Page"&gt;12&lt;/ref-type&gt;&lt;contributors&gt;&lt;authors&gt;&lt;author&gt;National Chicken Council,&lt;/author&gt;&lt;/authors&gt;&lt;/contributors&gt;&lt;titles&gt;&lt;title&gt;Broiler chicken industry key facts 2021&lt;/title&gt;&lt;/titles&gt;&lt;dates&gt;&lt;year&gt;2021&lt;/year&gt;&lt;/dates&gt;&lt;urls&gt;&lt;related-urls&gt;&lt;url&gt;https://www.nationalchickencouncil.org/about-the-industry/statistics/broiler-chicken-industry-key-facts/&lt;/url&gt;&lt;/related-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(Mckenna, 2016; National Chicken Council, 2021)</w:t>
      </w:r>
      <w:r w:rsidRPr="00D70F8D">
        <w:rPr>
          <w:rFonts w:cs="Times New Roman"/>
          <w:color w:val="000000" w:themeColor="text1"/>
          <w:lang w:eastAsia="zh-CN"/>
        </w:rPr>
        <w:fldChar w:fldCharType="end"/>
      </w:r>
      <w:r w:rsidRPr="00D70F8D">
        <w:rPr>
          <w:rFonts w:cs="Times New Roman"/>
          <w:color w:val="000000" w:themeColor="text1"/>
          <w:lang w:eastAsia="zh-CN"/>
        </w:rPr>
        <w:t>.</w:t>
      </w:r>
    </w:p>
    <w:p w14:paraId="699F891A" w14:textId="64164AE9"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Broiler strains like Ross and Cobb respond differently to SD. Ross broilers perform best at 13–15 birds/m² (32.5–37.5 kg/m²) for optimal body weight and FCR </w:t>
      </w:r>
      <w:r w:rsidRPr="00D70F8D">
        <w:rPr>
          <w:rFonts w:cs="Times New Roman"/>
          <w:color w:val="000000" w:themeColor="text1"/>
        </w:rPr>
        <w:fldChar w:fldCharType="begin">
          <w:fldData xml:space="preserve">PEVuZE5vdGU+PENpdGU+PEF1dGhvcj5Lcnlleml1PC9BdXRob3I+PFllYXI+MjAxODwvWWVhcj48
UmVjTnVtPjM0MTwvUmVjTnVtPjxEaXNwbGF5VGV4dD4oU29uLCAyMDEzOyBWYXJnYXMtR2FsaWNp
YSBldCBhbC4sIDIwMTc7IEtyeWV6aXUgZXQgYWwuLCAyMDE4KTwvRGlzcGxheVRleHQ+PHJlY29y
ZD48cmVjLW51bWJlcj4zNDE8L3JlYy1udW1iZXI+PGZvcmVpZ24ta2V5cz48a2V5IGFwcD0iRU4i
IGRiLWlkPSIwOXpzMDlzZXMwZDkwN2UwZHM5djV0MG52MnpldmF2YXMwYXQiIHRpbWVzdGFtcD0i
MTcwOTkzOTk4MSI+MzQxPC9rZXk+PC9mb3JlaWduLWtleXM+PHJlZi10eXBlIG5hbWU9IkpvdXJu
YWwgQXJ0aWNsZSI+MTc8L3JlZi10eXBlPjxjb250cmlidXRvcnM+PGF1dGhvcnM+PGF1dGhvcj5L
cnlleml1LCBBSjwvYXV0aG9yPjxhdXRob3I+TWVzdGFuaSwgTjwvYXV0aG9yPjxhdXRob3I+QmVy
aXNoYSwgU2g8L2F1dGhvcj48YXV0aG9yPkthbWJlcmksIE1BPC9hdXRob3I+PC9hdXRob3JzPjwv
Y29udHJpYnV0b3JzPjx0aXRsZXM+PHRpdGxlPlRoZSBFdXJvcGVhbiBwZXJmb3JtYW5jZSBpbmRp
Y2F0b3JzIG9mIGJyb2lsZXIgY2hpY2tlbnMgYXMgaW5mbHVlbmNlZCBieSBzdG9ja2luZyBkZW5z
aXR5IGFuZCBzZXg8L3RpdGxlPjxzZWNvbmRhcnktdGl0bGU+QWdyb25vbXkgUmVzZWFyY2g8L3Nl
Y29uZGFyeS10aXRsZT48L3RpdGxlcz48cGVyaW9kaWNhbD48ZnVsbC10aXRsZT5BZ3Jvbm9teSBS
ZXNlYXJjaDwvZnVsbC10aXRsZT48YWJici0xPkFncm9uLiBSZXMuPC9hYmJyLTE+PC9wZXJpb2Rp
Y2FsPjxwYWdlcz40ODMtNDkxPC9wYWdlcz48dm9sdW1lPjE2PC92b2x1bWU+PGRhdGVzPjx5ZWFy
PjIwMTg8L3llYXI+PC9kYXRlcz48aXNibj4xNDA2LTg5NFg8L2lzYm4+PHVybHM+PC91cmxzPjwv
cmVjb3JkPjwvQ2l0ZT48Q2l0ZT48QXV0aG9yPlZhcmdhcy1HYWxpY2lhPC9BdXRob3I+PFllYXI+
MjAxNzwvWWVhcj48UmVjTnVtPjEzMDwvUmVjTnVtPjxyZWNvcmQ+PHJlYy1udW1iZXI+MTMwPC9y
ZWMtbnVtYmVyPjxmb3JlaWduLWtleXM+PGtleSBhcHA9IkVOIiBkYi1pZD0iMDl6czA5c2VzMGQ5
MDdlMGRzOXY1dDBudjJ6ZXZhdmFzMGF0IiB0aW1lc3RhbXA9IjE2NTg5NTUxNTgiPjEzMDwva2V5
PjwvZm9yZWlnbi1rZXlzPjxyZWYtdHlwZSBuYW1lPSJKb3VybmFsIEFydGljbGUiPjE3PC9yZWYt
dHlwZT48Y29udHJpYnV0b3JzPjxhdXRob3JzPjxhdXRob3I+VmFyZ2FzLUdhbGljaWEsIEEuIEou
PC9hdXRob3I+PGF1dGhvcj5Tb3NhLU1vbnRlcywgRS48L2F1dGhvcj48YXV0aG9yPlJvZHJpZ3Vl
ei1PcnRlZ2EsIEwuIFQuPC9hdXRob3I+PGF1dGhvcj5Qcm8tTWFydGluZXosIEEuPC9hdXRob3I+
PGF1dGhvcj5SdWl6LUZlcmlhLCBDLiBBLjwvYXV0aG9yPjxhdXRob3I+R29uemFsZXotQ2Vyb24s
IEYuPC9hdXRob3I+PGF1dGhvcj5HYWxsZWdvcy1TYW5jaGV6LCBKLjwvYXV0aG9yPjxhdXRob3I+
QXJyZW9sYS1FbnJpcXVleiwgSi48L2F1dGhvcj48YXV0aG9yPkJhdXRpc3RhLU9ydGVnYSwgSi48
L2F1dGhvcj48L2F1dGhvcnM+PC9jb250cmlidXRvcnM+PGF1dGgtYWRkcmVzcz5bVmFyZ2FzLUdh
bGljaWEsIEFydGVtaW8gSi47IFJvZHJpZ3Vlei1PcnRlZ2EsIExlb2RhbiBULjsgUHJvLU1hcnRp
bmV6LCBBcnR1cm87IFJ1aXotRmVyaWEsIENpcm8gQS47IEdhbGxlZ29zLVNhbmNoZXosIEphaW1l
XSBDb2xlZ2lvIFBvc3RncmFkLCBDYW1wdXMgTW9udGVjaWxsbywgVGV4Y29jbyA1NjIzMCwgTWV4
aWNvIFN0YXRlLCBNZXhpY28uIFtTb3NhLU1vbnRlcywgRWxpc2VvOyBHb256YWxlei1DZXJvbiwg
RmVybmFuZG9dIFVuaXYgQXV0b25vbWEgQ2hhcGluZ28sIENoYXBpbmdvIDU2MjMwLCBNZXhpY28g
U3RhdGUsIE1leGljby4gW0FycmVvbGEtRW5yaXF1ZXosIEplc3VzOyBCYXV0aXN0YS1PcnRlZ2Es
IEphaW1lXSBDb2xlZ2lvIFBvc3RncmFkLCBDYW1wdXMgQ2FtcGVjaGUsIENoYW1wb3RvbiAyNDQ1
MCwgTWV4aWNvIFN0YXRlLCBNZXhpY28uJiN4RDtTb3NhLU1vbnRlcywgRSAoY29ycmVzcG9uZGlu
ZyBhdXRob3IpLCBVbml2IEF1dG9ub21hIENoYXBpbmdvLCBDaGFwaW5nbyA1NjIzMCwgTWV4aWNv
IFN0YXRlLCBNZXhpY28uJiN4RDtlbGlzZW9zb3NhQHlhaG9vLmNvbS5teDwvYXV0aC1hZGRyZXNz
Pjx0aXRsZXM+PHRpdGxlPkVmZmVjdCBvZiBsaXR0ZXIgbWF0ZXJpYWwgYW5kIHN0b2NraW5nIGRl
bnNpdHkgb24gYm9uZSBhbmQgdGVuZG9uIHN0cmVuZ3RoLCBhbmQgcHJvZHVjdGl2ZSBwZXJmb3Jt
YW5jZSBpbiBicm9pbGVyczwvdGl0bGU+PHNlY29uZGFyeS10aXRsZT5DYW5hZGlhbiBKb3VybmFs
IG9mIEFuaW1hbCBTY2llbmNlPC9zZWNvbmRhcnktdGl0bGU+PGFsdC10aXRsZT5DYW4uIEouIEFu
aW0uIFNjaS48L2FsdC10aXRsZT48L3RpdGxlcz48cGVyaW9kaWNhbD48ZnVsbC10aXRsZT5DYW5h
ZGlhbiBKb3VybmFsIG9mIEFuaW1hbCBTY2llbmNlPC9mdWxsLXRpdGxlPjxhYmJyLTE+Q2FuLiBK
LiBBbmltLiBTY2kuPC9hYmJyLTE+PC9wZXJpb2RpY2FsPjxhbHQtcGVyaW9kaWNhbD48ZnVsbC10
aXRsZT5DYW5hZGlhbiBKb3VybmFsIG9mIEFuaW1hbCBTY2llbmNlPC9mdWxsLXRpdGxlPjxhYmJy
LTE+Q2FuLiBKLiBBbmltLiBTY2kuPC9hYmJyLTE+PC9hbHQtcGVyaW9kaWNhbD48cGFnZXM+Njcz
LTY4MjwvcGFnZXM+PHZvbHVtZT45Nzwvdm9sdW1lPjxudW1iZXI+NDwvbnVtYmVyPjxrZXl3b3Jk
cz48a2V5d29yZD50ZXpvbnRsZTwva2V5d29yZD48a2V5d29yZD50aWJpYTwva2V5d29yZD48a2V5
d29yZD50ZW5kb248L2tleXdvcmQ+PGtleXdvcmQ+c3RvY2tpbmcgZGVuc2l0eTwva2V5d29yZD48
a2V5d29yZD5wcm9kdWN0aXZlIHBlcmZvcm1hbmNlPC9rZXl3b3JkPjxrZXl3b3JkPmxlZyB3ZWFr
bmVzczwva2V5d29yZD48a2V5d29yZD50aWJpYWwgZHlzY2hvbmRyb3BsYXNpYTwva2V5d29yZD48
a2V5d29yZD5jaGlja2Vuczwva2V5d29yZD48a2V5d29yZD53ZWxmYXJlPC9rZXl3b3JkPjxrZXl3
b3JkPnByZXZhbGVuY2U8L2tleXdvcmQ+PGtleXdvcmQ+bGFtZW5lc3M8L2tleXdvcmQ+PGtleXdv
cmQ+cXVhbGl0eTwva2V5d29yZD48a2V5d29yZD52YWxndXM8L2tleXdvcmQ+PGtleXdvcmQ+dmFy
dXM8L2tleXdvcmQ+PGtleXdvcmQ+YWdlPC9rZXl3b3JkPjxrZXl3b3JkPkFncmljdWx0dXJlPC9r
ZXl3b3JkPjwva2V5d29yZHM+PGRhdGVzPjx5ZWFyPjIwMTc8L3llYXI+PHB1Yi1kYXRlcz48ZGF0
ZT5EZWM8L2RhdGU+PC9wdWItZGF0ZXM+PC9kYXRlcz48aXNibj4wMDA4LTM5ODQ8L2lzYm4+PGFj
Y2Vzc2lvbi1udW0+V09TOjAwMDQxNjMyMjMwMDAxNTwvYWNjZXNzaW9uLW51bT48d29yay10eXBl
PkFydGljbGU8L3dvcmstdHlwZT48dXJscz48cmVsYXRlZC11cmxzPjx1cmw+Jmx0O0dvIHRvIElT
SSZndDs6Ly9XT1M6MDAwNDE2MzIyMzAwMDE1PC91cmw+PC9yZWxhdGVkLXVybHM+PC91cmxzPjxl
bGVjdHJvbmljLXJlc291cmNlLW51bT4xMC4xMTM5L2NqYXMtMjAxNi0wMjQ2PC9lbGVjdHJvbmlj
LXJlc291cmNlLW51bT48bGFuZ3VhZ2U+RW5nbGlzaDwvbGFuZ3VhZ2U+PC9yZWNvcmQ+PC9DaXRl
PjxDaXRlPjxBdXRob3I+U29uPC9BdXRob3I+PFllYXI+MjAxMzwvWWVhcj48UmVjTnVtPjEzMzwv
UmVjTnVtPjxyZWNvcmQ+PHJlYy1udW1iZXI+MTMzPC9yZWMtbnVtYmVyPjxmb3JlaWduLWtleXM+
PGtleSBhcHA9IkVOIiBkYi1pZD0iMDl6czA5c2VzMGQ5MDdlMGRzOXY1dDBudjJ6ZXZhdmFzMGF0
IiB0aW1lc3RhbXA9IjE2NTkxMTcwNDAiPjEzMzwva2V5PjwvZm9yZWlnbi1rZXlzPjxyZWYtdHlw
ZSBuYW1lPSJKb3VybmFsIEFydGljbGUiPjE3PC9yZWYtdHlwZT48Y29udHJpYnV0b3JzPjxhdXRo
b3JzPjxhdXRob3I+U29uLCBKYW5nLUhvPC9hdXRob3I+PC9hdXRob3JzPjwvY29udHJpYnV0b3Jz
Pjx0aXRsZXM+PHRpdGxlPlRoZSBlZmZlY3Qgb2Ygc3RvY2tpbmcgZGVuc2l0eSBvbiB0aGUgYmVo
YXZpb3VyIGFuZCB3ZWxmYXJlIGluZGV4ZXMgb2YgYnJvaWxlciBjaGlja2VuczwvdGl0bGU+PHNl
Y29uZGFyeS10aXRsZT5Kb3VybmFsIG9mIEFncmljdWx0dXJhbCBTY2llbmNlIGFuZCBUZWNobm9s
b2d5PC9zZWNvbmRhcnktdGl0bGU+PC90aXRsZXM+PHBlcmlvZGljYWw+PGZ1bGwtdGl0bGU+Sm91
cm5hbCBvZiBBZ3JpY3VsdHVyYWwgU2NpZW5jZSBhbmQgVGVjaG5vbG9neTwvZnVsbC10aXRsZT48
YWJici0xPkouIEFncmljLiBTY2kuIFRlY2hub2wuPC9hYmJyLTE+PC9wZXJpb2RpY2FsPjxwYWdl
cz4zMDc8L3BhZ2VzPjx2b2x1bWU+Mzwvdm9sdW1lPjxudW1iZXI+NEE8L251bWJlcj48ZGF0ZXM+
PHllYXI+MjAxMzwveWVhcj48L2RhdGVzPjxpc2JuPjIxNjEtNjI1NjwvaXNibj48dXJscz48L3Vy
bHM+PC9yZWNvcmQ+PC9DaXRlPjwvRW5kTm90ZT5=
</w:fldData>
        </w:fldChar>
      </w:r>
      <w:r w:rsidRPr="00D70F8D">
        <w:rPr>
          <w:rFonts w:cs="Times New Roman"/>
          <w:color w:val="000000" w:themeColor="text1"/>
        </w:rPr>
        <w:instrText xml:space="preserve"> ADDIN EN.CITE </w:instrText>
      </w:r>
      <w:r w:rsidRPr="00D70F8D">
        <w:rPr>
          <w:rFonts w:cs="Times New Roman"/>
          <w:color w:val="000000" w:themeColor="text1"/>
        </w:rPr>
        <w:fldChar w:fldCharType="begin">
          <w:fldData xml:space="preserve">PEVuZE5vdGU+PENpdGU+PEF1dGhvcj5Lcnlleml1PC9BdXRob3I+PFllYXI+MjAxODwvWWVhcj48
UmVjTnVtPjM0MTwvUmVjTnVtPjxEaXNwbGF5VGV4dD4oU29uLCAyMDEzOyBWYXJnYXMtR2FsaWNp
YSBldCBhbC4sIDIwMTc7IEtyeWV6aXUgZXQgYWwuLCAyMDE4KTwvRGlzcGxheVRleHQ+PHJlY29y
ZD48cmVjLW51bWJlcj4zNDE8L3JlYy1udW1iZXI+PGZvcmVpZ24ta2V5cz48a2V5IGFwcD0iRU4i
IGRiLWlkPSIwOXpzMDlzZXMwZDkwN2UwZHM5djV0MG52MnpldmF2YXMwYXQiIHRpbWVzdGFtcD0i
MTcwOTkzOTk4MSI+MzQxPC9rZXk+PC9mb3JlaWduLWtleXM+PHJlZi10eXBlIG5hbWU9IkpvdXJu
YWwgQXJ0aWNsZSI+MTc8L3JlZi10eXBlPjxjb250cmlidXRvcnM+PGF1dGhvcnM+PGF1dGhvcj5L
cnlleml1LCBBSjwvYXV0aG9yPjxhdXRob3I+TWVzdGFuaSwgTjwvYXV0aG9yPjxhdXRob3I+QmVy
aXNoYSwgU2g8L2F1dGhvcj48YXV0aG9yPkthbWJlcmksIE1BPC9hdXRob3I+PC9hdXRob3JzPjwv
Y29udHJpYnV0b3JzPjx0aXRsZXM+PHRpdGxlPlRoZSBFdXJvcGVhbiBwZXJmb3JtYW5jZSBpbmRp
Y2F0b3JzIG9mIGJyb2lsZXIgY2hpY2tlbnMgYXMgaW5mbHVlbmNlZCBieSBzdG9ja2luZyBkZW5z
aXR5IGFuZCBzZXg8L3RpdGxlPjxzZWNvbmRhcnktdGl0bGU+QWdyb25vbXkgUmVzZWFyY2g8L3Nl
Y29uZGFyeS10aXRsZT48L3RpdGxlcz48cGVyaW9kaWNhbD48ZnVsbC10aXRsZT5BZ3Jvbm9teSBS
ZXNlYXJjaDwvZnVsbC10aXRsZT48YWJici0xPkFncm9uLiBSZXMuPC9hYmJyLTE+PC9wZXJpb2Rp
Y2FsPjxwYWdlcz40ODMtNDkxPC9wYWdlcz48dm9sdW1lPjE2PC92b2x1bWU+PGRhdGVzPjx5ZWFy
PjIwMTg8L3llYXI+PC9kYXRlcz48aXNibj4xNDA2LTg5NFg8L2lzYm4+PHVybHM+PC91cmxzPjwv
cmVjb3JkPjwvQ2l0ZT48Q2l0ZT48QXV0aG9yPlZhcmdhcy1HYWxpY2lhPC9BdXRob3I+PFllYXI+
MjAxNzwvWWVhcj48UmVjTnVtPjEzMDwvUmVjTnVtPjxyZWNvcmQ+PHJlYy1udW1iZXI+MTMwPC9y
ZWMtbnVtYmVyPjxmb3JlaWduLWtleXM+PGtleSBhcHA9IkVOIiBkYi1pZD0iMDl6czA5c2VzMGQ5
MDdlMGRzOXY1dDBudjJ6ZXZhdmFzMGF0IiB0aW1lc3RhbXA9IjE2NTg5NTUxNTgiPjEzMDwva2V5
PjwvZm9yZWlnbi1rZXlzPjxyZWYtdHlwZSBuYW1lPSJKb3VybmFsIEFydGljbGUiPjE3PC9yZWYt
dHlwZT48Y29udHJpYnV0b3JzPjxhdXRob3JzPjxhdXRob3I+VmFyZ2FzLUdhbGljaWEsIEEuIEou
PC9hdXRob3I+PGF1dGhvcj5Tb3NhLU1vbnRlcywgRS48L2F1dGhvcj48YXV0aG9yPlJvZHJpZ3Vl
ei1PcnRlZ2EsIEwuIFQuPC9hdXRob3I+PGF1dGhvcj5Qcm8tTWFydGluZXosIEEuPC9hdXRob3I+
PGF1dGhvcj5SdWl6LUZlcmlhLCBDLiBBLjwvYXV0aG9yPjxhdXRob3I+R29uemFsZXotQ2Vyb24s
IEYuPC9hdXRob3I+PGF1dGhvcj5HYWxsZWdvcy1TYW5jaGV6LCBKLjwvYXV0aG9yPjxhdXRob3I+
QXJyZW9sYS1FbnJpcXVleiwgSi48L2F1dGhvcj48YXV0aG9yPkJhdXRpc3RhLU9ydGVnYSwgSi48
L2F1dGhvcj48L2F1dGhvcnM+PC9jb250cmlidXRvcnM+PGF1dGgtYWRkcmVzcz5bVmFyZ2FzLUdh
bGljaWEsIEFydGVtaW8gSi47IFJvZHJpZ3Vlei1PcnRlZ2EsIExlb2RhbiBULjsgUHJvLU1hcnRp
bmV6LCBBcnR1cm87IFJ1aXotRmVyaWEsIENpcm8gQS47IEdhbGxlZ29zLVNhbmNoZXosIEphaW1l
XSBDb2xlZ2lvIFBvc3RncmFkLCBDYW1wdXMgTW9udGVjaWxsbywgVGV4Y29jbyA1NjIzMCwgTWV4
aWNvIFN0YXRlLCBNZXhpY28uIFtTb3NhLU1vbnRlcywgRWxpc2VvOyBHb256YWxlei1DZXJvbiwg
RmVybmFuZG9dIFVuaXYgQXV0b25vbWEgQ2hhcGluZ28sIENoYXBpbmdvIDU2MjMwLCBNZXhpY28g
U3RhdGUsIE1leGljby4gW0FycmVvbGEtRW5yaXF1ZXosIEplc3VzOyBCYXV0aXN0YS1PcnRlZ2Es
IEphaW1lXSBDb2xlZ2lvIFBvc3RncmFkLCBDYW1wdXMgQ2FtcGVjaGUsIENoYW1wb3RvbiAyNDQ1
MCwgTWV4aWNvIFN0YXRlLCBNZXhpY28uJiN4RDtTb3NhLU1vbnRlcywgRSAoY29ycmVzcG9uZGlu
ZyBhdXRob3IpLCBVbml2IEF1dG9ub21hIENoYXBpbmdvLCBDaGFwaW5nbyA1NjIzMCwgTWV4aWNv
IFN0YXRlLCBNZXhpY28uJiN4RDtlbGlzZW9zb3NhQHlhaG9vLmNvbS5teDwvYXV0aC1hZGRyZXNz
Pjx0aXRsZXM+PHRpdGxlPkVmZmVjdCBvZiBsaXR0ZXIgbWF0ZXJpYWwgYW5kIHN0b2NraW5nIGRl
bnNpdHkgb24gYm9uZSBhbmQgdGVuZG9uIHN0cmVuZ3RoLCBhbmQgcHJvZHVjdGl2ZSBwZXJmb3Jt
YW5jZSBpbiBicm9pbGVyczwvdGl0bGU+PHNlY29uZGFyeS10aXRsZT5DYW5hZGlhbiBKb3VybmFs
IG9mIEFuaW1hbCBTY2llbmNlPC9zZWNvbmRhcnktdGl0bGU+PGFsdC10aXRsZT5DYW4uIEouIEFu
aW0uIFNjaS48L2FsdC10aXRsZT48L3RpdGxlcz48cGVyaW9kaWNhbD48ZnVsbC10aXRsZT5DYW5h
ZGlhbiBKb3VybmFsIG9mIEFuaW1hbCBTY2llbmNlPC9mdWxsLXRpdGxlPjxhYmJyLTE+Q2FuLiBK
LiBBbmltLiBTY2kuPC9hYmJyLTE+PC9wZXJpb2RpY2FsPjxhbHQtcGVyaW9kaWNhbD48ZnVsbC10
aXRsZT5DYW5hZGlhbiBKb3VybmFsIG9mIEFuaW1hbCBTY2llbmNlPC9mdWxsLXRpdGxlPjxhYmJy
LTE+Q2FuLiBKLiBBbmltLiBTY2kuPC9hYmJyLTE+PC9hbHQtcGVyaW9kaWNhbD48cGFnZXM+Njcz
LTY4MjwvcGFnZXM+PHZvbHVtZT45Nzwvdm9sdW1lPjxudW1iZXI+NDwvbnVtYmVyPjxrZXl3b3Jk
cz48a2V5d29yZD50ZXpvbnRsZTwva2V5d29yZD48a2V5d29yZD50aWJpYTwva2V5d29yZD48a2V5
d29yZD50ZW5kb248L2tleXdvcmQ+PGtleXdvcmQ+c3RvY2tpbmcgZGVuc2l0eTwva2V5d29yZD48
a2V5d29yZD5wcm9kdWN0aXZlIHBlcmZvcm1hbmNlPC9rZXl3b3JkPjxrZXl3b3JkPmxlZyB3ZWFr
bmVzczwva2V5d29yZD48a2V5d29yZD50aWJpYWwgZHlzY2hvbmRyb3BsYXNpYTwva2V5d29yZD48
a2V5d29yZD5jaGlja2Vuczwva2V5d29yZD48a2V5d29yZD53ZWxmYXJlPC9rZXl3b3JkPjxrZXl3
b3JkPnByZXZhbGVuY2U8L2tleXdvcmQ+PGtleXdvcmQ+bGFtZW5lc3M8L2tleXdvcmQ+PGtleXdv
cmQ+cXVhbGl0eTwva2V5d29yZD48a2V5d29yZD52YWxndXM8L2tleXdvcmQ+PGtleXdvcmQ+dmFy
dXM8L2tleXdvcmQ+PGtleXdvcmQ+YWdlPC9rZXl3b3JkPjxrZXl3b3JkPkFncmljdWx0dXJlPC9r
ZXl3b3JkPjwva2V5d29yZHM+PGRhdGVzPjx5ZWFyPjIwMTc8L3llYXI+PHB1Yi1kYXRlcz48ZGF0
ZT5EZWM8L2RhdGU+PC9wdWItZGF0ZXM+PC9kYXRlcz48aXNibj4wMDA4LTM5ODQ8L2lzYm4+PGFj
Y2Vzc2lvbi1udW0+V09TOjAwMDQxNjMyMjMwMDAxNTwvYWNjZXNzaW9uLW51bT48d29yay10eXBl
PkFydGljbGU8L3dvcmstdHlwZT48dXJscz48cmVsYXRlZC11cmxzPjx1cmw+Jmx0O0dvIHRvIElT
SSZndDs6Ly9XT1M6MDAwNDE2MzIyMzAwMDE1PC91cmw+PC9yZWxhdGVkLXVybHM+PC91cmxzPjxl
bGVjdHJvbmljLXJlc291cmNlLW51bT4xMC4xMTM5L2NqYXMtMjAxNi0wMjQ2PC9lbGVjdHJvbmlj
LXJlc291cmNlLW51bT48bGFuZ3VhZ2U+RW5nbGlzaDwvbGFuZ3VhZ2U+PC9yZWNvcmQ+PC9DaXRl
PjxDaXRlPjxBdXRob3I+U29uPC9BdXRob3I+PFllYXI+MjAxMzwvWWVhcj48UmVjTnVtPjEzMzwv
UmVjTnVtPjxyZWNvcmQ+PHJlYy1udW1iZXI+MTMzPC9yZWMtbnVtYmVyPjxmb3JlaWduLWtleXM+
PGtleSBhcHA9IkVOIiBkYi1pZD0iMDl6czA5c2VzMGQ5MDdlMGRzOXY1dDBudjJ6ZXZhdmFzMGF0
IiB0aW1lc3RhbXA9IjE2NTkxMTcwNDAiPjEzMzwva2V5PjwvZm9yZWlnbi1rZXlzPjxyZWYtdHlw
ZSBuYW1lPSJKb3VybmFsIEFydGljbGUiPjE3PC9yZWYtdHlwZT48Y29udHJpYnV0b3JzPjxhdXRo
b3JzPjxhdXRob3I+U29uLCBKYW5nLUhvPC9hdXRob3I+PC9hdXRob3JzPjwvY29udHJpYnV0b3Jz
Pjx0aXRsZXM+PHRpdGxlPlRoZSBlZmZlY3Qgb2Ygc3RvY2tpbmcgZGVuc2l0eSBvbiB0aGUgYmVo
YXZpb3VyIGFuZCB3ZWxmYXJlIGluZGV4ZXMgb2YgYnJvaWxlciBjaGlja2VuczwvdGl0bGU+PHNl
Y29uZGFyeS10aXRsZT5Kb3VybmFsIG9mIEFncmljdWx0dXJhbCBTY2llbmNlIGFuZCBUZWNobm9s
b2d5PC9zZWNvbmRhcnktdGl0bGU+PC90aXRsZXM+PHBlcmlvZGljYWw+PGZ1bGwtdGl0bGU+Sm91
cm5hbCBvZiBBZ3JpY3VsdHVyYWwgU2NpZW5jZSBhbmQgVGVjaG5vbG9neTwvZnVsbC10aXRsZT48
YWJici0xPkouIEFncmljLiBTY2kuIFRlY2hub2wuPC9hYmJyLTE+PC9wZXJpb2RpY2FsPjxwYWdl
cz4zMDc8L3BhZ2VzPjx2b2x1bWU+Mzwvdm9sdW1lPjxudW1iZXI+NEE8L251bWJlcj48ZGF0ZXM+
PHllYXI+MjAxMzwveWVhcj48L2RhdGVzPjxpc2JuPjIxNjEtNjI1NjwvaXNibj48dXJscz48L3Vy
bHM+PC9yZWNvcmQ+PC9DaXRlPjwvRW5kTm90ZT5=
</w:fldData>
        </w:fldChar>
      </w:r>
      <w:r w:rsidRPr="00D70F8D">
        <w:rPr>
          <w:rFonts w:cs="Times New Roman"/>
          <w:color w:val="000000" w:themeColor="text1"/>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rPr>
      </w:r>
      <w:r w:rsidRPr="00D70F8D">
        <w:rPr>
          <w:rFonts w:cs="Times New Roman"/>
          <w:color w:val="000000" w:themeColor="text1"/>
        </w:rPr>
        <w:fldChar w:fldCharType="separate"/>
      </w:r>
      <w:r w:rsidRPr="00D70F8D">
        <w:rPr>
          <w:rFonts w:cs="Times New Roman"/>
          <w:noProof/>
          <w:color w:val="000000" w:themeColor="text1"/>
        </w:rPr>
        <w:t>(Son, 2013; Vargas-Galicia et al., 2017; Kryeziu et al., 2018)</w:t>
      </w:r>
      <w:r w:rsidRPr="00D70F8D">
        <w:rPr>
          <w:rFonts w:cs="Times New Roman"/>
          <w:color w:val="000000" w:themeColor="text1"/>
        </w:rPr>
        <w:fldChar w:fldCharType="end"/>
      </w:r>
      <w:r w:rsidRPr="00D70F8D">
        <w:rPr>
          <w:rFonts w:cs="Times New Roman"/>
          <w:color w:val="000000" w:themeColor="text1"/>
          <w:lang w:eastAsia="zh-CN"/>
        </w:rPr>
        <w:t xml:space="preserve">, while Cobb broilers yield higher economic returns at 17 birds/m² </w:t>
      </w:r>
      <w:r w:rsidRPr="00D70F8D">
        <w:rPr>
          <w:rFonts w:cs="Times New Roman"/>
          <w:color w:val="000000" w:themeColor="text1"/>
        </w:rPr>
        <w:fldChar w:fldCharType="begin">
          <w:fldData xml:space="preserve">PEVuZE5vdGU+PENpdGU+PEF1dGhvcj5ZYW5haTwvQXV0aG9yPjxZZWFyPjIwMTg8L1llYXI+PFJl
Y051bT4zMzI8L1JlY051bT48RGlzcGxheVRleHQ+KEhvdXNobWFuZCBldCBhbC4sIDIwMTI7IFlh
bmFpIGV0IGFsLiwgMjAxODsgR2hvbGFtaSBldCBhbC4sIDIwMjApPC9EaXNwbGF5VGV4dD48cmVj
b3JkPjxyZWMtbnVtYmVyPjMzMjwvcmVjLW51bWJlcj48Zm9yZWlnbi1rZXlzPjxrZXkgYXBwPSJF
TiIgZGItaWQ9IjA5enMwOXNlczBkOTA3ZTBkczl2NXQwbnYyemV2YXZhczBhdCIgdGltZXN0YW1w
PSIxNzA5OTM5OTc4Ij4zMzI8L2tleT48L2ZvcmVpZ24ta2V5cz48cmVmLXR5cGUgbmFtZT0iSm91
cm5hbCBBcnRpY2xlIj4xNzwvcmVmLXR5cGU+PGNvbnRyaWJ1dG9ycz48YXV0aG9ycz48YXV0aG9y
PllhbmFpLCBUPC9hdXRob3I+PGF1dGhvcj5BYm8tU2FtYWhhLCBNSTwvYXV0aG9yPjxhdXRob3I+
RWwtS2F6YXosIFNFPC9hdXRob3I+PGF1dGhvcj5Ub2hhbXksIEhHPC9hdXRob3I+PC9hdXRob3Jz
PjwvY29udHJpYnV0b3JzPjx0aXRsZXM+PHRpdGxlPkVmZmVjdCBvZiBzdG9ja2luZyBkZW5zaXR5
IG9uIHByb2R1Y3RpdmUgcGVyZm9ybWFuY2UsIGJlaGF2aW91ciwgYW5kIGhpc3RvcGF0aG9sb2d5
IG9mIHRoZSBseW1waG9pZCBvcmdhbnMgaW4gYnJvaWxlciBjaGlja2VuczwvdGl0bGU+PHNlY29u
ZGFyeS10aXRsZT5FdXJvcGVhbiBQb3VsdHJ5IFNjaWVuY2U8L3NlY29uZGFyeS10aXRsZT48L3Rp
dGxlcz48cGVyaW9kaWNhbD48ZnVsbC10aXRsZT5FdXJvcGVhbiBQb3VsdHJ5IFNjaWVuY2U8L2Z1
bGwtdGl0bGU+PGFiYnItMT5FdXIuIFBvdWx0LiBTY2kuPC9hYmJyLTE+PC9wZXJpb2RpY2FsPjxw
YWdlcz4yNDc8L3BhZ2VzPjx2b2x1bWU+ODI8L3ZvbHVtZT48ZGF0ZXM+PHllYXI+MjAxODwveWVh
cj48L2RhdGVzPjxpc2JuPjAwMDMtOTA5ODwvaXNibj48dXJscz48L3VybHM+PC9yZWNvcmQ+PC9D
aXRlPjxDaXRlPjxBdXRob3I+SG91c2htYW5kPC9BdXRob3I+PFllYXI+MjAxMjwvWWVhcj48UmVj
TnVtPjM1NTwvUmVjTnVtPjxyZWNvcmQ+PHJlYy1udW1iZXI+MzU1PC9yZWMtbnVtYmVyPjxmb3Jl
aWduLWtleXM+PGtleSBhcHA9IkVOIiBkYi1pZD0iMDl6czA5c2VzMGQ5MDdlMGRzOXY1dDBudjJ6
ZXZhdmFzMGF0IiB0aW1lc3RhbXA9IjE3MDk5Mzk5ODciPjM1NTwva2V5PjwvZm9yZWlnbi1rZXlz
PjxyZWYtdHlwZSBuYW1lPSJKb3VybmFsIEFydGljbGUiPjE3PC9yZWYtdHlwZT48Y29udHJpYnV0
b3JzPjxhdXRob3JzPjxhdXRob3I+SG91c2htYW5kLCBNPC9hdXRob3I+PGF1dGhvcj5Bemhhciwg
SzwvYXV0aG9yPjxhdXRob3I+WnVsa2lmbGksIEk8L2F1dGhvcj48YXV0aG9yPkJlam8sIE1IPC9h
dXRob3I+PGF1dGhvcj5LYW15YWIsIEE8L2F1dGhvcj48L2F1dGhvcnM+PC9jb250cmlidXRvcnM+
PHRpdGxlcz48dGl0bGU+RWZmZWN0cyBvZiBwcmViaW90aWMsIHByb3RlaW4gbGV2ZWwsIGFuZCBz
dG9ja2luZyBkZW5zaXR5IG9uIHBlcmZvcm1hbmNlLCBpbW11bml0eSwgYW5kIHN0cmVzcyBpbmRp
Y2F0b3JzIG9mIGJyb2lsZXJzPC90aXRsZT48c2Vjb25kYXJ5LXRpdGxlPlBvdWx0cnkgc2NpZW5j
ZTwvc2Vjb25kYXJ5LXRpdGxlPjwvdGl0bGVzPjxwZXJpb2RpY2FsPjxmdWxsLXRpdGxlPlBvdWx0
cnkgU2NpZW5jZTwvZnVsbC10aXRsZT48YWJici0xPlBvdWx0LiBTY2kuPC9hYmJyLTE+PGFiYnIt
Mj5Qb3VsdCBTY2k8L2FiYnItMj48L3BlcmlvZGljYWw+PHBhZ2VzPjM5My00MDE8L3BhZ2VzPjx2
b2x1bWU+OTE8L3ZvbHVtZT48bnVtYmVyPjI8L251bWJlcj48ZGF0ZXM+PHllYXI+MjAxMjwveWVh
cj48L2RhdGVzPjxpc2JuPjAwMzItNTc5MTwvaXNibj48dXJscz48L3VybHM+PC9yZWNvcmQ+PC9D
aXRlPjxDaXRlPjxBdXRob3I+R2hvbGFtaTwvQXV0aG9yPjxZZWFyPjIwMjA8L1llYXI+PFJlY051
bT4zMzM8L1JlY051bT48cmVjb3JkPjxyZWMtbnVtYmVyPjMzMzwvcmVjLW51bWJlcj48Zm9yZWln
bi1rZXlzPjxrZXkgYXBwPSJFTiIgZGItaWQ9IjA5enMwOXNlczBkOTA3ZTBkczl2NXQwbnYyemV2
YXZhczBhdCIgdGltZXN0YW1wPSIxNzA5OTM5OTc4Ij4zMzM8L2tleT48L2ZvcmVpZ24ta2V5cz48
cmVmLXR5cGUgbmFtZT0iSm91cm5hbCBBcnRpY2xlIj4xNzwvcmVmLXR5cGU+PGNvbnRyaWJ1dG9y
cz48YXV0aG9ycz48YXV0aG9yPkdob2xhbWksIE1hamlkPC9hdXRob3I+PGF1dGhvcj5DaGFtYW5p
LCBNb2hhbW1hZDwvYXV0aG9yPjxhdXRob3I+U2VpZGF2aSwgQWxpcmV6YTwvYXV0aG9yPjxhdXRo
b3I+U2FkZWdoaSwgQWxpIEFzZ2hhcjwvYXV0aG9yPjxhdXRob3I+QW1pbmFmc2NoYXIsIE1laGRp
PC9hdXRob3I+PC9hdXRob3JzPjwvY29udHJpYnV0b3JzPjx0aXRsZXM+PHRpdGxlPkVmZmVjdHMg
b2Ygc3RvY2tpbmcgZGVuc2l0eSBhbmQgZW52aXJvbm1lbnRhbCBjb25kaXRpb25zIG9uIHBlcmZv
cm1hbmNlLCBpbW11bml0eSwgY2FyY2FzZSBjaGFyYWN0ZXJpc3RpY3MsIGJsb29kIGNvbnN0aXR1
dGVzLCBhbmQgZWNvbm9taWNhbCBwYXJhbWV0ZXJzIG9mIGNvYmIgNTAwIHN0cmFpbiBicm9pbGVy
IGNoaWNrZW5zPC90aXRsZT48c2Vjb25kYXJ5LXRpdGxlPkl0YWxpYW4gSm91cm5hbCBvZiBBbmlt
YWwgU2NpZW5jZTwvc2Vjb25kYXJ5LXRpdGxlPjwvdGl0bGVzPjxwZXJpb2RpY2FsPjxmdWxsLXRp
dGxlPkl0YWxpYW4gSm91cm5hbCBvZiBBbmltYWwgU2NpZW5jZTwvZnVsbC10aXRsZT48YWJici0x
Pkl0YWwuIEouIEFuaW0uIFNjaS48L2FiYnItMT48L3BlcmlvZGljYWw+PHBhZ2VzPjUyNC01MzU8
L3BhZ2VzPjx2b2x1bWU+MTk8L3ZvbHVtZT48bnVtYmVyPjE8L251bWJlcj48ZGF0ZXM+PHllYXI+
MjAyMDwveWVhcj48L2RhdGVzPjxpc2JuPjE4MjgtMDUxWDwvaXNibj48dXJscz48L3VybHM+PC9y
ZWNvcmQ+PC9DaXRlPjwvRW5kTm90ZT5=
</w:fldData>
        </w:fldChar>
      </w:r>
      <w:r w:rsidRPr="00D70F8D">
        <w:rPr>
          <w:rFonts w:cs="Times New Roman"/>
          <w:color w:val="000000" w:themeColor="text1"/>
        </w:rPr>
        <w:instrText xml:space="preserve"> ADDIN EN.CITE </w:instrText>
      </w:r>
      <w:r w:rsidRPr="00D70F8D">
        <w:rPr>
          <w:rFonts w:cs="Times New Roman"/>
          <w:color w:val="000000" w:themeColor="text1"/>
        </w:rPr>
        <w:fldChar w:fldCharType="begin">
          <w:fldData xml:space="preserve">PEVuZE5vdGU+PENpdGU+PEF1dGhvcj5ZYW5haTwvQXV0aG9yPjxZZWFyPjIwMTg8L1llYXI+PFJl
Y051bT4zMzI8L1JlY051bT48RGlzcGxheVRleHQ+KEhvdXNobWFuZCBldCBhbC4sIDIwMTI7IFlh
bmFpIGV0IGFsLiwgMjAxODsgR2hvbGFtaSBldCBhbC4sIDIwMjApPC9EaXNwbGF5VGV4dD48cmVj
b3JkPjxyZWMtbnVtYmVyPjMzMjwvcmVjLW51bWJlcj48Zm9yZWlnbi1rZXlzPjxrZXkgYXBwPSJF
TiIgZGItaWQ9IjA5enMwOXNlczBkOTA3ZTBkczl2NXQwbnYyemV2YXZhczBhdCIgdGltZXN0YW1w
PSIxNzA5OTM5OTc4Ij4zMzI8L2tleT48L2ZvcmVpZ24ta2V5cz48cmVmLXR5cGUgbmFtZT0iSm91
cm5hbCBBcnRpY2xlIj4xNzwvcmVmLXR5cGU+PGNvbnRyaWJ1dG9ycz48YXV0aG9ycz48YXV0aG9y
PllhbmFpLCBUPC9hdXRob3I+PGF1dGhvcj5BYm8tU2FtYWhhLCBNSTwvYXV0aG9yPjxhdXRob3I+
RWwtS2F6YXosIFNFPC9hdXRob3I+PGF1dGhvcj5Ub2hhbXksIEhHPC9hdXRob3I+PC9hdXRob3Jz
PjwvY29udHJpYnV0b3JzPjx0aXRsZXM+PHRpdGxlPkVmZmVjdCBvZiBzdG9ja2luZyBkZW5zaXR5
IG9uIHByb2R1Y3RpdmUgcGVyZm9ybWFuY2UsIGJlaGF2aW91ciwgYW5kIGhpc3RvcGF0aG9sb2d5
IG9mIHRoZSBseW1waG9pZCBvcmdhbnMgaW4gYnJvaWxlciBjaGlja2VuczwvdGl0bGU+PHNlY29u
ZGFyeS10aXRsZT5FdXJvcGVhbiBQb3VsdHJ5IFNjaWVuY2U8L3NlY29uZGFyeS10aXRsZT48L3Rp
dGxlcz48cGVyaW9kaWNhbD48ZnVsbC10aXRsZT5FdXJvcGVhbiBQb3VsdHJ5IFNjaWVuY2U8L2Z1
bGwtdGl0bGU+PGFiYnItMT5FdXIuIFBvdWx0LiBTY2kuPC9hYmJyLTE+PC9wZXJpb2RpY2FsPjxw
YWdlcz4yNDc8L3BhZ2VzPjx2b2x1bWU+ODI8L3ZvbHVtZT48ZGF0ZXM+PHllYXI+MjAxODwveWVh
cj48L2RhdGVzPjxpc2JuPjAwMDMtOTA5ODwvaXNibj48dXJscz48L3VybHM+PC9yZWNvcmQ+PC9D
aXRlPjxDaXRlPjxBdXRob3I+SG91c2htYW5kPC9BdXRob3I+PFllYXI+MjAxMjwvWWVhcj48UmVj
TnVtPjM1NTwvUmVjTnVtPjxyZWNvcmQ+PHJlYy1udW1iZXI+MzU1PC9yZWMtbnVtYmVyPjxmb3Jl
aWduLWtleXM+PGtleSBhcHA9IkVOIiBkYi1pZD0iMDl6czA5c2VzMGQ5MDdlMGRzOXY1dDBudjJ6
ZXZhdmFzMGF0IiB0aW1lc3RhbXA9IjE3MDk5Mzk5ODciPjM1NTwva2V5PjwvZm9yZWlnbi1rZXlz
PjxyZWYtdHlwZSBuYW1lPSJKb3VybmFsIEFydGljbGUiPjE3PC9yZWYtdHlwZT48Y29udHJpYnV0
b3JzPjxhdXRob3JzPjxhdXRob3I+SG91c2htYW5kLCBNPC9hdXRob3I+PGF1dGhvcj5Bemhhciwg
SzwvYXV0aG9yPjxhdXRob3I+WnVsa2lmbGksIEk8L2F1dGhvcj48YXV0aG9yPkJlam8sIE1IPC9h
dXRob3I+PGF1dGhvcj5LYW15YWIsIEE8L2F1dGhvcj48L2F1dGhvcnM+PC9jb250cmlidXRvcnM+
PHRpdGxlcz48dGl0bGU+RWZmZWN0cyBvZiBwcmViaW90aWMsIHByb3RlaW4gbGV2ZWwsIGFuZCBz
dG9ja2luZyBkZW5zaXR5IG9uIHBlcmZvcm1hbmNlLCBpbW11bml0eSwgYW5kIHN0cmVzcyBpbmRp
Y2F0b3JzIG9mIGJyb2lsZXJzPC90aXRsZT48c2Vjb25kYXJ5LXRpdGxlPlBvdWx0cnkgc2NpZW5j
ZTwvc2Vjb25kYXJ5LXRpdGxlPjwvdGl0bGVzPjxwZXJpb2RpY2FsPjxmdWxsLXRpdGxlPlBvdWx0
cnkgU2NpZW5jZTwvZnVsbC10aXRsZT48YWJici0xPlBvdWx0LiBTY2kuPC9hYmJyLTE+PGFiYnIt
Mj5Qb3VsdCBTY2k8L2FiYnItMj48L3BlcmlvZGljYWw+PHBhZ2VzPjM5My00MDE8L3BhZ2VzPjx2
b2x1bWU+OTE8L3ZvbHVtZT48bnVtYmVyPjI8L251bWJlcj48ZGF0ZXM+PHllYXI+MjAxMjwveWVh
cj48L2RhdGVzPjxpc2JuPjAwMzItNTc5MTwvaXNibj48dXJscz48L3VybHM+PC9yZWNvcmQ+PC9D
aXRlPjxDaXRlPjxBdXRob3I+R2hvbGFtaTwvQXV0aG9yPjxZZWFyPjIwMjA8L1llYXI+PFJlY051
bT4zMzM8L1JlY051bT48cmVjb3JkPjxyZWMtbnVtYmVyPjMzMzwvcmVjLW51bWJlcj48Zm9yZWln
bi1rZXlzPjxrZXkgYXBwPSJFTiIgZGItaWQ9IjA5enMwOXNlczBkOTA3ZTBkczl2NXQwbnYyemV2
YXZhczBhdCIgdGltZXN0YW1wPSIxNzA5OTM5OTc4Ij4zMzM8L2tleT48L2ZvcmVpZ24ta2V5cz48
cmVmLXR5cGUgbmFtZT0iSm91cm5hbCBBcnRpY2xlIj4xNzwvcmVmLXR5cGU+PGNvbnRyaWJ1dG9y
cz48YXV0aG9ycz48YXV0aG9yPkdob2xhbWksIE1hamlkPC9hdXRob3I+PGF1dGhvcj5DaGFtYW5p
LCBNb2hhbW1hZDwvYXV0aG9yPjxhdXRob3I+U2VpZGF2aSwgQWxpcmV6YTwvYXV0aG9yPjxhdXRo
b3I+U2FkZWdoaSwgQWxpIEFzZ2hhcjwvYXV0aG9yPjxhdXRob3I+QW1pbmFmc2NoYXIsIE1laGRp
PC9hdXRob3I+PC9hdXRob3JzPjwvY29udHJpYnV0b3JzPjx0aXRsZXM+PHRpdGxlPkVmZmVjdHMg
b2Ygc3RvY2tpbmcgZGVuc2l0eSBhbmQgZW52aXJvbm1lbnRhbCBjb25kaXRpb25zIG9uIHBlcmZv
cm1hbmNlLCBpbW11bml0eSwgY2FyY2FzZSBjaGFyYWN0ZXJpc3RpY3MsIGJsb29kIGNvbnN0aXR1
dGVzLCBhbmQgZWNvbm9taWNhbCBwYXJhbWV0ZXJzIG9mIGNvYmIgNTAwIHN0cmFpbiBicm9pbGVy
IGNoaWNrZW5zPC90aXRsZT48c2Vjb25kYXJ5LXRpdGxlPkl0YWxpYW4gSm91cm5hbCBvZiBBbmlt
YWwgU2NpZW5jZTwvc2Vjb25kYXJ5LXRpdGxlPjwvdGl0bGVzPjxwZXJpb2RpY2FsPjxmdWxsLXRp
dGxlPkl0YWxpYW4gSm91cm5hbCBvZiBBbmltYWwgU2NpZW5jZTwvZnVsbC10aXRsZT48YWJici0x
Pkl0YWwuIEouIEFuaW0uIFNjaS48L2FiYnItMT48L3BlcmlvZGljYWw+PHBhZ2VzPjUyNC01MzU8
L3BhZ2VzPjx2b2x1bWU+MTk8L3ZvbHVtZT48bnVtYmVyPjE8L251bWJlcj48ZGF0ZXM+PHllYXI+
MjAyMDwveWVhcj48L2RhdGVzPjxpc2JuPjE4MjgtMDUxWDwvaXNibj48dXJscz48L3VybHM+PC9y
ZWNvcmQ+PC9DaXRlPjwvRW5kTm90ZT5=
</w:fldData>
        </w:fldChar>
      </w:r>
      <w:r w:rsidRPr="00D70F8D">
        <w:rPr>
          <w:rFonts w:cs="Times New Roman"/>
          <w:color w:val="000000" w:themeColor="text1"/>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rPr>
      </w:r>
      <w:r w:rsidRPr="00D70F8D">
        <w:rPr>
          <w:rFonts w:cs="Times New Roman"/>
          <w:color w:val="000000" w:themeColor="text1"/>
        </w:rPr>
        <w:fldChar w:fldCharType="separate"/>
      </w:r>
      <w:r w:rsidRPr="00D70F8D">
        <w:rPr>
          <w:rFonts w:cs="Times New Roman"/>
          <w:noProof/>
          <w:color w:val="000000" w:themeColor="text1"/>
        </w:rPr>
        <w:t>(Houshmand et al., 2012; Yanai et al., 2018; Gholami et al., 2020)</w:t>
      </w:r>
      <w:r w:rsidRPr="00D70F8D">
        <w:rPr>
          <w:rFonts w:cs="Times New Roman"/>
          <w:color w:val="000000" w:themeColor="text1"/>
        </w:rPr>
        <w:fldChar w:fldCharType="end"/>
      </w:r>
      <w:r w:rsidRPr="00D70F8D">
        <w:rPr>
          <w:rFonts w:cs="Times New Roman"/>
          <w:color w:val="000000" w:themeColor="text1"/>
          <w:lang w:eastAsia="zh-CN"/>
        </w:rPr>
        <w:t xml:space="preserve">, despite slight reductions in body weight and FCR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&lt;EndNote&gt;&lt;Cite&gt;&lt;Author&gt;Gholami&lt;/Author&gt;&lt;Year&gt;2020&lt;/Year&gt;&lt;RecNum&gt;333&lt;/RecNum&gt;&lt;DisplayText&gt;(Gholami et al., 2020)&lt;/DisplayText&gt;&lt;record&gt;&lt;rec-number&gt;333&lt;/rec-number&gt;&lt;foreign-keys&gt;&lt;key app="EN" db-id="09zs09ses0d907e0ds9v5t0nv2zevavas0at" timestamp="1709939978"&gt;333&lt;/key&gt;&lt;/foreign-keys&gt;&lt;ref-type name="Journal Article"&gt;17&lt;/ref-type&gt;&lt;contributors&gt;&lt;authors&gt;&lt;author&gt;Gholami, Majid&lt;/author&gt;&lt;author&gt;Chamani, Mohammad&lt;/author&gt;&lt;author&gt;Seidavi, Alireza&lt;/author&gt;&lt;author&gt;Sadeghi, Ali Asghar&lt;/author&gt;&lt;author&gt;Aminafschar, Mehdi&lt;/author&gt;&lt;/authors&gt;&lt;/contributors&gt;&lt;titles&gt;&lt;title&gt;Effects of stocking density and environmental conditions on performance, immunity, carcase characteristics, blood constitutes, and economical parameters of cobb 500 strain broiler chickens&lt;/title&gt;&lt;secondary-title&gt;Italian Journal of Animal Science&lt;/secondary-title&gt;&lt;/titles&gt;&lt;periodical&gt;&lt;full-title&gt;Italian Journal of Animal Science&lt;/full-title&gt;&lt;abbr-1&gt;Ital. J. Anim. Sci.&lt;/abbr-1&gt;&lt;/periodical&gt;&lt;pages&gt;524-535&lt;/pages&gt;&lt;volume&gt;19&lt;/volume&gt;&lt;number&gt;1&lt;/number&gt;&lt;dates&gt;&lt;year&gt;2020&lt;/year&gt;&lt;/dates&gt;&lt;isbn&gt;1828-051X&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(Gholami et al., 2020)</w:t>
      </w:r>
      <w:r w:rsidRPr="00D70F8D">
        <w:rPr>
          <w:rFonts w:cs="Times New Roman"/>
          <w:color w:val="000000" w:themeColor="text1"/>
        </w:rPr>
        <w:fldChar w:fldCharType="end"/>
      </w:r>
      <w:r w:rsidRPr="00D70F8D">
        <w:rPr>
          <w:rFonts w:cs="Times New Roman"/>
          <w:color w:val="000000" w:themeColor="text1"/>
          <w:lang w:eastAsia="zh-CN"/>
        </w:rPr>
        <w:t>. More research is needed to compare the effects of NCC- and GAP-recommended SDs across different strains under similar conditions. In conclusion, SD is crucial in balancing broiler welfare, environmental conditions, and profitability.</w:t>
      </w:r>
    </w:p>
    <w:p w14:paraId="45F5A54B" w14:textId="34B15136" w:rsidR="00D36AF5" w:rsidRPr="00D70F8D" w:rsidRDefault="00D36AF5" w:rsidP="005D3600">
      <w:pPr>
        <w:pStyle w:val="Heading3"/>
        <w:spacing w:before="0" w:after="0"/>
        <w:rPr>
          <w:color w:val="000000" w:themeColor="text1"/>
        </w:rPr>
      </w:pPr>
      <w:bookmarkStart w:id="11" w:name="_Toc187767348"/>
      <w:r w:rsidRPr="00D70F8D">
        <w:rPr>
          <w:color w:val="000000" w:themeColor="text1"/>
        </w:rPr>
        <w:t>1.</w:t>
      </w:r>
      <w:r w:rsidRPr="00D70F8D">
        <w:rPr>
          <w:rFonts w:hint="eastAsia"/>
          <w:color w:val="000000" w:themeColor="text1"/>
        </w:rPr>
        <w:t>4</w:t>
      </w:r>
      <w:r w:rsidRPr="00D70F8D">
        <w:rPr>
          <w:color w:val="000000" w:themeColor="text1"/>
        </w:rPr>
        <w:t xml:space="preserve"> </w:t>
      </w:r>
      <w:r w:rsidRPr="00D70F8D">
        <w:rPr>
          <w:rFonts w:hint="eastAsia"/>
          <w:color w:val="000000" w:themeColor="text1"/>
        </w:rPr>
        <w:t>Lighting Intensity</w:t>
      </w:r>
      <w:r w:rsidRPr="00D70F8D">
        <w:rPr>
          <w:color w:val="000000" w:themeColor="text1"/>
        </w:rPr>
        <w:t xml:space="preserve"> on Broiler </w:t>
      </w:r>
      <w:r w:rsidRPr="00D70F8D">
        <w:rPr>
          <w:rFonts w:hint="eastAsia"/>
          <w:color w:val="000000" w:themeColor="text1"/>
        </w:rPr>
        <w:t>Performance</w:t>
      </w:r>
      <w:r w:rsidRPr="00D70F8D">
        <w:rPr>
          <w:color w:val="000000" w:themeColor="text1"/>
        </w:rPr>
        <w:t xml:space="preserve"> and Welfare</w:t>
      </w:r>
      <w:bookmarkEnd w:id="11"/>
    </w:p>
    <w:p w14:paraId="0E9D9CF9" w14:textId="77777777" w:rsidR="00D36AF5" w:rsidRPr="00D70F8D" w:rsidRDefault="00D36AF5" w:rsidP="005D3600">
      <w:pPr>
        <w:pStyle w:val="Default"/>
        <w:spacing w:line="360" w:lineRule="auto"/>
        <w:rPr>
          <w:color w:val="000000" w:themeColor="text1"/>
        </w:rPr>
      </w:pPr>
      <w:r w:rsidRPr="00D70F8D">
        <w:rPr>
          <w:color w:val="000000" w:themeColor="text1"/>
        </w:rPr>
        <w:t xml:space="preserve">Lighting, encompassing light intensity, photoperiod, and wavelength, is a crucial component in commercial broiler management, shaping broiler physiology, behavior, and welfare outcomes. Light intensity, in particular, significantly influences broiler activity and production efficiency. Broilers are commonly raised in low-light conditions under the assumption that dim environments enhance productivity. </w:t>
      </w:r>
    </w:p>
    <w:p w14:paraId="1CF0FC2A" w14:textId="4D0535CA" w:rsidR="00D36AF5" w:rsidRPr="00D70F8D" w:rsidRDefault="00D36AF5" w:rsidP="005D3600">
      <w:pPr>
        <w:pStyle w:val="Default"/>
        <w:spacing w:line="360" w:lineRule="auto"/>
        <w:rPr>
          <w:color w:val="000000" w:themeColor="text1"/>
        </w:rPr>
      </w:pPr>
      <w:r w:rsidRPr="00D70F8D">
        <w:rPr>
          <w:color w:val="000000" w:themeColor="text1"/>
        </w:rPr>
        <w:lastRenderedPageBreak/>
        <w:t xml:space="preserve">Research supports this, indicating that broilers reared in low-intensity settings achieve higher body weights, improved </w:t>
      </w:r>
      <w:r w:rsidR="00805845" w:rsidRPr="00D70F8D">
        <w:rPr>
          <w:color w:val="000000" w:themeColor="text1"/>
        </w:rPr>
        <w:t>FCR</w:t>
      </w:r>
      <w:r w:rsidRPr="00D70F8D">
        <w:rPr>
          <w:color w:val="000000" w:themeColor="text1"/>
        </w:rPr>
        <w:t xml:space="preserve">, and faster growth rates compared to those exposed to brighter light </w:t>
      </w:r>
      <w:r w:rsidRPr="00D70F8D">
        <w:rPr>
          <w:color w:val="000000" w:themeColor="text1"/>
        </w:rPr>
        <w:fldChar w:fldCharType="begin"/>
      </w:r>
      <w:r w:rsidRPr="00D70F8D">
        <w:rPr>
          <w:color w:val="000000" w:themeColor="text1"/>
        </w:rPr>
        <w:instrText xml:space="preserve"> ADDIN EN.CITE &lt;EndNote&gt;&lt;Cite&gt;&lt;Author&gt;Lien&lt;/Author&gt;&lt;Year&gt;2008&lt;/Year&gt;&lt;RecNum&gt;316&lt;/RecNum&gt;&lt;DisplayText&gt;(Lien et al., 2008)&lt;/DisplayText&gt;&lt;record&gt;&lt;rec-number&gt;316&lt;/rec-number&gt;&lt;foreign-keys&gt;&lt;key app="EN" db-id="09zs09ses0d907e0ds9v5t0nv2zevavas0at" timestamp="1709939971"&gt;316&lt;/key&gt;&lt;/foreign-keys&gt;&lt;ref-type name="Journal Article"&gt;17&lt;/ref-type&gt;&lt;contributors&gt;&lt;authors&gt;&lt;author&gt;Lien, RJ&lt;/author&gt;&lt;author&gt;Hess, JB&lt;/author&gt;&lt;author&gt;McKee, SR&lt;/author&gt;&lt;author&gt;Bilgili, SF&lt;/author&gt;&lt;/authors&gt;&lt;/contributors&gt;&lt;titles&gt;&lt;title&gt;Effect of light intensity on live performance and processing characteristics of broilers&lt;/title&gt;&lt;secondary-title&gt;Poultry Science&lt;/secondary-title&gt;&lt;/titles&gt;&lt;periodical&gt;&lt;full-title&gt;Poultry Science&lt;/full-title&gt;&lt;abbr-1&gt;Poult. Sci.&lt;/abbr-1&gt;&lt;abbr-2&gt;Poult Sci&lt;/abbr-2&gt;&lt;/periodical&gt;&lt;pages&gt;853-857&lt;/pages&gt;&lt;volume&gt;87&lt;/volume&gt;&lt;number&gt;5&lt;/number&gt;&lt;dates&gt;&lt;year&gt;2008&lt;/year&gt;&lt;/dates&gt;&lt;isbn&gt;0032-5791&lt;/isbn&gt;&lt;urls&gt;&lt;/urls&gt;&lt;/record&gt;&lt;/Cite&gt;&lt;/EndNote&gt;</w:instrText>
      </w:r>
      <w:r w:rsidRPr="00D70F8D">
        <w:rPr>
          <w:color w:val="000000" w:themeColor="text1"/>
        </w:rPr>
        <w:fldChar w:fldCharType="separate"/>
      </w:r>
      <w:r w:rsidRPr="00D70F8D">
        <w:rPr>
          <w:noProof/>
          <w:color w:val="000000" w:themeColor="text1"/>
        </w:rPr>
        <w:t>(Lien et al., 2008)</w:t>
      </w:r>
      <w:r w:rsidRPr="00D70F8D">
        <w:rPr>
          <w:color w:val="000000" w:themeColor="text1"/>
        </w:rPr>
        <w:fldChar w:fldCharType="end"/>
      </w:r>
      <w:r w:rsidRPr="00D70F8D">
        <w:rPr>
          <w:color w:val="000000" w:themeColor="text1"/>
        </w:rPr>
        <w:t xml:space="preserve">. This is often attributed to reduced activity levels, which enable more efficient energy utilization  </w:t>
      </w:r>
      <w:r w:rsidRPr="00D70F8D">
        <w:rPr>
          <w:color w:val="000000" w:themeColor="text1"/>
        </w:rPr>
        <w:fldChar w:fldCharType="begin"/>
      </w:r>
      <w:r w:rsidRPr="00D70F8D">
        <w:rPr>
          <w:color w:val="000000" w:themeColor="text1"/>
        </w:rPr>
        <w:instrText xml:space="preserve"> ADDIN EN.CITE &lt;EndNote&gt;&lt;Cite&gt;&lt;Author&gt;Proudfoot&lt;/Author&gt;&lt;Year&gt;1978&lt;/Year&gt;&lt;RecNum&gt;461&lt;/RecNum&gt;&lt;DisplayText&gt;(Proudfoot and Sefton, 1978)&lt;/DisplayText&gt;&lt;record&gt;&lt;rec-number&gt;461&lt;/rec-number&gt;&lt;foreign-keys&gt;&lt;key app="EN" db-id="09zs09ses0d907e0ds9v5t0nv2zevavas0at" timestamp="1730324507"&gt;461&lt;/key&gt;&lt;/foreign-keys&gt;&lt;ref-type name="Journal Article"&gt;17&lt;/ref-type&gt;&lt;contributors&gt;&lt;authors&gt;&lt;author&gt;Proudfoot, FG&lt;/author&gt;&lt;author&gt;Sefton, AE&lt;/author&gt;&lt;/authors&gt;&lt;/contributors&gt;&lt;titles&gt;&lt;title&gt;Feed texture and light treatment effects on the performance of chicken broilers&lt;/title&gt;&lt;secondary-title&gt;Poultry Science&lt;/secondary-title&gt;&lt;/titles&gt;&lt;periodical&gt;&lt;full-title&gt;Poultry Science&lt;/full-title&gt;&lt;abbr-1&gt;Poult. Sci.&lt;/abbr-1&gt;&lt;abbr-2&gt;Poult Sci&lt;/abbr-2&gt;&lt;/periodical&gt;&lt;pages&gt;408-416&lt;/pages&gt;&lt;volume&gt;57&lt;/volume&gt;&lt;number&gt;2&lt;/number&gt;&lt;dates&gt;&lt;year&gt;1978&lt;/year&gt;&lt;/dates&gt;&lt;isbn&gt;0032-5791&lt;/isbn&gt;&lt;urls&gt;&lt;/urls&gt;&lt;/record&gt;&lt;/Cite&gt;&lt;/EndNote&gt;</w:instrText>
      </w:r>
      <w:r w:rsidRPr="00D70F8D">
        <w:rPr>
          <w:color w:val="000000" w:themeColor="text1"/>
        </w:rPr>
        <w:fldChar w:fldCharType="separate"/>
      </w:r>
      <w:r w:rsidRPr="00D70F8D">
        <w:rPr>
          <w:noProof/>
          <w:color w:val="000000" w:themeColor="text1"/>
        </w:rPr>
        <w:t>(Proudfoot and Sefton, 1978)</w:t>
      </w:r>
      <w:r w:rsidRPr="00D70F8D">
        <w:rPr>
          <w:color w:val="000000" w:themeColor="text1"/>
        </w:rPr>
        <w:fldChar w:fldCharType="end"/>
      </w:r>
      <w:r w:rsidRPr="00D70F8D">
        <w:rPr>
          <w:color w:val="000000" w:themeColor="text1"/>
        </w:rPr>
        <w:t xml:space="preserve">. Lower lighting intensities are also associated with reduced activity and aggression </w:t>
      </w:r>
      <w:r w:rsidRPr="00D70F8D">
        <w:rPr>
          <w:color w:val="000000" w:themeColor="text1"/>
        </w:rPr>
        <w:fldChar w:fldCharType="begin"/>
      </w:r>
      <w:r w:rsidRPr="00D70F8D">
        <w:rPr>
          <w:color w:val="000000" w:themeColor="text1"/>
        </w:rPr>
        <w:instrText xml:space="preserve"> ADDIN EN.CITE &lt;EndNote&gt;&lt;Cite&gt;&lt;Author&gt;Olanrewaju&lt;/Author&gt;&lt;Year&gt;2006&lt;/Year&gt;&lt;RecNum&gt;294&lt;/RecNum&gt;&lt;DisplayText&gt;(Olanrewaju et al., 2006; Pal et al., 2019)&lt;/DisplayText&gt;&lt;record&gt;&lt;rec-number&gt;294&lt;/rec-number&gt;&lt;foreign-keys&gt;&lt;key app="EN" db-id="09zs09ses0d907e0ds9v5t0nv2zevavas0at" timestamp="1709939962"&gt;294&lt;/key&gt;&lt;/foreign-keys&gt;&lt;ref-type name="Journal Article"&gt;17&lt;/ref-type&gt;&lt;contributors&gt;&lt;authors&gt;&lt;author&gt;Olanrewaju, HA&lt;/author&gt;&lt;author&gt;Thaxton, JP&lt;/author&gt;&lt;author&gt;Dozier, WA&lt;/author&gt;&lt;author&gt;Purswell, Joseph&lt;/author&gt;&lt;author&gt;Roush, WB&lt;/author&gt;&lt;author&gt;Branton, SL&lt;/author&gt;&lt;/authors&gt;&lt;/contributors&gt;&lt;titles&gt;&lt;title&gt;A review of lighting programs for broiler production&lt;/title&gt;&lt;secondary-title&gt;International journal of poultry science&lt;/secondary-title&gt;&lt;/titles&gt;&lt;periodical&gt;&lt;full-title&gt;International Journal of Poultry Science&lt;/full-title&gt;&lt;abbr-1&gt;Int. J. Poult. Sci.&lt;/abbr-1&gt;&lt;/periodical&gt;&lt;pages&gt;301-308&lt;/pages&gt;&lt;volume&gt;5&lt;/volume&gt;&lt;number&gt;4&lt;/number&gt;&lt;dates&gt;&lt;year&gt;2006&lt;/year&gt;&lt;/dates&gt;&lt;isbn&gt;1682-8356&lt;/isbn&gt;&lt;urls&gt;&lt;/urls&gt;&lt;/record&gt;&lt;/Cite&gt;&lt;Cite&gt;&lt;Author&gt;Pal&lt;/Author&gt;&lt;Year&gt;2019&lt;/Year&gt;&lt;RecNum&gt;287&lt;/RecNum&gt;&lt;record&gt;&lt;rec-number&gt;287&lt;/rec-number&gt;&lt;foreign-keys&gt;&lt;key app="EN" db-id="09zs09ses0d907e0ds9v5t0nv2zevavas0at" timestamp="1709939959"&gt;287&lt;/key&gt;&lt;/foreign-keys&gt;&lt;ref-type name="Journal Article"&gt;17&lt;/ref-type&gt;&lt;contributors&gt;&lt;authors&gt;&lt;author&gt;Pal, Prasanna&lt;/author&gt;&lt;author&gt;Dey, Dipak&lt;/author&gt;&lt;author&gt;Sharma, Bharti&lt;/author&gt;&lt;author&gt;Choudhary, Sanjay&lt;/author&gt;&lt;author&gt;Sahu, Jyotimala&lt;/author&gt;&lt;author&gt;Kumar, Suresh&lt;/author&gt;&lt;author&gt;Ghosh, Satarupa&lt;/author&gt;&lt;/authors&gt;&lt;/contributors&gt;&lt;titles&gt;&lt;title&gt;Effect of light management in broiler production: A review&lt;/title&gt;&lt;secondary-title&gt;Journal of Entomology and Zoology Studies&lt;/secondary-title&gt;&lt;/titles&gt;&lt;pages&gt;437-441&lt;/pages&gt;&lt;volume&gt;7&lt;/volume&gt;&lt;number&gt;3&lt;/number&gt;&lt;dates&gt;&lt;year&gt;2019&lt;/year&gt;&lt;/dates&gt;&lt;urls&gt;&lt;/urls&gt;&lt;/record&gt;&lt;/Cite&gt;&lt;/EndNote&gt;</w:instrText>
      </w:r>
      <w:r w:rsidRPr="00D70F8D">
        <w:rPr>
          <w:color w:val="000000" w:themeColor="text1"/>
        </w:rPr>
        <w:fldChar w:fldCharType="separate"/>
      </w:r>
      <w:r w:rsidRPr="00D70F8D">
        <w:rPr>
          <w:noProof/>
          <w:color w:val="000000" w:themeColor="text1"/>
        </w:rPr>
        <w:t>(Olanrewaju et al., 2006; Pal et al., 2019)</w:t>
      </w:r>
      <w:r w:rsidRPr="00D70F8D">
        <w:rPr>
          <w:color w:val="000000" w:themeColor="text1"/>
        </w:rPr>
        <w:fldChar w:fldCharType="end"/>
      </w:r>
      <w:r w:rsidRPr="00D70F8D">
        <w:rPr>
          <w:color w:val="000000" w:themeColor="text1"/>
        </w:rPr>
        <w:t>.</w:t>
      </w:r>
    </w:p>
    <w:p w14:paraId="44172357" w14:textId="6DCF9161" w:rsidR="00D36AF5" w:rsidRPr="00D70F8D" w:rsidRDefault="00D36AF5" w:rsidP="005D3600">
      <w:pPr>
        <w:pStyle w:val="Default"/>
        <w:spacing w:line="360" w:lineRule="auto"/>
        <w:rPr>
          <w:color w:val="000000" w:themeColor="text1"/>
        </w:rPr>
      </w:pPr>
      <w:r w:rsidRPr="00D70F8D">
        <w:rPr>
          <w:color w:val="000000" w:themeColor="text1"/>
        </w:rPr>
        <w:t xml:space="preserve">However, low-light conditions pose welfare concerns. They have been linked to eye-related issues, including increased eye size and a heightened susceptibility to eye diseases </w:t>
      </w:r>
      <w:r w:rsidRPr="00D70F8D">
        <w:rPr>
          <w:color w:val="000000" w:themeColor="text1"/>
        </w:rPr>
        <w:fldChar w:fldCharType="begin"/>
      </w:r>
      <w:r w:rsidRPr="00D70F8D">
        <w:rPr>
          <w:color w:val="000000" w:themeColor="text1"/>
        </w:rPr>
        <w:instrText xml:space="preserve"> ADDIN EN.CITE &lt;EndNote&gt;&lt;Cite&gt;&lt;Author&gt;Blatchford&lt;/Author&gt;&lt;Year&gt;2009&lt;/Year&gt;&lt;RecNum&gt;174&lt;/RecNum&gt;&lt;DisplayText&gt;(Blatchford et al., 2009; Deep et al., 2010)&lt;/DisplayText&gt;&lt;record&gt;&lt;rec-number&gt;174&lt;/rec-number&gt;&lt;foreign-keys&gt;&lt;key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Cite&gt;&lt;Author&gt;Deep&lt;/Author&gt;&lt;Year&gt;2010&lt;/Year&gt;&lt;RecNum&gt;173&lt;/RecNum&gt;&lt;record&gt;&lt;rec-number&gt;173&lt;/rec-number&gt;&lt;foreign-keys&gt;&lt;key app="EN" db-id="09zs09ses0d907e0ds9v5t0nv2zevavas0at" timestamp="1665985951"&gt;173&lt;/key&gt;&lt;/foreign-keys&gt;&lt;ref-type name="Journal Article"&gt;17&lt;/ref-type&gt;&lt;contributors&gt;&lt;authors&gt;&lt;author&gt;Deep, A&lt;/author&gt;&lt;author&gt;Schwean-Lardner, K&lt;/author&gt;&lt;author&gt;Crowe, TG&lt;/author&gt;&lt;author&gt;Fancher, BI&lt;/author&gt;&lt;author&gt;Classen, HL&lt;/author&gt;&lt;/authors&gt;&lt;/contributors&gt;&lt;titles&gt;&lt;title&gt;Effect of light intensity on broiler production, processing characteristics, and welfare&lt;/title&gt;&lt;secondary-title&gt;Poultry science&lt;/secondary-title&gt;&lt;/titles&gt;&lt;periodical&gt;&lt;full-title&gt;Poultry Science&lt;/full-title&gt;&lt;abbr-1&gt;Poult. Sci.&lt;/abbr-1&gt;&lt;abbr-2&gt;Poult Sci&lt;/abbr-2&gt;&lt;/periodical&gt;&lt;pages&gt;2326-2333&lt;/pages&gt;&lt;volume&gt;89&lt;/volume&gt;&lt;number&gt;11&lt;/number&gt;&lt;dates&gt;&lt;year&gt;2010&lt;/year&gt;&lt;/dates&gt;&lt;isbn&gt;0032-5791&lt;/isbn&gt;&lt;urls&gt;&lt;/urls&gt;&lt;/record&gt;&lt;/Cite&gt;&lt;/EndNote&gt;</w:instrText>
      </w:r>
      <w:r w:rsidRPr="00D70F8D">
        <w:rPr>
          <w:color w:val="000000" w:themeColor="text1"/>
        </w:rPr>
        <w:fldChar w:fldCharType="separate"/>
      </w:r>
      <w:r w:rsidRPr="00D70F8D">
        <w:rPr>
          <w:noProof/>
          <w:color w:val="000000" w:themeColor="text1"/>
        </w:rPr>
        <w:t>(Blatchford et al., 2009; Deep et al., 2010)</w:t>
      </w:r>
      <w:r w:rsidRPr="00D70F8D">
        <w:rPr>
          <w:color w:val="000000" w:themeColor="text1"/>
        </w:rPr>
        <w:fldChar w:fldCharType="end"/>
      </w:r>
      <w:r w:rsidRPr="00D70F8D">
        <w:rPr>
          <w:color w:val="000000" w:themeColor="text1"/>
        </w:rPr>
        <w:t xml:space="preserve">, higher carcass fat content </w:t>
      </w:r>
      <w:r w:rsidRPr="00D70F8D">
        <w:rPr>
          <w:color w:val="000000" w:themeColor="text1"/>
        </w:rPr>
        <w:fldChar w:fldCharType="begin"/>
      </w:r>
      <w:r w:rsidR="00CD2400" w:rsidRPr="00D70F8D">
        <w:rPr>
          <w:color w:val="000000" w:themeColor="text1"/>
        </w:rPr>
        <w:instrText xml:space="preserve"> ADDIN EN.CITE &lt;EndNote&gt;&lt;Cite&gt;&lt;Author&gt;Alvino&lt;/Author&gt;&lt;Year&gt;2009&lt;/Year&gt;&lt;RecNum&gt;168&lt;/RecNum&gt;&lt;DisplayText&gt;(Alvino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color w:val="000000" w:themeColor="text1"/>
        </w:rPr>
        <w:fldChar w:fldCharType="separate"/>
      </w:r>
      <w:r w:rsidR="00CD2400" w:rsidRPr="00D70F8D">
        <w:rPr>
          <w:noProof/>
          <w:color w:val="000000" w:themeColor="text1"/>
        </w:rPr>
        <w:t>(Alvino et al., 2009b)</w:t>
      </w:r>
      <w:r w:rsidRPr="00D70F8D">
        <w:rPr>
          <w:color w:val="000000" w:themeColor="text1"/>
        </w:rPr>
        <w:fldChar w:fldCharType="end"/>
      </w:r>
      <w:r w:rsidRPr="00D70F8D">
        <w:rPr>
          <w:color w:val="000000" w:themeColor="text1"/>
        </w:rPr>
        <w:t xml:space="preserve">, leg problems </w:t>
      </w:r>
      <w:r w:rsidRPr="00D70F8D">
        <w:rPr>
          <w:color w:val="000000" w:themeColor="text1"/>
        </w:rPr>
        <w:fldChar w:fldCharType="begin"/>
      </w:r>
      <w:r w:rsidRPr="00D70F8D">
        <w:rPr>
          <w:color w:val="000000" w:themeColor="text1"/>
        </w:rPr>
        <w:instrText xml:space="preserve"> ADDIN EN.CITE &lt;EndNote&gt;&lt;Cite&gt;&lt;Author&gt;Weeks&lt;/Author&gt;&lt;Year&gt;2004&lt;/Year&gt;&lt;RecNum&gt;462&lt;/RecNum&gt;&lt;DisplayText&gt;(Weeks and Butterworth, 2004)&lt;/DisplayText&gt;&lt;record&gt;&lt;rec-number&gt;462&lt;/rec-number&gt;&lt;foreign-keys&gt;&lt;key app="EN" db-id="09zs09ses0d907e0ds9v5t0nv2zevavas0at" timestamp="1730324607"&gt;462&lt;/key&gt;&lt;/foreign-keys&gt;&lt;ref-type name="Book"&gt;6&lt;/ref-type&gt;&lt;contributors&gt;&lt;authors&gt;&lt;author&gt;Weeks, Claire A&lt;/author&gt;&lt;author&gt;Butterworth, Andrew&lt;/author&gt;&lt;/authors&gt;&lt;/contributors&gt;&lt;titles&gt;&lt;title&gt;Measuring and auditing broiler welfare&lt;/title&gt;&lt;/titles&gt;&lt;dates&gt;&lt;year&gt;2004&lt;/year&gt;&lt;/dates&gt;&lt;publisher&gt;CABI publishing&lt;/publisher&gt;&lt;isbn&gt;0851990398&lt;/isbn&gt;&lt;urls&gt;&lt;/urls&gt;&lt;/record&gt;&lt;/Cite&gt;&lt;/EndNote&gt;</w:instrText>
      </w:r>
      <w:r w:rsidRPr="00D70F8D">
        <w:rPr>
          <w:color w:val="000000" w:themeColor="text1"/>
        </w:rPr>
        <w:fldChar w:fldCharType="separate"/>
      </w:r>
      <w:r w:rsidRPr="00D70F8D">
        <w:rPr>
          <w:noProof/>
          <w:color w:val="000000" w:themeColor="text1"/>
        </w:rPr>
        <w:t>(Weeks and Butterworth, 2004)</w:t>
      </w:r>
      <w:r w:rsidRPr="00D70F8D">
        <w:rPr>
          <w:color w:val="000000" w:themeColor="text1"/>
        </w:rPr>
        <w:fldChar w:fldCharType="end"/>
      </w:r>
      <w:r w:rsidRPr="00D70F8D">
        <w:rPr>
          <w:color w:val="000000" w:themeColor="text1"/>
        </w:rPr>
        <w:t xml:space="preserve"> and may interfere with the broilers' vision and natural behavior rhythms, ultimately impacting welfare </w:t>
      </w:r>
      <w:r w:rsidRPr="00D70F8D">
        <w:rPr>
          <w:color w:val="000000" w:themeColor="text1"/>
        </w:rPr>
        <w:fldChar w:fldCharType="begin"/>
      </w:r>
      <w:r w:rsidRPr="00D70F8D">
        <w:rPr>
          <w:color w:val="000000" w:themeColor="text1"/>
        </w:rPr>
        <w:instrText xml:space="preserve"> ADDIN EN.CITE &lt;EndNote&gt;&lt;Cite&gt;&lt;Author&gt;Blatchford&lt;/Author&gt;&lt;Year&gt;2009&lt;/Year&gt;&lt;RecNum&gt;174&lt;/RecNum&gt;&lt;DisplayText&gt;(Blatchford et al., 2009)&lt;/DisplayText&gt;&lt;record&gt;&lt;rec-number&gt;174&lt;/rec-number&gt;&lt;foreign-keys&gt;&lt;key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EndNote&gt;</w:instrText>
      </w:r>
      <w:r w:rsidRPr="00D70F8D">
        <w:rPr>
          <w:color w:val="000000" w:themeColor="text1"/>
        </w:rPr>
        <w:fldChar w:fldCharType="separate"/>
      </w:r>
      <w:r w:rsidRPr="00D70F8D">
        <w:rPr>
          <w:noProof/>
          <w:color w:val="000000" w:themeColor="text1"/>
        </w:rPr>
        <w:t>(Blatchford et al., 2009)</w:t>
      </w:r>
      <w:r w:rsidRPr="00D70F8D">
        <w:rPr>
          <w:color w:val="000000" w:themeColor="text1"/>
        </w:rPr>
        <w:fldChar w:fldCharType="end"/>
      </w:r>
      <w:r w:rsidRPr="00D70F8D">
        <w:rPr>
          <w:color w:val="000000" w:themeColor="text1"/>
        </w:rPr>
        <w:t>.</w:t>
      </w:r>
    </w:p>
    <w:p w14:paraId="27E6A2B7" w14:textId="2EE7BFFB" w:rsidR="00D36AF5" w:rsidRPr="00D70F8D" w:rsidRDefault="00D36AF5" w:rsidP="005D3600">
      <w:pPr>
        <w:pStyle w:val="Default"/>
        <w:spacing w:line="360" w:lineRule="auto"/>
        <w:rPr>
          <w:color w:val="000000" w:themeColor="text1"/>
        </w:rPr>
      </w:pPr>
      <w:r w:rsidRPr="00D70F8D">
        <w:rPr>
          <w:color w:val="000000" w:themeColor="text1"/>
        </w:rPr>
        <w:t>Broilers raised in environments with minimal contrast between light and dark phases, such as at 5 l</w:t>
      </w:r>
      <w:r w:rsidR="00D50C74" w:rsidRPr="00D70F8D">
        <w:rPr>
          <w:color w:val="000000" w:themeColor="text1"/>
        </w:rPr>
        <w:t>u</w:t>
      </w:r>
      <w:r w:rsidRPr="00D70F8D">
        <w:rPr>
          <w:color w:val="000000" w:themeColor="text1"/>
        </w:rPr>
        <w:t>x, exhibit less distinct circadian rhythms, displaying uniform activity throughout the day. In contrast, higher light intensities (e.g., 50 l</w:t>
      </w:r>
      <w:r w:rsidR="00D50C74" w:rsidRPr="00D70F8D">
        <w:rPr>
          <w:color w:val="000000" w:themeColor="text1"/>
        </w:rPr>
        <w:t>u</w:t>
      </w:r>
      <w:r w:rsidRPr="00D70F8D">
        <w:rPr>
          <w:color w:val="000000" w:themeColor="text1"/>
        </w:rPr>
        <w:t>x and 200 l</w:t>
      </w:r>
      <w:r w:rsidR="00D50C74" w:rsidRPr="00D70F8D">
        <w:rPr>
          <w:color w:val="000000" w:themeColor="text1"/>
        </w:rPr>
        <w:t>u</w:t>
      </w:r>
      <w:r w:rsidRPr="00D70F8D">
        <w:rPr>
          <w:color w:val="000000" w:themeColor="text1"/>
        </w:rPr>
        <w:t xml:space="preserve">x) encourage well-defined behavioral patterns, with activity peaks during transitions between light and dark periods </w:t>
      </w:r>
      <w:r w:rsidRPr="00D70F8D">
        <w:rPr>
          <w:color w:val="000000" w:themeColor="text1"/>
        </w:rPr>
        <w:fldChar w:fldCharType="begin"/>
      </w:r>
      <w:r w:rsidR="00CD2400" w:rsidRPr="00D70F8D">
        <w:rPr>
          <w:color w:val="000000" w:themeColor="text1"/>
        </w:rPr>
        <w:instrText xml:space="preserve"> ADDIN EN.CITE &lt;EndNote&gt;&lt;Cite&gt;&lt;Author&gt;Alvino&lt;/Author&gt;&lt;Year&gt;2009&lt;/Year&gt;&lt;RecNum&gt;168&lt;/RecNum&gt;&lt;DisplayText&gt;(Alvino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color w:val="000000" w:themeColor="text1"/>
        </w:rPr>
        <w:fldChar w:fldCharType="separate"/>
      </w:r>
      <w:r w:rsidR="00CD2400" w:rsidRPr="00D70F8D">
        <w:rPr>
          <w:noProof/>
          <w:color w:val="000000" w:themeColor="text1"/>
        </w:rPr>
        <w:t>(Alvino et al., 2009b)</w:t>
      </w:r>
      <w:r w:rsidRPr="00D70F8D">
        <w:rPr>
          <w:color w:val="000000" w:themeColor="text1"/>
        </w:rPr>
        <w:fldChar w:fldCharType="end"/>
      </w:r>
      <w:r w:rsidRPr="00D70F8D">
        <w:rPr>
          <w:color w:val="000000" w:themeColor="text1"/>
        </w:rPr>
        <w:t xml:space="preserve">. Brighter environments also promote natural behaviors such as preening and walking </w:t>
      </w:r>
      <w:r w:rsidRPr="00D70F8D">
        <w:rPr>
          <w:color w:val="000000" w:themeColor="text1"/>
        </w:rPr>
        <w:fldChar w:fldCharType="begin"/>
      </w:r>
      <w:r w:rsidRPr="00D70F8D">
        <w:rPr>
          <w:color w:val="000000" w:themeColor="text1"/>
        </w:rPr>
        <w:instrText xml:space="preserve"> ADDIN EN.CITE &lt;EndNote&gt;&lt;Cite&gt;&lt;Author&gt;Vandenbert&lt;/Author&gt;&lt;Year&gt;2000&lt;/Year&gt;&lt;RecNum&gt;464&lt;/RecNum&gt;&lt;DisplayText&gt;(Vandenbert and Widowski, 2000)&lt;/DisplayText&gt;&lt;record&gt;&lt;rec-number&gt;464&lt;/rec-number&gt;&lt;foreign-keys&gt;&lt;key app="EN" db-id="09zs09ses0d907e0ds9v5t0nv2zevavas0at" timestamp="1730325109"&gt;464&lt;/key&gt;&lt;/foreign-keys&gt;&lt;ref-type name="Journal Article"&gt;17&lt;/ref-type&gt;&lt;contributors&gt;&lt;authors&gt;&lt;author&gt;Vandenbert, C&lt;/author&gt;&lt;author&gt;Widowski, TM&lt;/author&gt;&lt;/authors&gt;&lt;/contributors&gt;&lt;titles&gt;&lt;title&gt;Hens’ preferences for high-intensity high-pressure sodium or low-intensity incandescent lighting&lt;/title&gt;&lt;secondary-title&gt;Journal of Applied Poultry Research&lt;/secondary-title&gt;&lt;/titles&gt;&lt;periodical&gt;&lt;full-title&gt;Journal of Applied Poultry Research&lt;/full-title&gt;&lt;abbr-1&gt;J. Appl. Poult. Res.&lt;/abbr-1&gt;&lt;/periodical&gt;&lt;pages&gt;172-178&lt;/pages&gt;&lt;volume&gt;9&lt;/volume&gt;&lt;number&gt;2&lt;/number&gt;&lt;dates&gt;&lt;year&gt;2000&lt;/year&gt;&lt;/dates&gt;&lt;isbn&gt;1056-6171&lt;/isbn&gt;&lt;urls&gt;&lt;/urls&gt;&lt;/record&gt;&lt;/Cite&gt;&lt;/EndNote&gt;</w:instrText>
      </w:r>
      <w:r w:rsidRPr="00D70F8D">
        <w:rPr>
          <w:color w:val="000000" w:themeColor="text1"/>
        </w:rPr>
        <w:fldChar w:fldCharType="separate"/>
      </w:r>
      <w:r w:rsidRPr="00D70F8D">
        <w:rPr>
          <w:noProof/>
          <w:color w:val="000000" w:themeColor="text1"/>
        </w:rPr>
        <w:t>(Vandenbert and Widowski, 2000)</w:t>
      </w:r>
      <w:r w:rsidRPr="00D70F8D">
        <w:rPr>
          <w:color w:val="000000" w:themeColor="text1"/>
        </w:rPr>
        <w:fldChar w:fldCharType="end"/>
      </w:r>
      <w:r w:rsidRPr="00D70F8D">
        <w:rPr>
          <w:color w:val="000000" w:themeColor="text1"/>
        </w:rPr>
        <w:t>, which are indicators of comfort and welfare. Notably, preening plays an essential role in feather maintenance and overall health, suggesting that higher light intensities may support welfare by encouraging these beneficial behaviors.</w:t>
      </w:r>
    </w:p>
    <w:p w14:paraId="3271B8A5" w14:textId="3DC48CB2" w:rsidR="00D36AF5" w:rsidRPr="00D70F8D" w:rsidRDefault="00D36AF5" w:rsidP="005D3600">
      <w:pPr>
        <w:numPr>
          <w:ilvl w:val="12"/>
          <w:numId w:val="0"/>
        </w:numPr>
        <w:spacing w:before="0" w:after="0" w:line="360" w:lineRule="auto"/>
        <w:rPr>
          <w:color w:val="000000" w:themeColor="text1"/>
        </w:rPr>
      </w:pPr>
      <w:r w:rsidRPr="00D70F8D">
        <w:rPr>
          <w:rFonts w:eastAsia="Times New Roman"/>
          <w:snapToGrid w:val="0"/>
          <w:color w:val="000000" w:themeColor="text1"/>
          <w:lang w:eastAsia="de-DE" w:bidi="en-US"/>
        </w:rPr>
        <w:t>Current recommended lighting intensities in the U.S. vary</w:t>
      </w:r>
      <w:r w:rsidRPr="00D70F8D">
        <w:rPr>
          <w:rFonts w:eastAsia="Times New Roman"/>
          <w:snapToGrid w:val="0"/>
          <w:color w:val="000000" w:themeColor="text1"/>
          <w:lang w:bidi="en-US"/>
        </w:rPr>
        <w:t xml:space="preserve">. </w:t>
      </w:r>
      <w:r w:rsidRPr="00D70F8D">
        <w:rPr>
          <w:color w:val="000000" w:themeColor="text1"/>
        </w:rPr>
        <w:t xml:space="preserve">Broiler producers typically use 5 lux or less after brooding to improve the growth rate and feed efficiency </w:t>
      </w:r>
      <w:r w:rsidRPr="00D70F8D">
        <w:rPr>
          <w:color w:val="000000" w:themeColor="text1"/>
        </w:rPr>
        <w:fldChar w:fldCharType="begin"/>
      </w:r>
      <w:r w:rsidRPr="00D70F8D">
        <w:rPr>
          <w:color w:val="000000" w:themeColor="text1"/>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color w:val="000000" w:themeColor="text1"/>
        </w:rPr>
        <w:fldChar w:fldCharType="separate"/>
      </w:r>
      <w:r w:rsidRPr="00D70F8D">
        <w:rPr>
          <w:noProof/>
          <w:color w:val="000000" w:themeColor="text1"/>
        </w:rPr>
        <w:t>(National Chicken Council, 2022b)</w:t>
      </w:r>
      <w:r w:rsidRPr="00D70F8D">
        <w:rPr>
          <w:color w:val="000000" w:themeColor="text1"/>
        </w:rPr>
        <w:fldChar w:fldCharType="end"/>
      </w:r>
      <w:r w:rsidRPr="00D70F8D">
        <w:rPr>
          <w:color w:val="000000" w:themeColor="text1"/>
        </w:rPr>
        <w:t xml:space="preserve">, while </w:t>
      </w:r>
      <w:bookmarkStart w:id="12" w:name="OLE_LINK49"/>
      <w:bookmarkStart w:id="13" w:name="OLE_LINK50"/>
      <w:r w:rsidRPr="00D70F8D">
        <w:rPr>
          <w:color w:val="000000" w:themeColor="text1"/>
        </w:rPr>
        <w:t>animal welfare advocates</w:t>
      </w:r>
      <w:bookmarkEnd w:id="12"/>
      <w:bookmarkEnd w:id="13"/>
      <w:r w:rsidRPr="00D70F8D">
        <w:rPr>
          <w:color w:val="000000" w:themeColor="text1"/>
        </w:rPr>
        <w:t xml:space="preserve"> and food chain companies demand 20-50 lux throughout the entire production cycle </w:t>
      </w:r>
      <w:r w:rsidRPr="00D70F8D">
        <w:rPr>
          <w:color w:val="000000" w:themeColor="text1"/>
        </w:rPr>
        <w:fldChar w:fldCharType="begin"/>
      </w:r>
      <w:r w:rsidRPr="00D70F8D">
        <w:rPr>
          <w:color w:val="000000" w:themeColor="text1"/>
        </w:rPr>
        <w:instrText xml:space="preserve"> ADDIN EN.CITE &lt;EndNote&gt;&lt;Cite&gt;&lt;Author&gt;Better Chicken Commitment&lt;/Author&gt;&lt;Year&gt;2024&lt;/Year&gt;&lt;RecNum&gt;450&lt;/RecNum&gt;&lt;DisplayText&gt;(Better Chicken Commitment, 2024)&lt;/DisplayText&gt;&lt;record&gt;&lt;rec-number&gt;450&lt;/rec-number&gt;&lt;foreign-keys&gt;&lt;key app="EN" db-id="09zs09ses0d907e0ds9v5t0nv2zevavas0at" timestamp="1723618892"&gt;450&lt;/key&gt;&lt;/foreign-keys&gt;&lt;ref-type name="Web Page"&gt;12&lt;/ref-type&gt;&lt;contributors&gt;&lt;authors&gt;&lt;author&gt;Better Chicken Commitment,&lt;/author&gt;&lt;/authors&gt;&lt;/contributors&gt;&lt;titles&gt;&lt;title&gt;The Better Chicken Commitment (BCC) is the leading set of standards for broiler welfare&lt;/title&gt;&lt;/titles&gt;&lt;dates&gt;&lt;year&gt;2024&lt;/year&gt;&lt;/dates&gt;&lt;urls&gt;&lt;related-urls&gt;&lt;url&gt;https://betterchickencommitment.com/BCC-comparisons.pdf&lt;/url&gt;&lt;/related-urls&gt;&lt;/urls&gt;&lt;/record&gt;&lt;/Cite&gt;&lt;/EndNote&gt;</w:instrText>
      </w:r>
      <w:r w:rsidRPr="00D70F8D">
        <w:rPr>
          <w:color w:val="000000" w:themeColor="text1"/>
        </w:rPr>
        <w:fldChar w:fldCharType="separate"/>
      </w:r>
      <w:r w:rsidRPr="00D70F8D">
        <w:rPr>
          <w:noProof/>
          <w:color w:val="000000" w:themeColor="text1"/>
        </w:rPr>
        <w:t>(Better Chicken Commitment, 2024)</w:t>
      </w:r>
      <w:r w:rsidRPr="00D70F8D">
        <w:rPr>
          <w:color w:val="000000" w:themeColor="text1"/>
        </w:rPr>
        <w:fldChar w:fldCharType="end"/>
      </w:r>
      <w:r w:rsidRPr="00D70F8D">
        <w:rPr>
          <w:color w:val="000000" w:themeColor="text1"/>
        </w:rPr>
        <w:t xml:space="preserve">. The impact of light intensity on broiler chicken production performance remains a subject of debate. While some studies have found that lower light conditions (5 lux) can improve BW and </w:t>
      </w:r>
      <w:r w:rsidR="00805845" w:rsidRPr="00D70F8D">
        <w:rPr>
          <w:color w:val="000000" w:themeColor="text1"/>
        </w:rPr>
        <w:t>FCR</w:t>
      </w:r>
      <w:r w:rsidRPr="00D70F8D">
        <w:rPr>
          <w:color w:val="000000" w:themeColor="text1"/>
        </w:rPr>
        <w:t xml:space="preserve"> </w:t>
      </w:r>
      <w:r w:rsidRPr="00D70F8D">
        <w:rPr>
          <w:color w:val="000000" w:themeColor="text1"/>
        </w:rPr>
        <w:fldChar w:fldCharType="begin">
          <w:fldData xml:space="preserve">PEVuZE5vdGU+PENpdGU+PEF1dGhvcj5BaG1hZDwvQXV0aG9yPjxZZWFyPjIwMTE8L1llYXI+PFJl
Y051bT4zMTU8L1JlY051bT48RGlzcGxheVRleHQ+KEFobWFkIGV0IGFsLiwgMjAxMTsgUmF1bHQg
ZXQgYWwuLCAyMDE3OyBBbGRyaWRnZSBldCBhbC4sIDIwMjIpPC9EaXNwbGF5VGV4dD48cmVjb3Jk
PjxyZWMtbnVtYmVyPjMxNTwvcmVjLW51bWJlcj48Zm9yZWlnbi1rZXlzPjxrZXkgYXBwPSJFTiIg
ZGItaWQ9IjA5enMwOXNlczBkOTA3ZTBkczl2NXQwbnYyemV2YXZhczBhdCIgdGltZXN0YW1wPSIx
NzA5OTM5OTcwIj4zMTU8L2tleT48L2ZvcmVpZ24ta2V5cz48cmVmLXR5cGUgbmFtZT0iSm91cm5h
bCBBcnRpY2xlIj4xNzwvcmVmLXR5cGU+PGNvbnRyaWJ1dG9ycz48YXV0aG9ycz48YXV0aG9yPkFo
bWFkLCBGYXd3YWQ8L2F1dGhvcj48YXV0aG9yPkhhcSwgQVU8L2F1dGhvcj48YXV0aG9yPkFzaHJh
ZiwgTXVoYW1tYWQ8L2F1dGhvcj48YXV0aG9yPkFiYmFzLCBHaHVsYW08L2F1dGhvcj48YXV0aG9y
PlNpZGRpcXVpLCBNdWhhbW1hZCBadWJhaXI8L2F1dGhvcj48L2F1dGhvcnM+PC9jb250cmlidXRv
cnM+PHRpdGxlcz48dGl0bGU+RWZmZWN0IG9mIGRpZmZlcmVudCBsaWdodCBpbnRlbnNpdGllcyBv
biB0aGUgcHJvZHVjdGlvbiBwZXJmb3JtYW5jZSBvZiBicm9pbGVyIGNoaWNrZW5zPC90aXRsZT48
c2Vjb25kYXJ5LXRpdGxlPlBhayBWZXQgSjwvc2Vjb25kYXJ5LXRpdGxlPjwvdGl0bGVzPjxwZXJp
b2RpY2FsPjxmdWxsLXRpdGxlPlBha2lzdGFuIFZldGVyaW5hcnkgSm91cm5hbDwvZnVsbC10aXRs
ZT48YWJici0xPlBhay4gVmV0LiBKLjwvYWJici0xPjxhYmJyLTI+UGFrIFZldCBKPC9hYmJyLTI+
PC9wZXJpb2RpY2FsPjxwYWdlcz4yMDMtMjA2PC9wYWdlcz48dm9sdW1lPjMxPC92b2x1bWU+PG51
bWJlcj4zPC9udW1iZXI+PGRhdGVzPjx5ZWFyPjIwMTE8L3llYXI+PC9kYXRlcz48dXJscz48L3Vy
bHM+PC9yZWNvcmQ+PC9DaXRlPjxDaXRlPjxBdXRob3I+UmF1bHQ8L0F1dGhvcj48WWVhcj4yMDE3
PC9ZZWFyPjxSZWNOdW0+NjQ8L1JlY051bT48cmVjb3JkPjxyZWMtbnVtYmVyPjY0PC9yZWMtbnVt
YmVyPjxmb3JlaWduLWtleXM+PGtleSBhcHA9IkVOIiBkYi1pZD0iMDl6czA5c2VzMGQ5MDdlMGRz
OXY1dDBudjJ6ZXZhdmFzMGF0IiB0aW1lc3RhbXA9IjE2NTU5NDkyMjEiPjY0PC9rZXk+PC9mb3Jl
aWduLWtleXM+PHJlZi10eXBlIG5hbWU9IkpvdXJuYWwgQXJ0aWNsZSI+MTc8L3JlZi10eXBlPjxj
b250cmlidXRvcnM+PGF1dGhvcnM+PGF1dGhvcj5SYXVsdCwgSi4gTC48L2F1dGhvcj48YXV0aG9y
PkNsYXJrLCBLLjwvYXV0aG9yPjxhdXRob3I+R3JvdmVzLCBQLiBKLjwvYXV0aG9yPjxhdXRob3I+
Q3JvbmluLCBHLiBNLjwvYXV0aG9yPjwvYXV0aG9ycz48L2NvbnRyaWJ1dG9ycz48YXV0aC1hZGRy
ZXNzPlVuaXZlcnNpdHkgb2YgTWVsYm91cm5lLCBBbmltYWwgV2VsZmFyZSBTY2llbmNlIENlbnRy
ZSwgRmFjdWx0eSBvZiBWZXRlcmluYXJ5IGFuZCBBZ3JpY3VsdHVyYWwgU2NpZW5jZXMsIFBhcmt2
aWxsZSBWSUMgMzAxMCwgQXVzdHJhbGlhLiYjeEQ7VW5pdmVyc2l0eSBvZiBTeWRuZXksIFBvdWx0
cnkgUmVzZWFyY2ggRm91bmRhdGlvbiwgRmFjdWx0eSBvZiBWZXRlcmluYXJ5IFNjaWVuY2UsIENh
bWRlbiBOU1cgMjU3MCwgQXVzdHJhbGlhLjwvYXV0aC1hZGRyZXNzPjx0aXRsZXM+PHRpdGxlPkxp
Z2h0IGludGVuc2l0eSBvZiA1IG9yIDIwIGx1eCBvbiBicm9pbGVyIGJlaGF2aW9yLCB3ZWxmYXJl
IGFuZCBwcm9kdWN0aXZpdHk8L3RpdGxlPjxzZWNvbmRhcnktdGl0bGU+UG91bHRyeSBTY2llbmNl
PC9zZWNvbmRhcnktdGl0bGU+PC90aXRsZXM+PHBlcmlvZGljYWw+PGZ1bGwtdGl0bGU+UG91bHRy
eSBTY2llbmNlPC9mdWxsLXRpdGxlPjxhYmJyLTE+UG91bHQuIFNjaS48L2FiYnItMT48YWJici0y
PlBvdWx0IFNjaTwvYWJici0yPjwvcGVyaW9kaWNhbD48cGFnZXM+Nzc5LTc4NzwvcGFnZXM+PHZv
bHVtZT45Njwvdm9sdW1lPjxudW1iZXI+NDwvbnVtYmVyPjxrZXl3b3Jkcz48a2V5d29yZD4qQW5p
bWFsIFdlbGZhcmU8L2tleXdvcmQ+PGtleXdvcmQ+QW5pbWFsczwva2V5d29yZD48a2V5d29yZD5C
ZWhhdmlvciwgQW5pbWFsLypyYWRpYXRpb24gZWZmZWN0czwva2V5d29yZD48a2V5d29yZD5DaGlj
a2Vucy9ncm93dGggJmFtcDsgZGV2ZWxvcG1lbnQvKnBoeXNpb2xvZ3k8L2tleXdvcmQ+PGtleXdv
cmQ+RmVtYWxlPC9rZXl3b3JkPjxrZXl3b3JkPipMaWdodDwva2V5d29yZD48a2V5d29yZD4qTGln
aHRpbmc8L2tleXdvcmQ+PGtleXdvcmQ+TWFsZTwva2V5d29yZD48a2V5d29yZD5QaG90b3Blcmlv
ZDwva2V5d29yZD48a2V5d29yZD5SYW5kb20gQWxsb2NhdGlvbjwva2V5d29yZD48a2V5d29yZD5M
ZWQ8L2tleXdvcmQ+PGtleXdvcmQ+YmVoYXZpb3I8L2tleXdvcmQ+PGtleXdvcmQ+ZXllPC9rZXl3
b3JkPjxrZXl3b3JkPmlsbHVtaW5hdGlvbjwva2V5d29yZD48a2V5d29yZD5saWdodGluZzwva2V5
d29yZD48L2tleXdvcmRzPjxkYXRlcz48eWVhcj4yMDE3PC95ZWFyPjxwdWItZGF0ZXM+PGRhdGU+
QXByIDE8L2RhdGU+PC9wdWItZGF0ZXM+PC9kYXRlcz48aXNibj4xNTI1LTMxNzEgKEVsZWN0cm9u
aWMpJiN4RDswMDMyLTU3OTEgKExpbmtpbmcpPC9pc2JuPjxhY2Nlc3Npb24tbnVtPjI3OTIwMTkz
PC9hY2Nlc3Npb24tbnVtPjx1cmxzPjxyZWxhdGVkLXVybHM+PHVybD5odHRwczovL3d3dy5uY2Jp
Lm5sbS5uaWguZ292L3B1Ym1lZC8yNzkyMDE5MzwvdXJsPjwvcmVsYXRlZC11cmxzPjwvdXJscz48
ZWxlY3Ryb25pYy1yZXNvdXJjZS1udW0+MTAuMzM4Mi9wcy9wZXc0MjM8L2VsZWN0cm9uaWMtcmVz
b3VyY2UtbnVtPjxyZW1vdGUtZGF0YWJhc2UtbmFtZT5NZWRsaW5lPC9yZW1vdGUtZGF0YWJhc2Ut
bmFtZT48cmVtb3RlLWRhdGFiYXNlLXByb3ZpZGVyPk5MTTwvcmVtb3RlLWRhdGFiYXNlLXByb3Zp
ZGVyPjwvcmVjb3JkPjwvQ2l0ZT48Q2l0ZT48QXV0aG9yPkFsZHJpZGdlPC9BdXRob3I+PFllYXI+
MjAyMjwvWWVhcj48UmVjTnVtPjMxODwvUmVjTnVtPjxyZWNvcmQ+PHJlYy1udW1iZXI+MzE4PC9y
ZWMtbnVtYmVyPjxmb3JlaWduLWtleXM+PGtleSBhcHA9IkVOIiBkYi1pZD0iMDl6czA5c2VzMGQ5
MDdlMGRzOXY1dDBudjJ6ZXZhdmFzMGF0IiB0aW1lc3RhbXA9IjE3MDk5Mzk5NzIiPjMxODwva2V5
PjwvZm9yZWlnbi1rZXlzPjxyZWYtdHlwZSBuYW1lPSJKb3VybmFsIEFydGljbGUiPjE3PC9yZWYt
dHlwZT48Y29udHJpYnV0b3JzPjxhdXRob3JzPjxhdXRob3I+QWxkcmlkZ2UsIERKPC9hdXRob3I+
PGF1dGhvcj5Pd2VucywgQ008L2F1dGhvcj48YXV0aG9yPk1heW5hcmQsIEM8L2F1dGhvcj48YXV0
aG9yPktpZGQsIE1UPC9hdXRob3I+PGF1dGhvcj5TY2FuZXMsIENHPC9hdXRob3I+PC9hdXRob3Jz
PjwvY29udHJpYnV0b3JzPjx0aXRsZXM+PHRpdGxlPkltcGFjdCBvZiBsaWdodCBpbnRlbnNpdHkg
b3IgY2hvaWNlIG9mIGludGVuc2l0eSBvbiBicm9pbGVyIHBlcmZvcm1hbmNlIGFuZCBiZWhhdmlv
cjwvdGl0bGU+PHNlY29uZGFyeS10aXRsZT5Kb3VybmFsIG9mIEFwcGxpZWQgUG91bHRyeSBSZXNl
YXJjaDwvc2Vjb25kYXJ5LXRpdGxlPjwvdGl0bGVzPjxwZXJpb2RpY2FsPjxmdWxsLXRpdGxlPkpv
dXJuYWwgb2YgQXBwbGllZCBQb3VsdHJ5IFJlc2VhcmNoPC9mdWxsLXRpdGxlPjxhYmJyLTE+Si4g
QXBwbC4gUG91bHQuIFJlcy48L2FiYnItMT48L3BlcmlvZGljYWw+PHBhZ2VzPjEwMDIxNjwvcGFn
ZXM+PHZvbHVtZT4zMTwvdm9sdW1lPjxudW1iZXI+MTwvbnVtYmVyPjxkYXRlcz48eWVhcj4yMDIy
PC95ZWFyPjwvZGF0ZXM+PGlzYm4+MTA1Ni02MTcxPC9pc2JuPjx1cmxzPjwvdXJscz48L3JlY29y
ZD48L0NpdGU+PC9FbmROb3RlPgB=
</w:fldData>
        </w:fldChar>
      </w:r>
      <w:r w:rsidRPr="00D70F8D">
        <w:rPr>
          <w:color w:val="000000" w:themeColor="text1"/>
        </w:rPr>
        <w:instrText xml:space="preserve"> ADDIN EN.CITE </w:instrText>
      </w:r>
      <w:r w:rsidRPr="00D70F8D">
        <w:rPr>
          <w:color w:val="000000" w:themeColor="text1"/>
        </w:rPr>
        <w:fldChar w:fldCharType="begin">
          <w:fldData xml:space="preserve">PEVuZE5vdGU+PENpdGU+PEF1dGhvcj5BaG1hZDwvQXV0aG9yPjxZZWFyPjIwMTE8L1llYXI+PFJl
Y051bT4zMTU8L1JlY051bT48RGlzcGxheVRleHQ+KEFobWFkIGV0IGFsLiwgMjAxMTsgUmF1bHQg
ZXQgYWwuLCAyMDE3OyBBbGRyaWRnZSBldCBhbC4sIDIwMjIpPC9EaXNwbGF5VGV4dD48cmVjb3Jk
PjxyZWMtbnVtYmVyPjMxNTwvcmVjLW51bWJlcj48Zm9yZWlnbi1rZXlzPjxrZXkgYXBwPSJFTiIg
ZGItaWQ9IjA5enMwOXNlczBkOTA3ZTBkczl2NXQwbnYyemV2YXZhczBhdCIgdGltZXN0YW1wPSIx
NzA5OTM5OTcwIj4zMTU8L2tleT48L2ZvcmVpZ24ta2V5cz48cmVmLXR5cGUgbmFtZT0iSm91cm5h
bCBBcnRpY2xlIj4xNzwvcmVmLXR5cGU+PGNvbnRyaWJ1dG9ycz48YXV0aG9ycz48YXV0aG9yPkFo
bWFkLCBGYXd3YWQ8L2F1dGhvcj48YXV0aG9yPkhhcSwgQVU8L2F1dGhvcj48YXV0aG9yPkFzaHJh
ZiwgTXVoYW1tYWQ8L2F1dGhvcj48YXV0aG9yPkFiYmFzLCBHaHVsYW08L2F1dGhvcj48YXV0aG9y
PlNpZGRpcXVpLCBNdWhhbW1hZCBadWJhaXI8L2F1dGhvcj48L2F1dGhvcnM+PC9jb250cmlidXRv
cnM+PHRpdGxlcz48dGl0bGU+RWZmZWN0IG9mIGRpZmZlcmVudCBsaWdodCBpbnRlbnNpdGllcyBv
biB0aGUgcHJvZHVjdGlvbiBwZXJmb3JtYW5jZSBvZiBicm9pbGVyIGNoaWNrZW5zPC90aXRsZT48
c2Vjb25kYXJ5LXRpdGxlPlBhayBWZXQgSjwvc2Vjb25kYXJ5LXRpdGxlPjwvdGl0bGVzPjxwZXJp
b2RpY2FsPjxmdWxsLXRpdGxlPlBha2lzdGFuIFZldGVyaW5hcnkgSm91cm5hbDwvZnVsbC10aXRs
ZT48YWJici0xPlBhay4gVmV0LiBKLjwvYWJici0xPjxhYmJyLTI+UGFrIFZldCBKPC9hYmJyLTI+
PC9wZXJpb2RpY2FsPjxwYWdlcz4yMDMtMjA2PC9wYWdlcz48dm9sdW1lPjMxPC92b2x1bWU+PG51
bWJlcj4zPC9udW1iZXI+PGRhdGVzPjx5ZWFyPjIwMTE8L3llYXI+PC9kYXRlcz48dXJscz48L3Vy
bHM+PC9yZWNvcmQ+PC9DaXRlPjxDaXRlPjxBdXRob3I+UmF1bHQ8L0F1dGhvcj48WWVhcj4yMDE3
PC9ZZWFyPjxSZWNOdW0+NjQ8L1JlY051bT48cmVjb3JkPjxyZWMtbnVtYmVyPjY0PC9yZWMtbnVt
YmVyPjxmb3JlaWduLWtleXM+PGtleSBhcHA9IkVOIiBkYi1pZD0iMDl6czA5c2VzMGQ5MDdlMGRz
OXY1dDBudjJ6ZXZhdmFzMGF0IiB0aW1lc3RhbXA9IjE2NTU5NDkyMjEiPjY0PC9rZXk+PC9mb3Jl
aWduLWtleXM+PHJlZi10eXBlIG5hbWU9IkpvdXJuYWwgQXJ0aWNsZSI+MTc8L3JlZi10eXBlPjxj
b250cmlidXRvcnM+PGF1dGhvcnM+PGF1dGhvcj5SYXVsdCwgSi4gTC48L2F1dGhvcj48YXV0aG9y
PkNsYXJrLCBLLjwvYXV0aG9yPjxhdXRob3I+R3JvdmVzLCBQLiBKLjwvYXV0aG9yPjxhdXRob3I+
Q3JvbmluLCBHLiBNLjwvYXV0aG9yPjwvYXV0aG9ycz48L2NvbnRyaWJ1dG9ycz48YXV0aC1hZGRy
ZXNzPlVuaXZlcnNpdHkgb2YgTWVsYm91cm5lLCBBbmltYWwgV2VsZmFyZSBTY2llbmNlIENlbnRy
ZSwgRmFjdWx0eSBvZiBWZXRlcmluYXJ5IGFuZCBBZ3JpY3VsdHVyYWwgU2NpZW5jZXMsIFBhcmt2
aWxsZSBWSUMgMzAxMCwgQXVzdHJhbGlhLiYjeEQ7VW5pdmVyc2l0eSBvZiBTeWRuZXksIFBvdWx0
cnkgUmVzZWFyY2ggRm91bmRhdGlvbiwgRmFjdWx0eSBvZiBWZXRlcmluYXJ5IFNjaWVuY2UsIENh
bWRlbiBOU1cgMjU3MCwgQXVzdHJhbGlhLjwvYXV0aC1hZGRyZXNzPjx0aXRsZXM+PHRpdGxlPkxp
Z2h0IGludGVuc2l0eSBvZiA1IG9yIDIwIGx1eCBvbiBicm9pbGVyIGJlaGF2aW9yLCB3ZWxmYXJl
IGFuZCBwcm9kdWN0aXZpdHk8L3RpdGxlPjxzZWNvbmRhcnktdGl0bGU+UG91bHRyeSBTY2llbmNl
PC9zZWNvbmRhcnktdGl0bGU+PC90aXRsZXM+PHBlcmlvZGljYWw+PGZ1bGwtdGl0bGU+UG91bHRy
eSBTY2llbmNlPC9mdWxsLXRpdGxlPjxhYmJyLTE+UG91bHQuIFNjaS48L2FiYnItMT48YWJici0y
PlBvdWx0IFNjaTwvYWJici0yPjwvcGVyaW9kaWNhbD48cGFnZXM+Nzc5LTc4NzwvcGFnZXM+PHZv
bHVtZT45Njwvdm9sdW1lPjxudW1iZXI+NDwvbnVtYmVyPjxrZXl3b3Jkcz48a2V5d29yZD4qQW5p
bWFsIFdlbGZhcmU8L2tleXdvcmQ+PGtleXdvcmQ+QW5pbWFsczwva2V5d29yZD48a2V5d29yZD5C
ZWhhdmlvciwgQW5pbWFsLypyYWRpYXRpb24gZWZmZWN0czwva2V5d29yZD48a2V5d29yZD5DaGlj
a2Vucy9ncm93dGggJmFtcDsgZGV2ZWxvcG1lbnQvKnBoeXNpb2xvZ3k8L2tleXdvcmQ+PGtleXdv
cmQ+RmVtYWxlPC9rZXl3b3JkPjxrZXl3b3JkPipMaWdodDwva2V5d29yZD48a2V5d29yZD4qTGln
aHRpbmc8L2tleXdvcmQ+PGtleXdvcmQ+TWFsZTwva2V5d29yZD48a2V5d29yZD5QaG90b3Blcmlv
ZDwva2V5d29yZD48a2V5d29yZD5SYW5kb20gQWxsb2NhdGlvbjwva2V5d29yZD48a2V5d29yZD5M
ZWQ8L2tleXdvcmQ+PGtleXdvcmQ+YmVoYXZpb3I8L2tleXdvcmQ+PGtleXdvcmQ+ZXllPC9rZXl3
b3JkPjxrZXl3b3JkPmlsbHVtaW5hdGlvbjwva2V5d29yZD48a2V5d29yZD5saWdodGluZzwva2V5
d29yZD48L2tleXdvcmRzPjxkYXRlcz48eWVhcj4yMDE3PC95ZWFyPjxwdWItZGF0ZXM+PGRhdGU+
QXByIDE8L2RhdGU+PC9wdWItZGF0ZXM+PC9kYXRlcz48aXNibj4xNTI1LTMxNzEgKEVsZWN0cm9u
aWMpJiN4RDswMDMyLTU3OTEgKExpbmtpbmcpPC9pc2JuPjxhY2Nlc3Npb24tbnVtPjI3OTIwMTkz
PC9hY2Nlc3Npb24tbnVtPjx1cmxzPjxyZWxhdGVkLXVybHM+PHVybD5odHRwczovL3d3dy5uY2Jp
Lm5sbS5uaWguZ292L3B1Ym1lZC8yNzkyMDE5MzwvdXJsPjwvcmVsYXRlZC11cmxzPjwvdXJscz48
ZWxlY3Ryb25pYy1yZXNvdXJjZS1udW0+MTAuMzM4Mi9wcy9wZXc0MjM8L2VsZWN0cm9uaWMtcmVz
b3VyY2UtbnVtPjxyZW1vdGUtZGF0YWJhc2UtbmFtZT5NZWRsaW5lPC9yZW1vdGUtZGF0YWJhc2Ut
bmFtZT48cmVtb3RlLWRhdGFiYXNlLXByb3ZpZGVyPk5MTTwvcmVtb3RlLWRhdGFiYXNlLXByb3Zp
ZGVyPjwvcmVjb3JkPjwvQ2l0ZT48Q2l0ZT48QXV0aG9yPkFsZHJpZGdlPC9BdXRob3I+PFllYXI+
MjAyMjwvWWVhcj48UmVjTnVtPjMxODwvUmVjTnVtPjxyZWNvcmQ+PHJlYy1udW1iZXI+MzE4PC9y
ZWMtbnVtYmVyPjxmb3JlaWduLWtleXM+PGtleSBhcHA9IkVOIiBkYi1pZD0iMDl6czA5c2VzMGQ5
MDdlMGRzOXY1dDBudjJ6ZXZhdmFzMGF0IiB0aW1lc3RhbXA9IjE3MDk5Mzk5NzIiPjMxODwva2V5
PjwvZm9yZWlnbi1rZXlzPjxyZWYtdHlwZSBuYW1lPSJKb3VybmFsIEFydGljbGUiPjE3PC9yZWYt
dHlwZT48Y29udHJpYnV0b3JzPjxhdXRob3JzPjxhdXRob3I+QWxkcmlkZ2UsIERKPC9hdXRob3I+
PGF1dGhvcj5Pd2VucywgQ008L2F1dGhvcj48YXV0aG9yPk1heW5hcmQsIEM8L2F1dGhvcj48YXV0
aG9yPktpZGQsIE1UPC9hdXRob3I+PGF1dGhvcj5TY2FuZXMsIENHPC9hdXRob3I+PC9hdXRob3Jz
PjwvY29udHJpYnV0b3JzPjx0aXRsZXM+PHRpdGxlPkltcGFjdCBvZiBsaWdodCBpbnRlbnNpdHkg
b3IgY2hvaWNlIG9mIGludGVuc2l0eSBvbiBicm9pbGVyIHBlcmZvcm1hbmNlIGFuZCBiZWhhdmlv
cjwvdGl0bGU+PHNlY29uZGFyeS10aXRsZT5Kb3VybmFsIG9mIEFwcGxpZWQgUG91bHRyeSBSZXNl
YXJjaDwvc2Vjb25kYXJ5LXRpdGxlPjwvdGl0bGVzPjxwZXJpb2RpY2FsPjxmdWxsLXRpdGxlPkpv
dXJuYWwgb2YgQXBwbGllZCBQb3VsdHJ5IFJlc2VhcmNoPC9mdWxsLXRpdGxlPjxhYmJyLTE+Si4g
QXBwbC4gUG91bHQuIFJlcy48L2FiYnItMT48L3BlcmlvZGljYWw+PHBhZ2VzPjEwMDIxNjwvcGFn
ZXM+PHZvbHVtZT4zMTwvdm9sdW1lPjxudW1iZXI+MTwvbnVtYmVyPjxkYXRlcz48eWVhcj4yMDIy
PC95ZWFyPjwvZGF0ZXM+PGlzYm4+MTA1Ni02MTcxPC9pc2JuPjx1cmxzPjwvdXJscz48L3JlY29y
ZD48L0NpdGU+PC9FbmROb3RlPgB=
</w:fldData>
        </w:fldChar>
      </w:r>
      <w:r w:rsidRPr="00D70F8D">
        <w:rPr>
          <w:color w:val="000000" w:themeColor="text1"/>
        </w:rPr>
        <w:instrText xml:space="preserve"> ADDIN EN.CITE.DATA </w:instrText>
      </w:r>
      <w:r w:rsidRPr="00D70F8D">
        <w:rPr>
          <w:color w:val="000000" w:themeColor="text1"/>
        </w:rPr>
      </w:r>
      <w:r w:rsidRPr="00D70F8D">
        <w:rPr>
          <w:color w:val="000000" w:themeColor="text1"/>
        </w:rPr>
        <w:fldChar w:fldCharType="end"/>
      </w:r>
      <w:r w:rsidRPr="00D70F8D">
        <w:rPr>
          <w:color w:val="000000" w:themeColor="text1"/>
        </w:rPr>
      </w:r>
      <w:r w:rsidRPr="00D70F8D">
        <w:rPr>
          <w:color w:val="000000" w:themeColor="text1"/>
        </w:rPr>
        <w:fldChar w:fldCharType="separate"/>
      </w:r>
      <w:r w:rsidRPr="00D70F8D">
        <w:rPr>
          <w:noProof/>
          <w:color w:val="000000" w:themeColor="text1"/>
        </w:rPr>
        <w:t>(Ahmad et al., 2011; Rault et al., 2017; Aldridge et al., 2022)</w:t>
      </w:r>
      <w:r w:rsidRPr="00D70F8D">
        <w:rPr>
          <w:color w:val="000000" w:themeColor="text1"/>
        </w:rPr>
        <w:fldChar w:fldCharType="end"/>
      </w:r>
      <w:r w:rsidRPr="00D70F8D">
        <w:rPr>
          <w:color w:val="000000" w:themeColor="text1"/>
        </w:rPr>
        <w:t xml:space="preserve">, a larger body of research indicates no significant effect of light intensity on broiler performance metrics </w:t>
      </w:r>
      <w:r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IGV0IGFsLiwgMjAxMDsgT2xhbnJld2FqdSBldCBhbC4sIDIwMTE7IE9sYW5yZXdhanUgZXQgYWwu
LCAyMDEyOyBEZWVwIGV0IGFsLiwgMjAxMzsgT2xhbnJld2FqdSBldCBhbC4sIDIwMTY7IEbEsGRh
biBldCBhbC4sIDIwMTc7IFd1IGV0IGFsLiwgMjAyMyk8L0Rpc3BsYXlUZXh0PjxyZWNvcmQ+PHJl
Yy1udW1iZXI+MzA4PC9yZWMtbnVtYmVyPjxmb3JlaWduLWtleXM+PGtleSBhcHA9IkVOIiBkYi1p
ZD0iMDl6czA5c2VzMGQ5MDdlMGRzOXY1dDBudjJ6ZXZhdmFzMGF0IiB0aW1lc3RhbXA9IjE3MDk5
Mzk5NjciPjMwODwva2V5PjwvZm9yZWlnbi1rZXlzPjxyZWYtdHlwZSBuYW1lPSJKb3VybmFsIEFy
dGljbGUiPjE3PC9yZWYtdHlwZT48Y29udHJpYnV0b3JzPjxhdXRob3JzPjxhdXRob3I+V3UsIFl1
anVuPC9hdXRob3I+PGF1dGhvcj5aaG91LCBYaXVtaW48L2F1dGhvcj48YXV0aG9yPldhbmcsIE1l
bmdtZW5nPC9hdXRob3I+PGF1dGhvcj5XYW5nLCBXZW55dTwvYXV0aG9yPjxhdXRob3I+WWFuZywg
WWluZzwvYXV0aG9yPjwvYXV0aG9ycz48L2NvbnRyaWJ1dG9ycz48dGl0bGVzPjx0aXRsZT5FZmZl
Y3Qgb2YgbGlnaHQgaW50ZW5zaXR5IG9uIGdyb3d0aCBwZXJmb3JtYW5jZSBhbmQgYm9uZSBkZXZl
bG9wbWVudCBvZiB0aWJpYSBpbiBicm9pbGVyczwvdGl0bGU+PHNlY29uZGFyeS10aXRsZT5Kb3Vy
bmFsIG9mIEFuaW1hbCBQaHlzaW9sb2d5IGFuZCBBbmltYWwgTnV0cml0aW9uPC9zZWNvbmRhcnkt
dGl0bGU+PC90aXRsZXM+PHBlcmlvZGljYWw+PGZ1bGwtdGl0bGU+Sm91cm5hbCBvZiBBbmltYWwg
UGh5c2lvbG9neSBhbmQgQW5pbWFsIE51dHJpdGlvbjwvZnVsbC10aXRsZT48YWJici0xPkouIEFu
aW0uIFBoeXNpb2wuIEFuaW0uIE51dHIuIChCZXJsLik8L2FiYnItMT48YWJici0yPkogQW5pbSBQ
aHlzaW9sIEFuaW0gTnV0ciAoQmVybCk8L2FiYnItMj48YWJici0zPkpvdXJuYWwgb2YgQW5pbWFs
IFBoeXNpb2xvZ3kgJmFtcDsgQW5pbWFsIE51dHJpdGlvbjwvYWJici0zPjwvcGVyaW9kaWNhbD48
cGFnZXM+MTkyLTE5OTwvcGFnZXM+PHZvbHVtZT4xMDc8L3ZvbHVtZT48bnVtYmVyPjE8L251bWJl
cj48ZGF0ZXM+PHllYXI+MjAyMzwveWVhcj48L2RhdGVzPjxpc2JuPjA5MzEtMjQzOTwvaXNibj48
dXJscz48L3VybHM+PC9yZWNvcmQ+PC9DaXRlPjxDaXRlPjxBdXRob3I+RsSwZGFuPC9BdXRob3I+
PFllYXI+MjAxNzwvWWVhcj48UmVjTnVtPjMwMDwvUmVjTnVtPjxyZWNvcmQ+PHJlYy1udW1iZXI+
MzAwPC9yZWMtbnVtYmVyPjxmb3JlaWduLWtleXM+PGtleSBhcHA9IkVOIiBkYi1pZD0iMDl6czA5
c2VzMGQ5MDdlMGRzOXY1dDBudjJ6ZXZhdmFzMGF0IiB0aW1lc3RhbXA9IjE3MDk5Mzk5NjQiPjMw
MDwva2V5PjwvZm9yZWlnbi1rZXlzPjxyZWYtdHlwZSBuYW1lPSJKb3VybmFsIEFydGljbGUiPjE3
PC9yZWYtdHlwZT48Y29udHJpYnV0b3JzPjxhdXRob3JzPjxhdXRob3I+RsSwZGFuLCBFdnJpbSBE
RVJFTMSwPC9hdXRob3I+PGF1dGhvcj5OYXpsxLFnw7xsLCBBPC9hdXRob3I+PGF1dGhvcj5Uw7xy
a3nEsWxtYXosIE1LPC9hdXRob3I+PGF1dGhvcj5LYXJhYXJzbGFuLCBTb2xtYXo8L2F1dGhvcj48
YXV0aG9yPktheWEsIE1laG1ldDwvYXV0aG9yPjwvYXV0aG9ycz48L2NvbnRyaWJ1dG9ycz48dGl0
bGVzPjx0aXRsZT5FZmZlY3RzIG9mIHBob3RvcGVyaW9kIGxlbmd0aCBhbmQgbGlnaHQgaW50ZW5z
aXR5IG9uIHBlcmZvcm1hbmNlLCBjYXJjYXNzIGNoYXJhY3RlcmlzdGljcyBhbmQgaGV0ZXJvcGhp
bCB0byBseW1waG9jeXRlIHJhdGlvIGluIGJyb2lsZXJzPC90aXRsZT48L3RpdGxlcz48ZGF0ZXM+
PHllYXI+MjAxNzwveWVhcj48L2RhdGVzPjx1cmxzPjwvdXJscz48L3JlY29yZD48L0NpdGU+PENp
dGU+PEF1dGhvcj5GxLBkYW48L0F1dGhvcj48WWVhcj4yMDE3PC9ZZWFyPjxSZWNOdW0+MzAwPC9S
ZWNOdW0+PHJlY29yZD48cmVjLW51bWJlcj4zMDA8L3JlYy1udW1iZXI+PGZvcmVpZ24ta2V5cz48
a2V5IGFwcD0iRU4iIGRiLWlkPSIwOXpzMDlzZXMwZDkwN2UwZHM5djV0MG52MnpldmF2YXMwYXQi
IHRpbWVzdGFtcD0iMTcwOTkzOTk2NCI+MzAwPC9rZXk+PC9mb3JlaWduLWtleXM+PHJlZi10eXBl
IG5hbWU9IkpvdXJuYWwgQXJ0aWNsZSI+MTc8L3JlZi10eXBlPjxjb250cmlidXRvcnM+PGF1dGhv
cnM+PGF1dGhvcj5GxLBkYW4sIEV2cmltIERFUkVMxLA8L2F1dGhvcj48YXV0aG9yPk5hemzEsWfD
vGwsIEE8L2F1dGhvcj48YXV0aG9yPlTDvHJrecSxbG1heiwgTUs8L2F1dGhvcj48YXV0aG9yPkth
cmFhcnNsYW4sIFNvbG1hejwvYXV0aG9yPjxhdXRob3I+S2F5YSwgTWVobWV0PC9hdXRob3I+PC9h
dXRob3JzPjwvY29udHJpYnV0b3JzPjx0aXRsZXM+PHRpdGxlPkVmZmVjdHMgb2YgcGhvdG9wZXJp
b2QgbGVuZ3RoIGFuZCBsaWdodCBpbnRlbnNpdHkgb24gcGVyZm9ybWFuY2UsIGNhcmNhc3MgY2hh
cmFjdGVyaXN0aWNzIGFuZCBoZXRlcm9waGlsIHRvIGx5bXBob2N5dGUgcmF0aW8gaW4gYnJvaWxl
cnM8L3RpdGxlPjwvdGl0bGVzPjxkYXRlcz48eWVhcj4yMDE3PC95ZWFyPjwvZGF0ZXM+PHVybHM+
PC91cmxzPjwvcmVjb3JkPjwvQ2l0ZT48Q2l0ZT48QXV0aG9yPkbEsGRhbjwvQXV0aG9yPjxZZWFy
PjIwMTc8L1llYXI+PFJlY051bT4zMDA8L1JlY051bT48cmVjb3JkPjxyZWMtbnVtYmVyPjMwMDwv
cmVjLW51bWJlcj48Zm9yZWlnbi1rZXlzPjxrZXkgYXBwPSJFTiIgZGItaWQ9IjA5enMwOXNlczBk
OTA3ZTBkczl2NXQwbnYyemV2YXZhczBhdCIgdGltZXN0YW1wPSIxNzA5OTM5OTY0Ij4zMDA8L2tl
eT48L2ZvcmVpZ24ta2V5cz48cmVmLXR5cGUgbmFtZT0iSm91cm5hbCBBcnRpY2xlIj4xNzwvcmVm
LXR5cGU+PGNvbnRyaWJ1dG9ycz48YXV0aG9ycz48YXV0aG9yPkbEsGRhbiwgRXZyaW0gREVSRUzE
sDwvYXV0aG9yPjxhdXRob3I+TmF6bMSxZ8O8bCwgQTwvYXV0aG9yPjxhdXRob3I+VMO8cmt5xLFs
bWF6LCBNSzwvYXV0aG9yPjxhdXRob3I+S2FyYWFyc2xhbiwgU29sbWF6PC9hdXRob3I+PGF1dGhv
cj5LYXlhLCBNZWhtZXQ8L2F1dGhvcj48L2F1dGhvcnM+PC9jb250cmlidXRvcnM+PHRpdGxlcz48
dGl0bGU+RWZmZWN0cyBvZiBwaG90b3BlcmlvZCBsZW5ndGggYW5kIGxpZ2h0IGludGVuc2l0eSBv
biBwZXJmb3JtYW5jZSwgY2FyY2FzcyBjaGFyYWN0ZXJpc3RpY3MgYW5kIGhldGVyb3BoaWwgdG8g
bHltcGhvY3l0ZSByYXRpbyBpbiBicm9pbGVyczwvdGl0bGU+PC90aXRsZXM+PGRhdGVzPjx5ZWFy
PjIwMTc8L3llYXI+PC9kYXRlcz48dXJscz48L3VybHM+PC9yZWNvcmQ+PC9DaXRlPjxDaXRlPjxB
dXRob3I+T2xhbnJld2FqdTwvQXV0aG9yPjxZZWFyPjIwMTY8L1llYXI+PFJlY051bT4zMDM8L1Jl
Y051bT48cmVjb3JkPjxyZWMtbnVtYmVyPjMwMzwvcmVjLW51bWJlcj48Zm9yZWlnbi1rZXlzPjxr
ZXkgYXBwPSJFTiIgZGItaWQ9IjA5enMwOXNlczBkOTA3ZTBkczl2NXQwbnYyemV2YXZhczBhdCIg
dGltZXN0YW1wPSIxNzA5OTM5OTY1Ij4zMDM8L2tleT48L2ZvcmVpZ24ta2V5cz48cmVmLXR5cGUg
bmFtZT0iSm91cm5hbCBBcnRpY2xlIj4xNzwvcmVmLXR5cGU+PGNvbnRyaWJ1dG9ycz48YXV0aG9y
cz48YXV0aG9yPk9sYW5yZXdhanUsIEhBPC9hdXRob3I+PGF1dGhvcj5NaWxsZXIsIFdXPC9hdXRo
b3I+PGF1dGhvcj5NYXNsaW4sIFdSPC9hdXRob3I+PGF1dGhvcj5Db2xsaWVyLCBTRDwvYXV0aG9y
PjxhdXRob3I+UHVyc3dlbGwsIEpMPC9hdXRob3I+PGF1dGhvcj5CcmFudG9uLCBTTDwvYXV0aG9y
PjwvYXV0aG9ycz48L2NvbnRyaWJ1dG9ycz48dGl0bGVzPjx0aXRsZT5FZmZlY3RzIG9mIGxpZ2h0
IHNvdXJjZXMgYW5kIGludGVuc2l0eSBvbiBicm9pbGVycyBncm93biB0byBoZWF2eSB3ZWlnaHRz
LiBQYXJ0IDE6IEdyb3d0aCBwZXJmb3JtYW5jZSwgY2FyY2FzcyBjaGFyYWN0ZXJpc3RpY3MsIGFu
ZCB3ZWxmYXJlIGluZGljZXM8L3RpdGxlPjxzZWNvbmRhcnktdGl0bGU+UG91bHRyeSBzY2llbmNl
PC9zZWNvbmRhcnktdGl0bGU+PC90aXRsZXM+PHBlcmlvZGljYWw+PGZ1bGwtdGl0bGU+UG91bHRy
eSBTY2llbmNlPC9mdWxsLXRpdGxlPjxhYmJyLTE+UG91bHQuIFNjaS48L2FiYnItMT48YWJici0y
PlBvdWx0IFNjaTwvYWJici0yPjwvcGVyaW9kaWNhbD48cGFnZXM+NzI3LTczNTwvcGFnZXM+PHZv
bHVtZT45NTwvdm9sdW1lPjxudW1iZXI+NDwvbnVtYmVyPjxkYXRlcz48eWVhcj4yMDE2PC95ZWFy
PjwvZGF0ZXM+PGlzYm4+MDAzMi01NzkxPC9pc2JuPjx1cmxzPjwvdXJscz48L3JlY29yZD48L0Np
dGU+PENpdGU+PEF1dGhvcj5EZWVwPC9BdXRob3I+PFllYXI+MjAxMzwvWWVhcj48UmVjTnVtPjE2
OTwvUmVjTnVtPjxyZWNvcmQ+PHJlYy1udW1iZXI+MTY5PC9yZWMtbnVtYmVyPjxmb3JlaWduLWtl
eXM+PGtleSBhcHA9IkVOIiBkYi1pZD0iMDl6czA5c2VzMGQ5MDdlMGRzOXY1dDBudjJ6ZXZhdmFz
MGF0IiB0aW1lc3RhbXA9IjE2NjU5ODU5MTIiPjE2OTwva2V5PjwvZm9yZWlnbi1rZXlzPjxyZWYt
dHlwZSBuYW1lPSJKb3VybmFsIEFydGljbGUiPjE3PC9yZWYtdHlwZT48Y29udHJpYnV0b3JzPjxh
dXRob3JzPjxhdXRob3I+RGVlcCwgQTwvYXV0aG9yPjxhdXRob3I+UmFnaW5za2ksIEM8L2F1dGhv
cj48YXV0aG9yPlNjaHdlYW4tTGFyZG5lciwgSzwvYXV0aG9yPjxhdXRob3I+RmFuY2hlciwgQkk8
L2F1dGhvcj48YXV0aG9yPkNsYXNzZW4sIEhMPC9hdXRob3I+PC9hdXRob3JzPjwvY29udHJpYnV0
b3JzPjx0aXRsZXM+PHRpdGxlPk1pbmltdW0gbGlnaHQgaW50ZW5zaXR5IHRocmVzaG9sZCB0byBw
cmV2ZW50IG5lZ2F0aXZlIGVmZmVjdHMgb24gYnJvaWxlciBwcm9kdWN0aW9uIGFuZCB3ZWxmYXJl
PC90aXRsZT48c2Vjb25kYXJ5LXRpdGxlPkJyaXRpc2ggUG91bHRyeSBTY2llbmNlPC9zZWNvbmRh
cnktdGl0bGU+PC90aXRsZXM+PHBlcmlvZGljYWw+PGZ1bGwtdGl0bGU+QnJpdGlzaCBQb3VsdHJ5
IFNjaWVuY2U8L2Z1bGwtdGl0bGU+PGFiYnItMT5Cci4gUG91bHQuIFNjaS48L2FiYnItMT48YWJi
ci0yPkJyIFBvdWx0IFNjaTwvYWJici0yPjwvcGVyaW9kaWNhbD48cGFnZXM+Njg2LTY5NDwvcGFn
ZXM+PHZvbHVtZT41NDwvdm9sdW1lPjxudW1iZXI+NjwvbnVtYmVyPjxkYXRlcz48eWVhcj4yMDEz
PC95ZWFyPjwvZGF0ZXM+PGlzYm4+MDAwNy0xNjY4PC9pc2JuPjx1cmxzPjwvdXJscz48L3JlY29y
ZD48L0NpdGU+PENpdGU+PEF1dGhvcj5PbGFucmV3YWp1PC9BdXRob3I+PFllYXI+MjAxMjwvWWVh
cj48UmVjTnVtPjMwMjwvUmVjTnVtPjxyZWNvcmQ+PHJlYy1udW1iZXI+MzAyPC9yZWMtbnVtYmVy
Pjxmb3JlaWduLWtleXM+PGtleSBhcHA9IkVOIiBkYi1pZD0iMDl6czA5c2VzMGQ5MDdlMGRzOXY1
dDBudjJ6ZXZhdmFzMGF0IiB0aW1lc3RhbXA9IjE3MDk5Mzk5NjUiPjMwMjwva2V5PjwvZm9yZWln
bi1rZXlzPjxyZWYtdHlwZSBuYW1lPSJKb3VybmFsIEFydGljbGUiPjE3PC9yZWYtdHlwZT48Y29u
dHJpYnV0b3JzPjxhdXRob3JzPjxhdXRob3I+T2xhbnJld2FqdSwgSEE8L2F1dGhvcj48YXV0aG9y
PlB1cnN3ZWxsLCBKTDwvYXV0aG9yPjxhdXRob3I+Q29sbGllciwgU0Q8L2F1dGhvcj48YXV0aG9y
PkJyYW50b24sIFNMPC9hdXRob3I+PC9hdXRob3JzPjwvY29udHJpYnV0b3JzPjx0aXRsZXM+PHRp
dGxlPkluZmx1ZW5jZSBvZiBwaG90b3BlcmlvZCwgbGlnaHQgaW50ZW5zaXR5IGFuZCB0aGVpciBp
bnRlcmFjdGlvbiBvbiBncm93dGggcGVyZm9ybWFuY2UgYW5kIGNhcmNhc3MgY2hhcmFjdGVyaXN0
aWNzIG9mIGJyb2lsZXJzIGdyb3duIHRvIGhlYXZ5IHdlaWdodHM8L3RpdGxlPjxzZWNvbmRhcnkt
dGl0bGU+SW50ZXJuYXRpb25hbCBKb3VybmFsIG9mIFBvdWx0cnkgU2NpZW5jZTwvc2Vjb25kYXJ5
LXRpdGxlPjwvdGl0bGVzPjxwZXJpb2RpY2FsPjxmdWxsLXRpdGxlPkludGVybmF0aW9uYWwgSm91
cm5hbCBvZiBQb3VsdHJ5IFNjaWVuY2U8L2Z1bGwtdGl0bGU+PGFiYnItMT5JbnQuIEouIFBvdWx0
LiBTY2kuPC9hYmJyLTE+PC9wZXJpb2RpY2FsPjxwYWdlcz43Mzk8L3BhZ2VzPjx2b2x1bWU+MTE8
L3ZvbHVtZT48bnVtYmVyPjEyPC9udW1iZXI+PGRhdGVzPjx5ZWFyPjIwMTI8L3llYXI+PC9kYXRl
cz48aXNibj4xNjgyLTgzNTY8L2lzYm4+PHVybHM+PC91cmxzPjwvcmVjb3JkPjwvQ2l0ZT48Q2l0
ZT48QXV0aG9yPk9sYW5yZXdhanU8L0F1dGhvcj48WWVhcj4yMDExPC9ZZWFyPjxSZWNOdW0+MzEx
PC9SZWNOdW0+PHJlY29yZD48cmVjLW51bWJlcj4zMTE8L3JlYy1udW1iZXI+PGZvcmVpZ24ta2V5
cz48a2V5IGFwcD0iRU4iIGRiLWlkPSIwOXpzMDlzZXMwZDkwN2UwZHM5djV0MG52MnpldmF2YXMw
YXQiIHRpbWVzdGFtcD0iMTcwOTkzOTk2OSI+MzExPC9rZXk+PC9mb3JlaWduLWtleXM+PHJlZi10
eXBlIG5hbWU9IkpvdXJuYWwgQXJ0aWNsZSI+MTc8L3JlZi10eXBlPjxjb250cmlidXRvcnM+PGF1
dGhvcnM+PGF1dGhvcj5PbGFucmV3YWp1LCBIQTwvYXV0aG9yPjxhdXRob3I+UHVyc3dlbGwsIEpM
PC9hdXRob3I+PGF1dGhvcj5Db2xsaWVyLCBTRDwvYXV0aG9yPjxhdXRob3I+QnJhbnRvbiwgU0w8
L2F1dGhvcj48L2F1dGhvcnM+PC9jb250cmlidXRvcnM+PHRpdGxlcz48dGl0bGU+RWZmZWN0IG9m
IHZhcnlpbmcgbGlnaHQgaW50ZW5zaXR5IG9uIGdyb3d0aCBwZXJmb3JtYW5jZSBhbmQgY2FyY2Fz
cyBjaGFyYWN0ZXJpc3RpY3Mgb2YgYnJvaWxlciBjaGlja2VucyBncm93biB0byBoZWF2eSB3ZWln
aHRzPC90aXRsZT48c2Vjb25kYXJ5LXRpdGxlPkludGVybmF0aW9uYWwgSm91cm5hbCBvZiBQb3Vs
dHJ5IFNjaWVuY2U8L3NlY29uZGFyeS10aXRsZT48L3RpdGxlcz48cGVyaW9kaWNhbD48ZnVsbC10
aXRsZT5JbnRlcm5hdGlvbmFsIEpvdXJuYWwgb2YgUG91bHRyeSBTY2llbmNlPC9mdWxsLXRpdGxl
PjxhYmJyLTE+SW50LiBKLiBQb3VsdC4gU2NpLjwvYWJici0xPjwvcGVyaW9kaWNhbD48cGFnZXM+
OTIxLTkyNjwvcGFnZXM+PHZvbHVtZT4xMDwvdm9sdW1lPjxudW1iZXI+MTI8L251bWJlcj48ZGF0
ZXM+PHllYXI+MjAxMTwveWVhcj48L2RhdGVzPjxpc2JuPjE2ODItODM1NjwvaXNibj48dXJscz48
L3VybHM+PC9yZWNvcmQ+PC9DaXRlPjxDaXRlPjxBdXRob3I+T2xhbnJld2FqdTwvQXV0aG9yPjxZ
ZWFyPjIwMTA8L1llYXI+PFJlY051bT4zMTI8L1JlY051bT48cmVjb3JkPjxyZWMtbnVtYmVyPjMx
MjwvcmVjLW51bWJlcj48Zm9yZWlnbi1rZXlzPjxrZXkgYXBwPSJFTiIgZGItaWQ9IjA5enMwOXNl
czBkOTA3ZTBkczl2NXQwbnYyemV2YXZhczBhdCIgdGltZXN0YW1wPSIxNzA5OTM5OTY5Ij4zMTI8
L2tleT48L2ZvcmVpZ24ta2V5cz48cmVmLXR5cGUgbmFtZT0iSm91cm5hbCBBcnRpY2xlIj4xNzwv
cmVmLXR5cGU+PGNvbnRyaWJ1dG9ycz48YXV0aG9ycz48YXV0aG9yPk9sYW5yZXdhanUsIEhBPC9h
dXRob3I+PGF1dGhvcj5QdXJzd2VsbCwgSkw8L2F1dGhvcj48YXV0aG9yPkNvbGxpZXIsIFNEPC9h
dXRob3I+PGF1dGhvcj5CcmFudG9uLCBTTDwvYXV0aG9yPjwvYXV0aG9ycz48L2NvbnRyaWJ1dG9y
cz48dGl0bGVzPjx0aXRsZT5FZmZlY3Qgb2YgYW1iaWVudCB0ZW1wZXJhdHVyZSBhbmQgbGlnaHQg
aW50ZW5zaXR5IG9uIGdyb3d0aCBwZXJmb3JtYW5jZSBhbmQgY2FyY2FzcyBjaGFyYWN0ZXJpc3Rp
Y3Mgb2YgaGVhdnkgYnJvaWxlciBjaGlja2VucyBhdCA1NiBkYXlzIG9mIGFnZTwvdGl0bGU+PHNl
Y29uZGFyeS10aXRsZT5JbnRlcm5hdGlvbmFsIEpvdXJuYWwgb2YgUG91bHRyeSBTY2llbmNlPC9z
ZWNvbmRhcnktdGl0bGU+PC90aXRsZXM+PHBlcmlvZGljYWw+PGZ1bGwtdGl0bGU+SW50ZXJuYXRp
b25hbCBKb3VybmFsIG9mIFBvdWx0cnkgU2NpZW5jZTwvZnVsbC10aXRsZT48YWJici0xPkludC4g
Si4gUG91bHQuIFNjaS48L2FiYnItMT48L3BlcmlvZGljYWw+PHBhZ2VzPjcyMC03MjU8L3BhZ2Vz
Pjx2b2x1bWU+OTwvdm9sdW1lPjxudW1iZXI+ODwvbnVtYmVyPjxkYXRlcz48eWVhcj4yMDEwPC95
ZWFyPjwvZGF0ZXM+PGlzYm4+MTY4Mi04MzU2PC9pc2JuPjx1cmxzPjwvdXJscz48L3JlY29yZD48
L0NpdGU+PENpdGU+PEF1dGhvcj5EZWVwPC9BdXRob3I+PFllYXI+MjAxMDwvWWVhcj48UmVjTnVt
PjE3MzwvUmVjTnVtPjxyZWNvcmQ+PHJlYy1udW1iZXI+MTczPC9yZWMtbnVtYmVyPjxmb3JlaWdu
LWtleXM+PGtleSBhcHA9IkVOIiBkYi1pZD0iMDl6czA5c2VzMGQ5MDdlMGRzOXY1dDBudjJ6ZXZh
dmFzMGF0IiB0aW1lc3RhbXA9IjE2NjU5ODU5NTEiPjE3Mzwva2V5PjwvZm9yZWlnbi1rZXlzPjxy
ZWYtdHlwZSBuYW1lPSJKb3VybmFsIEFydGljbGUiPjE3PC9yZWYtdHlwZT48Y29udHJpYnV0b3Jz
PjxhdXRob3JzPjxhdXRob3I+RGVlcCwgQTwvYXV0aG9yPjxhdXRob3I+U2Nod2Vhbi1MYXJkbmVy
LCBLPC9hdXRob3I+PGF1dGhvcj5Dcm93ZSwgVEc8L2F1dGhvcj48YXV0aG9yPkZhbmNoZXIsIEJJ
PC9hdXRob3I+PGF1dGhvcj5DbGFzc2VuLCBITDwvYXV0aG9yPjwvYXV0aG9ycz48L2NvbnRyaWJ1
dG9ycz48dGl0bGVzPjx0aXRsZT5FZmZlY3Qgb2YgbGlnaHQgaW50ZW5zaXR5IG9uIGJyb2lsZXIg
cHJvZHVjdGlvbiwgcHJvY2Vzc2luZyBjaGFyYWN0ZXJpc3RpY3MsIGFuZCB3ZWxmYXJlPC90aXRs
ZT48c2Vjb25kYXJ5LXRpdGxlPlBvdWx0cnkgc2NpZW5jZTwvc2Vjb25kYXJ5LXRpdGxlPjwvdGl0
bGVzPjxwZXJpb2RpY2FsPjxmdWxsLXRpdGxlPlBvdWx0cnkgU2NpZW5jZTwvZnVsbC10aXRsZT48
YWJici0xPlBvdWx0LiBTY2kuPC9hYmJyLTE+PGFiYnItMj5Qb3VsdCBTY2k8L2FiYnItMj48L3Bl
cmlvZGljYWw+PHBhZ2VzPjIzMjYtMjMzMzwvcGFnZXM+PHZvbHVtZT44OTwvdm9sdW1lPjxudW1i
ZXI+MTE8L251bWJlcj48ZGF0ZXM+PHllYXI+MjAxMDwveWVhcj48L2RhdGVzPjxpc2JuPjAwMzIt
NTc5MTwvaXNibj48dXJscz48L3VybHM+PC9yZWNvcmQ+PC9DaXRlPjwvRW5kTm90ZT5=
</w:fldData>
        </w:fldChar>
      </w:r>
      <w:r w:rsidR="003C61E0" w:rsidRPr="00D70F8D">
        <w:rPr>
          <w:color w:val="000000" w:themeColor="text1"/>
        </w:rPr>
        <w:instrText xml:space="preserve"> ADDIN EN.CITE </w:instrText>
      </w:r>
      <w:r w:rsidR="003C61E0"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IGV0IGFsLiwgMjAxMDsgT2xhbnJld2FqdSBldCBhbC4sIDIwMTE7IE9sYW5yZXdhanUgZXQgYWwu
LCAyMDEyOyBEZWVwIGV0IGFsLiwgMjAxMzsgT2xhbnJld2FqdSBldCBhbC4sIDIwMTY7IEbEsGRh
biBldCBhbC4sIDIwMTc7IFd1IGV0IGFsLiwgMjAyMyk8L0Rpc3BsYXlUZXh0PjxyZWNvcmQ+PHJl
Yy1udW1iZXI+MzA4PC9yZWMtbnVtYmVyPjxmb3JlaWduLWtleXM+PGtleSBhcHA9IkVOIiBkYi1p
ZD0iMDl6czA5c2VzMGQ5MDdlMGRzOXY1dDBudjJ6ZXZhdmFzMGF0IiB0aW1lc3RhbXA9IjE3MDk5
Mzk5NjciPjMwODwva2V5PjwvZm9yZWlnbi1rZXlzPjxyZWYtdHlwZSBuYW1lPSJKb3VybmFsIEFy
dGljbGUiPjE3PC9yZWYtdHlwZT48Y29udHJpYnV0b3JzPjxhdXRob3JzPjxhdXRob3I+V3UsIFl1
anVuPC9hdXRob3I+PGF1dGhvcj5aaG91LCBYaXVtaW48L2F1dGhvcj48YXV0aG9yPldhbmcsIE1l
bmdtZW5nPC9hdXRob3I+PGF1dGhvcj5XYW5nLCBXZW55dTwvYXV0aG9yPjxhdXRob3I+WWFuZywg
WWluZzwvYXV0aG9yPjwvYXV0aG9ycz48L2NvbnRyaWJ1dG9ycz48dGl0bGVzPjx0aXRsZT5FZmZl
Y3Qgb2YgbGlnaHQgaW50ZW5zaXR5IG9uIGdyb3d0aCBwZXJmb3JtYW5jZSBhbmQgYm9uZSBkZXZl
bG9wbWVudCBvZiB0aWJpYSBpbiBicm9pbGVyczwvdGl0bGU+PHNlY29uZGFyeS10aXRsZT5Kb3Vy
bmFsIG9mIEFuaW1hbCBQaHlzaW9sb2d5IGFuZCBBbmltYWwgTnV0cml0aW9uPC9zZWNvbmRhcnkt
dGl0bGU+PC90aXRsZXM+PHBlcmlvZGljYWw+PGZ1bGwtdGl0bGU+Sm91cm5hbCBvZiBBbmltYWwg
UGh5c2lvbG9neSBhbmQgQW5pbWFsIE51dHJpdGlvbjwvZnVsbC10aXRsZT48YWJici0xPkouIEFu
aW0uIFBoeXNpb2wuIEFuaW0uIE51dHIuIChCZXJsLik8L2FiYnItMT48YWJici0yPkogQW5pbSBQ
aHlzaW9sIEFuaW0gTnV0ciAoQmVybCk8L2FiYnItMj48YWJici0zPkpvdXJuYWwgb2YgQW5pbWFs
IFBoeXNpb2xvZ3kgJmFtcDsgQW5pbWFsIE51dHJpdGlvbjwvYWJici0zPjwvcGVyaW9kaWNhbD48
cGFnZXM+MTkyLTE5OTwvcGFnZXM+PHZvbHVtZT4xMDc8L3ZvbHVtZT48bnVtYmVyPjE8L251bWJl
cj48ZGF0ZXM+PHllYXI+MjAyMzwveWVhcj48L2RhdGVzPjxpc2JuPjA5MzEtMjQzOTwvaXNibj48
dXJscz48L3VybHM+PC9yZWNvcmQ+PC9DaXRlPjxDaXRlPjxBdXRob3I+RsSwZGFuPC9BdXRob3I+
PFllYXI+MjAxNzwvWWVhcj48UmVjTnVtPjMwMDwvUmVjTnVtPjxyZWNvcmQ+PHJlYy1udW1iZXI+
MzAwPC9yZWMtbnVtYmVyPjxmb3JlaWduLWtleXM+PGtleSBhcHA9IkVOIiBkYi1pZD0iMDl6czA5
c2VzMGQ5MDdlMGRzOXY1dDBudjJ6ZXZhdmFzMGF0IiB0aW1lc3RhbXA9IjE3MDk5Mzk5NjQiPjMw
MDwva2V5PjwvZm9yZWlnbi1rZXlzPjxyZWYtdHlwZSBuYW1lPSJKb3VybmFsIEFydGljbGUiPjE3
PC9yZWYtdHlwZT48Y29udHJpYnV0b3JzPjxhdXRob3JzPjxhdXRob3I+RsSwZGFuLCBFdnJpbSBE
RVJFTMSwPC9hdXRob3I+PGF1dGhvcj5OYXpsxLFnw7xsLCBBPC9hdXRob3I+PGF1dGhvcj5Uw7xy
a3nEsWxtYXosIE1LPC9hdXRob3I+PGF1dGhvcj5LYXJhYXJzbGFuLCBTb2xtYXo8L2F1dGhvcj48
YXV0aG9yPktheWEsIE1laG1ldDwvYXV0aG9yPjwvYXV0aG9ycz48L2NvbnRyaWJ1dG9ycz48dGl0
bGVzPjx0aXRsZT5FZmZlY3RzIG9mIHBob3RvcGVyaW9kIGxlbmd0aCBhbmQgbGlnaHQgaW50ZW5z
aXR5IG9uIHBlcmZvcm1hbmNlLCBjYXJjYXNzIGNoYXJhY3RlcmlzdGljcyBhbmQgaGV0ZXJvcGhp
bCB0byBseW1waG9jeXRlIHJhdGlvIGluIGJyb2lsZXJzPC90aXRsZT48L3RpdGxlcz48ZGF0ZXM+
PHllYXI+MjAxNzwveWVhcj48L2RhdGVzPjx1cmxzPjwvdXJscz48L3JlY29yZD48L0NpdGU+PENp
dGU+PEF1dGhvcj5GxLBkYW48L0F1dGhvcj48WWVhcj4yMDE3PC9ZZWFyPjxSZWNOdW0+MzAwPC9S
ZWNOdW0+PHJlY29yZD48cmVjLW51bWJlcj4zMDA8L3JlYy1udW1iZXI+PGZvcmVpZ24ta2V5cz48
a2V5IGFwcD0iRU4iIGRiLWlkPSIwOXpzMDlzZXMwZDkwN2UwZHM5djV0MG52MnpldmF2YXMwYXQi
IHRpbWVzdGFtcD0iMTcwOTkzOTk2NCI+MzAwPC9rZXk+PC9mb3JlaWduLWtleXM+PHJlZi10eXBl
IG5hbWU9IkpvdXJuYWwgQXJ0aWNsZSI+MTc8L3JlZi10eXBlPjxjb250cmlidXRvcnM+PGF1dGhv
cnM+PGF1dGhvcj5GxLBkYW4sIEV2cmltIERFUkVMxLA8L2F1dGhvcj48YXV0aG9yPk5hemzEsWfD
vGwsIEE8L2F1dGhvcj48YXV0aG9yPlTDvHJrecSxbG1heiwgTUs8L2F1dGhvcj48YXV0aG9yPkth
cmFhcnNsYW4sIFNvbG1hejwvYXV0aG9yPjxhdXRob3I+S2F5YSwgTWVobWV0PC9hdXRob3I+PC9h
dXRob3JzPjwvY29udHJpYnV0b3JzPjx0aXRsZXM+PHRpdGxlPkVmZmVjdHMgb2YgcGhvdG9wZXJp
b2QgbGVuZ3RoIGFuZCBsaWdodCBpbnRlbnNpdHkgb24gcGVyZm9ybWFuY2UsIGNhcmNhc3MgY2hh
cmFjdGVyaXN0aWNzIGFuZCBoZXRlcm9waGlsIHRvIGx5bXBob2N5dGUgcmF0aW8gaW4gYnJvaWxl
cnM8L3RpdGxlPjwvdGl0bGVzPjxkYXRlcz48eWVhcj4yMDE3PC95ZWFyPjwvZGF0ZXM+PHVybHM+
PC91cmxzPjwvcmVjb3JkPjwvQ2l0ZT48Q2l0ZT48QXV0aG9yPkbEsGRhbjwvQXV0aG9yPjxZZWFy
PjIwMTc8L1llYXI+PFJlY051bT4zMDA8L1JlY051bT48cmVjb3JkPjxyZWMtbnVtYmVyPjMwMDwv
cmVjLW51bWJlcj48Zm9yZWlnbi1rZXlzPjxrZXkgYXBwPSJFTiIgZGItaWQ9IjA5enMwOXNlczBk
OTA3ZTBkczl2NXQwbnYyemV2YXZhczBhdCIgdGltZXN0YW1wPSIxNzA5OTM5OTY0Ij4zMDA8L2tl
eT48L2ZvcmVpZ24ta2V5cz48cmVmLXR5cGUgbmFtZT0iSm91cm5hbCBBcnRpY2xlIj4xNzwvcmVm
LXR5cGU+PGNvbnRyaWJ1dG9ycz48YXV0aG9ycz48YXV0aG9yPkbEsGRhbiwgRXZyaW0gREVSRUzE
sDwvYXV0aG9yPjxhdXRob3I+TmF6bMSxZ8O8bCwgQTwvYXV0aG9yPjxhdXRob3I+VMO8cmt5xLFs
bWF6LCBNSzwvYXV0aG9yPjxhdXRob3I+S2FyYWFyc2xhbiwgU29sbWF6PC9hdXRob3I+PGF1dGhv
cj5LYXlhLCBNZWhtZXQ8L2F1dGhvcj48L2F1dGhvcnM+PC9jb250cmlidXRvcnM+PHRpdGxlcz48
dGl0bGU+RWZmZWN0cyBvZiBwaG90b3BlcmlvZCBsZW5ndGggYW5kIGxpZ2h0IGludGVuc2l0eSBv
biBwZXJmb3JtYW5jZSwgY2FyY2FzcyBjaGFyYWN0ZXJpc3RpY3MgYW5kIGhldGVyb3BoaWwgdG8g
bHltcGhvY3l0ZSByYXRpbyBpbiBicm9pbGVyczwvdGl0bGU+PC90aXRsZXM+PGRhdGVzPjx5ZWFy
PjIwMTc8L3llYXI+PC9kYXRlcz48dXJscz48L3VybHM+PC9yZWNvcmQ+PC9DaXRlPjxDaXRlPjxB
dXRob3I+T2xhbnJld2FqdTwvQXV0aG9yPjxZZWFyPjIwMTY8L1llYXI+PFJlY051bT4zMDM8L1Jl
Y051bT48cmVjb3JkPjxyZWMtbnVtYmVyPjMwMzwvcmVjLW51bWJlcj48Zm9yZWlnbi1rZXlzPjxr
ZXkgYXBwPSJFTiIgZGItaWQ9IjA5enMwOXNlczBkOTA3ZTBkczl2NXQwbnYyemV2YXZhczBhdCIg
dGltZXN0YW1wPSIxNzA5OTM5OTY1Ij4zMDM8L2tleT48L2ZvcmVpZ24ta2V5cz48cmVmLXR5cGUg
bmFtZT0iSm91cm5hbCBBcnRpY2xlIj4xNzwvcmVmLXR5cGU+PGNvbnRyaWJ1dG9ycz48YXV0aG9y
cz48YXV0aG9yPk9sYW5yZXdhanUsIEhBPC9hdXRob3I+PGF1dGhvcj5NaWxsZXIsIFdXPC9hdXRo
b3I+PGF1dGhvcj5NYXNsaW4sIFdSPC9hdXRob3I+PGF1dGhvcj5Db2xsaWVyLCBTRDwvYXV0aG9y
PjxhdXRob3I+UHVyc3dlbGwsIEpMPC9hdXRob3I+PGF1dGhvcj5CcmFudG9uLCBTTDwvYXV0aG9y
PjwvYXV0aG9ycz48L2NvbnRyaWJ1dG9ycz48dGl0bGVzPjx0aXRsZT5FZmZlY3RzIG9mIGxpZ2h0
IHNvdXJjZXMgYW5kIGludGVuc2l0eSBvbiBicm9pbGVycyBncm93biB0byBoZWF2eSB3ZWlnaHRz
LiBQYXJ0IDE6IEdyb3d0aCBwZXJmb3JtYW5jZSwgY2FyY2FzcyBjaGFyYWN0ZXJpc3RpY3MsIGFu
ZCB3ZWxmYXJlIGluZGljZXM8L3RpdGxlPjxzZWNvbmRhcnktdGl0bGU+UG91bHRyeSBzY2llbmNl
PC9zZWNvbmRhcnktdGl0bGU+PC90aXRsZXM+PHBlcmlvZGljYWw+PGZ1bGwtdGl0bGU+UG91bHRy
eSBTY2llbmNlPC9mdWxsLXRpdGxlPjxhYmJyLTE+UG91bHQuIFNjaS48L2FiYnItMT48YWJici0y
PlBvdWx0IFNjaTwvYWJici0yPjwvcGVyaW9kaWNhbD48cGFnZXM+NzI3LTczNTwvcGFnZXM+PHZv
bHVtZT45NTwvdm9sdW1lPjxudW1iZXI+NDwvbnVtYmVyPjxkYXRlcz48eWVhcj4yMDE2PC95ZWFy
PjwvZGF0ZXM+PGlzYm4+MDAzMi01NzkxPC9pc2JuPjx1cmxzPjwvdXJscz48L3JlY29yZD48L0Np
dGU+PENpdGU+PEF1dGhvcj5EZWVwPC9BdXRob3I+PFllYXI+MjAxMzwvWWVhcj48UmVjTnVtPjE2
OTwvUmVjTnVtPjxyZWNvcmQ+PHJlYy1udW1iZXI+MTY5PC9yZWMtbnVtYmVyPjxmb3JlaWduLWtl
eXM+PGtleSBhcHA9IkVOIiBkYi1pZD0iMDl6czA5c2VzMGQ5MDdlMGRzOXY1dDBudjJ6ZXZhdmFz
MGF0IiB0aW1lc3RhbXA9IjE2NjU5ODU5MTIiPjE2OTwva2V5PjwvZm9yZWlnbi1rZXlzPjxyZWYt
dHlwZSBuYW1lPSJKb3VybmFsIEFydGljbGUiPjE3PC9yZWYtdHlwZT48Y29udHJpYnV0b3JzPjxh
dXRob3JzPjxhdXRob3I+RGVlcCwgQTwvYXV0aG9yPjxhdXRob3I+UmFnaW5za2ksIEM8L2F1dGhv
cj48YXV0aG9yPlNjaHdlYW4tTGFyZG5lciwgSzwvYXV0aG9yPjxhdXRob3I+RmFuY2hlciwgQkk8
L2F1dGhvcj48YXV0aG9yPkNsYXNzZW4sIEhMPC9hdXRob3I+PC9hdXRob3JzPjwvY29udHJpYnV0
b3JzPjx0aXRsZXM+PHRpdGxlPk1pbmltdW0gbGlnaHQgaW50ZW5zaXR5IHRocmVzaG9sZCB0byBw
cmV2ZW50IG5lZ2F0aXZlIGVmZmVjdHMgb24gYnJvaWxlciBwcm9kdWN0aW9uIGFuZCB3ZWxmYXJl
PC90aXRsZT48c2Vjb25kYXJ5LXRpdGxlPkJyaXRpc2ggUG91bHRyeSBTY2llbmNlPC9zZWNvbmRh
cnktdGl0bGU+PC90aXRsZXM+PHBlcmlvZGljYWw+PGZ1bGwtdGl0bGU+QnJpdGlzaCBQb3VsdHJ5
IFNjaWVuY2U8L2Z1bGwtdGl0bGU+PGFiYnItMT5Cci4gUG91bHQuIFNjaS48L2FiYnItMT48YWJi
ci0yPkJyIFBvdWx0IFNjaTwvYWJici0yPjwvcGVyaW9kaWNhbD48cGFnZXM+Njg2LTY5NDwvcGFn
ZXM+PHZvbHVtZT41NDwvdm9sdW1lPjxudW1iZXI+NjwvbnVtYmVyPjxkYXRlcz48eWVhcj4yMDEz
PC95ZWFyPjwvZGF0ZXM+PGlzYm4+MDAwNy0xNjY4PC9pc2JuPjx1cmxzPjwvdXJscz48L3JlY29y
ZD48L0NpdGU+PENpdGU+PEF1dGhvcj5PbGFucmV3YWp1PC9BdXRob3I+PFllYXI+MjAxMjwvWWVh
cj48UmVjTnVtPjMwMjwvUmVjTnVtPjxyZWNvcmQ+PHJlYy1udW1iZXI+MzAyPC9yZWMtbnVtYmVy
Pjxmb3JlaWduLWtleXM+PGtleSBhcHA9IkVOIiBkYi1pZD0iMDl6czA5c2VzMGQ5MDdlMGRzOXY1
dDBudjJ6ZXZhdmFzMGF0IiB0aW1lc3RhbXA9IjE3MDk5Mzk5NjUiPjMwMjwva2V5PjwvZm9yZWln
bi1rZXlzPjxyZWYtdHlwZSBuYW1lPSJKb3VybmFsIEFydGljbGUiPjE3PC9yZWYtdHlwZT48Y29u
dHJpYnV0b3JzPjxhdXRob3JzPjxhdXRob3I+T2xhbnJld2FqdSwgSEE8L2F1dGhvcj48YXV0aG9y
PlB1cnN3ZWxsLCBKTDwvYXV0aG9yPjxhdXRob3I+Q29sbGllciwgU0Q8L2F1dGhvcj48YXV0aG9y
PkJyYW50b24sIFNMPC9hdXRob3I+PC9hdXRob3JzPjwvY29udHJpYnV0b3JzPjx0aXRsZXM+PHRp
dGxlPkluZmx1ZW5jZSBvZiBwaG90b3BlcmlvZCwgbGlnaHQgaW50ZW5zaXR5IGFuZCB0aGVpciBp
bnRlcmFjdGlvbiBvbiBncm93dGggcGVyZm9ybWFuY2UgYW5kIGNhcmNhc3MgY2hhcmFjdGVyaXN0
aWNzIG9mIGJyb2lsZXJzIGdyb3duIHRvIGhlYXZ5IHdlaWdodHM8L3RpdGxlPjxzZWNvbmRhcnkt
dGl0bGU+SW50ZXJuYXRpb25hbCBKb3VybmFsIG9mIFBvdWx0cnkgU2NpZW5jZTwvc2Vjb25kYXJ5
LXRpdGxlPjwvdGl0bGVzPjxwZXJpb2RpY2FsPjxmdWxsLXRpdGxlPkludGVybmF0aW9uYWwgSm91
cm5hbCBvZiBQb3VsdHJ5IFNjaWVuY2U8L2Z1bGwtdGl0bGU+PGFiYnItMT5JbnQuIEouIFBvdWx0
LiBTY2kuPC9hYmJyLTE+PC9wZXJpb2RpY2FsPjxwYWdlcz43Mzk8L3BhZ2VzPjx2b2x1bWU+MTE8
L3ZvbHVtZT48bnVtYmVyPjEyPC9udW1iZXI+PGRhdGVzPjx5ZWFyPjIwMTI8L3llYXI+PC9kYXRl
cz48aXNibj4xNjgyLTgzNTY8L2lzYm4+PHVybHM+PC91cmxzPjwvcmVjb3JkPjwvQ2l0ZT48Q2l0
ZT48QXV0aG9yPk9sYW5yZXdhanU8L0F1dGhvcj48WWVhcj4yMDExPC9ZZWFyPjxSZWNOdW0+MzEx
PC9SZWNOdW0+PHJlY29yZD48cmVjLW51bWJlcj4zMTE8L3JlYy1udW1iZXI+PGZvcmVpZ24ta2V5
cz48a2V5IGFwcD0iRU4iIGRiLWlkPSIwOXpzMDlzZXMwZDkwN2UwZHM5djV0MG52MnpldmF2YXMw
YXQiIHRpbWVzdGFtcD0iMTcwOTkzOTk2OSI+MzExPC9rZXk+PC9mb3JlaWduLWtleXM+PHJlZi10
eXBlIG5hbWU9IkpvdXJuYWwgQXJ0aWNsZSI+MTc8L3JlZi10eXBlPjxjb250cmlidXRvcnM+PGF1
dGhvcnM+PGF1dGhvcj5PbGFucmV3YWp1LCBIQTwvYXV0aG9yPjxhdXRob3I+UHVyc3dlbGwsIEpM
PC9hdXRob3I+PGF1dGhvcj5Db2xsaWVyLCBTRDwvYXV0aG9yPjxhdXRob3I+QnJhbnRvbiwgU0w8
L2F1dGhvcj48L2F1dGhvcnM+PC9jb250cmlidXRvcnM+PHRpdGxlcz48dGl0bGU+RWZmZWN0IG9m
IHZhcnlpbmcgbGlnaHQgaW50ZW5zaXR5IG9uIGdyb3d0aCBwZXJmb3JtYW5jZSBhbmQgY2FyY2Fz
cyBjaGFyYWN0ZXJpc3RpY3Mgb2YgYnJvaWxlciBjaGlja2VucyBncm93biB0byBoZWF2eSB3ZWln
aHRzPC90aXRsZT48c2Vjb25kYXJ5LXRpdGxlPkludGVybmF0aW9uYWwgSm91cm5hbCBvZiBQb3Vs
dHJ5IFNjaWVuY2U8L3NlY29uZGFyeS10aXRsZT48L3RpdGxlcz48cGVyaW9kaWNhbD48ZnVsbC10
aXRsZT5JbnRlcm5hdGlvbmFsIEpvdXJuYWwgb2YgUG91bHRyeSBTY2llbmNlPC9mdWxsLXRpdGxl
PjxhYmJyLTE+SW50LiBKLiBQb3VsdC4gU2NpLjwvYWJici0xPjwvcGVyaW9kaWNhbD48cGFnZXM+
OTIxLTkyNjwvcGFnZXM+PHZvbHVtZT4xMDwvdm9sdW1lPjxudW1iZXI+MTI8L251bWJlcj48ZGF0
ZXM+PHllYXI+MjAxMTwveWVhcj48L2RhdGVzPjxpc2JuPjE2ODItODM1NjwvaXNibj48dXJscz48
L3VybHM+PC9yZWNvcmQ+PC9DaXRlPjxDaXRlPjxBdXRob3I+T2xhbnJld2FqdTwvQXV0aG9yPjxZ
ZWFyPjIwMTA8L1llYXI+PFJlY051bT4zMTI8L1JlY051bT48cmVjb3JkPjxyZWMtbnVtYmVyPjMx
MjwvcmVjLW51bWJlcj48Zm9yZWlnbi1rZXlzPjxrZXkgYXBwPSJFTiIgZGItaWQ9IjA5enMwOXNl
czBkOTA3ZTBkczl2NXQwbnYyemV2YXZhczBhdCIgdGltZXN0YW1wPSIxNzA5OTM5OTY5Ij4zMTI8
L2tleT48L2ZvcmVpZ24ta2V5cz48cmVmLXR5cGUgbmFtZT0iSm91cm5hbCBBcnRpY2xlIj4xNzwv
cmVmLXR5cGU+PGNvbnRyaWJ1dG9ycz48YXV0aG9ycz48YXV0aG9yPk9sYW5yZXdhanUsIEhBPC9h
dXRob3I+PGF1dGhvcj5QdXJzd2VsbCwgSkw8L2F1dGhvcj48YXV0aG9yPkNvbGxpZXIsIFNEPC9h
dXRob3I+PGF1dGhvcj5CcmFudG9uLCBTTDwvYXV0aG9yPjwvYXV0aG9ycz48L2NvbnRyaWJ1dG9y
cz48dGl0bGVzPjx0aXRsZT5FZmZlY3Qgb2YgYW1iaWVudCB0ZW1wZXJhdHVyZSBhbmQgbGlnaHQg
aW50ZW5zaXR5IG9uIGdyb3d0aCBwZXJmb3JtYW5jZSBhbmQgY2FyY2FzcyBjaGFyYWN0ZXJpc3Rp
Y3Mgb2YgaGVhdnkgYnJvaWxlciBjaGlja2VucyBhdCA1NiBkYXlzIG9mIGFnZTwvdGl0bGU+PHNl
Y29uZGFyeS10aXRsZT5JbnRlcm5hdGlvbmFsIEpvdXJuYWwgb2YgUG91bHRyeSBTY2llbmNlPC9z
ZWNvbmRhcnktdGl0bGU+PC90aXRsZXM+PHBlcmlvZGljYWw+PGZ1bGwtdGl0bGU+SW50ZXJuYXRp
b25hbCBKb3VybmFsIG9mIFBvdWx0cnkgU2NpZW5jZTwvZnVsbC10aXRsZT48YWJici0xPkludC4g
Si4gUG91bHQuIFNjaS48L2FiYnItMT48L3BlcmlvZGljYWw+PHBhZ2VzPjcyMC03MjU8L3BhZ2Vz
Pjx2b2x1bWU+OTwvdm9sdW1lPjxudW1iZXI+ODwvbnVtYmVyPjxkYXRlcz48eWVhcj4yMDEwPC95
ZWFyPjwvZGF0ZXM+PGlzYm4+MTY4Mi04MzU2PC9pc2JuPjx1cmxzPjwvdXJscz48L3JlY29yZD48
L0NpdGU+PENpdGU+PEF1dGhvcj5EZWVwPC9BdXRob3I+PFllYXI+MjAxMDwvWWVhcj48UmVjTnVt
PjE3MzwvUmVjTnVtPjxyZWNvcmQ+PHJlYy1udW1iZXI+MTczPC9yZWMtbnVtYmVyPjxmb3JlaWdu
LWtleXM+PGtleSBhcHA9IkVOIiBkYi1pZD0iMDl6czA5c2VzMGQ5MDdlMGRzOXY1dDBudjJ6ZXZh
dmFzMGF0IiB0aW1lc3RhbXA9IjE2NjU5ODU5NTEiPjE3Mzwva2V5PjwvZm9yZWlnbi1rZXlzPjxy
ZWYtdHlwZSBuYW1lPSJKb3VybmFsIEFydGljbGUiPjE3PC9yZWYtdHlwZT48Y29udHJpYnV0b3Jz
PjxhdXRob3JzPjxhdXRob3I+RGVlcCwgQTwvYXV0aG9yPjxhdXRob3I+U2Nod2Vhbi1MYXJkbmVy
LCBLPC9hdXRob3I+PGF1dGhvcj5Dcm93ZSwgVEc8L2F1dGhvcj48YXV0aG9yPkZhbmNoZXIsIEJJ
PC9hdXRob3I+PGF1dGhvcj5DbGFzc2VuLCBITDwvYXV0aG9yPjwvYXV0aG9ycz48L2NvbnRyaWJ1
dG9ycz48dGl0bGVzPjx0aXRsZT5FZmZlY3Qgb2YgbGlnaHQgaW50ZW5zaXR5IG9uIGJyb2lsZXIg
cHJvZHVjdGlvbiwgcHJvY2Vzc2luZyBjaGFyYWN0ZXJpc3RpY3MsIGFuZCB3ZWxmYXJlPC90aXRs
ZT48c2Vjb25kYXJ5LXRpdGxlPlBvdWx0cnkgc2NpZW5jZTwvc2Vjb25kYXJ5LXRpdGxlPjwvdGl0
bGVzPjxwZXJpb2RpY2FsPjxmdWxsLXRpdGxlPlBvdWx0cnkgU2NpZW5jZTwvZnVsbC10aXRsZT48
YWJici0xPlBvdWx0LiBTY2kuPC9hYmJyLTE+PGFiYnItMj5Qb3VsdCBTY2k8L2FiYnItMj48L3Bl
cmlvZGljYWw+PHBhZ2VzPjIzMjYtMjMzMzwvcGFnZXM+PHZvbHVtZT44OTwvdm9sdW1lPjxudW1i
ZXI+MTE8L251bWJlcj48ZGF0ZXM+PHllYXI+MjAxMDwveWVhcj48L2RhdGVzPjxpc2JuPjAwMzIt
NTc5MTwvaXNibj48dXJscz48L3VybHM+PC9yZWNvcmQ+PC9DaXRlPjwvRW5kTm90ZT5=
</w:fldData>
        </w:fldChar>
      </w:r>
      <w:r w:rsidR="003C61E0" w:rsidRPr="00D70F8D">
        <w:rPr>
          <w:color w:val="000000" w:themeColor="text1"/>
        </w:rPr>
        <w:instrText xml:space="preserve"> ADDIN EN.CITE.DATA </w:instrText>
      </w:r>
      <w:r w:rsidR="003C61E0" w:rsidRPr="00D70F8D">
        <w:rPr>
          <w:color w:val="000000" w:themeColor="text1"/>
        </w:rPr>
      </w:r>
      <w:r w:rsidR="003C61E0" w:rsidRPr="00D70F8D">
        <w:rPr>
          <w:color w:val="000000" w:themeColor="text1"/>
        </w:rPr>
        <w:fldChar w:fldCharType="end"/>
      </w:r>
      <w:r w:rsidRPr="00D70F8D">
        <w:rPr>
          <w:color w:val="000000" w:themeColor="text1"/>
        </w:rPr>
      </w:r>
      <w:r w:rsidRPr="00D70F8D">
        <w:rPr>
          <w:color w:val="000000" w:themeColor="text1"/>
        </w:rPr>
        <w:fldChar w:fldCharType="separate"/>
      </w:r>
      <w:r w:rsidR="003C61E0" w:rsidRPr="00D70F8D">
        <w:rPr>
          <w:noProof/>
          <w:color w:val="000000" w:themeColor="text1"/>
        </w:rPr>
        <w:t xml:space="preserve">(Deep et al., 2010; Olanrewaju et al., 2010; Olanrewaju et al., 2011; </w:t>
      </w:r>
      <w:r w:rsidR="003C61E0" w:rsidRPr="00D70F8D">
        <w:rPr>
          <w:noProof/>
          <w:color w:val="000000" w:themeColor="text1"/>
        </w:rPr>
        <w:lastRenderedPageBreak/>
        <w:t>Olanrewaju et al., 2012; Deep et al., 2013; Olanrewaju et al., 2016; Fİdan et al., 2017; Wu et al., 2023)</w:t>
      </w:r>
      <w:r w:rsidRPr="00D70F8D">
        <w:rPr>
          <w:color w:val="000000" w:themeColor="text1"/>
        </w:rPr>
        <w:fldChar w:fldCharType="end"/>
      </w:r>
      <w:r w:rsidRPr="00D70F8D">
        <w:rPr>
          <w:color w:val="000000" w:themeColor="text1"/>
        </w:rPr>
        <w:t xml:space="preserve">. Additionally, research predominantly focuses on the Ross strain </w:t>
      </w:r>
      <w:r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IGV0IGFsLiwgMjAxMDsgT2xhbnJld2FqdSBldCBhbC4sIDIwMTE7IERlZXAgZXQgYWwuLCAyMDEy
OyBPbGFucmV3YWp1IGV0IGFsLiwgMjAxMjsgT2xhbnJld2FqdSBldCBhbC4sIDIwMTY7IEbEsGRh
biBldCBhbC4sIDIwMTc7IFJhdWx0IGV0IGFsLiwgMjAxNzsgV3UgZXQgYWwuLCAyMDIzKTwvRGlz
cGxheVRleHQ+PHJlY29yZD48cmVjLW51bWJlcj4zMDg8L3JlYy1udW1iZXI+PGZvcmVpZ24ta2V5
cz48a2V5IGFwcD0iRU4iIGRiLWlkPSIwOXpzMDlzZXMwZDkwN2UwZHM5djV0MG52MnpldmF2YXMw
YXQiIHRpbWVzdGFtcD0iMTcwOTkzOTk2NyI+MzA4PC9rZXk+PC9mb3JlaWduLWtleXM+PHJlZi10
eXBlIG5hbWU9IkpvdXJuYWwgQXJ0aWNsZSI+MTc8L3JlZi10eXBlPjxjb250cmlidXRvcnM+PGF1
dGhvcnM+PGF1dGhvcj5XdSwgWXVqdW48L2F1dGhvcj48YXV0aG9yPlpob3UsIFhpdW1pbjwvYXV0
aG9yPjxhdXRob3I+V2FuZywgTWVuZ21lbmc8L2F1dGhvcj48YXV0aG9yPldhbmcsIFdlbnl1PC9h
dXRob3I+PGF1dGhvcj5ZYW5nLCBZaW5nPC9hdXRob3I+PC9hdXRob3JzPjwvY29udHJpYnV0b3Jz
Pjx0aXRsZXM+PHRpdGxlPkVmZmVjdCBvZiBsaWdodCBpbnRlbnNpdHkgb24gZ3Jvd3RoIHBlcmZv
cm1hbmNlIGFuZCBib25lIGRldmVsb3BtZW50IG9mIHRpYmlhIGluIGJyb2lsZXJzPC90aXRsZT48
c2Vjb25kYXJ5LXRpdGxlPkpvdXJuYWwgb2YgQW5pbWFsIFBoeXNpb2xvZ3kgYW5kIEFuaW1hbCBO
dXRyaXRpb248L3NlY29uZGFyeS10aXRsZT48L3RpdGxlcz48cGVyaW9kaWNhbD48ZnVsbC10aXRs
ZT5Kb3VybmFsIG9mIEFuaW1hbCBQaHlzaW9sb2d5IGFuZCBBbmltYWwgTnV0cml0aW9uPC9mdWxs
LXRpdGxlPjxhYmJyLTE+Si4gQW5pbS4gUGh5c2lvbC4gQW5pbS4gTnV0ci4gKEJlcmwuKTwvYWJi
ci0xPjxhYmJyLTI+SiBBbmltIFBoeXNpb2wgQW5pbSBOdXRyIChCZXJsKTwvYWJici0yPjxhYmJy
LTM+Sm91cm5hbCBvZiBBbmltYWwgUGh5c2lvbG9neSAmYW1wOyBBbmltYWwgTnV0cml0aW9uPC9h
YmJyLTM+PC9wZXJpb2RpY2FsPjxwYWdlcz4xOTItMTk5PC9wYWdlcz48dm9sdW1lPjEwNzwvdm9s
dW1lPjxudW1iZXI+MTwvbnVtYmVyPjxkYXRlcz48eWVhcj4yMDIzPC95ZWFyPjwvZGF0ZXM+PGlz
Ym4+MDkzMS0yNDM5PC9pc2JuPjx1cmxzPjwvdXJscz48L3JlY29yZD48L0NpdGU+PENpdGU+PEF1
dGhvcj5SYXVsdDwvQXV0aG9yPjxZZWFyPjIwMTc8L1llYXI+PFJlY051bT42NDwvUmVjTnVtPjxy
ZWNvcmQ+PHJlYy1udW1iZXI+NjQ8L3JlYy1udW1iZXI+PGZvcmVpZ24ta2V5cz48a2V5IGFwcD0i
RU4iIGRiLWlkPSIwOXpzMDlzZXMwZDkwN2UwZHM5djV0MG52MnpldmF2YXMwYXQiIHRpbWVzdGFt
cD0iMTY1NTk0OTIyMSI+NjQ8L2tleT48L2ZvcmVpZ24ta2V5cz48cmVmLXR5cGUgbmFtZT0iSm91
cm5hbCBBcnRpY2xlIj4xNzwvcmVmLXR5cGU+PGNvbnRyaWJ1dG9ycz48YXV0aG9ycz48YXV0aG9y
PlJhdWx0LCBKLiBMLjwvYXV0aG9yPjxhdXRob3I+Q2xhcmssIEsuPC9hdXRob3I+PGF1dGhvcj5H
cm92ZXMsIFAuIEouPC9hdXRob3I+PGF1dGhvcj5Dcm9uaW4sIEcuIE0uPC9hdXRob3I+PC9hdXRo
b3JzPjwvY29udHJpYnV0b3JzPjxhdXRoLWFkZHJlc3M+VW5pdmVyc2l0eSBvZiBNZWxib3VybmUs
IEFuaW1hbCBXZWxmYXJlIFNjaWVuY2UgQ2VudHJlLCBGYWN1bHR5IG9mIFZldGVyaW5hcnkgYW5k
IEFncmljdWx0dXJhbCBTY2llbmNlcywgUGFya3ZpbGxlIFZJQyAzMDEwLCBBdXN0cmFsaWEuJiN4
RDtVbml2ZXJzaXR5IG9mIFN5ZG5leSwgUG91bHRyeSBSZXNlYXJjaCBGb3VuZGF0aW9uLCBGYWN1
bHR5IG9mIFZldGVyaW5hcnkgU2NpZW5jZSwgQ2FtZGVuIE5TVyAyNTcwLCBBdXN0cmFsaWEuPC9h
dXRoLWFkZHJlc3M+PHRpdGxlcz48dGl0bGU+TGlnaHQgaW50ZW5zaXR5IG9mIDUgb3IgMjAgbHV4
IG9uIGJyb2lsZXIgYmVoYXZpb3IsIHdlbGZhcmUgYW5kIHByb2R1Y3Rpdml0eTwvdGl0bGU+PHNl
Y29uZGFyeS10aXRsZT5Qb3VsdHJ5IFNjaWVuY2U8L3NlY29uZGFyeS10aXRsZT48L3RpdGxlcz48
cGVyaW9kaWNhbD48ZnVsbC10aXRsZT5Qb3VsdHJ5IFNjaWVuY2U8L2Z1bGwtdGl0bGU+PGFiYnIt
MT5Qb3VsdC4gU2NpLjwvYWJici0xPjxhYmJyLTI+UG91bHQgU2NpPC9hYmJyLTI+PC9wZXJpb2Rp
Y2FsPjxwYWdlcz43NzktNzg3PC9wYWdlcz48dm9sdW1lPjk2PC92b2x1bWU+PG51bWJlcj40PC9u
dW1iZXI+PGtleXdvcmRzPjxrZXl3b3JkPipBbmltYWwgV2VsZmFyZTwva2V5d29yZD48a2V5d29y
ZD5BbmltYWxzPC9rZXl3b3JkPjxrZXl3b3JkPkJlaGF2aW9yLCBBbmltYWwvKnJhZGlhdGlvbiBl
ZmZlY3RzPC9rZXl3b3JkPjxrZXl3b3JkPkNoaWNrZW5zL2dyb3d0aCAmYW1wOyBkZXZlbG9wbWVu
dC8qcGh5c2lvbG9neTwva2V5d29yZD48a2V5d29yZD5GZW1hbGU8L2tleXdvcmQ+PGtleXdvcmQ+
KkxpZ2h0PC9rZXl3b3JkPjxrZXl3b3JkPipMaWdodGluZzwva2V5d29yZD48a2V5d29yZD5NYWxl
PC9rZXl3b3JkPjxrZXl3b3JkPlBob3RvcGVyaW9kPC9rZXl3b3JkPjxrZXl3b3JkPlJhbmRvbSBB
bGxvY2F0aW9uPC9rZXl3b3JkPjxrZXl3b3JkPkxlZDwva2V5d29yZD48a2V5d29yZD5iZWhhdmlv
cjwva2V5d29yZD48a2V5d29yZD5leWU8L2tleXdvcmQ+PGtleXdvcmQ+aWxsdW1pbmF0aW9uPC9r
ZXl3b3JkPjxrZXl3b3JkPmxpZ2h0aW5nPC9rZXl3b3JkPjwva2V5d29yZHM+PGRhdGVzPjx5ZWFy
PjIwMTc8L3llYXI+PHB1Yi1kYXRlcz48ZGF0ZT5BcHIgMTwvZGF0ZT48L3B1Yi1kYXRlcz48L2Rh
dGVzPjxpc2JuPjE1MjUtMzE3MSAoRWxlY3Ryb25pYykmI3hEOzAwMzItNTc5MSAoTGlua2luZyk8
L2lzYm4+PGFjY2Vzc2lvbi1udW0+Mjc5MjAxOTM8L2FjY2Vzc2lvbi1udW0+PHVybHM+PHJlbGF0
ZWQtdXJscz48dXJsPmh0dHBzOi8vd3d3Lm5jYmkubmxtLm5paC5nb3YvcHVibWVkLzI3OTIwMTkz
PC91cmw+PC9yZWxhdGVkLXVybHM+PC91cmxzPjxlbGVjdHJvbmljLXJlc291cmNlLW51bT4xMC4z
MzgyL3BzL3BldzQyMzwvZWxlY3Ryb25pYy1yZXNvdXJjZS1udW0+PHJlbW90ZS1kYXRhYmFzZS1u
YW1lPk1lZGxpbmU8L3JlbW90ZS1kYXRhYmFzZS1uYW1lPjxyZW1vdGUtZGF0YWJhc2UtcHJvdmlk
ZXI+TkxNPC9yZW1vdGUtZGF0YWJhc2UtcHJvdmlkZXI+PC9yZWNvcmQ+PC9DaXRlPjxDaXRlPjxB
dXRob3I+RsSwZGFuPC9BdXRob3I+PFllYXI+MjAxNzwvWWVhcj48UmVjTnVtPjMwMDwvUmVjTnVt
PjxyZWNvcmQ+PHJlYy1udW1iZXI+MzAwPC9yZWMtbnVtYmVyPjxmb3JlaWduLWtleXM+PGtleSBh
cHA9IkVOIiBkYi1pZD0iMDl6czA5c2VzMGQ5MDdlMGRzOXY1dDBudjJ6ZXZhdmFzMGF0IiB0aW1l
c3RhbXA9IjE3MDk5Mzk5NjQiPjMwMDwva2V5PjwvZm9yZWlnbi1rZXlzPjxyZWYtdHlwZSBuYW1l
PSJKb3VybmFsIEFydGljbGUiPjE3PC9yZWYtdHlwZT48Y29udHJpYnV0b3JzPjxhdXRob3JzPjxh
dXRob3I+RsSwZGFuLCBFdnJpbSBERVJFTMSwPC9hdXRob3I+PGF1dGhvcj5OYXpsxLFnw7xsLCBB
PC9hdXRob3I+PGF1dGhvcj5Uw7xya3nEsWxtYXosIE1LPC9hdXRob3I+PGF1dGhvcj5LYXJhYXJz
bGFuLCBTb2xtYXo8L2F1dGhvcj48YXV0aG9yPktheWEsIE1laG1ldDwvYXV0aG9yPjwvYXV0aG9y
cz48L2NvbnRyaWJ1dG9ycz48dGl0bGVzPjx0aXRsZT5FZmZlY3RzIG9mIHBob3RvcGVyaW9kIGxl
bmd0aCBhbmQgbGlnaHQgaW50ZW5zaXR5IG9uIHBlcmZvcm1hbmNlLCBjYXJjYXNzIGNoYXJhY3Rl
cmlzdGljcyBhbmQgaGV0ZXJvcGhpbCB0byBseW1waG9jeXRlIHJhdGlvIGluIGJyb2lsZXJzPC90
aXRsZT48L3RpdGxlcz48ZGF0ZXM+PHllYXI+MjAxNzwveWVhcj48L2RhdGVzPjx1cmxzPjwvdXJs
cz48L3JlY29yZD48L0NpdGU+PENpdGU+PEF1dGhvcj5PbGFucmV3YWp1PC9BdXRob3I+PFllYXI+
MjAxNjwvWWVhcj48UmVjTnVtPjMwMzwvUmVjTnVtPjxyZWNvcmQ+PHJlYy1udW1iZXI+MzAzPC9y
ZWMtbnVtYmVyPjxmb3JlaWduLWtleXM+PGtleSBhcHA9IkVOIiBkYi1pZD0iMDl6czA5c2VzMGQ5
MDdlMGRzOXY1dDBudjJ6ZXZhdmFzMGF0IiB0aW1lc3RhbXA9IjE3MDk5Mzk5NjUiPjMwMzwva2V5
PjwvZm9yZWlnbi1rZXlzPjxyZWYtdHlwZSBuYW1lPSJKb3VybmFsIEFydGljbGUiPjE3PC9yZWYt
dHlwZT48Y29udHJpYnV0b3JzPjxhdXRob3JzPjxhdXRob3I+T2xhbnJld2FqdSwgSEE8L2F1dGhv
cj48YXV0aG9yPk1pbGxlciwgV1c8L2F1dGhvcj48YXV0aG9yPk1hc2xpbiwgV1I8L2F1dGhvcj48
YXV0aG9yPkNvbGxpZXIsIFNEPC9hdXRob3I+PGF1dGhvcj5QdXJzd2VsbCwgSkw8L2F1dGhvcj48
YXV0aG9yPkJyYW50b24sIFNMPC9hdXRob3I+PC9hdXRob3JzPjwvY29udHJpYnV0b3JzPjx0aXRs
ZXM+PHRpdGxlPkVmZmVjdHMgb2YgbGlnaHQgc291cmNlcyBhbmQgaW50ZW5zaXR5IG9uIGJyb2ls
ZXJzIGdyb3duIHRvIGhlYXZ5IHdlaWdodHMuIFBhcnQgMTogR3Jvd3RoIHBlcmZvcm1hbmNlLCBj
YXJjYXNzIGNoYXJhY3RlcmlzdGljcywgYW5kIHdlbGZhcmUgaW5kaWNlczwvdGl0bGU+PHNlY29u
ZGFyeS10aXRsZT5Qb3VsdHJ5IHNjaWVuY2U8L3NlY29uZGFyeS10aXRsZT48L3RpdGxlcz48cGVy
aW9kaWNhbD48ZnVsbC10aXRsZT5Qb3VsdHJ5IFNjaWVuY2U8L2Z1bGwtdGl0bGU+PGFiYnItMT5Q
b3VsdC4gU2NpLjwvYWJici0xPjxhYmJyLTI+UG91bHQgU2NpPC9hYmJyLTI+PC9wZXJpb2RpY2Fs
PjxwYWdlcz43MjctNzM1PC9wYWdlcz48dm9sdW1lPjk1PC92b2x1bWU+PG51bWJlcj40PC9udW1i
ZXI+PGRhdGVzPjx5ZWFyPjIwMTY8L3llYXI+PC9kYXRlcz48aXNibj4wMDMyLTU3OTE8L2lzYm4+
PHVybHM+PC91cmxzPjwvcmVjb3JkPjwvQ2l0ZT48Q2l0ZT48QXV0aG9yPk9sYW5yZXdhanU8L0F1
dGhvcj48WWVhcj4yMDExPC9ZZWFyPjxSZWNOdW0+MzExPC9SZWNOdW0+PHJlY29yZD48cmVjLW51
bWJlcj4zMTE8L3JlYy1udW1iZXI+PGZvcmVpZ24ta2V5cz48a2V5IGFwcD0iRU4iIGRiLWlkPSIw
OXpzMDlzZXMwZDkwN2UwZHM5djV0MG52MnpldmF2YXMwYXQiIHRpbWVzdGFtcD0iMTcwOTkzOTk2
OSI+MzExPC9rZXk+PC9mb3JlaWduLWtleXM+PHJlZi10eXBlIG5hbWU9IkpvdXJuYWwgQXJ0aWNs
ZSI+MTc8L3JlZi10eXBlPjxjb250cmlidXRvcnM+PGF1dGhvcnM+PGF1dGhvcj5PbGFucmV3YWp1
LCBIQTwvYXV0aG9yPjxhdXRob3I+UHVyc3dlbGwsIEpMPC9hdXRob3I+PGF1dGhvcj5Db2xsaWVy
LCBTRDwvYXV0aG9yPjxhdXRob3I+QnJhbnRvbiwgU0w8L2F1dGhvcj48L2F1dGhvcnM+PC9jb250
cmlidXRvcnM+PHRpdGxlcz48dGl0bGU+RWZmZWN0IG9mIHZhcnlpbmcgbGlnaHQgaW50ZW5zaXR5
IG9uIGdyb3d0aCBwZXJmb3JtYW5jZSBhbmQgY2FyY2FzcyBjaGFyYWN0ZXJpc3RpY3Mgb2YgYnJv
aWxlciBjaGlja2VucyBncm93biB0byBoZWF2eSB3ZWlnaHRzPC90aXRsZT48c2Vjb25kYXJ5LXRp
dGxlPkludGVybmF0aW9uYWwgSm91cm5hbCBvZiBQb3VsdHJ5IFNjaWVuY2U8L3NlY29uZGFyeS10
aXRsZT48L3RpdGxlcz48cGVyaW9kaWNhbD48ZnVsbC10aXRsZT5JbnRlcm5hdGlvbmFsIEpvdXJu
YWwgb2YgUG91bHRyeSBTY2llbmNlPC9mdWxsLXRpdGxlPjxhYmJyLTE+SW50LiBKLiBQb3VsdC4g
U2NpLjwvYWJici0xPjwvcGVyaW9kaWNhbD48cGFnZXM+OTIxLTkyNjwvcGFnZXM+PHZvbHVtZT4x
MDwvdm9sdW1lPjxudW1iZXI+MTI8L251bWJlcj48ZGF0ZXM+PHllYXI+MjAxMTwveWVhcj48L2Rh
dGVzPjxpc2JuPjE2ODItODM1NjwvaXNibj48dXJscz48L3VybHM+PC9yZWNvcmQ+PC9DaXRlPjxD
aXRlPjxBdXRob3I+T2xhbnJld2FqdTwvQXV0aG9yPjxZZWFyPjIwMTA8L1llYXI+PFJlY051bT4z
MTI8L1JlY051bT48cmVjb3JkPjxyZWMtbnVtYmVyPjMxMjwvcmVjLW51bWJlcj48Zm9yZWlnbi1r
ZXlzPjxrZXkgYXBwPSJFTiIgZGItaWQ9IjA5enMwOXNlczBkOTA3ZTBkczl2NXQwbnYyemV2YXZh
czBhdCIgdGltZXN0YW1wPSIxNzA5OTM5OTY5Ij4zMTI8L2tleT48L2ZvcmVpZ24ta2V5cz48cmVm
LXR5cGUgbmFtZT0iSm91cm5hbCBBcnRpY2xlIj4xNzwvcmVmLXR5cGU+PGNvbnRyaWJ1dG9ycz48
YXV0aG9ycz48YXV0aG9yPk9sYW5yZXdhanUsIEhBPC9hdXRob3I+PGF1dGhvcj5QdXJzd2VsbCwg
Skw8L2F1dGhvcj48YXV0aG9yPkNvbGxpZXIsIFNEPC9hdXRob3I+PGF1dGhvcj5CcmFudG9uLCBT
TDwvYXV0aG9yPjwvYXV0aG9ycz48L2NvbnRyaWJ1dG9ycz48dGl0bGVzPjx0aXRsZT5FZmZlY3Qg
b2YgYW1iaWVudCB0ZW1wZXJhdHVyZSBhbmQgbGlnaHQgaW50ZW5zaXR5IG9uIGdyb3d0aCBwZXJm
b3JtYW5jZSBhbmQgY2FyY2FzcyBjaGFyYWN0ZXJpc3RpY3Mgb2YgaGVhdnkgYnJvaWxlciBjaGlj
a2VucyBhdCA1NiBkYXlzIG9mIGFnZTwvdGl0bGU+PHNlY29uZGFyeS10aXRsZT5JbnRlcm5hdGlv
bmFsIEpvdXJuYWwgb2YgUG91bHRyeSBTY2llbmNlPC9zZWNvbmRhcnktdGl0bGU+PC90aXRsZXM+
PHBlcmlvZGljYWw+PGZ1bGwtdGl0bGU+SW50ZXJuYXRpb25hbCBKb3VybmFsIG9mIFBvdWx0cnkg
U2NpZW5jZTwvZnVsbC10aXRsZT48YWJici0xPkludC4gSi4gUG91bHQuIFNjaS48L2FiYnItMT48
L3BlcmlvZGljYWw+PHBhZ2VzPjcyMC03MjU8L3BhZ2VzPjx2b2x1bWU+OTwvdm9sdW1lPjxudW1i
ZXI+ODwvbnVtYmVyPjxkYXRlcz48eWVhcj4yMDEwPC95ZWFyPjwvZGF0ZXM+PGlzYm4+MTY4Mi04
MzU2PC9pc2JuPjx1cmxzPjwvdXJscz48L3JlY29yZD48L0NpdGU+PENpdGU+PEF1dGhvcj5PbGFu
cmV3YWp1PC9BdXRob3I+PFllYXI+MjAxMjwvWWVhcj48UmVjTnVtPjMwMjwvUmVjTnVtPjxyZWNv
cmQ+PHJlYy1udW1iZXI+MzAyPC9yZWMtbnVtYmVyPjxmb3JlaWduLWtleXM+PGtleSBhcHA9IkVO
IiBkYi1pZD0iMDl6czA5c2VzMGQ5MDdlMGRzOXY1dDBudjJ6ZXZhdmFzMGF0IiB0aW1lc3RhbXA9
IjE3MDk5Mzk5NjUiPjMwMjwva2V5PjwvZm9yZWlnbi1rZXlzPjxyZWYtdHlwZSBuYW1lPSJKb3Vy
bmFsIEFydGljbGUiPjE3PC9yZWYtdHlwZT48Y29udHJpYnV0b3JzPjxhdXRob3JzPjxhdXRob3I+
T2xhbnJld2FqdSwgSEE8L2F1dGhvcj48YXV0aG9yPlB1cnN3ZWxsLCBKTDwvYXV0aG9yPjxhdXRo
b3I+Q29sbGllciwgU0Q8L2F1dGhvcj48YXV0aG9yPkJyYW50b24sIFNMPC9hdXRob3I+PC9hdXRo
b3JzPjwvY29udHJpYnV0b3JzPjx0aXRsZXM+PHRpdGxlPkluZmx1ZW5jZSBvZiBwaG90b3Blcmlv
ZCwgbGlnaHQgaW50ZW5zaXR5IGFuZCB0aGVpciBpbnRlcmFjdGlvbiBvbiBncm93dGggcGVyZm9y
bWFuY2UgYW5kIGNhcmNhc3MgY2hhcmFjdGVyaXN0aWNzIG9mIGJyb2lsZXJzIGdyb3duIHRvIGhl
YXZ5IHdlaWdodHM8L3RpdGxlPjxzZWNvbmRhcnktdGl0bGU+SW50ZXJuYXRpb25hbCBKb3VybmFs
IG9mIFBvdWx0cnkgU2NpZW5jZTwvc2Vjb25kYXJ5LXRpdGxlPjwvdGl0bGVzPjxwZXJpb2RpY2Fs
PjxmdWxsLXRpdGxlPkludGVybmF0aW9uYWwgSm91cm5hbCBvZiBQb3VsdHJ5IFNjaWVuY2U8L2Z1
bGwtdGl0bGU+PGFiYnItMT5JbnQuIEouIFBvdWx0LiBTY2kuPC9hYmJyLTE+PC9wZXJpb2RpY2Fs
PjxwYWdlcz43Mzk8L3BhZ2VzPjx2b2x1bWU+MTE8L3ZvbHVtZT48bnVtYmVyPjEyPC9udW1iZXI+
PGRhdGVzPjx5ZWFyPjIwMTI8L3llYXI+PC9kYXRlcz48aXNibj4xNjgyLTgzNTY8L2lzYm4+PHVy
bHM+PC91cmxzPjwvcmVjb3JkPjwvQ2l0ZT48Q2l0ZT48QXV0aG9yPkRlZXA8L0F1dGhvcj48WWVh
cj4yMDEyPC9ZZWFyPjxSZWNOdW0+MzA0PC9SZWNOdW0+PHJlY29yZD48cmVjLW51bWJlcj4zMDQ8
L3JlYy1udW1iZXI+PGZvcmVpZ24ta2V5cz48a2V5IGFwcD0iRU4iIGRiLWlkPSIwOXpzMDlzZXMw
ZDkwN2UwZHM5djV0MG52MnpldmF2YXMwYXQiIHRpbWVzdGFtcD0iMTcwOTkzOTk2NiI+MzA0PC9r
ZXk+PC9mb3JlaWduLWtleXM+PHJlZi10eXBlIG5hbWU9IkpvdXJuYWwgQXJ0aWNsZSI+MTc8L3Jl
Zi10eXBlPjxjb250cmlidXRvcnM+PGF1dGhvcnM+PGF1dGhvcj5EZWVwLCBBbWFuPC9hdXRob3I+
PGF1dGhvcj5TY2h3ZWFuLUxhcmRuZXIsIEthcmVuPC9hdXRob3I+PGF1dGhvcj5Dcm93ZSwgVHJl
dmVyIEc8L2F1dGhvcj48YXV0aG9yPkZhbmNoZXIsIEJyeWFuIEk8L2F1dGhvcj48YXV0aG9yPkNs
YXNzZW4sIEhlbnJ5IEw8L2F1dGhvcj48L2F1dGhvcnM+PC9jb250cmlidXRvcnM+PHRpdGxlcz48
dGl0bGU+RWZmZWN0IG9mIGxpZ2h0IGludGVuc2l0eSBvbiBicm9pbGVyIGJlaGF2aW91ciBhbmQg
ZGl1cm5hbCByaHl0aG1zPC90aXRsZT48c2Vjb25kYXJ5LXRpdGxlPkFwcGxpZWQgQW5pbWFsIEJl
aGF2aW91ciBTY2llbmNlPC9zZWNvbmRhcnktdGl0bGU+PC90aXRsZXM+PHBlcmlvZGljYWw+PGZ1
bGwtdGl0bGU+QXBwbGllZCBBbmltYWwgQmVoYXZpb3VyIFNjaWVuY2U8L2Z1bGwtdGl0bGU+PGFi
YnItMT5BcHBsLiBBbmltLiBCZWhhdi4gU2NpLjwvYWJici0xPjxhYmJyLTI+QXBwbCBBbmltIEJl
aGF2IFNjaTwvYWJici0yPjwvcGVyaW9kaWNhbD48cGFnZXM+NTAtNTY8L3BhZ2VzPjx2b2x1bWU+
MTM2PC92b2x1bWU+PG51bWJlcj4xPC9udW1iZXI+PGRhdGVzPjx5ZWFyPjIwMTI8L3llYXI+PC9k
YXRlcz48aXNibj4wMTY4LTE1OTE8L2lzYm4+PHVybHM+PC91cmxzPjwvcmVjb3JkPjwvQ2l0ZT48
Q2l0ZT48QXV0aG9yPkRlZXA8L0F1dGhvcj48WWVhcj4yMDEwPC9ZZWFyPjxSZWNOdW0+MTczPC9S
ZWNOdW0+PHJlY29yZD48cmVjLW51bWJlcj4xNzM8L3JlYy1udW1iZXI+PGZvcmVpZ24ta2V5cz48
a2V5IGFwcD0iRU4iIGRiLWlkPSIwOXpzMDlzZXMwZDkwN2UwZHM5djV0MG52MnpldmF2YXMwYXQi
IHRpbWVzdGFtcD0iMTY2NTk4NTk1MSI+MTczPC9rZXk+PC9mb3JlaWduLWtleXM+PHJlZi10eXBl
IG5hbWU9IkpvdXJuYWwgQXJ0aWNsZSI+MTc8L3JlZi10eXBlPjxjb250cmlidXRvcnM+PGF1dGhv
cnM+PGF1dGhvcj5EZWVwLCBBPC9hdXRob3I+PGF1dGhvcj5TY2h3ZWFuLUxhcmRuZXIsIEs8L2F1
dGhvcj48YXV0aG9yPkNyb3dlLCBURzwvYXV0aG9yPjxhdXRob3I+RmFuY2hlciwgQkk8L2F1dGhv
cj48YXV0aG9yPkNsYXNzZW4sIEhMPC9hdXRob3I+PC9hdXRob3JzPjwvY29udHJpYnV0b3JzPjx0
aXRsZXM+PHRpdGxlPkVmZmVjdCBvZiBsaWdodCBpbnRlbnNpdHkgb24gYnJvaWxlciBwcm9kdWN0
aW9uLCBwcm9jZXNzaW5nIGNoYXJhY3RlcmlzdGljcywgYW5kIHdlbGZhcmU8L3RpdGxlPjxzZWNv
bmRhcnktdGl0bGU+UG91bHRyeSBzY2llbmNlPC9zZWNvbmRhcnktdGl0bGU+PC90aXRsZXM+PHBl
cmlvZGljYWw+PGZ1bGwtdGl0bGU+UG91bHRyeSBTY2llbmNlPC9mdWxsLXRpdGxlPjxhYmJyLTE+
UG91bHQuIFNjaS48L2FiYnItMT48YWJici0yPlBvdWx0IFNjaTwvYWJici0yPjwvcGVyaW9kaWNh
bD48cGFnZXM+MjMyNi0yMzMzPC9wYWdlcz48dm9sdW1lPjg5PC92b2x1bWU+PG51bWJlcj4xMTwv
bnVtYmVyPjxkYXRlcz48eWVhcj4yMDEwPC95ZWFyPjwvZGF0ZXM+PGlzYm4+MDAzMi01NzkxPC9p
c2JuPjx1cmxzPjwvdXJscz48L3JlY29yZD48L0NpdGU+PC9FbmROb3RlPn==
</w:fldData>
        </w:fldChar>
      </w:r>
      <w:r w:rsidR="003C61E0" w:rsidRPr="00D70F8D">
        <w:rPr>
          <w:color w:val="000000" w:themeColor="text1"/>
        </w:rPr>
        <w:instrText xml:space="preserve"> ADDIN EN.CITE </w:instrText>
      </w:r>
      <w:r w:rsidR="003C61E0"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IGV0IGFsLiwgMjAxMDsgT2xhbnJld2FqdSBldCBhbC4sIDIwMTE7IERlZXAgZXQgYWwuLCAyMDEy
OyBPbGFucmV3YWp1IGV0IGFsLiwgMjAxMjsgT2xhbnJld2FqdSBldCBhbC4sIDIwMTY7IEbEsGRh
biBldCBhbC4sIDIwMTc7IFJhdWx0IGV0IGFsLiwgMjAxNzsgV3UgZXQgYWwuLCAyMDIzKTwvRGlz
cGxheVRleHQ+PHJlY29yZD48cmVjLW51bWJlcj4zMDg8L3JlYy1udW1iZXI+PGZvcmVpZ24ta2V5
cz48a2V5IGFwcD0iRU4iIGRiLWlkPSIwOXpzMDlzZXMwZDkwN2UwZHM5djV0MG52MnpldmF2YXMw
YXQiIHRpbWVzdGFtcD0iMTcwOTkzOTk2NyI+MzA4PC9rZXk+PC9mb3JlaWduLWtleXM+PHJlZi10
eXBlIG5hbWU9IkpvdXJuYWwgQXJ0aWNsZSI+MTc8L3JlZi10eXBlPjxjb250cmlidXRvcnM+PGF1
dGhvcnM+PGF1dGhvcj5XdSwgWXVqdW48L2F1dGhvcj48YXV0aG9yPlpob3UsIFhpdW1pbjwvYXV0
aG9yPjxhdXRob3I+V2FuZywgTWVuZ21lbmc8L2F1dGhvcj48YXV0aG9yPldhbmcsIFdlbnl1PC9h
dXRob3I+PGF1dGhvcj5ZYW5nLCBZaW5nPC9hdXRob3I+PC9hdXRob3JzPjwvY29udHJpYnV0b3Jz
Pjx0aXRsZXM+PHRpdGxlPkVmZmVjdCBvZiBsaWdodCBpbnRlbnNpdHkgb24gZ3Jvd3RoIHBlcmZv
cm1hbmNlIGFuZCBib25lIGRldmVsb3BtZW50IG9mIHRpYmlhIGluIGJyb2lsZXJzPC90aXRsZT48
c2Vjb25kYXJ5LXRpdGxlPkpvdXJuYWwgb2YgQW5pbWFsIFBoeXNpb2xvZ3kgYW5kIEFuaW1hbCBO
dXRyaXRpb248L3NlY29uZGFyeS10aXRsZT48L3RpdGxlcz48cGVyaW9kaWNhbD48ZnVsbC10aXRs
ZT5Kb3VybmFsIG9mIEFuaW1hbCBQaHlzaW9sb2d5IGFuZCBBbmltYWwgTnV0cml0aW9uPC9mdWxs
LXRpdGxlPjxhYmJyLTE+Si4gQW5pbS4gUGh5c2lvbC4gQW5pbS4gTnV0ci4gKEJlcmwuKTwvYWJi
ci0xPjxhYmJyLTI+SiBBbmltIFBoeXNpb2wgQW5pbSBOdXRyIChCZXJsKTwvYWJici0yPjxhYmJy
LTM+Sm91cm5hbCBvZiBBbmltYWwgUGh5c2lvbG9neSAmYW1wOyBBbmltYWwgTnV0cml0aW9uPC9h
YmJyLTM+PC9wZXJpb2RpY2FsPjxwYWdlcz4xOTItMTk5PC9wYWdlcz48dm9sdW1lPjEwNzwvdm9s
dW1lPjxudW1iZXI+MTwvbnVtYmVyPjxkYXRlcz48eWVhcj4yMDIzPC95ZWFyPjwvZGF0ZXM+PGlz
Ym4+MDkzMS0yNDM5PC9pc2JuPjx1cmxzPjwvdXJscz48L3JlY29yZD48L0NpdGU+PENpdGU+PEF1
dGhvcj5SYXVsdDwvQXV0aG9yPjxZZWFyPjIwMTc8L1llYXI+PFJlY051bT42NDwvUmVjTnVtPjxy
ZWNvcmQ+PHJlYy1udW1iZXI+NjQ8L3JlYy1udW1iZXI+PGZvcmVpZ24ta2V5cz48a2V5IGFwcD0i
RU4iIGRiLWlkPSIwOXpzMDlzZXMwZDkwN2UwZHM5djV0MG52MnpldmF2YXMwYXQiIHRpbWVzdGFt
cD0iMTY1NTk0OTIyMSI+NjQ8L2tleT48L2ZvcmVpZ24ta2V5cz48cmVmLXR5cGUgbmFtZT0iSm91
cm5hbCBBcnRpY2xlIj4xNzwvcmVmLXR5cGU+PGNvbnRyaWJ1dG9ycz48YXV0aG9ycz48YXV0aG9y
PlJhdWx0LCBKLiBMLjwvYXV0aG9yPjxhdXRob3I+Q2xhcmssIEsuPC9hdXRob3I+PGF1dGhvcj5H
cm92ZXMsIFAuIEouPC9hdXRob3I+PGF1dGhvcj5Dcm9uaW4sIEcuIE0uPC9hdXRob3I+PC9hdXRo
b3JzPjwvY29udHJpYnV0b3JzPjxhdXRoLWFkZHJlc3M+VW5pdmVyc2l0eSBvZiBNZWxib3VybmUs
IEFuaW1hbCBXZWxmYXJlIFNjaWVuY2UgQ2VudHJlLCBGYWN1bHR5IG9mIFZldGVyaW5hcnkgYW5k
IEFncmljdWx0dXJhbCBTY2llbmNlcywgUGFya3ZpbGxlIFZJQyAzMDEwLCBBdXN0cmFsaWEuJiN4
RDtVbml2ZXJzaXR5IG9mIFN5ZG5leSwgUG91bHRyeSBSZXNlYXJjaCBGb3VuZGF0aW9uLCBGYWN1
bHR5IG9mIFZldGVyaW5hcnkgU2NpZW5jZSwgQ2FtZGVuIE5TVyAyNTcwLCBBdXN0cmFsaWEuPC9h
dXRoLWFkZHJlc3M+PHRpdGxlcz48dGl0bGU+TGlnaHQgaW50ZW5zaXR5IG9mIDUgb3IgMjAgbHV4
IG9uIGJyb2lsZXIgYmVoYXZpb3IsIHdlbGZhcmUgYW5kIHByb2R1Y3Rpdml0eTwvdGl0bGU+PHNl
Y29uZGFyeS10aXRsZT5Qb3VsdHJ5IFNjaWVuY2U8L3NlY29uZGFyeS10aXRsZT48L3RpdGxlcz48
cGVyaW9kaWNhbD48ZnVsbC10aXRsZT5Qb3VsdHJ5IFNjaWVuY2U8L2Z1bGwtdGl0bGU+PGFiYnIt
MT5Qb3VsdC4gU2NpLjwvYWJici0xPjxhYmJyLTI+UG91bHQgU2NpPC9hYmJyLTI+PC9wZXJpb2Rp
Y2FsPjxwYWdlcz43NzktNzg3PC9wYWdlcz48dm9sdW1lPjk2PC92b2x1bWU+PG51bWJlcj40PC9u
dW1iZXI+PGtleXdvcmRzPjxrZXl3b3JkPipBbmltYWwgV2VsZmFyZTwva2V5d29yZD48a2V5d29y
ZD5BbmltYWxzPC9rZXl3b3JkPjxrZXl3b3JkPkJlaGF2aW9yLCBBbmltYWwvKnJhZGlhdGlvbiBl
ZmZlY3RzPC9rZXl3b3JkPjxrZXl3b3JkPkNoaWNrZW5zL2dyb3d0aCAmYW1wOyBkZXZlbG9wbWVu
dC8qcGh5c2lvbG9neTwva2V5d29yZD48a2V5d29yZD5GZW1hbGU8L2tleXdvcmQ+PGtleXdvcmQ+
KkxpZ2h0PC9rZXl3b3JkPjxrZXl3b3JkPipMaWdodGluZzwva2V5d29yZD48a2V5d29yZD5NYWxl
PC9rZXl3b3JkPjxrZXl3b3JkPlBob3RvcGVyaW9kPC9rZXl3b3JkPjxrZXl3b3JkPlJhbmRvbSBB
bGxvY2F0aW9uPC9rZXl3b3JkPjxrZXl3b3JkPkxlZDwva2V5d29yZD48a2V5d29yZD5iZWhhdmlv
cjwva2V5d29yZD48a2V5d29yZD5leWU8L2tleXdvcmQ+PGtleXdvcmQ+aWxsdW1pbmF0aW9uPC9r
ZXl3b3JkPjxrZXl3b3JkPmxpZ2h0aW5nPC9rZXl3b3JkPjwva2V5d29yZHM+PGRhdGVzPjx5ZWFy
PjIwMTc8L3llYXI+PHB1Yi1kYXRlcz48ZGF0ZT5BcHIgMTwvZGF0ZT48L3B1Yi1kYXRlcz48L2Rh
dGVzPjxpc2JuPjE1MjUtMzE3MSAoRWxlY3Ryb25pYykmI3hEOzAwMzItNTc5MSAoTGlua2luZyk8
L2lzYm4+PGFjY2Vzc2lvbi1udW0+Mjc5MjAxOTM8L2FjY2Vzc2lvbi1udW0+PHVybHM+PHJlbGF0
ZWQtdXJscz48dXJsPmh0dHBzOi8vd3d3Lm5jYmkubmxtLm5paC5nb3YvcHVibWVkLzI3OTIwMTkz
PC91cmw+PC9yZWxhdGVkLXVybHM+PC91cmxzPjxlbGVjdHJvbmljLXJlc291cmNlLW51bT4xMC4z
MzgyL3BzL3BldzQyMzwvZWxlY3Ryb25pYy1yZXNvdXJjZS1udW0+PHJlbW90ZS1kYXRhYmFzZS1u
YW1lPk1lZGxpbmU8L3JlbW90ZS1kYXRhYmFzZS1uYW1lPjxyZW1vdGUtZGF0YWJhc2UtcHJvdmlk
ZXI+TkxNPC9yZW1vdGUtZGF0YWJhc2UtcHJvdmlkZXI+PC9yZWNvcmQ+PC9DaXRlPjxDaXRlPjxB
dXRob3I+RsSwZGFuPC9BdXRob3I+PFllYXI+MjAxNzwvWWVhcj48UmVjTnVtPjMwMDwvUmVjTnVt
PjxyZWNvcmQ+PHJlYy1udW1iZXI+MzAwPC9yZWMtbnVtYmVyPjxmb3JlaWduLWtleXM+PGtleSBh
cHA9IkVOIiBkYi1pZD0iMDl6czA5c2VzMGQ5MDdlMGRzOXY1dDBudjJ6ZXZhdmFzMGF0IiB0aW1l
c3RhbXA9IjE3MDk5Mzk5NjQiPjMwMDwva2V5PjwvZm9yZWlnbi1rZXlzPjxyZWYtdHlwZSBuYW1l
PSJKb3VybmFsIEFydGljbGUiPjE3PC9yZWYtdHlwZT48Y29udHJpYnV0b3JzPjxhdXRob3JzPjxh
dXRob3I+RsSwZGFuLCBFdnJpbSBERVJFTMSwPC9hdXRob3I+PGF1dGhvcj5OYXpsxLFnw7xsLCBB
PC9hdXRob3I+PGF1dGhvcj5Uw7xya3nEsWxtYXosIE1LPC9hdXRob3I+PGF1dGhvcj5LYXJhYXJz
bGFuLCBTb2xtYXo8L2F1dGhvcj48YXV0aG9yPktheWEsIE1laG1ldDwvYXV0aG9yPjwvYXV0aG9y
cz48L2NvbnRyaWJ1dG9ycz48dGl0bGVzPjx0aXRsZT5FZmZlY3RzIG9mIHBob3RvcGVyaW9kIGxl
bmd0aCBhbmQgbGlnaHQgaW50ZW5zaXR5IG9uIHBlcmZvcm1hbmNlLCBjYXJjYXNzIGNoYXJhY3Rl
cmlzdGljcyBhbmQgaGV0ZXJvcGhpbCB0byBseW1waG9jeXRlIHJhdGlvIGluIGJyb2lsZXJzPC90
aXRsZT48L3RpdGxlcz48ZGF0ZXM+PHllYXI+MjAxNzwveWVhcj48L2RhdGVzPjx1cmxzPjwvdXJs
cz48L3JlY29yZD48L0NpdGU+PENpdGU+PEF1dGhvcj5PbGFucmV3YWp1PC9BdXRob3I+PFllYXI+
MjAxNjwvWWVhcj48UmVjTnVtPjMwMzwvUmVjTnVtPjxyZWNvcmQ+PHJlYy1udW1iZXI+MzAzPC9y
ZWMtbnVtYmVyPjxmb3JlaWduLWtleXM+PGtleSBhcHA9IkVOIiBkYi1pZD0iMDl6czA5c2VzMGQ5
MDdlMGRzOXY1dDBudjJ6ZXZhdmFzMGF0IiB0aW1lc3RhbXA9IjE3MDk5Mzk5NjUiPjMwMzwva2V5
PjwvZm9yZWlnbi1rZXlzPjxyZWYtdHlwZSBuYW1lPSJKb3VybmFsIEFydGljbGUiPjE3PC9yZWYt
dHlwZT48Y29udHJpYnV0b3JzPjxhdXRob3JzPjxhdXRob3I+T2xhbnJld2FqdSwgSEE8L2F1dGhv
cj48YXV0aG9yPk1pbGxlciwgV1c8L2F1dGhvcj48YXV0aG9yPk1hc2xpbiwgV1I8L2F1dGhvcj48
YXV0aG9yPkNvbGxpZXIsIFNEPC9hdXRob3I+PGF1dGhvcj5QdXJzd2VsbCwgSkw8L2F1dGhvcj48
YXV0aG9yPkJyYW50b24sIFNMPC9hdXRob3I+PC9hdXRob3JzPjwvY29udHJpYnV0b3JzPjx0aXRs
ZXM+PHRpdGxlPkVmZmVjdHMgb2YgbGlnaHQgc291cmNlcyBhbmQgaW50ZW5zaXR5IG9uIGJyb2ls
ZXJzIGdyb3duIHRvIGhlYXZ5IHdlaWdodHMuIFBhcnQgMTogR3Jvd3RoIHBlcmZvcm1hbmNlLCBj
YXJjYXNzIGNoYXJhY3RlcmlzdGljcywgYW5kIHdlbGZhcmUgaW5kaWNlczwvdGl0bGU+PHNlY29u
ZGFyeS10aXRsZT5Qb3VsdHJ5IHNjaWVuY2U8L3NlY29uZGFyeS10aXRsZT48L3RpdGxlcz48cGVy
aW9kaWNhbD48ZnVsbC10aXRsZT5Qb3VsdHJ5IFNjaWVuY2U8L2Z1bGwtdGl0bGU+PGFiYnItMT5Q
b3VsdC4gU2NpLjwvYWJici0xPjxhYmJyLTI+UG91bHQgU2NpPC9hYmJyLTI+PC9wZXJpb2RpY2Fs
PjxwYWdlcz43MjctNzM1PC9wYWdlcz48dm9sdW1lPjk1PC92b2x1bWU+PG51bWJlcj40PC9udW1i
ZXI+PGRhdGVzPjx5ZWFyPjIwMTY8L3llYXI+PC9kYXRlcz48aXNibj4wMDMyLTU3OTE8L2lzYm4+
PHVybHM+PC91cmxzPjwvcmVjb3JkPjwvQ2l0ZT48Q2l0ZT48QXV0aG9yPk9sYW5yZXdhanU8L0F1
dGhvcj48WWVhcj4yMDExPC9ZZWFyPjxSZWNOdW0+MzExPC9SZWNOdW0+PHJlY29yZD48cmVjLW51
bWJlcj4zMTE8L3JlYy1udW1iZXI+PGZvcmVpZ24ta2V5cz48a2V5IGFwcD0iRU4iIGRiLWlkPSIw
OXpzMDlzZXMwZDkwN2UwZHM5djV0MG52MnpldmF2YXMwYXQiIHRpbWVzdGFtcD0iMTcwOTkzOTk2
OSI+MzExPC9rZXk+PC9mb3JlaWduLWtleXM+PHJlZi10eXBlIG5hbWU9IkpvdXJuYWwgQXJ0aWNs
ZSI+MTc8L3JlZi10eXBlPjxjb250cmlidXRvcnM+PGF1dGhvcnM+PGF1dGhvcj5PbGFucmV3YWp1
LCBIQTwvYXV0aG9yPjxhdXRob3I+UHVyc3dlbGwsIEpMPC9hdXRob3I+PGF1dGhvcj5Db2xsaWVy
LCBTRDwvYXV0aG9yPjxhdXRob3I+QnJhbnRvbiwgU0w8L2F1dGhvcj48L2F1dGhvcnM+PC9jb250
cmlidXRvcnM+PHRpdGxlcz48dGl0bGU+RWZmZWN0IG9mIHZhcnlpbmcgbGlnaHQgaW50ZW5zaXR5
IG9uIGdyb3d0aCBwZXJmb3JtYW5jZSBhbmQgY2FyY2FzcyBjaGFyYWN0ZXJpc3RpY3Mgb2YgYnJv
aWxlciBjaGlja2VucyBncm93biB0byBoZWF2eSB3ZWlnaHRzPC90aXRsZT48c2Vjb25kYXJ5LXRp
dGxlPkludGVybmF0aW9uYWwgSm91cm5hbCBvZiBQb3VsdHJ5IFNjaWVuY2U8L3NlY29uZGFyeS10
aXRsZT48L3RpdGxlcz48cGVyaW9kaWNhbD48ZnVsbC10aXRsZT5JbnRlcm5hdGlvbmFsIEpvdXJu
YWwgb2YgUG91bHRyeSBTY2llbmNlPC9mdWxsLXRpdGxlPjxhYmJyLTE+SW50LiBKLiBQb3VsdC4g
U2NpLjwvYWJici0xPjwvcGVyaW9kaWNhbD48cGFnZXM+OTIxLTkyNjwvcGFnZXM+PHZvbHVtZT4x
MDwvdm9sdW1lPjxudW1iZXI+MTI8L251bWJlcj48ZGF0ZXM+PHllYXI+MjAxMTwveWVhcj48L2Rh
dGVzPjxpc2JuPjE2ODItODM1NjwvaXNibj48dXJscz48L3VybHM+PC9yZWNvcmQ+PC9DaXRlPjxD
aXRlPjxBdXRob3I+T2xhbnJld2FqdTwvQXV0aG9yPjxZZWFyPjIwMTA8L1llYXI+PFJlY051bT4z
MTI8L1JlY051bT48cmVjb3JkPjxyZWMtbnVtYmVyPjMxMjwvcmVjLW51bWJlcj48Zm9yZWlnbi1r
ZXlzPjxrZXkgYXBwPSJFTiIgZGItaWQ9IjA5enMwOXNlczBkOTA3ZTBkczl2NXQwbnYyemV2YXZh
czBhdCIgdGltZXN0YW1wPSIxNzA5OTM5OTY5Ij4zMTI8L2tleT48L2ZvcmVpZ24ta2V5cz48cmVm
LXR5cGUgbmFtZT0iSm91cm5hbCBBcnRpY2xlIj4xNzwvcmVmLXR5cGU+PGNvbnRyaWJ1dG9ycz48
YXV0aG9ycz48YXV0aG9yPk9sYW5yZXdhanUsIEhBPC9hdXRob3I+PGF1dGhvcj5QdXJzd2VsbCwg
Skw8L2F1dGhvcj48YXV0aG9yPkNvbGxpZXIsIFNEPC9hdXRob3I+PGF1dGhvcj5CcmFudG9uLCBT
TDwvYXV0aG9yPjwvYXV0aG9ycz48L2NvbnRyaWJ1dG9ycz48dGl0bGVzPjx0aXRsZT5FZmZlY3Qg
b2YgYW1iaWVudCB0ZW1wZXJhdHVyZSBhbmQgbGlnaHQgaW50ZW5zaXR5IG9uIGdyb3d0aCBwZXJm
b3JtYW5jZSBhbmQgY2FyY2FzcyBjaGFyYWN0ZXJpc3RpY3Mgb2YgaGVhdnkgYnJvaWxlciBjaGlj
a2VucyBhdCA1NiBkYXlzIG9mIGFnZTwvdGl0bGU+PHNlY29uZGFyeS10aXRsZT5JbnRlcm5hdGlv
bmFsIEpvdXJuYWwgb2YgUG91bHRyeSBTY2llbmNlPC9zZWNvbmRhcnktdGl0bGU+PC90aXRsZXM+
PHBlcmlvZGljYWw+PGZ1bGwtdGl0bGU+SW50ZXJuYXRpb25hbCBKb3VybmFsIG9mIFBvdWx0cnkg
U2NpZW5jZTwvZnVsbC10aXRsZT48YWJici0xPkludC4gSi4gUG91bHQuIFNjaS48L2FiYnItMT48
L3BlcmlvZGljYWw+PHBhZ2VzPjcyMC03MjU8L3BhZ2VzPjx2b2x1bWU+OTwvdm9sdW1lPjxudW1i
ZXI+ODwvbnVtYmVyPjxkYXRlcz48eWVhcj4yMDEwPC95ZWFyPjwvZGF0ZXM+PGlzYm4+MTY4Mi04
MzU2PC9pc2JuPjx1cmxzPjwvdXJscz48L3JlY29yZD48L0NpdGU+PENpdGU+PEF1dGhvcj5PbGFu
cmV3YWp1PC9BdXRob3I+PFllYXI+MjAxMjwvWWVhcj48UmVjTnVtPjMwMjwvUmVjTnVtPjxyZWNv
cmQ+PHJlYy1udW1iZXI+MzAyPC9yZWMtbnVtYmVyPjxmb3JlaWduLWtleXM+PGtleSBhcHA9IkVO
IiBkYi1pZD0iMDl6czA5c2VzMGQ5MDdlMGRzOXY1dDBudjJ6ZXZhdmFzMGF0IiB0aW1lc3RhbXA9
IjE3MDk5Mzk5NjUiPjMwMjwva2V5PjwvZm9yZWlnbi1rZXlzPjxyZWYtdHlwZSBuYW1lPSJKb3Vy
bmFsIEFydGljbGUiPjE3PC9yZWYtdHlwZT48Y29udHJpYnV0b3JzPjxhdXRob3JzPjxhdXRob3I+
T2xhbnJld2FqdSwgSEE8L2F1dGhvcj48YXV0aG9yPlB1cnN3ZWxsLCBKTDwvYXV0aG9yPjxhdXRo
b3I+Q29sbGllciwgU0Q8L2F1dGhvcj48YXV0aG9yPkJyYW50b24sIFNMPC9hdXRob3I+PC9hdXRo
b3JzPjwvY29udHJpYnV0b3JzPjx0aXRsZXM+PHRpdGxlPkluZmx1ZW5jZSBvZiBwaG90b3Blcmlv
ZCwgbGlnaHQgaW50ZW5zaXR5IGFuZCB0aGVpciBpbnRlcmFjdGlvbiBvbiBncm93dGggcGVyZm9y
bWFuY2UgYW5kIGNhcmNhc3MgY2hhcmFjdGVyaXN0aWNzIG9mIGJyb2lsZXJzIGdyb3duIHRvIGhl
YXZ5IHdlaWdodHM8L3RpdGxlPjxzZWNvbmRhcnktdGl0bGU+SW50ZXJuYXRpb25hbCBKb3VybmFs
IG9mIFBvdWx0cnkgU2NpZW5jZTwvc2Vjb25kYXJ5LXRpdGxlPjwvdGl0bGVzPjxwZXJpb2RpY2Fs
PjxmdWxsLXRpdGxlPkludGVybmF0aW9uYWwgSm91cm5hbCBvZiBQb3VsdHJ5IFNjaWVuY2U8L2Z1
bGwtdGl0bGU+PGFiYnItMT5JbnQuIEouIFBvdWx0LiBTY2kuPC9hYmJyLTE+PC9wZXJpb2RpY2Fs
PjxwYWdlcz43Mzk8L3BhZ2VzPjx2b2x1bWU+MTE8L3ZvbHVtZT48bnVtYmVyPjEyPC9udW1iZXI+
PGRhdGVzPjx5ZWFyPjIwMTI8L3llYXI+PC9kYXRlcz48aXNibj4xNjgyLTgzNTY8L2lzYm4+PHVy
bHM+PC91cmxzPjwvcmVjb3JkPjwvQ2l0ZT48Q2l0ZT48QXV0aG9yPkRlZXA8L0F1dGhvcj48WWVh
cj4yMDEyPC9ZZWFyPjxSZWNOdW0+MzA0PC9SZWNOdW0+PHJlY29yZD48cmVjLW51bWJlcj4zMDQ8
L3JlYy1udW1iZXI+PGZvcmVpZ24ta2V5cz48a2V5IGFwcD0iRU4iIGRiLWlkPSIwOXpzMDlzZXMw
ZDkwN2UwZHM5djV0MG52MnpldmF2YXMwYXQiIHRpbWVzdGFtcD0iMTcwOTkzOTk2NiI+MzA0PC9r
ZXk+PC9mb3JlaWduLWtleXM+PHJlZi10eXBlIG5hbWU9IkpvdXJuYWwgQXJ0aWNsZSI+MTc8L3Jl
Zi10eXBlPjxjb250cmlidXRvcnM+PGF1dGhvcnM+PGF1dGhvcj5EZWVwLCBBbWFuPC9hdXRob3I+
PGF1dGhvcj5TY2h3ZWFuLUxhcmRuZXIsIEthcmVuPC9hdXRob3I+PGF1dGhvcj5Dcm93ZSwgVHJl
dmVyIEc8L2F1dGhvcj48YXV0aG9yPkZhbmNoZXIsIEJyeWFuIEk8L2F1dGhvcj48YXV0aG9yPkNs
YXNzZW4sIEhlbnJ5IEw8L2F1dGhvcj48L2F1dGhvcnM+PC9jb250cmlidXRvcnM+PHRpdGxlcz48
dGl0bGU+RWZmZWN0IG9mIGxpZ2h0IGludGVuc2l0eSBvbiBicm9pbGVyIGJlaGF2aW91ciBhbmQg
ZGl1cm5hbCByaHl0aG1zPC90aXRsZT48c2Vjb25kYXJ5LXRpdGxlPkFwcGxpZWQgQW5pbWFsIEJl
aGF2aW91ciBTY2llbmNlPC9zZWNvbmRhcnktdGl0bGU+PC90aXRsZXM+PHBlcmlvZGljYWw+PGZ1
bGwtdGl0bGU+QXBwbGllZCBBbmltYWwgQmVoYXZpb3VyIFNjaWVuY2U8L2Z1bGwtdGl0bGU+PGFi
YnItMT5BcHBsLiBBbmltLiBCZWhhdi4gU2NpLjwvYWJici0xPjxhYmJyLTI+QXBwbCBBbmltIEJl
aGF2IFNjaTwvYWJici0yPjwvcGVyaW9kaWNhbD48cGFnZXM+NTAtNTY8L3BhZ2VzPjx2b2x1bWU+
MTM2PC92b2x1bWU+PG51bWJlcj4xPC9udW1iZXI+PGRhdGVzPjx5ZWFyPjIwMTI8L3llYXI+PC9k
YXRlcz48aXNibj4wMTY4LTE1OTE8L2lzYm4+PHVybHM+PC91cmxzPjwvcmVjb3JkPjwvQ2l0ZT48
Q2l0ZT48QXV0aG9yPkRlZXA8L0F1dGhvcj48WWVhcj4yMDEwPC9ZZWFyPjxSZWNOdW0+MTczPC9S
ZWNOdW0+PHJlY29yZD48cmVjLW51bWJlcj4xNzM8L3JlYy1udW1iZXI+PGZvcmVpZ24ta2V5cz48
a2V5IGFwcD0iRU4iIGRiLWlkPSIwOXpzMDlzZXMwZDkwN2UwZHM5djV0MG52MnpldmF2YXMwYXQi
IHRpbWVzdGFtcD0iMTY2NTk4NTk1MSI+MTczPC9rZXk+PC9mb3JlaWduLWtleXM+PHJlZi10eXBl
IG5hbWU9IkpvdXJuYWwgQXJ0aWNsZSI+MTc8L3JlZi10eXBlPjxjb250cmlidXRvcnM+PGF1dGhv
cnM+PGF1dGhvcj5EZWVwLCBBPC9hdXRob3I+PGF1dGhvcj5TY2h3ZWFuLUxhcmRuZXIsIEs8L2F1
dGhvcj48YXV0aG9yPkNyb3dlLCBURzwvYXV0aG9yPjxhdXRob3I+RmFuY2hlciwgQkk8L2F1dGhv
cj48YXV0aG9yPkNsYXNzZW4sIEhMPC9hdXRob3I+PC9hdXRob3JzPjwvY29udHJpYnV0b3JzPjx0
aXRsZXM+PHRpdGxlPkVmZmVjdCBvZiBsaWdodCBpbnRlbnNpdHkgb24gYnJvaWxlciBwcm9kdWN0
aW9uLCBwcm9jZXNzaW5nIGNoYXJhY3RlcmlzdGljcywgYW5kIHdlbGZhcmU8L3RpdGxlPjxzZWNv
bmRhcnktdGl0bGU+UG91bHRyeSBzY2llbmNlPC9zZWNvbmRhcnktdGl0bGU+PC90aXRsZXM+PHBl
cmlvZGljYWw+PGZ1bGwtdGl0bGU+UG91bHRyeSBTY2llbmNlPC9mdWxsLXRpdGxlPjxhYmJyLTE+
UG91bHQuIFNjaS48L2FiYnItMT48YWJici0yPlBvdWx0IFNjaTwvYWJici0yPjwvcGVyaW9kaWNh
bD48cGFnZXM+MjMyNi0yMzMzPC9wYWdlcz48dm9sdW1lPjg5PC92b2x1bWU+PG51bWJlcj4xMTwv
bnVtYmVyPjxkYXRlcz48eWVhcj4yMDEwPC95ZWFyPjwvZGF0ZXM+PGlzYm4+MDAzMi01NzkxPC9p
c2JuPjx1cmxzPjwvdXJscz48L3JlY29yZD48L0NpdGU+PC9FbmROb3RlPn==
</w:fldData>
        </w:fldChar>
      </w:r>
      <w:r w:rsidR="003C61E0" w:rsidRPr="00D70F8D">
        <w:rPr>
          <w:color w:val="000000" w:themeColor="text1"/>
        </w:rPr>
        <w:instrText xml:space="preserve"> ADDIN EN.CITE.DATA </w:instrText>
      </w:r>
      <w:r w:rsidR="003C61E0" w:rsidRPr="00D70F8D">
        <w:rPr>
          <w:color w:val="000000" w:themeColor="text1"/>
        </w:rPr>
      </w:r>
      <w:r w:rsidR="003C61E0" w:rsidRPr="00D70F8D">
        <w:rPr>
          <w:color w:val="000000" w:themeColor="text1"/>
        </w:rPr>
        <w:fldChar w:fldCharType="end"/>
      </w:r>
      <w:r w:rsidRPr="00D70F8D">
        <w:rPr>
          <w:color w:val="000000" w:themeColor="text1"/>
        </w:rPr>
      </w:r>
      <w:r w:rsidRPr="00D70F8D">
        <w:rPr>
          <w:color w:val="000000" w:themeColor="text1"/>
        </w:rPr>
        <w:fldChar w:fldCharType="separate"/>
      </w:r>
      <w:r w:rsidR="003C61E0" w:rsidRPr="00D70F8D">
        <w:rPr>
          <w:noProof/>
          <w:color w:val="000000" w:themeColor="text1"/>
        </w:rPr>
        <w:t>(Deep et al., 2010; Olanrewaju et al., 2010; Olanrewaju et al., 2011; Deep et al., 2012; Olanrewaju et al., 2012; Olanrewaju et al., 2016; Fİdan et al., 2017; Rault et al., 2017; Wu et al., 2023)</w:t>
      </w:r>
      <w:r w:rsidRPr="00D70F8D">
        <w:rPr>
          <w:color w:val="000000" w:themeColor="text1"/>
        </w:rPr>
        <w:fldChar w:fldCharType="end"/>
      </w:r>
      <w:r w:rsidRPr="00D70F8D">
        <w:rPr>
          <w:color w:val="000000" w:themeColor="text1"/>
        </w:rPr>
        <w:t xml:space="preserve">, despite Ross and Cobb being the two most widely used commercial broiler strains. Only a limited number of studies have explored the effects of lighting on Cobb </w:t>
      </w:r>
      <w:r w:rsidRPr="00D70F8D">
        <w:rPr>
          <w:color w:val="000000" w:themeColor="text1"/>
        </w:rPr>
        <w:fldChar w:fldCharType="begin"/>
      </w:r>
      <w:r w:rsidRPr="00D70F8D">
        <w:rPr>
          <w:color w:val="000000" w:themeColor="text1"/>
        </w:rPr>
        <w:instrText xml:space="preserve"> ADDIN EN.CITE &lt;EndNote&gt;&lt;Cite&gt;&lt;Author&gt;Aldridge&lt;/Author&gt;&lt;Year&gt;2022&lt;/Year&gt;&lt;RecNum&gt;318&lt;/RecNum&gt;&lt;DisplayText&gt;(Blatchford et al., 2009; Aldridge et al., 2022)&lt;/DisplayText&gt;&lt;record&gt;&lt;rec-number&gt;318&lt;/rec-number&gt;&lt;foreign-keys&gt;&lt;key app="EN" db-id="09zs09ses0d907e0ds9v5t0nv2zevavas0at" timestamp="1709939972"&gt;318&lt;/key&gt;&lt;/foreign-keys&gt;&lt;ref-type name="Journal Article"&gt;17&lt;/ref-type&gt;&lt;contributors&gt;&lt;authors&gt;&lt;author&gt;Aldridge, DJ&lt;/author&gt;&lt;author&gt;Owens, CM&lt;/author&gt;&lt;author&gt;Maynard, C&lt;/author&gt;&lt;author&gt;Kidd, MT&lt;/author&gt;&lt;author&gt;Scanes, CG&lt;/author&gt;&lt;/authors&gt;&lt;/contributors&gt;&lt;titles&gt;&lt;title&gt;Impact of light intensity or choice of intensity on broiler performance and behavior&lt;/title&gt;&lt;secondary-title&gt;Journal of Applied Poultry Research&lt;/secondary-title&gt;&lt;/titles&gt;&lt;periodical&gt;&lt;full-title&gt;Journal of Applied Poultry Research&lt;/full-title&gt;&lt;abbr-1&gt;J. Appl. Poult. Res.&lt;/abbr-1&gt;&lt;/periodical&gt;&lt;pages&gt;100216&lt;/pages&gt;&lt;volume&gt;31&lt;/volume&gt;&lt;number&gt;1&lt;/number&gt;&lt;dates&gt;&lt;year&gt;2022&lt;/year&gt;&lt;/dates&gt;&lt;isbn&gt;1056-6171&lt;/isbn&gt;&lt;urls&gt;&lt;/urls&gt;&lt;/record&gt;&lt;/Cite&gt;&lt;Cite&gt;&lt;Author&gt;Blatchford&lt;/Author&gt;&lt;Year&gt;2009&lt;/Year&gt;&lt;RecNum&gt;174&lt;/RecNum&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EndNote&gt;</w:instrText>
      </w:r>
      <w:r w:rsidRPr="00D70F8D">
        <w:rPr>
          <w:color w:val="000000" w:themeColor="text1"/>
        </w:rPr>
        <w:fldChar w:fldCharType="separate"/>
      </w:r>
      <w:r w:rsidRPr="00D70F8D">
        <w:rPr>
          <w:noProof/>
          <w:color w:val="000000" w:themeColor="text1"/>
        </w:rPr>
        <w:t>(Blatchford et al., 2009; Aldridge et al., 2022)</w:t>
      </w:r>
      <w:r w:rsidRPr="00D70F8D">
        <w:rPr>
          <w:color w:val="000000" w:themeColor="text1"/>
        </w:rPr>
        <w:fldChar w:fldCharType="end"/>
      </w:r>
      <w:r w:rsidRPr="00D70F8D">
        <w:rPr>
          <w:color w:val="000000" w:themeColor="text1"/>
        </w:rPr>
        <w:t>, underscoring the need for more balanced research across strains to better understand strain-specific responses to light intensity.</w:t>
      </w:r>
    </w:p>
    <w:p w14:paraId="62DBD037" w14:textId="46B48A09" w:rsidR="00D36AF5" w:rsidRPr="00D70F8D" w:rsidRDefault="00D36AF5" w:rsidP="005D3600">
      <w:pPr>
        <w:pStyle w:val="Heading3"/>
        <w:spacing w:before="0" w:after="0"/>
        <w:rPr>
          <w:color w:val="000000" w:themeColor="text1"/>
          <w:lang w:eastAsia="zh-CN"/>
        </w:rPr>
      </w:pPr>
      <w:bookmarkStart w:id="14" w:name="_Toc187767349"/>
      <w:r w:rsidRPr="00D70F8D">
        <w:rPr>
          <w:color w:val="000000" w:themeColor="text1"/>
        </w:rPr>
        <w:t xml:space="preserve">1.5 Advancing Broiler Welfare Assessment with Natural Behavior Indicators and </w:t>
      </w:r>
      <w:r w:rsidRPr="00D70F8D">
        <w:rPr>
          <w:color w:val="000000" w:themeColor="text1"/>
          <w:lang w:eastAsia="zh-CN"/>
        </w:rPr>
        <w:t>Precision Livestock Farming</w:t>
      </w:r>
      <w:r w:rsidRPr="00D70F8D">
        <w:rPr>
          <w:color w:val="000000" w:themeColor="text1"/>
        </w:rPr>
        <w:t xml:space="preserve"> Technologies</w:t>
      </w:r>
      <w:bookmarkEnd w:id="14"/>
    </w:p>
    <w:p w14:paraId="2B56DE77" w14:textId="3A9B0DEF"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color w:val="000000" w:themeColor="text1"/>
          <w:lang w:eastAsia="zh-CN"/>
        </w:rPr>
        <w:t>Natural behavior expression is a key metric in poultry welfare assessment</w:t>
      </w:r>
      <w:r w:rsidRPr="00D70F8D">
        <w:rPr>
          <w:rFonts w:hint="eastAsia"/>
          <w:color w:val="000000" w:themeColor="text1"/>
          <w:lang w:eastAsia="zh-CN"/>
        </w:rPr>
        <w:t xml:space="preserve"> </w:t>
      </w:r>
      <w:r w:rsidRPr="00D70F8D">
        <w:rPr>
          <w:color w:val="000000" w:themeColor="text1"/>
          <w:lang w:eastAsia="zh-CN"/>
        </w:rPr>
        <w:fldChar w:fldCharType="begin"/>
      </w:r>
      <w:r w:rsidRPr="00D70F8D">
        <w:rPr>
          <w:color w:val="000000" w:themeColor="text1"/>
          <w:lang w:eastAsia="zh-CN"/>
        </w:rPr>
        <w:instrText xml:space="preserve"> ADDIN EN.CITE &lt;EndNote&gt;&lt;Cite&gt;&lt;Author&gt;Webster&lt;/Author&gt;&lt;Year&gt;2001&lt;/Year&gt;&lt;RecNum&gt;468&lt;/RecNum&gt;&lt;DisplayText&gt;(Webster, 2001)&lt;/DisplayText&gt;&lt;record&gt;&lt;rec-number&gt;468&lt;/rec-number&gt;&lt;foreign-keys&gt;&lt;key app="EN" db-id="09zs09ses0d907e0ds9v5t0nv2zevavas0at" timestamp="1730331601"&gt;468&lt;/key&gt;&lt;/foreign-keys&gt;&lt;ref-type name="Journal Article"&gt;17&lt;/ref-type&gt;&lt;contributors&gt;&lt;authors&gt;&lt;author&gt;Webster, Anthony JF&lt;/author&gt;&lt;/authors&gt;&lt;/contributors&gt;&lt;titles&gt;&lt;title&gt;Farm animal welfare: the five freedoms and the free market&lt;/title&gt;&lt;secondary-title&gt;The veterinary journal&lt;/secondary-title&gt;&lt;/titles&gt;&lt;pages&gt;229-237&lt;/pages&gt;&lt;volume&gt;161&lt;/volume&gt;&lt;number&gt;3&lt;/number&gt;&lt;dates&gt;&lt;year&gt;2001&lt;/year&gt;&lt;/dates&gt;&lt;isbn&gt;1090-0233&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(Webster, 2001)</w:t>
      </w:r>
      <w:r w:rsidRPr="00D70F8D">
        <w:rPr>
          <w:color w:val="000000" w:themeColor="text1"/>
          <w:lang w:eastAsia="zh-CN"/>
        </w:rPr>
        <w:fldChar w:fldCharType="end"/>
      </w:r>
      <w:r w:rsidRPr="00D70F8D">
        <w:rPr>
          <w:color w:val="000000" w:themeColor="text1"/>
          <w:lang w:eastAsia="zh-CN"/>
        </w:rPr>
        <w:t xml:space="preserve">, with preening and stretching recognized as essential comfort behaviors in poultry. These actions indicate that broilers are engaging in natural activities suited to their </w:t>
      </w:r>
      <w:r w:rsidR="002D0C7B" w:rsidRPr="00D70F8D">
        <w:rPr>
          <w:color w:val="000000" w:themeColor="text1"/>
          <w:lang w:eastAsia="zh-CN"/>
        </w:rPr>
        <w:t>needs and</w:t>
      </w:r>
      <w:r w:rsidRPr="00D70F8D">
        <w:rPr>
          <w:color w:val="000000" w:themeColor="text1"/>
          <w:lang w:eastAsia="zh-CN"/>
        </w:rPr>
        <w:t xml:space="preserve"> therefore can serve as valuable welfare indicators.</w:t>
      </w:r>
      <w:r w:rsidRPr="00D70F8D">
        <w:rPr>
          <w:rFonts w:hint="eastAsia"/>
          <w:color w:val="000000" w:themeColor="text1"/>
          <w:lang w:eastAsia="zh-CN"/>
        </w:rPr>
        <w:t xml:space="preserve"> </w:t>
      </w:r>
      <w:r w:rsidRPr="00D70F8D">
        <w:rPr>
          <w:color w:val="000000" w:themeColor="text1"/>
          <w:lang w:eastAsia="zh-CN"/>
        </w:rPr>
        <w:t xml:space="preserve">Stretching, involving the extension of one wing and leg on the same side, supports muscle tone, joint health, and overall well-being. A lack of stretching can signal health issues, particularly in leg health and skeletal development, as it often requires enough space for proper movement </w:t>
      </w:r>
      <w:r w:rsidRPr="00D70F8D">
        <w:rPr>
          <w:color w:val="000000" w:themeColor="text1"/>
          <w:lang w:eastAsia="zh-CN"/>
        </w:rPr>
        <w:fldChar w:fldCharType="begin"/>
      </w:r>
      <w:r w:rsidRPr="00D70F8D">
        <w:rPr>
          <w:color w:val="000000" w:themeColor="text1"/>
          <w:lang w:eastAsia="zh-CN"/>
        </w:rPr>
        <w:instrText xml:space="preserve"> ADDIN EN.CITE &lt;EndNote&gt;&lt;Cite&gt;&lt;Author&gt;Li&lt;/Author&gt;&lt;Year&gt;2021&lt;/Year&gt;&lt;RecNum&gt;469&lt;/RecNum&gt;&lt;DisplayText&gt;(Li et al., 2021)&lt;/DisplayText&gt;&lt;record&gt;&lt;rec-number&gt;469&lt;/rec-number&gt;&lt;foreign-keys&gt;&lt;key app="EN" db-id="09zs09ses0d907e0ds9v5t0nv2zevavas0at" timestamp="1730331721"&gt;469&lt;/key&gt;&lt;/foreign-keys&gt;&lt;ref-type name="Journal Article"&gt;17&lt;/ref-type&gt;&lt;contributors&gt;&lt;authors&gt;&lt;author&gt;Li, G&lt;/author&gt;&lt;author&gt;Zhao, Y&lt;/author&gt;&lt;author&gt;Porter, Z&lt;/author&gt;&lt;author&gt;Purswell, JL&lt;/author&gt;&lt;/authors&gt;&lt;/contributors&gt;&lt;titles&gt;&lt;title&gt;Automated measurement of broiler stretching behaviors under four stocking densities via faster region-based convolutional neural network&lt;/title&gt;&lt;secondary-title&gt;Animal&lt;/secondary-title&gt;&lt;/titles&gt;&lt;periodical&gt;&lt;full-title&gt;Animal&lt;/full-title&gt;&lt;abbr-1&gt;Animal.&lt;/abbr-1&gt;&lt;/periodical&gt;&lt;pages&gt;100059&lt;/pages&gt;&lt;volume&gt;15&lt;/volume&gt;&lt;number&gt;1&lt;/number&gt;&lt;dates&gt;&lt;year&gt;2021&lt;/year&gt;&lt;/dates&gt;&lt;isbn&gt;1751-7311&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(Li et al., 2021)</w:t>
      </w:r>
      <w:r w:rsidRPr="00D70F8D">
        <w:rPr>
          <w:color w:val="000000" w:themeColor="text1"/>
          <w:lang w:eastAsia="zh-CN"/>
        </w:rPr>
        <w:fldChar w:fldCharType="end"/>
      </w:r>
      <w:r w:rsidRPr="00D70F8D">
        <w:rPr>
          <w:color w:val="000000" w:themeColor="text1"/>
          <w:lang w:eastAsia="zh-CN"/>
        </w:rPr>
        <w:t>.</w:t>
      </w:r>
      <w:r w:rsidRPr="00D70F8D">
        <w:rPr>
          <w:color w:val="000000" w:themeColor="text1"/>
        </w:rPr>
        <w:t xml:space="preserve"> </w:t>
      </w:r>
      <w:r w:rsidRPr="00D70F8D">
        <w:rPr>
          <w:color w:val="000000" w:themeColor="text1"/>
          <w:lang w:eastAsia="zh-CN"/>
        </w:rPr>
        <w:t xml:space="preserve">Preening, where broilers </w:t>
      </w:r>
      <w:r w:rsidR="003B545C" w:rsidRPr="00D70F8D">
        <w:rPr>
          <w:rFonts w:hint="eastAsia"/>
          <w:color w:val="000000" w:themeColor="text1"/>
          <w:lang w:eastAsia="zh-CN"/>
        </w:rPr>
        <w:t>preening</w:t>
      </w:r>
      <w:r w:rsidRPr="00D70F8D">
        <w:rPr>
          <w:color w:val="000000" w:themeColor="text1"/>
          <w:lang w:eastAsia="zh-CN"/>
        </w:rPr>
        <w:t xml:space="preserve"> feathers with their beaks to distribute oil and remove dirt, dust, and parasites, is essential for feather maintenance and health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&lt;EndNote&gt;&lt;Cite&gt;&lt;Author&gt;Zhao&lt;/Author&gt;&lt;Year&gt;2020&lt;/Year&gt;&lt;RecNum&gt;467&lt;/RecNum&gt;&lt;DisplayText&gt;(Zhao et al., 2020)&lt;/DisplayText&gt;&lt;record&gt;&lt;rec-number&gt;467&lt;/rec-number&gt;&lt;foreign-keys&gt;&lt;key app="EN" db-id="09zs09ses0d907e0ds9v5t0nv2zevavas0at" timestamp="1730331517"&gt;467&lt;/key&gt;&lt;/foreign-keys&gt;&lt;ref-type name="Journal Article"&gt;17&lt;/ref-type&gt;&lt;contributors&gt;&lt;authors&gt;&lt;author&gt;Zhao, Jing-Shan&lt;/author&gt;&lt;author&gt;Zhang, Jiayue&lt;/author&gt;&lt;author&gt;Zhao, Yuping&lt;/author&gt;&lt;author&gt;Zhang, Zhaodong&lt;/author&gt;&lt;author&gt;Godefroit, Pascal&lt;/author&gt;&lt;/authors&gt;&lt;/contributors&gt;&lt;titles&gt;&lt;title&gt;Shaking the wings and preening feathers with the beak help a bird to recover its ruffled feather vane&lt;/title&gt;&lt;secondary-title&gt;Materials &amp;amp; Design&lt;/secondary-title&gt;&lt;/titles&gt;&lt;pages&gt;108410&lt;/pages&gt;&lt;volume&gt;187&lt;/volume&gt;&lt;dates&gt;&lt;year&gt;2020&lt;/year&gt;&lt;/dates&gt;&lt;isbn&gt;0264-1275&lt;/isbn&gt;&lt;urls&gt;&lt;/urls&gt;&lt;/record&gt;&lt;/Cite&gt;&lt;/EndNote&gt;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(Zhao et al., 2020)</w:t>
      </w:r>
      <w:r w:rsidRPr="00D70F8D">
        <w:rPr>
          <w:rFonts w:cs="Times New Roman"/>
          <w:color w:val="000000" w:themeColor="text1"/>
          <w:lang w:eastAsia="zh-CN"/>
        </w:rPr>
        <w:fldChar w:fldCharType="end"/>
      </w:r>
      <w:r w:rsidRPr="00D70F8D">
        <w:rPr>
          <w:rFonts w:cs="Times New Roman"/>
          <w:color w:val="000000" w:themeColor="text1"/>
          <w:lang w:eastAsia="zh-CN"/>
        </w:rPr>
        <w:t>. The frequency and duration of preening can reflect environmental suitability and welfare levels; for instance, the number of broilers preening simultaneously may signal adequate space availability, indicating reduced competition and greater comfort.</w:t>
      </w:r>
    </w:p>
    <w:p w14:paraId="7C7964DB" w14:textId="66677DED"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These comfort behaviors are traditionally assessed manually by farmers and auditors based on industry protocols. While manual observation remains the standard, it is labor-intensive, time-consuming, and subjective, making it difficult to perform comprehensively across large facilities or over extended production cycles. However, advancements in Precision Livestock Farming (</w:t>
      </w:r>
      <w:r w:rsidRPr="00D70F8D">
        <w:rPr>
          <w:rFonts w:cs="Times New Roman"/>
          <w:b/>
          <w:bCs/>
          <w:color w:val="000000" w:themeColor="text1"/>
          <w:lang w:eastAsia="zh-CN"/>
        </w:rPr>
        <w:t>PLF</w:t>
      </w:r>
      <w:r w:rsidRPr="00D70F8D">
        <w:rPr>
          <w:rFonts w:cs="Times New Roman"/>
          <w:color w:val="000000" w:themeColor="text1"/>
          <w:lang w:eastAsia="zh-CN"/>
        </w:rPr>
        <w:t>) technologies, particularly computer vision, enable automated, continuous behavior measurement in commercial poultry production.</w:t>
      </w:r>
    </w:p>
    <w:p w14:paraId="7B85A8D7" w14:textId="51AB3584" w:rsidR="00D36AF5" w:rsidRPr="00D70F8D" w:rsidRDefault="00D36AF5" w:rsidP="005D360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lastRenderedPageBreak/>
        <w:t xml:space="preserve">Automated systems like video-action recognition have shown promise for objectively estimating drinking time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&lt;EndNote&gt;&lt;Cite&gt;&lt;Author&gt;Nasiri&lt;/Author&gt;&lt;Year&gt;2024&lt;/Year&gt;&lt;RecNum&gt;466&lt;/RecNum&gt;&lt;DisplayText&gt;(Nasiri et al., 2024a)&lt;/DisplayText&gt;&lt;record&gt;&lt;rec-number&gt;466&lt;/rec-number&gt;&lt;foreign-keys&gt;&lt;key app="EN" db-id="09zs09ses0d907e0ds9v5t0nv2zevavas0at" timestamp="1730331115"&gt;466&lt;/key&gt;&lt;/foreign-keys&gt;&lt;ref-type name="Journal Article"&gt;17&lt;/ref-type&gt;&lt;contributors&gt;&lt;authors&gt;&lt;author&gt;Nasiri, Amin&lt;/author&gt;&lt;author&gt;Amirivojdan, Ahmad&lt;/author&gt;&lt;author&gt;Zhao, Yang&lt;/author&gt;&lt;author&gt;Gan, Hao&lt;/author&gt;&lt;/authors&gt;&lt;/contributors&gt;&lt;titles&gt;&lt;title&gt;An automated video action recognition-based system for drinking time estimation of individual broilers&lt;/title&gt;&lt;secondary-title&gt;Smart Agricultural Technology&lt;/secondary-title&gt;&lt;/titles&gt;&lt;pages&gt;100409&lt;/pages&gt;&lt;volume&gt;7&lt;/volume&gt;&lt;dates&gt;&lt;year&gt;2024&lt;/year&gt;&lt;/dates&gt;&lt;isbn&gt;2772-3755&lt;/isbn&gt;&lt;urls&gt;&lt;/urls&gt;&lt;/record&gt;&lt;/Cite&gt;&lt;/EndNote&gt;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2024a)</w:t>
      </w:r>
      <w:r w:rsidRPr="00D70F8D">
        <w:rPr>
          <w:rFonts w:cs="Times New Roman"/>
          <w:color w:val="000000" w:themeColor="text1"/>
          <w:lang w:eastAsia="zh-CN"/>
        </w:rPr>
        <w:fldChar w:fldCharType="end"/>
      </w:r>
      <w:r w:rsidRPr="00D70F8D">
        <w:rPr>
          <w:rFonts w:cs="Times New Roman"/>
          <w:color w:val="000000" w:themeColor="text1"/>
          <w:lang w:eastAsia="zh-CN"/>
        </w:rPr>
        <w:t xml:space="preserve"> and automatically detecting and counting preening and stretching behaviors on commercial farms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 This technology uses machine learning algorithms to monitor and classify behaviors in digital images or video, offering objective, scalable assessment that supports animal welfare.</w:t>
      </w:r>
    </w:p>
    <w:p w14:paraId="63F120F2" w14:textId="77777777" w:rsidR="00D36AF5" w:rsidRPr="00D70F8D" w:rsidRDefault="00D36AF5" w:rsidP="005D3600">
      <w:pPr>
        <w:spacing w:before="0" w:after="0" w:line="360" w:lineRule="auto"/>
        <w:rPr>
          <w:rFonts w:eastAsia="Times New Roman" w:cs="Times New Roman"/>
          <w:snapToGrid w:val="0"/>
          <w:color w:val="000000" w:themeColor="text1"/>
          <w:lang w:eastAsia="de-DE" w:bidi="en-US"/>
        </w:rPr>
      </w:pPr>
      <w:r w:rsidRPr="00D70F8D">
        <w:rPr>
          <w:rFonts w:eastAsia="Times New Roman" w:cs="Times New Roman"/>
          <w:snapToGrid w:val="0"/>
          <w:color w:val="000000" w:themeColor="text1"/>
          <w:lang w:eastAsia="de-DE" w:bidi="en-US"/>
        </w:rPr>
        <w:t>Radio frequency identification (</w:t>
      </w:r>
      <w:r w:rsidRPr="00D70F8D">
        <w:rPr>
          <w:rFonts w:eastAsia="Times New Roman" w:cs="Times New Roman"/>
          <w:b/>
          <w:bCs/>
          <w:snapToGrid w:val="0"/>
          <w:color w:val="000000" w:themeColor="text1"/>
          <w:lang w:eastAsia="de-DE" w:bidi="en-US"/>
        </w:rPr>
        <w:t>RFID</w:t>
      </w:r>
      <w:r w:rsidRPr="00D70F8D">
        <w:rPr>
          <w:rFonts w:eastAsia="Times New Roman" w:cs="Times New Roman"/>
          <w:snapToGrid w:val="0"/>
          <w:color w:val="000000" w:themeColor="text1"/>
          <w:lang w:eastAsia="de-DE" w:bidi="en-US"/>
        </w:rPr>
        <w:t xml:space="preserve">) technology has been widely applied for behavior tracking of group-housed animals, including broilers </w:t>
      </w:r>
      <w:r w:rsidRPr="00D70F8D">
        <w:rPr>
          <w:rFonts w:eastAsia="Times New Roman" w:cs="Times New Roman"/>
          <w:snapToGrid w:val="0"/>
          <w:color w:val="000000" w:themeColor="text1"/>
          <w:lang w:eastAsia="de-DE" w:bidi="en-US"/>
        </w:rPr>
        <w:fldChar w:fldCharType="begin">
          <w:fldData xml:space="preserve">PEVuZE5vdGU+PENpdGU+PEF1dGhvcj5MaTwvQXV0aG9yPjxZZWFyPjIwMjA8L1llYXI+PFJlY051
bT44NDwvUmVjTnVtPjxEaXNwbGF5VGV4dD4oTGkgZXQgYWwuLCAyMDIwOyB2YW4gZGVyIFNsdWlz
IGV0IGFsLiwgMjAyMCk8L0Rpc3BsYXlUZXh0PjxyZWNvcmQ+PHJlYy1udW1iZXI+ODQ8L3JlYy1u
dW1iZXI+PGZvcmVpZ24ta2V5cz48a2V5IGFwcD0iRU4iIGRiLWlkPSIwOXpzMDlzZXMwZDkwN2Uw
ZHM5djV0MG52MnpldmF2YXMwYXQiIHRpbWVzdGFtcD0iMTY1NjQ1NTgwMiI+ODQ8L2tleT48L2Zv
cmVpZ24ta2V5cz48cmVmLXR5cGUgbmFtZT0iSm91cm5hbCBBcnRpY2xlIj4xNzwvcmVmLXR5cGU+
PGNvbnRyaWJ1dG9ycz48YXV0aG9ycz48YXV0aG9yPkxpLCBOLjwvYXV0aG9yPjxhdXRob3I+UmVu
LCBaLjwvYXV0aG9yPjxhdXRob3I+TGksIEQuPC9hdXRob3I+PGF1dGhvcj5aZW5nLCBMLjwvYXV0
aG9yPjwvYXV0aG9ycz48L2NvbnRyaWJ1dG9ycz48YXV0aC1hZGRyZXNzPltMaSwgTi47IFJlbiwg
Wi47IExpLCBELjsgWmVuZywgTC5dIEhlYmVpIEFnciBVbml2LCBDb2xsIE1lY2ggJmFtcDsgRWxl
Y3QgRW5nbiwgQmFvZGluZyAwNzEwMDEsIEhlYmVpLCBQZW9wbGVzIFIgQ2hpbmEuIFtMaSwgTi5d
IEhlYmVpIEFnciBVbml2LCAyODkgTGluZ3l1c2kgU3QsIEJhb2RpbmcgMDcxMDAxLCBIZWJlaSwg
UGVvcGxlcyBSIENoaW5hLiYjeEQ7UmVuLCBaIChjb3JyZXNwb25kaW5nIGF1dGhvciksIEhlYmVp
IEFnciBVbml2LCBDb2xsIE1lY2ggJmFtcDsgRWxlY3QgRW5nbiwgQmFvZGluZyAwNzEwMDEsIEhl
YmVpLCBQZW9wbGVzIFIgQ2hpbmEuJiN4RDtyZW56aDY4QDE2My5jb208L2F1dGgtYWRkcmVzcz48
dGl0bGVzPjx0aXRsZT5SZXZpZXc6IEF1dG9tYXRlZCB0ZWNobmlxdWVzIGZvciBtb25pdG9yaW5n
IHRoZSBiZWhhdmlvdXIgYW5kIHdlbGZhcmUgb2YgYnJvaWxlcnMgYW5kIGxheWluZyBoZW5zOiB0
b3dhcmRzIHRoZSBnb2FsIG9mIHByZWNpc2lvbiBsaXZlc3RvY2sgZmFybWluZzwvdGl0bGU+PHNl
Y29uZGFyeS10aXRsZT5BbmltYWw8L3NlY29uZGFyeS10aXRsZT48YWx0LXRpdGxlPkFuaW1hbDwv
YWx0LXRpdGxlPjwvdGl0bGVzPjxwZXJpb2RpY2FsPjxmdWxsLXRpdGxlPkFuaW1hbDwvZnVsbC10
aXRsZT48YWJici0xPkFuaW1hbC48L2FiYnItMT48L3BlcmlvZGljYWw+PGFsdC1wZXJpb2RpY2Fs
PjxmdWxsLXRpdGxlPkFuaW1hbDwvZnVsbC10aXRsZT48YWJici0xPkFuaW1hbC48L2FiYnItMT48
L2FsdC1wZXJpb2RpY2FsPjxwYWdlcz42MTctNjI1PC9wYWdlcz48dm9sdW1lPjE0PC92b2x1bWU+
PG51bWJlcj4zPC9udW1iZXI+PGtleXdvcmRzPjxrZXl3b3JkPndlbGZhcmUgYXNzZXNzbWVudDwv
a2V5d29yZD48a2V5d29yZD5iZWhhdmlvdXIgZGV0ZWN0aW9uPC9rZXl3b3JkPjxrZXl3b3JkPnNv
dW5kIGFuYWx5c2lzPC9rZXl3b3JkPjxrZXl3b3JkPnJhZGlvLWZyZXF1ZW5jeTwva2V5d29yZD48
a2V5d29yZD5pZGVudGlmaWNhdGlvbjwva2V5d29yZD48a2V5d29yZD5pbWFnZSBwcm9jZXNzaW5n
PC9rZXl3b3JkPjxrZXl3b3JkPmF1dG9tYXRpY2FsbHkgbWVhc3VyZTwva2V5d29yZD48a2V5d29y
ZD5wb3NpdGlvbmluZyBzeXN0ZW08L2tleXdvcmQ+PGtleXdvcmQ+cmZpZCBzeXN0ZW08L2tleXdv
cmQ+PGtleXdvcmQ+Y2hpY2tlbnM8L2tleXdvcmQ+PGtleXdvcmQ+aWRlbnRpZmljYXRpb248L2tl
eXdvcmQ+PGtleXdvcmQ+Y2xhc3NpZmljYXRpb248L2tleXdvcmQ+PGtleXdvcmQ+dm9jYWxpemF0
aW9uPC9rZXl3b3JkPjxrZXl3b3JkPm91dGRvb3I8L2tleXdvcmQ+PGtleXdvcmQ+dmlzaW9uPC9r
ZXl3b3JkPjxrZXl3b3JkPndlaWdodDwva2V5d29yZD48a2V5d29yZD5BZ3JpY3VsdHVyZTwva2V5
d29yZD48a2V5d29yZD5WZXRlcmluYXJ5IFNjaWVuY2VzPC9rZXl3b3JkPjwva2V5d29yZHM+PGRh
dGVzPjx5ZWFyPjIwMjA8L3llYXI+PHB1Yi1kYXRlcz48ZGF0ZT5NYXI8L2RhdGU+PC9wdWItZGF0
ZXM+PC9kYXRlcz48aXNibj4xNzUxLTczMTE8L2lzYm4+PGFjY2Vzc2lvbi1udW0+V09TOjAwMDUx
Mzg4MjIwMDAyMDwvYWNjZXNzaW9uLW51bT48d29yay10eXBlPlJldmlldzwvd29yay10eXBlPjx1
cmxzPjxyZWxhdGVkLXVybHM+PHVybD4mbHQ7R28gdG8gSVNJJmd0OzovL1dPUzowMDA1MTM4ODIy
MDAwMjA8L3VybD48dXJsPmh0dHBzOi8vd3d3LnNjaWVuY2VkaXJlY3QuY29tL3NjaWVuY2UvYXJ0
aWNsZS9waWkvUzE3NTE3MzExMTkwMDIxNTU/dmlhJTNEaWh1YjwvdXJsPjwvcmVsYXRlZC11cmxz
PjwvdXJscz48Y3VzdG9tNz5QaWkgczE3NTE3MzExMTkwMDIxNTU8L2N1c3RvbTc+PGVsZWN0cm9u
aWMtcmVzb3VyY2UtbnVtPjEwLjEwMTcvczE3NTE3MzExMTkwMDIxNTU8L2VsZWN0cm9uaWMtcmVz
b3VyY2UtbnVtPjxsYW5ndWFnZT5FbmdsaXNoPC9sYW5ndWFnZT48L3JlY29yZD48L0NpdGU+PENp
dGU+PEF1dGhvcj52YW4gZGVyIFNsdWlzPC9BdXRob3I+PFllYXI+MjAyMDwvWWVhcj48UmVjTnVt
Pjg2PC9SZWNOdW0+PHJlY29yZD48cmVjLW51bWJlcj44NjwvcmVjLW51bWJlcj48Zm9yZWlnbi1r
ZXlzPjxrZXkgYXBwPSJFTiIgZGItaWQ9IjA5enMwOXNlczBkOTA3ZTBkczl2NXQwbnYyemV2YXZh
czBhdCIgdGltZXN0YW1wPSIxNjU2NDU1ODAyIj44Njwva2V5PjwvZm9yZWlnbi1rZXlzPjxyZWYt
dHlwZSBuYW1lPSJKb3VybmFsIEFydGljbGUiPjE3PC9yZWYtdHlwZT48Y29udHJpYnV0b3JzPjxh
dXRob3JzPjxhdXRob3I+dmFuIGRlciBTbHVpcywgTS48L2F1dGhvcj48YXV0aG9yPmRlIEhhYXMs
IFkuPC9hdXRob3I+PGF1dGhvcj5kZSBLbGVyaywgQi48L2F1dGhvcj48YXV0aG9yPlJvZGVuYnVy
ZywgVC4gQi48L2F1dGhvcj48YXV0aG9yPkVsbGVuLCBFLiBELjwvYXV0aG9yPjwvYXV0aG9ycz48
L2NvbnRyaWJ1dG9ycz48YXV0aC1hZGRyZXNzPlt2YW4gZGVyIFNsdWlzLCBNYWxvdTsgZGUgSGFh
cywgWXZldHRlOyBFbGxlbiwgRXN0aGVyIEQuXSBXYWdlbmluZ2VuIFVuaXYgJmFtcDsgUmVzLCBB
bmltIEJyZWVkaW5nICZhbXA7IEdlbm9tLCBOTC02NzAwIEFIIFdhZ2VuaW5nZW4sIE5ldGhlcmxh
bmRzLiBbdmFuIGRlciBTbHVpcywgTWFsb3U7IFJvZGVuYnVyZywgVC4gQmFzXSBVbml2IFV0cmVj
aHQsIEZhYyBWZXQgTWVkLCBBbmltIFNjaSAmYW1wOyBTb2MsIE5MLTM1MDggVEQgVXRyZWNodCwg
TmV0aGVybGFuZHMuIFtkZSBLbGVyaywgQnJpdHRdIENvYmIgRXVyb3BlLCBOTC01ODMxIEdIIEJv
eG1lZXIsIE5ldGhlcmxhbmRzLiBbUm9kZW5idXJnLCBULiBCYXNdIFdhZ2VuaW5nZW4gVW5pdiAm
YW1wOyBSZXMsIEFkYXB0YXQgUGh5c2lvbCBHcnAsIE5MLTY3MDAgQUggV2FnZW5pbmdlbiwgTmV0
aGVybGFuZHMuJiN4RDt2YW4gZGVyIFNsdWlzLCBNIChjb3JyZXNwb25kaW5nIGF1dGhvciksIFdh
Z2VuaW5nZW4gVW5pdiAmYW1wOyBSZXMsIEFuaW0gQnJlZWRpbmcgJmFtcDsgR2Vub20sIE5MLTY3
MDAgQUggV2FnZW5pbmdlbiwgTmV0aGVybGFuZHMuOyB2YW4gZGVyIFNsdWlzLCBNIChjb3JyZXNw
b25kaW5nIGF1dGhvciksIFVuaXYgVXRyZWNodCwgRmFjIFZldCBNZWQsIEFuaW0gU2NpICZhbXA7
IFNvYywgTkwtMzUwOCBURCBVdHJlY2h0LCBOZXRoZXJsYW5kcy4mI3hEO21hbG91LnZhbmRlcnNs
dWlzQHd1ci5ubDsgeXZldHRlLmRlaGFhc0B3dXIubmw7IEJyaXR0LmRlS2xlcmtAY29iYi1ldXJv
cGUuY29tOyB0LmIucm9kZW5idXJnQHV1Lm5sOyBlc3RoZXIuZWxsZW5Ad3VyLm5sPC9hdXRoLWFk
ZHJlc3M+PHRpdGxlcz48dGl0bGU+QXNzZXNzaW5nIHRoZSBhY3Rpdml0eSBvZiBpbmRpdmlkdWFs
IGdyb3VwLWhvdXNlZCBicm9pbGVycyB0aHJvdWdob3V0IGxpZmUgdXNpbmcgYSBwYXNzaXZlIHJh
ZGlvIGZyZXF1ZW5jeSBpZGVudGlmaWNhdGlvbiBzeXN0ZW0tYSB2YWxpZGF0aW9uIHN0dWR5PC90
aXRsZT48c2Vjb25kYXJ5LXRpdGxlPlNlbnNvcnM8L3NlY29uZGFyeS10aXRsZT48YWx0LXRpdGxl
PlNlbnNvcnM8L2FsdC10aXRsZT48L3RpdGxlcz48cGVyaW9kaWNhbD48ZnVsbC10aXRsZT5TZW5z
b3JzPC9mdWxsLXRpdGxlPjxhYmJyLTE+U2Vucy48L2FiYnItMT48L3BlcmlvZGljYWw+PGFsdC1w
ZXJpb2RpY2FsPjxmdWxsLXRpdGxlPlNlbnNvcnM8L2Z1bGwtdGl0bGU+PGFiYnItMT5TZW5zLjwv
YWJici0xPjwvYWx0LXBlcmlvZGljYWw+PHBhZ2VzPjIwPC9wYWdlcz48dm9sdW1lPjIwPC92b2x1
bWU+PG51bWJlcj4xMzwvbnVtYmVyPjxrZXl3b3Jkcz48a2V5d29yZD50cmFja2luZzwva2V5d29y
ZD48a2V5d29yZD5icm9pbGVyczwva2V5d29yZD48a2V5d29yZD5hY3Rpdml0eTwva2V5d29yZD48
a2V5d29yZD5yYWRpbyBmcmVxdWVuY3kgaWRlbnRpZmljYXRpb248L2tleXdvcmQ+PGtleXdvcmQ+
dWx0cmEtd2lkZWJhbmQ8L2tleXdvcmQ+PGtleXdvcmQ+dmlkZW88L2tleXdvcmQ+PGtleXdvcmQ+
bGVnIGRpc29yZGVyczwva2V5d29yZD48a2V5d29yZD5iZWhhdmlvcjwva2V5d29yZD48a2V5d29y
ZD5jaGlja2Vuczwva2V5d29yZD48a2V5d29yZD5DaGVtaXN0cnk8L2tleXdvcmQ+PGtleXdvcmQ+
RW5naW5lZXJpbmc8L2tleXdvcmQ+PGtleXdvcmQ+SW5zdHJ1bWVudHMgJmFtcDsgSW5zdHJ1bWVu
dGF0aW9uPC9rZXl3b3JkPjwva2V5d29yZHM+PGRhdGVzPjx5ZWFyPjIwMjA8L3llYXI+PHB1Yi1k
YXRlcz48ZGF0ZT5KdWw8L2RhdGU+PC9wdWItZGF0ZXM+PC9kYXRlcz48YWNjZXNzaW9uLW51bT5X
T1M6MDAwNTUzMTcxNzAwMDAxPC9hY2Nlc3Npb24tbnVtPjx3b3JrLXR5cGU+QXJ0aWNsZTwvd29y
ay10eXBlPjx1cmxzPjxyZWxhdGVkLXVybHM+PHVybD4mbHQ7R28gdG8gSVNJJmd0OzovL1dPUzow
MDA1NTMxNzE3MDAwMDE8L3VybD48dXJsPmh0dHBzOi8vbWRwaS1yZXMuY29tL2RfYXR0YWNobWVu
dC9zZW5zb3JzL3NlbnNvcnMtMjAtMDM2MTIvYXJ0aWNsZV9kZXBsb3kvc2Vuc29ycy0yMC0wMzYx
Mi12NC5wZGY/dmVyc2lvbj0xNTk0MzA1MjIyPC91cmw+PC9yZWxhdGVkLXVybHM+PC91cmxzPjxj
dXN0b203PjM2MTI8L2N1c3RvbTc+PGVsZWN0cm9uaWMtcmVzb3VyY2UtbnVtPjEwLjMzOTAvczIw
MTMzNjEyPC9lbGVjdHJvbmljLXJlc291cmNlLW51bT48bGFuZ3VhZ2U+RW5nbGlzaDwvbGFuZ3Vh
Z2U+PC9yZWNvcmQ+PC9DaXRlPjwvRW5kTm90ZT4A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PEVuZE5vdGU+PENpdGU+PEF1dGhvcj5MaTwvQXV0aG9yPjxZZWFyPjIwMjA8L1llYXI+PFJlY051
bT44NDwvUmVjTnVtPjxEaXNwbGF5VGV4dD4oTGkgZXQgYWwuLCAyMDIwOyB2YW4gZGVyIFNsdWlz
IGV0IGFsLiwgMjAyMCk8L0Rpc3BsYXlUZXh0PjxyZWNvcmQ+PHJlYy1udW1iZXI+ODQ8L3JlYy1u
dW1iZXI+PGZvcmVpZ24ta2V5cz48a2V5IGFwcD0iRU4iIGRiLWlkPSIwOXpzMDlzZXMwZDkwN2Uw
ZHM5djV0MG52MnpldmF2YXMwYXQiIHRpbWVzdGFtcD0iMTY1NjQ1NTgwMiI+ODQ8L2tleT48L2Zv
cmVpZ24ta2V5cz48cmVmLXR5cGUgbmFtZT0iSm91cm5hbCBBcnRpY2xlIj4xNzwvcmVmLXR5cGU+
PGNvbnRyaWJ1dG9ycz48YXV0aG9ycz48YXV0aG9yPkxpLCBOLjwvYXV0aG9yPjxhdXRob3I+UmVu
LCBaLjwvYXV0aG9yPjxhdXRob3I+TGksIEQuPC9hdXRob3I+PGF1dGhvcj5aZW5nLCBMLjwvYXV0
aG9yPjwvYXV0aG9ycz48L2NvbnRyaWJ1dG9ycz48YXV0aC1hZGRyZXNzPltMaSwgTi47IFJlbiwg
Wi47IExpLCBELjsgWmVuZywgTC5dIEhlYmVpIEFnciBVbml2LCBDb2xsIE1lY2ggJmFtcDsgRWxl
Y3QgRW5nbiwgQmFvZGluZyAwNzEwMDEsIEhlYmVpLCBQZW9wbGVzIFIgQ2hpbmEuIFtMaSwgTi5d
IEhlYmVpIEFnciBVbml2LCAyODkgTGluZ3l1c2kgU3QsIEJhb2RpbmcgMDcxMDAxLCBIZWJlaSwg
UGVvcGxlcyBSIENoaW5hLiYjeEQ7UmVuLCBaIChjb3JyZXNwb25kaW5nIGF1dGhvciksIEhlYmVp
IEFnciBVbml2LCBDb2xsIE1lY2ggJmFtcDsgRWxlY3QgRW5nbiwgQmFvZGluZyAwNzEwMDEsIEhl
YmVpLCBQZW9wbGVzIFIgQ2hpbmEuJiN4RDtyZW56aDY4QDE2My5jb208L2F1dGgtYWRkcmVzcz48
dGl0bGVzPjx0aXRsZT5SZXZpZXc6IEF1dG9tYXRlZCB0ZWNobmlxdWVzIGZvciBtb25pdG9yaW5n
IHRoZSBiZWhhdmlvdXIgYW5kIHdlbGZhcmUgb2YgYnJvaWxlcnMgYW5kIGxheWluZyBoZW5zOiB0
b3dhcmRzIHRoZSBnb2FsIG9mIHByZWNpc2lvbiBsaXZlc3RvY2sgZmFybWluZzwvdGl0bGU+PHNl
Y29uZGFyeS10aXRsZT5BbmltYWw8L3NlY29uZGFyeS10aXRsZT48YWx0LXRpdGxlPkFuaW1hbDwv
YWx0LXRpdGxlPjwvdGl0bGVzPjxwZXJpb2RpY2FsPjxmdWxsLXRpdGxlPkFuaW1hbDwvZnVsbC10
aXRsZT48YWJici0xPkFuaW1hbC48L2FiYnItMT48L3BlcmlvZGljYWw+PGFsdC1wZXJpb2RpY2Fs
PjxmdWxsLXRpdGxlPkFuaW1hbDwvZnVsbC10aXRsZT48YWJici0xPkFuaW1hbC48L2FiYnItMT48
L2FsdC1wZXJpb2RpY2FsPjxwYWdlcz42MTctNjI1PC9wYWdlcz48dm9sdW1lPjE0PC92b2x1bWU+
PG51bWJlcj4zPC9udW1iZXI+PGtleXdvcmRzPjxrZXl3b3JkPndlbGZhcmUgYXNzZXNzbWVudDwv
a2V5d29yZD48a2V5d29yZD5iZWhhdmlvdXIgZGV0ZWN0aW9uPC9rZXl3b3JkPjxrZXl3b3JkPnNv
dW5kIGFuYWx5c2lzPC9rZXl3b3JkPjxrZXl3b3JkPnJhZGlvLWZyZXF1ZW5jeTwva2V5d29yZD48
a2V5d29yZD5pZGVudGlmaWNhdGlvbjwva2V5d29yZD48a2V5d29yZD5pbWFnZSBwcm9jZXNzaW5n
PC9rZXl3b3JkPjxrZXl3b3JkPmF1dG9tYXRpY2FsbHkgbWVhc3VyZTwva2V5d29yZD48a2V5d29y
ZD5wb3NpdGlvbmluZyBzeXN0ZW08L2tleXdvcmQ+PGtleXdvcmQ+cmZpZCBzeXN0ZW08L2tleXdv
cmQ+PGtleXdvcmQ+Y2hpY2tlbnM8L2tleXdvcmQ+PGtleXdvcmQ+aWRlbnRpZmljYXRpb248L2tl
eXdvcmQ+PGtleXdvcmQ+Y2xhc3NpZmljYXRpb248L2tleXdvcmQ+PGtleXdvcmQ+dm9jYWxpemF0
aW9uPC9rZXl3b3JkPjxrZXl3b3JkPm91dGRvb3I8L2tleXdvcmQ+PGtleXdvcmQ+dmlzaW9uPC9r
ZXl3b3JkPjxrZXl3b3JkPndlaWdodDwva2V5d29yZD48a2V5d29yZD5BZ3JpY3VsdHVyZTwva2V5
d29yZD48a2V5d29yZD5WZXRlcmluYXJ5IFNjaWVuY2VzPC9rZXl3b3JkPjwva2V5d29yZHM+PGRh
dGVzPjx5ZWFyPjIwMjA8L3llYXI+PHB1Yi1kYXRlcz48ZGF0ZT5NYXI8L2RhdGU+PC9wdWItZGF0
ZXM+PC9kYXRlcz48aXNibj4xNzUxLTczMTE8L2lzYm4+PGFjY2Vzc2lvbi1udW0+V09TOjAwMDUx
Mzg4MjIwMDAyMDwvYWNjZXNzaW9uLW51bT48d29yay10eXBlPlJldmlldzwvd29yay10eXBlPjx1
cmxzPjxyZWxhdGVkLXVybHM+PHVybD4mbHQ7R28gdG8gSVNJJmd0OzovL1dPUzowMDA1MTM4ODIy
MDAwMjA8L3VybD48dXJsPmh0dHBzOi8vd3d3LnNjaWVuY2VkaXJlY3QuY29tL3NjaWVuY2UvYXJ0
aWNsZS9waWkvUzE3NTE3MzExMTkwMDIxNTU/dmlhJTNEaWh1YjwvdXJsPjwvcmVsYXRlZC11cmxz
PjwvdXJscz48Y3VzdG9tNz5QaWkgczE3NTE3MzExMTkwMDIxNTU8L2N1c3RvbTc+PGVsZWN0cm9u
aWMtcmVzb3VyY2UtbnVtPjEwLjEwMTcvczE3NTE3MzExMTkwMDIxNTU8L2VsZWN0cm9uaWMtcmVz
b3VyY2UtbnVtPjxsYW5ndWFnZT5FbmdsaXNoPC9sYW5ndWFnZT48L3JlY29yZD48L0NpdGU+PENp
dGU+PEF1dGhvcj52YW4gZGVyIFNsdWlzPC9BdXRob3I+PFllYXI+MjAyMDwvWWVhcj48UmVjTnVt
Pjg2PC9SZWNOdW0+PHJlY29yZD48cmVjLW51bWJlcj44NjwvcmVjLW51bWJlcj48Zm9yZWlnbi1r
ZXlzPjxrZXkgYXBwPSJFTiIgZGItaWQ9IjA5enMwOXNlczBkOTA3ZTBkczl2NXQwbnYyemV2YXZh
czBhdCIgdGltZXN0YW1wPSIxNjU2NDU1ODAyIj44Njwva2V5PjwvZm9yZWlnbi1rZXlzPjxyZWYt
dHlwZSBuYW1lPSJKb3VybmFsIEFydGljbGUiPjE3PC9yZWYtdHlwZT48Y29udHJpYnV0b3JzPjxh
dXRob3JzPjxhdXRob3I+dmFuIGRlciBTbHVpcywgTS48L2F1dGhvcj48YXV0aG9yPmRlIEhhYXMs
IFkuPC9hdXRob3I+PGF1dGhvcj5kZSBLbGVyaywgQi48L2F1dGhvcj48YXV0aG9yPlJvZGVuYnVy
ZywgVC4gQi48L2F1dGhvcj48YXV0aG9yPkVsbGVuLCBFLiBELjwvYXV0aG9yPjwvYXV0aG9ycz48
L2NvbnRyaWJ1dG9ycz48YXV0aC1hZGRyZXNzPlt2YW4gZGVyIFNsdWlzLCBNYWxvdTsgZGUgSGFh
cywgWXZldHRlOyBFbGxlbiwgRXN0aGVyIEQuXSBXYWdlbmluZ2VuIFVuaXYgJmFtcDsgUmVzLCBB
bmltIEJyZWVkaW5nICZhbXA7IEdlbm9tLCBOTC02NzAwIEFIIFdhZ2VuaW5nZW4sIE5ldGhlcmxh
bmRzLiBbdmFuIGRlciBTbHVpcywgTWFsb3U7IFJvZGVuYnVyZywgVC4gQmFzXSBVbml2IFV0cmVj
aHQsIEZhYyBWZXQgTWVkLCBBbmltIFNjaSAmYW1wOyBTb2MsIE5MLTM1MDggVEQgVXRyZWNodCwg
TmV0aGVybGFuZHMuIFtkZSBLbGVyaywgQnJpdHRdIENvYmIgRXVyb3BlLCBOTC01ODMxIEdIIEJv
eG1lZXIsIE5ldGhlcmxhbmRzLiBbUm9kZW5idXJnLCBULiBCYXNdIFdhZ2VuaW5nZW4gVW5pdiAm
YW1wOyBSZXMsIEFkYXB0YXQgUGh5c2lvbCBHcnAsIE5MLTY3MDAgQUggV2FnZW5pbmdlbiwgTmV0
aGVybGFuZHMuJiN4RDt2YW4gZGVyIFNsdWlzLCBNIChjb3JyZXNwb25kaW5nIGF1dGhvciksIFdh
Z2VuaW5nZW4gVW5pdiAmYW1wOyBSZXMsIEFuaW0gQnJlZWRpbmcgJmFtcDsgR2Vub20sIE5MLTY3
MDAgQUggV2FnZW5pbmdlbiwgTmV0aGVybGFuZHMuOyB2YW4gZGVyIFNsdWlzLCBNIChjb3JyZXNw
b25kaW5nIGF1dGhvciksIFVuaXYgVXRyZWNodCwgRmFjIFZldCBNZWQsIEFuaW0gU2NpICZhbXA7
IFNvYywgTkwtMzUwOCBURCBVdHJlY2h0LCBOZXRoZXJsYW5kcy4mI3hEO21hbG91LnZhbmRlcnNs
dWlzQHd1ci5ubDsgeXZldHRlLmRlaGFhc0B3dXIubmw7IEJyaXR0LmRlS2xlcmtAY29iYi1ldXJv
cGUuY29tOyB0LmIucm9kZW5idXJnQHV1Lm5sOyBlc3RoZXIuZWxsZW5Ad3VyLm5sPC9hdXRoLWFk
ZHJlc3M+PHRpdGxlcz48dGl0bGU+QXNzZXNzaW5nIHRoZSBhY3Rpdml0eSBvZiBpbmRpdmlkdWFs
IGdyb3VwLWhvdXNlZCBicm9pbGVycyB0aHJvdWdob3V0IGxpZmUgdXNpbmcgYSBwYXNzaXZlIHJh
ZGlvIGZyZXF1ZW5jeSBpZGVudGlmaWNhdGlvbiBzeXN0ZW0tYSB2YWxpZGF0aW9uIHN0dWR5PC90
aXRsZT48c2Vjb25kYXJ5LXRpdGxlPlNlbnNvcnM8L3NlY29uZGFyeS10aXRsZT48YWx0LXRpdGxl
PlNlbnNvcnM8L2FsdC10aXRsZT48L3RpdGxlcz48cGVyaW9kaWNhbD48ZnVsbC10aXRsZT5TZW5z
b3JzPC9mdWxsLXRpdGxlPjxhYmJyLTE+U2Vucy48L2FiYnItMT48L3BlcmlvZGljYWw+PGFsdC1w
ZXJpb2RpY2FsPjxmdWxsLXRpdGxlPlNlbnNvcnM8L2Z1bGwtdGl0bGU+PGFiYnItMT5TZW5zLjwv
YWJici0xPjwvYWx0LXBlcmlvZGljYWw+PHBhZ2VzPjIwPC9wYWdlcz48dm9sdW1lPjIwPC92b2x1
bWU+PG51bWJlcj4xMzwvbnVtYmVyPjxrZXl3b3Jkcz48a2V5d29yZD50cmFja2luZzwva2V5d29y
ZD48a2V5d29yZD5icm9pbGVyczwva2V5d29yZD48a2V5d29yZD5hY3Rpdml0eTwva2V5d29yZD48
a2V5d29yZD5yYWRpbyBmcmVxdWVuY3kgaWRlbnRpZmljYXRpb248L2tleXdvcmQ+PGtleXdvcmQ+
dWx0cmEtd2lkZWJhbmQ8L2tleXdvcmQ+PGtleXdvcmQ+dmlkZW88L2tleXdvcmQ+PGtleXdvcmQ+
bGVnIGRpc29yZGVyczwva2V5d29yZD48a2V5d29yZD5iZWhhdmlvcjwva2V5d29yZD48a2V5d29y
ZD5jaGlja2Vuczwva2V5d29yZD48a2V5d29yZD5DaGVtaXN0cnk8L2tleXdvcmQ+PGtleXdvcmQ+
RW5naW5lZXJpbmc8L2tleXdvcmQ+PGtleXdvcmQ+SW5zdHJ1bWVudHMgJmFtcDsgSW5zdHJ1bWVu
dGF0aW9uPC9rZXl3b3JkPjwva2V5d29yZHM+PGRhdGVzPjx5ZWFyPjIwMjA8L3llYXI+PHB1Yi1k
YXRlcz48ZGF0ZT5KdWw8L2RhdGU+PC9wdWItZGF0ZXM+PC9kYXRlcz48YWNjZXNzaW9uLW51bT5X
T1M6MDAwNTUzMTcxNzAwMDAxPC9hY2Nlc3Npb24tbnVtPjx3b3JrLXR5cGU+QXJ0aWNsZTwvd29y
ay10eXBlPjx1cmxzPjxyZWxhdGVkLXVybHM+PHVybD4mbHQ7R28gdG8gSVNJJmd0OzovL1dPUzow
MDA1NTMxNzE3MDAwMDE8L3VybD48dXJsPmh0dHBzOi8vbWRwaS1yZXMuY29tL2RfYXR0YWNobWVu
dC9zZW5zb3JzL3NlbnNvcnMtMjAtMDM2MTIvYXJ0aWNsZV9kZXBsb3kvc2Vuc29ycy0yMC0wMzYx
Mi12NC5wZGY/dmVyc2lvbj0xNTk0MzA1MjIyPC91cmw+PC9yZWxhdGVkLXVybHM+PC91cmxzPjxj
dXN0b203PjM2MTI8L2N1c3RvbTc+PGVsZWN0cm9uaWMtcmVzb3VyY2UtbnVtPjEwLjMzOTAvczIw
MTMzNjEyPC9lbGVjdHJvbmljLXJlc291cmNlLW51bT48bGFuZ3VhZ2U+RW5nbGlzaDwvbGFuZ3Vh
Z2U+PC9yZWNvcmQ+PC9DaXRlPjwvRW5kTm90ZT4A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(Li et al., 2020; van der Sluis et al., 2020)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laying hens </w:t>
      </w:r>
      <w:r w:rsidRPr="00D70F8D">
        <w:rPr>
          <w:rFonts w:eastAsia="Times New Roman" w:cs="Times New Roman"/>
          <w:snapToGrid w:val="0"/>
          <w:color w:val="000000" w:themeColor="text1"/>
          <w:lang w:eastAsia="de-DE" w:bidi="en-US"/>
        </w:rPr>
        <w:fldChar w:fldCharType="begin">
          <w:fldData xml:space="preserve">PEVuZE5vdGU+PENpdGU+PEF1dGhvcj5MaTwvQXV0aG9yPjxZZWFyPjIwMTc8L1llYXI+PFJlY051
bT44MzwvUmVjTnVtPjxEaXNwbGF5VGV4dD4oUmljaGFyZHMgZXQgYWwuLCAyMDExOyBMaSBldCBh
bC4sIDIwMTcpPC9EaXNwbGF5VGV4dD48cmVjb3JkPjxyZWMtbnVtYmVyPjgzPC9yZWMtbnVtYmVy
Pjxmb3JlaWduLWtleXM+PGtleSBhcHA9IkVOIiBkYi1pZD0iMDl6czA5c2VzMGQ5MDdlMGRzOXY1
dDBudjJ6ZXZhdmFzMGF0IiB0aW1lc3RhbXA9IjE2NTY0NTUxOTciPjgzPC9rZXk+PC9mb3JlaWdu
LWtleXM+PHJlZi10eXBlIG5hbWU9IkpvdXJuYWwgQXJ0aWNsZSI+MTc8L3JlZi10eXBlPjxjb250
cmlidXRvcnM+PGF1dGhvcnM+PGF1dGhvcj5MaSwgTC48L2F1dGhvcj48YXV0aG9yPlpoYW8sIFku
PC9hdXRob3I+PGF1dGhvcj5PbGl2ZWlyYSwgSi48L2F1dGhvcj48YXV0aG9yPlZlcmhvaWpzZW4s
IFcuPC9hdXRob3I+PGF1dGhvcj5MaXUsIEsuPC9hdXRob3I+PGF1dGhvcj5YaW4sIEguPC9hdXRo
b3I+PC9hdXRob3JzPjwvY29udHJpYnV0b3JzPjxhdXRoLWFkZHJlc3M+W0xpLCBMLl0gQWdyIFVu
aXYgSGViZWksIENvbGwgTWVjaCAmYW1wOyBFbGVjdCBFbmduLCBCYW9kaW5nLCBIZWJlaSwgUGVv
cGxlcyBSIENoaW5hLiBbTGksIEwuOyBaaGFvLCBZLjsgT2xpdmVpcmEsIEouOyBMaXUsIEsuXSBJ
b3dhIFN0YXRlIFVuaXYsIERlcHQgQWdyICZhbXA7IEJpb3N5c3QgRW5nbiwgQW1lcywgSUEgVVNB
LiBbWmhhbywgWS5dIE1pc3Npc3NpcHBpIFN0YXRlIFVuaXYsIERlcHQgQWdyICZhbXA7IEJpb2wg
RW5nbiwgTWlzc2lzc2lwcGkgU3RhdGUsIE1TIDM5NzYyIFVTQS4gW09saXZlaXJhLCBKLl0gVW5p
diBGZWQgTWF0byBHcm9zc28sIERlcHQgQWdyICZhbXA7IEVudmlyb25tIEVuZ24sIEN1aWFiYSwg
TVQsIEJyYXppbC4gW1ZlcmhvaWpzZW4sIFcuXSBWREwgQWdyb3RlY2gsIEVpbmRob3ZlbiwgTmV0
aGVybGFuZHMuIFtWZXJob2lqc2VuLCBXLl0gSW93YSBTdGF0ZSBVbml2LCBEZXB0IEFnciAmYW1w
OyBCaW9sIEVuZ24sIEFtZXMsIElBIFVTQS4gW1hpbiwgSC5dIElvd2EgU3RhdGUgVW5pdiwgRWdn
IEluZCBDdHIsIERlcHQgQWdyICZhbXA7IEJpb3N5c3QgRW5nbiwgQW1lcywgSUEgVVNBLiYjeEQ7
WGluLCBIIChjb3JyZXNwb25kaW5nIGF1dGhvciksIElvd2EgU3RhdGUgVW5pdiwgMTIwMiBOU1JJ
QywgQW1lcywgSUEgNTAwMTEgVVNBLiYjeEQ7aHhpbkBpYXN0YXRlLmVkdTwvYXV0aC1hZGRyZXNz
Pjx0aXRsZXM+PHRpdGxlPkEgVUhGIFJGSUQgc3lzdGVtIGZvciBzdHVkeWluZyBpbmRpdmlkdWFs
IGZlZWRpbmcgYW5kIG5lc3RpbmcgYmVoYXZpb3JzIG9mIGdyb3VwLWhvdXNlZCBsYXlpbmcgaGVu
czwvdGl0bGU+PHNlY29uZGFyeS10aXRsZT5UcmFuc2FjdGlvbnMgb2YgdGhlIEFTQUJFPC9zZWNv
bmRhcnktdGl0bGU+PGFsdC10aXRsZT5UcmFucy4gQVNBQkU8L2FsdC10aXRsZT48L3RpdGxlcz48
cGVyaW9kaWNhbD48ZnVsbC10aXRsZT5UcmFuc2FjdGlvbnMgb2YgdGhlIEFTQUJFPC9mdWxsLXRp
dGxlPjxhYmJyLTE+VHJhbnMuIEFTQUJFPC9hYmJyLTE+PC9wZXJpb2RpY2FsPjxhbHQtcGVyaW9k
aWNhbD48ZnVsbC10aXRsZT5UcmFuc2FjdGlvbnMgb2YgdGhlIEFTQUJFPC9mdWxsLXRpdGxlPjxh
YmJyLTE+VHJhbnMuIEFTQUJFPC9hYmJyLTE+PC9hbHQtcGVyaW9kaWNhbD48cGFnZXM+MTMzNy0x
MzQ3PC9wYWdlcz48dm9sdW1lPjYwPC92b2x1bWU+PG51bWJlcj40PC9udW1iZXI+PGtleXdvcmRz
PjxrZXl3b3JkPkFuaW1hbCB3ZWxsLWJlaW5nPC9rZXl3b3JkPjxrZXl3b3JkPkVucmljaGVkIGNv
bG9ueSBob3VzaW5nPC9rZXl3b3JkPjxrZXl3b3JkPkZlZWRpbmcgYmVoYXZpb3I8L2tleXdvcmQ+
PGtleXdvcmQ+TmVzdGluZzwva2V5d29yZD48a2V5d29yZD5iZWhhdmlvcjwva2V5d29yZD48a2V5
d29yZD5VSEYgUkZJRDwva2V5d29yZD48a2V5d29yZD5ncm93aW5nLWZpbmlzaGluZyBwaWdzPC9r
ZXl3b3JkPjxrZXl3b3JkPmFuaW1hbC13ZWxmYXJlPC9rZXl3b3JkPjxrZXl3b3JkPmVnZy1wcm9k
dWN0aW9uPC9rZXl3b3JkPjxrZXl3b3JkPmlkZW50aWZpY2F0aW9uPC9rZXl3b3JkPjxrZXl3b3Jk
PnBlcmZvcm1hbmNlPC9rZXl3b3JkPjxrZXl3b3JkPnBhdHRlcm5zPC9rZXl3b3JkPjxrZXl3b3Jk
PnNwYWNlPC9rZXl3b3JkPjxrZXl3b3JkPkFncmljdWx0dXJlPC9rZXl3b3JkPjwva2V5d29yZHM+
PGRhdGVzPjx5ZWFyPjIwMTc8L3llYXI+PC9kYXRlcz48aXNibj4yMTUxLTAwMzI8L2lzYm4+PGFj
Y2Vzc2lvbi1udW0+V09TOjAwMDQwODU4OTMwMDAyNjwvYWNjZXNzaW9uLW51bT48d29yay10eXBl
PkFydGljbGU8L3dvcmstdHlwZT48dXJscz48cmVsYXRlZC11cmxzPjx1cmw+Jmx0O0dvIHRvIElT
SSZndDs6Ly9XT1M6MDAwNDA4NTg5MzAwMDI2PC91cmw+PHVybD5odHRwczovL2VsaWJyYXJ5LmFz
YWJlLm9yZy9hemRlei5hc3A/SklEPTMmYW1wO0FJRD00ODM1NiZhbXA7dD0yJmFtcDt2PTYwJmFt
cDtpPTQmYW1wO0NJRD10MjAxNyZhbXA7ZG93blBERj1ZJmFtcDtkaXJlY3RQREY9WTwvdXJsPjwv
cmVsYXRlZC11cmxzPjwvdXJscz48ZWxlY3Ryb25pYy1yZXNvdXJjZS1udW0+MTAuMTMwMzEvdHJh
bnMuMTIyMDI8L2VsZWN0cm9uaWMtcmVzb3VyY2UtbnVtPjxsYW5ndWFnZT5FbmdsaXNoPC9sYW5n
dWFnZT48L3JlY29yZD48L0NpdGU+PENpdGU+PEF1dGhvcj5SaWNoYXJkczwvQXV0aG9yPjxZZWFy
PjIwMTE8L1llYXI+PFJlY051bT44ODwvUmVjTnVtPjxyZWNvcmQ+PHJlYy1udW1iZXI+ODg8L3Jl
Yy1udW1iZXI+PGZvcmVpZ24ta2V5cz48a2V5IGFwcD0iRU4iIGRiLWlkPSIwOXpzMDlzZXMwZDkw
N2UwZHM5djV0MG52MnpldmF2YXMwYXQiIHRpbWVzdGFtcD0iMTY1NjQ1NTgwNyI+ODg8L2tleT48
L2ZvcmVpZ24ta2V5cz48cmVmLXR5cGUgbmFtZT0iSm91cm5hbCBBcnRpY2xlIj4xNzwvcmVmLXR5
cGU+PGNvbnRyaWJ1dG9ycz48YXV0aG9ycz48YXV0aG9yPlJpY2hhcmRzLCBHLiBKLjwvYXV0aG9y
PjxhdXRob3I+V2lsa2lucywgTC4gSi48L2F1dGhvcj48YXV0aG9yPktub3dsZXMsIFQuIEcuPC9h
dXRob3I+PGF1dGhvcj5Cb290aCwgRi48L2F1dGhvcj48YXV0aG9yPlRvc2Nhbm8sIE0uIEouPC9h
dXRob3I+PGF1dGhvcj5OaWNvbCwgQy4gSi48L2F1dGhvcj48YXV0aG9yPkJyb3duLCBTLiBOLjwv
YXV0aG9yPjwvYXV0aG9ycz48L2NvbnRyaWJ1dG9ycz48YXV0aC1hZGRyZXNzPltSaWNoYXJkcywg
Ry4gSi47IFdpbGtpbnMsIEwuIEouOyBLbm93bGVzLCBULiBHLjsgQm9vdGgsIEYuOyBUb3NjYW5v
LCBNLiBKLjsgTmljb2wsIEMuIEouOyBCcm93biwgUy4gTi5dIFVuaXYgQnJpc3RvbCwgRGVwdCBW
ZXQgQ2xpbiBTY2ksIEFuaW0gQmVoYXYgJmFtcDsgV2VsZiBHcnAsIExhbmdmb3JkIEJTNDAgNURV
LCBOIFNvbWVyc2V0LCBFbmdsYW5kLiYjeEQ7QnJvd24sIFNOIChjb3JyZXNwb25kaW5nIGF1dGhv
ciksIFVuaXYgQnJpc3RvbCwgRGVwdCBWZXQgQ2xpbiBTY2ksIEFuaW0gQmVoYXYgJmFtcDsgV2Vs
ZiBHcnAsIExhbmdmb3JkIEJTNDAgNURVLCBOIFNvbWVyc2V0LCBFbmdsYW5kLiYjeEQ7cy5uLmJy
b3duQGJyaXMuYWMudWs8L2F1dGgtYWRkcmVzcz48dGl0bGVzPjx0aXRsZT5Db250aW51b3VzIG1v
bml0b3Jpbmcgb2YgcG9wIGhvbGUgdXNhZ2UgYnkgY29tbWVyY2lhbGx5IGhvdXNlZCBmcmVlLXJh
bmdlIGhlbnMgdGhyb3VnaG91dCB0aGUgcHJvZHVjdGlvbiBjeWNsZTwvdGl0bGU+PHNlY29uZGFy
eS10aXRsZT5WZXRlcmluYXJ5IFJlY29yZDwvc2Vjb25kYXJ5LXRpdGxlPjxhbHQtdGl0bGU+VmV0
LiBSZWMuPC9hbHQtdGl0bGU+PC90aXRsZXM+PHBlcmlvZGljYWw+PGZ1bGwtdGl0bGU+VmV0ZXJp
bmFyeSBSZWNvcmQ8L2Z1bGwtdGl0bGU+PGFiYnItMT5WZXQuIFJlYy48L2FiYnItMT48YWJici0y
PlZldCBSZWM8L2FiYnItMj48L3BlcmlvZGljYWw+PGFsdC1wZXJpb2RpY2FsPjxmdWxsLXRpdGxl
PlZldGVyaW5hcnkgUmVjb3JkPC9mdWxsLXRpdGxlPjxhYmJyLTE+VmV0LiBSZWMuPC9hYmJyLTE+
PGFiYnItMj5WZXQgUmVjPC9hYmJyLTI+PC9hbHQtcGVyaW9kaWNhbD48cGFnZXM+MzM4LVU1ODwv
cGFnZXM+PHZvbHVtZT4xNjk8L3ZvbHVtZT48bnVtYmVyPjEzPC9udW1iZXI+PGtleXdvcmRzPjxr
ZXl3b3JkPmxheWluZyBoZW5zPC9rZXl3b3JkPjxrZXl3b3JkPmZlYXRoZXItcGVja2luZzwva2V5
d29yZD48a2V5d29yZD5yZWQganVuZ2xlZm93bDwva2V5d29yZD48a2V5d29yZD5lZ2ctcHJvZHVj
dGlvbjwva2V5d29yZD48a2V5d29yZD5yaXNrLWZhY3RvcnM8L2tleXdvcmQ+PGtleXdvcmQ+c3lz
dGVtczwva2V5d29yZD48a2V5d29yZD5wb3VsdHJ5PC9rZXl3b3JkPjxrZXl3b3JkPmFyZWE8L2tl
eXdvcmQ+PGtleXdvcmQ+dWs8L2tleXdvcmQ+PGtleXdvcmQ+VmV0ZXJpbmFyeSBTY2llbmNlczwv
a2V5d29yZD48L2tleXdvcmRzPjxkYXRlcz48eWVhcj4yMDExPC95ZWFyPjxwdWItZGF0ZXM+PGRh
dGU+U2VwPC9kYXRlPjwvcHViLWRhdGVzPjwvZGF0ZXM+PGlzYm4+MDA0Mi00OTAwPC9pc2JuPjxh
Y2Nlc3Npb24tbnVtPldPUzowMDAyOTUxNjExMDAwMTY8L2FjY2Vzc2lvbi1udW0+PHdvcmstdHlw
ZT5BcnRpY2xlPC93b3JrLXR5cGU+PHVybHM+PHJlbGF0ZWQtdXJscz48dXJsPiZsdDtHbyB0byBJ
U0kmZ3Q7Oi8vV09TOjAwMDI5NTE2MTEwMDAxNjwvdXJsPjx1cmw+aHR0cHM6Ly9idmFqb3VybmFs
cy5vbmxpbmVsaWJyYXJ5LndpbGV5LmNvbS9kb2kvcGRmZGlyZWN0LzEwLjExMzYvdnIuZDQ2MDM/
ZG93bmxvYWQ9dHJ1ZTwvdXJsPjwvcmVsYXRlZC11cmxzPjwvdXJscz48ZWxlY3Ryb25pYy1yZXNv
dXJjZS1udW0+MTAuMTEzNi92ci5kNDYwMzwvZWxlY3Ryb25pYy1yZXNvdXJjZS1udW0+PGxhbmd1
YWdlPkVuZ2xpc2g8L2xhbmd1YWdlPjwvcmVjb3JkPjwvQ2l0ZT48L0VuZE5vdGU+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PEVuZE5vdGU+PENpdGU+PEF1dGhvcj5MaTwvQXV0aG9yPjxZZWFyPjIwMTc8L1llYXI+PFJlY051
bT44MzwvUmVjTnVtPjxEaXNwbGF5VGV4dD4oUmljaGFyZHMgZXQgYWwuLCAyMDExOyBMaSBldCBh
bC4sIDIwMTcpPC9EaXNwbGF5VGV4dD48cmVjb3JkPjxyZWMtbnVtYmVyPjgzPC9yZWMtbnVtYmVy
Pjxmb3JlaWduLWtleXM+PGtleSBhcHA9IkVOIiBkYi1pZD0iMDl6czA5c2VzMGQ5MDdlMGRzOXY1
dDBudjJ6ZXZhdmFzMGF0IiB0aW1lc3RhbXA9IjE2NTY0NTUxOTciPjgzPC9rZXk+PC9mb3JlaWdu
LWtleXM+PHJlZi10eXBlIG5hbWU9IkpvdXJuYWwgQXJ0aWNsZSI+MTc8L3JlZi10eXBlPjxjb250
cmlidXRvcnM+PGF1dGhvcnM+PGF1dGhvcj5MaSwgTC48L2F1dGhvcj48YXV0aG9yPlpoYW8sIFku
PC9hdXRob3I+PGF1dGhvcj5PbGl2ZWlyYSwgSi48L2F1dGhvcj48YXV0aG9yPlZlcmhvaWpzZW4s
IFcuPC9hdXRob3I+PGF1dGhvcj5MaXUsIEsuPC9hdXRob3I+PGF1dGhvcj5YaW4sIEguPC9hdXRo
b3I+PC9hdXRob3JzPjwvY29udHJpYnV0b3JzPjxhdXRoLWFkZHJlc3M+W0xpLCBMLl0gQWdyIFVu
aXYgSGViZWksIENvbGwgTWVjaCAmYW1wOyBFbGVjdCBFbmduLCBCYW9kaW5nLCBIZWJlaSwgUGVv
cGxlcyBSIENoaW5hLiBbTGksIEwuOyBaaGFvLCBZLjsgT2xpdmVpcmEsIEouOyBMaXUsIEsuXSBJ
b3dhIFN0YXRlIFVuaXYsIERlcHQgQWdyICZhbXA7IEJpb3N5c3QgRW5nbiwgQW1lcywgSUEgVVNB
LiBbWmhhbywgWS5dIE1pc3Npc3NpcHBpIFN0YXRlIFVuaXYsIERlcHQgQWdyICZhbXA7IEJpb2wg
RW5nbiwgTWlzc2lzc2lwcGkgU3RhdGUsIE1TIDM5NzYyIFVTQS4gW09saXZlaXJhLCBKLl0gVW5p
diBGZWQgTWF0byBHcm9zc28sIERlcHQgQWdyICZhbXA7IEVudmlyb25tIEVuZ24sIEN1aWFiYSwg
TVQsIEJyYXppbC4gW1ZlcmhvaWpzZW4sIFcuXSBWREwgQWdyb3RlY2gsIEVpbmRob3ZlbiwgTmV0
aGVybGFuZHMuIFtWZXJob2lqc2VuLCBXLl0gSW93YSBTdGF0ZSBVbml2LCBEZXB0IEFnciAmYW1w
OyBCaW9sIEVuZ24sIEFtZXMsIElBIFVTQS4gW1hpbiwgSC5dIElvd2EgU3RhdGUgVW5pdiwgRWdn
IEluZCBDdHIsIERlcHQgQWdyICZhbXA7IEJpb3N5c3QgRW5nbiwgQW1lcywgSUEgVVNBLiYjeEQ7
WGluLCBIIChjb3JyZXNwb25kaW5nIGF1dGhvciksIElvd2EgU3RhdGUgVW5pdiwgMTIwMiBOU1JJ
QywgQW1lcywgSUEgNTAwMTEgVVNBLiYjeEQ7aHhpbkBpYXN0YXRlLmVkdTwvYXV0aC1hZGRyZXNz
Pjx0aXRsZXM+PHRpdGxlPkEgVUhGIFJGSUQgc3lzdGVtIGZvciBzdHVkeWluZyBpbmRpdmlkdWFs
IGZlZWRpbmcgYW5kIG5lc3RpbmcgYmVoYXZpb3JzIG9mIGdyb3VwLWhvdXNlZCBsYXlpbmcgaGVu
czwvdGl0bGU+PHNlY29uZGFyeS10aXRsZT5UcmFuc2FjdGlvbnMgb2YgdGhlIEFTQUJFPC9zZWNv
bmRhcnktdGl0bGU+PGFsdC10aXRsZT5UcmFucy4gQVNBQkU8L2FsdC10aXRsZT48L3RpdGxlcz48
cGVyaW9kaWNhbD48ZnVsbC10aXRsZT5UcmFuc2FjdGlvbnMgb2YgdGhlIEFTQUJFPC9mdWxsLXRp
dGxlPjxhYmJyLTE+VHJhbnMuIEFTQUJFPC9hYmJyLTE+PC9wZXJpb2RpY2FsPjxhbHQtcGVyaW9k
aWNhbD48ZnVsbC10aXRsZT5UcmFuc2FjdGlvbnMgb2YgdGhlIEFTQUJFPC9mdWxsLXRpdGxlPjxh
YmJyLTE+VHJhbnMuIEFTQUJFPC9hYmJyLTE+PC9hbHQtcGVyaW9kaWNhbD48cGFnZXM+MTMzNy0x
MzQ3PC9wYWdlcz48dm9sdW1lPjYwPC92b2x1bWU+PG51bWJlcj40PC9udW1iZXI+PGtleXdvcmRz
PjxrZXl3b3JkPkFuaW1hbCB3ZWxsLWJlaW5nPC9rZXl3b3JkPjxrZXl3b3JkPkVucmljaGVkIGNv
bG9ueSBob3VzaW5nPC9rZXl3b3JkPjxrZXl3b3JkPkZlZWRpbmcgYmVoYXZpb3I8L2tleXdvcmQ+
PGtleXdvcmQ+TmVzdGluZzwva2V5d29yZD48a2V5d29yZD5iZWhhdmlvcjwva2V5d29yZD48a2V5
d29yZD5VSEYgUkZJRDwva2V5d29yZD48a2V5d29yZD5ncm93aW5nLWZpbmlzaGluZyBwaWdzPC9r
ZXl3b3JkPjxrZXl3b3JkPmFuaW1hbC13ZWxmYXJlPC9rZXl3b3JkPjxrZXl3b3JkPmVnZy1wcm9k
dWN0aW9uPC9rZXl3b3JkPjxrZXl3b3JkPmlkZW50aWZpY2F0aW9uPC9rZXl3b3JkPjxrZXl3b3Jk
PnBlcmZvcm1hbmNlPC9rZXl3b3JkPjxrZXl3b3JkPnBhdHRlcm5zPC9rZXl3b3JkPjxrZXl3b3Jk
PnNwYWNlPC9rZXl3b3JkPjxrZXl3b3JkPkFncmljdWx0dXJlPC9rZXl3b3JkPjwva2V5d29yZHM+
PGRhdGVzPjx5ZWFyPjIwMTc8L3llYXI+PC9kYXRlcz48aXNibj4yMTUxLTAwMzI8L2lzYm4+PGFj
Y2Vzc2lvbi1udW0+V09TOjAwMDQwODU4OTMwMDAyNjwvYWNjZXNzaW9uLW51bT48d29yay10eXBl
PkFydGljbGU8L3dvcmstdHlwZT48dXJscz48cmVsYXRlZC11cmxzPjx1cmw+Jmx0O0dvIHRvIElT
SSZndDs6Ly9XT1M6MDAwNDA4NTg5MzAwMDI2PC91cmw+PHVybD5odHRwczovL2VsaWJyYXJ5LmFz
YWJlLm9yZy9hemRlei5hc3A/SklEPTMmYW1wO0FJRD00ODM1NiZhbXA7dD0yJmFtcDt2PTYwJmFt
cDtpPTQmYW1wO0NJRD10MjAxNyZhbXA7ZG93blBERj1ZJmFtcDtkaXJlY3RQREY9WTwvdXJsPjwv
cmVsYXRlZC11cmxzPjwvdXJscz48ZWxlY3Ryb25pYy1yZXNvdXJjZS1udW0+MTAuMTMwMzEvdHJh
bnMuMTIyMDI8L2VsZWN0cm9uaWMtcmVzb3VyY2UtbnVtPjxsYW5ndWFnZT5FbmdsaXNoPC9sYW5n
dWFnZT48L3JlY29yZD48L0NpdGU+PENpdGU+PEF1dGhvcj5SaWNoYXJkczwvQXV0aG9yPjxZZWFy
PjIwMTE8L1llYXI+PFJlY051bT44ODwvUmVjTnVtPjxyZWNvcmQ+PHJlYy1udW1iZXI+ODg8L3Jl
Yy1udW1iZXI+PGZvcmVpZ24ta2V5cz48a2V5IGFwcD0iRU4iIGRiLWlkPSIwOXpzMDlzZXMwZDkw
N2UwZHM5djV0MG52MnpldmF2YXMwYXQiIHRpbWVzdGFtcD0iMTY1NjQ1NTgwNyI+ODg8L2tleT48
L2ZvcmVpZ24ta2V5cz48cmVmLXR5cGUgbmFtZT0iSm91cm5hbCBBcnRpY2xlIj4xNzwvcmVmLXR5
cGU+PGNvbnRyaWJ1dG9ycz48YXV0aG9ycz48YXV0aG9yPlJpY2hhcmRzLCBHLiBKLjwvYXV0aG9y
PjxhdXRob3I+V2lsa2lucywgTC4gSi48L2F1dGhvcj48YXV0aG9yPktub3dsZXMsIFQuIEcuPC9h
dXRob3I+PGF1dGhvcj5Cb290aCwgRi48L2F1dGhvcj48YXV0aG9yPlRvc2Nhbm8sIE0uIEouPC9h
dXRob3I+PGF1dGhvcj5OaWNvbCwgQy4gSi48L2F1dGhvcj48YXV0aG9yPkJyb3duLCBTLiBOLjwv
YXV0aG9yPjwvYXV0aG9ycz48L2NvbnRyaWJ1dG9ycz48YXV0aC1hZGRyZXNzPltSaWNoYXJkcywg
Ry4gSi47IFdpbGtpbnMsIEwuIEouOyBLbm93bGVzLCBULiBHLjsgQm9vdGgsIEYuOyBUb3NjYW5v
LCBNLiBKLjsgTmljb2wsIEMuIEouOyBCcm93biwgUy4gTi5dIFVuaXYgQnJpc3RvbCwgRGVwdCBW
ZXQgQ2xpbiBTY2ksIEFuaW0gQmVoYXYgJmFtcDsgV2VsZiBHcnAsIExhbmdmb3JkIEJTNDAgNURV
LCBOIFNvbWVyc2V0LCBFbmdsYW5kLiYjeEQ7QnJvd24sIFNOIChjb3JyZXNwb25kaW5nIGF1dGhv
ciksIFVuaXYgQnJpc3RvbCwgRGVwdCBWZXQgQ2xpbiBTY2ksIEFuaW0gQmVoYXYgJmFtcDsgV2Vs
ZiBHcnAsIExhbmdmb3JkIEJTNDAgNURVLCBOIFNvbWVyc2V0LCBFbmdsYW5kLiYjeEQ7cy5uLmJy
b3duQGJyaXMuYWMudWs8L2F1dGgtYWRkcmVzcz48dGl0bGVzPjx0aXRsZT5Db250aW51b3VzIG1v
bml0b3Jpbmcgb2YgcG9wIGhvbGUgdXNhZ2UgYnkgY29tbWVyY2lhbGx5IGhvdXNlZCBmcmVlLXJh
bmdlIGhlbnMgdGhyb3VnaG91dCB0aGUgcHJvZHVjdGlvbiBjeWNsZTwvdGl0bGU+PHNlY29uZGFy
eS10aXRsZT5WZXRlcmluYXJ5IFJlY29yZDwvc2Vjb25kYXJ5LXRpdGxlPjxhbHQtdGl0bGU+VmV0
LiBSZWMuPC9hbHQtdGl0bGU+PC90aXRsZXM+PHBlcmlvZGljYWw+PGZ1bGwtdGl0bGU+VmV0ZXJp
bmFyeSBSZWNvcmQ8L2Z1bGwtdGl0bGU+PGFiYnItMT5WZXQuIFJlYy48L2FiYnItMT48YWJici0y
PlZldCBSZWM8L2FiYnItMj48L3BlcmlvZGljYWw+PGFsdC1wZXJpb2RpY2FsPjxmdWxsLXRpdGxl
PlZldGVyaW5hcnkgUmVjb3JkPC9mdWxsLXRpdGxlPjxhYmJyLTE+VmV0LiBSZWMuPC9hYmJyLTE+
PGFiYnItMj5WZXQgUmVjPC9hYmJyLTI+PC9hbHQtcGVyaW9kaWNhbD48cGFnZXM+MzM4LVU1ODwv
cGFnZXM+PHZvbHVtZT4xNjk8L3ZvbHVtZT48bnVtYmVyPjEzPC9udW1iZXI+PGtleXdvcmRzPjxr
ZXl3b3JkPmxheWluZyBoZW5zPC9rZXl3b3JkPjxrZXl3b3JkPmZlYXRoZXItcGVja2luZzwva2V5
d29yZD48a2V5d29yZD5yZWQganVuZ2xlZm93bDwva2V5d29yZD48a2V5d29yZD5lZ2ctcHJvZHVj
dGlvbjwva2V5d29yZD48a2V5d29yZD5yaXNrLWZhY3RvcnM8L2tleXdvcmQ+PGtleXdvcmQ+c3lz
dGVtczwva2V5d29yZD48a2V5d29yZD5wb3VsdHJ5PC9rZXl3b3JkPjxrZXl3b3JkPmFyZWE8L2tl
eXdvcmQ+PGtleXdvcmQ+dWs8L2tleXdvcmQ+PGtleXdvcmQ+VmV0ZXJpbmFyeSBTY2llbmNlczwv
a2V5d29yZD48L2tleXdvcmRzPjxkYXRlcz48eWVhcj4yMDExPC95ZWFyPjxwdWItZGF0ZXM+PGRh
dGU+U2VwPC9kYXRlPjwvcHViLWRhdGVzPjwvZGF0ZXM+PGlzYm4+MDA0Mi00OTAwPC9pc2JuPjxh
Y2Nlc3Npb24tbnVtPldPUzowMDAyOTUxNjExMDAwMTY8L2FjY2Vzc2lvbi1udW0+PHdvcmstdHlw
ZT5BcnRpY2xlPC93b3JrLXR5cGU+PHVybHM+PHJlbGF0ZWQtdXJscz48dXJsPiZsdDtHbyB0byBJ
U0kmZ3Q7Oi8vV09TOjAwMDI5NTE2MTEwMDAxNjwvdXJsPjx1cmw+aHR0cHM6Ly9idmFqb3VybmFs
cy5vbmxpbmVsaWJyYXJ5LndpbGV5LmNvbS9kb2kvcGRmZGlyZWN0LzEwLjExMzYvdnIuZDQ2MDM/
ZG93bmxvYWQ9dHJ1ZTwvdXJsPjwvcmVsYXRlZC11cmxzPjwvdXJscz48ZWxlY3Ryb25pYy1yZXNv
dXJjZS1udW0+MTAuMTEzNi92ci5kNDYwMzwvZWxlY3Ryb25pYy1yZXNvdXJjZS1udW0+PGxhbmd1
YWdlPkVuZ2xpc2g8L2xhbmd1YWdlPjwvcmVjb3JkPjwvQ2l0ZT48L0VuZE5vdGU+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(Richards et al., 2011; Li et al.,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turkeys </w:t>
      </w:r>
      <w:r w:rsidRPr="00D70F8D">
        <w:rPr>
          <w:rFonts w:eastAsia="Times New Roman" w:cs="Times New Roman"/>
          <w:snapToGrid w:val="0"/>
          <w:color w:val="000000" w:themeColor="text1"/>
          <w:lang w:eastAsia="de-DE" w:bidi="en-US"/>
        </w:rPr>
        <w:fldChar w:fldCharType="begin">
          <w:fldData xml:space="preserve">PEVuZE5vdGU+PENpdGU+PEF1dGhvcj5UdTwvQXV0aG9yPjxZZWFyPjIwMTE8L1llYXI+PFJlY051
bT44MjwvUmVjTnVtPjxEaXNwbGF5VGV4dD4oVHUgZXQgYWwuLCAyMDExKTwvRGlzcGxheVRleHQ+
PHJlY29yZD48cmVjLW51bWJlcj44MjwvcmVjLW51bWJlcj48Zm9yZWlnbi1rZXlzPjxrZXkgYXBw
PSJFTiIgZGItaWQ9IjA5enMwOXNlczBkOTA3ZTBkczl2NXQwbnYyemV2YXZhczBhdCIgdGltZXN0
YW1wPSIxNjU2NDU0ODUwIj44Mjwva2V5PjwvZm9yZWlnbi1rZXlzPjxyZWYtdHlwZSBuYW1lPSJK
b3VybmFsIEFydGljbGUiPjE3PC9yZWYtdHlwZT48Y29udHJpYnV0b3JzPjxhdXRob3JzPjxhdXRo
b3I+VHUsIFguIFkuPC9hdXRob3I+PGF1dGhvcj5EdSwgUy4gWC48L2F1dGhvcj48YXV0aG9yPlRh
bmcsIEwuPC9hdXRob3I+PGF1dGhvcj5YaW4sIEguIFcuPC9hdXRob3I+PGF1dGhvcj5Xb29kLCBC
LjwvYXV0aG9yPjwvYXV0aG9ycz48L2NvbnRyaWJ1dG9ycz48YXV0aC1hZGRyZXNzPltUdSwgWHV5
b25nOyBUYW5nLCBMaWU7IFhpbiwgSG9uZ3dlaV0gSW93YSBTdGF0ZSBVbml2LCBEZXB0IEFnciAm
YW1wOyBCaW9zeXN0IEVuZ24sIEFtZXMsIElBIDUwMDExIFVTQS4gW0R1LCBTaHV4aW5dIFpoZWpp
YW5nIFVuaXYsIERlcHQgQ29udHJvbCBTY2kgJmFtcDsgRW5nbiwgSGFuZ3pob3UgMzEwMDI3LCBa
aGVqaWFuZywgUGVvcGxlcyBSIENoaW5hLiBbV29vZCwgQmVuXSBIeWJyaWQgVHVya2V5cywgS2l0
Y2hlbmVyLCBPTiBOMksgM1MyLCBDYW5hZGEuIFtXb29kLCBCZW5dIFVuaXYgR3VlbHBoLCBEZXB0
IEFuaW0gJmFtcDsgUG91bHRyeSBTY2ksIEd1ZWxwaCwgT04gTjFHIDJXMSwgQ2FuYWRhLiYjeEQ7
VGFuZywgTCAoY29ycmVzcG9uZGluZyBhdXRob3IpLCBJb3dhIFN0YXRlIFVuaXYsIERlcHQgQWdy
ICZhbXA7IEJpb3N5c3QgRW5nbiwgMjAzIERhdmlkc29uIEhhbGwsIEFtZXMsIElBIDUwMDExIFVT
QS4mI3hEO2xpZXRhbmdAaWFzdGF0ZS5lZHU8L2F1dGgtYWRkcmVzcz48dGl0bGVzPjx0aXRsZT5B
IHJlYWwtdGltZSBhdXRvbWF0ZWQgc3lzdGVtIGZvciBtb25pdG9yaW5nIGluZGl2aWR1YWwgZmVl
ZCBpbnRha2UgYW5kIGJvZHkgd2VpZ2h0IG9mIGdyb3VwIGhvdXNlZCB0dXJrZXlzPC90aXRsZT48
c2Vjb25kYXJ5LXRpdGxlPkNvbXB1dGVycyBhbmQgRWxlY3Ryb25pY3MgaW4gQWdyaWN1bHR1cmU8
L3NlY29uZGFyeS10aXRsZT48YWx0LXRpdGxlPkNvbXB1dC4gRWxlY3Ryb24uIEFncmljLjwvYWx0
LXRpdGxlPjwvdGl0bGVzPjxwZXJpb2RpY2FsPjxmdWxsLXRpdGxlPkNvbXB1dGVycyBhbmQgRWxl
Y3Ryb25pY3MgaW4gQWdyaWN1bHR1cmU8L2Z1bGwtdGl0bGU+PGFiYnItMT5Db21wdXQuIEVsZWN0
cm9uLiBBZ3JpYy48L2FiYnItMT48L3BlcmlvZGljYWw+PGFsdC1wZXJpb2RpY2FsPjxmdWxsLXRp
dGxlPkNvbXB1dGVycyBhbmQgRWxlY3Ryb25pY3MgaW4gQWdyaWN1bHR1cmU8L2Z1bGwtdGl0bGU+
PGFiYnItMT5Db21wdXQuIEVsZWN0cm9uLiBBZ3JpYy48L2FiYnItMT48L2FsdC1wZXJpb2RpY2Fs
PjxwYWdlcz4zMTMtMzIwPC9wYWdlcz48dm9sdW1lPjc1PC92b2x1bWU+PG51bWJlcj4yPC9udW1i
ZXI+PGtleXdvcmRzPjxrZXl3b3JkPlR1cmtleSBtb25pdG9yaW5nIHN5c3RlbTwva2V5d29yZD48
a2V5d29yZD5CcmVlZGluZzwva2V5d29yZD48a2V5d29yZD5GZWVkIGNvbnZlcnNpb24gcmF0aW88
L2tleXdvcmQ+PGtleXdvcmQ+RkNSPC9rZXl3b3JkPjxrZXl3b3JkPkZlZWRpbmc8L2tleXdvcmQ+
PGtleXdvcmQ+YmVoYXZpb3I8L2tleXdvcmQ+PGtleXdvcmQ+UkZJRDwva2V5d29yZD48a2V5d29y
ZD5EYXRhYmFzZSBtYW5hZ2VtZW50IHN5c3RlbTwva2V5d29yZD48a2V5d29yZD5iZWhhdmlvcjwv
a2V5d29yZD48a2V5d29yZD5wZWNraW5nPC9rZXl3b3JkPjxrZXl3b3JkPkFncmljdWx0dXJlPC9r
ZXl3b3JkPjxrZXl3b3JkPkNvbXB1dGVyIFNjaWVuY2U8L2tleXdvcmQ+PC9rZXl3b3Jkcz48ZGF0
ZXM+PHllYXI+MjAxMTwveWVhcj48cHViLWRhdGVzPjxkYXRlPkZlYjwvZGF0ZT48L3B1Yi1kYXRl
cz48L2RhdGVzPjxpc2JuPjAxNjgtMTY5OTwvaXNibj48YWNjZXNzaW9uLW51bT5XT1M6MDAwMjg3
OTUyNTAwMDExPC9hY2Nlc3Npb24tbnVtPjx3b3JrLXR5cGU+QXJ0aWNsZTwvd29yay10eXBlPjx1
cmxzPjxyZWxhdGVkLXVybHM+PHVybD4mbHQ7R28gdG8gSVNJJmd0OzovL1dPUzowMDAyODc5NTI1
MDAwMTE8L3VybD48dXJsPmh0dHBzOi8vd3d3LnNjaWVuY2VkaXJlY3QuY29tL3NjaWVuY2UvYXJ0
aWNsZS9waWkvUzAxNjgxNjk5MTAwMDI1Nzc/dmlhJTNEaWh1YjwvdXJsPjwvcmVsYXRlZC11cmxz
PjwvdXJscz48ZWxlY3Ryb25pYy1yZXNvdXJjZS1udW0+MTAuMTAxNi9qLmNvbXBhZy4yMDEwLjEy
LjAwNzwvZWxlY3Ryb25pYy1yZXNvdXJjZS1udW0+PGxhbmd1YWdlPkVuZ2xpc2g8L2xhbmd1YWdl
PjwvcmVjb3JkPjwvQ2l0ZT48L0VuZE5vdGU+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PEVuZE5vdGU+PENpdGU+PEF1dGhvcj5UdTwvQXV0aG9yPjxZZWFyPjIwMTE8L1llYXI+PFJlY051
bT44MjwvUmVjTnVtPjxEaXNwbGF5VGV4dD4oVHUgZXQgYWwuLCAyMDExKTwvRGlzcGxheVRleHQ+
PHJlY29yZD48cmVjLW51bWJlcj44MjwvcmVjLW51bWJlcj48Zm9yZWlnbi1rZXlzPjxrZXkgYXBw
PSJFTiIgZGItaWQ9IjA5enMwOXNlczBkOTA3ZTBkczl2NXQwbnYyemV2YXZhczBhdCIgdGltZXN0
YW1wPSIxNjU2NDU0ODUwIj44Mjwva2V5PjwvZm9yZWlnbi1rZXlzPjxyZWYtdHlwZSBuYW1lPSJK
b3VybmFsIEFydGljbGUiPjE3PC9yZWYtdHlwZT48Y29udHJpYnV0b3JzPjxhdXRob3JzPjxhdXRo
b3I+VHUsIFguIFkuPC9hdXRob3I+PGF1dGhvcj5EdSwgUy4gWC48L2F1dGhvcj48YXV0aG9yPlRh
bmcsIEwuPC9hdXRob3I+PGF1dGhvcj5YaW4sIEguIFcuPC9hdXRob3I+PGF1dGhvcj5Xb29kLCBC
LjwvYXV0aG9yPjwvYXV0aG9ycz48L2NvbnRyaWJ1dG9ycz48YXV0aC1hZGRyZXNzPltUdSwgWHV5
b25nOyBUYW5nLCBMaWU7IFhpbiwgSG9uZ3dlaV0gSW93YSBTdGF0ZSBVbml2LCBEZXB0IEFnciAm
YW1wOyBCaW9zeXN0IEVuZ24sIEFtZXMsIElBIDUwMDExIFVTQS4gW0R1LCBTaHV4aW5dIFpoZWpp
YW5nIFVuaXYsIERlcHQgQ29udHJvbCBTY2kgJmFtcDsgRW5nbiwgSGFuZ3pob3UgMzEwMDI3LCBa
aGVqaWFuZywgUGVvcGxlcyBSIENoaW5hLiBbV29vZCwgQmVuXSBIeWJyaWQgVHVya2V5cywgS2l0
Y2hlbmVyLCBPTiBOMksgM1MyLCBDYW5hZGEuIFtXb29kLCBCZW5dIFVuaXYgR3VlbHBoLCBEZXB0
IEFuaW0gJmFtcDsgUG91bHRyeSBTY2ksIEd1ZWxwaCwgT04gTjFHIDJXMSwgQ2FuYWRhLiYjeEQ7
VGFuZywgTCAoY29ycmVzcG9uZGluZyBhdXRob3IpLCBJb3dhIFN0YXRlIFVuaXYsIERlcHQgQWdy
ICZhbXA7IEJpb3N5c3QgRW5nbiwgMjAzIERhdmlkc29uIEhhbGwsIEFtZXMsIElBIDUwMDExIFVT
QS4mI3hEO2xpZXRhbmdAaWFzdGF0ZS5lZHU8L2F1dGgtYWRkcmVzcz48dGl0bGVzPjx0aXRsZT5B
IHJlYWwtdGltZSBhdXRvbWF0ZWQgc3lzdGVtIGZvciBtb25pdG9yaW5nIGluZGl2aWR1YWwgZmVl
ZCBpbnRha2UgYW5kIGJvZHkgd2VpZ2h0IG9mIGdyb3VwIGhvdXNlZCB0dXJrZXlzPC90aXRsZT48
c2Vjb25kYXJ5LXRpdGxlPkNvbXB1dGVycyBhbmQgRWxlY3Ryb25pY3MgaW4gQWdyaWN1bHR1cmU8
L3NlY29uZGFyeS10aXRsZT48YWx0LXRpdGxlPkNvbXB1dC4gRWxlY3Ryb24uIEFncmljLjwvYWx0
LXRpdGxlPjwvdGl0bGVzPjxwZXJpb2RpY2FsPjxmdWxsLXRpdGxlPkNvbXB1dGVycyBhbmQgRWxl
Y3Ryb25pY3MgaW4gQWdyaWN1bHR1cmU8L2Z1bGwtdGl0bGU+PGFiYnItMT5Db21wdXQuIEVsZWN0
cm9uLiBBZ3JpYy48L2FiYnItMT48L3BlcmlvZGljYWw+PGFsdC1wZXJpb2RpY2FsPjxmdWxsLXRp
dGxlPkNvbXB1dGVycyBhbmQgRWxlY3Ryb25pY3MgaW4gQWdyaWN1bHR1cmU8L2Z1bGwtdGl0bGU+
PGFiYnItMT5Db21wdXQuIEVsZWN0cm9uLiBBZ3JpYy48L2FiYnItMT48L2FsdC1wZXJpb2RpY2Fs
PjxwYWdlcz4zMTMtMzIwPC9wYWdlcz48dm9sdW1lPjc1PC92b2x1bWU+PG51bWJlcj4yPC9udW1i
ZXI+PGtleXdvcmRzPjxrZXl3b3JkPlR1cmtleSBtb25pdG9yaW5nIHN5c3RlbTwva2V5d29yZD48
a2V5d29yZD5CcmVlZGluZzwva2V5d29yZD48a2V5d29yZD5GZWVkIGNvbnZlcnNpb24gcmF0aW88
L2tleXdvcmQ+PGtleXdvcmQ+RkNSPC9rZXl3b3JkPjxrZXl3b3JkPkZlZWRpbmc8L2tleXdvcmQ+
PGtleXdvcmQ+YmVoYXZpb3I8L2tleXdvcmQ+PGtleXdvcmQ+UkZJRDwva2V5d29yZD48a2V5d29y
ZD5EYXRhYmFzZSBtYW5hZ2VtZW50IHN5c3RlbTwva2V5d29yZD48a2V5d29yZD5iZWhhdmlvcjwv
a2V5d29yZD48a2V5d29yZD5wZWNraW5nPC9rZXl3b3JkPjxrZXl3b3JkPkFncmljdWx0dXJlPC9r
ZXl3b3JkPjxrZXl3b3JkPkNvbXB1dGVyIFNjaWVuY2U8L2tleXdvcmQ+PC9rZXl3b3Jkcz48ZGF0
ZXM+PHllYXI+MjAxMTwveWVhcj48cHViLWRhdGVzPjxkYXRlPkZlYjwvZGF0ZT48L3B1Yi1kYXRl
cz48L2RhdGVzPjxpc2JuPjAxNjgtMTY5OTwvaXNibj48YWNjZXNzaW9uLW51bT5XT1M6MDAwMjg3
OTUyNTAwMDExPC9hY2Nlc3Npb24tbnVtPjx3b3JrLXR5cGU+QXJ0aWNsZTwvd29yay10eXBlPjx1
cmxzPjxyZWxhdGVkLXVybHM+PHVybD4mbHQ7R28gdG8gSVNJJmd0OzovL1dPUzowMDAyODc5NTI1
MDAwMTE8L3VybD48dXJsPmh0dHBzOi8vd3d3LnNjaWVuY2VkaXJlY3QuY29tL3NjaWVuY2UvYXJ0
aWNsZS9waWkvUzAxNjgxNjk5MTAwMDI1Nzc/dmlhJTNEaWh1YjwvdXJsPjwvcmVsYXRlZC11cmxz
PjwvdXJscz48ZWxlY3Ryb25pYy1yZXNvdXJjZS1udW0+MTAuMTAxNi9qLmNvbXBhZy4yMDEwLjEy
LjAwNzwvZWxlY3Ryb25pYy1yZXNvdXJjZS1udW0+PGxhbmd1YWdlPkVuZ2xpc2g8L2xhbmd1YWdl
PjwvcmVjb3JkPjwvQ2l0ZT48L0VuZE5vdGU+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(Tu et al., 2011)</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pigs </w:t>
      </w:r>
      <w:r w:rsidRPr="00D70F8D">
        <w:rPr>
          <w:rFonts w:eastAsia="Times New Roman" w:cs="Times New Roman"/>
          <w:snapToGrid w:val="0"/>
          <w:color w:val="000000" w:themeColor="text1"/>
          <w:lang w:eastAsia="de-DE" w:bidi="en-US"/>
        </w:rPr>
        <w:fldChar w:fldCharType="begin">
          <w:fldData xml:space="preserve">PEVuZE5vdGU+PENpdGU+PEF1dGhvcj5aaHU8L0F1dGhvcj48WWVhcj4yMDEwPC9ZZWFyPjxSZWNO
dW0+Nzc8L1JlY051bT48RGlzcGxheVRleHQ+KFpodSBldCBhbC4sIDIwMTA7IEJyb3duLUJyYW5k
bCBldCBhbC4sIDIwMTM7IEFkcmlvbiBldCBhbC4sIDIwMTgpPC9EaXNwbGF5VGV4dD48cmVjb3Jk
PjxyZWMtbnVtYmVyPjc3PC9yZWMtbnVtYmVyPjxmb3JlaWduLWtleXM+PGtleSBhcHA9IkVOIiBk
Yi1pZD0iMDl6czA5c2VzMGQ5MDdlMGRzOXY1dDBudjJ6ZXZhdmFzMGF0IiB0aW1lc3RhbXA9IjE2
NTY0NTI4MzEiPjc3PC9rZXk+PC9mb3JlaWduLWtleXM+PHJlZi10eXBlIG5hbWU9IkNvbmZlcmVu
Y2UgUHJvY2VlZGluZ3MiPjEwPC9yZWYtdHlwZT48Y29udHJpYnV0b3JzPjxhdXRob3JzPjxhdXRo
b3I+Wmh1LCBXLiBYLjwvYXV0aG9yPjxhdXRob3I+WmhvbmcsIEYuIEsuPC9hdXRob3I+PGF1dGhv
cj5MaSwgWC4gUC48L2F1dGhvcj48L2F1dGhvcnM+PHN1YnNpZGlhcnktYXV0aG9ycz48YXV0aG9y
PkllZWUsIEllZWUgQ29tcCBTb2MgSmluZ2dhbmdzaGFuIFVuaXYgUGVvcGxlcyBGcmllbmRzaGlw
IFVuaXYgUnVzc2lhIEZlbmcgQ2hpYSBVbml2IE5hbmNoYW5nIEhhbmdLb25nIFVuaXYgRWFzdCBD
aGluYSBKaWFvdG9uZyBVbml2IEppYXhpbmcgVW5pdiBRaW5nZGFvIFVuaXYgU2NpPC9hdXRob3I+
PGF1dGhvcj5UZWNobm9sLCBBY2FkIFB1Ymxpc2hlciBGaW5sYW5kIEh1bmFuIEFnciBVbml2IEll
ZWUgU2hhbmdoYWkgU2VjdDwvYXV0aG9yPjxhdXRob3I+SmlhbmdzdSBVbml2LCBTY2ggRWxlY3Q8
L2F1dGhvcj48YXV0aG9yPkluZm9ybWF0IEVuZ24sIFpoZW5qaWFuZyBKaWFuZ3N1IFBlb3BsZXMg
Ui4gQ2hpbmE8L2F1dGhvcj48L3N1YnNpZGlhcnktYXV0aG9ycz48L2NvbnRyaWJ1dG9ycz48YXV0
aC1hZGRyZXNzPlpodSwgV1ggKGNvcnJlc3BvbmRpbmcgYXV0aG9yKSwgSmlhbmdzdSBVbml2LCBT
Y2ggRWxlY3QgJmFtcDsgSW5mb3JtYXQgRW5nbiwgWmhlbmppYW5nIDIxMjAwMywgSmlhbmdzdSwg
UGVvcGxlcyBSIENoaW5hLiYjeEQ7d3h6aHVAdWpzLmVkdS5jbjwvYXV0aC1hZGRyZXNzPjx0aXRs
ZXM+PHRpdGxlPkF1dG9tYXRlZCBtb25pdG9yaW5nIHN5c3RlbSBvZiBwaWcgYmVoYXZpb3IgYmFz
ZWQgb24gUkZJRCBhbmQgQVJNLUxJTlVYPC90aXRsZT48c2Vjb25kYXJ5LXRpdGxlPjNyZCBpbnRl
cm5hdGlvbmFsIHN5bXBvc2l1bSBvbiBpbnRlbGxpZ2VudCBpbmZvcm1hdGlvbiB0ZWNobm9sb2d5
IGFuZCBzZWN1cml0eSBpbmZvcm1hdGljczwvc2Vjb25kYXJ5LXRpdGxlPjwvdGl0bGVzPjxwYWdl
cz40MzEtNDM0PC9wYWdlcz48a2V5d29yZHM+PGtleXdvcmQ+YmVoYXZpb3IgZGV0ZWN0aW9uPC9r
ZXl3b3JkPjxrZXl3b3JkPnBpZzwva2V5d29yZD48a2V5d29yZD5tYWNoaW5lIHZpc2lvbjwva2V5
d29yZD48a2V5d29yZD5lbWJlZGRlZCBzeXN0ZW08L2tleXdvcmQ+PGtleXdvcmQ+R1BSUzwva2V5
d29yZD48L2tleXdvcmRzPjxkYXRlcz48eWVhcj4yMDEwPC95ZWFyPjxwdWItZGF0ZXM+PGRhdGU+
QXByIDAyLTA0PC9kYXRlPjwvcHViLWRhdGVzPjwvZGF0ZXM+PHB1Yi1sb2NhdGlvbj5KaW5nZ2Fu
Z3NoYW4sIFBlb3BsZSBSIENoaW5hPC9wdWItbG9jYXRpb24+PHB1Ymxpc2hlcj5JZWVlIENvbXB1
dGVyIFNvYzwvcHVibGlzaGVyPjxvcmlnLXB1Yj4yMDEwIHRoaXJkIGludGVybmF0aW9uYWwgc3lt
cG9zaXVtIG9uIGludGVsbGlnZW50IGluZm9ybWF0aW9uIHRlY2hub2xvZ3kgYW5kIHNlY3VyaXR5
IGluZm9ybWF0aWNzIChpaXRzaSAyMDEwKTwvb3JpZy1wdWI+PGlzYm4+OTc4LTAtNzY5NS00MDIw
LTc8L2lzYm4+PGFjY2Vzc2lvbi1udW0+V09TOjAwMDM5NDc5NjUwMDA5NzwvYWNjZXNzaW9uLW51
bT48dXJscz48cmVsYXRlZC11cmxzPjx1cmw+Jmx0O0dvIHRvIElTSSZndDs6Ly9XT1M6MDAwMzk0
Nzk2NTAwMDk3PC91cmw+PC9yZWxhdGVkLXVybHM+PC91cmxzPjxjdXN0b20xPkxvcyBBbGFtaXRv
czwvY3VzdG9tMT48Y3VzdG9tMj4yMDEwPC9jdXN0b20yPjxlbGVjdHJvbmljLXJlc291cmNlLW51
bT4xMC4xMTA5L0lJVFNJLjIwMTAuMzJlPC9lbGVjdHJvbmljLXJlc291cmNlLW51bT48bGFuZ3Vh
Z2U+RW5nbGlzaDwvbGFuZ3VhZ2U+PC9yZWNvcmQ+PC9DaXRlPjxDaXRlPjxBdXRob3I+QnJvd24t
QnJhbmRsPC9BdXRob3I+PFllYXI+MjAxMzwvWWVhcj48UmVjTnVtPjc4PC9SZWNOdW0+PHJlY29y
ZD48cmVjLW51bWJlcj43ODwvcmVjLW51bWJlcj48Zm9yZWlnbi1rZXlzPjxrZXkgYXBwPSJFTiIg
ZGItaWQ9IjA5enMwOXNlczBkOTA3ZTBkczl2NXQwbnYyemV2YXZhczBhdCIgdGltZXN0YW1wPSIx
NjU2NDUyOTcxIj43ODwva2V5PjwvZm9yZWlnbi1rZXlzPjxyZWYtdHlwZSBuYW1lPSJKb3VybmFs
IEFydGljbGUiPjE3PC9yZWYtdHlwZT48Y29udHJpYnV0b3JzPjxhdXRob3JzPjxhdXRob3I+QnJv
d24tQnJhbmRsLCBULiBNLjwvYXV0aG9yPjxhdXRob3I+Um9ocmVyLCBHLiBBLjwvYXV0aG9yPjxh
dXRob3I+RWlnZW5iZXJnLCBSLiBBLjwvYXV0aG9yPjwvYXV0aG9ycz48L2NvbnRyaWJ1dG9ycz48
YXV0aC1hZGRyZXNzPltCcm93bi1CcmFuZGwsIFQuIE0uOyBSb2hyZXIsIEcuIEEuOyBFaWdlbmJl
cmcsIFIuIEEuXSBVU0RBIEFSUywgVVMgTWVhdCBBbmltIFJlcyBDdHIsIENsYXkgQ3RyLCBORSA2
ODkzMyBVU0EuJiN4RDtCcm93bi1CcmFuZGwsIFRNIChjb3JyZXNwb25kaW5nIGF1dGhvciksIFVT
REEgQVJTLCBVUyBNZWF0IEFuaW0gUmVzIEN0ciwgUE9CIDE2NiwgQ2xheSBDdHIsIE5FIDY4OTMz
IFVTQS4mI3hEO3RhbWkuYnJvd25icmFuZGxAYXJzLnVzZGEuZ292OyBnYXJ5LnItb2hyZXJAYXJz
LnVzZGEuZ292OyByb2dlci5laWdlbmJlcmdAYXJzLnVzZGEuZ292PC9hdXRoLWFkZHJlc3M+PHRp
dGxlcz48dGl0bGU+QW5hbHlzaXMgb2YgZmVlZGluZyBiZWhhdmlvciBvZiBncm91cCBob3VzZWQg
Z3Jvd2luZy1maW5pc2hpbmcgcGlnczwvdGl0bGU+PHNlY29uZGFyeS10aXRsZT5Db21wdXRlcnMg
YW5kIEVsZWN0cm9uaWNzIGluIEFncmljdWx0dXJlPC9zZWNvbmRhcnktdGl0bGU+PGFsdC10aXRs
ZT5Db21wdXQuIEVsZWN0cm9uLiBBZ3JpYy48L2FsdC10aXRsZT48L3RpdGxlcz48cGVyaW9kaWNh
bD48ZnVsbC10aXRsZT5Db21wdXRlcnMgYW5kIEVsZWN0cm9uaWNzIGluIEFncmljdWx0dXJlPC9m
dWxsLXRpdGxlPjxhYmJyLTE+Q29tcHV0LiBFbGVjdHJvbi4gQWdyaWMuPC9hYmJyLTE+PC9wZXJp
b2RpY2FsPjxhbHQtcGVyaW9kaWNhbD48ZnVsbC10aXRsZT5Db21wdXRlcnMgYW5kIEVsZWN0cm9u
aWNzIGluIEFncmljdWx0dXJlPC9mdWxsLXRpdGxlPjxhYmJyLTE+Q29tcHV0LiBFbGVjdHJvbi4g
QWdyaWMuPC9hYmJyLTE+PC9hbHQtcGVyaW9kaWNhbD48cGFnZXM+MjQ2LTI1MjwvcGFnZXM+PHZv
bHVtZT45Njwvdm9sdW1lPjxrZXl3b3Jkcz48a2V5d29yZD5BZ2U8L2tleXdvcmQ+PGtleXdvcmQ+
QW5pbWFsIGRlbnNpdHk8L2tleXdvcmQ+PGtleXdvcmQ+RmVlZGluZyBiZWhhdmlvcjwva2V5d29y
ZD48a2V5d29yZD5Hcm91cCBob3VzZWQgcGlnczwva2V5d29yZD48a2V5d29yZD5IZWFsdGg8L2tl
eXdvcmQ+PGtleXdvcmQ+UkVJRDwva2V5d29yZD48a2V5d29yZD5ncm93dGgtcGVyZm9ybWFuY2U8
L2tleXdvcmQ+PGtleXdvcmQ+ZHJpbmtpbmcgYmVoYXZpb3I8L2tleXdvcmQ+PGtleXdvcmQ+dGVj
aG5pY2FsLW5vdGU8L2tleXdvcmQ+PGtleXdvcmQ+ZGFpcnktY2F0dGxlPC9rZXl3b3JkPjxrZXl3
b3JkPnN5c3RlbTwva2V5d29yZD48a2V5d29yZD5nZW5vdHlwZTwva2V5d29yZD48a2V5d29yZD5w
YXR0ZXJuczwva2V5d29yZD48a2V5d29yZD5lbmVyZ3k8L2tleXdvcmQ+PGtleXdvcmQ+c2V4PC9r
ZXl3b3JkPjxrZXl3b3JkPkFncmljdWx0dXJlPC9rZXl3b3JkPjxrZXl3b3JkPkNvbXB1dGVyIFNj
aWVuY2U8L2tleXdvcmQ+PC9rZXl3b3Jkcz48ZGF0ZXM+PHllYXI+MjAxMzwveWVhcj48cHViLWRh
dGVzPjxkYXRlPkF1ZzwvZGF0ZT48L3B1Yi1kYXRlcz48L2RhdGVzPjxpc2JuPjAxNjgtMTY5OTwv
aXNibj48YWNjZXNzaW9uLW51bT5XT1M6MDAwMzIzNzk1NzAwMDIzPC9hY2Nlc3Npb24tbnVtPjx3
b3JrLXR5cGU+QXJ0aWNsZTwvd29yay10eXBlPjx1cmxzPjxyZWxhdGVkLXVybHM+PHVybD4mbHQ7
R28gdG8gSVNJJmd0OzovL1dPUzowMDAzMjM3OTU3MDAwMjM8L3VybD48dXJsPmh0dHBzOi8vd3d3
LnNjaWVuY2VkaXJlY3QuY29tL3NjaWVuY2UvYXJ0aWNsZS9waWkvUzAxNjgxNjk5MTMwMDEzMjQ/
dmlhJTNEaWh1YjwvdXJsPjwvcmVsYXRlZC11cmxzPjwvdXJscz48ZWxlY3Ryb25pYy1yZXNvdXJj
ZS1udW0+MTAuMTAxNi9qLmNvbXBhZy4yMDEzLjA2LjAwMjwvZWxlY3Ryb25pYy1yZXNvdXJjZS1u
dW0+PGxhbmd1YWdlPkVuZ2xpc2g8L2xhbmd1YWdlPjwvcmVjb3JkPjwvQ2l0ZT48Q2l0ZT48QXV0
aG9yPkFkcmlvbjwvQXV0aG9yPjxZZWFyPjIwMTg8L1llYXI+PFJlY051bT43OTwvUmVjTnVtPjxy
ZWNvcmQ+PHJlYy1udW1iZXI+Nzk8L3JlYy1udW1iZXI+PGZvcmVpZ24ta2V5cz48a2V5IGFwcD0i
RU4iIGRiLWlkPSIwOXpzMDlzZXMwZDkwN2UwZHM5djV0MG52MnpldmF2YXMwYXQiIHRpbWVzdGFt
cD0iMTY1NjQ1MzA2NiI+Nzk8L2tleT48L2ZvcmVpZ24ta2V5cz48cmVmLXR5cGUgbmFtZT0iSm91
cm5hbCBBcnRpY2xlIj4xNzwvcmVmLXR5cGU+PGNvbnRyaWJ1dG9ycz48YXV0aG9ycz48YXV0aG9y
PkFkcmlvbiwgRi48L2F1dGhvcj48YXV0aG9yPkthcHVuLCBBLjwvYXV0aG9yPjxhdXRob3I+RWNr
ZXJ0LCBGLjwvYXV0aG9yPjxhdXRob3I+SG9sbGFuZCwgRS4gTS48L2F1dGhvcj48YXV0aG9yPlN0
YWlnZXIsIE0uPC9hdXRob3I+PGF1dGhvcj5Hb3R6LCBTLjwvYXV0aG9yPjxhdXRob3I+R2FsbG1h
bm4sIEUuPC9hdXRob3I+PC9hdXRob3JzPjwvY29udHJpYnV0b3JzPjxhdXRoLWFkZHJlc3M+W0Fk
cmlvbiwgRmVsaXg7IEthcHVuLCBBbml0YTsgRWNrZXJ0LCBGbG9yaWFuOyBIb2xsYW5kLCBFdmEt
TWFyaWE7IFN0YWlnZXIsIE1heDsgR29ldHosIFN2ZW47IEdhbGxtYW5uLCBFdmFdIFVuaXYgSG9o
ZW5oZWltLCBJbnN0IEFnciBFbmduLCBMaXZlc3RvY2sgU3lzdCBFbmduLCBHYXJiZW5zdHIgOSwg
RC03MDU5OSBTdHV0dGdhcnQsIEdlcm1hbnkuJiN4RDtBZHJpb24sIEYgKGNvcnJlc3BvbmRpbmcg
YXV0aG9yKSwgVW5pdiBIb2hlbmhlaW0sIEluc3QgQWdyIEVuZ24sIExpdmVzdG9jayBTeXN0IEVu
Z24sIEdhcmJlbnN0ciA5LCBELTcwNTk5IFN0dXR0Z2FydCwgR2VybWFueS4mI3hEO2ZlbGl4LmFk
cmlvbkB1bmktYm9oZW5oZWltLmRlPC9hdXRoLWFkZHJlc3M+PHRpdGxlcz48dGl0bGU+TW9uaXRv
cmluZyB0cm91Z2ggdmlzaXRzIG9mIGdyb3dpbmctZmluaXNoaW5nIHBpZ3Mgd2l0aCBVSEYtUkZJ
RDwvdGl0bGU+PHNlY29uZGFyeS10aXRsZT5Db21wdXRlcnMgYW5kIEVsZWN0cm9uaWNzIGluIEFn
cmljdWx0dXJlPC9zZWNvbmRhcnktdGl0bGU+PGFsdC10aXRsZT5Db21wdXQuIEVsZWN0cm9uLiBB
Z3JpYy48L2FsdC10aXRsZT48L3RpdGxlcz48cGVyaW9kaWNhbD48ZnVsbC10aXRsZT5Db21wdXRl
cnMgYW5kIEVsZWN0cm9uaWNzIGluIEFncmljdWx0dXJlPC9mdWxsLXRpdGxlPjxhYmJyLTE+Q29t
cHV0LiBFbGVjdHJvbi4gQWdyaWMuPC9hYmJyLTE+PC9wZXJpb2RpY2FsPjxhbHQtcGVyaW9kaWNh
bD48ZnVsbC10aXRsZT5Db21wdXRlcnMgYW5kIEVsZWN0cm9uaWNzIGluIEFncmljdWx0dXJlPC9m
dWxsLXRpdGxlPjxhYmJyLTE+Q29tcHV0LiBFbGVjdHJvbi4gQWdyaWMuPC9hYmJyLTE+PC9hbHQt
cGVyaW9kaWNhbD48cGFnZXM+MTQ0LTE1MzwvcGFnZXM+PHZvbHVtZT4xNDQ8L3ZvbHVtZT48a2V5
d29yZHM+PGtleXdvcmQ+RmVlZGluZyBiZWhhdmlvdXI8L2tleXdvcmQ+PGtleXdvcmQ+VHJhbnNw
b25kZXIgZWFyIHRhZzwva2V5d29yZD48a2V5d29yZD5VbHRyYS1oaWdoIGZyZXF1ZW5jeTwva2V5
d29yZD48a2V5d29yZD5Cb3V0PC9rZXl3b3JkPjxrZXl3b3JkPmNyaXRlcmlvbjwva2V5d29yZD48
a2V5d29yZD5WYWxpZGF0aW9uPC9rZXl3b3JkPjxrZXl3b3JkPnRyYW5zcG9uZGVyIGVhciB0YWdz
PC9rZXl3b3JkPjxrZXl3b3JkPmZlZWRpbmctYmVoYXZpb3I8L2tleXdvcmQ+PGtleXdvcmQ+aGVh
bHRoIGRpc29yZGVyczwva2V5d29yZD48a2V5d29yZD50ZWNobmljYWwtbm90ZTwva2V5d29yZD48
a2V5d29yZD5saW5rIGJ1ZGdldHM8L2tleXdvcmQ+PGtleXdvcmQ+cGVyZm9ybWFuY2U8L2tleXdv
cmQ+PGtleXdvcmQ+c3lzdGVtPC9rZXl3b3JkPjxrZXl3b3JkPnZhbGlkYXRpb248L2tleXdvcmQ+
PGtleXdvcmQ+ZmVlZGVyczwva2V5d29yZD48a2V5d29yZD5jYXR0bGU8L2tleXdvcmQ+PGtleXdv
cmQ+QWdyaWN1bHR1cmU8L2tleXdvcmQ+PGtleXdvcmQ+Q29tcHV0ZXIgU2NpZW5jZTwva2V5d29y
ZD48L2tleXdvcmRzPjxkYXRlcz48eWVhcj4yMDE4PC95ZWFyPjxwdWItZGF0ZXM+PGRhdGU+SmFu
PC9kYXRlPjwvcHViLWRhdGVzPjwvZGF0ZXM+PGlzYm4+MDE2OC0xNjk5PC9pc2JuPjxhY2Nlc3Np
b24tbnVtPldPUzowMDA0MjUwNzI0MDAwMTU8L2FjY2Vzc2lvbi1udW0+PHdvcmstdHlwZT5BcnRp
Y2xlPC93b3JrLXR5cGU+PHVybHM+PHJlbGF0ZWQtdXJscz48dXJsPiZsdDtHbyB0byBJU0kmZ3Q7
Oi8vV09TOjAwMDQyNTA3MjQwMDAxNTwvdXJsPjx1cmw+aHR0cHM6Ly93d3cuc2NpZW5jZWRpcmVj
dC5jb20vc2NpZW5jZS9hcnRpY2xlL3BpaS9TMDE2ODE2OTkxNzMwMDE1Nz92aWElM0RpaHViPC91
cmw+PC9yZWxhdGVkLXVybHM+PC91cmxzPjxlbGVjdHJvbmljLXJlc291cmNlLW51bT4xMC4xMDE2
L2ouY29tcGFnLjIwMTcuMTEuMDM2PC9lbGVjdHJvbmljLXJlc291cmNlLW51bT48bGFuZ3VhZ2U+
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PEVuZE5vdGU+PENpdGU+PEF1dGhvcj5aaHU8L0F1dGhvcj48WWVhcj4yMDEwPC9ZZWFyPjxSZWNO
dW0+Nzc8L1JlY051bT48RGlzcGxheVRleHQ+KFpodSBldCBhbC4sIDIwMTA7IEJyb3duLUJyYW5k
bCBldCBhbC4sIDIwMTM7IEFkcmlvbiBldCBhbC4sIDIwMTgpPC9EaXNwbGF5VGV4dD48cmVjb3Jk
PjxyZWMtbnVtYmVyPjc3PC9yZWMtbnVtYmVyPjxmb3JlaWduLWtleXM+PGtleSBhcHA9IkVOIiBk
Yi1pZD0iMDl6czA5c2VzMGQ5MDdlMGRzOXY1dDBudjJ6ZXZhdmFzMGF0IiB0aW1lc3RhbXA9IjE2
NTY0NTI4MzEiPjc3PC9rZXk+PC9mb3JlaWduLWtleXM+PHJlZi10eXBlIG5hbWU9IkNvbmZlcmVu
Y2UgUHJvY2VlZGluZ3MiPjEwPC9yZWYtdHlwZT48Y29udHJpYnV0b3JzPjxhdXRob3JzPjxhdXRo
b3I+Wmh1LCBXLiBYLjwvYXV0aG9yPjxhdXRob3I+WmhvbmcsIEYuIEsuPC9hdXRob3I+PGF1dGhv
cj5MaSwgWC4gUC48L2F1dGhvcj48L2F1dGhvcnM+PHN1YnNpZGlhcnktYXV0aG9ycz48YXV0aG9y
PkllZWUsIEllZWUgQ29tcCBTb2MgSmluZ2dhbmdzaGFuIFVuaXYgUGVvcGxlcyBGcmllbmRzaGlw
IFVuaXYgUnVzc2lhIEZlbmcgQ2hpYSBVbml2IE5hbmNoYW5nIEhhbmdLb25nIFVuaXYgRWFzdCBD
aGluYSBKaWFvdG9uZyBVbml2IEppYXhpbmcgVW5pdiBRaW5nZGFvIFVuaXYgU2NpPC9hdXRob3I+
PGF1dGhvcj5UZWNobm9sLCBBY2FkIFB1Ymxpc2hlciBGaW5sYW5kIEh1bmFuIEFnciBVbml2IEll
ZWUgU2hhbmdoYWkgU2VjdDwvYXV0aG9yPjxhdXRob3I+SmlhbmdzdSBVbml2LCBTY2ggRWxlY3Q8
L2F1dGhvcj48YXV0aG9yPkluZm9ybWF0IEVuZ24sIFpoZW5qaWFuZyBKaWFuZ3N1IFBlb3BsZXMg
Ui4gQ2hpbmE8L2F1dGhvcj48L3N1YnNpZGlhcnktYXV0aG9ycz48L2NvbnRyaWJ1dG9ycz48YXV0
aC1hZGRyZXNzPlpodSwgV1ggKGNvcnJlc3BvbmRpbmcgYXV0aG9yKSwgSmlhbmdzdSBVbml2LCBT
Y2ggRWxlY3QgJmFtcDsgSW5mb3JtYXQgRW5nbiwgWmhlbmppYW5nIDIxMjAwMywgSmlhbmdzdSwg
UGVvcGxlcyBSIENoaW5hLiYjeEQ7d3h6aHVAdWpzLmVkdS5jbjwvYXV0aC1hZGRyZXNzPjx0aXRs
ZXM+PHRpdGxlPkF1dG9tYXRlZCBtb25pdG9yaW5nIHN5c3RlbSBvZiBwaWcgYmVoYXZpb3IgYmFz
ZWQgb24gUkZJRCBhbmQgQVJNLUxJTlVYPC90aXRsZT48c2Vjb25kYXJ5LXRpdGxlPjNyZCBpbnRl
cm5hdGlvbmFsIHN5bXBvc2l1bSBvbiBpbnRlbGxpZ2VudCBpbmZvcm1hdGlvbiB0ZWNobm9sb2d5
IGFuZCBzZWN1cml0eSBpbmZvcm1hdGljczwvc2Vjb25kYXJ5LXRpdGxlPjwvdGl0bGVzPjxwYWdl
cz40MzEtNDM0PC9wYWdlcz48a2V5d29yZHM+PGtleXdvcmQ+YmVoYXZpb3IgZGV0ZWN0aW9uPC9r
ZXl3b3JkPjxrZXl3b3JkPnBpZzwva2V5d29yZD48a2V5d29yZD5tYWNoaW5lIHZpc2lvbjwva2V5
d29yZD48a2V5d29yZD5lbWJlZGRlZCBzeXN0ZW08L2tleXdvcmQ+PGtleXdvcmQ+R1BSUzwva2V5
d29yZD48L2tleXdvcmRzPjxkYXRlcz48eWVhcj4yMDEwPC95ZWFyPjxwdWItZGF0ZXM+PGRhdGU+
QXByIDAyLTA0PC9kYXRlPjwvcHViLWRhdGVzPjwvZGF0ZXM+PHB1Yi1sb2NhdGlvbj5KaW5nZ2Fu
Z3NoYW4sIFBlb3BsZSBSIENoaW5hPC9wdWItbG9jYXRpb24+PHB1Ymxpc2hlcj5JZWVlIENvbXB1
dGVyIFNvYzwvcHVibGlzaGVyPjxvcmlnLXB1Yj4yMDEwIHRoaXJkIGludGVybmF0aW9uYWwgc3lt
cG9zaXVtIG9uIGludGVsbGlnZW50IGluZm9ybWF0aW9uIHRlY2hub2xvZ3kgYW5kIHNlY3VyaXR5
IGluZm9ybWF0aWNzIChpaXRzaSAyMDEwKTwvb3JpZy1wdWI+PGlzYm4+OTc4LTAtNzY5NS00MDIw
LTc8L2lzYm4+PGFjY2Vzc2lvbi1udW0+V09TOjAwMDM5NDc5NjUwMDA5NzwvYWNjZXNzaW9uLW51
bT48dXJscz48cmVsYXRlZC11cmxzPjx1cmw+Jmx0O0dvIHRvIElTSSZndDs6Ly9XT1M6MDAwMzk0
Nzk2NTAwMDk3PC91cmw+PC9yZWxhdGVkLXVybHM+PC91cmxzPjxjdXN0b20xPkxvcyBBbGFtaXRv
czwvY3VzdG9tMT48Y3VzdG9tMj4yMDEwPC9jdXN0b20yPjxlbGVjdHJvbmljLXJlc291cmNlLW51
bT4xMC4xMTA5L0lJVFNJLjIwMTAuMzJlPC9lbGVjdHJvbmljLXJlc291cmNlLW51bT48bGFuZ3Vh
Z2U+RW5nbGlzaDwvbGFuZ3VhZ2U+PC9yZWNvcmQ+PC9DaXRlPjxDaXRlPjxBdXRob3I+QnJvd24t
QnJhbmRsPC9BdXRob3I+PFllYXI+MjAxMzwvWWVhcj48UmVjTnVtPjc4PC9SZWNOdW0+PHJlY29y
ZD48cmVjLW51bWJlcj43ODwvcmVjLW51bWJlcj48Zm9yZWlnbi1rZXlzPjxrZXkgYXBwPSJFTiIg
ZGItaWQ9IjA5enMwOXNlczBkOTA3ZTBkczl2NXQwbnYyemV2YXZhczBhdCIgdGltZXN0YW1wPSIx
NjU2NDUyOTcxIj43ODwva2V5PjwvZm9yZWlnbi1rZXlzPjxyZWYtdHlwZSBuYW1lPSJKb3VybmFs
IEFydGljbGUiPjE3PC9yZWYtdHlwZT48Y29udHJpYnV0b3JzPjxhdXRob3JzPjxhdXRob3I+QnJv
d24tQnJhbmRsLCBULiBNLjwvYXV0aG9yPjxhdXRob3I+Um9ocmVyLCBHLiBBLjwvYXV0aG9yPjxh
dXRob3I+RWlnZW5iZXJnLCBSLiBBLjwvYXV0aG9yPjwvYXV0aG9ycz48L2NvbnRyaWJ1dG9ycz48
YXV0aC1hZGRyZXNzPltCcm93bi1CcmFuZGwsIFQuIE0uOyBSb2hyZXIsIEcuIEEuOyBFaWdlbmJl
cmcsIFIuIEEuXSBVU0RBIEFSUywgVVMgTWVhdCBBbmltIFJlcyBDdHIsIENsYXkgQ3RyLCBORSA2
ODkzMyBVU0EuJiN4RDtCcm93bi1CcmFuZGwsIFRNIChjb3JyZXNwb25kaW5nIGF1dGhvciksIFVT
REEgQVJTLCBVUyBNZWF0IEFuaW0gUmVzIEN0ciwgUE9CIDE2NiwgQ2xheSBDdHIsIE5FIDY4OTMz
IFVTQS4mI3hEO3RhbWkuYnJvd25icmFuZGxAYXJzLnVzZGEuZ292OyBnYXJ5LnItb2hyZXJAYXJz
LnVzZGEuZ292OyByb2dlci5laWdlbmJlcmdAYXJzLnVzZGEuZ292PC9hdXRoLWFkZHJlc3M+PHRp
dGxlcz48dGl0bGU+QW5hbHlzaXMgb2YgZmVlZGluZyBiZWhhdmlvciBvZiBncm91cCBob3VzZWQg
Z3Jvd2luZy1maW5pc2hpbmcgcGlnczwvdGl0bGU+PHNlY29uZGFyeS10aXRsZT5Db21wdXRlcnMg
YW5kIEVsZWN0cm9uaWNzIGluIEFncmljdWx0dXJlPC9zZWNvbmRhcnktdGl0bGU+PGFsdC10aXRs
ZT5Db21wdXQuIEVsZWN0cm9uLiBBZ3JpYy48L2FsdC10aXRsZT48L3RpdGxlcz48cGVyaW9kaWNh
bD48ZnVsbC10aXRsZT5Db21wdXRlcnMgYW5kIEVsZWN0cm9uaWNzIGluIEFncmljdWx0dXJlPC9m
dWxsLXRpdGxlPjxhYmJyLTE+Q29tcHV0LiBFbGVjdHJvbi4gQWdyaWMuPC9hYmJyLTE+PC9wZXJp
b2RpY2FsPjxhbHQtcGVyaW9kaWNhbD48ZnVsbC10aXRsZT5Db21wdXRlcnMgYW5kIEVsZWN0cm9u
aWNzIGluIEFncmljdWx0dXJlPC9mdWxsLXRpdGxlPjxhYmJyLTE+Q29tcHV0LiBFbGVjdHJvbi4g
QWdyaWMuPC9hYmJyLTE+PC9hbHQtcGVyaW9kaWNhbD48cGFnZXM+MjQ2LTI1MjwvcGFnZXM+PHZv
bHVtZT45Njwvdm9sdW1lPjxrZXl3b3Jkcz48a2V5d29yZD5BZ2U8L2tleXdvcmQ+PGtleXdvcmQ+
QW5pbWFsIGRlbnNpdHk8L2tleXdvcmQ+PGtleXdvcmQ+RmVlZGluZyBiZWhhdmlvcjwva2V5d29y
ZD48a2V5d29yZD5Hcm91cCBob3VzZWQgcGlnczwva2V5d29yZD48a2V5d29yZD5IZWFsdGg8L2tl
eXdvcmQ+PGtleXdvcmQ+UkVJRDwva2V5d29yZD48a2V5d29yZD5ncm93dGgtcGVyZm9ybWFuY2U8
L2tleXdvcmQ+PGtleXdvcmQ+ZHJpbmtpbmcgYmVoYXZpb3I8L2tleXdvcmQ+PGtleXdvcmQ+dGVj
aG5pY2FsLW5vdGU8L2tleXdvcmQ+PGtleXdvcmQ+ZGFpcnktY2F0dGxlPC9rZXl3b3JkPjxrZXl3
b3JkPnN5c3RlbTwva2V5d29yZD48a2V5d29yZD5nZW5vdHlwZTwva2V5d29yZD48a2V5d29yZD5w
YXR0ZXJuczwva2V5d29yZD48a2V5d29yZD5lbmVyZ3k8L2tleXdvcmQ+PGtleXdvcmQ+c2V4PC9r
ZXl3b3JkPjxrZXl3b3JkPkFncmljdWx0dXJlPC9rZXl3b3JkPjxrZXl3b3JkPkNvbXB1dGVyIFNj
aWVuY2U8L2tleXdvcmQ+PC9rZXl3b3Jkcz48ZGF0ZXM+PHllYXI+MjAxMzwveWVhcj48cHViLWRh
dGVzPjxkYXRlPkF1ZzwvZGF0ZT48L3B1Yi1kYXRlcz48L2RhdGVzPjxpc2JuPjAxNjgtMTY5OTwv
aXNibj48YWNjZXNzaW9uLW51bT5XT1M6MDAwMzIzNzk1NzAwMDIzPC9hY2Nlc3Npb24tbnVtPjx3
b3JrLXR5cGU+QXJ0aWNsZTwvd29yay10eXBlPjx1cmxzPjxyZWxhdGVkLXVybHM+PHVybD4mbHQ7
R28gdG8gSVNJJmd0OzovL1dPUzowMDAzMjM3OTU3MDAwMjM8L3VybD48dXJsPmh0dHBzOi8vd3d3
LnNjaWVuY2VkaXJlY3QuY29tL3NjaWVuY2UvYXJ0aWNsZS9waWkvUzAxNjgxNjk5MTMwMDEzMjQ/
dmlhJTNEaWh1YjwvdXJsPjwvcmVsYXRlZC11cmxzPjwvdXJscz48ZWxlY3Ryb25pYy1yZXNvdXJj
ZS1udW0+MTAuMTAxNi9qLmNvbXBhZy4yMDEzLjA2LjAwMjwvZWxlY3Ryb25pYy1yZXNvdXJjZS1u
dW0+PGxhbmd1YWdlPkVuZ2xpc2g8L2xhbmd1YWdlPjwvcmVjb3JkPjwvQ2l0ZT48Q2l0ZT48QXV0
aG9yPkFkcmlvbjwvQXV0aG9yPjxZZWFyPjIwMTg8L1llYXI+PFJlY051bT43OTwvUmVjTnVtPjxy
ZWNvcmQ+PHJlYy1udW1iZXI+Nzk8L3JlYy1udW1iZXI+PGZvcmVpZ24ta2V5cz48a2V5IGFwcD0i
RU4iIGRiLWlkPSIwOXpzMDlzZXMwZDkwN2UwZHM5djV0MG52MnpldmF2YXMwYXQiIHRpbWVzdGFt
cD0iMTY1NjQ1MzA2NiI+Nzk8L2tleT48L2ZvcmVpZ24ta2V5cz48cmVmLXR5cGUgbmFtZT0iSm91
cm5hbCBBcnRpY2xlIj4xNzwvcmVmLXR5cGU+PGNvbnRyaWJ1dG9ycz48YXV0aG9ycz48YXV0aG9y
PkFkcmlvbiwgRi48L2F1dGhvcj48YXV0aG9yPkthcHVuLCBBLjwvYXV0aG9yPjxhdXRob3I+RWNr
ZXJ0LCBGLjwvYXV0aG9yPjxhdXRob3I+SG9sbGFuZCwgRS4gTS48L2F1dGhvcj48YXV0aG9yPlN0
YWlnZXIsIE0uPC9hdXRob3I+PGF1dGhvcj5Hb3R6LCBTLjwvYXV0aG9yPjxhdXRob3I+R2FsbG1h
bm4sIEUuPC9hdXRob3I+PC9hdXRob3JzPjwvY29udHJpYnV0b3JzPjxhdXRoLWFkZHJlc3M+W0Fk
cmlvbiwgRmVsaXg7IEthcHVuLCBBbml0YTsgRWNrZXJ0LCBGbG9yaWFuOyBIb2xsYW5kLCBFdmEt
TWFyaWE7IFN0YWlnZXIsIE1heDsgR29ldHosIFN2ZW47IEdhbGxtYW5uLCBFdmFdIFVuaXYgSG9o
ZW5oZWltLCBJbnN0IEFnciBFbmduLCBMaXZlc3RvY2sgU3lzdCBFbmduLCBHYXJiZW5zdHIgOSwg
RC03MDU5OSBTdHV0dGdhcnQsIEdlcm1hbnkuJiN4RDtBZHJpb24sIEYgKGNvcnJlc3BvbmRpbmcg
YXV0aG9yKSwgVW5pdiBIb2hlbmhlaW0sIEluc3QgQWdyIEVuZ24sIExpdmVzdG9jayBTeXN0IEVu
Z24sIEdhcmJlbnN0ciA5LCBELTcwNTk5IFN0dXR0Z2FydCwgR2VybWFueS4mI3hEO2ZlbGl4LmFk
cmlvbkB1bmktYm9oZW5oZWltLmRlPC9hdXRoLWFkZHJlc3M+PHRpdGxlcz48dGl0bGU+TW9uaXRv
cmluZyB0cm91Z2ggdmlzaXRzIG9mIGdyb3dpbmctZmluaXNoaW5nIHBpZ3Mgd2l0aCBVSEYtUkZJ
RDwvdGl0bGU+PHNlY29uZGFyeS10aXRsZT5Db21wdXRlcnMgYW5kIEVsZWN0cm9uaWNzIGluIEFn
cmljdWx0dXJlPC9zZWNvbmRhcnktdGl0bGU+PGFsdC10aXRsZT5Db21wdXQuIEVsZWN0cm9uLiBB
Z3JpYy48L2FsdC10aXRsZT48L3RpdGxlcz48cGVyaW9kaWNhbD48ZnVsbC10aXRsZT5Db21wdXRl
cnMgYW5kIEVsZWN0cm9uaWNzIGluIEFncmljdWx0dXJlPC9mdWxsLXRpdGxlPjxhYmJyLTE+Q29t
cHV0LiBFbGVjdHJvbi4gQWdyaWMuPC9hYmJyLTE+PC9wZXJpb2RpY2FsPjxhbHQtcGVyaW9kaWNh
bD48ZnVsbC10aXRsZT5Db21wdXRlcnMgYW5kIEVsZWN0cm9uaWNzIGluIEFncmljdWx0dXJlPC9m
dWxsLXRpdGxlPjxhYmJyLTE+Q29tcHV0LiBFbGVjdHJvbi4gQWdyaWMuPC9hYmJyLTE+PC9hbHQt
cGVyaW9kaWNhbD48cGFnZXM+MTQ0LTE1MzwvcGFnZXM+PHZvbHVtZT4xNDQ8L3ZvbHVtZT48a2V5
d29yZHM+PGtleXdvcmQ+RmVlZGluZyBiZWhhdmlvdXI8L2tleXdvcmQ+PGtleXdvcmQ+VHJhbnNw
b25kZXIgZWFyIHRhZzwva2V5d29yZD48a2V5d29yZD5VbHRyYS1oaWdoIGZyZXF1ZW5jeTwva2V5
d29yZD48a2V5d29yZD5Cb3V0PC9rZXl3b3JkPjxrZXl3b3JkPmNyaXRlcmlvbjwva2V5d29yZD48
a2V5d29yZD5WYWxpZGF0aW9uPC9rZXl3b3JkPjxrZXl3b3JkPnRyYW5zcG9uZGVyIGVhciB0YWdz
PC9rZXl3b3JkPjxrZXl3b3JkPmZlZWRpbmctYmVoYXZpb3I8L2tleXdvcmQ+PGtleXdvcmQ+aGVh
bHRoIGRpc29yZGVyczwva2V5d29yZD48a2V5d29yZD50ZWNobmljYWwtbm90ZTwva2V5d29yZD48
a2V5d29yZD5saW5rIGJ1ZGdldHM8L2tleXdvcmQ+PGtleXdvcmQ+cGVyZm9ybWFuY2U8L2tleXdv
cmQ+PGtleXdvcmQ+c3lzdGVtPC9rZXl3b3JkPjxrZXl3b3JkPnZhbGlkYXRpb248L2tleXdvcmQ+
PGtleXdvcmQ+ZmVlZGVyczwva2V5d29yZD48a2V5d29yZD5jYXR0bGU8L2tleXdvcmQ+PGtleXdv
cmQ+QWdyaWN1bHR1cmU8L2tleXdvcmQ+PGtleXdvcmQ+Q29tcHV0ZXIgU2NpZW5jZTwva2V5d29y
ZD48L2tleXdvcmRzPjxkYXRlcz48eWVhcj4yMDE4PC95ZWFyPjxwdWItZGF0ZXM+PGRhdGU+SmFu
PC9kYXRlPjwvcHViLWRhdGVzPjwvZGF0ZXM+PGlzYm4+MDE2OC0xNjk5PC9pc2JuPjxhY2Nlc3Np
b24tbnVtPldPUzowMDA0MjUwNzI0MDAwMTU8L2FjY2Vzc2lvbi1udW0+PHdvcmstdHlwZT5BcnRp
Y2xlPC93b3JrLXR5cGU+PHVybHM+PHJlbGF0ZWQtdXJscz48dXJsPiZsdDtHbyB0byBJU0kmZ3Q7
Oi8vV09TOjAwMDQyNTA3MjQwMDAxNTwvdXJsPjx1cmw+aHR0cHM6Ly93d3cuc2NpZW5jZWRpcmVj
dC5jb20vc2NpZW5jZS9hcnRpY2xlL3BpaS9TMDE2ODE2OTkxNzMwMDE1Nz92aWElM0RpaHViPC91
cmw+PC9yZWxhdGVkLXVybHM+PC91cmxzPjxlbGVjdHJvbmljLXJlc291cmNlLW51bT4xMC4xMDE2
L2ouY29tcGFnLjIwMTcuMTEuMDM2PC9lbGVjdHJvbmljLXJlc291cmNlLW51bT48bGFuZ3VhZ2U+
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(Zhu et al., 2010; Brown-Brandl et al., 2013; Adrion et al., 2018)</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cattle </w:t>
      </w:r>
      <w:r w:rsidRPr="00D70F8D">
        <w:rPr>
          <w:rFonts w:eastAsia="Times New Roman" w:cs="Times New Roman"/>
          <w:snapToGrid w:val="0"/>
          <w:color w:val="000000" w:themeColor="text1"/>
          <w:lang w:eastAsia="de-DE" w:bidi="en-US"/>
        </w:rPr>
        <w:fldChar w:fldCharType="begin">
          <w:fldData xml:space="preserve">PEVuZE5vdGU+PENpdGU+PEF1dGhvcj5TY2hpcm1hbm48L0F1dGhvcj48WWVhcj4yMDEyPC9ZZWFy
PjxSZWNOdW0+ODA8L1JlY051bT48RGlzcGxheVRleHQ+KFNjaGlybWFubiBldCBhbC4sIDIwMTI7
IFdvbGZnZXIgZXQgYWwuLCAyMDE1KTwvRGlzcGxheVRleHQ+PHJlY29yZD48cmVjLW51bWJlcj44
MDwvcmVjLW51bWJlcj48Zm9yZWlnbi1rZXlzPjxrZXkgYXBwPSJFTiIgZGItaWQ9IjA5enMwOXNl
czBkOTA3ZTBkczl2NXQwbnYyemV2YXZhczBhdCIgdGltZXN0YW1wPSIxNjU2NDU0NDkzIj44MDwv
a2V5PjwvZm9yZWlnbi1rZXlzPjxyZWYtdHlwZSBuYW1lPSJKb3VybmFsIEFydGljbGUiPjE3PC9y
ZWYtdHlwZT48Y29udHJpYnV0b3JzPjxhdXRob3JzPjxhdXRob3I+U2NoaXJtYW5uLCBLLjwvYXV0
aG9yPjxhdXRob3I+Q2hhcGluYWwsIE4uPC9hdXRob3I+PGF1dGhvcj5XZWFyeSwgRC4gTS48L2F1
dGhvcj48YXV0aG9yPkhldXdpZXNlciwgVy48L2F1dGhvcj48YXV0aG9yPnZvbiBLZXlzZXJsaW5n
aywgTS4gQS4gRy48L2F1dGhvcj48L2F1dGhvcnM+PC9jb250cmlidXRvcnM+PGF1dGgtYWRkcmVz
cz5bU2NoaXJtYW5uLCBLLjsgQ2hhcGluYWwsIE4uOyBXZWFyeSwgRC4gTS47IHZvbiBLZXlzZXJs
aW5naywgTS4gQS4gRy5dIFVuaXYgQnJpdGlzaCBDb2x1bWJpYSwgRmFjIExhbmQgJmFtcDsgRm9v
ZCBTeXN0LCBBbmltIFdlbGYgUHJvZ3JhbSwgVmFuY291dmVyLCBCQyBWNlQgMVo0LCBDYW5hZGEu
IFtTY2hpcm1hbm4sIEsuOyBIZXV3aWVzZXIsIFcuXSBGcmVlIFVuaXYgQmVybGluLCBGYWMgVmV0
IE1lZCwgQ2xpbiBBbmltIFJlcHJvZCwgRC0xNDE2MyBCZXJsaW4sIEdlcm1hbnkuJiN4RDt2b24g
S2V5c2VybGluZ2ssIE1BRyAoY29ycmVzcG9uZGluZyBhdXRob3IpLCBVbml2IEJyaXRpc2ggQ29s
dW1iaWEsIEZhYyBMYW5kICZhbXA7IEZvb2QgU3lzdCwgQW5pbSBXZWxmIFByb2dyYW0sIDIzNTcg
TWFpbiBNYWxsLCBWYW5jb3V2ZXIsIEJDIFY2VCAxWjQsIENhbmFkYS4mI3hEO21hcmluYS52b25r
ZXlzZXJsaW5na0B1YmMuY2E8L2F1dGgtYWRkcmVzcz48dGl0bGVzPjx0aXRsZT5SdW1pbmF0aW9u
IGFuZCBpdHMgcmVsYXRpb25zaGlwIHRvIGZlZWRpbmcgYW5kIGx5aW5nIGJlaGF2aW9yIGluIEhv
bHN0ZWluIGRhaXJ5IGNvd3M8L3RpdGxlPjxzZWNvbmRhcnktdGl0bGU+Sm91cm5hbCBvZiBEYWly
eSBTY2llbmNlPC9zZWNvbmRhcnktdGl0bGU+PGFsdC10aXRsZT5KLiBEYWlyeSBTY2kuPC9hbHQt
dGl0bGU+PC90aXRsZXM+PHBlcmlvZGljYWw+PGZ1bGwtdGl0bGU+Sm91cm5hbCBvZiBEYWlyeSBT
Y2llbmNlPC9mdWxsLXRpdGxlPjxhYmJyLTE+Si4gRGFpcnkgU2NpLjwvYWJici0xPjxhYmJyLTI+
SiBEYWlyeSBTY2k8L2FiYnItMj48L3BlcmlvZGljYWw+PGFsdC1wZXJpb2RpY2FsPjxmdWxsLXRp
dGxlPkpvdXJuYWwgb2YgRGFpcnkgU2NpZW5jZTwvZnVsbC10aXRsZT48YWJici0xPkouIERhaXJ5
IFNjaS48L2FiYnItMT48YWJici0yPkogRGFpcnkgU2NpPC9hYmJyLTI+PC9hbHQtcGVyaW9kaWNh
bD48cGFnZXM+MzIxMi0zMjE3PC9wYWdlcz48dm9sdW1lPjk1PC92b2x1bWU+PG51bWJlcj42PC9u
dW1iZXI+PGtleXdvcmRzPjxrZXl3b3JkPmZlZWRpbmcgdGltZTwva2V5d29yZD48a2V5d29yZD5k
cnkgbWF0dGVyIGludGFrZTwva2V5d29yZD48a2V5d29yZD53ZWxmYXJlPC9rZXl3b3JkPjxrZXl3
b3JkPmF1dG9tYXRlZCBhc3Nlc3NtZW50PC9rZXl3b3JkPjxrZXl3b3JkPnBhcnRpY2xlLXNpemU8
L2tleXdvcmQ+PGtleXdvcmQ+bWlsay1wcm9kdWN0aW9uPC9rZXl3b3JkPjxrZXl3b3JkPnRlY2hu
aWNhbC1ub3RlPC9rZXl3b3JkPjxrZXl3b3JkPmNhdHRsZTwva2V5d29yZD48a2V5d29yZD5mb3Jh
Z2U8L2tleXdvcmQ+PGtleXdvcmQ+aGVpZmVyczwva2V5d29yZD48a2V5d29yZD5tYXN0aWNhdGlv
bjwva2V5d29yZD48a2V5d29yZD52YWxpZGF0aW9uPC9rZXl3b3JkPjxrZXl3b3JkPmRpZ2VzdGlv
bjwva2V5d29yZD48a2V5d29yZD5wYXR0ZXJuczwva2V5d29yZD48a2V5d29yZD5BZ3JpY3VsdHVy
ZTwva2V5d29yZD48a2V5d29yZD5Gb29kIFNjaWVuY2UgJmFtcDsgVGVjaG5vbG9neTwva2V5d29y
ZD48L2tleXdvcmRzPjxkYXRlcz48eWVhcj4yMDEyPC95ZWFyPjxwdWItZGF0ZXM+PGRhdGU+SnVu
PC9kYXRlPjwvcHViLWRhdGVzPjwvZGF0ZXM+PGlzYm4+MDAyMi0wMzAyPC9pc2JuPjxhY2Nlc3Np
b24tbnVtPldPUzowMDAzMDQyMTU0MDAwNDI8L2FjY2Vzc2lvbi1udW0+PHdvcmstdHlwZT5BcnRp
Y2xlPC93b3JrLXR5cGU+PHVybHM+PHJlbGF0ZWQtdXJscz48dXJsPiZsdDtHbyB0byBJU0kmZ3Q7
Oi8vV09TOjAwMDMwNDIxNTQwMDA0MjwvdXJsPjx1cmw+aHR0cHM6Ly93d3cuc2NpZW5jZWRpcmVj
dC5jb20vc2NpZW5jZS9hcnRpY2xlL3BpaS9TMDAyMjAzMDIxMjAwMjk1MD92aWElM0RpaHViPC91
cmw+PC9yZWxhdGVkLXVybHM+PC91cmxzPjxlbGVjdHJvbmljLXJlc291cmNlLW51bT4xMC4zMTY4
L2pkcy4yMDExLTQ3NDE8L2VsZWN0cm9uaWMtcmVzb3VyY2UtbnVtPjxsYW5ndWFnZT5FbmdsaXNo
PC9sYW5ndWFnZT48L3JlY29yZD48L0NpdGU+PENpdGU+PEF1dGhvcj5Xb2xmZ2VyPC9BdXRob3I+
PFllYXI+MjAxNTwvWWVhcj48UmVjTnVtPjgxPC9SZWNOdW0+PHJlY29yZD48cmVjLW51bWJlcj44
MTwvcmVjLW51bWJlcj48Zm9yZWlnbi1rZXlzPjxrZXkgYXBwPSJFTiIgZGItaWQ9IjA5enMwOXNl
czBkOTA3ZTBkczl2NXQwbnYyemV2YXZhczBhdCIgdGltZXN0YW1wPSIxNjU2NDU0NjI1Ij44MTwv
a2V5PjwvZm9yZWlnbi1rZXlzPjxyZWYtdHlwZSBuYW1lPSJKb3VybmFsIEFydGljbGUiPjE3PC9y
ZWYtdHlwZT48Y29udHJpYnV0b3JzPjxhdXRob3JzPjxhdXRob3I+V29sZmdlciwgQi48L2F1dGhv
cj48YXV0aG9yPk1hbm5zLCBCLiBKLjwvYXV0aG9yPjxhdXRob3I+QmFya2VtYSwgSC4gVy48L2F1
dGhvcj48YXV0aG9yPlNjaHdhcnR6a29wZi1HZW5zd2VpbiwgSy4gUy48L2F1dGhvcj48YXV0aG9y
PkRvcmluLCBDLjwvYXV0aG9yPjxhdXRob3I+T3JzZWwsIEsuPC9hdXRob3I+PC9hdXRob3JzPjwv
Y29udHJpYnV0b3JzPjxhdXRoLWFkZHJlc3M+W1dvbGZnZXIsIEJhcmJhcmE7IEJhcmtlbWEsIEhl
cm1hbiBXLjsgU2Nod2FydHprb3BmLUdlbnN3ZWluLCBLYXJlbiBTLjsgT3JzZWwsIEthcmluXSBV
bml2IENhbGdhcnksIEZhYyBWZXQgTWVkLCBEZXB0IFByb2QgQW5pbSBIbHRoLCBDYWxnYXJ5LCBB
QiBUMk4gNE4xLCBDYW5hZGEuIFtNYW5ucywgQnJhZGVuIEouOyBCYXJrZW1hLCBIZXJtYW4gVy47
IE9yc2VsLCBLYXJpbl0gVW5pdiBDYWxnYXJ5LCBGYWMgTWVkLCBEZXB0IENvbW11bml0eSBIbHRo
IFNjaSwgQ2FsZ2FyeSwgQUIgVDJOIDROMSwgQ2FuYWRhLiBbU2Nod2FydHprb3BmLUdlbnN3ZWlu
LCBLYXJlbiBTLl0gQWdyICZhbXA7IEFncmkgRm9vZCBDYW5hZGEsIExldGhicmlkZ2UgUmVzIEN0
ciwgTGV0aGJyaWRnZSwgQUIgVDFKIDRCMSwgQ2FuYWRhLiBbRG9yaW4sIENyYWlnXSBWZXQgQWdy
aSBIbHRoIFNlcnYsIEFpcmRyaWUsIEFCIFQ0QSAyRzEsIENhbmFkYS4mI3hEO1dvbGZnZXIsIEIg
KGNvcnJlc3BvbmRpbmcgYXV0aG9yKSwgVW5pdiBDYWxnYXJ5LCBGYWMgVmV0IE1lZCwgRGVwdCBQ
cm9kIEFuaW0gSGx0aCwgMzMzMCBIb3NwIERyIE5XLCBDYWxnYXJ5LCBBQiBUMk4gNE4xLCBDYW5h
ZGEuJiN4RDtid29sZmdlckB1Y2FsZ2FyeS5jYTsgQnJhZGVuLk1hbm5zQGFsYmVydGFoZWFsdGhz
ZXJ2aWNlcy5jYTsgYmFya2VtYUB1Y2FsZ2FyeS5jYTsgS2FyZW4uR2Vuc3dlaW5AQUdSLkdDLkNB
OyBDcmFpZ0RAdmFocy5uZXQ7IGthcmluLm9yc2VsQHVjYWxnYXJ5LmNhPC9hdXRoLWFkZHJlc3M+
PHRpdGxlcz48dGl0bGU+RXZhbHVhdGluZyB0aGUgY29zdCBpbXBsaWNhdGlvbnMgb2YgYSByYWRp
byBmcmVxdWVuY3kgaWRlbnRpZmljYXRpb24gZmVlZGluZyBzeXN0ZW0gZm9yIGVhcmx5IGRldGVj
dGlvbiBvZiBib3ZpbmUgcmVzcGlyYXRvcnkgZGlzZWFzZSBpbiBmZWVkbG90IGNhdHRsZTwvdGl0
bGU+PHNlY29uZGFyeS10aXRsZT5QcmV2ZW50aXZlIFZldGVyaW5hcnkgTWVkaWNpbmU8L3NlY29u
ZGFyeS10aXRsZT48YWx0LXRpdGxlPlByZXYuIFZldC4gTWVkLjwvYWx0LXRpdGxlPjwvdGl0bGVz
PjxwZXJpb2RpY2FsPjxmdWxsLXRpdGxlPlByZXZlbnRpdmUgVmV0ZXJpbmFyeSBNZWRpY2luZTwv
ZnVsbC10aXRsZT48YWJici0xPlByZXYuIFZldC4gTWVkLjwvYWJici0xPjxhYmJyLTI+UHJldiBW
ZXQgTWVkPC9hYmJyLTI+PC9wZXJpb2RpY2FsPjxhbHQtcGVyaW9kaWNhbD48ZnVsbC10aXRsZT5Q
cmV2ZW50aXZlIFZldGVyaW5hcnkgTWVkaWNpbmU8L2Z1bGwtdGl0bGU+PGFiYnItMT5QcmV2LiBW
ZXQuIE1lZC48L2FiYnItMT48YWJici0yPlByZXYgVmV0IE1lZDwvYWJici0yPjwvYWx0LXBlcmlv
ZGljYWw+PHBhZ2VzPjI4NS0yOTI8L3BhZ2VzPjx2b2x1bWU+MTE4PC92b2x1bWU+PG51bWJlcj40
PC9udW1iZXI+PGtleXdvcmRzPjxrZXl3b3JkPkNhdHRsZTwva2V5d29yZD48a2V5d29yZD5FYXJs
eSByZXNwaXJhdG9yeSBkaXNlYXNlIGRldGVjdGlvbjwva2V5d29yZD48a2V5d29yZD5FY29ub21p
Y3M8L2tleXdvcmQ+PGtleXdvcmQ+RmVlZGxvdDwva2V5d29yZD48a2V5d29yZD5jYXJjYXNzIHRy
YWl0czwva2V5d29yZD48a2V5d29yZD5wZXJmb3JtYW5jZTwva2V5d29yZD48a2V5d29yZD5jYWx2
ZXM8L2tleXdvcmQ+PGtleXdvcmQ+YmVoYXZpb3I8L2tleXdvcmQ+PGtleXdvcmQ+c3RlZXJzPC9r
ZXl3b3JkPjxrZXl3b3JkPnJlc2lzdGFuY2U8L2tleXdvcmQ+PGtleXdvcmQ+ZWZmaWNpZW5jeTwv
a2V5d29yZD48a2V5d29yZD5vdXRjb21lczwva2V5d29yZD48a2V5d29yZD5udW1iZXI8L2tleXdv
cmQ+PGtleXdvcmQ+aGVhbHRoPC9rZXl3b3JkPjxrZXl3b3JkPlZldGVyaW5hcnkgU2NpZW5jZXM8
L2tleXdvcmQ+PC9rZXl3b3Jkcz48ZGF0ZXM+PHllYXI+MjAxNTwveWVhcj48cHViLWRhdGVzPjxk
YXRlPk1hcjwvZGF0ZT48L3B1Yi1kYXRlcz48L2RhdGVzPjxpc2JuPjAxNjctNTg3NzwvaXNibj48
YWNjZXNzaW9uLW51bT5XT1M6MDAwMzUwNTM1NzAwMDA0PC9hY2Nlc3Npb24tbnVtPjx3b3JrLXR5
cGU+QXJ0aWNsZTwvd29yay10eXBlPjx1cmxzPjxyZWxhdGVkLXVybHM+PHVybD4mbHQ7R28gdG8g
SVNJJmd0OzovL1dPUzowMDAzNTA1MzU3MDAwMDQ8L3VybD48dXJsPmh0dHBzOi8vd3d3LnNjaWVu
Y2VkaXJlY3QuY29tL3NjaWVuY2UvYXJ0aWNsZS9waWkvUzAxNjc1ODc3MTQwMDQxMjc/dmlhJTNE
aWh1YjwvdXJsPjwvcmVsYXRlZC11cmxzPjwvdXJscz48ZWxlY3Ryb25pYy1yZXNvdXJjZS1udW0+
MTAuMTAxNi9qLnByZXZldG1lZC4yMDE0LjEyLjAwMTwvZWxlY3Ryb25pYy1yZXNvdXJjZS1udW0+
PGxhbmd1YWdlPkVuZ2xpc2g8L2xhbmd1YWdlPjwvcmVjb3JkPjwvQ2l0ZT48L0VuZE5vdGU+AG==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PEVuZE5vdGU+PENpdGU+PEF1dGhvcj5TY2hpcm1hbm48L0F1dGhvcj48WWVhcj4yMDEyPC9ZZWFy
PjxSZWNOdW0+ODA8L1JlY051bT48RGlzcGxheVRleHQ+KFNjaGlybWFubiBldCBhbC4sIDIwMTI7
IFdvbGZnZXIgZXQgYWwuLCAyMDE1KTwvRGlzcGxheVRleHQ+PHJlY29yZD48cmVjLW51bWJlcj44
MDwvcmVjLW51bWJlcj48Zm9yZWlnbi1rZXlzPjxrZXkgYXBwPSJFTiIgZGItaWQ9IjA5enMwOXNl
czBkOTA3ZTBkczl2NXQwbnYyemV2YXZhczBhdCIgdGltZXN0YW1wPSIxNjU2NDU0NDkzIj44MDwv
a2V5PjwvZm9yZWlnbi1rZXlzPjxyZWYtdHlwZSBuYW1lPSJKb3VybmFsIEFydGljbGUiPjE3PC9y
ZWYtdHlwZT48Y29udHJpYnV0b3JzPjxhdXRob3JzPjxhdXRob3I+U2NoaXJtYW5uLCBLLjwvYXV0
aG9yPjxhdXRob3I+Q2hhcGluYWwsIE4uPC9hdXRob3I+PGF1dGhvcj5XZWFyeSwgRC4gTS48L2F1
dGhvcj48YXV0aG9yPkhldXdpZXNlciwgVy48L2F1dGhvcj48YXV0aG9yPnZvbiBLZXlzZXJsaW5n
aywgTS4gQS4gRy48L2F1dGhvcj48L2F1dGhvcnM+PC9jb250cmlidXRvcnM+PGF1dGgtYWRkcmVz
cz5bU2NoaXJtYW5uLCBLLjsgQ2hhcGluYWwsIE4uOyBXZWFyeSwgRC4gTS47IHZvbiBLZXlzZXJs
aW5naywgTS4gQS4gRy5dIFVuaXYgQnJpdGlzaCBDb2x1bWJpYSwgRmFjIExhbmQgJmFtcDsgRm9v
ZCBTeXN0LCBBbmltIFdlbGYgUHJvZ3JhbSwgVmFuY291dmVyLCBCQyBWNlQgMVo0LCBDYW5hZGEu
IFtTY2hpcm1hbm4sIEsuOyBIZXV3aWVzZXIsIFcuXSBGcmVlIFVuaXYgQmVybGluLCBGYWMgVmV0
IE1lZCwgQ2xpbiBBbmltIFJlcHJvZCwgRC0xNDE2MyBCZXJsaW4sIEdlcm1hbnkuJiN4RDt2b24g
S2V5c2VybGluZ2ssIE1BRyAoY29ycmVzcG9uZGluZyBhdXRob3IpLCBVbml2IEJyaXRpc2ggQ29s
dW1iaWEsIEZhYyBMYW5kICZhbXA7IEZvb2QgU3lzdCwgQW5pbSBXZWxmIFByb2dyYW0sIDIzNTcg
TWFpbiBNYWxsLCBWYW5jb3V2ZXIsIEJDIFY2VCAxWjQsIENhbmFkYS4mI3hEO21hcmluYS52b25r
ZXlzZXJsaW5na0B1YmMuY2E8L2F1dGgtYWRkcmVzcz48dGl0bGVzPjx0aXRsZT5SdW1pbmF0aW9u
IGFuZCBpdHMgcmVsYXRpb25zaGlwIHRvIGZlZWRpbmcgYW5kIGx5aW5nIGJlaGF2aW9yIGluIEhv
bHN0ZWluIGRhaXJ5IGNvd3M8L3RpdGxlPjxzZWNvbmRhcnktdGl0bGU+Sm91cm5hbCBvZiBEYWly
eSBTY2llbmNlPC9zZWNvbmRhcnktdGl0bGU+PGFsdC10aXRsZT5KLiBEYWlyeSBTY2kuPC9hbHQt
dGl0bGU+PC90aXRsZXM+PHBlcmlvZGljYWw+PGZ1bGwtdGl0bGU+Sm91cm5hbCBvZiBEYWlyeSBT
Y2llbmNlPC9mdWxsLXRpdGxlPjxhYmJyLTE+Si4gRGFpcnkgU2NpLjwvYWJici0xPjxhYmJyLTI+
SiBEYWlyeSBTY2k8L2FiYnItMj48L3BlcmlvZGljYWw+PGFsdC1wZXJpb2RpY2FsPjxmdWxsLXRp
dGxlPkpvdXJuYWwgb2YgRGFpcnkgU2NpZW5jZTwvZnVsbC10aXRsZT48YWJici0xPkouIERhaXJ5
IFNjaS48L2FiYnItMT48YWJici0yPkogRGFpcnkgU2NpPC9hYmJyLTI+PC9hbHQtcGVyaW9kaWNh
bD48cGFnZXM+MzIxMi0zMjE3PC9wYWdlcz48dm9sdW1lPjk1PC92b2x1bWU+PG51bWJlcj42PC9u
dW1iZXI+PGtleXdvcmRzPjxrZXl3b3JkPmZlZWRpbmcgdGltZTwva2V5d29yZD48a2V5d29yZD5k
cnkgbWF0dGVyIGludGFrZTwva2V5d29yZD48a2V5d29yZD53ZWxmYXJlPC9rZXl3b3JkPjxrZXl3
b3JkPmF1dG9tYXRlZCBhc3Nlc3NtZW50PC9rZXl3b3JkPjxrZXl3b3JkPnBhcnRpY2xlLXNpemU8
L2tleXdvcmQ+PGtleXdvcmQ+bWlsay1wcm9kdWN0aW9uPC9rZXl3b3JkPjxrZXl3b3JkPnRlY2hu
aWNhbC1ub3RlPC9rZXl3b3JkPjxrZXl3b3JkPmNhdHRsZTwva2V5d29yZD48a2V5d29yZD5mb3Jh
Z2U8L2tleXdvcmQ+PGtleXdvcmQ+aGVpZmVyczwva2V5d29yZD48a2V5d29yZD5tYXN0aWNhdGlv
bjwva2V5d29yZD48a2V5d29yZD52YWxpZGF0aW9uPC9rZXl3b3JkPjxrZXl3b3JkPmRpZ2VzdGlv
bjwva2V5d29yZD48a2V5d29yZD5wYXR0ZXJuczwva2V5d29yZD48a2V5d29yZD5BZ3JpY3VsdHVy
ZTwva2V5d29yZD48a2V5d29yZD5Gb29kIFNjaWVuY2UgJmFtcDsgVGVjaG5vbG9neTwva2V5d29y
ZD48L2tleXdvcmRzPjxkYXRlcz48eWVhcj4yMDEyPC95ZWFyPjxwdWItZGF0ZXM+PGRhdGU+SnVu
PC9kYXRlPjwvcHViLWRhdGVzPjwvZGF0ZXM+PGlzYm4+MDAyMi0wMzAyPC9pc2JuPjxhY2Nlc3Np
b24tbnVtPldPUzowMDAzMDQyMTU0MDAwNDI8L2FjY2Vzc2lvbi1udW0+PHdvcmstdHlwZT5BcnRp
Y2xlPC93b3JrLXR5cGU+PHVybHM+PHJlbGF0ZWQtdXJscz48dXJsPiZsdDtHbyB0byBJU0kmZ3Q7
Oi8vV09TOjAwMDMwNDIxNTQwMDA0MjwvdXJsPjx1cmw+aHR0cHM6Ly93d3cuc2NpZW5jZWRpcmVj
dC5jb20vc2NpZW5jZS9hcnRpY2xlL3BpaS9TMDAyMjAzMDIxMjAwMjk1MD92aWElM0RpaHViPC91
cmw+PC9yZWxhdGVkLXVybHM+PC91cmxzPjxlbGVjdHJvbmljLXJlc291cmNlLW51bT4xMC4zMTY4
L2pkcy4yMDExLTQ3NDE8L2VsZWN0cm9uaWMtcmVzb3VyY2UtbnVtPjxsYW5ndWFnZT5FbmdsaXNo
PC9sYW5ndWFnZT48L3JlY29yZD48L0NpdGU+PENpdGU+PEF1dGhvcj5Xb2xmZ2VyPC9BdXRob3I+
PFllYXI+MjAxNTwvWWVhcj48UmVjTnVtPjgxPC9SZWNOdW0+PHJlY29yZD48cmVjLW51bWJlcj44
MTwvcmVjLW51bWJlcj48Zm9yZWlnbi1rZXlzPjxrZXkgYXBwPSJFTiIgZGItaWQ9IjA5enMwOXNl
czBkOTA3ZTBkczl2NXQwbnYyemV2YXZhczBhdCIgdGltZXN0YW1wPSIxNjU2NDU0NjI1Ij44MTwv
a2V5PjwvZm9yZWlnbi1rZXlzPjxyZWYtdHlwZSBuYW1lPSJKb3VybmFsIEFydGljbGUiPjE3PC9y
ZWYtdHlwZT48Y29udHJpYnV0b3JzPjxhdXRob3JzPjxhdXRob3I+V29sZmdlciwgQi48L2F1dGhv
cj48YXV0aG9yPk1hbm5zLCBCLiBKLjwvYXV0aG9yPjxhdXRob3I+QmFya2VtYSwgSC4gVy48L2F1
dGhvcj48YXV0aG9yPlNjaHdhcnR6a29wZi1HZW5zd2VpbiwgSy4gUy48L2F1dGhvcj48YXV0aG9y
PkRvcmluLCBDLjwvYXV0aG9yPjxhdXRob3I+T3JzZWwsIEsuPC9hdXRob3I+PC9hdXRob3JzPjwv
Y29udHJpYnV0b3JzPjxhdXRoLWFkZHJlc3M+W1dvbGZnZXIsIEJhcmJhcmE7IEJhcmtlbWEsIEhl
cm1hbiBXLjsgU2Nod2FydHprb3BmLUdlbnN3ZWluLCBLYXJlbiBTLjsgT3JzZWwsIEthcmluXSBV
bml2IENhbGdhcnksIEZhYyBWZXQgTWVkLCBEZXB0IFByb2QgQW5pbSBIbHRoLCBDYWxnYXJ5LCBB
QiBUMk4gNE4xLCBDYW5hZGEuIFtNYW5ucywgQnJhZGVuIEouOyBCYXJrZW1hLCBIZXJtYW4gVy47
IE9yc2VsLCBLYXJpbl0gVW5pdiBDYWxnYXJ5LCBGYWMgTWVkLCBEZXB0IENvbW11bml0eSBIbHRo
IFNjaSwgQ2FsZ2FyeSwgQUIgVDJOIDROMSwgQ2FuYWRhLiBbU2Nod2FydHprb3BmLUdlbnN3ZWlu
LCBLYXJlbiBTLl0gQWdyICZhbXA7IEFncmkgRm9vZCBDYW5hZGEsIExldGhicmlkZ2UgUmVzIEN0
ciwgTGV0aGJyaWRnZSwgQUIgVDFKIDRCMSwgQ2FuYWRhLiBbRG9yaW4sIENyYWlnXSBWZXQgQWdy
aSBIbHRoIFNlcnYsIEFpcmRyaWUsIEFCIFQ0QSAyRzEsIENhbmFkYS4mI3hEO1dvbGZnZXIsIEIg
KGNvcnJlc3BvbmRpbmcgYXV0aG9yKSwgVW5pdiBDYWxnYXJ5LCBGYWMgVmV0IE1lZCwgRGVwdCBQ
cm9kIEFuaW0gSGx0aCwgMzMzMCBIb3NwIERyIE5XLCBDYWxnYXJ5LCBBQiBUMk4gNE4xLCBDYW5h
ZGEuJiN4RDtid29sZmdlckB1Y2FsZ2FyeS5jYTsgQnJhZGVuLk1hbm5zQGFsYmVydGFoZWFsdGhz
ZXJ2aWNlcy5jYTsgYmFya2VtYUB1Y2FsZ2FyeS5jYTsgS2FyZW4uR2Vuc3dlaW5AQUdSLkdDLkNB
OyBDcmFpZ0RAdmFocy5uZXQ7IGthcmluLm9yc2VsQHVjYWxnYXJ5LmNhPC9hdXRoLWFkZHJlc3M+
PHRpdGxlcz48dGl0bGU+RXZhbHVhdGluZyB0aGUgY29zdCBpbXBsaWNhdGlvbnMgb2YgYSByYWRp
byBmcmVxdWVuY3kgaWRlbnRpZmljYXRpb24gZmVlZGluZyBzeXN0ZW0gZm9yIGVhcmx5IGRldGVj
dGlvbiBvZiBib3ZpbmUgcmVzcGlyYXRvcnkgZGlzZWFzZSBpbiBmZWVkbG90IGNhdHRsZTwvdGl0
bGU+PHNlY29uZGFyeS10aXRsZT5QcmV2ZW50aXZlIFZldGVyaW5hcnkgTWVkaWNpbmU8L3NlY29u
ZGFyeS10aXRsZT48YWx0LXRpdGxlPlByZXYuIFZldC4gTWVkLjwvYWx0LXRpdGxlPjwvdGl0bGVz
PjxwZXJpb2RpY2FsPjxmdWxsLXRpdGxlPlByZXZlbnRpdmUgVmV0ZXJpbmFyeSBNZWRpY2luZTwv
ZnVsbC10aXRsZT48YWJici0xPlByZXYuIFZldC4gTWVkLjwvYWJici0xPjxhYmJyLTI+UHJldiBW
ZXQgTWVkPC9hYmJyLTI+PC9wZXJpb2RpY2FsPjxhbHQtcGVyaW9kaWNhbD48ZnVsbC10aXRsZT5Q
cmV2ZW50aXZlIFZldGVyaW5hcnkgTWVkaWNpbmU8L2Z1bGwtdGl0bGU+PGFiYnItMT5QcmV2LiBW
ZXQuIE1lZC48L2FiYnItMT48YWJici0yPlByZXYgVmV0IE1lZDwvYWJici0yPjwvYWx0LXBlcmlv
ZGljYWw+PHBhZ2VzPjI4NS0yOTI8L3BhZ2VzPjx2b2x1bWU+MTE4PC92b2x1bWU+PG51bWJlcj40
PC9udW1iZXI+PGtleXdvcmRzPjxrZXl3b3JkPkNhdHRsZTwva2V5d29yZD48a2V5d29yZD5FYXJs
eSByZXNwaXJhdG9yeSBkaXNlYXNlIGRldGVjdGlvbjwva2V5d29yZD48a2V5d29yZD5FY29ub21p
Y3M8L2tleXdvcmQ+PGtleXdvcmQ+RmVlZGxvdDwva2V5d29yZD48a2V5d29yZD5jYXJjYXNzIHRy
YWl0czwva2V5d29yZD48a2V5d29yZD5wZXJmb3JtYW5jZTwva2V5d29yZD48a2V5d29yZD5jYWx2
ZXM8L2tleXdvcmQ+PGtleXdvcmQ+YmVoYXZpb3I8L2tleXdvcmQ+PGtleXdvcmQ+c3RlZXJzPC9r
ZXl3b3JkPjxrZXl3b3JkPnJlc2lzdGFuY2U8L2tleXdvcmQ+PGtleXdvcmQ+ZWZmaWNpZW5jeTwv
a2V5d29yZD48a2V5d29yZD5vdXRjb21lczwva2V5d29yZD48a2V5d29yZD5udW1iZXI8L2tleXdv
cmQ+PGtleXdvcmQ+aGVhbHRoPC9rZXl3b3JkPjxrZXl3b3JkPlZldGVyaW5hcnkgU2NpZW5jZXM8
L2tleXdvcmQ+PC9rZXl3b3Jkcz48ZGF0ZXM+PHllYXI+MjAxNTwveWVhcj48cHViLWRhdGVzPjxk
YXRlPk1hcjwvZGF0ZT48L3B1Yi1kYXRlcz48L2RhdGVzPjxpc2JuPjAxNjctNTg3NzwvaXNibj48
YWNjZXNzaW9uLW51bT5XT1M6MDAwMzUwNTM1NzAwMDA0PC9hY2Nlc3Npb24tbnVtPjx3b3JrLXR5
cGU+QXJ0aWNsZTwvd29yay10eXBlPjx1cmxzPjxyZWxhdGVkLXVybHM+PHVybD4mbHQ7R28gdG8g
SVNJJmd0OzovL1dPUzowMDAzNTA1MzU3MDAwMDQ8L3VybD48dXJsPmh0dHBzOi8vd3d3LnNjaWVu
Y2VkaXJlY3QuY29tL3NjaWVuY2UvYXJ0aWNsZS9waWkvUzAxNjc1ODc3MTQwMDQxMjc/dmlhJTNE
aWh1YjwvdXJsPjwvcmVsYXRlZC11cmxzPjwvdXJscz48ZWxlY3Ryb25pYy1yZXNvdXJjZS1udW0+
MTAuMTAxNi9qLnByZXZldG1lZC4yMDE0LjEyLjAwMTwvZWxlY3Ryb25pYy1yZXNvdXJjZS1udW0+
PGxhbmd1YWdlPkVuZ2xpc2g8L2xhbmd1YWdlPjwvcmVjb3JkPjwvQ2l0ZT48L0VuZE5vdGU+AG==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(Schirmann et al., 2012; Wolfger et al., 2015)</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w:t>
      </w:r>
    </w:p>
    <w:p w14:paraId="7A8174AA" w14:textId="635CA81B" w:rsidR="00E545CD" w:rsidRPr="00D70F8D" w:rsidRDefault="00D36AF5" w:rsidP="005D3600">
      <w:pPr>
        <w:spacing w:before="0" w:after="0" w:line="360" w:lineRule="auto"/>
        <w:rPr>
          <w:rFonts w:cs="Times New Roman"/>
          <w:color w:val="000000" w:themeColor="text1"/>
          <w:lang w:eastAsia="zh-CN"/>
        </w:rPr>
      </w:pPr>
      <w:r w:rsidRPr="00D70F8D">
        <w:rPr>
          <w:rFonts w:eastAsia="Times New Roman" w:cs="Times New Roman"/>
          <w:snapToGrid w:val="0"/>
          <w:color w:val="000000" w:themeColor="text1"/>
          <w:lang w:eastAsia="de-DE" w:bidi="en-US"/>
        </w:rPr>
        <w:t xml:space="preserve">Image processing techniques also enable the evaluation of broiler activity levels by analyzing pixel differences between consecutive images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&lt;EndNote&gt;&lt;Cite&gt;&lt;Author&gt;Silvera&lt;/Author&gt;&lt;Year&gt;2017&lt;/Year&gt;&lt;RecNum&gt;203&lt;/RecNum&gt;&lt;DisplayText&gt;(Silvera et al., 2017)&lt;/DisplayText&gt;&lt;record&gt;&lt;rec-number&gt;203&lt;/rec-number&gt;&lt;foreign-keys&gt;&lt;key app="EN" db-id="09zs09ses0d907e0ds9v5t0nv2zevavas0at" timestamp="1703722632"&gt;203&lt;/key&gt;&lt;/foreign-keys&gt;&lt;ref-type name="Journal Article"&gt;17&lt;/ref-type&gt;&lt;contributors&gt;&lt;authors&gt;&lt;author&gt;Silvera, AM&lt;/author&gt;&lt;author&gt;Knowles, TG&lt;/author&gt;&lt;author&gt;Butterworth, Andrew&lt;/author&gt;&lt;author&gt;Berckmans, Daniel&lt;/author&gt;&lt;author&gt;Vranken, Erik&lt;/author&gt;&lt;author&gt;Blokhuis, HJ&lt;/author&gt;&lt;/authors&gt;&lt;/contributors&gt;&lt;titles&gt;&lt;title&gt;Lameness assessment with automatic monitoring of activity in commercial broiler flocks&lt;/title&gt;&lt;secondary-title&gt;Poultry Science&lt;/secondary-title&gt;&lt;/titles&gt;&lt;periodical&gt;&lt;full-title&gt;Poultry Science&lt;/full-title&gt;&lt;abbr-1&gt;Poult. Sci.&lt;/abbr-1&gt;&lt;abbr-2&gt;Poult Sci&lt;/abbr-2&gt;&lt;/periodical&gt;&lt;pages&gt;2013-2017&lt;/pages&gt;&lt;volume&gt;96&lt;/volume&gt;&lt;number&gt;7&lt;/number&gt;&lt;dates&gt;&lt;year&gt;2017&lt;/year&gt;&lt;/dates&gt;&lt;isbn&gt;0032-5791&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(Silvera et al.,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footpad dermatitis by estimating dermatitis area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&lt;EndNote&gt;&lt;Cite&gt;&lt;Author&gt;Vanderhasselt&lt;/Author&gt;&lt;Year&gt;2013&lt;/Year&gt;&lt;RecNum&gt;92&lt;/RecNum&gt;&lt;DisplayText&gt;(Vanderhasselt et al., 2013)&lt;/DisplayText&gt;&lt;record&gt;&lt;rec-number&gt;92&lt;/rec-number&gt;&lt;foreign-keys&gt;&lt;key app="EN" db-id="09zs09ses0d907e0ds9v5t0nv2zevavas0at" timestamp="1656514992"&gt;92&lt;/key&gt;&lt;/foreign-keys&gt;&lt;ref-type name="Journal Article"&gt;17&lt;/ref-type&gt;&lt;contributors&gt;&lt;authors&gt;&lt;author&gt;Vanderhasselt, R. F.&lt;/author&gt;&lt;author&gt;Sprenger, M.&lt;/author&gt;&lt;author&gt;Duchateau, L.&lt;/author&gt;&lt;author&gt;Tuyttens, F. A.&lt;/author&gt;&lt;/authors&gt;&lt;/contributors&gt;&lt;auth-address&gt;Animal Sciences Unit, Institute for Agricultural and Fisheries Research (ILVO), Scheldeweg 68, B-9090 Melle, Belgium.&lt;/auth-address&gt;&lt;titles&gt;&lt;title&gt;Automated assessment of footpad dermatitis in broiler chickens at the slaughter-line: evaluation and correspondence with human expert scores&lt;/title&gt;&lt;secondary-title&gt;Poultry Science&lt;/secondary-title&gt;&lt;/titles&gt;&lt;periodical&gt;&lt;full-title&gt;Poultry Science&lt;/full-title&gt;&lt;abbr-1&gt;Poult. Sci.&lt;/abbr-1&gt;&lt;abbr-2&gt;Poult Sci&lt;/abbr-2&gt;&lt;/periodical&gt;&lt;pages&gt;12-8&lt;/pages&gt;&lt;volume&gt;92&lt;/volume&gt;&lt;number&gt;1&lt;/number&gt;&lt;keywords&gt;&lt;keyword&gt;Abattoirs&lt;/keyword&gt;&lt;keyword&gt;Animals&lt;/keyword&gt;&lt;keyword&gt;*Chickens&lt;/keyword&gt;&lt;keyword&gt;Dermatitis/pathology/*veterinary&lt;/keyword&gt;&lt;keyword&gt;Foot Diseases/pathology/*veterinary&lt;/keyword&gt;&lt;keyword&gt;Humans&lt;/keyword&gt;&lt;keyword&gt;Image Processing, Computer-Assisted&lt;/keyword&gt;&lt;keyword&gt;Observer Variation&lt;/keyword&gt;&lt;keyword&gt;Poultry Diseases/*pathology&lt;/keyword&gt;&lt;keyword&gt;Reproducibility of Results&lt;/keyword&gt;&lt;/keywords&gt;&lt;dates&gt;&lt;year&gt;2013&lt;/year&gt;&lt;pub-dates&gt;&lt;date&gt;Jan&lt;/date&gt;&lt;/pub-dates&gt;&lt;/dates&gt;&lt;isbn&gt;0032-5791 (Print)&amp;#xD;0032-5791 (Linking)&lt;/isbn&gt;&lt;accession-num&gt;23243225&lt;/accession-num&gt;&lt;urls&gt;&lt;related-urls&gt;&lt;url&gt;https://www.ncbi.nlm.nih.gov/pubmed/23243225&lt;/url&gt;&lt;/related-urls&gt;&lt;/urls&gt;&lt;electronic-resource-num&gt;10.3382/ps.2012-02153&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(Vanderhasselt et al., 2013)</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feather coverage in both broilers and laying hens, often using thermography for added accuracy </w:t>
      </w:r>
      <w:r w:rsidRPr="00D70F8D">
        <w:rPr>
          <w:rFonts w:eastAsia="Times New Roman" w:cs="Times New Roman"/>
          <w:snapToGrid w:val="0"/>
          <w:color w:val="000000" w:themeColor="text1"/>
          <w:lang w:eastAsia="de-DE" w:bidi="en-US"/>
        </w:rPr>
        <w:fldChar w:fldCharType="begin">
          <w:fldData xml:space="preserve">PEVuZE5vdGU+PENpdGU+PEF1dGhvcj5DYW5nYXI8L0F1dGhvcj48WWVhcj4yMDA4PC9ZZWFyPjxS
ZWNOdW0+OTQ8L1JlY051bT48RGlzcGxheVRleHQ+KENvb2sgZXQgYWwuLCAyMDA2OyBDYW5nYXIg
ZXQgYWwuLCAyMDA4KTwvRGlzcGxheVRleHQ+PHJlY29yZD48cmVjLW51bWJlcj45NDwvcmVjLW51
bWJlcj48Zm9yZWlnbi1rZXlzPjxrZXkgYXBwPSJFTiIgZGItaWQ9IjA5enMwOXNlczBkOTA3ZTBk
czl2NXQwbnYyemV2YXZhczBhdCIgdGltZXN0YW1wPSIxNjU2NTIwMjc5Ij45NDwva2V5PjwvZm9y
ZWlnbi1rZXlzPjxyZWYtdHlwZSBuYW1lPSJKb3VybmFsIEFydGljbGUiPjE3PC9yZWYtdHlwZT48
Y29udHJpYnV0b3JzPjxhdXRob3JzPjxhdXRob3I+Q2FuZ2FyLCBPLjwvYXV0aG9yPjxhdXRob3I+
QWVydHMsIEouIE0uPC9hdXRob3I+PGF1dGhvcj5CdXlzZSwgSi48L2F1dGhvcj48YXV0aG9yPkJl
cmNrbWFucywgRC48L2F1dGhvcj48L2F1dGhvcnM+PC9jb250cmlidXRvcnM+PGF1dGgtYWRkcmVz
cz5LYXRob2xpZWtlIFVuaXZlcnNpdGVpdCBMZXV2ZW4sIEZhY3VsdHkgb2YgQmlvc2NpZW5jZSBF
bmdpbmVlcmluZywgQmlvc3lzdGVtcyBEZXBhcnRtZW50LCBNZWFzdXJlLCBNb2RlbCAmYW1wOyBN
YW5hZ2UgQmlvcmVzcG9uc2VzLCBNMy1CSU9SRVMsIEthc3RlZWxwYXJrIEFyZW5iZXJnIDMwLCBC
LTMwMDEgTGV1dmVuLCBCZWxnaXVtLjwvYXV0aC1hZGRyZXNzPjx0aXRsZXM+PHRpdGxlPlF1YW50
aWZpY2F0aW9uIG9mIHRoZSBzcGF0aWFsIGRpc3RyaWJ1dGlvbiBvZiBzdXJmYWNlIHRlbXBlcmF0
dXJlcyBvZiBicm9pbGVyczwvdGl0bGU+PHNlY29uZGFyeS10aXRsZT5Qb3VsdHJ5IFNjaWVuY2U8
L3NlY29uZGFyeS10aXRsZT48L3RpdGxlcz48cGVyaW9kaWNhbD48ZnVsbC10aXRsZT5Qb3VsdHJ5
IFNjaWVuY2U8L2Z1bGwtdGl0bGU+PGFiYnItMT5Qb3VsdC4gU2NpLjwvYWJici0xPjxhYmJyLTI+
UG91bHQgU2NpPC9hYmJyLTI+PC9wZXJpb2RpY2FsPjxwYWdlcz4yNDkzLTk8L3BhZ2VzPjx2b2x1
bWU+ODc8L3ZvbHVtZT48bnVtYmVyPjEyPC9udW1iZXI+PGtleXdvcmRzPjxrZXl3b3JkPkFnaW5n
PC9rZXl3b3JkPjxrZXl3b3JkPkFuaW1hbHM8L2tleXdvcmQ+PGtleXdvcmQ+Qm9keSBUZW1wZXJh
dHVyZSBSZWd1bGF0aW9uLypwaHlzaW9sb2d5PC9rZXl3b3JkPjxrZXl3b3JkPkNoaWNrZW5zPC9r
ZXl3b3JkPjxrZXl3b3JkPkVudmlyb25tZW50PC9rZXl3b3JkPjxrZXl3b3JkPkhvdXNpbmcsIEFu
aW1hbDwva2V5d29yZD48a2V5d29yZD5Ta2luIFRlbXBlcmF0dXJlLypwaHlzaW9sb2d5PC9rZXl3
b3JkPjwva2V5d29yZHM+PGRhdGVzPjx5ZWFyPjIwMDg8L3llYXI+PHB1Yi1kYXRlcz48ZGF0ZT5E
ZWM8L2RhdGU+PC9wdWItZGF0ZXM+PC9kYXRlcz48aXNibj4wMDMyLTU3OTEgKFByaW50KSYjeEQ7
MDAzMi01NzkxIChMaW5raW5nKTwvaXNibj48YWNjZXNzaW9uLW51bT4xOTAzODgwNDwvYWNjZXNz
aW9uLW51bT48dXJscz48cmVsYXRlZC11cmxzPjx1cmw+aHR0cHM6Ly93d3cubmNiaS5ubG0ubmlo
Lmdvdi9wdWJtZWQvMTkwMzg4MDQ8L3VybD48L3JlbGF0ZWQtdXJscz48L3VybHM+PGVsZWN0cm9u
aWMtcmVzb3VyY2UtbnVtPjEwLjMzODIvcHMuMjAwNy0wMDMyNjwvZWxlY3Ryb25pYy1yZXNvdXJj
ZS1udW0+PHJlbW90ZS1kYXRhYmFzZS1uYW1lPk1lZGxpbmU8L3JlbW90ZS1kYXRhYmFzZS1uYW1l
PjxyZW1vdGUtZGF0YWJhc2UtcHJvdmlkZXI+TkxNPC9yZW1vdGUtZGF0YWJhc2UtcHJvdmlkZXI+
PC9yZWNvcmQ+PC9DaXRlPjxDaXRlPjxBdXRob3I+Q29vazwvQXV0aG9yPjxZZWFyPjIwMDY8L1ll
YXI+PFJlY051bT45NjwvUmVjTnVtPjxyZWNvcmQ+PHJlYy1udW1iZXI+OTY8L3JlYy1udW1iZXI+
PGZvcmVpZ24ta2V5cz48a2V5IGFwcD0iRU4iIGRiLWlkPSIwOXpzMDlzZXMwZDkwN2UwZHM5djV0
MG52MnpldmF2YXMwYXQiIHRpbWVzdGFtcD0iMTY1NjUyMDM0MiI+OTY8L2tleT48L2ZvcmVpZ24t
a2V5cz48cmVmLXR5cGUgbmFtZT0iSm91cm5hbCBBcnRpY2xlIj4xNzwvcmVmLXR5cGU+PGNvbnRy
aWJ1dG9ycz48YXV0aG9ycz48YXV0aG9yPkNvb2ssIE4uIEouPC9hdXRob3I+PGF1dGhvcj5TbXlr
b3QsIEEuIEIuPC9hdXRob3I+PGF1dGhvcj5Ib2xtLCBELiBFLjwvYXV0aG9yPjxhdXRob3I+RmFz
ZW5rbywgRy48L2F1dGhvcj48YXV0aG9yPkNodXJjaCwgSi4gUy48L2F1dGhvcj48L2F1dGhvcnM+
PC9jb250cmlidXRvcnM+PHRpdGxlcz48dGl0bGU+QXNzZXNzaW5nIGZlYXRoZXIgY292ZXIgb2Yg
bGF5aW5nIGhlbnMgYnkgaW5mcmFyZWQgdGhlcm1vZ3JhcGh5PC90aXRsZT48c2Vjb25kYXJ5LXRp
dGxlPkpvdXJuYWwgb2YgQXBwbGllZCBQb3VsdHJ5IFJlc2VhcmNoPC9zZWNvbmRhcnktdGl0bGU+
PC90aXRsZXM+PHBlcmlvZGljYWw+PGZ1bGwtdGl0bGU+Sm91cm5hbCBvZiBBcHBsaWVkIFBvdWx0
cnkgUmVzZWFyY2g8L2Z1bGwtdGl0bGU+PGFiYnItMT5KLiBBcHBsLiBQb3VsdC4gUmVzLjwvYWJi
ci0xPjwvcGVyaW9kaWNhbD48cGFnZXM+Mjc0LTI3OTwvcGFnZXM+PHZvbHVtZT4xNTwvdm9sdW1l
PjxudW1iZXI+MjwvbnVtYmVyPjxrZXl3b3Jkcz48a2V5d29yZD5BZ3JpY3VsdHVyZS0tUG91bHRy
eSBBbmQgTGl2ZXN0b2NrPC9rZXl3b3JkPjwva2V5d29yZHM+PGRhdGVzPjx5ZWFyPjIwMDY8L3ll
YXI+PHB1Yi1kYXRlcz48ZGF0ZT5TdW1tZXImI3hEO1N1bW1lciAyMDA2JiN4RDsyMDE2LTExLTA5
PC9kYXRlPjwvcHViLWRhdGVzPjwvZGF0ZXM+PHB1Yi1sb2NhdGlvbj5PeGZvcmQ8L3B1Yi1sb2Nh
dGlvbj48cHVibGlzaGVyPk94Zm9yZCBVbml2ZXJzaXR5IFByZXNzPC9wdWJsaXNoZXI+PGlzYm4+
MTA1NjYxNzE8L2lzYm4+PGFjY2Vzc2lvbi1udW0+MjE0ODY5NjcxPC9hY2Nlc3Npb24tbnVtPjx1
cmxzPjxyZWxhdGVkLXVybHM+PHVybD5odHRwczovL3V0ay5pZG0ub2NsYy5vcmcvbG9naW4/dXJs
PWh0dHBzOi8vd3d3LnByb3F1ZXN0LmNvbS9zY2hvbGFybHktam91cm5hbHMvYXNzZXNzaW5nLWZl
YXRoZXItY292ZXItbGF5aW5nLWhlbnMtaW5mcmFyZWQvZG9jdmlldy8yMTQ4Njk2NzEvc2UtMjwv
dXJsPjx1cmw+aHR0cHM6Ly9saWJrZXkuaW8vbGlicmFyaWVzLzIwMy9vcGVudXJsP2dlbnJlPWFy
dGljbGUmYW1wO2F1bGFzdD1Db29rJmFtcDtpc3NuPTEwNTY2MTcxJmFtcDt0aXRsZT1Kb3VybmFs
K29mK0FwcGxpZWQrUG91bHRyeStSZXNlYXJjaCZhbXA7YXRpdGxlPUFzc2Vzc2luZytGZWF0aGVy
K0NvdmVyK29mK0xheWluZytIZW5zK2J5K0luZnJhcmVkK1RoZXJtb2dyYXBoeSZhbXA7dm9sdW1l
PTE1JmFtcDtpc3N1ZT0yJmFtcDtzcGFnZT0yNzQmYW1wO2RhdGU9U3VtbWVyKzIwMDYmYW1wO2Rv
aT0mYW1wO3NpZD1Qcm9RdWVzdDwvdXJsPjwvcmVsYXRlZC11cmxzPjwvdXJscz48cmVtb3RlLWRh
dGFiYXNlLW5hbWU+QWdyaWN1bHR1cmFsICZhbXA7IEVudmlyb25tZW50YWwgU2NpZW5jZSBDb2xs
ZWN0aW9uPC9yZW1vdGUtZGF0YWJhc2UtbmFtZT48bGFuZ3VhZ2U+RW5nbGlzaDwvbGFuZ3VhZ2U+
PC9yZWNvcmQ+PC9DaXRlPjwvRW5kTm90ZT5=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PEVuZE5vdGU+PENpdGU+PEF1dGhvcj5DYW5nYXI8L0F1dGhvcj48WWVhcj4yMDA4PC9ZZWFyPjxS
ZWNOdW0+OTQ8L1JlY051bT48RGlzcGxheVRleHQ+KENvb2sgZXQgYWwuLCAyMDA2OyBDYW5nYXIg
ZXQgYWwuLCAyMDA4KTwvRGlzcGxheVRleHQ+PHJlY29yZD48cmVjLW51bWJlcj45NDwvcmVjLW51
bWJlcj48Zm9yZWlnbi1rZXlzPjxrZXkgYXBwPSJFTiIgZGItaWQ9IjA5enMwOXNlczBkOTA3ZTBk
czl2NXQwbnYyemV2YXZhczBhdCIgdGltZXN0YW1wPSIxNjU2NTIwMjc5Ij45NDwva2V5PjwvZm9y
ZWlnbi1rZXlzPjxyZWYtdHlwZSBuYW1lPSJKb3VybmFsIEFydGljbGUiPjE3PC9yZWYtdHlwZT48
Y29udHJpYnV0b3JzPjxhdXRob3JzPjxhdXRob3I+Q2FuZ2FyLCBPLjwvYXV0aG9yPjxhdXRob3I+
QWVydHMsIEouIE0uPC9hdXRob3I+PGF1dGhvcj5CdXlzZSwgSi48L2F1dGhvcj48YXV0aG9yPkJl
cmNrbWFucywgRC48L2F1dGhvcj48L2F1dGhvcnM+PC9jb250cmlidXRvcnM+PGF1dGgtYWRkcmVz
cz5LYXRob2xpZWtlIFVuaXZlcnNpdGVpdCBMZXV2ZW4sIEZhY3VsdHkgb2YgQmlvc2NpZW5jZSBF
bmdpbmVlcmluZywgQmlvc3lzdGVtcyBEZXBhcnRtZW50LCBNZWFzdXJlLCBNb2RlbCAmYW1wOyBN
YW5hZ2UgQmlvcmVzcG9uc2VzLCBNMy1CSU9SRVMsIEthc3RlZWxwYXJrIEFyZW5iZXJnIDMwLCBC
LTMwMDEgTGV1dmVuLCBCZWxnaXVtLjwvYXV0aC1hZGRyZXNzPjx0aXRsZXM+PHRpdGxlPlF1YW50
aWZpY2F0aW9uIG9mIHRoZSBzcGF0aWFsIGRpc3RyaWJ1dGlvbiBvZiBzdXJmYWNlIHRlbXBlcmF0
dXJlcyBvZiBicm9pbGVyczwvdGl0bGU+PHNlY29uZGFyeS10aXRsZT5Qb3VsdHJ5IFNjaWVuY2U8
L3NlY29uZGFyeS10aXRsZT48L3RpdGxlcz48cGVyaW9kaWNhbD48ZnVsbC10aXRsZT5Qb3VsdHJ5
IFNjaWVuY2U8L2Z1bGwtdGl0bGU+PGFiYnItMT5Qb3VsdC4gU2NpLjwvYWJici0xPjxhYmJyLTI+
UG91bHQgU2NpPC9hYmJyLTI+PC9wZXJpb2RpY2FsPjxwYWdlcz4yNDkzLTk8L3BhZ2VzPjx2b2x1
bWU+ODc8L3ZvbHVtZT48bnVtYmVyPjEyPC9udW1iZXI+PGtleXdvcmRzPjxrZXl3b3JkPkFnaW5n
PC9rZXl3b3JkPjxrZXl3b3JkPkFuaW1hbHM8L2tleXdvcmQ+PGtleXdvcmQ+Qm9keSBUZW1wZXJh
dHVyZSBSZWd1bGF0aW9uLypwaHlzaW9sb2d5PC9rZXl3b3JkPjxrZXl3b3JkPkNoaWNrZW5zPC9r
ZXl3b3JkPjxrZXl3b3JkPkVudmlyb25tZW50PC9rZXl3b3JkPjxrZXl3b3JkPkhvdXNpbmcsIEFu
aW1hbDwva2V5d29yZD48a2V5d29yZD5Ta2luIFRlbXBlcmF0dXJlLypwaHlzaW9sb2d5PC9rZXl3
b3JkPjwva2V5d29yZHM+PGRhdGVzPjx5ZWFyPjIwMDg8L3llYXI+PHB1Yi1kYXRlcz48ZGF0ZT5E
ZWM8L2RhdGU+PC9wdWItZGF0ZXM+PC9kYXRlcz48aXNibj4wMDMyLTU3OTEgKFByaW50KSYjeEQ7
MDAzMi01NzkxIChMaW5raW5nKTwvaXNibj48YWNjZXNzaW9uLW51bT4xOTAzODgwNDwvYWNjZXNz
aW9uLW51bT48dXJscz48cmVsYXRlZC11cmxzPjx1cmw+aHR0cHM6Ly93d3cubmNiaS5ubG0ubmlo
Lmdvdi9wdWJtZWQvMTkwMzg4MDQ8L3VybD48L3JlbGF0ZWQtdXJscz48L3VybHM+PGVsZWN0cm9u
aWMtcmVzb3VyY2UtbnVtPjEwLjMzODIvcHMuMjAwNy0wMDMyNjwvZWxlY3Ryb25pYy1yZXNvdXJj
ZS1udW0+PHJlbW90ZS1kYXRhYmFzZS1uYW1lPk1lZGxpbmU8L3JlbW90ZS1kYXRhYmFzZS1uYW1l
PjxyZW1vdGUtZGF0YWJhc2UtcHJvdmlkZXI+TkxNPC9yZW1vdGUtZGF0YWJhc2UtcHJvdmlkZXI+
PC9yZWNvcmQ+PC9DaXRlPjxDaXRlPjxBdXRob3I+Q29vazwvQXV0aG9yPjxZZWFyPjIwMDY8L1ll
YXI+PFJlY051bT45NjwvUmVjTnVtPjxyZWNvcmQ+PHJlYy1udW1iZXI+OTY8L3JlYy1udW1iZXI+
PGZvcmVpZ24ta2V5cz48a2V5IGFwcD0iRU4iIGRiLWlkPSIwOXpzMDlzZXMwZDkwN2UwZHM5djV0
MG52MnpldmF2YXMwYXQiIHRpbWVzdGFtcD0iMTY1NjUyMDM0MiI+OTY8L2tleT48L2ZvcmVpZ24t
a2V5cz48cmVmLXR5cGUgbmFtZT0iSm91cm5hbCBBcnRpY2xlIj4xNzwvcmVmLXR5cGU+PGNvbnRy
aWJ1dG9ycz48YXV0aG9ycz48YXV0aG9yPkNvb2ssIE4uIEouPC9hdXRob3I+PGF1dGhvcj5TbXlr
b3QsIEEuIEIuPC9hdXRob3I+PGF1dGhvcj5Ib2xtLCBELiBFLjwvYXV0aG9yPjxhdXRob3I+RmFz
ZW5rbywgRy48L2F1dGhvcj48YXV0aG9yPkNodXJjaCwgSi4gUy48L2F1dGhvcj48L2F1dGhvcnM+
PC9jb250cmlidXRvcnM+PHRpdGxlcz48dGl0bGU+QXNzZXNzaW5nIGZlYXRoZXIgY292ZXIgb2Yg
bGF5aW5nIGhlbnMgYnkgaW5mcmFyZWQgdGhlcm1vZ3JhcGh5PC90aXRsZT48c2Vjb25kYXJ5LXRp
dGxlPkpvdXJuYWwgb2YgQXBwbGllZCBQb3VsdHJ5IFJlc2VhcmNoPC9zZWNvbmRhcnktdGl0bGU+
PC90aXRsZXM+PHBlcmlvZGljYWw+PGZ1bGwtdGl0bGU+Sm91cm5hbCBvZiBBcHBsaWVkIFBvdWx0
cnkgUmVzZWFyY2g8L2Z1bGwtdGl0bGU+PGFiYnItMT5KLiBBcHBsLiBQb3VsdC4gUmVzLjwvYWJi
ci0xPjwvcGVyaW9kaWNhbD48cGFnZXM+Mjc0LTI3OTwvcGFnZXM+PHZvbHVtZT4xNTwvdm9sdW1l
PjxudW1iZXI+MjwvbnVtYmVyPjxrZXl3b3Jkcz48a2V5d29yZD5BZ3JpY3VsdHVyZS0tUG91bHRy
eSBBbmQgTGl2ZXN0b2NrPC9rZXl3b3JkPjwva2V5d29yZHM+PGRhdGVzPjx5ZWFyPjIwMDY8L3ll
YXI+PHB1Yi1kYXRlcz48ZGF0ZT5TdW1tZXImI3hEO1N1bW1lciAyMDA2JiN4RDsyMDE2LTExLTA5
PC9kYXRlPjwvcHViLWRhdGVzPjwvZGF0ZXM+PHB1Yi1sb2NhdGlvbj5PeGZvcmQ8L3B1Yi1sb2Nh
dGlvbj48cHVibGlzaGVyPk94Zm9yZCBVbml2ZXJzaXR5IFByZXNzPC9wdWJsaXNoZXI+PGlzYm4+
MTA1NjYxNzE8L2lzYm4+PGFjY2Vzc2lvbi1udW0+MjE0ODY5NjcxPC9hY2Nlc3Npb24tbnVtPjx1
cmxzPjxyZWxhdGVkLXVybHM+PHVybD5odHRwczovL3V0ay5pZG0ub2NsYy5vcmcvbG9naW4/dXJs
PWh0dHBzOi8vd3d3LnByb3F1ZXN0LmNvbS9zY2hvbGFybHktam91cm5hbHMvYXNzZXNzaW5nLWZl
YXRoZXItY292ZXItbGF5aW5nLWhlbnMtaW5mcmFyZWQvZG9jdmlldy8yMTQ4Njk2NzEvc2UtMjwv
dXJsPjx1cmw+aHR0cHM6Ly9saWJrZXkuaW8vbGlicmFyaWVzLzIwMy9vcGVudXJsP2dlbnJlPWFy
dGljbGUmYW1wO2F1bGFzdD1Db29rJmFtcDtpc3NuPTEwNTY2MTcxJmFtcDt0aXRsZT1Kb3VybmFs
K29mK0FwcGxpZWQrUG91bHRyeStSZXNlYXJjaCZhbXA7YXRpdGxlPUFzc2Vzc2luZytGZWF0aGVy
K0NvdmVyK29mK0xheWluZytIZW5zK2J5K0luZnJhcmVkK1RoZXJtb2dyYXBoeSZhbXA7dm9sdW1l
PTE1JmFtcDtpc3N1ZT0yJmFtcDtzcGFnZT0yNzQmYW1wO2RhdGU9U3VtbWVyKzIwMDYmYW1wO2Rv
aT0mYW1wO3NpZD1Qcm9RdWVzdDwvdXJsPjwvcmVsYXRlZC11cmxzPjwvdXJscz48cmVtb3RlLWRh
dGFiYXNlLW5hbWU+QWdyaWN1bHR1cmFsICZhbXA7IEVudmlyb25tZW50YWwgU2NpZW5jZSBDb2xs
ZWN0aW9uPC9yZW1vdGUtZGF0YWJhc2UtbmFtZT48bGFuZ3VhZ2U+RW5nbGlzaDwvbGFuZ3VhZ2U+
PC9yZWNvcmQ+PC9DaXRlPjwvRW5kTm90ZT5=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(Cook et al., 2006; Cangar et al., 2008)</w:t>
      </w:r>
      <w:r w:rsidRPr="00D70F8D">
        <w:rPr>
          <w:rFonts w:eastAsia="Times New Roman" w:cs="Times New Roman"/>
          <w:snapToGrid w:val="0"/>
          <w:color w:val="000000" w:themeColor="text1"/>
          <w:lang w:eastAsia="de-DE" w:bidi="en-US"/>
        </w:rPr>
        <w:fldChar w:fldCharType="end"/>
      </w:r>
      <w:r w:rsidR="00050B99" w:rsidRPr="00D70F8D">
        <w:rPr>
          <w:rFonts w:eastAsia="Times New Roman" w:cs="Times New Roman"/>
          <w:snapToGrid w:val="0"/>
          <w:color w:val="000000" w:themeColor="text1"/>
          <w:lang w:eastAsia="de-DE" w:bidi="en-US"/>
        </w:rPr>
        <w:t xml:space="preserve"> to</w:t>
      </w:r>
      <w:r w:rsidRPr="00D70F8D">
        <w:rPr>
          <w:rFonts w:eastAsia="Times New Roman" w:cs="Times New Roman"/>
          <w:snapToGrid w:val="0"/>
          <w:color w:val="000000" w:themeColor="text1"/>
          <w:lang w:eastAsia="de-DE" w:bidi="en-US"/>
        </w:rPr>
        <w:t xml:space="preserve"> measure footpad dermatitis by estimating the percentage of </w:t>
      </w:r>
      <w:r w:rsidR="002607AC" w:rsidRPr="00D70F8D">
        <w:rPr>
          <w:rFonts w:eastAsia="Times New Roman" w:cs="Times New Roman"/>
          <w:snapToGrid w:val="0"/>
          <w:color w:val="000000" w:themeColor="text1"/>
          <w:lang w:eastAsia="de-DE" w:bidi="en-US"/>
        </w:rPr>
        <w:t xml:space="preserve">the affected </w:t>
      </w:r>
      <w:r w:rsidRPr="00D70F8D">
        <w:rPr>
          <w:rFonts w:eastAsia="Times New Roman" w:cs="Times New Roman"/>
          <w:snapToGrid w:val="0"/>
          <w:color w:val="000000" w:themeColor="text1"/>
          <w:lang w:eastAsia="de-DE" w:bidi="en-US"/>
        </w:rPr>
        <w:t xml:space="preserve">area, and assess feather coverage of broilers  and </w:t>
      </w:r>
      <w:r w:rsidRPr="00D70F8D">
        <w:rPr>
          <w:rFonts w:eastAsia="Times New Roman" w:cs="Times New Roman"/>
          <w:snapToGrid w:val="0"/>
          <w:color w:val="000000" w:themeColor="text1"/>
          <w:lang w:bidi="en-US"/>
        </w:rPr>
        <w:t xml:space="preserve">laying </w:t>
      </w:r>
      <w:r w:rsidRPr="00D70F8D">
        <w:rPr>
          <w:rFonts w:eastAsia="Times New Roman" w:cs="Times New Roman"/>
          <w:snapToGrid w:val="0"/>
          <w:color w:val="000000" w:themeColor="text1"/>
          <w:lang w:eastAsia="de-DE" w:bidi="en-US"/>
        </w:rPr>
        <w:t xml:space="preserve">hens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&lt;EndNote&gt;&lt;Cite&gt;&lt;Author&gt;Cook&lt;/Author&gt;&lt;Year&gt;2006&lt;/Year&gt;&lt;RecNum&gt;96&lt;/RecNum&gt;&lt;DisplayText&gt;(Cook et al., 2006)&lt;/DisplayText&gt;&lt;record&gt;&lt;rec-number&gt;96&lt;/rec-number&gt;&lt;foreign-keys&gt;&lt;key app="EN" db-id="09zs09ses0d907e0ds9v5t0nv2zevavas0at" timestamp="1656520342"&gt;96&lt;/key&gt;&lt;/foreign-keys&gt;&lt;ref-type name="Journal Article"&gt;17&lt;/ref-type&gt;&lt;contributors&gt;&lt;authors&gt;&lt;author&gt;Cook, N. J.&lt;/author&gt;&lt;author&gt;Smykot, A. B.&lt;/author&gt;&lt;author&gt;Holm, D. E.&lt;/author&gt;&lt;author&gt;Fasenko, G.&lt;/author&gt;&lt;author&gt;Church, J. S.&lt;/author&gt;&lt;/authors&gt;&lt;/contributors&gt;&lt;titles&gt;&lt;title&gt;Assessing feather cover of laying hens by infrared thermography&lt;/title&gt;&lt;secondary-title&gt;Journal of Applied Poultry Research&lt;/secondary-title&gt;&lt;/titles&gt;&lt;periodical&gt;&lt;full-title&gt;Journal of Applied Poultry Research&lt;/full-title&gt;&lt;abbr-1&gt;J. Appl. Poult. Res.&lt;/abbr-1&gt;&lt;/periodical&gt;&lt;pages&gt;274-279&lt;/pages&gt;&lt;volume&gt;15&lt;/volume&gt;&lt;number&gt;2&lt;/number&gt;&lt;keywords&gt;&lt;keyword&gt;Agriculture--Poultry And Livestock&lt;/keyword&gt;&lt;/keywords&gt;&lt;dates&gt;&lt;year&gt;2006&lt;/year&gt;&lt;pub-dates&gt;&lt;date&gt;Summer&amp;#xD;Summer 2006&amp;#xD;2016-11-09&lt;/date&gt;&lt;/pub-dates&gt;&lt;/dates&gt;&lt;pub-location&gt;Oxford&lt;/pub-location&gt;&lt;publisher&gt;Oxford University Press&lt;/publisher&gt;&lt;isbn&gt;10566171&lt;/isbn&gt;&lt;accession-num&gt;214869671&lt;/accession-num&gt;&lt;urls&gt;&lt;related-urls&gt;&lt;url&gt;https://utk.idm.oclc.org/login?url=https://www.proquest.com/scholarly-journals/assessing-feather-cover-laying-hens-infrared/docview/214869671/se-2&lt;/url&gt;&lt;url&gt;https://libkey.io/libraries/203/openurl?genre=article&amp;amp;aulast=Cook&amp;amp;issn=10566171&amp;amp;title=Journal+of+Applied+Poultry+Research&amp;amp;atitle=Assessing+Feather+Cover+of+Laying+Hens+by+Infrared+Thermography&amp;amp;volume=15&amp;amp;issue=2&amp;amp;spage=274&amp;amp;date=Summer+2006&amp;amp;doi=&amp;amp;sid=ProQuest&lt;/url&gt;&lt;/related-urls&gt;&lt;/urls&gt;&lt;remote-database-name&gt;Agricultural &amp;amp; Environmental Science Collection&lt;/remote-database-name&gt;&lt;language&gt;English&lt;/language&gt;&lt;/record&gt;&lt;/Cite&gt;&lt;/EndNote&gt;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(Cook et al., 2006)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combined with thermography technology. </w:t>
      </w:r>
      <w:r w:rsidRPr="00D70F8D">
        <w:rPr>
          <w:rFonts w:cs="Times New Roman"/>
          <w:color w:val="000000" w:themeColor="text1"/>
        </w:rPr>
        <w:t xml:space="preserve">For instance, insufficient exercise has been linked to leg abnormalities in broilers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&lt;EndNote&gt;&lt;Cite&gt;&lt;Author&gt;Haye&lt;/Author&gt;&lt;Year&gt;1978&lt;/Year&gt;&lt;RecNum&gt;218&lt;/RecNum&gt;&lt;DisplayText&gt;(Haye and Simons, 1978)&lt;/DisplayText&gt;&lt;record&gt;&lt;rec-number&gt;218&lt;/rec-number&gt;&lt;foreign-keys&gt;&lt;key app="EN" db-id="09zs09ses0d907e0ds9v5t0nv2zevavas0at" timestamp="1704341337"&gt;218&lt;/key&gt;&lt;/foreign-keys&gt;&lt;ref-type name="Journal Article"&gt;17&lt;/ref-type&gt;&lt;contributors&gt;&lt;authors&gt;&lt;author&gt;Haye, U&lt;/author&gt;&lt;author&gt;Simons, PC&lt;/author&gt;&lt;/authors&gt;&lt;/contributors&gt;&lt;titles&gt;&lt;title&gt;Twisted legs in broilers&lt;/title&gt;&lt;secondary-title&gt;British Poultry Science&lt;/secondary-title&gt;&lt;/titles&gt;&lt;periodical&gt;&lt;full-title&gt;British Poultry Science&lt;/full-title&gt;&lt;abbr-1&gt;Br. Poult. Sci.&lt;/abbr-1&gt;&lt;abbr-2&gt;Br Poult Sci&lt;/abbr-2&gt;&lt;/periodical&gt;&lt;pages&gt;549-557&lt;/pages&gt;&lt;volume&gt;19&lt;/volume&gt;&lt;number&gt;4&lt;/number&gt;&lt;dates&gt;&lt;year&gt;1978&lt;/year&gt;&lt;/dates&gt;&lt;isbn&gt;0007-1668&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(Haye and Simons, 1978)</w:t>
      </w:r>
      <w:r w:rsidRPr="00D70F8D">
        <w:rPr>
          <w:rFonts w:cs="Times New Roman"/>
          <w:color w:val="000000" w:themeColor="text1"/>
        </w:rPr>
        <w:fldChar w:fldCharType="end"/>
      </w:r>
      <w:r w:rsidRPr="00D70F8D">
        <w:rPr>
          <w:rFonts w:cs="Times New Roman"/>
          <w:color w:val="000000" w:themeColor="text1"/>
        </w:rPr>
        <w:t xml:space="preserve">. To quantify activity levels, an activity index is often calculated as the displacement area (the non-overlapping bird-representative pixels before and after movement) divided by the area representing the bird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&lt;EndNote&gt;&lt;Cite&gt;&lt;Author&gt;Bloemen&lt;/Author&gt;&lt;Year&gt;1997&lt;/Year&gt;&lt;RecNum&gt;128&lt;/RecNum&gt;&lt;DisplayText&gt;(Bloemen et al., 1997)&lt;/DisplayText&gt;&lt;record&gt;&lt;rec-number&gt;128&lt;/rec-number&gt;&lt;foreign-keys&gt;&lt;key app="EN" db-id="09zs09ses0d907e0ds9v5t0nv2zevavas0at" timest</w:instrText>
      </w:r>
      <w:r w:rsidRPr="00D70F8D">
        <w:rPr>
          <w:rFonts w:cs="Times New Roman" w:hint="eastAsia"/>
          <w:color w:val="000000" w:themeColor="text1"/>
        </w:rPr>
        <w:instrText>amp="1658953860"&gt;128&lt;/key&gt;&lt;/foreign-keys&gt;&lt;ref-type name="Journal Article"&gt;17&lt;/ref-type&gt;&lt;contributors&gt;&lt;authors&gt;&lt;author&gt;Bloemen, Heidi&lt;/author&gt;&lt;author&gt;Aerts, Jean</w:instrText>
      </w:r>
      <w:r w:rsidRPr="00D70F8D">
        <w:rPr>
          <w:rFonts w:cs="Times New Roman" w:hint="eastAsia"/>
          <w:color w:val="000000" w:themeColor="text1"/>
        </w:rPr>
        <w:instrText>‐</w:instrText>
      </w:r>
      <w:r w:rsidRPr="00D70F8D">
        <w:rPr>
          <w:rFonts w:cs="Times New Roman" w:hint="eastAsia"/>
          <w:color w:val="000000" w:themeColor="text1"/>
        </w:rPr>
        <w:instrText>Marie&lt;/author&gt;&lt;author&gt;Berckmans, Daniel&lt;/author&gt;&lt;author&gt;Goedseels, Vic&lt;/author&gt;&lt;/authors&gt;&lt;/con</w:instrText>
      </w:r>
      <w:r w:rsidRPr="00D70F8D">
        <w:rPr>
          <w:rFonts w:cs="Times New Roman"/>
          <w:color w:val="000000" w:themeColor="text1"/>
        </w:rPr>
        <w:instrText>tributors&gt;&lt;titles&gt;&lt;title&gt;Image analysis to measure activity index of animals&lt;/title&gt;&lt;secondary-title&gt;Equine Veterinary Journal&lt;/secondary-title&gt;&lt;/titles&gt;&lt;periodical&gt;&lt;full-title&gt;Equine Veterinary Journal&lt;/full-title&gt;&lt;abbr-1&gt;Equine Vet. J.&lt;/abbr-1&gt;&lt;abbr-2&gt;Equine Vet J&lt;/abbr-2&gt;&lt;/periodical&gt;&lt;pages&gt;16-19&lt;/pages&gt;&lt;volume&gt;29&lt;/volume&gt;&lt;number&gt;S23&lt;/number&gt;&lt;dates&gt;&lt;year&gt;1997&lt;/year&gt;&lt;/dates&gt;&lt;isbn&gt;0425-1644&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(Bloemen et al., 1997)</w:t>
      </w:r>
      <w:r w:rsidRPr="00D70F8D">
        <w:rPr>
          <w:rFonts w:cs="Times New Roman"/>
          <w:color w:val="000000" w:themeColor="text1"/>
        </w:rPr>
        <w:fldChar w:fldCharType="end"/>
      </w:r>
      <w:r w:rsidRPr="00D70F8D">
        <w:rPr>
          <w:rFonts w:cs="Times New Roman"/>
          <w:color w:val="000000" w:themeColor="text1"/>
        </w:rPr>
        <w:t xml:space="preserve">. </w:t>
      </w:r>
    </w:p>
    <w:p w14:paraId="0DA82E79" w14:textId="5365914C" w:rsidR="00E545CD" w:rsidRPr="00D70F8D" w:rsidRDefault="00D36AF5" w:rsidP="005D3600">
      <w:pPr>
        <w:spacing w:before="0" w:after="0" w:line="360" w:lineRule="auto"/>
        <w:rPr>
          <w:rFonts w:cs="Times New Roman"/>
          <w:color w:val="000000" w:themeColor="text1"/>
        </w:rPr>
      </w:pPr>
      <w:r w:rsidRPr="00D70F8D">
        <w:rPr>
          <w:rFonts w:cs="Times New Roman"/>
          <w:color w:val="000000" w:themeColor="text1"/>
        </w:rPr>
        <w:t>These objective, technology-driven approaches offer valuable insights into broiler welfare and have the potential to improve management practices in commercial poultry production.</w:t>
      </w:r>
      <w:r w:rsidR="00E545CD" w:rsidRPr="00D70F8D">
        <w:rPr>
          <w:color w:val="000000" w:themeColor="text1"/>
        </w:rPr>
        <w:t xml:space="preserve"> </w:t>
      </w:r>
      <w:r w:rsidR="00E545CD" w:rsidRPr="00D70F8D">
        <w:rPr>
          <w:rFonts w:cs="Times New Roman"/>
          <w:color w:val="000000" w:themeColor="text1"/>
        </w:rPr>
        <w:t>However, adoption remains limited due to high costs and technical challenges. Collaborative efforts between industry and academia are needed to refine and implement these tools widely.</w:t>
      </w:r>
    </w:p>
    <w:p w14:paraId="66F28F23" w14:textId="5C250F3A" w:rsidR="00E545CD" w:rsidRPr="00D70F8D" w:rsidRDefault="00E545CD" w:rsidP="005D3600">
      <w:pPr>
        <w:pStyle w:val="Heading3"/>
        <w:spacing w:before="0" w:after="0"/>
        <w:rPr>
          <w:color w:val="000000" w:themeColor="text1"/>
          <w:lang w:eastAsia="zh-CN"/>
        </w:rPr>
      </w:pPr>
      <w:bookmarkStart w:id="15" w:name="_Toc187767350"/>
      <w:r w:rsidRPr="00D70F8D">
        <w:rPr>
          <w:color w:val="000000" w:themeColor="text1"/>
        </w:rPr>
        <w:t>1.</w:t>
      </w:r>
      <w:r w:rsidRPr="00D70F8D">
        <w:rPr>
          <w:rFonts w:hint="eastAsia"/>
          <w:color w:val="000000" w:themeColor="text1"/>
          <w:lang w:eastAsia="zh-CN"/>
        </w:rPr>
        <w:t>6</w:t>
      </w:r>
      <w:r w:rsidRPr="00D70F8D">
        <w:rPr>
          <w:color w:val="000000" w:themeColor="text1"/>
        </w:rPr>
        <w:t xml:space="preserve"> Conclusion</w:t>
      </w:r>
      <w:r w:rsidR="0037264F" w:rsidRPr="00D70F8D">
        <w:rPr>
          <w:color w:val="000000" w:themeColor="text1"/>
        </w:rPr>
        <w:t>s</w:t>
      </w:r>
      <w:bookmarkEnd w:id="15"/>
    </w:p>
    <w:p w14:paraId="1DB61872" w14:textId="5BA62BCA" w:rsidR="00D36AF5" w:rsidRPr="00D70F8D" w:rsidRDefault="00E545CD" w:rsidP="005D3600">
      <w:pPr>
        <w:spacing w:before="0" w:after="0" w:line="360" w:lineRule="auto"/>
        <w:rPr>
          <w:rFonts w:cs="Times New Roman"/>
          <w:color w:val="000000" w:themeColor="text1"/>
          <w:lang w:eastAsia="zh-CN"/>
        </w:rPr>
      </w:pPr>
      <w:r w:rsidRPr="00D70F8D">
        <w:rPr>
          <w:rFonts w:cs="Times New Roman"/>
          <w:color w:val="000000" w:themeColor="text1"/>
        </w:rPr>
        <w:t xml:space="preserve">The U.S. broiler industry faces the dual challenge of maintaining productivity while addressing growing concerns over animal welfare. By optimizing growth rates, stocking densities, and lighting conditions, and leveraging advanced technologies for welfare </w:t>
      </w:r>
      <w:r w:rsidRPr="00D70F8D">
        <w:rPr>
          <w:rFonts w:cs="Times New Roman"/>
          <w:color w:val="000000" w:themeColor="text1"/>
        </w:rPr>
        <w:lastRenderedPageBreak/>
        <w:t xml:space="preserve">assessment, the industry can achieve a sustainable balance between economic and ethical goals. Continued research is critical to guide these efforts, ensuring welfare </w:t>
      </w:r>
      <w:r w:rsidRPr="00D70F8D">
        <w:rPr>
          <w:rFonts w:cs="Times New Roman" w:hint="eastAsia"/>
          <w:color w:val="000000" w:themeColor="text1"/>
          <w:lang w:eastAsia="zh-CN"/>
        </w:rPr>
        <w:t>i</w:t>
      </w:r>
      <w:r w:rsidRPr="00D70F8D">
        <w:rPr>
          <w:rFonts w:cs="Times New Roman"/>
          <w:color w:val="000000" w:themeColor="text1"/>
        </w:rPr>
        <w:t>mprovements align with the realities of commercial production.</w:t>
      </w:r>
    </w:p>
    <w:p w14:paraId="00141B8B" w14:textId="77495A5F" w:rsidR="00F94FEF" w:rsidRPr="00D70F8D" w:rsidRDefault="00F94FEF" w:rsidP="005D3600">
      <w:pPr>
        <w:pStyle w:val="Heading3"/>
        <w:spacing w:before="0" w:after="0"/>
        <w:rPr>
          <w:color w:val="000000" w:themeColor="text1"/>
          <w:lang w:eastAsia="zh-CN"/>
        </w:rPr>
      </w:pPr>
      <w:bookmarkStart w:id="16" w:name="_Toc187767351"/>
      <w:r w:rsidRPr="00D70F8D">
        <w:rPr>
          <w:color w:val="000000" w:themeColor="text1"/>
        </w:rPr>
        <w:t>1.</w:t>
      </w:r>
      <w:r w:rsidRPr="00D70F8D">
        <w:rPr>
          <w:rFonts w:hint="eastAsia"/>
          <w:color w:val="000000" w:themeColor="text1"/>
          <w:lang w:eastAsia="zh-CN"/>
        </w:rPr>
        <w:t>7</w:t>
      </w:r>
      <w:r w:rsidRPr="00D70F8D">
        <w:rPr>
          <w:color w:val="000000" w:themeColor="text1"/>
        </w:rPr>
        <w:t xml:space="preserve"> </w:t>
      </w:r>
      <w:r w:rsidRPr="00D70F8D">
        <w:rPr>
          <w:rFonts w:hint="eastAsia"/>
          <w:color w:val="000000" w:themeColor="text1"/>
          <w:lang w:eastAsia="zh-CN"/>
        </w:rPr>
        <w:t>Preview</w:t>
      </w:r>
      <w:bookmarkEnd w:id="16"/>
    </w:p>
    <w:p w14:paraId="32036A1D" w14:textId="36B043BC" w:rsidR="00F94FEF" w:rsidRPr="00D70F8D" w:rsidRDefault="00F94FEF" w:rsidP="005D3600">
      <w:pPr>
        <w:pStyle w:val="NormalWeb"/>
        <w:spacing w:before="0" w:beforeAutospacing="0" w:after="0" w:afterAutospacing="0" w:line="360" w:lineRule="auto"/>
        <w:rPr>
          <w:color w:val="000000" w:themeColor="text1"/>
        </w:rPr>
      </w:pPr>
      <w:r w:rsidRPr="00D70F8D">
        <w:rPr>
          <w:color w:val="000000" w:themeColor="text1"/>
        </w:rPr>
        <w:t xml:space="preserve">In the first part of the experiment (Chapter 2), we investigated the interactive effects of growth rate and stocking density on broiler performance and welfare. With growing concerns about animal welfare in recent years, slower-growing broiler breeds are often associated with better welfare outcomes. However, a large-scale shift to slower-growing broiler production poses significant challenges, including increased </w:t>
      </w:r>
      <w:r w:rsidRPr="00D70F8D">
        <w:rPr>
          <w:rFonts w:hint="eastAsia"/>
          <w:color w:val="000000" w:themeColor="text1"/>
        </w:rPr>
        <w:t>production</w:t>
      </w:r>
      <w:r w:rsidRPr="00D70F8D">
        <w:rPr>
          <w:color w:val="000000" w:themeColor="text1"/>
        </w:rPr>
        <w:t xml:space="preserve"> costs, higher resource consumption, and potential food security risks. Additionally, lower stocking densities are often correlated with slower growth rates in the broiler industry. To address these complexities, we reduced the growth rate of commercially fast-growing broiler breeds and examined their performance under varying stocking densities. By integrating precision livestock farming (PLF) technology and a computer vision system, we aimed to develop an objective and quantitative method to evaluate the impact of growth rate and stocking density on both production performance and welfare.</w:t>
      </w:r>
    </w:p>
    <w:p w14:paraId="480AACA8" w14:textId="77777777" w:rsidR="00F94FEF" w:rsidRPr="00D70F8D" w:rsidRDefault="00F94FEF" w:rsidP="005D3600">
      <w:pPr>
        <w:pStyle w:val="NormalWeb"/>
        <w:spacing w:before="0" w:beforeAutospacing="0" w:after="0" w:afterAutospacing="0" w:line="360" w:lineRule="auto"/>
        <w:rPr>
          <w:color w:val="000000" w:themeColor="text1"/>
        </w:rPr>
      </w:pPr>
      <w:r w:rsidRPr="00D70F8D">
        <w:rPr>
          <w:color w:val="000000" w:themeColor="text1"/>
        </w:rPr>
        <w:t>In the second part of the experiment (Chapters 3 and 4), we focused on stocking density as a key management practice, examining its effects on broiler production, welfare, activity levels, and welfare-related behaviors. Using PLF, image processing technology, and computer vision systems, we continuously, automatically, and objectively monitored differences in production, welfare, and activity across various stocking densities. This work provides a foundation for real-time, dynamic monitoring of production and welfare in future smart broiler farms.</w:t>
      </w:r>
    </w:p>
    <w:p w14:paraId="5C8E85DE" w14:textId="77777777" w:rsidR="00F94FEF" w:rsidRPr="00D70F8D" w:rsidRDefault="00F94FEF" w:rsidP="005D3600">
      <w:pPr>
        <w:pStyle w:val="NormalWeb"/>
        <w:spacing w:before="0" w:beforeAutospacing="0" w:after="0" w:afterAutospacing="0" w:line="360" w:lineRule="auto"/>
        <w:rPr>
          <w:color w:val="000000" w:themeColor="text1"/>
        </w:rPr>
      </w:pPr>
      <w:r w:rsidRPr="00D70F8D">
        <w:rPr>
          <w:color w:val="000000" w:themeColor="text1"/>
        </w:rPr>
        <w:t xml:space="preserve">In the third part of the experiment (Chapters 5 and 6), we investigated the impact of light intensity—another critical management factor—on broiler production, welfare, activity levels, and welfare-related behaviors. Again, we employed PLF, image processing technology, and computer vision systems to automatically and continuously monitor broiler performance under different light intensity conditions. This research lays the groundwork for real-time, indoor, dynamic monitoring of production and welfare in </w:t>
      </w:r>
      <w:r w:rsidRPr="00D70F8D">
        <w:rPr>
          <w:color w:val="000000" w:themeColor="text1"/>
        </w:rPr>
        <w:lastRenderedPageBreak/>
        <w:t>smart broiler farms, offering valuable information to support decision-making by future farm managers using advanced technologies.</w:t>
      </w:r>
    </w:p>
    <w:p w14:paraId="5B6F0EF7" w14:textId="77777777" w:rsidR="00D36AF5" w:rsidRPr="00D70F8D" w:rsidRDefault="00D36AF5" w:rsidP="005D3600">
      <w:pPr>
        <w:numPr>
          <w:ilvl w:val="12"/>
          <w:numId w:val="0"/>
        </w:numPr>
        <w:spacing w:before="0" w:after="0" w:line="360" w:lineRule="auto"/>
        <w:rPr>
          <w:rFonts w:cs="Times New Roman"/>
          <w:color w:val="000000" w:themeColor="text1"/>
          <w:lang w:eastAsia="zh-CN"/>
        </w:rPr>
      </w:pPr>
    </w:p>
    <w:p w14:paraId="2CE6FEF1" w14:textId="77777777" w:rsidR="00CD2400" w:rsidRPr="00D70F8D" w:rsidRDefault="00CD2400" w:rsidP="00E631F1">
      <w:pPr>
        <w:numPr>
          <w:ilvl w:val="12"/>
          <w:numId w:val="0"/>
        </w:numPr>
        <w:spacing w:before="240" w:after="240" w:line="360" w:lineRule="auto"/>
        <w:rPr>
          <w:rFonts w:cs="Times New Roman"/>
          <w:color w:val="000000" w:themeColor="text1"/>
          <w:lang w:eastAsia="zh-CN"/>
        </w:rPr>
      </w:pPr>
    </w:p>
    <w:p w14:paraId="1C3EF3F6" w14:textId="77777777" w:rsidR="00CD2400" w:rsidRPr="00D70F8D" w:rsidRDefault="00CD2400" w:rsidP="00E631F1">
      <w:pPr>
        <w:numPr>
          <w:ilvl w:val="12"/>
          <w:numId w:val="0"/>
        </w:numPr>
        <w:spacing w:before="240" w:after="240" w:line="360" w:lineRule="auto"/>
        <w:rPr>
          <w:rFonts w:cs="Times New Roman"/>
          <w:color w:val="000000" w:themeColor="text1"/>
        </w:rPr>
      </w:pPr>
    </w:p>
    <w:p w14:paraId="3621E196" w14:textId="77777777" w:rsidR="00CD2400" w:rsidRPr="00D70F8D" w:rsidRDefault="00CD2400" w:rsidP="00CD2400">
      <w:pPr>
        <w:spacing w:line="360" w:lineRule="auto"/>
        <w:rPr>
          <w:rFonts w:cs="Times New Roman"/>
          <w:color w:val="000000" w:themeColor="text1"/>
        </w:rPr>
      </w:pPr>
      <w:r w:rsidRPr="00D70F8D">
        <w:rPr>
          <w:rFonts w:cs="Times New Roman"/>
          <w:color w:val="000000" w:themeColor="text1"/>
        </w:rPr>
        <w:br w:type="page"/>
      </w:r>
    </w:p>
    <w:p w14:paraId="69A9C016" w14:textId="1B2F68EC" w:rsidR="00587E1D" w:rsidRPr="00D70F8D" w:rsidRDefault="00587E1D" w:rsidP="005D3600">
      <w:pPr>
        <w:pStyle w:val="Heading1"/>
        <w:spacing w:before="0" w:after="0"/>
      </w:pPr>
      <w:bookmarkStart w:id="17" w:name="_Toc187767352"/>
      <w:bookmarkEnd w:id="17"/>
    </w:p>
    <w:p w14:paraId="303B0A53" w14:textId="0650128E" w:rsidR="00587E1D" w:rsidRPr="00D70F8D" w:rsidRDefault="00587E1D" w:rsidP="005D3600">
      <w:pPr>
        <w:pStyle w:val="Heading2"/>
        <w:spacing w:before="0" w:after="0"/>
        <w:rPr>
          <w:color w:val="000000" w:themeColor="text1"/>
        </w:rPr>
      </w:pPr>
      <w:bookmarkStart w:id="18" w:name="_Toc187767353"/>
      <w:r w:rsidRPr="00D70F8D">
        <w:rPr>
          <w:color w:val="000000" w:themeColor="text1"/>
        </w:rPr>
        <w:t>EVALUATING BROILER WELFARE AND BEHAVIOR AS AFFECTED BY GROWTH RATE AND STOCKING DENSITY</w:t>
      </w:r>
      <w:bookmarkEnd w:id="18"/>
    </w:p>
    <w:p w14:paraId="6407CF11" w14:textId="77777777" w:rsidR="00587E1D" w:rsidRPr="00D70F8D" w:rsidRDefault="00587E1D" w:rsidP="00587E1D">
      <w:pPr>
        <w:rPr>
          <w:color w:val="000000" w:themeColor="text1"/>
          <w:lang w:eastAsia="zh-CN"/>
        </w:rPr>
      </w:pPr>
    </w:p>
    <w:p w14:paraId="1A9FB2DE" w14:textId="77777777" w:rsidR="00587E1D" w:rsidRPr="00D70F8D" w:rsidRDefault="00587E1D" w:rsidP="00587E1D">
      <w:pPr>
        <w:numPr>
          <w:ilvl w:val="12"/>
          <w:numId w:val="0"/>
        </w:numPr>
        <w:tabs>
          <w:tab w:val="left" w:pos="720"/>
          <w:tab w:val="left" w:pos="1990"/>
        </w:tabs>
        <w:spacing w:line="360" w:lineRule="auto"/>
        <w:rPr>
          <w:color w:val="000000" w:themeColor="text1"/>
          <w:lang w:eastAsia="zh-CN"/>
        </w:rPr>
      </w:pPr>
      <w:r w:rsidRPr="00D70F8D">
        <w:rPr>
          <w:rFonts w:cs="Times New Roman"/>
          <w:color w:val="000000" w:themeColor="text1"/>
        </w:rPr>
        <w:tab/>
      </w:r>
    </w:p>
    <w:p w14:paraId="2E81BC40" w14:textId="77777777" w:rsidR="00587E1D" w:rsidRPr="00D70F8D" w:rsidRDefault="00587E1D" w:rsidP="00023E41">
      <w:pPr>
        <w:spacing w:line="360" w:lineRule="auto"/>
        <w:rPr>
          <w:rFonts w:cs="Times New Roman"/>
          <w:color w:val="000000" w:themeColor="text1"/>
          <w:lang w:eastAsia="zh-CN"/>
        </w:rPr>
      </w:pPr>
    </w:p>
    <w:p w14:paraId="698B5921" w14:textId="77777777" w:rsidR="00D6424F" w:rsidRPr="00D70F8D" w:rsidRDefault="00D6424F" w:rsidP="00023E41">
      <w:pPr>
        <w:spacing w:line="360" w:lineRule="auto"/>
        <w:rPr>
          <w:rFonts w:cs="Times New Roman"/>
          <w:color w:val="000000" w:themeColor="text1"/>
          <w:lang w:eastAsia="zh-CN"/>
        </w:rPr>
      </w:pPr>
    </w:p>
    <w:p w14:paraId="2910183E" w14:textId="77777777" w:rsidR="00D6424F" w:rsidRPr="00D70F8D" w:rsidRDefault="00D6424F" w:rsidP="00023E41">
      <w:pPr>
        <w:spacing w:line="360" w:lineRule="auto"/>
        <w:rPr>
          <w:rFonts w:cs="Times New Roman"/>
          <w:color w:val="000000" w:themeColor="text1"/>
          <w:lang w:eastAsia="zh-CN"/>
        </w:rPr>
      </w:pPr>
    </w:p>
    <w:p w14:paraId="1B50B676" w14:textId="77777777" w:rsidR="005B20F4" w:rsidRPr="00D70F8D" w:rsidRDefault="005B20F4" w:rsidP="00023E41">
      <w:pPr>
        <w:spacing w:line="360" w:lineRule="auto"/>
        <w:rPr>
          <w:rFonts w:cs="Times New Roman"/>
          <w:color w:val="000000" w:themeColor="text1"/>
          <w:lang w:eastAsia="zh-CN"/>
        </w:rPr>
      </w:pPr>
    </w:p>
    <w:p w14:paraId="4B5DF6C7" w14:textId="77777777" w:rsidR="005B20F4" w:rsidRPr="00D70F8D" w:rsidRDefault="005B20F4" w:rsidP="00023E41">
      <w:pPr>
        <w:spacing w:line="360" w:lineRule="auto"/>
        <w:rPr>
          <w:rFonts w:cs="Times New Roman"/>
          <w:color w:val="000000" w:themeColor="text1"/>
          <w:lang w:eastAsia="zh-CN"/>
        </w:rPr>
      </w:pPr>
    </w:p>
    <w:p w14:paraId="644AE55A" w14:textId="77777777" w:rsidR="005B20F4" w:rsidRPr="00D70F8D" w:rsidRDefault="005B20F4" w:rsidP="00023E41">
      <w:pPr>
        <w:spacing w:line="360" w:lineRule="auto"/>
        <w:rPr>
          <w:rFonts w:cs="Times New Roman"/>
          <w:color w:val="000000" w:themeColor="text1"/>
          <w:lang w:eastAsia="zh-CN"/>
        </w:rPr>
      </w:pPr>
    </w:p>
    <w:p w14:paraId="454936EB" w14:textId="77777777" w:rsidR="005B20F4" w:rsidRPr="00D70F8D" w:rsidRDefault="005B20F4" w:rsidP="00023E41">
      <w:pPr>
        <w:spacing w:line="360" w:lineRule="auto"/>
        <w:rPr>
          <w:rFonts w:cs="Times New Roman"/>
          <w:color w:val="000000" w:themeColor="text1"/>
          <w:lang w:eastAsia="zh-CN"/>
        </w:rPr>
      </w:pPr>
    </w:p>
    <w:p w14:paraId="02C1813E" w14:textId="4ADD862D" w:rsidR="00053892" w:rsidRPr="00D70F8D" w:rsidRDefault="00053892" w:rsidP="00023E41">
      <w:pPr>
        <w:spacing w:line="360" w:lineRule="auto"/>
        <w:rPr>
          <w:rFonts w:cs="Times New Roman"/>
          <w:color w:val="000000" w:themeColor="text1"/>
          <w:lang w:eastAsia="zh-CN"/>
        </w:rPr>
      </w:pPr>
    </w:p>
    <w:p w14:paraId="4C60C0AD" w14:textId="77777777" w:rsidR="00053892" w:rsidRPr="00D70F8D" w:rsidRDefault="00053892" w:rsidP="00023E41">
      <w:pPr>
        <w:spacing w:line="360" w:lineRule="auto"/>
        <w:rPr>
          <w:rFonts w:cs="Times New Roman"/>
          <w:color w:val="000000" w:themeColor="text1"/>
          <w:lang w:eastAsia="zh-CN"/>
        </w:rPr>
      </w:pPr>
    </w:p>
    <w:p w14:paraId="7C73DFC9" w14:textId="77777777" w:rsidR="00053892" w:rsidRPr="00D70F8D" w:rsidRDefault="00053892" w:rsidP="00023E41">
      <w:pPr>
        <w:spacing w:line="360" w:lineRule="auto"/>
        <w:rPr>
          <w:rFonts w:cs="Times New Roman"/>
          <w:color w:val="000000" w:themeColor="text1"/>
          <w:lang w:eastAsia="zh-CN"/>
        </w:rPr>
      </w:pPr>
    </w:p>
    <w:p w14:paraId="5C6D30A6" w14:textId="77777777" w:rsidR="005B20F4" w:rsidRPr="00D70F8D" w:rsidRDefault="005B20F4" w:rsidP="00023E41">
      <w:pPr>
        <w:spacing w:line="360" w:lineRule="auto"/>
        <w:rPr>
          <w:rFonts w:cs="Times New Roman"/>
          <w:color w:val="000000" w:themeColor="text1"/>
          <w:lang w:eastAsia="zh-CN"/>
        </w:rPr>
      </w:pPr>
    </w:p>
    <w:p w14:paraId="116509E8" w14:textId="77777777" w:rsidR="005B20F4" w:rsidRPr="00D70F8D" w:rsidRDefault="005B20F4" w:rsidP="00023E41">
      <w:pPr>
        <w:spacing w:line="360" w:lineRule="auto"/>
        <w:rPr>
          <w:rFonts w:cs="Times New Roman"/>
          <w:color w:val="000000" w:themeColor="text1"/>
          <w:lang w:eastAsia="zh-CN"/>
        </w:rPr>
      </w:pPr>
    </w:p>
    <w:p w14:paraId="6142D05A" w14:textId="77777777" w:rsidR="00D6424F" w:rsidRPr="00D70F8D" w:rsidRDefault="00D6424F" w:rsidP="00023E41">
      <w:pPr>
        <w:spacing w:line="360" w:lineRule="auto"/>
        <w:rPr>
          <w:rFonts w:cs="Times New Roman"/>
          <w:color w:val="000000" w:themeColor="text1"/>
          <w:lang w:eastAsia="zh-CN"/>
        </w:rPr>
      </w:pPr>
    </w:p>
    <w:p w14:paraId="0EBB7F66" w14:textId="77777777" w:rsidR="00D6424F" w:rsidRPr="00D70F8D" w:rsidRDefault="00D6424F" w:rsidP="00023E41">
      <w:pPr>
        <w:spacing w:line="360" w:lineRule="auto"/>
        <w:rPr>
          <w:rFonts w:cs="Times New Roman"/>
          <w:color w:val="000000" w:themeColor="text1"/>
          <w:lang w:eastAsia="zh-CN"/>
        </w:rPr>
      </w:pPr>
    </w:p>
    <w:p w14:paraId="5E4DEC4E" w14:textId="77777777" w:rsidR="00D6424F" w:rsidRPr="00D70F8D" w:rsidRDefault="00D6424F" w:rsidP="00023E41">
      <w:pPr>
        <w:spacing w:line="360" w:lineRule="auto"/>
        <w:rPr>
          <w:rFonts w:cs="Times New Roman"/>
          <w:color w:val="000000" w:themeColor="text1"/>
          <w:lang w:eastAsia="zh-CN"/>
        </w:rPr>
      </w:pPr>
    </w:p>
    <w:p w14:paraId="3F904AC0" w14:textId="77777777" w:rsidR="00D6424F" w:rsidRPr="00D70F8D" w:rsidRDefault="00D6424F" w:rsidP="00023E41">
      <w:pPr>
        <w:spacing w:line="360" w:lineRule="auto"/>
        <w:rPr>
          <w:rFonts w:cs="Times New Roman"/>
          <w:color w:val="000000" w:themeColor="text1"/>
          <w:lang w:eastAsia="zh-CN"/>
        </w:rPr>
      </w:pPr>
    </w:p>
    <w:p w14:paraId="4BB15090" w14:textId="77777777" w:rsidR="00D6424F" w:rsidRPr="00D70F8D" w:rsidRDefault="00D6424F" w:rsidP="00023E41">
      <w:pPr>
        <w:spacing w:line="360" w:lineRule="auto"/>
        <w:rPr>
          <w:rFonts w:cs="Times New Roman"/>
          <w:color w:val="000000" w:themeColor="text1"/>
          <w:lang w:eastAsia="zh-CN"/>
        </w:rPr>
      </w:pPr>
    </w:p>
    <w:p w14:paraId="185039EE" w14:textId="04D8EE6B" w:rsidR="00D6424F" w:rsidRDefault="00D6424F" w:rsidP="00023E41">
      <w:pPr>
        <w:spacing w:line="360" w:lineRule="auto"/>
        <w:rPr>
          <w:rFonts w:cs="Times New Roman"/>
          <w:color w:val="000000" w:themeColor="text1"/>
          <w:lang w:eastAsia="zh-CN"/>
        </w:rPr>
      </w:pPr>
    </w:p>
    <w:p w14:paraId="113F39B1" w14:textId="77777777" w:rsidR="005D3600" w:rsidRPr="00D70F8D" w:rsidRDefault="005D3600" w:rsidP="00023E41">
      <w:pPr>
        <w:spacing w:line="360" w:lineRule="auto"/>
        <w:rPr>
          <w:rFonts w:cs="Times New Roman"/>
          <w:color w:val="000000" w:themeColor="text1"/>
          <w:lang w:eastAsia="zh-CN"/>
        </w:rPr>
      </w:pPr>
    </w:p>
    <w:p w14:paraId="0D2080BA" w14:textId="66086361" w:rsidR="00A63195" w:rsidRPr="00D70F8D" w:rsidRDefault="00A63195" w:rsidP="005D3600">
      <w:pPr>
        <w:spacing w:before="0" w:after="0" w:line="360" w:lineRule="auto"/>
        <w:rPr>
          <w:rFonts w:cs="Times New Roman"/>
          <w:color w:val="000000" w:themeColor="text1"/>
        </w:rPr>
      </w:pPr>
      <w:r w:rsidRPr="00D70F8D">
        <w:rPr>
          <w:rFonts w:cs="Times New Roman"/>
          <w:color w:val="000000" w:themeColor="text1"/>
        </w:rPr>
        <w:lastRenderedPageBreak/>
        <w:t xml:space="preserve">This chapter has been published in </w:t>
      </w:r>
      <w:r w:rsidRPr="00D70F8D">
        <w:rPr>
          <w:rFonts w:cs="Times New Roman"/>
          <w:b/>
          <w:bCs/>
          <w:i/>
          <w:iCs/>
          <w:color w:val="000000" w:themeColor="text1"/>
        </w:rPr>
        <w:t>Poultry Science</w:t>
      </w:r>
      <w:r w:rsidRPr="00D70F8D">
        <w:rPr>
          <w:rFonts w:cs="Times New Roman"/>
          <w:color w:val="000000" w:themeColor="text1"/>
        </w:rPr>
        <w:t>.</w:t>
      </w:r>
    </w:p>
    <w:p w14:paraId="4F10D222" w14:textId="1923E56E" w:rsidR="00A003AD" w:rsidRPr="00D70F8D" w:rsidRDefault="00A63195" w:rsidP="005D3600">
      <w:pPr>
        <w:spacing w:before="0" w:after="0" w:line="360" w:lineRule="auto"/>
        <w:rPr>
          <w:rFonts w:cs="Times New Roman"/>
          <w:color w:val="000000" w:themeColor="text1"/>
          <w:lang w:eastAsia="zh-CN"/>
        </w:rPr>
      </w:pPr>
      <w:r w:rsidRPr="00D70F8D">
        <w:rPr>
          <w:rFonts w:cs="Times New Roman"/>
          <w:b/>
          <w:bCs/>
          <w:color w:val="000000" w:themeColor="text1"/>
        </w:rPr>
        <w:t>Zhou, S</w:t>
      </w:r>
      <w:r w:rsidRPr="00D70F8D">
        <w:rPr>
          <w:rFonts w:cs="Times New Roman"/>
          <w:color w:val="000000" w:themeColor="text1"/>
        </w:rPr>
        <w:t xml:space="preserve">., P. </w:t>
      </w:r>
      <w:proofErr w:type="spellStart"/>
      <w:r w:rsidRPr="00D70F8D">
        <w:rPr>
          <w:rFonts w:cs="Times New Roman"/>
          <w:color w:val="000000" w:themeColor="text1"/>
        </w:rPr>
        <w:t>Watcharaanantapong</w:t>
      </w:r>
      <w:proofErr w:type="spellEnd"/>
      <w:r w:rsidRPr="00D70F8D">
        <w:rPr>
          <w:rFonts w:cs="Times New Roman"/>
          <w:color w:val="000000" w:themeColor="text1"/>
        </w:rPr>
        <w:t>, X. Yang, T. Thornton, H. Gan, T. Tabler, M. Prado, and Y. Zhao. 2024. Evaluating broiler welfare and behavior as affected by growth rate and stocking density. Poult. Sci. 103:103459.</w:t>
      </w:r>
    </w:p>
    <w:p w14:paraId="5D3B52FD" w14:textId="77777777" w:rsidR="00A003AD" w:rsidRPr="00D70F8D" w:rsidRDefault="00A003AD" w:rsidP="005D3600">
      <w:pPr>
        <w:spacing w:before="0" w:after="0" w:line="360" w:lineRule="auto"/>
        <w:rPr>
          <w:rFonts w:eastAsia="Times New Roman" w:cs="Times New Roman"/>
          <w:color w:val="000000" w:themeColor="text1"/>
          <w:lang w:eastAsia="de-DE" w:bidi="en-US"/>
        </w:rPr>
      </w:pPr>
      <w:r w:rsidRPr="00D70F8D">
        <w:rPr>
          <w:rFonts w:eastAsia="Times New Roman" w:cs="Times New Roman"/>
          <w:b/>
          <w:color w:val="000000" w:themeColor="text1"/>
          <w:lang w:eastAsia="de-DE" w:bidi="en-US"/>
        </w:rPr>
        <w:t xml:space="preserve">ABSTRACT </w:t>
      </w:r>
      <w:bookmarkStart w:id="19" w:name="OLE_LINK14"/>
      <w:r w:rsidRPr="00D70F8D">
        <w:rPr>
          <w:rFonts w:eastAsia="Times New Roman" w:cs="Times New Roman"/>
          <w:color w:val="000000" w:themeColor="text1"/>
          <w:lang w:eastAsia="de-DE" w:bidi="en-US"/>
        </w:rPr>
        <w:t>This study evaluated the welfare and behaviors of Cobb 700 broilers as affected by growth rate (</w:t>
      </w:r>
      <w:r w:rsidRPr="00D70F8D">
        <w:rPr>
          <w:rFonts w:eastAsia="Times New Roman" w:cs="Times New Roman"/>
          <w:b/>
          <w:bCs/>
          <w:color w:val="000000" w:themeColor="text1"/>
          <w:lang w:eastAsia="de-DE" w:bidi="en-US"/>
        </w:rPr>
        <w:t>GR</w:t>
      </w:r>
      <w:r w:rsidRPr="00D70F8D">
        <w:rPr>
          <w:rFonts w:eastAsia="Times New Roman" w:cs="Times New Roman"/>
          <w:color w:val="000000" w:themeColor="text1"/>
          <w:lang w:eastAsia="de-DE" w:bidi="en-US"/>
        </w:rPr>
        <w:t>) and stocking density (</w:t>
      </w:r>
      <w:r w:rsidRPr="00D70F8D">
        <w:rPr>
          <w:rFonts w:eastAsia="Times New Roman" w:cs="Times New Roman"/>
          <w:b/>
          <w:bCs/>
          <w:color w:val="000000" w:themeColor="text1"/>
          <w:lang w:eastAsia="de-DE" w:bidi="en-US"/>
        </w:rPr>
        <w:t>SD</w:t>
      </w:r>
      <w:r w:rsidRPr="00D70F8D">
        <w:rPr>
          <w:rFonts w:eastAsia="Times New Roman" w:cs="Times New Roman"/>
          <w:color w:val="000000" w:themeColor="text1"/>
          <w:lang w:eastAsia="de-DE" w:bidi="en-US"/>
        </w:rPr>
        <w:t>). Slower-growth (weight gain &lt; 50 g day</w:t>
      </w:r>
      <w:r w:rsidRPr="00D70F8D">
        <w:rPr>
          <w:rFonts w:eastAsia="Times New Roman" w:cs="Times New Roman"/>
          <w:color w:val="000000" w:themeColor="text1"/>
          <w:vertAlign w:val="superscript"/>
          <w:lang w:eastAsia="de-DE" w:bidi="en-US"/>
        </w:rPr>
        <w:t>-1</w:t>
      </w:r>
      <w:r w:rsidRPr="00D70F8D">
        <w:rPr>
          <w:rFonts w:eastAsia="Times New Roman" w:cs="Times New Roman"/>
          <w:color w:val="000000" w:themeColor="text1"/>
          <w:lang w:eastAsia="de-DE" w:bidi="en-US"/>
        </w:rPr>
        <w:t>) and medium-growth (weight gain = 50 to 60 g day</w:t>
      </w:r>
      <w:r w:rsidRPr="00D70F8D">
        <w:rPr>
          <w:rFonts w:eastAsia="Times New Roman" w:cs="Times New Roman"/>
          <w:color w:val="000000" w:themeColor="text1"/>
          <w:vertAlign w:val="superscript"/>
          <w:lang w:eastAsia="de-DE" w:bidi="en-US"/>
        </w:rPr>
        <w:t>-1</w:t>
      </w:r>
      <w:r w:rsidRPr="00D70F8D">
        <w:rPr>
          <w:rFonts w:eastAsia="Times New Roman" w:cs="Times New Roman"/>
          <w:color w:val="000000" w:themeColor="text1"/>
          <w:lang w:eastAsia="de-DE" w:bidi="en-US"/>
        </w:rPr>
        <w:t>) broilers were produced by providing 57.1% and 78.6% of the feed intake listed in the Cobb 700 production manual for standard (fed ad libitum) broilers (weight gain &gt; 60 g day</w:t>
      </w:r>
      <w:r w:rsidRPr="00D70F8D">
        <w:rPr>
          <w:rFonts w:eastAsia="Times New Roman" w:cs="Times New Roman"/>
          <w:color w:val="000000" w:themeColor="text1"/>
          <w:vertAlign w:val="superscript"/>
          <w:lang w:eastAsia="de-DE" w:bidi="en-US"/>
        </w:rPr>
        <w:t>-1</w:t>
      </w:r>
      <w:r w:rsidRPr="00D70F8D">
        <w:rPr>
          <w:rFonts w:eastAsia="Times New Roman" w:cs="Times New Roman"/>
          <w:color w:val="000000" w:themeColor="text1"/>
          <w:lang w:eastAsia="de-DE" w:bidi="en-US"/>
        </w:rPr>
        <w:t>). Broilers at all 3 GRs were reared at 2 SDs of 30 and 40 kg/m</w:t>
      </w:r>
      <w:r w:rsidRPr="00D70F8D">
        <w:rPr>
          <w:rFonts w:eastAsia="Times New Roman" w:cs="Times New Roman"/>
          <w:color w:val="000000" w:themeColor="text1"/>
          <w:vertAlign w:val="superscript"/>
          <w:lang w:eastAsia="de-DE" w:bidi="en-US"/>
        </w:rPr>
        <w:t>2</w:t>
      </w:r>
      <w:r w:rsidRPr="00D70F8D">
        <w:rPr>
          <w:rFonts w:eastAsia="Times New Roman" w:cs="Times New Roman"/>
          <w:color w:val="000000" w:themeColor="text1"/>
          <w:lang w:eastAsia="de-DE" w:bidi="en-US"/>
        </w:rPr>
        <w:t xml:space="preserve">. Broiler welfare indicators, including gait score, tibia strength, feather coverage, and footpad condition were evaluated when birds reached 1, 2, and </w:t>
      </w:r>
      <w:r w:rsidRPr="00D70F8D">
        <w:rPr>
          <w:rFonts w:eastAsia="Times New Roman" w:cs="Times New Roman"/>
          <w:snapToGrid w:val="0"/>
          <w:color w:val="000000" w:themeColor="text1"/>
          <w:lang w:eastAsia="de-DE" w:bidi="en-US"/>
        </w:rPr>
        <w:t>3</w:t>
      </w:r>
      <w:r w:rsidRPr="00D70F8D">
        <w:rPr>
          <w:rFonts w:eastAsia="Times New Roman" w:cs="Times New Roman"/>
          <w:color w:val="000000" w:themeColor="text1"/>
          <w:lang w:eastAsia="de-DE" w:bidi="en-US"/>
        </w:rPr>
        <w:t xml:space="preserve"> kg of body weight. The activity index was determined by overhead cameras and image processing, and the time spent at feeders w</w:t>
      </w:r>
      <w:r w:rsidRPr="00D70F8D">
        <w:rPr>
          <w:rFonts w:eastAsia="Times New Roman" w:cs="Times New Roman" w:hint="eastAsia"/>
          <w:color w:val="000000" w:themeColor="text1"/>
          <w:lang w:bidi="en-US"/>
        </w:rPr>
        <w:t>as</w:t>
      </w:r>
      <w:r w:rsidRPr="00D70F8D">
        <w:rPr>
          <w:rFonts w:eastAsia="Times New Roman" w:cs="Times New Roman"/>
          <w:color w:val="000000" w:themeColor="text1"/>
          <w:lang w:eastAsia="de-DE" w:bidi="en-US"/>
        </w:rPr>
        <w:t xml:space="preserve"> recorded using the radio-frequency identification (</w:t>
      </w:r>
      <w:r w:rsidRPr="00D70F8D">
        <w:rPr>
          <w:rFonts w:eastAsia="Times New Roman" w:cs="Times New Roman"/>
          <w:b/>
          <w:bCs/>
          <w:color w:val="000000" w:themeColor="text1"/>
          <w:lang w:eastAsia="de-DE" w:bidi="en-US"/>
        </w:rPr>
        <w:t>RFID</w:t>
      </w:r>
      <w:r w:rsidRPr="00D70F8D">
        <w:rPr>
          <w:rFonts w:eastAsia="Times New Roman" w:cs="Times New Roman"/>
          <w:color w:val="000000" w:themeColor="text1"/>
          <w:lang w:eastAsia="de-DE" w:bidi="en-US"/>
        </w:rPr>
        <w:t>) systems. The results show that it took 45 days for standard, 52 days for medium-growth, and 62 days for slower-growth broilers to reach a 3 kg market body weight. Feed conversion ratios (</w:t>
      </w:r>
      <w:r w:rsidRPr="00D70F8D">
        <w:rPr>
          <w:rFonts w:eastAsia="Times New Roman" w:cs="Times New Roman"/>
          <w:b/>
          <w:bCs/>
          <w:color w:val="000000" w:themeColor="text1"/>
          <w:lang w:eastAsia="de-DE" w:bidi="en-US"/>
        </w:rPr>
        <w:t>FCR</w:t>
      </w:r>
      <w:r w:rsidRPr="00D70F8D">
        <w:rPr>
          <w:rFonts w:eastAsia="Times New Roman" w:cs="Times New Roman"/>
          <w:color w:val="000000" w:themeColor="text1"/>
          <w:lang w:eastAsia="de-DE" w:bidi="en-US"/>
        </w:rPr>
        <w:t xml:space="preserve">, kg/kg) were 1.57 for standard, 1.67 for medium-growth, and 1.80 for slower-growth broilers. </w:t>
      </w:r>
      <w:r w:rsidRPr="00D70F8D">
        <w:rPr>
          <w:rFonts w:eastAsia="Times New Roman" w:cs="Times New Roman"/>
          <w:snapToGrid w:val="0"/>
          <w:color w:val="000000" w:themeColor="text1"/>
          <w:lang w:eastAsia="de-DE" w:bidi="en-US"/>
        </w:rPr>
        <w:t>GR and SD had an interaction effect on feather cleanliness (</w:t>
      </w:r>
      <w:r w:rsidRPr="00D70F8D">
        <w:rPr>
          <w:rFonts w:eastAsia="Times New Roman" w:cs="Times New Roman"/>
          <w:i/>
          <w:iCs/>
          <w:snapToGrid w:val="0"/>
          <w:color w:val="000000" w:themeColor="text1"/>
          <w:lang w:eastAsia="de-DE" w:bidi="en-US"/>
        </w:rPr>
        <w:t>P</w:t>
      </w:r>
      <w:r w:rsidRPr="00D70F8D">
        <w:rPr>
          <w:rFonts w:eastAsia="Times New Roman" w:cs="Times New Roman"/>
          <w:snapToGrid w:val="0"/>
          <w:color w:val="000000" w:themeColor="text1"/>
          <w:lang w:eastAsia="de-DE" w:bidi="en-US"/>
        </w:rPr>
        <w:t>=0.03), and belly feather coverage (</w:t>
      </w:r>
      <w:r w:rsidRPr="00D70F8D">
        <w:rPr>
          <w:rFonts w:eastAsia="Times New Roman" w:cs="Times New Roman"/>
          <w:i/>
          <w:iCs/>
          <w:snapToGrid w:val="0"/>
          <w:color w:val="000000" w:themeColor="text1"/>
          <w:lang w:eastAsia="de-DE" w:bidi="en-US"/>
        </w:rPr>
        <w:t>P</w:t>
      </w:r>
      <w:r w:rsidRPr="00D70F8D">
        <w:rPr>
          <w:rFonts w:eastAsia="Times New Roman" w:cs="Times New Roman"/>
          <w:snapToGrid w:val="0"/>
          <w:color w:val="000000" w:themeColor="text1"/>
          <w:lang w:eastAsia="de-DE" w:bidi="en-US"/>
        </w:rPr>
        <w:t xml:space="preserve">=0.02). </w:t>
      </w:r>
      <w:r w:rsidRPr="00D70F8D">
        <w:rPr>
          <w:rFonts w:eastAsia="Times New Roman" w:cs="Times New Roman"/>
          <w:color w:val="000000" w:themeColor="text1"/>
          <w:lang w:eastAsia="de-DE" w:bidi="en-US"/>
        </w:rPr>
        <w:t xml:space="preserve">Slower-growth broilers were more active and had better feather coverage and gait scores </w:t>
      </w:r>
      <w:r w:rsidRPr="00D70F8D">
        <w:rPr>
          <w:rFonts w:cs="Times New Roman"/>
          <w:color w:val="000000" w:themeColor="text1"/>
          <w:shd w:val="clear" w:color="auto" w:fill="FFFFFF"/>
        </w:rPr>
        <w:t>than medium-growth and standard broilers (</w:t>
      </w:r>
      <w:r w:rsidRPr="00D70F8D">
        <w:rPr>
          <w:rFonts w:eastAsia="Times New Roman" w:cs="Times New Roman"/>
          <w:snapToGrid w:val="0"/>
          <w:color w:val="000000" w:themeColor="text1"/>
          <w:lang w:eastAsia="de-DE" w:bidi="en-US"/>
        </w:rPr>
        <w:t xml:space="preserve">all </w:t>
      </w:r>
      <w:r w:rsidRPr="00D70F8D">
        <w:rPr>
          <w:rFonts w:eastAsia="Times New Roman" w:cs="Times New Roman"/>
          <w:i/>
          <w:iCs/>
          <w:snapToGrid w:val="0"/>
          <w:color w:val="000000" w:themeColor="text1"/>
          <w:lang w:eastAsia="de-DE" w:bidi="en-US"/>
        </w:rPr>
        <w:t>P</w:t>
      </w:r>
      <w:r w:rsidRPr="00D70F8D">
        <w:rPr>
          <w:rFonts w:eastAsia="Times New Roman" w:cs="Times New Roman"/>
          <w:snapToGrid w:val="0"/>
          <w:color w:val="000000" w:themeColor="text1"/>
          <w:lang w:eastAsia="de-DE" w:bidi="en-US"/>
        </w:rPr>
        <w:t>&lt;0.01</w:t>
      </w:r>
      <w:r w:rsidRPr="00D70F8D">
        <w:rPr>
          <w:rFonts w:cs="Times New Roman"/>
          <w:color w:val="000000" w:themeColor="text1"/>
          <w:shd w:val="clear" w:color="auto" w:fill="FFFFFF"/>
        </w:rPr>
        <w:t>)</w:t>
      </w:r>
      <w:r w:rsidRPr="00D70F8D">
        <w:rPr>
          <w:rFonts w:eastAsia="Times New Roman" w:cs="Times New Roman"/>
          <w:color w:val="000000" w:themeColor="text1"/>
          <w:lang w:eastAsia="de-DE" w:bidi="en-US"/>
        </w:rPr>
        <w:t xml:space="preserve"> but may </w:t>
      </w:r>
      <w:r w:rsidRPr="00D70F8D">
        <w:rPr>
          <w:rFonts w:eastAsia="Times New Roman" w:cs="Times New Roman"/>
          <w:color w:val="000000" w:themeColor="text1"/>
          <w:lang w:bidi="en-US"/>
        </w:rPr>
        <w:t>feel</w:t>
      </w:r>
      <w:r w:rsidRPr="00D70F8D">
        <w:rPr>
          <w:rFonts w:eastAsia="Times New Roman" w:cs="Times New Roman"/>
          <w:color w:val="000000" w:themeColor="text1"/>
          <w:lang w:eastAsia="de-DE" w:bidi="en-US"/>
        </w:rPr>
        <w:t xml:space="preserve"> hung</w:t>
      </w:r>
      <w:r w:rsidRPr="00D70F8D">
        <w:rPr>
          <w:rFonts w:eastAsia="Times New Roman" w:cs="Times New Roman" w:hint="eastAsia"/>
          <w:color w:val="000000" w:themeColor="text1"/>
          <w:lang w:bidi="en-US"/>
        </w:rPr>
        <w:t>ry</w:t>
      </w:r>
      <w:r w:rsidRPr="00D70F8D">
        <w:rPr>
          <w:rFonts w:eastAsia="Times New Roman" w:cs="Times New Roman"/>
          <w:color w:val="000000" w:themeColor="text1"/>
          <w:lang w:eastAsia="de-DE" w:bidi="en-US"/>
        </w:rPr>
        <w:t xml:space="preserve"> and </w:t>
      </w:r>
      <w:r w:rsidRPr="00D70F8D">
        <w:rPr>
          <w:rFonts w:eastAsia="Times New Roman" w:cs="Times New Roman" w:hint="eastAsia"/>
          <w:color w:val="000000" w:themeColor="text1"/>
          <w:lang w:bidi="en-US"/>
        </w:rPr>
        <w:t>depressed</w:t>
      </w:r>
      <w:r w:rsidRPr="00D70F8D">
        <w:rPr>
          <w:rFonts w:eastAsia="Times New Roman" w:cs="Times New Roman"/>
          <w:color w:val="000000" w:themeColor="text1"/>
          <w:lang w:eastAsia="de-DE" w:bidi="en-US"/>
        </w:rPr>
        <w:t xml:space="preserve">, </w:t>
      </w:r>
      <w:r w:rsidRPr="00D70F8D">
        <w:rPr>
          <w:rFonts w:cs="Times New Roman"/>
          <w:color w:val="000000" w:themeColor="text1"/>
        </w:rPr>
        <w:t xml:space="preserve">medium-growth broilers spent the most time at the feeder among the 3 growth groups </w:t>
      </w:r>
      <w:r w:rsidRPr="00D70F8D">
        <w:rPr>
          <w:rFonts w:cs="Times New Roman"/>
          <w:color w:val="000000" w:themeColor="text1"/>
          <w:shd w:val="clear" w:color="auto" w:fill="FFFFFF"/>
        </w:rPr>
        <w:t>(</w:t>
      </w:r>
      <w:r w:rsidRPr="00D70F8D">
        <w:rPr>
          <w:rFonts w:cs="Times New Roman"/>
          <w:i/>
          <w:iCs/>
          <w:color w:val="000000" w:themeColor="text1"/>
          <w:shd w:val="clear" w:color="auto" w:fill="FFFFFF"/>
        </w:rPr>
        <w:t>P</w:t>
      </w:r>
      <w:r w:rsidRPr="00D70F8D">
        <w:rPr>
          <w:rFonts w:cs="Times New Roman"/>
          <w:color w:val="000000" w:themeColor="text1"/>
          <w:shd w:val="clear" w:color="auto" w:fill="FFFFFF"/>
        </w:rPr>
        <w:t>=0.02)</w:t>
      </w:r>
      <w:r w:rsidRPr="00D70F8D">
        <w:rPr>
          <w:rFonts w:eastAsia="Times New Roman" w:cs="Times New Roman"/>
          <w:color w:val="000000" w:themeColor="text1"/>
          <w:lang w:eastAsia="de-DE" w:bidi="en-US"/>
        </w:rPr>
        <w:t>, and standard broilers showed the best production performance. Broilers at 30 kg/m</w:t>
      </w:r>
      <w:r w:rsidRPr="00D70F8D">
        <w:rPr>
          <w:rFonts w:eastAsia="Times New Roman" w:cs="Times New Roman"/>
          <w:color w:val="000000" w:themeColor="text1"/>
          <w:vertAlign w:val="superscript"/>
          <w:lang w:eastAsia="de-DE" w:bidi="en-US"/>
        </w:rPr>
        <w:t>2</w:t>
      </w:r>
      <w:r w:rsidRPr="00D70F8D">
        <w:rPr>
          <w:rFonts w:eastAsia="Times New Roman" w:cs="Times New Roman"/>
          <w:color w:val="000000" w:themeColor="text1"/>
          <w:lang w:eastAsia="de-DE" w:bidi="en-US"/>
        </w:rPr>
        <w:t xml:space="preserve"> showed better bone strength </w:t>
      </w:r>
      <w:r w:rsidRPr="00D70F8D">
        <w:rPr>
          <w:rFonts w:cs="Times New Roman"/>
          <w:color w:val="000000" w:themeColor="text1"/>
          <w:shd w:val="clear" w:color="auto" w:fill="FFFFFF"/>
        </w:rPr>
        <w:t>(</w:t>
      </w:r>
      <w:r w:rsidRPr="00D70F8D">
        <w:rPr>
          <w:rFonts w:cs="Times New Roman"/>
          <w:i/>
          <w:iCs/>
          <w:color w:val="000000" w:themeColor="text1"/>
          <w:shd w:val="clear" w:color="auto" w:fill="FFFFFF"/>
        </w:rPr>
        <w:t>P</w:t>
      </w:r>
      <w:r w:rsidRPr="00D70F8D">
        <w:rPr>
          <w:rFonts w:cs="Times New Roman"/>
          <w:color w:val="000000" w:themeColor="text1"/>
          <w:shd w:val="clear" w:color="auto" w:fill="FFFFFF"/>
        </w:rPr>
        <w:t>=0.04)</w:t>
      </w:r>
      <w:r w:rsidRPr="00D70F8D">
        <w:rPr>
          <w:rFonts w:eastAsia="Times New Roman" w:cs="Times New Roman"/>
          <w:color w:val="000000" w:themeColor="text1"/>
          <w:lang w:eastAsia="de-DE" w:bidi="en-US"/>
        </w:rPr>
        <w:t xml:space="preserve">, and footpad condition </w:t>
      </w:r>
      <w:r w:rsidRPr="00D70F8D">
        <w:rPr>
          <w:rFonts w:cs="Times New Roman"/>
          <w:color w:val="000000" w:themeColor="text1"/>
          <w:shd w:val="clear" w:color="auto" w:fill="FFFFFF"/>
        </w:rPr>
        <w:t>(</w:t>
      </w:r>
      <w:r w:rsidRPr="00D70F8D">
        <w:rPr>
          <w:rFonts w:cs="Times New Roman"/>
          <w:i/>
          <w:iCs/>
          <w:color w:val="000000" w:themeColor="text1"/>
          <w:shd w:val="clear" w:color="auto" w:fill="FFFFFF"/>
        </w:rPr>
        <w:t>P</w:t>
      </w:r>
      <w:r w:rsidRPr="00D70F8D">
        <w:rPr>
          <w:rFonts w:cs="Times New Roman"/>
          <w:color w:val="000000" w:themeColor="text1"/>
          <w:shd w:val="clear" w:color="auto" w:fill="FFFFFF"/>
        </w:rPr>
        <w:t>&lt;0.01)</w:t>
      </w:r>
      <w:r w:rsidRPr="00D70F8D">
        <w:rPr>
          <w:rFonts w:eastAsia="Times New Roman" w:cs="Times New Roman"/>
          <w:color w:val="000000" w:themeColor="text1"/>
          <w:lang w:eastAsia="de-DE" w:bidi="en-US"/>
        </w:rPr>
        <w:t xml:space="preserve"> compared to those at 40 kg/m</w:t>
      </w:r>
      <w:r w:rsidRPr="00D70F8D">
        <w:rPr>
          <w:rFonts w:eastAsia="Times New Roman" w:cs="Times New Roman"/>
          <w:color w:val="000000" w:themeColor="text1"/>
          <w:vertAlign w:val="superscript"/>
          <w:lang w:eastAsia="de-DE" w:bidi="en-US"/>
        </w:rPr>
        <w:t>2</w:t>
      </w:r>
      <w:r w:rsidRPr="00D70F8D">
        <w:rPr>
          <w:rFonts w:eastAsia="Times New Roman" w:cs="Times New Roman"/>
          <w:color w:val="000000" w:themeColor="text1"/>
          <w:lang w:eastAsia="de-DE" w:bidi="en-US"/>
        </w:rPr>
        <w:t xml:space="preserve">. </w:t>
      </w:r>
      <w:bookmarkStart w:id="20" w:name="OLE_LINK16"/>
      <w:r w:rsidRPr="00D70F8D">
        <w:rPr>
          <w:rFonts w:eastAsia="Times New Roman" w:cs="Times New Roman"/>
          <w:color w:val="000000" w:themeColor="text1"/>
          <w:lang w:eastAsia="de-DE" w:bidi="en-US"/>
        </w:rPr>
        <w:t xml:space="preserve">In conclusion, reducing GR and SD may </w:t>
      </w:r>
      <w:r w:rsidRPr="00D70F8D">
        <w:rPr>
          <w:rFonts w:eastAsia="Times New Roman" w:cs="Times New Roman" w:hint="eastAsia"/>
          <w:color w:val="000000" w:themeColor="text1"/>
          <w:lang w:bidi="en-US"/>
        </w:rPr>
        <w:t>slight</w:t>
      </w:r>
      <w:r w:rsidRPr="00D70F8D">
        <w:rPr>
          <w:rFonts w:eastAsia="Times New Roman" w:cs="Times New Roman"/>
          <w:color w:val="000000" w:themeColor="text1"/>
          <w:lang w:bidi="en-US"/>
        </w:rPr>
        <w:t xml:space="preserve">ly </w:t>
      </w:r>
      <w:r w:rsidRPr="00D70F8D">
        <w:rPr>
          <w:rFonts w:eastAsia="Times New Roman" w:cs="Times New Roman"/>
          <w:color w:val="000000" w:themeColor="text1"/>
          <w:lang w:eastAsia="de-DE" w:bidi="en-US"/>
        </w:rPr>
        <w:t xml:space="preserve">improve broiler leg health at </w:t>
      </w:r>
      <w:r w:rsidRPr="00D70F8D">
        <w:rPr>
          <w:rFonts w:eastAsia="Times New Roman" w:cs="Times New Roman" w:hint="eastAsia"/>
          <w:color w:val="000000" w:themeColor="text1"/>
          <w:lang w:bidi="en-US"/>
        </w:rPr>
        <w:t>the</w:t>
      </w:r>
      <w:r w:rsidRPr="00D70F8D">
        <w:rPr>
          <w:rFonts w:eastAsia="Times New Roman" w:cs="Times New Roman"/>
          <w:color w:val="000000" w:themeColor="text1"/>
          <w:lang w:eastAsia="de-DE" w:bidi="en-US"/>
        </w:rPr>
        <w:t xml:space="preserve"> high expense of compromised production performance and prolonged production </w:t>
      </w:r>
      <w:r w:rsidRPr="00D70F8D">
        <w:rPr>
          <w:rFonts w:eastAsia="Times New Roman" w:cs="Times New Roman" w:hint="eastAsia"/>
          <w:color w:val="000000" w:themeColor="text1"/>
          <w:lang w:bidi="en-US"/>
        </w:rPr>
        <w:t>cycles</w:t>
      </w:r>
      <w:r w:rsidRPr="00D70F8D">
        <w:rPr>
          <w:rFonts w:eastAsia="Times New Roman" w:cs="Times New Roman"/>
          <w:color w:val="000000" w:themeColor="text1"/>
          <w:lang w:eastAsia="de-DE" w:bidi="en-US"/>
        </w:rPr>
        <w:t>.</w:t>
      </w:r>
      <w:bookmarkEnd w:id="20"/>
    </w:p>
    <w:p w14:paraId="30027BB2" w14:textId="748443DC" w:rsidR="00F1155C" w:rsidRDefault="00F1155C" w:rsidP="005D3600">
      <w:pPr>
        <w:spacing w:before="0" w:after="0" w:line="360" w:lineRule="auto"/>
        <w:rPr>
          <w:color w:val="000000" w:themeColor="text1"/>
        </w:rPr>
      </w:pPr>
      <w:r w:rsidRPr="00D70F8D">
        <w:rPr>
          <w:b/>
          <w:color w:val="000000" w:themeColor="text1"/>
          <w:szCs w:val="18"/>
        </w:rPr>
        <w:t xml:space="preserve">Keywords: </w:t>
      </w:r>
      <w:r w:rsidRPr="00D70F8D">
        <w:rPr>
          <w:color w:val="000000" w:themeColor="text1"/>
        </w:rPr>
        <w:t>broiler; growth rate; stocking density; welfare; behavior</w:t>
      </w:r>
    </w:p>
    <w:p w14:paraId="6133C2E5" w14:textId="77777777" w:rsidR="00D67332" w:rsidRPr="00D70F8D" w:rsidRDefault="00D67332" w:rsidP="005D3600">
      <w:pPr>
        <w:spacing w:before="0" w:after="0" w:line="360" w:lineRule="auto"/>
        <w:rPr>
          <w:rFonts w:eastAsia="Times New Roman" w:cs="Times New Roman"/>
          <w:snapToGrid w:val="0"/>
          <w:color w:val="000000" w:themeColor="text1"/>
          <w:lang w:eastAsia="de-DE" w:bidi="en-US"/>
        </w:rPr>
      </w:pPr>
    </w:p>
    <w:p w14:paraId="0A39D052" w14:textId="731422FF" w:rsidR="004F08CE" w:rsidRPr="00D70F8D" w:rsidRDefault="00FD1ABC" w:rsidP="005D3600">
      <w:pPr>
        <w:pStyle w:val="Heading3"/>
        <w:spacing w:before="0" w:after="0"/>
        <w:rPr>
          <w:color w:val="000000" w:themeColor="text1"/>
        </w:rPr>
      </w:pPr>
      <w:bookmarkStart w:id="21" w:name="_Toc187767354"/>
      <w:bookmarkEnd w:id="19"/>
      <w:r w:rsidRPr="00D70F8D">
        <w:rPr>
          <w:rFonts w:hint="eastAsia"/>
          <w:color w:val="000000" w:themeColor="text1"/>
        </w:rPr>
        <w:lastRenderedPageBreak/>
        <w:t>2.1 Introduction</w:t>
      </w:r>
      <w:bookmarkEnd w:id="21"/>
    </w:p>
    <w:p w14:paraId="42465396" w14:textId="2BBBC1CB" w:rsidR="001A509A" w:rsidRPr="00D70F8D" w:rsidRDefault="001A509A" w:rsidP="005D3600">
      <w:pPr>
        <w:spacing w:before="0" w:after="0" w:line="360" w:lineRule="auto"/>
        <w:rPr>
          <w:rFonts w:eastAsia="Times New Roman" w:cs="Times New Roman"/>
          <w:snapToGrid w:val="0"/>
          <w:color w:val="000000" w:themeColor="text1"/>
          <w:lang w:bidi="en-US"/>
        </w:rPr>
      </w:pPr>
      <w:r w:rsidRPr="00D70F8D">
        <w:rPr>
          <w:rFonts w:eastAsia="Times New Roman" w:cs="Times New Roman"/>
          <w:snapToGrid w:val="0"/>
          <w:color w:val="000000" w:themeColor="text1"/>
          <w:lang w:eastAsia="de-DE" w:bidi="en-US"/>
        </w:rPr>
        <w:t>Global broiler production has rise</w:t>
      </w:r>
      <w:r w:rsidRPr="00D70F8D">
        <w:rPr>
          <w:rFonts w:eastAsia="Times New Roman" w:cs="Times New Roman"/>
          <w:snapToGrid w:val="0"/>
          <w:color w:val="000000" w:themeColor="text1"/>
          <w:lang w:bidi="en-US"/>
        </w:rPr>
        <w:t xml:space="preserve">n </w:t>
      </w:r>
      <w:r w:rsidRPr="00D70F8D">
        <w:rPr>
          <w:rFonts w:eastAsia="Times New Roman" w:cs="Times New Roman"/>
          <w:snapToGrid w:val="0"/>
          <w:color w:val="000000" w:themeColor="text1"/>
          <w:lang w:eastAsia="de-DE" w:bidi="en-US"/>
        </w:rPr>
        <w:t xml:space="preserve">over the past few decades, with </w:t>
      </w:r>
      <w:r w:rsidRPr="00D70F8D">
        <w:rPr>
          <w:rFonts w:eastAsia="Times New Roman" w:cs="Times New Roman"/>
          <w:snapToGrid w:val="0"/>
          <w:color w:val="000000" w:themeColor="text1"/>
          <w:lang w:bidi="en-US"/>
        </w:rPr>
        <w:t>increased</w:t>
      </w:r>
      <w:r w:rsidRPr="00D70F8D">
        <w:rPr>
          <w:rFonts w:eastAsia="Times New Roman" w:cs="Times New Roman"/>
          <w:snapToGrid w:val="0"/>
          <w:color w:val="000000" w:themeColor="text1"/>
          <w:lang w:eastAsia="de-DE" w:bidi="en-US"/>
        </w:rPr>
        <w:t xml:space="preserve"> body weight, muscle yield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&lt;EndNote&gt;&lt;Cite&gt;&lt;Author&gt;Havenstein&lt;/Author&gt;&lt;Year&gt;2003&lt;/Year&gt;&lt;RecNum&gt;18&lt;/RecNum&gt;&lt;DisplayText&gt;(Havenstein et al., 2003a)&lt;/DisplayText&gt;&lt;record&gt;&lt;rec-number&gt;18&lt;/rec-number&gt;&lt;foreign-keys&gt;&lt;key app="EN" db-id="09zs09ses0d907e0ds9v5t0nv2zevavas0at" timestamp="1655579149"&gt;18&lt;/key&gt;&lt;/foreign-keys&gt;&lt;ref-type name="Journal Article"&gt;17&lt;/ref-type&gt;&lt;contributors&gt;&lt;authors&gt;&lt;author&gt;Havenstein, G. B.&lt;/author&gt;&lt;author&gt;Ferket, P. R.&lt;/author&gt;&lt;author&gt;Qureshi, M. A.&lt;/author&gt;&lt;/authors&gt;&lt;/contributors&gt;&lt;auth-address&gt;Department of Poultry Science, North Carolina State University, Raleigh, North Carolina 27695, USA. Gearld_Havenstein@ncsu.edu&lt;/auth-address&gt;&lt;titles&gt;&lt;title&gt;Carcass composition and yield of 1957 versus 2001 broilers when fed representative 1957 and 2001 broiler diets&lt;/title&gt;&lt;secondary-title&gt;Poultry Science&lt;/secondary-title&gt;&lt;/titles&gt;&lt;periodical&gt;&lt;full-title&gt;Poultry Science&lt;/full-title&gt;&lt;abbr-1&gt;Poult. Sci.&lt;/abbr-1&gt;&lt;abbr-2&gt;Poult Sci&lt;/abbr-2&gt;&lt;/periodical&gt;&lt;pages&gt;1509-18&lt;/pages&gt;&lt;volume&gt;82&lt;/volume&gt;&lt;number&gt;10&lt;/number&gt;&lt;keywords&gt;&lt;keyword&gt;Adipose Tissue&lt;/keyword&gt;&lt;keyword&gt;Animals&lt;/keyword&gt;&lt;keyword&gt;*Body Composition&lt;/keyword&gt;&lt;keyword&gt;Body Water&lt;/keyword&gt;&lt;keyword&gt;Body Weight&lt;/keyword&gt;&lt;keyword&gt;Chickens/*anatomy &amp;amp; histology/physiology&lt;/keyword&gt;&lt;keyword&gt;*Diet&lt;/keyword&gt;&lt;keyword&gt;Female&lt;/keyword&gt;&lt;keyword&gt;Heart/anatomy &amp;amp; histology&lt;/keyword&gt;&lt;keyword&gt;Lung/anatomy &amp;amp; histology&lt;/keyword&gt;&lt;keyword&gt;Male&lt;/keyword&gt;&lt;keyword&gt;Mortality&lt;/keyword&gt;&lt;keyword&gt;Muscle, Skeletal&lt;/keyword&gt;&lt;keyword&gt;Sex Characteristics&lt;/keyword&gt;&lt;keyword&gt;Species Specificity&lt;/keyword&gt;&lt;/keywords&gt;&lt;dates&gt;&lt;year&gt;2003&lt;/year&gt;&lt;pub-dates&gt;&lt;date&gt;Oct&lt;/date&gt;&lt;/pub-dates&gt;&lt;/dates&gt;&lt;isbn&gt;0032-5791 (Print)&amp;#xD;0032-5791 (Linking)&lt;/isbn&gt;&lt;accession-num&gt;14601726&lt;/accession-num&gt;&lt;urls&gt;&lt;related-urls&gt;&lt;url&gt;https://www.ncbi.nlm.nih.gov/pubmed/14601726&lt;/url&gt;&lt;/related-urls&gt;&lt;/urls&gt;&lt;electronic-resource-num&gt;10.1093/ps/82.10.1509&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(Havenstein et al., 2003a)</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production efficiency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&lt;EndNote&gt;&lt;Cite&gt;&lt;Author&gt;Havenstein&lt;/Author&gt;&lt;Year&gt;2003&lt;/Year&gt;&lt;RecNum&gt;29&lt;/RecNum&gt;&lt;DisplayText&gt;(Havenstein et al., 2003b)&lt;/DisplayText&gt;&lt;record&gt;&lt;rec-number&gt;29&lt;/rec-number&gt;&lt;foreign-keys&gt;&lt;key app="EN" db-id="09zs09ses0d907e0ds9v5t0nv2zevavas0at" timestamp="1655579185"&gt;29&lt;/key&gt;&lt;/foreign-keys&gt;&lt;ref-type name="Journal Article"&gt;17&lt;/ref-type&gt;&lt;contributors&gt;&lt;authors&gt;&lt;author&gt;Havenstein, G. B.&lt;/author&gt;&lt;author&gt;Ferket, P. R.&lt;/author&gt;&lt;author&gt;Qureshi, M. A.&lt;/author&gt;&lt;/authors&gt;&lt;/contributors&gt;&lt;auth-address&gt;Department of Poultry Science, North Carolina State University, Raleigh, North Carolina 27695, USA. Gerald_Havenstein@ncsu.edu&lt;/auth-address&gt;&lt;titles&gt;&lt;title&gt;Growth, livability, and feed conversion of 1957 versus 2001 broilers when fed representative 1957 and 2001 broiler diets&lt;/title&gt;&lt;secondary-title&gt;Poultry Science&lt;/secondary-title&gt;&lt;/titles&gt;&lt;periodical&gt;&lt;full-title&gt;Poultry Science&lt;/full-title&gt;&lt;abbr-1&gt;Poult. Sci.&lt;/abbr-1&gt;&lt;abbr-2&gt;Poult Sci&lt;/abbr-2&gt;&lt;/periodical&gt;&lt;pages&gt;1500-8&lt;/pages&gt;&lt;volume&gt;82&lt;/volume&gt;&lt;number&gt;10&lt;/number&gt;&lt;keywords&gt;&lt;keyword&gt;Aging&lt;/keyword&gt;&lt;keyword&gt;Animal Feed&lt;/keyword&gt;&lt;keyword&gt;*Animal Nutritional Physiological Phenomena&lt;/keyword&gt;&lt;keyword&gt;Animals&lt;/keyword&gt;&lt;keyword&gt;Body Weight&lt;/keyword&gt;&lt;keyword&gt;Chickens/*growth &amp;amp; development/physiology&lt;/keyword&gt;&lt;keyword&gt;*Diet&lt;/keyword&gt;&lt;keyword&gt;Eating&lt;/keyword&gt;&lt;keyword&gt;Female&lt;/keyword&gt;&lt;keyword&gt;Male&lt;/keyword&gt;&lt;keyword&gt;Mortality&lt;/keyword&gt;&lt;keyword&gt;Species Specificity&lt;/keyword&gt;&lt;keyword&gt;Weight Gain&lt;/keyword&gt;&lt;/keywords&gt;&lt;dates&gt;&lt;year&gt;2003&lt;/year&gt;&lt;pub-dates&gt;&lt;date&gt;Oct&lt;/date&gt;&lt;/pub-dates&gt;&lt;/dates&gt;&lt;isbn&gt;0032-5791 (Print)&amp;#xD;0032-5791 (Linking)&lt;/isbn&gt;&lt;accession-num&gt;14601725&lt;/accession-num&gt;&lt;urls&gt;&lt;related-urls&gt;&lt;url&gt;https://www.ncbi.nlm.nih.gov/pubmed/14601725&lt;/url&gt;&lt;/related-urls&gt;&lt;/urls&gt;&lt;electronic-resource-num&gt;10.1093/ps/82.10.1500&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(Havenstein et al., 2003b)</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Broiler production, compared to other animal production systems, has a lower environmental impact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&lt;EndNote&gt;&lt;Cite&gt;&lt;Author&gt;De Vries&lt;/Author&gt;&lt;Year&gt;2010&lt;/Year&gt;&lt;RecNum&gt;187&lt;/RecNum&gt;&lt;DisplayText&gt;(De Vries and de Boer, 2010)&lt;/DisplayText&gt;&lt;record&gt;&lt;rec-number&gt;187&lt;/rec-number&gt;&lt;foreign-keys&gt;&lt;key app="EN" db-id="09zs09ses0d907e0ds9v5t0nv2zevavas0at" timestamp="1680904060"&gt;187&lt;/key&gt;&lt;/foreign-keys&gt;&lt;ref-type name="Journal Article"&gt;17&lt;/ref-type&gt;&lt;contributors&gt;&lt;authors&gt;&lt;author&gt;De Vries, Marion&lt;/author&gt;&lt;author&gt;de Boer, Imke JM&lt;/author&gt;&lt;/authors&gt;&lt;/contributors&gt;&lt;titles&gt;&lt;title&gt;Comparing environmental impacts for livestock products: A review of life cycle assessments&lt;/title&gt;&lt;secondary-title&gt;Livestock Science&lt;/secondary-title&gt;&lt;/titles&gt;&lt;periodical&gt;&lt;full-title&gt;Livestock Science&lt;/full-title&gt;&lt;abbr-1&gt;Livest. Sci.&lt;/abbr-1&gt;&lt;/periodical&gt;&lt;pages&gt;1-11&lt;/pages&gt;&lt;volume&gt;128&lt;/volume&gt;&lt;number&gt;1-3&lt;/number&gt;&lt;dates&gt;&lt;year&gt;2010&lt;/year&gt;&lt;/dates&gt;&lt;isbn&gt;1871-1413&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(De Vries and de Boer, 2010)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as the broiler industry continues to increase growth rates and feed efficiency, reducing energy expenditure for maintenance </w:t>
      </w:r>
      <w:r w:rsidRPr="00D70F8D">
        <w:rPr>
          <w:rFonts w:eastAsia="Times New Roman" w:cs="Times New Roman"/>
          <w:snapToGrid w:val="0"/>
          <w:color w:val="000000" w:themeColor="text1"/>
          <w:lang w:eastAsia="de-DE" w:bidi="en-US"/>
        </w:rPr>
        <w:fldChar w:fldCharType="begin">
          <w:fldData xml:space="preserve">PEVuZE5vdGU+PENpdGU+PEF1dGhvcj5UYWxsZW50aXJlPC9BdXRob3I+PFllYXI+MjAxNjwvWWVh
cj48UmVjTnVtPjE3PC9SZWNOdW0+PERpc3BsYXlUZXh0PihadWlkaG9mIGV0IGFsLiwgMjAxNGI7
IFRhbGxlbnRpcmUgZXQgYWwuLCAyMDE2KTwvRGlzcGxheVRleHQ+PHJlY29yZD48cmVjLW51bWJl
cj4xNzwvcmVjLW51bWJlcj48Zm9yZWlnbi1rZXlzPjxrZXkgYXBwPSJFTiIgZGItaWQ9IjA5enMw
OXNlczBkOTA3ZTBkczl2NXQwbnYyemV2YXZhczBhdCIgdGltZXN0YW1wPSIxNjU1NTc5MTQ0Ij4x
Nzwva2V5PjwvZm9yZWlnbi1rZXlzPjxyZWYtdHlwZSBuYW1lPSJKb3VybmFsIEFydGljbGUiPjE3
PC9yZWYtdHlwZT48Y29udHJpYnV0b3JzPjxhdXRob3JzPjxhdXRob3I+VGFsbGVudGlyZSwgQ3Jh
aWcgVy48L2F1dGhvcj48YXV0aG9yPkxlaW5vbmVuLCBJbGtrYTwvYXV0aG9yPjxhdXRob3I+S3ly
aWF6YWtpcywgSWxpYXM8L2F1dGhvcj48L2F1dGhvcnM+PC9jb250cmlidXRvcnM+PHRpdGxlcz48
dGl0bGU+QnJlZWRpbmcgZm9yIGVmZmljaWVuY3kgaW4gdGhlIGJyb2lsZXIgY2hpY2tlbjogQSBy
ZXZpZXc8L3RpdGxlPjxzZWNvbmRhcnktdGl0bGU+QWdyb25vbXkgZm9yIFN1c3RhaW5hYmxlIERl
dmVsb3BtZW50PC9zZWNvbmRhcnktdGl0bGU+PC90aXRsZXM+PHBlcmlvZGljYWw+PGZ1bGwtdGl0
bGU+QWdyb25vbXkgZm9yIFN1c3RhaW5hYmxlIERldmVsb3BtZW50PC9mdWxsLXRpdGxlPjxhYmJy
LTE+QWdyb24uIFN1c3RhaW4uIERldi48L2FiYnItMT48L3BlcmlvZGljYWw+PHBhZ2VzPjEtMTY8
L3BhZ2VzPjx2b2x1bWU+MzY8L3ZvbHVtZT48bnVtYmVyPjQ8L251bWJlcj48ZGF0ZXM+PHllYXI+
MjAxNjwveWVhcj48L2RhdGVzPjxpc2JuPjE3NzQtMDc0NiYjeEQ7MTc3My0wMTU1PC9pc2JuPjx1
cmxzPjwvdXJscz48ZWxlY3Ryb25pYy1yZXNvdXJjZS1udW0+MTAuMTAwNy9zMTM1OTMtMDE2LTAz
OTgtMjwvZWxlY3Ryb25pYy1yZXNvdXJjZS1udW0+PC9yZWNvcmQ+PC9DaXRlPjxDaXRlPjxBdXRo
b3I+WnVpZGhvZjwvQXV0aG9yPjxZZWFyPjIwMTQ8L1llYXI+PFJlY051bT40MDwvUmVjTnVtPjxy
ZWNvcmQ+PHJlYy1udW1iZXI+NDA8L3JlYy1udW1iZXI+PGZvcmVpZ24ta2V5cz48a2V5IGFwcD0i
RU4iIGRiLWlkPSIwOXpzMDlzZXMwZDkwN2UwZHM5djV0MG52MnpldmF2YXMwYXQiIHRpbWVzdGFt
cD0iMTY1NTU5NDk3MyI+NDA8L2tleT48L2ZvcmVpZ24ta2V5cz48cmVmLXR5cGUgbmFtZT0iSm91
cm5hbCBBcnRpY2xlIj4xNzwvcmVmLXR5cGU+PGNvbnRyaWJ1dG9ycz48YXV0aG9ycz48YXV0aG9y
Plp1aWRob2YsIE0uIEouPC9hdXRob3I+PGF1dGhvcj5TY2huZWlkZXIsIEIuIEwuPC9hdXRob3I+
PGF1dGhvcj5DYXJuZXksIFYuIEwuPC9hdXRob3I+PGF1dGhvcj5Lb3J2ZXIsIEQuIFIuPC9hdXRo
b3I+PGF1dGhvcj5Sb2JpbnNvbiwgRi4gRS48L2F1dGhvcj48L2F1dGhvcnM+PC9jb250cmlidXRv
cnM+PGF1dGgtYWRkcmVzcz5bWnVpZGhvZiwgTS4gSi47IEtvcnZlciwgRC4gUi47IFJvYmluc29u
LCBGLiBFLl0gVW5pdiBBbGJlcnRhLCBEZXB0IEFnciBGb29kICZhbXA7IE51dHIgU2NpLCBFZG1v
bnRvbiwgQUIgVDZHIDJQNSwgQ2FuYWRhLiBbU2NobmVpZGVyLCBCLiBMLjsgQ2FybmV5LCBWLiBM
Ll0gQWxiZXJ0YSBBZ3IgJmFtcDsgUnVyYWwgRGV2LCBMaXZlc3RvY2sgUmVzIEJyYW5jaCwgRWRt
b250b24sIEFCIFQ2SCA1VDYsIENhbmFkYS4mI3hEO1p1aWRob2YsIE1KIChjb3JyZXNwb25kaW5n
IGF1dGhvciksIFVuaXYgQWxiZXJ0YSwgRGVwdCBBZ3IgRm9vZCAmYW1wOyBOdXRyIFNjaSwgRWRt
b250b24sIEFCIFQ2RyAyUDUsIENhbmFkYS4mI3hEO21hcnRpbi56dWlkaG9mQHVhbGJlcnRhLmNh
PC9hdXRoLWFkZHJlc3M+PHRpdGxlcz48dGl0bGU+R3Jvd3RoLCBlZmZpY2llbmN5LCBhbmQgeWll
bGQgb2YgY29tbWVyY2lhbCBicm9pbGVycyBmcm9tIDE5NTcsIDE5NzgsIGFuZCAyMDA1PC90aXRs
ZT48c2Vjb25kYXJ5LXRpdGxlPlBvdWx0cnkgU2NpZW5jZTwvc2Vjb25kYXJ5LXRpdGxlPjxhbHQt
dGl0bGU+UG91bHQuIFNjaS48L2FsdC10aXRsZT48L3RpdGxlcz48cGVyaW9kaWNhbD48ZnVsbC10
aXRsZT5Qb3VsdHJ5IFNjaWVuY2U8L2Z1bGwtdGl0bGU+PGFiYnItMT5Qb3VsdC4gU2NpLjwvYWJi
ci0xPjxhYmJyLTI+UG91bHQgU2NpPC9hYmJyLTI+PC9wZXJpb2RpY2FsPjxhbHQtcGVyaW9kaWNh
bD48ZnVsbC10aXRsZT5Qb3VsdHJ5IFNjaWVuY2U8L2Z1bGwtdGl0bGU+PGFiYnItMT5Qb3VsdC4g
U2NpLjwvYWJici0xPjxhYmJyLTI+UG91bHQgU2NpPC9hYmJyLTI+PC9hbHQtcGVyaW9kaWNhbD48
cGFnZXM+Mjk3MC0yOTgyPC9wYWdlcz48dm9sdW1lPjkzPC92b2x1bWU+PG51bWJlcj4xMjwvbnVt
YmVyPjxrZXl3b3Jkcz48a2V5d29yZD5icm9pbGVyPC9rZXl3b3JkPjxrZXl3b3JkPmdlbmV0aWMg
Y2hhbmdlPC9rZXl3b3JkPjxrZXl3b3JkPmVmZmljaWVuY3k8L2tleXdvcmQ+PGtleXdvcmQ+eWll
bGQgZHluYW1pY3M8L2tleXdvcmQ+PGtleXdvcmQ+bWVhdC10eXBlIGNoaWNrZW5zPC9rZXl3b3Jk
PjxrZXl3b3JkPmZlZWQgY29udmVyc2lvbjwva2V5d29yZD48a2V5d29yZD5jYXJjYXNzIGNvbXBv
c2l0aW9uPC9rZXl3b3JkPjxrZXl3b3JkPmJyZWVkZXIgaGVuczwva2V5d29yZD48a2V5d29yZD5w
b3VsdHJ5PC9rZXl3b3JkPjxrZXl3b3JkPmRpZXRzPC9rZXl3b3JkPjxrZXl3b3JkPmVuZXJneTwv
a2V5d29yZD48a2V5d29yZD5tZXRhYm9saXNtPC9rZXl3b3JkPjxrZXl3b3JkPmxpdmFiaWxpdHk8
L2tleXdvcmQ+PGtleXdvcmQ+cGFyYW1ldGVyczwva2V5d29yZD48a2V5d29yZD5BZ3JpY3VsdHVy
ZTwva2V5d29yZD48L2tleXdvcmRzPjxkYXRlcz48eWVhcj4yMDE0PC95ZWFyPjxwdWItZGF0ZXM+
PGRhdGU+RGVjPC9kYXRlPjwvcHViLWRhdGVzPjwvZGF0ZXM+PGlzYm4+MDAzMi01NzkxPC9pc2Ju
PjxhY2Nlc3Npb24tbnVtPldPUzowMDAzNDU1NzQ4MDAwMDQ8L2FjY2Vzc2lvbi1udW0+PHdvcmst
dHlwZT5BcnRpY2xlPC93b3JrLXR5cGU+PHVybHM+PHJlbGF0ZWQtdXJscz48dXJsPiZsdDtHbyB0
byBJU0kmZ3Q7Oi8vV09TOjAwMDM0NTU3NDgwMDAwNDwvdXJsPjx1cmw+aHR0cHM6Ly93d3cubmNi
aS5ubG0ubmloLmdvdi9wbWMvYXJ0aWNsZXMvUE1DNDk4ODU1Ni9wZGYvcHM0MjkxLnBkZjwvdXJs
PjwvcmVsYXRlZC11cmxzPjwvdXJscz48ZWxlY3Ryb25pYy1yZXNvdXJjZS1udW0+MTAuMzM4Mi9w
cy4yMDE0LTA0MjkxPC9lbGVjdHJvbmljLXJlc291cmNlLW51bT48bGFuZ3VhZ2U+RW5nbGlzaDwv
bGFuZ3VhZ2U+PC9yZWNvcmQ+PC9DaXRlPjwvRW5kTm90ZT4A
</w:fldData>
        </w:fldChar>
      </w:r>
      <w:r w:rsidR="00951BBC" w:rsidRPr="00D70F8D">
        <w:rPr>
          <w:rFonts w:eastAsia="Times New Roman" w:cs="Times New Roman"/>
          <w:snapToGrid w:val="0"/>
          <w:color w:val="000000" w:themeColor="text1"/>
          <w:lang w:eastAsia="de-DE" w:bidi="en-US"/>
        </w:rPr>
        <w:instrText xml:space="preserve"> ADDIN EN.CITE </w:instrText>
      </w:r>
      <w:r w:rsidR="00951BBC" w:rsidRPr="00D70F8D">
        <w:rPr>
          <w:rFonts w:eastAsia="Times New Roman" w:cs="Times New Roman"/>
          <w:snapToGrid w:val="0"/>
          <w:color w:val="000000" w:themeColor="text1"/>
          <w:lang w:eastAsia="de-DE" w:bidi="en-US"/>
        </w:rPr>
        <w:fldChar w:fldCharType="begin">
          <w:fldData xml:space="preserve">PEVuZE5vdGU+PENpdGU+PEF1dGhvcj5UYWxsZW50aXJlPC9BdXRob3I+PFllYXI+MjAxNjwvWWVh
cj48UmVjTnVtPjE3PC9SZWNOdW0+PERpc3BsYXlUZXh0PihadWlkaG9mIGV0IGFsLiwgMjAxNGI7
IFRhbGxlbnRpcmUgZXQgYWwuLCAyMDE2KTwvRGlzcGxheVRleHQ+PHJlY29yZD48cmVjLW51bWJl
cj4xNzwvcmVjLW51bWJlcj48Zm9yZWlnbi1rZXlzPjxrZXkgYXBwPSJFTiIgZGItaWQ9IjA5enMw
OXNlczBkOTA3ZTBkczl2NXQwbnYyemV2YXZhczBhdCIgdGltZXN0YW1wPSIxNjU1NTc5MTQ0Ij4x
Nzwva2V5PjwvZm9yZWlnbi1rZXlzPjxyZWYtdHlwZSBuYW1lPSJKb3VybmFsIEFydGljbGUiPjE3
PC9yZWYtdHlwZT48Y29udHJpYnV0b3JzPjxhdXRob3JzPjxhdXRob3I+VGFsbGVudGlyZSwgQ3Jh
aWcgVy48L2F1dGhvcj48YXV0aG9yPkxlaW5vbmVuLCBJbGtrYTwvYXV0aG9yPjxhdXRob3I+S3ly
aWF6YWtpcywgSWxpYXM8L2F1dGhvcj48L2F1dGhvcnM+PC9jb250cmlidXRvcnM+PHRpdGxlcz48
dGl0bGU+QnJlZWRpbmcgZm9yIGVmZmljaWVuY3kgaW4gdGhlIGJyb2lsZXIgY2hpY2tlbjogQSBy
ZXZpZXc8L3RpdGxlPjxzZWNvbmRhcnktdGl0bGU+QWdyb25vbXkgZm9yIFN1c3RhaW5hYmxlIERl
dmVsb3BtZW50PC9zZWNvbmRhcnktdGl0bGU+PC90aXRsZXM+PHBlcmlvZGljYWw+PGZ1bGwtdGl0
bGU+QWdyb25vbXkgZm9yIFN1c3RhaW5hYmxlIERldmVsb3BtZW50PC9mdWxsLXRpdGxlPjxhYmJy
LTE+QWdyb24uIFN1c3RhaW4uIERldi48L2FiYnItMT48L3BlcmlvZGljYWw+PHBhZ2VzPjEtMTY8
L3BhZ2VzPjx2b2x1bWU+MzY8L3ZvbHVtZT48bnVtYmVyPjQ8L251bWJlcj48ZGF0ZXM+PHllYXI+
MjAxNjwveWVhcj48L2RhdGVzPjxpc2JuPjE3NzQtMDc0NiYjeEQ7MTc3My0wMTU1PC9pc2JuPjx1
cmxzPjwvdXJscz48ZWxlY3Ryb25pYy1yZXNvdXJjZS1udW0+MTAuMTAwNy9zMTM1OTMtMDE2LTAz
OTgtMjwvZWxlY3Ryb25pYy1yZXNvdXJjZS1udW0+PC9yZWNvcmQ+PC9DaXRlPjxDaXRlPjxBdXRo
b3I+WnVpZGhvZjwvQXV0aG9yPjxZZWFyPjIwMTQ8L1llYXI+PFJlY051bT40MDwvUmVjTnVtPjxy
ZWNvcmQ+PHJlYy1udW1iZXI+NDA8L3JlYy1udW1iZXI+PGZvcmVpZ24ta2V5cz48a2V5IGFwcD0i
RU4iIGRiLWlkPSIwOXpzMDlzZXMwZDkwN2UwZHM5djV0MG52MnpldmF2YXMwYXQiIHRpbWVzdGFt
cD0iMTY1NTU5NDk3MyI+NDA8L2tleT48L2ZvcmVpZ24ta2V5cz48cmVmLXR5cGUgbmFtZT0iSm91
cm5hbCBBcnRpY2xlIj4xNzwvcmVmLXR5cGU+PGNvbnRyaWJ1dG9ycz48YXV0aG9ycz48YXV0aG9y
Plp1aWRob2YsIE0uIEouPC9hdXRob3I+PGF1dGhvcj5TY2huZWlkZXIsIEIuIEwuPC9hdXRob3I+
PGF1dGhvcj5DYXJuZXksIFYuIEwuPC9hdXRob3I+PGF1dGhvcj5Lb3J2ZXIsIEQuIFIuPC9hdXRo
b3I+PGF1dGhvcj5Sb2JpbnNvbiwgRi4gRS48L2F1dGhvcj48L2F1dGhvcnM+PC9jb250cmlidXRv
cnM+PGF1dGgtYWRkcmVzcz5bWnVpZGhvZiwgTS4gSi47IEtvcnZlciwgRC4gUi47IFJvYmluc29u
LCBGLiBFLl0gVW5pdiBBbGJlcnRhLCBEZXB0IEFnciBGb29kICZhbXA7IE51dHIgU2NpLCBFZG1v
bnRvbiwgQUIgVDZHIDJQNSwgQ2FuYWRhLiBbU2NobmVpZGVyLCBCLiBMLjsgQ2FybmV5LCBWLiBM
Ll0gQWxiZXJ0YSBBZ3IgJmFtcDsgUnVyYWwgRGV2LCBMaXZlc3RvY2sgUmVzIEJyYW5jaCwgRWRt
b250b24sIEFCIFQ2SCA1VDYsIENhbmFkYS4mI3hEO1p1aWRob2YsIE1KIChjb3JyZXNwb25kaW5n
IGF1dGhvciksIFVuaXYgQWxiZXJ0YSwgRGVwdCBBZ3IgRm9vZCAmYW1wOyBOdXRyIFNjaSwgRWRt
b250b24sIEFCIFQ2RyAyUDUsIENhbmFkYS4mI3hEO21hcnRpbi56dWlkaG9mQHVhbGJlcnRhLmNh
PC9hdXRoLWFkZHJlc3M+PHRpdGxlcz48dGl0bGU+R3Jvd3RoLCBlZmZpY2llbmN5LCBhbmQgeWll
bGQgb2YgY29tbWVyY2lhbCBicm9pbGVycyBmcm9tIDE5NTcsIDE5NzgsIGFuZCAyMDA1PC90aXRs
ZT48c2Vjb25kYXJ5LXRpdGxlPlBvdWx0cnkgU2NpZW5jZTwvc2Vjb25kYXJ5LXRpdGxlPjxhbHQt
dGl0bGU+UG91bHQuIFNjaS48L2FsdC10aXRsZT48L3RpdGxlcz48cGVyaW9kaWNhbD48ZnVsbC10
aXRsZT5Qb3VsdHJ5IFNjaWVuY2U8L2Z1bGwtdGl0bGU+PGFiYnItMT5Qb3VsdC4gU2NpLjwvYWJi
ci0xPjxhYmJyLTI+UG91bHQgU2NpPC9hYmJyLTI+PC9wZXJpb2RpY2FsPjxhbHQtcGVyaW9kaWNh
bD48ZnVsbC10aXRsZT5Qb3VsdHJ5IFNjaWVuY2U8L2Z1bGwtdGl0bGU+PGFiYnItMT5Qb3VsdC4g
U2NpLjwvYWJici0xPjxhYmJyLTI+UG91bHQgU2NpPC9hYmJyLTI+PC9hbHQtcGVyaW9kaWNhbD48
cGFnZXM+Mjk3MC0yOTgyPC9wYWdlcz48dm9sdW1lPjkzPC92b2x1bWU+PG51bWJlcj4xMjwvbnVt
YmVyPjxrZXl3b3Jkcz48a2V5d29yZD5icm9pbGVyPC9rZXl3b3JkPjxrZXl3b3JkPmdlbmV0aWMg
Y2hhbmdlPC9rZXl3b3JkPjxrZXl3b3JkPmVmZmljaWVuY3k8L2tleXdvcmQ+PGtleXdvcmQ+eWll
bGQgZHluYW1pY3M8L2tleXdvcmQ+PGtleXdvcmQ+bWVhdC10eXBlIGNoaWNrZW5zPC9rZXl3b3Jk
PjxrZXl3b3JkPmZlZWQgY29udmVyc2lvbjwva2V5d29yZD48a2V5d29yZD5jYXJjYXNzIGNvbXBv
c2l0aW9uPC9rZXl3b3JkPjxrZXl3b3JkPmJyZWVkZXIgaGVuczwva2V5d29yZD48a2V5d29yZD5w
b3VsdHJ5PC9rZXl3b3JkPjxrZXl3b3JkPmRpZXRzPC9rZXl3b3JkPjxrZXl3b3JkPmVuZXJneTwv
a2V5d29yZD48a2V5d29yZD5tZXRhYm9saXNtPC9rZXl3b3JkPjxrZXl3b3JkPmxpdmFiaWxpdHk8
L2tleXdvcmQ+PGtleXdvcmQ+cGFyYW1ldGVyczwva2V5d29yZD48a2V5d29yZD5BZ3JpY3VsdHVy
ZTwva2V5d29yZD48L2tleXdvcmRzPjxkYXRlcz48eWVhcj4yMDE0PC95ZWFyPjxwdWItZGF0ZXM+
PGRhdGU+RGVjPC9kYXRlPjwvcHViLWRhdGVzPjwvZGF0ZXM+PGlzYm4+MDAzMi01NzkxPC9pc2Ju
PjxhY2Nlc3Npb24tbnVtPldPUzowMDAzNDU1NzQ4MDAwMDQ8L2FjY2Vzc2lvbi1udW0+PHdvcmst
dHlwZT5BcnRpY2xlPC93b3JrLXR5cGU+PHVybHM+PHJlbGF0ZWQtdXJscz48dXJsPiZsdDtHbyB0
byBJU0kmZ3Q7Oi8vV09TOjAwMDM0NTU3NDgwMDAwNDwvdXJsPjx1cmw+aHR0cHM6Ly93d3cubmNi
aS5ubG0ubmloLmdvdi9wbWMvYXJ0aWNsZXMvUE1DNDk4ODU1Ni9wZGYvcHM0MjkxLnBkZjwvdXJs
PjwvcmVsYXRlZC11cmxzPjwvdXJscz48ZWxlY3Ryb25pYy1yZXNvdXJjZS1udW0+MTAuMzM4Mi9w
cy4yMDE0LTA0MjkxPC9lbGVjdHJvbmljLXJlc291cmNlLW51bT48bGFuZ3VhZ2U+RW5nbGlzaDwv
bGFuZ3VhZ2U+PC9yZWNvcmQ+PC9DaXRlPjwvRW5kTm90ZT4A
</w:fldData>
        </w:fldChar>
      </w:r>
      <w:r w:rsidR="00951BBC" w:rsidRPr="00D70F8D">
        <w:rPr>
          <w:rFonts w:eastAsia="Times New Roman" w:cs="Times New Roman"/>
          <w:snapToGrid w:val="0"/>
          <w:color w:val="000000" w:themeColor="text1"/>
          <w:lang w:eastAsia="de-DE" w:bidi="en-US"/>
        </w:rPr>
        <w:instrText xml:space="preserve"> ADDIN EN.CITE.DATA </w:instrText>
      </w:r>
      <w:r w:rsidR="00951BBC" w:rsidRPr="00D70F8D">
        <w:rPr>
          <w:rFonts w:eastAsia="Times New Roman" w:cs="Times New Roman"/>
          <w:snapToGrid w:val="0"/>
          <w:color w:val="000000" w:themeColor="text1"/>
          <w:lang w:eastAsia="de-DE" w:bidi="en-US"/>
        </w:rPr>
      </w:r>
      <w:r w:rsidR="00951BBC"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00951BBC" w:rsidRPr="00D70F8D">
        <w:rPr>
          <w:rFonts w:eastAsia="Times New Roman" w:cs="Times New Roman"/>
          <w:noProof/>
          <w:snapToGrid w:val="0"/>
          <w:color w:val="000000" w:themeColor="text1"/>
          <w:lang w:eastAsia="de-DE" w:bidi="en-US"/>
        </w:rPr>
        <w:t>(Zuidhof et al., 2014b; Tallentire et al., 2016)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w:t>
      </w:r>
    </w:p>
    <w:p w14:paraId="1F0178A3" w14:textId="3110FB27" w:rsidR="001A509A" w:rsidRPr="00D70F8D" w:rsidRDefault="001A509A" w:rsidP="005D3600">
      <w:pPr>
        <w:spacing w:before="0" w:after="0" w:line="360" w:lineRule="auto"/>
        <w:rPr>
          <w:rFonts w:eastAsia="Times New Roman" w:cs="Times New Roman"/>
          <w:snapToGrid w:val="0"/>
          <w:color w:val="000000" w:themeColor="text1"/>
          <w:lang w:bidi="en-US"/>
        </w:rPr>
      </w:pPr>
      <w:r w:rsidRPr="00D70F8D">
        <w:rPr>
          <w:rFonts w:eastAsia="Times New Roman" w:cs="Times New Roman"/>
          <w:snapToGrid w:val="0"/>
          <w:color w:val="000000" w:themeColor="text1"/>
          <w:lang w:eastAsia="de-DE" w:bidi="en-US"/>
        </w:rPr>
        <w:t xml:space="preserve">Public concerns </w:t>
      </w:r>
      <w:r w:rsidRPr="00D70F8D">
        <w:rPr>
          <w:rFonts w:eastAsia="Times New Roman" w:cs="Times New Roman"/>
          <w:snapToGrid w:val="0"/>
          <w:color w:val="000000" w:themeColor="text1"/>
          <w:lang w:bidi="en-US"/>
        </w:rPr>
        <w:t>about</w:t>
      </w:r>
      <w:r w:rsidRPr="00D70F8D">
        <w:rPr>
          <w:rFonts w:eastAsia="Times New Roman" w:cs="Times New Roman"/>
          <w:snapToGrid w:val="0"/>
          <w:color w:val="000000" w:themeColor="text1"/>
          <w:lang w:eastAsia="de-DE" w:bidi="en-US"/>
        </w:rPr>
        <w:t xml:space="preserve"> the welfare of broilers continue to grow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&lt;EndNote&gt;&lt;Cite&gt;&lt;Author&gt;Cornish&lt;/Author&gt;&lt;Year&gt;2016&lt;/Year&gt;&lt;RecNum&gt;193&lt;/RecNum&gt;&lt;DisplayText&gt;(Hall and Sandilands, 2007; Cornish et al., 2016)&lt;/DisplayText&gt;&lt;record&gt;&lt;rec-number&gt;193&lt;/rec-number&gt;&lt;foreign-keys&gt;&lt;key app="EN" db-id="09zs09ses0d907e0ds9v5t0nv2zevavas0at" timestamp="1703454122"&gt;193&lt;/key&gt;&lt;/foreign-keys&gt;&lt;ref-type name="Journal Article"&gt;17&lt;/ref-type&gt;&lt;contributors&gt;&lt;authors&gt;&lt;author&gt;Cornish, Amelia&lt;/author&gt;&lt;author&gt;Raubenheimer, David&lt;/author&gt;&lt;author&gt;McGreevy, Paul&lt;/author&gt;&lt;/authors&gt;&lt;/contributors&gt;&lt;titles&gt;&lt;title&gt;What we know about the public’s level of concern for farm animal welfare in food production in developed countries&lt;/title&gt;&lt;secondary-title&gt;Animals&lt;/secondary-title&gt;&lt;/titles&gt;&lt;periodical&gt;&lt;full-title&gt;Animals&lt;/full-title&gt;&lt;abbr-1&gt;Animals.&lt;/abbr-1&gt;&lt;/periodical&gt;&lt;pages&gt;74&lt;/pages&gt;&lt;volume&gt;6&lt;/volume&gt;&lt;number&gt;11&lt;/number&gt;&lt;dates&gt;&lt;year&gt;2016&lt;/year&gt;&lt;/dates&gt;&lt;isbn&gt;2076-2615&lt;/isbn&gt;&lt;urls&gt;&lt;/urls&gt;&lt;/record&gt;&lt;/Cite&gt;&lt;Cite&gt;&lt;Author&gt;Hall&lt;/Author&gt;&lt;Year&gt;2007&lt;/Year&gt;&lt;RecNum&gt;194&lt;/RecNum&gt;&lt;record&gt;&lt;rec-number&gt;194&lt;/rec-number&gt;&lt;foreign-keys&gt;&lt;key app="EN" db-id="09zs09ses0d907e0ds9v5t0nv2zevavas0at" timestamp="1703454122"&gt;194&lt;/key&gt;&lt;/foreign-keys&gt;&lt;ref-type name="Journal Article"&gt;17&lt;/ref-type&gt;&lt;contributors&gt;&lt;authors&gt;&lt;author&gt;Hall, Clare&lt;/author&gt;&lt;author&gt;Sandilands, Victoria&lt;/author&gt;&lt;/authors&gt;&lt;/contributors&gt;&lt;titles&gt;&lt;title&gt;Public attitudes to the welfare of broiler chickens&lt;/title&gt;&lt;secondary-title&gt;Animal Welfare&lt;/secondary-title&gt;&lt;/titles&gt;&lt;periodical&gt;&lt;full-title&gt;Animal Welfare&lt;/full-title&gt;&lt;abbr-1&gt;Anim. Welf.&lt;/abbr-1&gt;&lt;/periodical&gt;&lt;pages&gt;499-512&lt;/pages&gt;&lt;volume&gt;16&lt;/volume&gt;&lt;number&gt;4&lt;/number&gt;&lt;dates&gt;&lt;year&gt;2007&lt;/year&gt;&lt;/dates&gt;&lt;isbn&gt;0962-7286&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(Hall and Sandilands, 2007; Cornish et al., 2016)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bidi="en-US"/>
        </w:rPr>
        <w:t>and people are more discerning regarding the quality of life these birds undergo</w:t>
      </w:r>
      <w:r w:rsidRPr="00D70F8D">
        <w:rPr>
          <w:rFonts w:eastAsia="Times New Roman" w:cs="Times New Roman"/>
          <w:snapToGrid w:val="0"/>
          <w:color w:val="000000" w:themeColor="text1"/>
          <w:lang w:eastAsia="de-DE" w:bidi="en-US"/>
        </w:rPr>
        <w:t xml:space="preserve">. Animal welfare has been defined into five </w:t>
      </w:r>
      <w:r w:rsidRPr="00D70F8D">
        <w:rPr>
          <w:rFonts w:eastAsia="Times New Roman" w:cs="Times New Roman"/>
          <w:snapToGrid w:val="0"/>
          <w:color w:val="000000" w:themeColor="text1"/>
          <w:lang w:bidi="en-US"/>
        </w:rPr>
        <w:t>domains</w:t>
      </w:r>
      <w:r w:rsidRPr="00D70F8D">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&lt;EndNote&gt;&lt;Cite&gt;&lt;Author&gt;Webster&lt;/Author&gt;&lt;Year&gt;1994&lt;/Year&gt;&lt;RecNum&gt;219&lt;/RecNum&gt;&lt;DisplayText&gt;(Webster, 1994)&lt;/DisplayText&gt;&lt;record&gt;&lt;rec-number&gt;219&lt;/rec-number&gt;&lt;foreign-keys&gt;&lt;key app="EN" db-id="09zs09ses0d907e0ds9v5t0nv2zevavas0at" timestamp="1704427168"&gt;219&lt;/key&gt;&lt;/foreign-keys&gt;&lt;ref-type name="Book Section"&gt;5&lt;/ref-type&gt;&lt;contributors&gt;&lt;authors&gt;&lt;author&gt;Webster, J&lt;/author&gt;&lt;/authors&gt;&lt;/contributors&gt;&lt;titles&gt;&lt;title&gt;Assessment of animal welfare: The five freedoms&lt;/title&gt;&lt;secondary-title&gt;Animal Welfare: A Cool Eye Towards Eden&lt;/secondary-title&gt;&lt;/titles&gt;&lt;section&gt;10-14&lt;/section&gt;&lt;dates&gt;&lt;year&gt;1994&lt;/year&gt;&lt;/dates&gt;&lt;pub-location&gt;Oxford, UK&lt;/pub-location&gt;&lt;publisher&gt;Blackwell Science&lt;/publisher&gt;&lt;urls&gt;&lt;/urls&gt;&lt;/record&gt;&lt;/Cite&gt;&lt;/EndNote&gt;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(Webster, 1994)</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i.e., good nutrition, good environment, good health, appropriate behavior, and positive mental experience </w:t>
      </w:r>
      <w:r w:rsidRPr="00D70F8D">
        <w:rPr>
          <w:rFonts w:eastAsia="Times New Roman" w:cs="Times New Roman"/>
          <w:snapToGrid w:val="0"/>
          <w:color w:val="000000" w:themeColor="text1"/>
          <w:lang w:eastAsia="de-DE" w:bidi="en-US"/>
        </w:rPr>
        <w:fldChar w:fldCharType="begin"/>
      </w:r>
      <w:r w:rsidR="00C71C72" w:rsidRPr="00D70F8D">
        <w:rPr>
          <w:rFonts w:eastAsia="Times New Roman" w:cs="Times New Roman"/>
          <w:snapToGrid w:val="0"/>
          <w:color w:val="000000" w:themeColor="text1"/>
          <w:lang w:eastAsia="de-DE" w:bidi="en-US"/>
        </w:rPr>
        <w:instrText xml:space="preserve"> ADDIN EN.CITE &lt;EndNote&gt;&lt;Cite&gt;&lt;Author&gt;Mellor&lt;/Author&gt;&lt;Year&gt;2016&lt;/Year&gt;&lt;RecNum&gt;73&lt;/RecNum&gt;&lt;DisplayText&gt;(Mellor, 2016)&lt;/DisplayText&gt;&lt;record&gt;&lt;rec-number&gt;73&lt;/rec-number&gt;&lt;foreign-keys&gt;&lt;key app="EN" db-id="09zs09ses0d907e0ds9v5t0nv2zevavas0at" timestamp="1656382561"&gt;73&lt;/key&gt;&lt;/foreign-keys&gt;&lt;ref-type name="Journal Article"&gt;17&lt;/ref-type&gt;&lt;contributors&gt;&lt;authors&gt;&lt;author&gt;Mellor, D. J.&lt;/author&gt;&lt;/authors&gt;&lt;/contributors&gt;&lt;auth-address&gt;Animal Welfare Science and Bioethics Centre, Institute of Veterinary, Animal and Biomedical Sciences, Massey University, Palmerston North 4442, New Zealand. D.J.Mellor@massey.ac.nz.&lt;/auth-address&gt;&lt;titles&gt;&lt;title&gt;Moving beyond the &amp;quot;five freedoms&amp;quot; by updating the &amp;quot;five provisions&amp;quot; and introducing aligned &amp;quot;animal welfare aims&amp;quot;&lt;/title&gt;&lt;secondary-title&gt;Animals (Basel)&lt;/secondary-title&gt;&lt;/titles&gt;&lt;periodical&gt;&lt;full-title&gt;Animals (Basel)&lt;/full-title&gt;&lt;abbr-1&gt;Animals (Basel).&lt;/abbr-1&gt;&lt;/periodical&gt;&lt;pages&gt;59&lt;/pages&gt;&lt;volume&gt;6&lt;/volume&gt;&lt;number&gt;10&lt;/number&gt;&lt;edition&gt;20160923&lt;/edition&gt;&lt;keywords&gt;&lt;keyword&gt;European Welfare Quality assessment system (WQ(R))&lt;/keyword&gt;&lt;keyword&gt;Five Animal Welfare Aims&lt;/keyword&gt;&lt;keyword&gt;Five Domains Model&lt;/keyword&gt;&lt;keyword&gt;Five Freedoms&lt;/keyword&gt;&lt;keyword&gt;Five Provisions&lt;/keyword&gt;&lt;keyword&gt;negative and positive experiences and states&lt;/keyword&gt;&lt;/keywords&gt;&lt;dates&gt;&lt;year&gt;2016&lt;/year&gt;&lt;pub-dates&gt;&lt;date&gt;Sep 23&lt;/date&gt;&lt;/pub-dates&gt;&lt;/dates&gt;&lt;isbn&gt;2076-2615 (Print)&amp;#xD;2076-2615 (Linking)&lt;/isbn&gt;&lt;accession-num&gt;27669313&lt;/accession-num&gt;&lt;urls&gt;&lt;related-urls&gt;&lt;url&gt;https://www.ncbi.nlm.nih.gov/pubmed/27669313&lt;/url&gt;&lt;/related-urls&gt;&lt;/urls&gt;&lt;custom1&gt;The author declares no conflict of interest.&lt;/custom1&gt;&lt;custom2&gt;PMC5082305&lt;/custom2&gt;&lt;electronic-resource-num&gt;10.3390/ani6100059&lt;/electronic-resource-num&gt;&lt;remote-database-name&gt;PubMed-no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(Mellor, 2016)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Growth rate (GR) and stocking density (SD) are two factors that may affect broiler welfare. Achieving good welfare is </w:t>
      </w:r>
      <w:r w:rsidRPr="00D70F8D">
        <w:rPr>
          <w:rFonts w:eastAsia="Times New Roman" w:cs="Times New Roman"/>
          <w:snapToGrid w:val="0"/>
          <w:color w:val="000000" w:themeColor="text1"/>
          <w:lang w:bidi="en-US"/>
        </w:rPr>
        <w:t xml:space="preserve">often </w:t>
      </w:r>
      <w:r w:rsidRPr="00D70F8D">
        <w:rPr>
          <w:rFonts w:eastAsia="Times New Roman" w:cs="Times New Roman"/>
          <w:snapToGrid w:val="0"/>
          <w:color w:val="000000" w:themeColor="text1"/>
          <w:lang w:eastAsia="de-DE" w:bidi="en-US"/>
        </w:rPr>
        <w:t>incompatible with high growth rate</w:t>
      </w:r>
      <w:r w:rsidRPr="00D70F8D">
        <w:rPr>
          <w:rFonts w:eastAsia="Times New Roman" w:cs="Times New Roman"/>
          <w:snapToGrid w:val="0"/>
          <w:color w:val="000000" w:themeColor="text1"/>
          <w:lang w:bidi="en-US"/>
        </w:rPr>
        <w:t>s</w:t>
      </w:r>
      <w:r w:rsidRPr="00D70F8D">
        <w:rPr>
          <w:rFonts w:eastAsia="Times New Roman" w:cs="Times New Roman"/>
          <w:snapToGrid w:val="0"/>
          <w:color w:val="000000" w:themeColor="text1"/>
          <w:lang w:eastAsia="de-DE" w:bidi="en-US"/>
        </w:rPr>
        <w:t xml:space="preserve"> in commercial broilers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&lt;EndNote&gt;&lt;Cite&gt;&lt;Author&gt;Dawkins&lt;/Author&gt;&lt;Year&gt;2012&lt;/Year&gt;&lt;RecNum&gt;197&lt;/RecNum&gt;&lt;DisplayText&gt;(Dawkins and Layton, 2012)&lt;/DisplayText&gt;&lt;record&gt;&lt;rec-number&gt;197&lt;/rec-number&gt;&lt;foreign-keys&gt;&lt;key app="EN" db-id="09zs09ses0d907e0ds9v5t0nv2zevavas0at" timestamp="1703628388"&gt;197&lt;/key&gt;&lt;/foreign-keys&gt;&lt;ref-type name="Journal Article"&gt;17&lt;/ref-type&gt;&lt;contributors&gt;&lt;authors&gt;&lt;author&gt;Dawkins, MS&lt;/author&gt;&lt;author&gt;Layton, R&lt;/author&gt;&lt;/authors&gt;&lt;/contributors&gt;&lt;titles&gt;&lt;title&gt;Breeding for better welfare: genetic goals for broiler chickens and their parents&lt;/title&gt;&lt;secondary-title&gt;Animal Welfare&lt;/secondary-title&gt;&lt;/titles&gt;&lt;periodical&gt;&lt;full-title&gt;Animal Welfare&lt;/full-title&gt;&lt;abbr-1&gt;Anim. Welf.&lt;/abbr-1&gt;&lt;/periodical&gt;&lt;pages&gt;147-155&lt;/pages&gt;&lt;volume&gt;21&lt;/volume&gt;&lt;number&gt;2&lt;/number&gt;&lt;dates&gt;&lt;year&gt;2012&lt;/year&gt;&lt;/dates&gt;&lt;isbn&gt;0962-7286&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(Dawkins and Layton, 2012)</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There is evidence to suggest slower-growth broilers have better locomotor ability, feather coverage, footpad quality, breast condition, leg and hock health, and bone strength than standard strains </w:t>
      </w:r>
      <w:r w:rsidRPr="00D70F8D">
        <w:rPr>
          <w:rFonts w:eastAsia="Times New Roman" w:cs="Times New Roman"/>
          <w:snapToGrid w:val="0"/>
          <w:color w:val="000000" w:themeColor="text1"/>
          <w:lang w:eastAsia="de-DE" w:bidi="en-US"/>
        </w:rPr>
        <w:fldChar w:fldCharType="begin">
          <w:fldData xml:space="preserve">PEVuZE5vdGU+PENpdGU+PEF1dGhvcj5CaXplcmF5PC9BdXRob3I+PFllYXI+MjAwMDwvWWVhcj48
UmVjTnVtPjQ3PC9SZWNOdW0+PERpc3BsYXlUZXh0PihCaXplcmF5IGV0IGFsLiwgMjAwMDsgU2Fu
b3RyYSBldCBhbC4sIDIwMDE7IFNoaW0gZXQgYWwuLCAyMDEyOyBSYXluZXIgZXQgYWwuLCAyMDIw
OyBXZWltZXIgZXQgYWwuLCAyMDIwOyBBYmV5ZXNpbmdoZSBldCBhbC4sIDIwMjEpPC9EaXNwbGF5
VGV4dD48cmVjb3JkPjxyZWMtbnVtYmVyPjQ3PC9yZWMtbnVtYmVyPjxmb3JlaWduLWtleXM+PGtl
eSBhcHA9IkVOIiBkYi1pZD0iMDl6czA5c2VzMGQ5MDdlMGRzOXY1dDBudjJ6ZXZhdmFzMGF0IiB0
aW1lc3RhbXA9IjE2NTU4NDAzNTciPjQ3PC9rZXk+PC9mb3JlaWduLWtleXM+PHJlZi10eXBlIG5h
bWU9IkpvdXJuYWwgQXJ0aWNsZSI+MTc8L3JlZi10eXBlPjxjb250cmlidXRvcnM+PGF1dGhvcnM+
PGF1dGhvcj5CaXplcmF5LCBELjwvYXV0aG9yPjxhdXRob3I+TGV0ZXJyaWVyLCBDLjwvYXV0aG9y
PjxhdXRob3I+Q29uc3RhbnRpbiwgUC48L2F1dGhvcj48YXV0aG9yPlBpY2FyZCwgTS48L2F1dGhv
cj48YXV0aG9yPkZhdXJlLCBKLiBNLjwvYXV0aG9yPjwvYXV0aG9ycz48L2NvbnRyaWJ1dG9ycz48
YXV0aC1hZGRyZXNzPklOUkEsIFJlY2ggQXZpY29sZXMgU3RuLCBDdHIgVG91cnMsIEYtMzczODAg
Tm91emlsbHksIEZyYW5jZS4mI3hEO0JpemVyYXksIEQgKGNvcnJlc3BvbmRpbmcgYXV0aG9yKSwg
SU5SQSwgUmVjaCBBdmljb2xlcyBTdG4sIEN0ciBUb3VycywgRi0zNzM4MCBOb3V6aWxseSwgRnJh
bmNlLjwvYXV0aC1hZGRyZXNzPjx0aXRsZXM+PHRpdGxlPkVhcmx5IGxvY29tb3RvciBiZWhhdmlv
dXIgaW4gZ2VuZXRpYyBzdG9ja3Mgb2YgY2hpY2tlbnMgd2l0aCBkaWZmZXJlbnQgZ3Jvd3RoIHJh
dGVzPC90aXRsZT48c2Vjb25kYXJ5LXRpdGxlPkFwcGxpZWQgQW5pbWFsIEJlaGF2aW91ciBTY2ll
bmNlPC9zZWNvbmRhcnktdGl0bGU+PGFsdC10aXRsZT5BcHBsLiBBbmltLiBCZWhhdi4gU2NpLjwv
YWx0LXRpdGxlPjwvdGl0bGVzPjxwZXJpb2RpY2FsPjxmdWxsLXRpdGxlPkFwcGxpZWQgQW5pbWFs
IEJlaGF2aW91ciBTY2llbmNlPC9mdWxsLXRpdGxlPjxhYmJyLTE+QXBwbC4gQW5pbS4gQmVoYXYu
IFNjaS48L2FiYnItMT48YWJici0yPkFwcGwgQW5pbSBCZWhhdiBTY2k8L2FiYnItMj48L3Blcmlv
ZGljYWw+PGFsdC1wZXJpb2RpY2FsPjxmdWxsLXRpdGxlPkFwcGxpZWQgQW5pbWFsIEJlaGF2aW91
ciBTY2llbmNlPC9mdWxsLXRpdGxlPjxhYmJyLTE+QXBwbC4gQW5pbS4gQmVoYXYuIFNjaS48L2Fi
YnItMT48YWJici0yPkFwcGwgQW5pbSBCZWhhdiBTY2k8L2FiYnItMj48L2FsdC1wZXJpb2RpY2Fs
PjxwYWdlcz4yMzEtMjQyPC9wYWdlcz48dm9sdW1lPjY4PC92b2x1bWU+PG51bWJlcj4zPC9udW1i
ZXI+PGtleXdvcmRzPjxrZXl3b3JkPmJyb2lsZXIgY2hpY2tlbjwva2V5d29yZD48a2V5d29yZD5s
b2NvbW90aW9uPC9rZXl3b3JkPjxrZXl3b3JkPndhbGtpbmc8L2tleXdvcmQ+PGtleXdvcmQ+Z2Vu
ZXRpYzwva2V5d29yZD48a2V5d29yZD5icm9pbGVyLWNoaWNrZW5zPC9rZXl3b3JkPjxrZXl3b3Jk
PmZlZWRpbmctYmVoYXZpb3I8L2tleXdvcmQ+PGtleXdvcmQ+bWVhdCBjaGlja2Vuczwva2V5d29y
ZD48a2V5d29yZD5sZWcgZGlzb3JkZXJzPC9rZXl3b3JkPjxrZXl3b3JkPmZsb29yPC9rZXl3b3Jk
PjxrZXl3b3JkPnBlbnM8L2tleXdvcmQ+PGtleXdvcmQ+Y29sb3I8L2tleXdvcmQ+PGtleXdvcmQ+
ZGlldDwva2V5d29yZD48a2V5d29yZD5mb3dsPC9rZXl3b3JkPjxrZXl3b3JkPnNleDwva2V5d29y
ZD48a2V5d29yZD5BZ3JpY3VsdHVyZTwva2V5d29yZD48a2V5d29yZD5CZWhhdmlvcmFsIFNjaWVu
Y2VzPC9rZXl3b3JkPjxrZXl3b3JkPlZldGVyaW5hcnkgU2NpZW5jZXM8L2tleXdvcmQ+PC9rZXl3
b3Jkcz48ZGF0ZXM+PHllYXI+MjAwMDwveWVhcj48cHViLWRhdGVzPjxkYXRlPkp1bjwvZGF0ZT48
L3B1Yi1kYXRlcz48L2RhdGVzPjxpc2JuPjAxNjgtMTU5MTwvaXNibj48YWNjZXNzaW9uLW51bT5X
T1M6MDAwMDg2OTM2NjAwMDA2PC9hY2Nlc3Npb24tbnVtPjx3b3JrLXR5cGU+QXJ0aWNsZTwvd29y
ay10eXBlPjx1cmxzPjxyZWxhdGVkLXVybHM+PHVybD4mbHQ7R28gdG8gSVNJJmd0OzovL1dPUzow
MDAwODY5MzY2MDAwMDY8L3VybD48dXJsPmh0dHBzOi8vd3d3LnNjaWVuY2VkaXJlY3QuY29tL3Nj
aWVuY2UvYXJ0aWNsZS9waWkvUzAxNjgxNTkxMDAwMDEwNTI/dmlhJTNEaWh1YjwvdXJsPjwvcmVs
YXRlZC11cmxzPjwvdXJscz48ZWxlY3Ryb25pYy1yZXNvdXJjZS1udW0+MTAuMTAxNi9zMDE2OC0x
NTkxKDAwKTAwMTA1LTI8L2VsZWN0cm9uaWMtcmVzb3VyY2UtbnVtPjxsYW5ndWFnZT5FbmdsaXNo
PC9sYW5ndWFnZT48L3JlY29yZD48L0NpdGU+PENpdGU+PEF1dGhvcj5TYW5vdHJhPC9BdXRob3I+
PFllYXI+MjAwMTwvWWVhcj48UmVjTnVtPjEyMjwvUmVjTnVtPjxyZWNvcmQ+PHJlYy1udW1iZXI+
MTIyPC9yZWMtbnVtYmVyPjxmb3JlaWduLWtleXM+PGtleSBhcHA9IkVOIiBkYi1pZD0iMDl6czA5
c2VzMGQ5MDdlMGRzOXY1dDBudjJ6ZXZhdmFzMGF0IiB0aW1lc3RhbXA9IjE2NTg4NjkxMzAiPjEy
Mjwva2V5PjwvZm9yZWlnbi1rZXlzPjxyZWYtdHlwZSBuYW1lPSJKb3VybmFsIEFydGljbGUiPjE3
PC9yZWYtdHlwZT48Y29udHJpYnV0b3JzPjxhdXRob3JzPjxhdXRob3I+U2Fub3RyYSwgRyBTaW5n
aDwvYXV0aG9yPjxhdXRob3I+THVuZCwgSkQ8L2F1dGhvcj48YXV0aG9yPkVyc2LDuGxsLCBBSzwv
YXV0aG9yPjxhdXRob3I+UGV0ZXJzZW4sIEpTPC9hdXRob3I+PGF1dGhvcj5WZXN0ZXJnYWFyZCwg
S1M8L2F1dGhvcj48L2F1dGhvcnM+PC9jb250cmlidXRvcnM+PHRpdGxlcz48dGl0bGU+TW9uaXRv
cmluZyBsZWcgcHJvYmxlbXMgaW4gYnJvaWxlcnM6IGEgc3VydmV5IG9mIGNvbW1lcmNpYWwgYnJv
aWxlciBwcm9kdWN0aW9uIGluIERlbm1hcms8L3RpdGxlPjxzZWNvbmRhcnktdGl0bGU+V29ybGQm
YXBvcztzIFBvdWx0cnkgU2NpZW5jZSBKb3VybmFsPC9zZWNvbmRhcnktdGl0bGU+PC90aXRsZXM+
PHBlcmlvZGljYWw+PGZ1bGwtdGl0bGU+V29ybGQmYXBvcztzIFBvdWx0cnkgU2NpZW5jZSBKb3Vy
bmFsPC9mdWxsLXRpdGxlPjxhYmJyLTE+V29ybGRzIFBvdWx0LiBTY2kuIEouPC9hYmJyLTE+PGFi
YnItMj5Xb3JsZHMgUG91bHQgU2NpIEo8L2FiYnItMj48L3BlcmlvZGljYWw+PHBhZ2VzPjU1LTY5
PC9wYWdlcz48dm9sdW1lPjU3PC92b2x1bWU+PG51bWJlcj4xPC9udW1iZXI+PGRhdGVzPjx5ZWFy
PjIwMDE8L3llYXI+PC9kYXRlcz48aXNibj4xNzQzLTQ3Nzc8L2lzYm4+PHVybHM+PC91cmxzPjwv
cmVjb3JkPjwvQ2l0ZT48Q2l0ZT48QXV0aG9yPlNoaW08L0F1dGhvcj48WWVhcj4yMDEyPC9ZZWFy
PjxSZWNOdW0+MzU8L1JlY051bT48cmVjb3JkPjxyZWMtbnVtYmVyPjM1PC9yZWMtbnVtYmVyPjxm
b3JlaWduLWtleXM+PGtleSBhcHA9IkVOIiBkYi1pZD0iMDl6czA5c2VzMGQ5MDdlMGRzOXY1dDBu
djJ6ZXZhdmFzMGF0IiB0aW1lc3RhbXA9IjE2NTU1NzkyMTIiPjM1PC9rZXk+PC9mb3JlaWduLWtl
eXM+PHJlZi10eXBlIG5hbWU9IkpvdXJuYWwgQXJ0aWNsZSI+MTc8L3JlZi10eXBlPjxjb250cmli
dXRvcnM+PGF1dGhvcnM+PGF1dGhvcj5TaGltLCBNLiBZLjwvYXV0aG9yPjxhdXRob3I+S2FybnVh
aCwgQS4gQi48L2F1dGhvcj48YXV0aG9yPk1pdGNoZWxsLCBBLiBELjwvYXV0aG9yPjxhdXRob3I+
QW50aG9ueSwgTi4gQi48L2F1dGhvcj48YXV0aG9yPlBlc3RpLCBHLiBNLjwvYXV0aG9yPjxhdXRo
b3I+QWdncmV5LCBTLiBFLjwvYXV0aG9yPjwvYXV0aG9ycz48L2NvbnRyaWJ1dG9ycz48YXV0aC1h
ZGRyZXNzPkRlcGFydG1lbnQgb2YgUG91bHRyeSBTY2llbmNlLCBVbml2ZXJzaXR5IG9mIEdlb3Jn
aWEsIEF0aGVucywgR0EgMzA2MDItMjc3MiwgVVNBLjwvYXV0aC1hZGRyZXNzPjx0aXRsZXM+PHRp
dGxlPlRoZSBlZmZlY3RzIG9mIGdyb3d0aCByYXRlIG9uIGxlZyBtb3JwaG9sb2d5IGFuZCB0aWJp
YSBicmVha2luZyBzdHJlbmd0aCwgbWluZXJhbCBkZW5zaXR5LCBtaW5lcmFsIGNvbnRlbnQsIGFu
ZCBib25lIGFzaCBpbiBicm9pbGVyczwvdGl0bGU+PHNlY29uZGFyeS10aXRsZT5Qb3VsdHJ5IFNj
aWVuY2U8L3NlY29uZGFyeS10aXRsZT48L3RpdGxlcz48cGVyaW9kaWNhbD48ZnVsbC10aXRsZT5Q
b3VsdHJ5IFNjaWVuY2U8L2Z1bGwtdGl0bGU+PGFiYnItMT5Qb3VsdC4gU2NpLjwvYWJici0xPjxh
YmJyLTI+UG91bHQgU2NpPC9hYmJyLTI+PC9wZXJpb2RpY2FsPjxwYWdlcz4xNzkwLTU8L3BhZ2Vz
Pjx2b2x1bWU+OTE8L3ZvbHVtZT48bnVtYmVyPjg8L251bWJlcj48a2V5d29yZHM+PGtleXdvcmQ+
QW5pbWFsczwva2V5d29yZD48a2V5d29yZD5CaW9tZWNoYW5pY2FsIFBoZW5vbWVuYTwva2V5d29y
ZD48a2V5d29yZD5Cb25lIERlbnNpdHkvKnBoeXNpb2xvZ3k8L2tleXdvcmQ+PGtleXdvcmQ+Q2hp
Y2tlbnMvKmdyb3d0aCAmYW1wOyBkZXZlbG9wbWVudDwva2V5d29yZD48a2V5d29yZD5GZW1hbGU8
L2tleXdvcmQ+PGtleXdvcmQ+SGluZGxpbWIvKmFuYXRvbXkgJmFtcDsgaGlzdG9sb2d5PC9rZXl3
b3JkPjxrZXl3b3JkPk1hbGU8L2tleXdvcmQ+PGtleXdvcmQ+TWluZXJhbHMvKm1ldGFib2xpc208
L2tleXdvcmQ+PGtleXdvcmQ+VGliaWEvKnBoeXNpb2xvZ3k8L2tleXdvcmQ+PC9rZXl3b3Jkcz48
ZGF0ZXM+PHllYXI+MjAxMjwveWVhcj48cHViLWRhdGVzPjxkYXRlPkF1ZzwvZGF0ZT48L3B1Yi1k
YXRlcz48L2RhdGVzPjxpc2JuPjAwMzItNTc5MSAoUHJpbnQpJiN4RDswMDMyLTU3OTEgKExpbmtp
bmcpPC9pc2JuPjxhY2Nlc3Npb24tbnVtPjIyODAyMTY5PC9hY2Nlc3Npb24tbnVtPjx1cmxzPjxy
ZWxhdGVkLXVybHM+PHVybD5odHRwczovL3d3dy5uY2JpLm5sbS5uaWguZ292L3B1Ym1lZC8yMjgw
MjE2OTwvdXJsPjwvcmVsYXRlZC11cmxzPjwvdXJscz48ZWxlY3Ryb25pYy1yZXNvdXJjZS1udW0+
MTAuMzM4Mi9wcy4yMDExLTAxOTY4PC9lbGVjdHJvbmljLXJlc291cmNlLW51bT48cmVtb3RlLWRh
dGFiYXNlLW5hbWU+TWVkbGluZTwvcmVtb3RlLWRhdGFiYXNlLW5hbWU+PHJlbW90ZS1kYXRhYmFz
ZS1wcm92aWRlcj5OTE08L3JlbW90ZS1kYXRhYmFzZS1wcm92aWRlcj48L3JlY29yZD48L0NpdGU+
PENpdGU+PEF1dGhvcj5SYXluZXI8L0F1dGhvcj48WWVhcj4yMDIwPC9ZZWFyPjxSZWNOdW0+MzQ8
L1JlY051bT48cmVjb3JkPjxyZWMtbnVtYmVyPjM0PC9yZWMtbnVtYmVyPjxmb3JlaWduLWtleXM+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dGFiYXNlLXByb3ZpZGVyPjwvcmVjb3JkPjwvQ2l0ZT48Q2l0ZT48QXV0aG9yPldlaW1lcjwvQXV0
aG9yPjxZZWFyPjIwMjA8L1llYXI+PFJlY051bT4yPC9SZWNOdW0+PHJlY29yZD48cmVjLW51bWJl
cj4yPC9yZWMtbnVtYmVyPjxmb3JlaWduLWtleXM+PGtleSBhcHA9IkVOIiBkYi1pZD0iMDl6czA5
c2VzMGQ5MDdlMGRzOXY1dDBudjJ6ZXZhdmFzMGF0IiB0aW1lc3RhbXA9IjE2NTMzMjE5MDIiPjI8
L2tleT48L2ZvcmVpZ24ta2V5cz48cmVmLXR5cGUgbmFtZT0iSm91cm5hbCBBcnRpY2xlIj4xNzwv
cmVmLXR5cGU+PGNvbnRyaWJ1dG9ycz48YXV0aG9ycz48YXV0aG9yPldlaW1lciwgUy4gTC48L2F1
dGhvcj48YXV0aG9yPk1hdXJvbW91c3Rha29zLCBBLjwvYXV0aG9yPjxhdXRob3I+S2FyY2hlciwg
RC4gTS48L2F1dGhvcj48YXV0aG9yPkVyYXNtdXMsIE0uIEEuPC9hdXRob3I+PC9hdXRob3JzPjwv
Y29udHJpYnV0b3JzPjxhdXRoLWFkZHJlc3M+RGVwYXJ0bWVudCBvZiBBbmltYWwgYW5kIEF2aWFu
IFNjaWVuY2VzLCBVbml2ZXJzaXR5IG9mIE1hcnlsYW5kLCBDb2xsZWdlIFBhcmssIE1EIDIwNzQy
LCBVU0EuIEVsZWN0cm9uaWMgYWRkcmVzczogc2x3ZWltZXJAdW1kLmVkdS4mI3hEO0FncmljdWx0
dXJhbCBTdGF0aXN0aWNzIExhYiwgVW5pdmVyc2l0eSBvZiBBcmthbnNhcywgRmF5ZXR0ZXZpbGxl
LCBBUiA3MjcwMSwgVVNBLiYjeEQ7RGVwYXJ0bWVudCBvZiBBbmltYWwgU2NpZW5jZXMsIFB1cmR1
ZSBVbml2ZXJzaXR5LCBXZXN0IExhZmF5ZXR0ZSwgSU4gNDc5MDcsIFVTQS48L2F1dGgtYWRkcmVz
cz48dGl0bGVzPjx0aXRsZT5EaWZmZXJlbmNlcyBpbiBwZXJmb3JtYW5jZSwgYm9keSBjb25mb3Jt
YXRpb24sIGFuZCB3ZWxmYXJlIG9mIGNvbnZlbnRpb25hbCBhbmQgc2xvdy1ncm93aW5nIGJyb2ls
ZXIgY2hpY2tlbnMgcmFpc2VkIGF0IDIgc3RvY2tpbmcgZGVuc2l0aWVzPC90aXRsZT48c2Vjb25k
YXJ5LXRpdGxlPlBvdWx0cnkgU2NpZW5jZTwvc2Vjb25kYXJ5LXRpdGxlPjwvdGl0bGVzPjxwZXJp
b2RpY2FsPjxmdWxsLXRpdGxlPlBvdWx0cnkgU2NpZW5jZTwvZnVsbC10aXRsZT48YWJici0xPlBv
dWx0LiBTY2kuPC9hYmJyLTE+PGFiYnItMj5Qb3VsdCBTY2k8L2FiYnItMj48L3BlcmlvZGljYWw+
PHBhZ2VzPjQzOTgtNDQwNzwvcGFnZXM+PHZvbHVtZT45OTwvdm9sdW1lPjxudW1iZXI+OTwvbnVt
YmVyPjxlZGl0aW9uPjIwMjAwNjI1PC9lZGl0aW9uPjxrZXl3b3Jkcz48a2V5d29yZD4qQW5pbWFs
IEh1c2JhbmRyeS9tZXRob2RzPC9rZXl3b3JkPjxrZXl3b3JkPipBbmltYWwgV2VsZmFyZTwva2V5
d29yZD48a2V5d29yZD5BbmltYWxzPC9rZXl3b3JkPjxrZXl3b3JkPkJvZHkgV2VpZ2h0PC9rZXl3
b3JkPjxrZXl3b3JkPkJvbmUgYW5kIEJvbmVzL2FuYXRvbXkgJmFtcDsgaGlzdG9sb2d5PC9rZXl3
b3JkPjxrZXl3b3JkPipDaGlja2Vucy9hbmF0b215ICZhbXA7IGhpc3RvbG9neS9ncm93dGggJmFt
cDsgZGV2ZWxvcG1lbnQ8L2tleXdvcmQ+PGtleXdvcmQ+RGlldC92ZXRlcmluYXJ5PC9rZXl3b3Jk
PjxrZXl3b3JkPk1hbGU8L2tleXdvcmQ+PGtleXdvcmQ+UG9wdWxhdGlvbiBEZW5zaXR5PC9rZXl3
b3JkPjxrZXl3b3JkPmJyb2lsZXI8L2tleXdvcmQ+PGtleXdvcmQ+cGVyZm9ybWFuY2U8L2tleXdv
cmQ+PGtleXdvcmQ+c3RvY2tpbmcgZGVuc2l0eTwva2V5d29yZD48a2V5d29yZD5zdHJhaW48L2tl
eXdvcmQ+PGtleXdvcmQ+d2VsZmFyZTwva2V5d29yZD48L2tleXdvcmRzPjxkYXRlcz48eWVhcj4y
MDIwPC95ZWFyPjxwdWItZGF0ZXM+PGRhdGU+U2VwPC9kYXRlPjwvcHViLWRhdGVzPjwvZGF0ZXM+
PGlzYm4+MTUyNS0zMTcxIChFbGVjdHJvbmljKSYjeEQ7MDAzMi01NzkxIChMaW5raW5nKTwvaXNi
bj48YWNjZXNzaW9uLW51bT4zMjg2Nzk4MzwvYWNjZXNzaW9uLW51bT48dXJscz48cmVsYXRlZC11
cmxzPjx1cmw+aHR0cHM6Ly93d3cubmNiaS5ubG0ubmloLmdvdi9wdWJtZWQvMzI4Njc5ODM8L3Vy
bD48L3JlbGF0ZWQtdXJscz48L3VybHM+PGN1c3RvbTI+UE1DNzU5ODEwNTwvY3VzdG9tMj48ZWxl
Y3Ryb25pYy1yZXNvdXJjZS1udW0+MTAuMTAxNi9qLnBzai4yMDIwLjA2LjAwOTwvZWxlY3Ryb25p
Yy1yZXNvdXJjZS1udW0+PHJlbW90ZS1kYXRhYmFzZS1uYW1lPk1lZGxpbmU8L3JlbW90ZS1kYXRh
YmFzZS1uYW1lPjxyZW1vdGUtZGF0YWJhc2UtcHJvdmlkZXI+TkxNPC9yZW1vdGUtZGF0YWJhc2Ut
cHJvdmlkZXI+PC9yZWNvcmQ+PC9DaXRlPjxDaXRlPjxBdXRob3I+QWJleWVzaW5naGU8L0F1dGhv
cj48WWVhcj4yMDIxPC9ZZWFyPjxSZWNOdW0+NTU8L1JlY051bT48cmVjb3JkPjxyZWMtbnVtYmVy
PjU1PC9yZWMtbnVtYmVyPjxmb3JlaWduLWtleXM+PGtleSBhcHA9IkVOIiBkYi1pZD0iMDl6czA5
c2VzMGQ5MDdlMGRzOXY1dDBudjJ6ZXZhdmFzMGF0IiB0aW1lc3RhbXA9IjE2NTU5NDkxODQiPjU1
PC9rZXk+PC9mb3JlaWduLWtleXM+PHJlZi10eXBlIG5hbWU9IkpvdXJuYWwgQXJ0aWNsZSI+MTc8
L3JlZi10eXBlPjxjb250cmlidXRvcnM+PGF1dGhvcnM+PGF1dGhvcj5BYmV5ZXNpbmdoZSwgUy4g
TS48L2F1dGhvcj48YXV0aG9yPkNoYW5jZWxsb3IsIE4uIE0uPC9hdXRob3I+PGF1dGhvcj5IZXJu
YW5kZXosIE0uIEQuPC9hdXRob3I+PGF1dGhvcj5DaGFuZywgWS4gTS48L2F1dGhvcj48YXV0aG9y
PlBlYXJjZSwgSi48L2F1dGhvcj48YXV0aG9yPkRlbW1lcnMsIFQuPC9hdXRob3I+PGF1dGhvcj5O
aWNvbCwgQy4gSi48L2F1dGhvcj48L2F1dGhvcnM+PC9jb250cmlidXRvcnM+PGF1dGgtYWRkcmVz
cz5UaGUgUm95YWwgVmV0ZXJpbmFyeSBDb2xsZWdlLCBIYXdrc2hlYWQgTGFuZSwgQnJvb2ttYW5z
IFBhcmssIEhhdGZpZWxkIEFMOSA3VEEsIFVuaXRlZCBLaW5nZG9tLiBFbGVjdHJvbmljIGFkZHJl
c3M6IHNhYmV5ZXNpbmdoZUBydmMuYWMudWsuJiN4RDtUaGUgUm95YWwgVmV0ZXJpbmFyeSBDb2xs
ZWdlLCBIYXdrc2hlYWQgTGFuZSwgQnJvb2ttYW5zIFBhcmssIEhhdGZpZWxkIEFMOSA3VEEsIFVu
aXRlZCBLaW5nZG9tLjwvYXV0aC1hZGRyZXNzPjx0aXRsZXM+PHRpdGxlPkFzc29jaWF0aW9ucyBi
ZXR3ZWVuIGJlaGF2aW91ciBhbmQgaGVhbHRoIG91dGNvbWVzIGluIGNvbnZlbnRpb25hbCBhbmQg
c2xvdy1ncm93aW5nIGJyZWVkcyBvZiBicm9pbGVyIGNoaWNrZW48L3RpdGxlPjxzZWNvbmRhcnkt
dGl0bGU+QW5pbWFsPC9zZWNvbmRhcnktdGl0bGU+PC90aXRsZXM+PHBlcmlvZGljYWw+PGZ1bGwt
dGl0bGU+QW5pbWFsPC9mdWxsLXRpdGxlPjxhYmJyLTE+QW5pbWFsLjwvYWJici0xPjwvcGVyaW9k
aWNhbD48cGFnZXM+MTAwMjYxPC9wYWdlcz48dm9sdW1lPjE1PC92b2x1bWU+PG51bWJlcj43PC9u
dW1iZXI+PGVkaXRpb24+MjAyMTA2MTE8L2VkaXRpb24+PGtleXdvcmRzPjxrZXl3b3JkPipBbmlt
YWwgV2VsZmFyZTwva2V5d29yZD48a2V5d29yZD5BbmltYWxzPC9rZXl3b3JkPjxrZXl3b3JkPipD
aGlja2Vucy9nZW5ldGljczwva2V5d29yZD48a2V5d29yZD5GZWF0aGVyczwva2V5d29yZD48a2V5
d29yZD5PdXRjb21lIEFzc2Vzc21lbnQsIEhlYWx0aCBDYXJlPC9rZXl3b3JkPjxrZXl3b3JkPkFu
aW1hbCB3ZWxmYXJlPC9rZXl3b3JkPjxrZXl3b3JkPkhvY2tidXJuPC9rZXl3b3JkPjxrZXl3b3Jk
PkxlZy1oZWFsdGg8L2tleXdvcmQ+PGtleXdvcmQ+UG91bHRyeTwva2V5d29yZD48a2V5d29yZD5X
ZWxmYXJlIGFzc2Vzc21lbnQ8L2tleXdvcmQ+PC9rZXl3b3Jkcz48ZGF0ZXM+PHllYXI+MjAyMTwv
eWVhcj48cHViLWRhdGVzPjxkYXRlPkp1bDwvZGF0ZT48L3B1Yi1kYXRlcz48L2RhdGVzPjxpc2Ju
PjE3NTEtNzMyWCAoRWxlY3Ryb25pYykmI3hEOzE3NTEtNzMxMSAoTGlua2luZyk8L2lzYm4+PGFj
Y2Vzc2lvbi1udW0+MzQxMjAwNzQ8L2FjY2Vzc2lvbi1udW0+PHVybHM+PHJlbGF0ZWQtdXJscz48
dXJsPmh0dHBzOi8vd3d3Lm5jYmkubmxtLm5paC5nb3YvcHVibWVkLzM0MTIwMDc0PC91cmw+PC9y
ZWxhdGVkLXVybHM+PC91cmxzPjxlbGVjdHJvbmljLXJlc291cmNlLW51bT4xMC4xMDE2L2ouYW5p
bWFsLjIwMjEuMTAwMjYxPC9lbGVjdHJvbmljLXJlc291cmNlLW51bT48cmVtb3RlLWRhdGFiYXNl
LW5hbWU+TWVkbGluZTwvcmVtb3RlLWRhdGFiYXNlLW5hbWU+PHJlbW90ZS1kYXRhYmFzZS1wcm92
aWRlcj5OTE08L3JlbW90ZS1kYXRhYmFzZS1wcm92aWRlcj48L3JlY29yZD48L0NpdGU+PENpdGU+
PEF1dGhvcj5CaXplcmF5PC9BdXRob3I+PFllYXI+MjAwMDwvWWVhcj48UmVjTnVtPjQ3PC9SZWNO
dW0+PHJlY29yZD48cmVjLW51bWJlcj40NzwvcmVjLW51bWJlcj48Zm9yZWlnbi1rZXlzPjxrZXkg
YXBwPSJFTiIgZGItaWQ9IjA5enMwOXNlczBkOTA3ZTBkczl2NXQwbnYyemV2YXZhczBhdCIgdGlt
ZXN0YW1wPSIxNjU1ODQwMzU3Ij40Nzwva2V5PjwvZm9yZWlnbi1rZXlzPjxyZWYtdHlwZSBuYW1l
PSJKb3VybmFsIEFydGljbGUiPjE3PC9yZWYtdHlwZT48Y29udHJpYnV0b3JzPjxhdXRob3JzPjxh
dXRob3I+Qml6ZXJheSwgRC48L2F1dGhvcj48YXV0aG9yPkxldGVycmllciwgQy48L2F1dGhvcj48
YXV0aG9yPkNvbnN0YW50aW4sIFAuPC9hdXRob3I+PGF1dGhvcj5QaWNhcmQsIE0uPC9hdXRob3I+
PGF1dGhvcj5GYXVyZSwgSi4gTS48L2F1dGhvcj48L2F1dGhvcnM+PC9jb250cmlidXRvcnM+PGF1
dGgtYWRkcmVzcz5JTlJBLCBSZWNoIEF2aWNvbGVzIFN0biwgQ3RyIFRvdXJzLCBGLTM3MzgwIE5v
dXppbGx5LCBGcmFuY2UuJiN4RDtCaXplcmF5LCBEIChjb3JyZXNwb25kaW5nIGF1dGhvciksIElO
UkEsIFJlY2ggQXZpY29sZXMgU3RuLCBDdHIgVG91cnMsIEYtMzczODAgTm91emlsbHksIEZyYW5j
ZS48L2F1dGgtYWRkcmVzcz48dGl0bGVzPjx0aXRsZT5FYXJseSBsb2NvbW90b3IgYmVoYXZpb3Vy
IGluIGdlbmV0aWMgc3RvY2tzIG9mIGNoaWNrZW5zIHdpdGggZGlmZmVyZW50IGdyb3d0aCByYXRl
czwvdGl0bGU+PHNlY29uZGFyeS10aXRsZT5BcHBsaWVkIEFuaW1hbCBCZWhhdmlvdXIgU2NpZW5j
ZTwvc2Vjb25kYXJ5LXRpdGxlPjxhbHQtdGl0bGU+QXBwbC4gQW5pbS4gQmVoYXYuIFNjaS48L2Fs
dC10aXRsZT48L3RpdGxlcz48cGVyaW9kaWNhbD48ZnVsbC10aXRsZT5BcHBsaWVkIEFuaW1hbCBC
ZWhhdmlvdXIgU2NpZW5jZTwvZnVsbC10aXRsZT48YWJici0xPkFwcGwuIEFuaW0uIEJlaGF2LiBT
Y2kuPC9hYmJyLTE+PGFiYnItMj5BcHBsIEFuaW0gQmVoYXYgU2NpPC9hYmJyLTI+PC9wZXJpb2Rp
Y2FsPjxhbHQtcGVyaW9kaWNhbD48ZnVsbC10aXRsZT5BcHBsaWVkIEFuaW1hbCBCZWhhdmlvdXIg
U2NpZW5jZTwvZnVsbC10aXRsZT48YWJici0xPkFwcGwuIEFuaW0uIEJlaGF2LiBTY2kuPC9hYmJy
LTE+PGFiYnItMj5BcHBsIEFuaW0gQmVoYXYgU2NpPC9hYmJyLTI+PC9hbHQtcGVyaW9kaWNhbD48
cGFnZXM+MjMxLTI0MjwvcGFnZXM+PHZvbHVtZT42ODwvdm9sdW1lPjxudW1iZXI+MzwvbnVtYmVy
PjxrZXl3b3Jkcz48a2V5d29yZD5icm9pbGVyIGNoaWNrZW48L2tleXdvcmQ+PGtleXdvcmQ+bG9j
b21vdGlvbjwva2V5d29yZD48a2V5d29yZD53YWxraW5nPC9rZXl3b3JkPjxrZXl3b3JkPmdlbmV0
aWM8L2tleXdvcmQ+PGtleXdvcmQ+YnJvaWxlci1jaGlja2Vuczwva2V5d29yZD48a2V5d29yZD5m
ZWVkaW5nLWJlaGF2aW9yPC9rZXl3b3JkPjxrZXl3b3JkPm1lYXQgY2hpY2tlbnM8L2tleXdvcmQ+
PGtleXdvcmQ+bGVnIGRpc29yZGVyczwva2V5d29yZD48a2V5d29yZD5mbG9vcjwva2V5d29yZD48
a2V5d29yZD5wZW5zPC9rZXl3b3JkPjxrZXl3b3JkPmNvbG9yPC9rZXl3b3JkPjxrZXl3b3JkPmRp
ZXQ8L2tleXdvcmQ+PGtleXdvcmQ+Zm93bDwva2V5d29yZD48a2V5d29yZD5zZXg8L2tleXdvcmQ+
PGtleXdvcmQ+QWdyaWN1bHR1cmU8L2tleXdvcmQ+PGtleXdvcmQ+QmVoYXZpb3JhbCBTY2llbmNl
czwva2V5d29yZD48a2V5d29yZD5WZXRlcmluYXJ5IFNjaWVuY2VzPC9rZXl3b3JkPjwva2V5d29y
ZHM+PGRhdGVzPjx5ZWFyPjIwMDA8L3llYXI+PHB1Yi1kYXRlcz48ZGF0ZT5KdW48L2RhdGU+PC9w
dWItZGF0ZXM+PC9kYXRlcz48aXNibj4wMTY4LTE1OTE8L2lzYm4+PGFjY2Vzc2lvbi1udW0+V09T
OjAwMDA4NjkzNjYwMDAwNjwvYWNjZXNzaW9uLW51bT48d29yay10eXBlPkFydGljbGU8L3dvcmst
dHlwZT48dXJscz48cmVsYXRlZC11cmxzPjx1cmw+Jmx0O0dvIHRvIElTSSZndDs6Ly9XT1M6MDAw
MDg2OTM2NjAwMDA2PC91cmw+PHVybD5odHRwczovL3d3dy5zY2llbmNlZGlyZWN0LmNvbS9zY2ll
bmNlL2FydGljbGUvcGlpL1MwMTY4MTU5MTAwMDAxMDUyP3ZpYSUzRGlodWI8L3VybD48L3JlbGF0
ZWQtdXJscz48L3VybHM+PGVsZWN0cm9uaWMtcmVzb3VyY2UtbnVtPjEwLjEwMTYvczAxNjgtMTU5
MSgwMCkwMDEwNS0yPC9lbGVjdHJvbmljLXJlc291cmNlLW51bT48bGFuZ3VhZ2U+RW5nbGlzaDwv
bGFuZ3VhZ2U+PC9yZWNvcmQ+PC9DaXRlPjwvRW5kTm90ZT5=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PEVuZE5vdGU+PENpdGU+PEF1dGhvcj5CaXplcmF5PC9BdXRob3I+PFllYXI+MjAwMDwvWWVhcj48
UmVjTnVtPjQ3PC9SZWNOdW0+PERpc3BsYXlUZXh0PihCaXplcmF5IGV0IGFsLiwgMjAwMDsgU2Fu
b3RyYSBldCBhbC4sIDIwMDE7IFNoaW0gZXQgYWwuLCAyMDEyOyBSYXluZXIgZXQgYWwuLCAyMDIw
OyBXZWltZXIgZXQgYWwuLCAyMDIwOyBBYmV5ZXNpbmdoZSBldCBhbC4sIDIwMjEpPC9EaXNwbGF5
VGV4dD48cmVjb3JkPjxyZWMtbnVtYmVyPjQ3PC9yZWMtbnVtYmVyPjxmb3JlaWduLWtleXM+PGtl
eSBhcHA9IkVOIiBkYi1pZD0iMDl6czA5c2VzMGQ5MDdlMGRzOXY1dDBudjJ6ZXZhdmFzMGF0IiB0
aW1lc3RhbXA9IjE2NTU4NDAzNTciPjQ3PC9rZXk+PC9mb3JlaWduLWtleXM+PHJlZi10eXBlIG5h
bWU9IkpvdXJuYWwgQXJ0aWNsZSI+MTc8L3JlZi10eXBlPjxjb250cmlidXRvcnM+PGF1dGhvcnM+
PGF1dGhvcj5CaXplcmF5LCBELjwvYXV0aG9yPjxhdXRob3I+TGV0ZXJyaWVyLCBDLjwvYXV0aG9y
PjxhdXRob3I+Q29uc3RhbnRpbiwgUC48L2F1dGhvcj48YXV0aG9yPlBpY2FyZCwgTS48L2F1dGhv
cj48YXV0aG9yPkZhdXJlLCBKLiBNLjwvYXV0aG9yPjwvYXV0aG9ycz48L2NvbnRyaWJ1dG9ycz48
YXV0aC1hZGRyZXNzPklOUkEsIFJlY2ggQXZpY29sZXMgU3RuLCBDdHIgVG91cnMsIEYtMzczODAg
Tm91emlsbHksIEZyYW5jZS4mI3hEO0JpemVyYXksIEQgKGNvcnJlc3BvbmRpbmcgYXV0aG9yKSwg
SU5SQSwgUmVjaCBBdmljb2xlcyBTdG4sIEN0ciBUb3VycywgRi0zNzM4MCBOb3V6aWxseSwgRnJh
bmNlLjwvYXV0aC1hZGRyZXNzPjx0aXRsZXM+PHRpdGxlPkVhcmx5IGxvY29tb3RvciBiZWhhdmlv
dXIgaW4gZ2VuZXRpYyBzdG9ja3Mgb2YgY2hpY2tlbnMgd2l0aCBkaWZmZXJlbnQgZ3Jvd3RoIHJh
dGVzPC90aXRsZT48c2Vjb25kYXJ5LXRpdGxlPkFwcGxpZWQgQW5pbWFsIEJlaGF2aW91ciBTY2ll
bmNlPC9zZWNvbmRhcnktdGl0bGU+PGFsdC10aXRsZT5BcHBsLiBBbmltLiBCZWhhdi4gU2NpLjwv
YWx0LXRpdGxlPjwvdGl0bGVzPjxwZXJpb2RpY2FsPjxmdWxsLXRpdGxlPkFwcGxpZWQgQW5pbWFs
IEJlaGF2aW91ciBTY2llbmNlPC9mdWxsLXRpdGxlPjxhYmJyLTE+QXBwbC4gQW5pbS4gQmVoYXYu
IFNjaS48L2FiYnItMT48YWJici0yPkFwcGwgQW5pbSBCZWhhdiBTY2k8L2FiYnItMj48L3Blcmlv
ZGljYWw+PGFsdC1wZXJpb2RpY2FsPjxmdWxsLXRpdGxlPkFwcGxpZWQgQW5pbWFsIEJlaGF2aW91
ciBTY2llbmNlPC9mdWxsLXRpdGxlPjxhYmJyLTE+QXBwbC4gQW5pbS4gQmVoYXYuIFNjaS48L2Fi
YnItMT48YWJici0yPkFwcGwgQW5pbSBCZWhhdiBTY2k8L2FiYnItMj48L2FsdC1wZXJpb2RpY2Fs
PjxwYWdlcz4yMzEtMjQyPC9wYWdlcz48dm9sdW1lPjY4PC92b2x1bWU+PG51bWJlcj4zPC9udW1i
ZXI+PGtleXdvcmRzPjxrZXl3b3JkPmJyb2lsZXIgY2hpY2tlbjwva2V5d29yZD48a2V5d29yZD5s
b2NvbW90aW9uPC9rZXl3b3JkPjxrZXl3b3JkPndhbGtpbmc8L2tleXdvcmQ+PGtleXdvcmQ+Z2Vu
ZXRpYzwva2V5d29yZD48a2V5d29yZD5icm9pbGVyLWNoaWNrZW5zPC9rZXl3b3JkPjxrZXl3b3Jk
PmZlZWRpbmctYmVoYXZpb3I8L2tleXdvcmQ+PGtleXdvcmQ+bWVhdCBjaGlja2Vuczwva2V5d29y
ZD48a2V5d29yZD5sZWcgZGlzb3JkZXJzPC9rZXl3b3JkPjxrZXl3b3JkPmZsb29yPC9rZXl3b3Jk
PjxrZXl3b3JkPnBlbnM8L2tleXdvcmQ+PGtleXdvcmQ+Y29sb3I8L2tleXdvcmQ+PGtleXdvcmQ+
ZGlldDwva2V5d29yZD48a2V5d29yZD5mb3dsPC9rZXl3b3JkPjxrZXl3b3JkPnNleDwva2V5d29y
ZD48a2V5d29yZD5BZ3JpY3VsdHVyZTwva2V5d29yZD48a2V5d29yZD5CZWhhdmlvcmFsIFNjaWVu
Y2VzPC9rZXl3b3JkPjxrZXl3b3JkPlZldGVyaW5hcnkgU2NpZW5jZXM8L2tleXdvcmQ+PC9rZXl3
b3Jkcz48ZGF0ZXM+PHllYXI+MjAwMDwveWVhcj48cHViLWRhdGVzPjxkYXRlPkp1bjwvZGF0ZT48
L3B1Yi1kYXRlcz48L2RhdGVzPjxpc2JuPjAxNjgtMTU5MTwvaXNibj48YWNjZXNzaW9uLW51bT5X
T1M6MDAwMDg2OTM2NjAwMDA2PC9hY2Nlc3Npb24tbnVtPjx3b3JrLXR5cGU+QXJ0aWNsZTwvd29y
ay10eXBlPjx1cmxzPjxyZWxhdGVkLXVybHM+PHVybD4mbHQ7R28gdG8gSVNJJmd0OzovL1dPUzow
MDAwODY5MzY2MDAwMDY8L3VybD48dXJsPmh0dHBzOi8vd3d3LnNjaWVuY2VkaXJlY3QuY29tL3Nj
aWVuY2UvYXJ0aWNsZS9waWkvUzAxNjgxNTkxMDAwMDEwNTI/dmlhJTNEaWh1YjwvdXJsPjwvcmVs
YXRlZC11cmxzPjwvdXJscz48ZWxlY3Ryb25pYy1yZXNvdXJjZS1udW0+MTAuMTAxNi9zMDE2OC0x
NTkxKDAwKTAwMTA1LTI8L2VsZWN0cm9uaWMtcmVzb3VyY2UtbnVtPjxsYW5ndWFnZT5FbmdsaXNo
PC9sYW5ndWFnZT48L3JlY29yZD48L0NpdGU+PENpdGU+PEF1dGhvcj5TYW5vdHJhPC9BdXRob3I+
PFllYXI+MjAwMTwvWWVhcj48UmVjTnVtPjEyMjwvUmVjTnVtPjxyZWNvcmQ+PHJlYy1udW1iZXI+
MTIyPC9yZWMtbnVtYmVyPjxmb3JlaWduLWtleXM+PGtleSBhcHA9IkVOIiBkYi1pZD0iMDl6czA5
c2VzMGQ5MDdlMGRzOXY1dDBudjJ6ZXZhdmFzMGF0IiB0aW1lc3RhbXA9IjE2NTg4NjkxMzAiPjEy
Mjwva2V5PjwvZm9yZWlnbi1rZXlzPjxyZWYtdHlwZSBuYW1lPSJKb3VybmFsIEFydGljbGUiPjE3
PC9yZWYtdHlwZT48Y29udHJpYnV0b3JzPjxhdXRob3JzPjxhdXRob3I+U2Fub3RyYSwgRyBTaW5n
aDwvYXV0aG9yPjxhdXRob3I+THVuZCwgSkQ8L2F1dGhvcj48YXV0aG9yPkVyc2LDuGxsLCBBSzwv
YXV0aG9yPjxhdXRob3I+UGV0ZXJzZW4sIEpTPC9hdXRob3I+PGF1dGhvcj5WZXN0ZXJnYWFyZCwg
S1M8L2F1dGhvcj48L2F1dGhvcnM+PC9jb250cmlidXRvcnM+PHRpdGxlcz48dGl0bGU+TW9uaXRv
cmluZyBsZWcgcHJvYmxlbXMgaW4gYnJvaWxlcnM6IGEgc3VydmV5IG9mIGNvbW1lcmNpYWwgYnJv
aWxlciBwcm9kdWN0aW9uIGluIERlbm1hcms8L3RpdGxlPjxzZWNvbmRhcnktdGl0bGU+V29ybGQm
YXBvcztzIFBvdWx0cnkgU2NpZW5jZSBKb3VybmFsPC9zZWNvbmRhcnktdGl0bGU+PC90aXRsZXM+
PHBlcmlvZGljYWw+PGZ1bGwtdGl0bGU+V29ybGQmYXBvcztzIFBvdWx0cnkgU2NpZW5jZSBKb3Vy
bmFsPC9mdWxsLXRpdGxlPjxhYmJyLTE+V29ybGRzIFBvdWx0LiBTY2kuIEouPC9hYmJyLTE+PGFi
YnItMj5Xb3JsZHMgUG91bHQgU2NpIEo8L2FiYnItMj48L3BlcmlvZGljYWw+PHBhZ2VzPjU1LTY5
PC9wYWdlcz48dm9sdW1lPjU3PC92b2x1bWU+PG51bWJlcj4xPC9udW1iZXI+PGRhdGVzPjx5ZWFy
PjIwMDE8L3llYXI+PC9kYXRlcz48aXNibj4xNzQzLTQ3Nzc8L2lzYm4+PHVybHM+PC91cmxzPjwv
cmVjb3JkPjwvQ2l0ZT48Q2l0ZT48QXV0aG9yPlNoaW08L0F1dGhvcj48WWVhcj4yMDEyPC9ZZWFy
PjxSZWNOdW0+MzU8L1JlY051bT48cmVjb3JkPjxyZWMtbnVtYmVyPjM1PC9yZWMtbnVtYmVyPjxm
b3JlaWduLWtleXM+PGtleSBhcHA9IkVOIiBkYi1pZD0iMDl6czA5c2VzMGQ5MDdlMGRzOXY1dDBu
djJ6ZXZhdmFzMGF0IiB0aW1lc3RhbXA9IjE2NTU1NzkyMTIiPjM1PC9rZXk+PC9mb3JlaWduLWtl
eXM+PHJlZi10eXBlIG5hbWU9IkpvdXJuYWwgQXJ0aWNsZSI+MTc8L3JlZi10eXBlPjxjb250cmli
dXRvcnM+PGF1dGhvcnM+PGF1dGhvcj5TaGltLCBNLiBZLjwvYXV0aG9yPjxhdXRob3I+S2FybnVh
aCwgQS4gQi48L2F1dGhvcj48YXV0aG9yPk1pdGNoZWxsLCBBLiBELjwvYXV0aG9yPjxhdXRob3I+
QW50aG9ueSwgTi4gQi48L2F1dGhvcj48YXV0aG9yPlBlc3RpLCBHLiBNLjwvYXV0aG9yPjxhdXRo
b3I+QWdncmV5LCBTLiBFLjwvYXV0aG9yPjwvYXV0aG9ycz48L2NvbnRyaWJ1dG9ycz48YXV0aC1h
ZGRyZXNzPkRlcGFydG1lbnQgb2YgUG91bHRyeSBTY2llbmNlLCBVbml2ZXJzaXR5IG9mIEdlb3Jn
aWEsIEF0aGVucywgR0EgMzA2MDItMjc3MiwgVVNBLjwvYXV0aC1hZGRyZXNzPjx0aXRsZXM+PHRp
dGxlPlRoZSBlZmZlY3RzIG9mIGdyb3d0aCByYXRlIG9uIGxlZyBtb3JwaG9sb2d5IGFuZCB0aWJp
YSBicmVha2luZyBzdHJlbmd0aCwgbWluZXJhbCBkZW5zaXR5LCBtaW5lcmFsIGNvbnRlbnQsIGFu
ZCBib25lIGFzaCBpbiBicm9pbGVyczwvdGl0bGU+PHNlY29uZGFyeS10aXRsZT5Qb3VsdHJ5IFNj
aWVuY2U8L3NlY29uZGFyeS10aXRsZT48L3RpdGxlcz48cGVyaW9kaWNhbD48ZnVsbC10aXRsZT5Q
b3VsdHJ5IFNjaWVuY2U8L2Z1bGwtdGl0bGU+PGFiYnItMT5Qb3VsdC4gU2NpLjwvYWJici0xPjxh
YmJyLTI+UG91bHQgU2NpPC9hYmJyLTI+PC9wZXJpb2RpY2FsPjxwYWdlcz4xNzkwLTU8L3BhZ2Vz
Pjx2b2x1bWU+OTE8L3ZvbHVtZT48bnVtYmVyPjg8L251bWJlcj48a2V5d29yZHM+PGtleXdvcmQ+
QW5pbWFsczwva2V5d29yZD48a2V5d29yZD5CaW9tZWNoYW5pY2FsIFBoZW5vbWVuYTwva2V5d29y
ZD48a2V5d29yZD5Cb25lIERlbnNpdHkvKnBoeXNpb2xvZ3k8L2tleXdvcmQ+PGtleXdvcmQ+Q2hp
Y2tlbnMvKmdyb3d0aCAmYW1wOyBkZXZlbG9wbWVudDwva2V5d29yZD48a2V5d29yZD5GZW1hbGU8
L2tleXdvcmQ+PGtleXdvcmQ+SGluZGxpbWIvKmFuYXRvbXkgJmFtcDsgaGlzdG9sb2d5PC9rZXl3
b3JkPjxrZXl3b3JkPk1hbGU8L2tleXdvcmQ+PGtleXdvcmQ+TWluZXJhbHMvKm1ldGFib2xpc208
L2tleXdvcmQ+PGtleXdvcmQ+VGliaWEvKnBoeXNpb2xvZ3k8L2tleXdvcmQ+PC9rZXl3b3Jkcz48
ZGF0ZXM+PHllYXI+MjAxMjwveWVhcj48cHViLWRhdGVzPjxkYXRlPkF1ZzwvZGF0ZT48L3B1Yi1k
YXRlcz48L2RhdGVzPjxpc2JuPjAwMzItNTc5MSAoUHJpbnQpJiN4RDswMDMyLTU3OTEgKExpbmtp
bmcpPC9pc2JuPjxhY2Nlc3Npb24tbnVtPjIyODAyMTY5PC9hY2Nlc3Npb24tbnVtPjx1cmxzPjxy
ZWxhdGVkLXVybHM+PHVybD5odHRwczovL3d3dy5uY2JpLm5sbS5uaWguZ292L3B1Ym1lZC8yMjgw
MjE2OTwvdXJsPjwvcmVsYXRlZC11cmxzPjwvdXJscz48ZWxlY3Ryb25pYy1yZXNvdXJjZS1udW0+
MTAuMzM4Mi9wcy4yMDExLTAxOTY4PC9lbGVjdHJvbmljLXJlc291cmNlLW51bT48cmVtb3RlLWRh
dGFiYXNlLW5hbWU+TWVkbGluZTwvcmVtb3RlLWRhdGFiYXNlLW5hbWU+PHJlbW90ZS1kYXRhYmFz
ZS1wcm92aWRlcj5OTE08L3JlbW90ZS1kYXRhYmFzZS1wcm92aWRlcj48L3JlY29yZD48L0NpdGU+
PENpdGU+PEF1dGhvcj5SYXluZXI8L0F1dGhvcj48WWVhcj4yMDIwPC9ZZWFyPjxSZWNOdW0+MzQ8
L1JlY051bT48cmVjb3JkPjxyZWMtbnVtYmVyPjM0PC9yZWMtbnVtYmVyPjxmb3JlaWduLWtleXM+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dGFiYXNlLXByb3ZpZGVyPjwvcmVjb3JkPjwvQ2l0ZT48Q2l0ZT48QXV0aG9yPldlaW1lcjwvQXV0
aG9yPjxZZWFyPjIwMjA8L1llYXI+PFJlY051bT4yPC9SZWNOdW0+PHJlY29yZD48cmVjLW51bWJl
cj4yPC9yZWMtbnVtYmVyPjxmb3JlaWduLWtleXM+PGtleSBhcHA9IkVOIiBkYi1pZD0iMDl6czA5
c2VzMGQ5MDdlMGRzOXY1dDBudjJ6ZXZhdmFzMGF0IiB0aW1lc3RhbXA9IjE2NTMzMjE5MDIiPjI8
L2tleT48L2ZvcmVpZ24ta2V5cz48cmVmLXR5cGUgbmFtZT0iSm91cm5hbCBBcnRpY2xlIj4xNzwv
cmVmLXR5cGU+PGNvbnRyaWJ1dG9ycz48YXV0aG9ycz48YXV0aG9yPldlaW1lciwgUy4gTC48L2F1
dGhvcj48YXV0aG9yPk1hdXJvbW91c3Rha29zLCBBLjwvYXV0aG9yPjxhdXRob3I+S2FyY2hlciwg
RC4gTS48L2F1dGhvcj48YXV0aG9yPkVyYXNtdXMsIE0uIEEuPC9hdXRob3I+PC9hdXRob3JzPjwv
Y29udHJpYnV0b3JzPjxhdXRoLWFkZHJlc3M+RGVwYXJ0bWVudCBvZiBBbmltYWwgYW5kIEF2aWFu
IFNjaWVuY2VzLCBVbml2ZXJzaXR5IG9mIE1hcnlsYW5kLCBDb2xsZWdlIFBhcmssIE1EIDIwNzQy
LCBVU0EuIEVsZWN0cm9uaWMgYWRkcmVzczogc2x3ZWltZXJAdW1kLmVkdS4mI3hEO0FncmljdWx0
dXJhbCBTdGF0aXN0aWNzIExhYiwgVW5pdmVyc2l0eSBvZiBBcmthbnNhcywgRmF5ZXR0ZXZpbGxl
LCBBUiA3MjcwMSwgVVNBLiYjeEQ7RGVwYXJ0bWVudCBvZiBBbmltYWwgU2NpZW5jZXMsIFB1cmR1
ZSBVbml2ZXJzaXR5LCBXZXN0IExhZmF5ZXR0ZSwgSU4gNDc5MDcsIFVTQS48L2F1dGgtYWRkcmVz
cz48dGl0bGVzPjx0aXRsZT5EaWZmZXJlbmNlcyBpbiBwZXJmb3JtYW5jZSwgYm9keSBjb25mb3Jt
YXRpb24sIGFuZCB3ZWxmYXJlIG9mIGNvbnZlbnRpb25hbCBhbmQgc2xvdy1ncm93aW5nIGJyb2ls
ZXIgY2hpY2tlbnMgcmFpc2VkIGF0IDIgc3RvY2tpbmcgZGVuc2l0aWVzPC90aXRsZT48c2Vjb25k
YXJ5LXRpdGxlPlBvdWx0cnkgU2NpZW5jZTwvc2Vjb25kYXJ5LXRpdGxlPjwvdGl0bGVzPjxwZXJp
b2RpY2FsPjxmdWxsLXRpdGxlPlBvdWx0cnkgU2NpZW5jZTwvZnVsbC10aXRsZT48YWJici0xPlBv
dWx0LiBTY2kuPC9hYmJyLTE+PGFiYnItMj5Qb3VsdCBTY2k8L2FiYnItMj48L3BlcmlvZGljYWw+
PHBhZ2VzPjQzOTgtNDQwNzwvcGFnZXM+PHZvbHVtZT45OTwvdm9sdW1lPjxudW1iZXI+OTwvbnVt
YmVyPjxlZGl0aW9uPjIwMjAwNjI1PC9lZGl0aW9uPjxrZXl3b3Jkcz48a2V5d29yZD4qQW5pbWFs
IEh1c2JhbmRyeS9tZXRob2RzPC9rZXl3b3JkPjxrZXl3b3JkPipBbmltYWwgV2VsZmFyZTwva2V5
d29yZD48a2V5d29yZD5BbmltYWxzPC9rZXl3b3JkPjxrZXl3b3JkPkJvZHkgV2VpZ2h0PC9rZXl3
b3JkPjxrZXl3b3JkPkJvbmUgYW5kIEJvbmVzL2FuYXRvbXkgJmFtcDsgaGlzdG9sb2d5PC9rZXl3
b3JkPjxrZXl3b3JkPipDaGlja2Vucy9hbmF0b215ICZhbXA7IGhpc3RvbG9neS9ncm93dGggJmFt
cDsgZGV2ZWxvcG1lbnQ8L2tleXdvcmQ+PGtleXdvcmQ+RGlldC92ZXRlcmluYXJ5PC9rZXl3b3Jk
PjxrZXl3b3JkPk1hbGU8L2tleXdvcmQ+PGtleXdvcmQ+UG9wdWxhdGlvbiBEZW5zaXR5PC9rZXl3
b3JkPjxrZXl3b3JkPmJyb2lsZXI8L2tleXdvcmQ+PGtleXdvcmQ+cGVyZm9ybWFuY2U8L2tleXdv
cmQ+PGtleXdvcmQ+c3RvY2tpbmcgZGVuc2l0eTwva2V5d29yZD48a2V5d29yZD5zdHJhaW48L2tl
eXdvcmQ+PGtleXdvcmQ+d2VsZmFyZTwva2V5d29yZD48L2tleXdvcmRzPjxkYXRlcz48eWVhcj4y
MDIwPC95ZWFyPjxwdWItZGF0ZXM+PGRhdGU+U2VwPC9kYXRlPjwvcHViLWRhdGVzPjwvZGF0ZXM+
PGlzYm4+MTUyNS0zMTcxIChFbGVjdHJvbmljKSYjeEQ7MDAzMi01NzkxIChMaW5raW5nKTwvaXNi
bj48YWNjZXNzaW9uLW51bT4zMjg2Nzk4MzwvYWNjZXNzaW9uLW51bT48dXJscz48cmVsYXRlZC11
cmxzPjx1cmw+aHR0cHM6Ly93d3cubmNiaS5ubG0ubmloLmdvdi9wdWJtZWQvMzI4Njc5ODM8L3Vy
bD48L3JlbGF0ZWQtdXJscz48L3VybHM+PGN1c3RvbTI+UE1DNzU5ODEwNTwvY3VzdG9tMj48ZWxl
Y3Ryb25pYy1yZXNvdXJjZS1udW0+MTAuMTAxNi9qLnBzai4yMDIwLjA2LjAwOTwvZWxlY3Ryb25p
Yy1yZXNvdXJjZS1udW0+PHJlbW90ZS1kYXRhYmFzZS1uYW1lPk1lZGxpbmU8L3JlbW90ZS1kYXRh
YmFzZS1uYW1lPjxyZW1vdGUtZGF0YWJhc2UtcHJvdmlkZXI+TkxNPC9yZW1vdGUtZGF0YWJhc2Ut
cHJvdmlkZXI+PC9yZWNvcmQ+PC9DaXRlPjxDaXRlPjxBdXRob3I+QWJleWVzaW5naGU8L0F1dGhv
cj48WWVhcj4yMDIxPC9ZZWFyPjxSZWNOdW0+NTU8L1JlY051bT48cmVjb3JkPjxyZWMtbnVtYmVy
PjU1PC9yZWMtbnVtYmVyPjxmb3JlaWduLWtleXM+PGtleSBhcHA9IkVOIiBkYi1pZD0iMDl6czA5
c2VzMGQ5MDdlMGRzOXY1dDBudjJ6ZXZhdmFzMGF0IiB0aW1lc3RhbXA9IjE2NTU5NDkxODQiPjU1
PC9rZXk+PC9mb3JlaWduLWtleXM+PHJlZi10eXBlIG5hbWU9IkpvdXJuYWwgQXJ0aWNsZSI+MTc8
L3JlZi10eXBlPjxjb250cmlidXRvcnM+PGF1dGhvcnM+PGF1dGhvcj5BYmV5ZXNpbmdoZSwgUy4g
TS48L2F1dGhvcj48YXV0aG9yPkNoYW5jZWxsb3IsIE4uIE0uPC9hdXRob3I+PGF1dGhvcj5IZXJu
YW5kZXosIE0uIEQuPC9hdXRob3I+PGF1dGhvcj5DaGFuZywgWS4gTS48L2F1dGhvcj48YXV0aG9y
PlBlYXJjZSwgSi48L2F1dGhvcj48YXV0aG9yPkRlbW1lcnMsIFQuPC9hdXRob3I+PGF1dGhvcj5O
aWNvbCwgQy4gSi48L2F1dGhvcj48L2F1dGhvcnM+PC9jb250cmlidXRvcnM+PGF1dGgtYWRkcmVz
cz5UaGUgUm95YWwgVmV0ZXJpbmFyeSBDb2xsZWdlLCBIYXdrc2hlYWQgTGFuZSwgQnJvb2ttYW5z
IFBhcmssIEhhdGZpZWxkIEFMOSA3VEEsIFVuaXRlZCBLaW5nZG9tLiBFbGVjdHJvbmljIGFkZHJl
c3M6IHNhYmV5ZXNpbmdoZUBydmMuYWMudWsuJiN4RDtUaGUgUm95YWwgVmV0ZXJpbmFyeSBDb2xs
ZWdlLCBIYXdrc2hlYWQgTGFuZSwgQnJvb2ttYW5zIFBhcmssIEhhdGZpZWxkIEFMOSA3VEEsIFVu
aXRlZCBLaW5nZG9tLjwvYXV0aC1hZGRyZXNzPjx0aXRsZXM+PHRpdGxlPkFzc29jaWF0aW9ucyBi
ZXR3ZWVuIGJlaGF2aW91ciBhbmQgaGVhbHRoIG91dGNvbWVzIGluIGNvbnZlbnRpb25hbCBhbmQg
c2xvdy1ncm93aW5nIGJyZWVkcyBvZiBicm9pbGVyIGNoaWNrZW48L3RpdGxlPjxzZWNvbmRhcnkt
dGl0bGU+QW5pbWFsPC9zZWNvbmRhcnktdGl0bGU+PC90aXRsZXM+PHBlcmlvZGljYWw+PGZ1bGwt
dGl0bGU+QW5pbWFsPC9mdWxsLXRpdGxlPjxhYmJyLTE+QW5pbWFsLjwvYWJici0xPjwvcGVyaW9k
aWNhbD48cGFnZXM+MTAwMjYxPC9wYWdlcz48dm9sdW1lPjE1PC92b2x1bWU+PG51bWJlcj43PC9u
dW1iZXI+PGVkaXRpb24+MjAyMTA2MTE8L2VkaXRpb24+PGtleXdvcmRzPjxrZXl3b3JkPipBbmlt
YWwgV2VsZmFyZTwva2V5d29yZD48a2V5d29yZD5BbmltYWxzPC9rZXl3b3JkPjxrZXl3b3JkPipD
aGlja2Vucy9nZW5ldGljczwva2V5d29yZD48a2V5d29yZD5GZWF0aGVyczwva2V5d29yZD48a2V5
d29yZD5PdXRjb21lIEFzc2Vzc21lbnQsIEhlYWx0aCBDYXJlPC9rZXl3b3JkPjxrZXl3b3JkPkFu
aW1hbCB3ZWxmYXJlPC9rZXl3b3JkPjxrZXl3b3JkPkhvY2tidXJuPC9rZXl3b3JkPjxrZXl3b3Jk
PkxlZy1oZWFsdGg8L2tleXdvcmQ+PGtleXdvcmQ+UG91bHRyeTwva2V5d29yZD48a2V5d29yZD5X
ZWxmYXJlIGFzc2Vzc21lbnQ8L2tleXdvcmQ+PC9rZXl3b3Jkcz48ZGF0ZXM+PHllYXI+MjAyMTwv
eWVhcj48cHViLWRhdGVzPjxkYXRlPkp1bDwvZGF0ZT48L3B1Yi1kYXRlcz48L2RhdGVzPjxpc2Ju
PjE3NTEtNzMyWCAoRWxlY3Ryb25pYykmI3hEOzE3NTEtNzMxMSAoTGlua2luZyk8L2lzYm4+PGFj
Y2Vzc2lvbi1udW0+MzQxMjAwNzQ8L2FjY2Vzc2lvbi1udW0+PHVybHM+PHJlbGF0ZWQtdXJscz48
dXJsPmh0dHBzOi8vd3d3Lm5jYmkubmxtLm5paC5nb3YvcHVibWVkLzM0MTIwMDc0PC91cmw+PC9y
ZWxhdGVkLXVybHM+PC91cmxzPjxlbGVjdHJvbmljLXJlc291cmNlLW51bT4xMC4xMDE2L2ouYW5p
bWFsLjIwMjEuMTAwMjYxPC9lbGVjdHJvbmljLXJlc291cmNlLW51bT48cmVtb3RlLWRhdGFiYXNl
LW5hbWU+TWVkbGluZTwvcmVtb3RlLWRhdGFiYXNlLW5hbWU+PHJlbW90ZS1kYXRhYmFzZS1wcm92
aWRlcj5OTE08L3JlbW90ZS1kYXRhYmFzZS1wcm92aWRlcj48L3JlY29yZD48L0NpdGU+PENpdGU+
PEF1dGhvcj5CaXplcmF5PC9BdXRob3I+PFllYXI+MjAwMDwvWWVhcj48UmVjTnVtPjQ3PC9SZWNO
dW0+PHJlY29yZD48cmVjLW51bWJlcj40NzwvcmVjLW51bWJlcj48Zm9yZWlnbi1rZXlzPjxrZXkg
YXBwPSJFTiIgZGItaWQ9IjA5enMwOXNlczBkOTA3ZTBkczl2NXQwbnYyemV2YXZhczBhdCIgdGlt
ZXN0YW1wPSIxNjU1ODQwMzU3Ij40Nzwva2V5PjwvZm9yZWlnbi1rZXlzPjxyZWYtdHlwZSBuYW1l
PSJKb3VybmFsIEFydGljbGUiPjE3PC9yZWYtdHlwZT48Y29udHJpYnV0b3JzPjxhdXRob3JzPjxh
dXRob3I+Qml6ZXJheSwgRC48L2F1dGhvcj48YXV0aG9yPkxldGVycmllciwgQy48L2F1dGhvcj48
YXV0aG9yPkNvbnN0YW50aW4sIFAuPC9hdXRob3I+PGF1dGhvcj5QaWNhcmQsIE0uPC9hdXRob3I+
PGF1dGhvcj5GYXVyZSwgSi4gTS48L2F1dGhvcj48L2F1dGhvcnM+PC9jb250cmlidXRvcnM+PGF1
dGgtYWRkcmVzcz5JTlJBLCBSZWNoIEF2aWNvbGVzIFN0biwgQ3RyIFRvdXJzLCBGLTM3MzgwIE5v
dXppbGx5LCBGcmFuY2UuJiN4RDtCaXplcmF5LCBEIChjb3JyZXNwb25kaW5nIGF1dGhvciksIElO
UkEsIFJlY2ggQXZpY29sZXMgU3RuLCBDdHIgVG91cnMsIEYtMzczODAgTm91emlsbHksIEZyYW5j
ZS48L2F1dGgtYWRkcmVzcz48dGl0bGVzPjx0aXRsZT5FYXJseSBsb2NvbW90b3IgYmVoYXZpb3Vy
IGluIGdlbmV0aWMgc3RvY2tzIG9mIGNoaWNrZW5zIHdpdGggZGlmZmVyZW50IGdyb3d0aCByYXRl
czwvdGl0bGU+PHNlY29uZGFyeS10aXRsZT5BcHBsaWVkIEFuaW1hbCBCZWhhdmlvdXIgU2NpZW5j
ZTwvc2Vjb25kYXJ5LXRpdGxlPjxhbHQtdGl0bGU+QXBwbC4gQW5pbS4gQmVoYXYuIFNjaS48L2Fs
dC10aXRsZT48L3RpdGxlcz48cGVyaW9kaWNhbD48ZnVsbC10aXRsZT5BcHBsaWVkIEFuaW1hbCBC
ZWhhdmlvdXIgU2NpZW5jZTwvZnVsbC10aXRsZT48YWJici0xPkFwcGwuIEFuaW0uIEJlaGF2LiBT
Y2kuPC9hYmJyLTE+PGFiYnItMj5BcHBsIEFuaW0gQmVoYXYgU2NpPC9hYmJyLTI+PC9wZXJpb2Rp
Y2FsPjxhbHQtcGVyaW9kaWNhbD48ZnVsbC10aXRsZT5BcHBsaWVkIEFuaW1hbCBCZWhhdmlvdXIg
U2NpZW5jZTwvZnVsbC10aXRsZT48YWJici0xPkFwcGwuIEFuaW0uIEJlaGF2LiBTY2kuPC9hYmJy
LTE+PGFiYnItMj5BcHBsIEFuaW0gQmVoYXYgU2NpPC9hYmJyLTI+PC9hbHQtcGVyaW9kaWNhbD48
cGFnZXM+MjMxLTI0MjwvcGFnZXM+PHZvbHVtZT42ODwvdm9sdW1lPjxudW1iZXI+MzwvbnVtYmVy
PjxrZXl3b3Jkcz48a2V5d29yZD5icm9pbGVyIGNoaWNrZW48L2tleXdvcmQ+PGtleXdvcmQ+bG9j
b21vdGlvbjwva2V5d29yZD48a2V5d29yZD53YWxraW5nPC9rZXl3b3JkPjxrZXl3b3JkPmdlbmV0
aWM8L2tleXdvcmQ+PGtleXdvcmQ+YnJvaWxlci1jaGlja2Vuczwva2V5d29yZD48a2V5d29yZD5m
ZWVkaW5nLWJlaGF2aW9yPC9rZXl3b3JkPjxrZXl3b3JkPm1lYXQgY2hpY2tlbnM8L2tleXdvcmQ+
PGtleXdvcmQ+bGVnIGRpc29yZGVyczwva2V5d29yZD48a2V5d29yZD5mbG9vcjwva2V5d29yZD48
a2V5d29yZD5wZW5zPC9rZXl3b3JkPjxrZXl3b3JkPmNvbG9yPC9rZXl3b3JkPjxrZXl3b3JkPmRp
ZXQ8L2tleXdvcmQ+PGtleXdvcmQ+Zm93bDwva2V5d29yZD48a2V5d29yZD5zZXg8L2tleXdvcmQ+
PGtleXdvcmQ+QWdyaWN1bHR1cmU8L2tleXdvcmQ+PGtleXdvcmQ+QmVoYXZpb3JhbCBTY2llbmNl
czwva2V5d29yZD48a2V5d29yZD5WZXRlcmluYXJ5IFNjaWVuY2VzPC9rZXl3b3JkPjwva2V5d29y
ZHM+PGRhdGVzPjx5ZWFyPjIwMDA8L3llYXI+PHB1Yi1kYXRlcz48ZGF0ZT5KdW48L2RhdGU+PC9w
dWItZGF0ZXM+PC9kYXRlcz48aXNibj4wMTY4LTE1OTE8L2lzYm4+PGFjY2Vzc2lvbi1udW0+V09T
OjAwMDA4NjkzNjYwMDAwNjwvYWNjZXNzaW9uLW51bT48d29yay10eXBlPkFydGljbGU8L3dvcmst
dHlwZT48dXJscz48cmVsYXRlZC11cmxzPjx1cmw+Jmx0O0dvIHRvIElTSSZndDs6Ly9XT1M6MDAw
MDg2OTM2NjAwMDA2PC91cmw+PHVybD5odHRwczovL3d3dy5zY2llbmNlZGlyZWN0LmNvbS9zY2ll
bmNlL2FydGljbGUvcGlpL1MwMTY4MTU5MTAwMDAxMDUyP3ZpYSUzRGlodWI8L3VybD48L3JlbGF0
ZWQtdXJscz48L3VybHM+PGVsZWN0cm9uaWMtcmVzb3VyY2UtbnVtPjEwLjEwMTYvczAxNjgtMTU5
MSgwMCkwMDEwNS0yPC9lbGVjdHJvbmljLXJlc291cmNlLW51bT48bGFuZ3VhZ2U+RW5nbGlzaDwv
bGFuZ3VhZ2U+PC9yZWNvcmQ+PC9DaXRlPjwvRW5kTm90ZT5=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(Bizeray et al., 2000; Sanotra et al., 2001; Shim et al., 2012; Rayner et al., 2020; Weimer et al., 2020; Abeyesinghe et al., 2021)</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Therefore, some studies suggest using slow</w:t>
      </w:r>
      <w:r w:rsidRPr="00D70F8D">
        <w:rPr>
          <w:rFonts w:eastAsia="Times New Roman" w:cs="Times New Roman"/>
          <w:snapToGrid w:val="0"/>
          <w:color w:val="000000" w:themeColor="text1"/>
          <w:lang w:bidi="en-US"/>
        </w:rPr>
        <w:t>er</w:t>
      </w:r>
      <w:r w:rsidRPr="00D70F8D">
        <w:rPr>
          <w:rFonts w:eastAsia="Times New Roman" w:cs="Times New Roman"/>
          <w:snapToGrid w:val="0"/>
          <w:color w:val="000000" w:themeColor="text1"/>
          <w:lang w:eastAsia="de-DE" w:bidi="en-US"/>
        </w:rPr>
        <w:t xml:space="preserve">-growing strains instead of fast-growing </w:t>
      </w:r>
      <w:r w:rsidRPr="00D70F8D">
        <w:rPr>
          <w:rFonts w:eastAsia="Times New Roman" w:cs="Times New Roman"/>
          <w:snapToGrid w:val="0"/>
          <w:color w:val="000000" w:themeColor="text1"/>
          <w:lang w:bidi="en-US"/>
        </w:rPr>
        <w:t>ones</w:t>
      </w:r>
      <w:r w:rsidRPr="00D70F8D">
        <w:rPr>
          <w:rFonts w:eastAsia="Times New Roman" w:cs="Times New Roman"/>
          <w:snapToGrid w:val="0"/>
          <w:color w:val="000000" w:themeColor="text1"/>
          <w:lang w:eastAsia="de-DE" w:bidi="en-US"/>
        </w:rPr>
        <w:t xml:space="preserve"> to improve broiler welfare </w:t>
      </w:r>
      <w:r w:rsidRPr="00D70F8D">
        <w:rPr>
          <w:rFonts w:eastAsia="Times New Roman" w:cs="Times New Roman"/>
          <w:snapToGrid w:val="0"/>
          <w:color w:val="000000" w:themeColor="text1"/>
          <w:lang w:eastAsia="de-DE" w:bidi="en-US"/>
        </w:rPr>
        <w:fldChar w:fldCharType="begin">
          <w:fldData xml:space="preserve">PEVuZE5vdGU+PENpdGU+PEF1dGhvcj5SYXluZXI8L0F1dGhvcj48WWVhcj4yMDIwPC9ZZWFyPjxS
ZWNOdW0+MzQ8L1JlY051bT48RGlzcGxheVRleHQ+KFdpbGhlbG1zc29uIGV0IGFsLiwgMjAxOTsg
UmF5bmVyIGV0IGFsLiwgMjAyMCk8L0Rpc3BsYXlUZXh0PjxyZWNvcmQ+PHJlYy1udW1iZXI+MzQ8
L3JlYy1udW1iZXI+PGZvcmVpZ24ta2V5cz48a2V5IGFwcD0iRU4iIGRiLWlkPSIwOXpzMDlzZXMw
ZDkwN2UwZHM5djV0MG52MnpldmF2YXMwYXQiIHRpbWVzdGFtcD0iMTY1NTU3OTIwNyI+MzQ8L2tl
eT48L2ZvcmVpZ24ta2V5cz48cmVmLXR5cGUgbmFtZT0iSm91cm5hbCBBcnRpY2xlIj4xNzwvcmVm
LXR5cGU+PGNvbnRyaWJ1dG9ycz48YXV0aG9ycz48YXV0aG9yPlJheW5lciwgQS4gQy48L2F1dGhv
cj48YXV0aG9yPk5ld2JlcnJ5LCBSLiBDLjwvYXV0aG9yPjxhdXRob3I+VmFzLCBKLjwvYXV0aG9y
PjxhdXRob3I+TXVsbGFuLCBTLjwvYXV0aG9yPjwvYXV0aG9ycz48L2NvbnRyaWJ1dG9ycz48YXV0
aC1hZGRyZXNzPkZBSSBGYXJtcywgTm9ydGhmaWVsZCBGYXJtLCBXeXRoYW0sIE9YMiA4UUosIFVL
LiBhbm5pZS5yYXluZXJAZmFpZmFybXMuY29tLiYjeEQ7RGl2aXNpb24gb2YgRm9vZCBBbmltYWwg
U2NpZW5jZSwgQnJpc3RvbCBWZXRlcmluYXJ5IFNjaG9vbCwgVW5pdmVyc2l0eSBvZiBCcmlzdG9s
LCBMYW5nZm9yZCwgQlM0MCA1RFUsIFVLLiBhbm5pZS5yYXluZXJAZmFpZmFybXMuY29tLiYjeEQ7
RGVwYXJ0bWVudCBvZiBBbmltYWwgYW5kIEFxdWFjdWx0dXJhbCBTY2llbmNlcywgRmFjdWx0eSBv
ZiBCaW9zY2llbmNlcywgTm9yd2VnaWFuIFVuaXZlcnNpdHkgb2YgTGlmZSBTY2llbmNlcywgMTQz
MiwgQXMsIE5vcndheS4mI3hEO0RpdmlzaW9uIG9mIEZvb2QgQW5pbWFsIFNjaWVuY2UsIEJyaXN0
b2wgVmV0ZXJpbmFyeSBTY2hvb2wsIFVuaXZlcnNpdHkgb2YgQnJpc3RvbCwgTGFuZ2ZvcmQsIEJT
NDAgNURVLCBVSy48L2F1dGgtYWRkcmVzcz48dGl0bGVzPjx0aXRsZT5TbG93LWdyb3dpbmcgYnJv
aWxlcnMgYXJlIGhlYWx0aGllciBhbmQgZXhwcmVzcyBtb3JlIGJlaGF2aW91cmFsIGluZGljYXRv
cnMgb2YgcG9zaXRpdmUgd2VsZmFyZTwvdGl0bGU+PHNlY29uZGFyeS10aXRsZT5TY2llbnRpZmlj
IFJlcG9ydHM8L3NlY29uZGFyeS10aXRsZT48L3RpdGxlcz48cGVyaW9kaWNhbD48ZnVsbC10aXRs
ZT5TY2llbnRpZmljIFJlcG9ydHM8L2Z1bGwtdGl0bGU+PGFiYnItMT5TY2kuIFJlcC48L2FiYnIt
MT48YWJici0yPlNjaSBSZXA8L2FiYnItMj48L3BlcmlvZGljYWw+PHBhZ2VzPjE1MTUxPC9wYWdl
cz48dm9sdW1lPjEwPC92b2x1bWU+PG51bWJlcj4xPC9udW1iZXI+PGVkaXRpb24+MjAyMDA5MTY8
L2VkaXRpb24+PGtleXdvcmRzPjxrZXl3b3JkPkFuaW1hbCBIdXNiYW5kcnk8L2tleXdvcmQ+PGtl
eXdvcmQ+KkFuaW1hbCBXZWxmYXJlPC9rZXl3b3JkPjxrZXl3b3JkPkFuaW1hbHM8L2tleXdvcmQ+
PGtleXdvcmQ+QmVoYXZpb3IsIEFuaW1hbDwva2V5d29yZD48a2V5d29yZD5CcmVlZGluZzwva2V5
d29yZD48a2V5d29yZD5DaGlja2Vucy8qZ3Jvd3RoICZhbXA7IGRldmVsb3BtZW50L3BoeXNpb2xv
Z3k8L2tleXdvcmQ+PGtleXdvcmQ+RmFybXM8L2tleXdvcmQ+PGtleXdvcmQ+RmVtYWxlPC9rZXl3
b3JkPjxrZXl3b3JkPkhvdXNpbmcsIEFuaW1hbDwva2V5d29yZD48a2V5d29yZD5NYWxlPC9rZXl3
b3JkPjwva2V5d29yZHM+PGRhdGVzPjx5ZWFyPjIwMjA8L3llYXI+PHB1Yi1kYXRlcz48ZGF0ZT5T
ZXAgMTY8L2RhdGU+PC9wdWItZGF0ZXM+PC9kYXRlcz48aXNibj4yMDQ1LTIzMjIgKEVsZWN0cm9u
aWMpJiN4RDsyMDQ1LTIzMjIgKExpbmtpbmcpPC9pc2JuPjxhY2Nlc3Npb24tbnVtPjMyOTM4OTk0
PC9hY2Nlc3Npb24tbnVtPjx1cmxzPjxyZWxhdGVkLXVybHM+PHVybD5odHRwczovL3d3dy5uY2Jp
Lm5sbS5uaWguZ292L3B1Ym1lZC8zMjkzODk5NDwvdXJsPjwvcmVsYXRlZC11cmxzPjwvdXJscz48
Y3VzdG9tMj5QTUM3NDk0OTk4PC9jdXN0b20yPjxlbGVjdHJvbmljLXJlc291cmNlLW51bT4xMC4x
MDM4L3M0MTU5OC0wMjAtNzIxOTgteDwvZWxlY3Ryb25pYy1yZXNvdXJjZS1udW0+PHJlbW90ZS1k
YXRhYmFzZS1uYW1lPk1lZGxpbmU8L3JlbW90ZS1kYXRhYmFzZS1uYW1lPjxyZW1vdGUtZGF0YWJh
c2UtcHJvdmlkZXI+TkxNPC9yZW1vdGUtZGF0YWJhc2UtcHJvdmlkZXI+PC9yZWNvcmQ+PC9DaXRl
PjxDaXRlPjxBdXRob3I+V2lsaGVsbXNzb248L0F1dGhvcj48WWVhcj4yMDE5PC9ZZWFyPjxSZWNO
dW0+MTk5PC9SZWNOdW0+PHJlY29yZD48cmVjLW51bWJlcj4xOTk8L3JlYy1udW1iZXI+PGZvcmVp
Z24ta2V5cz48a2V5IGFwcD0iRU4iIGRiLWlkPSIwOXpzMDlzZXMwZDkwN2UwZHM5djV0MG52Mnpl
dmF2YXMwYXQiIHRpbWVzdGFtcD0iMTcwMzYyOTYyNSI+MTk5PC9rZXk+PC9mb3JlaWduLWtleXM+
PHJlZi10eXBlIG5hbWU9IkpvdXJuYWwgQXJ0aWNsZSI+MTc8L3JlZi10eXBlPjxjb250cmlidXRv
cnM+PGF1dGhvcnM+PGF1dGhvcj5XaWxoZWxtc3NvbiwgUzwvYXV0aG9yPjxhdXRob3I+WW5ndmVz
c29uLCBKPC9hdXRob3I+PGF1dGhvcj5Kw7Zuc3NvbiwgTDwvYXV0aG9yPjxhdXRob3I+R3VubmFy
c3NvbiwgUzwvYXV0aG9yPjxhdXRob3I+V2FsbGVuYmVjaywgQTwvYXV0aG9yPjwvYXV0aG9ycz48
L2NvbnRyaWJ1dG9ycz48dGl0bGVzPjx0aXRsZT5XZWxmYXJlIFF1YWxpdHnCriBhc3Nlc3NtZW50
IG9mIGEgZmFzdC1ncm93aW5nIGFuZCBhIHNsb3dlci1ncm93aW5nIGJyb2lsZXIgaHlicmlkLCBy
ZWFyZWQgdW50aWwgMTAgd2Vla3MgYW5kIGZlZCBhIGxvdy1wcm90ZWluLCBoaWdoLXByb3RlaW4g
b3IgbXVzc2VsLW1lYWwgZGlldDwvdGl0bGU+PHNlY29uZGFyeS10aXRsZT5MaXZlc3RvY2sgU2Np
ZW5jZTwvc2Vjb25kYXJ5LXRpdGxlPjwvdGl0bGVzPjxwZXJpb2RpY2FsPjxmdWxsLXRpdGxlPkxp
dmVzdG9jayBTY2llbmNlPC9mdWxsLXRpdGxlPjxhYmJyLTE+TGl2ZXN0LiBTY2kuPC9hYmJyLTE+
PC9wZXJpb2RpY2FsPjxwYWdlcz43MS03OTwvcGFnZXM+PHZvbHVtZT4yMTk8L3ZvbHVtZT48ZGF0
ZXM+PHllYXI+MjAxOTwveWVhcj48L2RhdGVzPjxpc2JuPjE4NzEtMTQxMzwvaXNibj48dXJscz48
L3VybHM+PC9yZWNvcmQ+PC9DaXRlPjwvRW5kTm90ZT4A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PEVuZE5vdGU+PENpdGU+PEF1dGhvcj5SYXluZXI8L0F1dGhvcj48WWVhcj4yMDIwPC9ZZWFyPjxS
ZWNOdW0+MzQ8L1JlY051bT48RGlzcGxheVRleHQ+KFdpbGhlbG1zc29uIGV0IGFsLiwgMjAxOTsg
UmF5bmVyIGV0IGFsLiwgMjAyMCk8L0Rpc3BsYXlUZXh0PjxyZWNvcmQ+PHJlYy1udW1iZXI+MzQ8
L3JlYy1udW1iZXI+PGZvcmVpZ24ta2V5cz48a2V5IGFwcD0iRU4iIGRiLWlkPSIwOXpzMDlzZXMw
ZDkwN2UwZHM5djV0MG52MnpldmF2YXMwYXQiIHRpbWVzdGFtcD0iMTY1NTU3OTIwNyI+MzQ8L2tl
eT48L2ZvcmVpZ24ta2V5cz48cmVmLXR5cGUgbmFtZT0iSm91cm5hbCBBcnRpY2xlIj4xNzwvcmVm
LXR5cGU+PGNvbnRyaWJ1dG9ycz48YXV0aG9ycz48YXV0aG9yPlJheW5lciwgQS4gQy48L2F1dGhv
cj48YXV0aG9yPk5ld2JlcnJ5LCBSLiBDLjwvYXV0aG9yPjxhdXRob3I+VmFzLCBKLjwvYXV0aG9y
PjxhdXRob3I+TXVsbGFuLCBTLjwvYXV0aG9yPjwvYXV0aG9ycz48L2NvbnRyaWJ1dG9ycz48YXV0
aC1hZGRyZXNzPkZBSSBGYXJtcywgTm9ydGhmaWVsZCBGYXJtLCBXeXRoYW0sIE9YMiA4UUosIFVL
LiBhbm5pZS5yYXluZXJAZmFpZmFybXMuY29tLiYjeEQ7RGl2aXNpb24gb2YgRm9vZCBBbmltYWwg
U2NpZW5jZSwgQnJpc3RvbCBWZXRlcmluYXJ5IFNjaG9vbCwgVW5pdmVyc2l0eSBvZiBCcmlzdG9s
LCBMYW5nZm9yZCwgQlM0MCA1RFUsIFVLLiBhbm5pZS5yYXluZXJAZmFpZmFybXMuY29tLiYjeEQ7
RGVwYXJ0bWVudCBvZiBBbmltYWwgYW5kIEFxdWFjdWx0dXJhbCBTY2llbmNlcywgRmFjdWx0eSBv
ZiBCaW9zY2llbmNlcywgTm9yd2VnaWFuIFVuaXZlcnNpdHkgb2YgTGlmZSBTY2llbmNlcywgMTQz
MiwgQXMsIE5vcndheS4mI3hEO0RpdmlzaW9uIG9mIEZvb2QgQW5pbWFsIFNjaWVuY2UsIEJyaXN0
b2wgVmV0ZXJpbmFyeSBTY2hvb2wsIFVuaXZlcnNpdHkgb2YgQnJpc3RvbCwgTGFuZ2ZvcmQsIEJT
NDAgNURVLCBVSy48L2F1dGgtYWRkcmVzcz48dGl0bGVzPjx0aXRsZT5TbG93LWdyb3dpbmcgYnJv
aWxlcnMgYXJlIGhlYWx0aGllciBhbmQgZXhwcmVzcyBtb3JlIGJlaGF2aW91cmFsIGluZGljYXRv
cnMgb2YgcG9zaXRpdmUgd2VsZmFyZTwvdGl0bGU+PHNlY29uZGFyeS10aXRsZT5TY2llbnRpZmlj
IFJlcG9ydHM8L3NlY29uZGFyeS10aXRsZT48L3RpdGxlcz48cGVyaW9kaWNhbD48ZnVsbC10aXRs
ZT5TY2llbnRpZmljIFJlcG9ydHM8L2Z1bGwtdGl0bGU+PGFiYnItMT5TY2kuIFJlcC48L2FiYnIt
MT48YWJici0yPlNjaSBSZXA8L2FiYnItMj48L3BlcmlvZGljYWw+PHBhZ2VzPjE1MTUxPC9wYWdl
cz48dm9sdW1lPjEwPC92b2x1bWU+PG51bWJlcj4xPC9udW1iZXI+PGVkaXRpb24+MjAyMDA5MTY8
L2VkaXRpb24+PGtleXdvcmRzPjxrZXl3b3JkPkFuaW1hbCBIdXNiYW5kcnk8L2tleXdvcmQ+PGtl
eXdvcmQ+KkFuaW1hbCBXZWxmYXJlPC9rZXl3b3JkPjxrZXl3b3JkPkFuaW1hbHM8L2tleXdvcmQ+
PGtleXdvcmQ+QmVoYXZpb3IsIEFuaW1hbDwva2V5d29yZD48a2V5d29yZD5CcmVlZGluZzwva2V5
d29yZD48a2V5d29yZD5DaGlja2Vucy8qZ3Jvd3RoICZhbXA7IGRldmVsb3BtZW50L3BoeXNpb2xv
Z3k8L2tleXdvcmQ+PGtleXdvcmQ+RmFybXM8L2tleXdvcmQ+PGtleXdvcmQ+RmVtYWxlPC9rZXl3
b3JkPjxrZXl3b3JkPkhvdXNpbmcsIEFuaW1hbDwva2V5d29yZD48a2V5d29yZD5NYWxlPC9rZXl3
b3JkPjwva2V5d29yZHM+PGRhdGVzPjx5ZWFyPjIwMjA8L3llYXI+PHB1Yi1kYXRlcz48ZGF0ZT5T
ZXAgMTY8L2RhdGU+PC9wdWItZGF0ZXM+PC9kYXRlcz48aXNibj4yMDQ1LTIzMjIgKEVsZWN0cm9u
aWMpJiN4RDsyMDQ1LTIzMjIgKExpbmtpbmcpPC9pc2JuPjxhY2Nlc3Npb24tbnVtPjMyOTM4OTk0
PC9hY2Nlc3Npb24tbnVtPjx1cmxzPjxyZWxhdGVkLXVybHM+PHVybD5odHRwczovL3d3dy5uY2Jp
Lm5sbS5uaWguZ292L3B1Ym1lZC8zMjkzODk5NDwvdXJsPjwvcmVsYXRlZC11cmxzPjwvdXJscz48
Y3VzdG9tMj5QTUM3NDk0OTk4PC9jdXN0b20yPjxlbGVjdHJvbmljLXJlc291cmNlLW51bT4xMC4x
MDM4L3M0MTU5OC0wMjAtNzIxOTgteDwvZWxlY3Ryb25pYy1yZXNvdXJjZS1udW0+PHJlbW90ZS1k
YXRhYmFzZS1uYW1lPk1lZGxpbmU8L3JlbW90ZS1kYXRhYmFzZS1uYW1lPjxyZW1vdGUtZGF0YWJh
c2UtcHJvdmlkZXI+TkxNPC9yZW1vdGUtZGF0YWJhc2UtcHJvdmlkZXI+PC9yZWNvcmQ+PC9DaXRl
PjxDaXRlPjxBdXRob3I+V2lsaGVsbXNzb248L0F1dGhvcj48WWVhcj4yMDE5PC9ZZWFyPjxSZWNO
dW0+MTk5PC9SZWNOdW0+PHJlY29yZD48cmVjLW51bWJlcj4xOTk8L3JlYy1udW1iZXI+PGZvcmVp
Z24ta2V5cz48a2V5IGFwcD0iRU4iIGRiLWlkPSIwOXpzMDlzZXMwZDkwN2UwZHM5djV0MG52Mnpl
dmF2YXMwYXQiIHRpbWVzdGFtcD0iMTcwMzYyOTYyNSI+MTk5PC9rZXk+PC9mb3JlaWduLWtleXM+
PHJlZi10eXBlIG5hbWU9IkpvdXJuYWwgQXJ0aWNsZSI+MTc8L3JlZi10eXBlPjxjb250cmlidXRv
cnM+PGF1dGhvcnM+PGF1dGhvcj5XaWxoZWxtc3NvbiwgUzwvYXV0aG9yPjxhdXRob3I+WW5ndmVz
c29uLCBKPC9hdXRob3I+PGF1dGhvcj5Kw7Zuc3NvbiwgTDwvYXV0aG9yPjxhdXRob3I+R3VubmFy
c3NvbiwgUzwvYXV0aG9yPjxhdXRob3I+V2FsbGVuYmVjaywgQTwvYXV0aG9yPjwvYXV0aG9ycz48
L2NvbnRyaWJ1dG9ycz48dGl0bGVzPjx0aXRsZT5XZWxmYXJlIFF1YWxpdHnCriBhc3Nlc3NtZW50
IG9mIGEgZmFzdC1ncm93aW5nIGFuZCBhIHNsb3dlci1ncm93aW5nIGJyb2lsZXIgaHlicmlkLCBy
ZWFyZWQgdW50aWwgMTAgd2Vla3MgYW5kIGZlZCBhIGxvdy1wcm90ZWluLCBoaWdoLXByb3RlaW4g
b3IgbXVzc2VsLW1lYWwgZGlldDwvdGl0bGU+PHNlY29uZGFyeS10aXRsZT5MaXZlc3RvY2sgU2Np
ZW5jZTwvc2Vjb25kYXJ5LXRpdGxlPjwvdGl0bGVzPjxwZXJpb2RpY2FsPjxmdWxsLXRpdGxlPkxp
dmVzdG9jayBTY2llbmNlPC9mdWxsLXRpdGxlPjxhYmJyLTE+TGl2ZXN0LiBTY2kuPC9hYmJyLTE+
PC9wZXJpb2RpY2FsPjxwYWdlcz43MS03OTwvcGFnZXM+PHZvbHVtZT4yMTk8L3ZvbHVtZT48ZGF0
ZXM+PHllYXI+MjAxOTwveWVhcj48L2RhdGVzPjxpc2JuPjE4NzEtMTQxMzwvaXNibj48dXJscz48
L3VybHM+PC9yZWNvcmQ+PC9DaXRlPjwvRW5kTm90ZT4A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(Wilhelmsson et al., 2019; Rayner et al., 2020)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However, the rapid growth of modern commercial broilers is </w:t>
      </w:r>
      <w:r w:rsidRPr="00D70F8D">
        <w:rPr>
          <w:rFonts w:eastAsia="Times New Roman" w:cs="Times New Roman"/>
          <w:snapToGrid w:val="0"/>
          <w:color w:val="000000" w:themeColor="text1"/>
          <w:lang w:bidi="en-US"/>
        </w:rPr>
        <w:t xml:space="preserve">achieved through </w:t>
      </w:r>
      <w:r w:rsidRPr="00D70F8D">
        <w:rPr>
          <w:rFonts w:eastAsia="Times New Roman" w:cs="Times New Roman"/>
          <w:snapToGrid w:val="0"/>
          <w:color w:val="000000" w:themeColor="text1"/>
          <w:lang w:eastAsia="de-DE" w:bidi="en-US"/>
        </w:rPr>
        <w:t xml:space="preserve">decades of genetic selection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&lt;EndNote&gt;&lt;Cite&gt;&lt;Author&gt;Tallentire&lt;/Author&gt;&lt;Year&gt;2016&lt;/Year&gt;&lt;RecNum&gt;17&lt;/RecNum&gt;&lt;DisplayText&gt;(Tallentire et al., 2016)&lt;/DisplayText&gt;&lt;record&gt;&lt;rec-number&gt;17&lt;/rec-number&gt;&lt;foreign-keys&gt;&lt;key app="EN" db-id="09zs09ses0d907e0ds9v5t0nv2zevavas0at" timestamp="1655579144"&gt;17&lt;/key&gt;&lt;/foreign-keys&gt;&lt;ref-type name="Journal Article"&gt;17&lt;/ref-type&gt;&lt;contributors&gt;&lt;authors&gt;&lt;author&gt;Tallentire, Craig W.&lt;/author&gt;&lt;author&gt;Leinonen, Ilkka&lt;/author&gt;&lt;author&gt;Kyriazakis, Ilias&lt;/author&gt;&lt;/authors&gt;&lt;/contributors&gt;&lt;titles&gt;&lt;title&gt;Breeding for efficiency in the broiler chicken: A review&lt;/title&gt;&lt;secondary-title&gt;Agronomy for Sustainable Development&lt;/secondary-title&gt;&lt;/titles&gt;&lt;periodical&gt;&lt;full-title&gt;Agronomy for Sustainable Development&lt;/full-title&gt;&lt;abbr-1&gt;Agron. Sustain. Dev.&lt;/abbr-1&gt;&lt;/periodical&gt;&lt;pages&gt;1-16&lt;/pages&gt;&lt;volume&gt;36&lt;/volume&gt;&lt;number&gt;4&lt;/number&gt;&lt;dates&gt;&lt;year&gt;2016&lt;/year&gt;&lt;/dates&gt;&lt;isbn&gt;1774-0746&amp;#xD;1773-0155&lt;/isbn&gt;&lt;urls&gt;&lt;/urls&gt;&lt;electronic-resource-num&gt;10.1007/s13593-016-0398-2&lt;/electronic-resource-num&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(Tallentire et al., 2016)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growth is a primary economic factor, so there are challenges with the acceptance of using slower-growth strains in commercial broiler production </w:t>
      </w:r>
      <w:r w:rsidRPr="00D70F8D">
        <w:rPr>
          <w:rFonts w:eastAsia="Times New Roman" w:cs="Times New Roman"/>
          <w:snapToGrid w:val="0"/>
          <w:color w:val="000000" w:themeColor="text1"/>
          <w:lang w:eastAsia="de-DE" w:bidi="en-US"/>
        </w:rPr>
        <w:fldChar w:fldCharType="begin"/>
      </w:r>
      <w:r w:rsidR="00C71C72" w:rsidRPr="00D70F8D">
        <w:rPr>
          <w:rFonts w:eastAsia="Times New Roman" w:cs="Times New Roman"/>
          <w:snapToGrid w:val="0"/>
          <w:color w:val="000000" w:themeColor="text1"/>
          <w:lang w:eastAsia="de-DE" w:bidi="en-US"/>
        </w:rPr>
        <w:instrText xml:space="preserve"> ADDIN EN.CITE &lt;EndNote&gt;&lt;Cite&gt;&lt;Author&gt;Bessei&lt;/Author&gt;&lt;Year&gt;2006&lt;/Year&gt;&lt;RecNum&gt;11&lt;/RecNum&gt;&lt;DisplayText&gt;(Bessei, 2006)&lt;/DisplayText&gt;&lt;record&gt;&lt;rec-number&gt;11&lt;/rec-number&gt;&lt;foreign-keys&gt;&lt;key app="EN" db-id="09zs09ses0d907e0ds9v5t0nv2zevavas0at" timestamp="1653321934"&gt;11&lt;/key&gt;&lt;/foreign-keys&gt;&lt;ref-type name="Journal Article"&gt;17&lt;/ref-type&gt;&lt;contributors&gt;&lt;authors&gt;&lt;author&gt;Bessei, W.&lt;/author&gt;&lt;/authors&gt;&lt;/contributors&gt;&lt;titles&gt;&lt;title&gt;Welfare of broilers: a review&lt;/title&gt;&lt;secondary-title&gt;World&amp;apos;s Poultry Science Journal&lt;/secondary-title&gt;&lt;/titles&gt;&lt;periodical&gt;&lt;full-title&gt;World&amp;apos;s Poultry Science Journal&lt;/full-title&gt;&lt;abbr-1&gt;Worlds Poult. Sci. J.&lt;/abbr-1&gt;&lt;abbr-2&gt;Worlds Poult Sci J&lt;/abbr-2&gt;&lt;/periodical&gt;&lt;pages&gt;455-466&lt;/pages&gt;&lt;volume&gt;62&lt;/volume&gt;&lt;number&gt;03&lt;/number&gt;&lt;dates&gt;&lt;year&gt;2006&lt;/year&gt;&lt;/dates&gt;&lt;isbn&gt;0043-9339&amp;#xD;1743-4777&lt;/isbn&gt;&lt;urls&gt;&lt;/urls&gt;&lt;electronic-resource-num&gt;10.1079/wps2005108&lt;/electronic-resource-num&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(Bessei, 2006)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The s</w:t>
      </w:r>
      <w:r w:rsidRPr="00D70F8D">
        <w:rPr>
          <w:rFonts w:eastAsia="Times New Roman" w:cs="Times New Roman"/>
          <w:snapToGrid w:val="0"/>
          <w:color w:val="000000" w:themeColor="text1"/>
          <w:lang w:bidi="en-US"/>
        </w:rPr>
        <w:t xml:space="preserve">tudy by </w:t>
      </w:r>
      <w:r w:rsidRPr="00D70F8D">
        <w:rPr>
          <w:rFonts w:eastAsia="Times New Roman" w:cs="Times New Roman"/>
          <w:snapToGrid w:val="0"/>
          <w:color w:val="000000" w:themeColor="text1"/>
          <w:lang w:eastAsia="zh-CN" w:bidi="en-US"/>
        </w:rPr>
        <w:fldChar w:fldCharType="begin"/>
      </w:r>
      <w:r w:rsidRPr="00D70F8D">
        <w:rPr>
          <w:rFonts w:eastAsia="Times New Roman" w:cs="Times New Roman"/>
          <w:snapToGrid w:val="0"/>
          <w:color w:val="000000" w:themeColor="text1"/>
          <w:lang w:eastAsia="zh-CN" w:bidi="en-US"/>
        </w:rPr>
        <w:instrText xml:space="preserve"> ADDIN EN.CITE &lt;EndNote&gt;&lt;Cite AuthorYear="1"&gt;&lt;Author&gt;Lusk&lt;/Author&gt;&lt;Year&gt;2019&lt;/Year&gt;&lt;RecNum&gt;200&lt;/RecNum&gt;&lt;DisplayText&gt;Lusk et al. (2019)&lt;/DisplayText&gt;&lt;record&gt;&lt;rec-number&gt;200&lt;/rec-number&gt;&lt;foreign-keys&gt;&lt;key app="EN" db-id="09zs09ses0d907e0ds9v5t0nv2zevavas0at" timestamp="1703634531"&gt;200&lt;/key&gt;&lt;/foreign-keys&gt;&lt;ref-type name="Journal Article"&gt;17&lt;/ref-type&gt;&lt;contributors&gt;&lt;authors&gt;&lt;author&gt;Lusk, Jayson L&lt;/author&gt;&lt;author&gt;Thompson, Nathanael M&lt;/author&gt;&lt;author&gt;Weimer, Shawna L&lt;/author&gt;&lt;/authors&gt;&lt;/contributors&gt;&lt;titles&gt;&lt;title&gt;The cost and market impacts of slow-growth broilers&lt;/title&gt;&lt;secondary-title&gt;Journal of Agricultural and Resource Economics&lt;/secondary-title&gt;&lt;/titles&gt;&lt;periodical&gt;&lt;full-title&gt;Journal of Agricultural and Resource Economics&lt;/full-title&gt;&lt;abbr-1&gt;J. Agric. Resour. Econ.&lt;/abbr-1&gt;&lt;/periodical&gt;&lt;pages&gt;536-550&lt;/pages&gt;&lt;volume&gt;44&lt;/volume&gt;&lt;number&gt;3&lt;/number&gt;&lt;dates&gt;&lt;year&gt;2019&lt;/year&gt;&lt;/dates&gt;&lt;isbn&gt;1068-5502&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zh-CN" w:bidi="en-US"/>
        </w:rPr>
        <w:t>Lusk et al. (2019)</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shows production costs per pound for slower-growth strains are 11%-25% higher compared to modern broilers. Customers would need to pay 10.8% more just to offset the producer’s losses.</w:t>
      </w:r>
      <w:r w:rsidRPr="00D70F8D">
        <w:rPr>
          <w:rFonts w:eastAsia="Times New Roman" w:cs="Times New Roman"/>
          <w:snapToGrid w:val="0"/>
          <w:color w:val="000000" w:themeColor="text1"/>
          <w:lang w:bidi="en-US"/>
        </w:rPr>
        <w:t xml:space="preserve"> In addition, </w:t>
      </w:r>
      <w:r w:rsidRPr="00D70F8D">
        <w:rPr>
          <w:rFonts w:eastAsia="Times New Roman" w:cs="Times New Roman"/>
          <w:snapToGrid w:val="0"/>
          <w:color w:val="000000" w:themeColor="text1"/>
          <w:lang w:eastAsia="de-DE" w:bidi="en-US"/>
        </w:rPr>
        <w:t xml:space="preserve">transitioning to welfare-friendly production systems that rely on slower-growing strains will require an additional 1.5 billion slower-growth birds annually to replace just one-third of broiler chickens in America, resulting in increased demands for water, land, and fuel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&lt;EndNote&gt;&lt;Cite&gt;&lt;Author&gt;National Chicken Council&lt;/Author&gt;&lt;Year&gt;2017&lt;/Year&gt;&lt;RecNum&gt;101&lt;/RecNum&gt;&lt;DisplayText&gt;(National Chicken Council, 2017)&lt;/DisplayText&gt;&lt;record&gt;&lt;rec-number&gt;101&lt;/rec-number&gt;&lt;foreign-keys&gt;&lt;key app="EN" db-id="09zs09ses0d907e0ds9v5t0nv2zevavas0at" timestamp="1656522933"&gt;101&lt;/key&gt;&lt;/foreign-keys&gt;&lt;ref-type name="Web Page"&gt;12&lt;/ref-type&gt;&lt;contributors&gt;&lt;authors&gt;&lt;author&gt;National Chicken Council,&lt;/author&gt;&lt;/authors&gt;&lt;/contributors&gt;&lt;titles&gt;&lt;title&gt;National chicken council calls for balance between animal care, environmental, economic impact in chicken production&lt;/title&gt;&lt;/titles&gt;&lt;dates&gt;&lt;year&gt;2017&lt;/year&gt;&lt;/dates&gt;&lt;urls&gt;&lt;related-urls&gt;&lt;url&gt;https://www.nationalchickencouncil.org/national-chicken-council-calls-balance-animal-care-environmental-economic-impact-chicken-production/&lt;/url&gt;&lt;/related-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(National Chicken Council,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w:t>
      </w:r>
      <w:r w:rsidRPr="00D70F8D">
        <w:rPr>
          <w:rFonts w:eastAsia="Times New Roman" w:cs="Times New Roman"/>
          <w:snapToGrid w:val="0"/>
          <w:color w:val="000000" w:themeColor="text1"/>
          <w:lang w:bidi="en-US"/>
        </w:rPr>
        <w:t xml:space="preserve"> </w:t>
      </w:r>
    </w:p>
    <w:p w14:paraId="167DC236" w14:textId="2C62EB63" w:rsidR="001A509A" w:rsidRPr="00D70F8D" w:rsidRDefault="001A509A" w:rsidP="005D3600">
      <w:pPr>
        <w:spacing w:before="0" w:after="0" w:line="360" w:lineRule="auto"/>
        <w:rPr>
          <w:rFonts w:eastAsia="Times New Roman" w:cs="Times New Roman"/>
          <w:snapToGrid w:val="0"/>
          <w:color w:val="000000" w:themeColor="text1"/>
          <w:lang w:bidi="en-US"/>
        </w:rPr>
      </w:pPr>
      <w:r w:rsidRPr="00D70F8D">
        <w:rPr>
          <w:rFonts w:eastAsia="Times New Roman" w:cs="Times New Roman"/>
          <w:snapToGrid w:val="0"/>
          <w:color w:val="000000" w:themeColor="text1"/>
          <w:lang w:bidi="en-US"/>
        </w:rPr>
        <w:lastRenderedPageBreak/>
        <w:t>S</w:t>
      </w:r>
      <w:r w:rsidRPr="00D70F8D">
        <w:rPr>
          <w:rFonts w:eastAsia="Times New Roman" w:cs="Times New Roman"/>
          <w:snapToGrid w:val="0"/>
          <w:color w:val="000000" w:themeColor="text1"/>
          <w:lang w:eastAsia="de-DE" w:bidi="en-US"/>
        </w:rPr>
        <w:t xml:space="preserve">lowing down the current fast-growing (commercial) birds may be a more economical and environmentally sustainable way to improve broiler welfare. Moreover, the advantages exhibited by the slower-growing strains could be attributed to the genetic discrepancy rather than the growth rate. </w:t>
      </w:r>
      <w:r w:rsidRPr="00D70F8D">
        <w:rPr>
          <w:rFonts w:eastAsia="Times New Roman" w:cs="Times New Roman"/>
          <w:snapToGrid w:val="0"/>
          <w:color w:val="000000" w:themeColor="text1"/>
          <w:lang w:bidi="en-US"/>
        </w:rPr>
        <w:t xml:space="preserve">The study by </w:t>
      </w:r>
      <w:r w:rsidRPr="00D70F8D">
        <w:rPr>
          <w:rFonts w:eastAsia="Times New Roman" w:cs="Times New Roman"/>
          <w:snapToGrid w:val="0"/>
          <w:color w:val="000000" w:themeColor="text1"/>
          <w:lang w:bidi="en-US"/>
        </w:rPr>
        <w:fldChar w:fldCharType="begin">
          <w:fldData xml:space="preserve">PEVuZE5vdGU+PENpdGUgQXV0aG9yWWVhcj0iMSI+PEF1dGhvcj5CaXplcmF5PC9BdXRob3I+PFll
YXI+MjAwMDwvWWVhcj48UmVjTnVtPjQ3PC9SZWNOdW0+PERpc3BsYXlUZXh0PkJpemVyYXkgZXQg
YWwuICgyMDAwKTwvRGlzcGxheVRleHQ+PHJlY29yZD48cmVjLW51bWJlcj40NzwvcmVjLW51bWJl
cj48Zm9yZWlnbi1rZXlzPjxrZXkgYXBwPSJFTiIgZGItaWQ9IjA5enMwOXNlczBkOTA3ZTBkczl2
NXQwbnYyemV2YXZhczBhdCIgdGltZXN0YW1wPSIxNjU1ODQwMzU3Ij40Nzwva2V5PjwvZm9yZWln
bi1rZXlzPjxyZWYtdHlwZSBuYW1lPSJKb3VybmFsIEFydGljbGUiPjE3PC9yZWYtdHlwZT48Y29u
dHJpYnV0b3JzPjxhdXRob3JzPjxhdXRob3I+Qml6ZXJheSwgRC48L2F1dGhvcj48YXV0aG9yPkxl
dGVycmllciwgQy48L2F1dGhvcj48YXV0aG9yPkNvbnN0YW50aW4sIFAuPC9hdXRob3I+PGF1dGhv
cj5QaWNhcmQsIE0uPC9hdXRob3I+PGF1dGhvcj5GYXVyZSwgSi4gTS48L2F1dGhvcj48L2F1dGhv
cnM+PC9jb250cmlidXRvcnM+PGF1dGgtYWRkcmVzcz5JTlJBLCBSZWNoIEF2aWNvbGVzIFN0biwg
Q3RyIFRvdXJzLCBGLTM3MzgwIE5vdXppbGx5LCBGcmFuY2UuJiN4RDtCaXplcmF5LCBEIChjb3Jy
ZXNwb25kaW5nIGF1dGhvciksIElOUkEsIFJlY2ggQXZpY29sZXMgU3RuLCBDdHIgVG91cnMsIEYt
MzczODAgTm91emlsbHksIEZyYW5jZS48L2F1dGgtYWRkcmVzcz48dGl0bGVzPjx0aXRsZT5FYXJs
eSBsb2NvbW90b3IgYmVoYXZpb3VyIGluIGdlbmV0aWMgc3RvY2tzIG9mIGNoaWNrZW5zIHdpdGgg
ZGlmZmVyZW50IGdyb3d0aCByYXRlczwvdGl0bGU+PHNlY29uZGFyeS10aXRsZT5BcHBsaWVkIEFu
aW1hbCBCZWhhdmlvdXIgU2NpZW5jZTwvc2Vjb25kYXJ5LXRpdGxlPjxhbHQtdGl0bGU+QXBwbC4g
QW5pbS4gQmVoYXYuIFNjaS48L2FsdC10aXRsZT48L3RpdGxlcz48cGVyaW9kaWNhbD48ZnVsbC10
aXRsZT5BcHBsaWVkIEFuaW1hbCBCZWhhdmlvdXIgU2NpZW5jZTwvZnVsbC10aXRsZT48YWJici0x
PkFwcGwuIEFuaW0uIEJlaGF2LiBTY2kuPC9hYmJyLTE+PGFiYnItMj5BcHBsIEFuaW0gQmVoYXYg
U2NpPC9hYmJyLTI+PC9wZXJpb2RpY2FsPjxhbHQtcGVyaW9kaWNhbD48ZnVsbC10aXRsZT5BcHBs
aWVkIEFuaW1hbCBCZWhhdmlvdXIgU2NpZW5jZTwvZnVsbC10aXRsZT48YWJici0xPkFwcGwuIEFu
aW0uIEJlaGF2LiBTY2kuPC9hYmJyLTE+PGFiYnItMj5BcHBsIEFuaW0gQmVoYXYgU2NpPC9hYmJy
LTI+PC9hbHQtcGVyaW9kaWNhbD48cGFnZXM+MjMxLTI0MjwvcGFnZXM+PHZvbHVtZT42ODwvdm9s
dW1lPjxudW1iZXI+MzwvbnVtYmVyPjxrZXl3b3Jkcz48a2V5d29yZD5icm9pbGVyIGNoaWNrZW48
L2tleXdvcmQ+PGtleXdvcmQ+bG9jb21vdGlvbjwva2V5d29yZD48a2V5d29yZD53YWxraW5nPC9r
ZXl3b3JkPjxrZXl3b3JkPmdlbmV0aWM8L2tleXdvcmQ+PGtleXdvcmQ+YnJvaWxlci1jaGlja2Vu
czwva2V5d29yZD48a2V5d29yZD5mZWVkaW5nLWJlaGF2aW9yPC9rZXl3b3JkPjxrZXl3b3JkPm1l
YXQgY2hpY2tlbnM8L2tleXdvcmQ+PGtleXdvcmQ+bGVnIGRpc29yZGVyczwva2V5d29yZD48a2V5
d29yZD5mbG9vcjwva2V5d29yZD48a2V5d29yZD5wZW5zPC9rZXl3b3JkPjxrZXl3b3JkPmNvbG9y
PC9rZXl3b3JkPjxrZXl3b3JkPmRpZXQ8L2tleXdvcmQ+PGtleXdvcmQ+Zm93bDwva2V5d29yZD48
a2V5d29yZD5zZXg8L2tleXdvcmQ+PGtleXdvcmQ+QWdyaWN1bHR1cmU8L2tleXdvcmQ+PGtleXdv
cmQ+QmVoYXZpb3JhbCBTY2llbmNlczwva2V5d29yZD48a2V5d29yZD5WZXRlcmluYXJ5IFNjaWVu
Y2VzPC9rZXl3b3JkPjwva2V5d29yZHM+PGRhdGVzPjx5ZWFyPjIwMDA8L3llYXI+PHB1Yi1kYXRl
cz48ZGF0ZT5KdW48L2RhdGU+PC9wdWItZGF0ZXM+PC9kYXRlcz48aXNibj4wMTY4LTE1OTE8L2lz
Ym4+PGFjY2Vzc2lvbi1udW0+V09TOjAwMDA4NjkzNjYwMDAwNjwvYWNjZXNzaW9uLW51bT48d29y
ay10eXBlPkFydGljbGU8L3dvcmstdHlwZT48dXJscz48cmVsYXRlZC11cmxzPjx1cmw+Jmx0O0dv
IHRvIElTSSZndDs6Ly9XT1M6MDAwMDg2OTM2NjAwMDA2PC91cmw+PHVybD5odHRwczovL3d3dy5z
Y2llbmNlZGlyZWN0LmNvbS9zY2llbmNlL2FydGljbGUvcGlpL1MwMTY4MTU5MTAwMDAxMDUyP3Zp
YSUzRGlodWI8L3VybD48L3JlbGF0ZWQtdXJscz48L3VybHM+PGVsZWN0cm9uaWMtcmVzb3VyY2Ut
bnVtPjEwLjEwMTYvczAxNjgtMTU5MSgwMCkwMDEwNS0yPC9lbGVjdHJvbmljLXJlc291cmNlLW51
bT48bGFuZ3VhZ2U+RW5nbGlzaDwvbGFuZ3VhZ2U+PC9yZWNvcmQ+PC9DaXRlPjwvRW5kTm90ZT5=
</w:fldData>
        </w:fldChar>
      </w:r>
      <w:r w:rsidRPr="00D70F8D">
        <w:rPr>
          <w:rFonts w:eastAsia="Times New Roman" w:cs="Times New Roman"/>
          <w:snapToGrid w:val="0"/>
          <w:color w:val="000000" w:themeColor="text1"/>
          <w:lang w:bidi="en-US"/>
        </w:rPr>
        <w:instrText xml:space="preserve"> ADDIN EN.CITE </w:instrText>
      </w:r>
      <w:r w:rsidRPr="00D70F8D">
        <w:rPr>
          <w:rFonts w:eastAsia="Times New Roman" w:cs="Times New Roman"/>
          <w:snapToGrid w:val="0"/>
          <w:color w:val="000000" w:themeColor="text1"/>
          <w:lang w:bidi="en-US"/>
        </w:rPr>
        <w:fldChar w:fldCharType="begin">
          <w:fldData xml:space="preserve">PEVuZE5vdGU+PENpdGUgQXV0aG9yWWVhcj0iMSI+PEF1dGhvcj5CaXplcmF5PC9BdXRob3I+PFll
YXI+MjAwMDwvWWVhcj48UmVjTnVtPjQ3PC9SZWNOdW0+PERpc3BsYXlUZXh0PkJpemVyYXkgZXQg
YWwuICgyMDAwKTwvRGlzcGxheVRleHQ+PHJlY29yZD48cmVjLW51bWJlcj40NzwvcmVjLW51bWJl
cj48Zm9yZWlnbi1rZXlzPjxrZXkgYXBwPSJFTiIgZGItaWQ9IjA5enMwOXNlczBkOTA3ZTBkczl2
NXQwbnYyemV2YXZhczBhdCIgdGltZXN0YW1wPSIxNjU1ODQwMzU3Ij40Nzwva2V5PjwvZm9yZWln
bi1rZXlzPjxyZWYtdHlwZSBuYW1lPSJKb3VybmFsIEFydGljbGUiPjE3PC9yZWYtdHlwZT48Y29u
dHJpYnV0b3JzPjxhdXRob3JzPjxhdXRob3I+Qml6ZXJheSwgRC48L2F1dGhvcj48YXV0aG9yPkxl
dGVycmllciwgQy48L2F1dGhvcj48YXV0aG9yPkNvbnN0YW50aW4sIFAuPC9hdXRob3I+PGF1dGhv
cj5QaWNhcmQsIE0uPC9hdXRob3I+PGF1dGhvcj5GYXVyZSwgSi4gTS48L2F1dGhvcj48L2F1dGhv
cnM+PC9jb250cmlidXRvcnM+PGF1dGgtYWRkcmVzcz5JTlJBLCBSZWNoIEF2aWNvbGVzIFN0biwg
Q3RyIFRvdXJzLCBGLTM3MzgwIE5vdXppbGx5LCBGcmFuY2UuJiN4RDtCaXplcmF5LCBEIChjb3Jy
ZXNwb25kaW5nIGF1dGhvciksIElOUkEsIFJlY2ggQXZpY29sZXMgU3RuLCBDdHIgVG91cnMsIEYt
MzczODAgTm91emlsbHksIEZyYW5jZS48L2F1dGgtYWRkcmVzcz48dGl0bGVzPjx0aXRsZT5FYXJs
eSBsb2NvbW90b3IgYmVoYXZpb3VyIGluIGdlbmV0aWMgc3RvY2tzIG9mIGNoaWNrZW5zIHdpdGgg
ZGlmZmVyZW50IGdyb3d0aCByYXRlczwvdGl0bGU+PHNlY29uZGFyeS10aXRsZT5BcHBsaWVkIEFu
aW1hbCBCZWhhdmlvdXIgU2NpZW5jZTwvc2Vjb25kYXJ5LXRpdGxlPjxhbHQtdGl0bGU+QXBwbC4g
QW5pbS4gQmVoYXYuIFNjaS48L2FsdC10aXRsZT48L3RpdGxlcz48cGVyaW9kaWNhbD48ZnVsbC10
aXRsZT5BcHBsaWVkIEFuaW1hbCBCZWhhdmlvdXIgU2NpZW5jZTwvZnVsbC10aXRsZT48YWJici0x
PkFwcGwuIEFuaW0uIEJlaGF2LiBTY2kuPC9hYmJyLTE+PGFiYnItMj5BcHBsIEFuaW0gQmVoYXYg
U2NpPC9hYmJyLTI+PC9wZXJpb2RpY2FsPjxhbHQtcGVyaW9kaWNhbD48ZnVsbC10aXRsZT5BcHBs
aWVkIEFuaW1hbCBCZWhhdmlvdXIgU2NpZW5jZTwvZnVsbC10aXRsZT48YWJici0xPkFwcGwuIEFu
aW0uIEJlaGF2LiBTY2kuPC9hYmJyLTE+PGFiYnItMj5BcHBsIEFuaW0gQmVoYXYgU2NpPC9hYmJy
LTI+PC9hbHQtcGVyaW9kaWNhbD48cGFnZXM+MjMxLTI0MjwvcGFnZXM+PHZvbHVtZT42ODwvdm9s
dW1lPjxudW1iZXI+MzwvbnVtYmVyPjxrZXl3b3Jkcz48a2V5d29yZD5icm9pbGVyIGNoaWNrZW48
L2tleXdvcmQ+PGtleXdvcmQ+bG9jb21vdGlvbjwva2V5d29yZD48a2V5d29yZD53YWxraW5nPC9r
ZXl3b3JkPjxrZXl3b3JkPmdlbmV0aWM8L2tleXdvcmQ+PGtleXdvcmQ+YnJvaWxlci1jaGlja2Vu
czwva2V5d29yZD48a2V5d29yZD5mZWVkaW5nLWJlaGF2aW9yPC9rZXl3b3JkPjxrZXl3b3JkPm1l
YXQgY2hpY2tlbnM8L2tleXdvcmQ+PGtleXdvcmQ+bGVnIGRpc29yZGVyczwva2V5d29yZD48a2V5
d29yZD5mbG9vcjwva2V5d29yZD48a2V5d29yZD5wZW5zPC9rZXl3b3JkPjxrZXl3b3JkPmNvbG9y
PC9rZXl3b3JkPjxrZXl3b3JkPmRpZXQ8L2tleXdvcmQ+PGtleXdvcmQ+Zm93bDwva2V5d29yZD48
a2V5d29yZD5zZXg8L2tleXdvcmQ+PGtleXdvcmQ+QWdyaWN1bHR1cmU8L2tleXdvcmQ+PGtleXdv
cmQ+QmVoYXZpb3JhbCBTY2llbmNlczwva2V5d29yZD48a2V5d29yZD5WZXRlcmluYXJ5IFNjaWVu
Y2VzPC9rZXl3b3JkPjwva2V5d29yZHM+PGRhdGVzPjx5ZWFyPjIwMDA8L3llYXI+PHB1Yi1kYXRl
cz48ZGF0ZT5KdW48L2RhdGU+PC9wdWItZGF0ZXM+PC9kYXRlcz48aXNibj4wMTY4LTE1OTE8L2lz
Ym4+PGFjY2Vzc2lvbi1udW0+V09TOjAwMDA4NjkzNjYwMDAwNjwvYWNjZXNzaW9uLW51bT48d29y
ay10eXBlPkFydGljbGU8L3dvcmstdHlwZT48dXJscz48cmVsYXRlZC11cmxzPjx1cmw+Jmx0O0dv
IHRvIElTSSZndDs6Ly9XT1M6MDAwMDg2OTM2NjAwMDA2PC91cmw+PHVybD5odHRwczovL3d3dy5z
Y2llbmNlZGlyZWN0LmNvbS9zY2llbmNlL2FydGljbGUvcGlpL1MwMTY4MTU5MTAwMDAxMDUyP3Zp
YSUzRGlodWI8L3VybD48L3JlbGF0ZWQtdXJscz48L3VybHM+PGVsZWN0cm9uaWMtcmVzb3VyY2Ut
bnVtPjEwLjEwMTYvczAxNjgtMTU5MSgwMCkwMDEwNS0yPC9lbGVjdHJvbmljLXJlc291cmNlLW51
bT48bGFuZ3VhZ2U+RW5nbGlzaDwvbGFuZ3VhZ2U+PC9yZWNvcmQ+PC9DaXRlPjwvRW5kTm90ZT5=
</w:fldData>
        </w:fldChar>
      </w:r>
      <w:r w:rsidRPr="00D70F8D">
        <w:rPr>
          <w:rFonts w:eastAsia="Times New Roman" w:cs="Times New Roman"/>
          <w:snapToGrid w:val="0"/>
          <w:color w:val="000000" w:themeColor="text1"/>
          <w:lang w:bidi="en-US"/>
        </w:rPr>
        <w:instrText xml:space="preserve"> ADDIN EN.CITE.DATA </w:instrText>
      </w:r>
      <w:r w:rsidRPr="00D70F8D">
        <w:rPr>
          <w:rFonts w:eastAsia="Times New Roman" w:cs="Times New Roman"/>
          <w:snapToGrid w:val="0"/>
          <w:color w:val="000000" w:themeColor="text1"/>
          <w:lang w:bidi="en-US"/>
        </w:rPr>
      </w:r>
      <w:r w:rsidRPr="00D70F8D">
        <w:rPr>
          <w:rFonts w:eastAsia="Times New Roman" w:cs="Times New Roman"/>
          <w:snapToGrid w:val="0"/>
          <w:color w:val="000000" w:themeColor="text1"/>
          <w:lang w:bidi="en-US"/>
        </w:rPr>
        <w:fldChar w:fldCharType="end"/>
      </w:r>
      <w:r w:rsidRPr="00D70F8D">
        <w:rPr>
          <w:rFonts w:eastAsia="Times New Roman" w:cs="Times New Roman"/>
          <w:snapToGrid w:val="0"/>
          <w:color w:val="000000" w:themeColor="text1"/>
          <w:lang w:bidi="en-US"/>
        </w:rPr>
      </w:r>
      <w:r w:rsidRPr="00D70F8D">
        <w:rPr>
          <w:rFonts w:eastAsia="Times New Roman" w:cs="Times New Roman"/>
          <w:snapToGrid w:val="0"/>
          <w:color w:val="000000" w:themeColor="text1"/>
          <w:lang w:bidi="en-US"/>
        </w:rPr>
        <w:fldChar w:fldCharType="separate"/>
      </w:r>
      <w:r w:rsidRPr="00D70F8D">
        <w:rPr>
          <w:rFonts w:eastAsia="Times New Roman" w:cs="Times New Roman"/>
          <w:noProof/>
          <w:snapToGrid w:val="0"/>
          <w:color w:val="000000" w:themeColor="text1"/>
          <w:lang w:bidi="en-US"/>
        </w:rPr>
        <w:t>Bizeray et al. (2000)</w:t>
      </w:r>
      <w:r w:rsidRPr="00D70F8D">
        <w:rPr>
          <w:rFonts w:eastAsia="Times New Roman" w:cs="Times New Roman"/>
          <w:snapToGrid w:val="0"/>
          <w:color w:val="000000" w:themeColor="text1"/>
          <w:lang w:bidi="en-US"/>
        </w:rPr>
        <w:fldChar w:fldCharType="end"/>
      </w:r>
      <w:r w:rsidRPr="00D70F8D">
        <w:rPr>
          <w:rFonts w:eastAsia="Times New Roman" w:cs="Times New Roman"/>
          <w:snapToGrid w:val="0"/>
          <w:color w:val="000000" w:themeColor="text1"/>
          <w:lang w:bidi="en-US"/>
        </w:rPr>
        <w:t xml:space="preserve"> shows that 3-day-old slower-growing broilers </w:t>
      </w:r>
      <w:r w:rsidRPr="00D70F8D">
        <w:rPr>
          <w:rFonts w:cs="Times New Roman"/>
          <w:color w:val="000000" w:themeColor="text1"/>
        </w:rPr>
        <w:t>spent twice as much time walking and standing as fast-growing birds, indicating genetic discrepancies already affect locomotor behavior in broilers’ early stages.</w:t>
      </w:r>
      <w:r w:rsidRPr="00D70F8D">
        <w:rPr>
          <w:rFonts w:eastAsia="Times New Roman" w:cs="Times New Roman"/>
          <w:snapToGrid w:val="0"/>
          <w:color w:val="000000" w:themeColor="text1"/>
          <w:lang w:eastAsia="de-DE" w:bidi="en-US"/>
        </w:rPr>
        <w:t xml:space="preserve"> However, the impacts of the growth rate on welfare have </w:t>
      </w:r>
      <w:r w:rsidRPr="00D70F8D">
        <w:rPr>
          <w:rFonts w:eastAsia="Times New Roman" w:cs="Times New Roman"/>
          <w:snapToGrid w:val="0"/>
          <w:color w:val="000000" w:themeColor="text1"/>
          <w:lang w:bidi="en-US"/>
        </w:rPr>
        <w:t>rarely</w:t>
      </w:r>
      <w:r w:rsidRPr="00D70F8D">
        <w:rPr>
          <w:rFonts w:eastAsia="Times New Roman" w:cs="Times New Roman"/>
          <w:snapToGrid w:val="0"/>
          <w:color w:val="000000" w:themeColor="text1"/>
          <w:lang w:eastAsia="de-DE" w:bidi="en-US"/>
        </w:rPr>
        <w:t xml:space="preserve"> been scientifically evaluated for the same strain of broilers. Existing research mainly focuses on the impact of the reduced growth rate </w:t>
      </w:r>
      <w:r w:rsidRPr="00D70F8D">
        <w:rPr>
          <w:rFonts w:eastAsia="Times New Roman" w:cs="Times New Roman"/>
          <w:snapToGrid w:val="0"/>
          <w:color w:val="000000" w:themeColor="text1"/>
          <w:lang w:bidi="en-US"/>
        </w:rPr>
        <w:t xml:space="preserve">of </w:t>
      </w:r>
      <w:r w:rsidRPr="00D70F8D">
        <w:rPr>
          <w:rFonts w:eastAsia="Times New Roman" w:cs="Times New Roman"/>
          <w:snapToGrid w:val="0"/>
          <w:color w:val="000000" w:themeColor="text1"/>
          <w:lang w:eastAsia="de-DE" w:bidi="en-US"/>
        </w:rPr>
        <w:t xml:space="preserve">commercial broilers on the activity </w:t>
      </w:r>
      <w:r w:rsidRPr="00D70F8D">
        <w:rPr>
          <w:rFonts w:eastAsia="Times New Roman" w:cs="Times New Roman"/>
          <w:snapToGrid w:val="0"/>
          <w:color w:val="000000" w:themeColor="text1"/>
          <w:lang w:eastAsia="de-DE" w:bidi="en-US"/>
        </w:rPr>
        <w:fldChar w:fldCharType="begin">
          <w:fldData xml:space="preserve">PEVuZE5vdGU+PENpdGU+PEF1dGhvcj5OaWVsc2VuPC9BdXRob3I+PFllYXI+MjAwMzwvWWVhcj48
UmVjTnVtPjEwMzwvUmVjTnVtPjxEaXNwbGF5VGV4dD4oTmllbHNlbiBldCBhbC4sIDIwMDMpPC9E
aXNwbGF5VGV4dD48cmVjb3JkPjxyZWMtbnVtYmVyPjEwMzwvcmVjLW51bWJlcj48Zm9yZWlnbi1r
ZXlzPjxrZXkgYXBwPSJFTiIgZGItaWQ9IjA5enMwOXNlczBkOTA3ZTBkczl2NXQwbnYyemV2YXZh
czBhdCIgdGltZXN0YW1wPSIxNjU4NjkzNjkyIj4xMDM8L2tleT48L2ZvcmVpZ24ta2V5cz48cmVm
LXR5cGUgbmFtZT0iSm91cm5hbCBBcnRpY2xlIj4xNzwvcmVmLXR5cGU+PGNvbnRyaWJ1dG9ycz48
YXV0aG9ycz48YXV0aG9yPk5pZWxzZW4sIEIuIEwuPC9hdXRob3I+PGF1dGhvcj5MaXRoZXJsYW5k
LCBNLjwvYXV0aG9yPjxhdXRob3I+Tm9kZGVnYWFyZCwgRi48L2F1dGhvcj48L2F1dGhvcnM+PC9j
b250cmlidXRvcnM+PGF1dGgtYWRkcmVzcz5EYW5pc2ggSW5zdCBBZ3IgU2NpLCBSZXMgQ3RyIEZv
dWx1bSwgRGVwdCBBbmltIEhsdGggJmFtcDsgV2VsZiwgREstODgzMCBUamVsZSwgRGVubWFyay4g
RGFuaXNoIEluc3QgQWdyIFNjaSwgUmVzIEN0ciBGb3VsdW0sIERlcHQgQW5pbSBQaHlzaW9sICZh
bXA7IE51dHIsIERLLTg4MzAgVGplbGUsIERlbm1hcmsuIEVhc3Rlcm4gSWxsaW5vaXMgVW5pdiwg
RGVwdCBCaW9sIFNjaSwgQ2hhcmxlc3RvbiwgSUwgNjE5MjAgVVNBLiBEYW5pc2ggTWVhdCBSZXMg
SW5zdCwgREstNDAwMCBSb3NraWxkZSwgRGVubWFyay4mI3hEO05pZWxzZW4sIEJMIChjb3JyZXNw
b25kaW5nIGF1dGhvciksIERhbmlzaCBJbnN0IEFnciBTY2ksIFJlcyBDdHIgRm91bHVtLCBEZXB0
IEFuaW0gSGx0aCAmYW1wOyBXZWxmLCBQT0IgNTAsIERLLTg4MzAgVGplbGUsIERlbm1hcmsuPC9h
dXRoLWFkZHJlc3M+PHRpdGxlcz48dGl0bGU+RWZmZWN0cyBvZiBxdWFsaXRhdGl2ZSBhbmQgcXVh
bnRpdGF0aXZlIGZlZWQgcmVzdHJpY3Rpb24gb24gdGhlIGFjdGl2aXR5IG9mIGJyb2lsZXIgY2hp
Y2tlbnM8L3RpdGxlPjxzZWNvbmRhcnktdGl0bGU+QXBwbGllZCBBbmltYWwgQmVoYXZpb3VyIFNj
aWVuY2U8L3NlY29uZGFyeS10aXRsZT48YWx0LXRpdGxlPkFwcGwuIEFuaW0uIEJlaGF2LiBTY2ku
PC9hbHQtdGl0bGU+PC90aXRsZXM+PHBlcmlvZGljYWw+PGZ1bGwtdGl0bGU+QXBwbGllZCBBbmlt
YWwgQmVoYXZpb3VyIFNjaWVuY2U8L2Z1bGwtdGl0bGU+PGFiYnItMT5BcHBsLiBBbmltLiBCZWhh
di4gU2NpLjwvYWJici0xPjxhYmJyLTI+QXBwbCBBbmltIEJlaGF2IFNjaTwvYWJici0yPjwvcGVy
aW9kaWNhbD48YWx0LXBlcmlvZGljYWw+PGZ1bGwtdGl0bGU+QXBwbGllZCBBbmltYWwgQmVoYXZp
b3VyIFNjaWVuY2U8L2Z1bGwtdGl0bGU+PGFiYnItMT5BcHBsLiBBbmltLiBCZWhhdi4gU2NpLjwv
YWJici0xPjxhYmJyLTI+QXBwbCBBbmltIEJlaGF2IFNjaTwvYWJici0yPjwvYWx0LXBlcmlvZGlj
YWw+PHBhZ2VzPjMwOS0zMjM8L3BhZ2VzPjx2b2x1bWU+ODM8L3ZvbHVtZT48bnVtYmVyPjQ8L251
bWJlcj48a2V5d29yZHM+PGtleXdvcmQ+YWN0aXZpdHk8L2tleXdvcmQ+PGtleXdvcmQ+YnJvaWxl
ciBjaGlja2Vuczwva2V5d29yZD48a2V5d29yZD5tZWFsLWZlZWRpbmc8L2tleXdvcmQ+PGtleXdv
cmQ+cGFzc2l2ZSBpbmZyYXJlZCBkZXRlY3Rpb248L2tleXdvcmQ+PGtleXdvcmQ+bGVnIHdlYWtu
ZXNzPC9rZXl3b3JkPjxrZXl3b3JkPnBlcmZvcm1hbmNlPC9rZXl3b3JkPjxrZXl3b3JkPmJlaGF2
aW9yPC9rZXl3b3JkPjxrZXl3b3JkPmdyb3d0aDwva2V5d29yZD48a2V5d29yZD5hZ2U8L2tleXdv
cmQ+PGtleXdvcmQ+Y29uc2VxdWVuY2VzPC9rZXl3b3JkPjxrZXl3b3JkPnBob3RvcGVyaW9kPC9r
ZXl3b3JkPjxrZXl3b3JkPmRpc29yZGVyczwva2V5d29yZD48a2V5d29yZD5jYXJjYXNzPC9rZXl3
b3JkPjxrZXl3b3JkPnNsb3c8L2tleXdvcmQ+PGtleXdvcmQ+QWdyaWN1bHR1cmU8L2tleXdvcmQ+
PGtleXdvcmQ+QmVoYXZpb3JhbCBTY2llbmNlczwva2V5d29yZD48a2V5d29yZD5WZXRlcmluYXJ5
IFNjaWVuY2VzPC9rZXl3b3JkPjwva2V5d29yZHM+PGRhdGVzPjx5ZWFyPjIwMDM8L3llYXI+PHB1
Yi1kYXRlcz48ZGF0ZT5PY3Q8L2RhdGU+PC9wdWItZGF0ZXM+PC9kYXRlcz48aXNibj4wMTY4LTE1
OTE8L2lzYm4+PGFjY2Vzc2lvbi1udW0+V09TOjAwMDE4NTgxMzkwMDAwNzwvYWNjZXNzaW9uLW51
bT48d29yay10eXBlPkFydGljbGU8L3dvcmstdHlwZT48dXJscz48cmVsYXRlZC11cmxzPjx1cmw+
Jmx0O0dvIHRvIElTSSZndDs6Ly9XT1M6MDAwMTg1ODEzOTAwMDA3PC91cmw+PHVybD5odHRwczov
L3d3dy5zY2llbmNlZGlyZWN0LmNvbS9zY2llbmNlL2FydGljbGUvcGlpL1MwMTY4MTU5MTAzMDAx
MzcwP3ZpYSUzRGlodWI8L3VybD48L3JlbGF0ZWQtdXJscz48L3VybHM+PGVsZWN0cm9uaWMtcmVz
b3VyY2UtbnVtPjEwLjEwMTYvczAxNjgtMTU5MSgwMykwMDEzNy0wPC9lbGVjdHJvbmljLXJlc291
cmNlLW51bT48bGFuZ3VhZ2U+RW5nbGlzaDwvbGFuZ3VhZ2U+PC9yZWNvcmQ+PC9DaXRlPjwvRW5k
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PEVuZE5vdGU+PENpdGU+PEF1dGhvcj5OaWVsc2VuPC9BdXRob3I+PFllYXI+MjAwMzwvWWVhcj48
UmVjTnVtPjEwMzwvUmVjTnVtPjxEaXNwbGF5VGV4dD4oTmllbHNlbiBldCBhbC4sIDIwMDMpPC9E
aXNwbGF5VGV4dD48cmVjb3JkPjxyZWMtbnVtYmVyPjEwMzwvcmVjLW51bWJlcj48Zm9yZWlnbi1r
ZXlzPjxrZXkgYXBwPSJFTiIgZGItaWQ9IjA5enMwOXNlczBkOTA3ZTBkczl2NXQwbnYyemV2YXZh
czBhdCIgdGltZXN0YW1wPSIxNjU4NjkzNjkyIj4xMDM8L2tleT48L2ZvcmVpZ24ta2V5cz48cmVm
LXR5cGUgbmFtZT0iSm91cm5hbCBBcnRpY2xlIj4xNzwvcmVmLXR5cGU+PGNvbnRyaWJ1dG9ycz48
YXV0aG9ycz48YXV0aG9yPk5pZWxzZW4sIEIuIEwuPC9hdXRob3I+PGF1dGhvcj5MaXRoZXJsYW5k
LCBNLjwvYXV0aG9yPjxhdXRob3I+Tm9kZGVnYWFyZCwgRi48L2F1dGhvcj48L2F1dGhvcnM+PC9j
b250cmlidXRvcnM+PGF1dGgtYWRkcmVzcz5EYW5pc2ggSW5zdCBBZ3IgU2NpLCBSZXMgQ3RyIEZv
dWx1bSwgRGVwdCBBbmltIEhsdGggJmFtcDsgV2VsZiwgREstODgzMCBUamVsZSwgRGVubWFyay4g
RGFuaXNoIEluc3QgQWdyIFNjaSwgUmVzIEN0ciBGb3VsdW0sIERlcHQgQW5pbSBQaHlzaW9sICZh
bXA7IE51dHIsIERLLTg4MzAgVGplbGUsIERlbm1hcmsuIEVhc3Rlcm4gSWxsaW5vaXMgVW5pdiwg
RGVwdCBCaW9sIFNjaSwgQ2hhcmxlc3RvbiwgSUwgNjE5MjAgVVNBLiBEYW5pc2ggTWVhdCBSZXMg
SW5zdCwgREstNDAwMCBSb3NraWxkZSwgRGVubWFyay4mI3hEO05pZWxzZW4sIEJMIChjb3JyZXNw
b25kaW5nIGF1dGhvciksIERhbmlzaCBJbnN0IEFnciBTY2ksIFJlcyBDdHIgRm91bHVtLCBEZXB0
IEFuaW0gSGx0aCAmYW1wOyBXZWxmLCBQT0IgNTAsIERLLTg4MzAgVGplbGUsIERlbm1hcmsuPC9h
dXRoLWFkZHJlc3M+PHRpdGxlcz48dGl0bGU+RWZmZWN0cyBvZiBxdWFsaXRhdGl2ZSBhbmQgcXVh
bnRpdGF0aXZlIGZlZWQgcmVzdHJpY3Rpb24gb24gdGhlIGFjdGl2aXR5IG9mIGJyb2lsZXIgY2hp
Y2tlbnM8L3RpdGxlPjxzZWNvbmRhcnktdGl0bGU+QXBwbGllZCBBbmltYWwgQmVoYXZpb3VyIFNj
aWVuY2U8L3NlY29uZGFyeS10aXRsZT48YWx0LXRpdGxlPkFwcGwuIEFuaW0uIEJlaGF2LiBTY2ku
PC9hbHQtdGl0bGU+PC90aXRsZXM+PHBlcmlvZGljYWw+PGZ1bGwtdGl0bGU+QXBwbGllZCBBbmlt
YWwgQmVoYXZpb3VyIFNjaWVuY2U8L2Z1bGwtdGl0bGU+PGFiYnItMT5BcHBsLiBBbmltLiBCZWhh
di4gU2NpLjwvYWJici0xPjxhYmJyLTI+QXBwbCBBbmltIEJlaGF2IFNjaTwvYWJici0yPjwvcGVy
aW9kaWNhbD48YWx0LXBlcmlvZGljYWw+PGZ1bGwtdGl0bGU+QXBwbGllZCBBbmltYWwgQmVoYXZp
b3VyIFNjaWVuY2U8L2Z1bGwtdGl0bGU+PGFiYnItMT5BcHBsLiBBbmltLiBCZWhhdi4gU2NpLjwv
YWJici0xPjxhYmJyLTI+QXBwbCBBbmltIEJlaGF2IFNjaTwvYWJici0yPjwvYWx0LXBlcmlvZGlj
YWw+PHBhZ2VzPjMwOS0zMjM8L3BhZ2VzPjx2b2x1bWU+ODM8L3ZvbHVtZT48bnVtYmVyPjQ8L251
bWJlcj48a2V5d29yZHM+PGtleXdvcmQ+YWN0aXZpdHk8L2tleXdvcmQ+PGtleXdvcmQ+YnJvaWxl
ciBjaGlja2Vuczwva2V5d29yZD48a2V5d29yZD5tZWFsLWZlZWRpbmc8L2tleXdvcmQ+PGtleXdv
cmQ+cGFzc2l2ZSBpbmZyYXJlZCBkZXRlY3Rpb248L2tleXdvcmQ+PGtleXdvcmQ+bGVnIHdlYWtu
ZXNzPC9rZXl3b3JkPjxrZXl3b3JkPnBlcmZvcm1hbmNlPC9rZXl3b3JkPjxrZXl3b3JkPmJlaGF2
aW9yPC9rZXl3b3JkPjxrZXl3b3JkPmdyb3d0aDwva2V5d29yZD48a2V5d29yZD5hZ2U8L2tleXdv
cmQ+PGtleXdvcmQ+Y29uc2VxdWVuY2VzPC9rZXl3b3JkPjxrZXl3b3JkPnBob3RvcGVyaW9kPC9r
ZXl3b3JkPjxrZXl3b3JkPmRpc29yZGVyczwva2V5d29yZD48a2V5d29yZD5jYXJjYXNzPC9rZXl3
b3JkPjxrZXl3b3JkPnNsb3c8L2tleXdvcmQ+PGtleXdvcmQ+QWdyaWN1bHR1cmU8L2tleXdvcmQ+
PGtleXdvcmQ+QmVoYXZpb3JhbCBTY2llbmNlczwva2V5d29yZD48a2V5d29yZD5WZXRlcmluYXJ5
IFNjaWVuY2VzPC9rZXl3b3JkPjwva2V5d29yZHM+PGRhdGVzPjx5ZWFyPjIwMDM8L3llYXI+PHB1
Yi1kYXRlcz48ZGF0ZT5PY3Q8L2RhdGU+PC9wdWItZGF0ZXM+PC9kYXRlcz48aXNibj4wMTY4LTE1
OTE8L2lzYm4+PGFjY2Vzc2lvbi1udW0+V09TOjAwMDE4NTgxMzkwMDAwNzwvYWNjZXNzaW9uLW51
bT48d29yay10eXBlPkFydGljbGU8L3dvcmstdHlwZT48dXJscz48cmVsYXRlZC11cmxzPjx1cmw+
Jmx0O0dvIHRvIElTSSZndDs6Ly9XT1M6MDAwMTg1ODEzOTAwMDA3PC91cmw+PHVybD5odHRwczov
L3d3dy5zY2llbmNlZGlyZWN0LmNvbS9zY2llbmNlL2FydGljbGUvcGlpL1MwMTY4MTU5MTAzMDAx
MzcwP3ZpYSUzRGlodWI8L3VybD48L3JlbGF0ZWQtdXJscz48L3VybHM+PGVsZWN0cm9uaWMtcmVz
b3VyY2UtbnVtPjEwLjEwMTYvczAxNjgtMTU5MSgwMykwMDEzNy0wPC9lbGVjdHJvbmljLXJlc291
cmNlLW51bT48bGFuZ3VhZ2U+RW5nbGlzaDwvbGFuZ3VhZ2U+PC9yZWNvcmQ+PC9DaXRlPjwvRW5k
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(Nielsen et al., 2003)</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corticosterone </w:t>
      </w:r>
      <w:r w:rsidRPr="00D70F8D">
        <w:rPr>
          <w:rFonts w:eastAsia="Times New Roman" w:cs="Times New Roman"/>
          <w:snapToGrid w:val="0"/>
          <w:color w:val="000000" w:themeColor="text1"/>
          <w:lang w:eastAsia="de-DE" w:bidi="en-US"/>
        </w:rPr>
        <w:fldChar w:fldCharType="begin">
          <w:fldData xml:space="preserve">PEVuZE5vdGU+PENpdGU+PEF1dGhvcj5Ucm9jaW5vPC9BdXRob3I+PFllYXI+MjAyMDwvWWVhcj48
UmVjTnVtPjIzPC9SZWNOdW0+PERpc3BsYXlUZXh0PihUcm9jaW5vIGV0IGFsLiwgMjAyMCk8L0Rp
c3BsYXlUZXh0PjxyZWNvcmQ+PHJlYy1udW1iZXI+MjM8L3JlYy1udW1iZXI+PGZvcmVpZ24ta2V5
cz48a2V5IGFwcD0iRU4iIGRiLWlkPSIwOXpzMDlzZXMwZDkwN2UwZHM5djV0MG52MnpldmF2YXMw
YXQiIHRpbWVzdGFtcD0iMTY1NTU3OTE2MyI+MjM8L2tleT48L2ZvcmVpZ24ta2V5cz48cmVmLXR5
cGUgbmFtZT0iSm91cm5hbCBBcnRpY2xlIj4xNzwvcmVmLXR5cGU+PGNvbnRyaWJ1dG9ycz48YXV0
aG9ycz48YXV0aG9yPlRyb2Npbm8sIEEuPC9hdXRob3I+PGF1dGhvcj5XaGl0ZSwgUC48L2F1dGhv
cj48YXV0aG9yPkJvcmRpZ25vbiwgRi48L2F1dGhvcj48YXV0aG9yPkZlcnJhbnRlLCBWLjwvYXV0
aG9yPjxhdXRob3I+QmVydG90dG8sIEQuPC9hdXRob3I+PGF1dGhvcj5CaXJvbG8sIE0uPC9hdXRo
b3I+PGF1dGhvcj5QaWxsYW4sIEcuPC9hdXRob3I+PGF1dGhvcj5YaWNjYXRvLCBHLjwvYXV0aG9y
PjwvYXV0aG9ycz48L2NvbnRyaWJ1dG9ycz48YXV0aC1hZGRyZXNzPkRlcGFydG1lbnQgb2YgQ29t
cGFyYXRpdmUgQmlvbWVkaWNpbmUgYW5kIEZvb2QgU2NpZW5jZSAoQkNBKSwgVW5pdmVyc2l0eSBv
ZiBQYWRvdmEsIFZpYWxlIGRlbGwmYXBvcztVbml2ZXJzaXRhIDE2LCAzNTAyMCBMZWduYXJvLCBQ
YWRvdmEsIEl0YWx5LiYjeEQ7U3lkbmV5IFNjaG9vbCBvZiBWZXRlcmluYXJ5IFNjaWVuY2UsIEZh
Y3VsdHkgb2YgU2NpZW5jZSwgVGhlIFVuaXZlcnNpdHkgb2YgU3lkbmV5LCBCMTkgUi5NLkMuIEd1
bm4gQnVpbGRpbmcsIFN5ZG5leSwgTlNXIDIwMDYsIEF1c3RyYWxpYS4mI3hEO1N5ZG5leSBJbnN0
aXR1dGUgb2YgQWdyaWN1bHR1cmUsIFRoZSBVbml2ZXJzaXR5IG9mIFN5ZG5leSwgQjE5IFIuTS5D
LiBHdW5uIEJ1aWxkaW5nLCBTeWRuZXksIE5TVyAyMDA2LCBBdXN0cmFsaWEuJiN4RDtJbnN0aXR1
dGUgb2YgQW5pbWFsIFNjaWVuY2UgYW5kIFRlY2hub2xvZ3ksIEdyb3VwIG9mIEFxdWFjdWx0dXJl
IGFuZCBCaW9kaXZlcnNpdHksIFBvbHl0ZWNobmljIFVuaXZlcnNpdHkgb2YgVmFsZW5jaWEsIENh
bWlubyBkZSBWZXJhIDE0LCA0NjAyMiBWYWxlbmNpYSwgU3BhaW4uJiN4RDtEZXBhcnRtZW50IG9m
IEVudmlyb25tZW50YWwgU2NpZW5jZSBhbmQgUG9saWN5LCBVbml2ZXJzaXR5IG9mIE1pbGFuLCBW
aWEgQ2Vsb3JpYSAxMCwgMjAxMzMgTWlsYW4sIEl0YWx5LiYjeEQ7RGVwYXJ0bWVudCBvZiBBZ3Jv
bm9teSBGb29kIE5hdHVyYWwgUmVzb3VyY2VzIEFuaW1hbCBhbmQgRW52aXJvbm1lbnQgKERBRk5B
RSksIFVuaXZlcnNpdHkgb2YgUGFkb3ZhLCBWaWFsZSBkZWxsJmFwb3M7VW5pdmVyc2l0YSAxNiwg
MzUwMjAgTGVnbmFybywgUGFkb3ZhLCBJdGFseS48L2F1dGgtYWRkcmVzcz48dGl0bGVzPjx0aXRs
ZT5FZmZlY3Qgb2YgZmVlZCByZXN0cmljdGlvbiBvbiB0aGUgYmVoYXZpb3VyIGFuZCB3ZWxmYXJl
IG9mIGJyb2lsZXIgY2hpY2tlbnM8L3RpdGxlPjxzZWNvbmRhcnktdGl0bGU+QW5pbWFscyAoQmFz
ZWwpPC9zZWNvbmRhcnktdGl0bGU+PC90aXRsZXM+PHBlcmlvZGljYWw+PGZ1bGwtdGl0bGU+QW5p
bWFscyAoQmFzZWwpPC9mdWxsLXRpdGxlPjxhYmJyLTE+QW5pbWFscyAoQmFzZWwpLjwvYWJici0x
PjwvcGVyaW9kaWNhbD48dm9sdW1lPjEwPC92b2x1bWU+PG51bWJlcj41PC9udW1iZXI+PGVkaXRp
b24+MjAyMDA1MTE8L2VkaXRpb24+PGtleXdvcmRzPjxrZXl3b3JkPmFnZTwva2V5d29yZD48a2V5
d29yZD5mZWVkIHJlc3RyaWN0aW9uPC9rZXl3b3JkPjxrZXl3b3JkPmdlbm90eXBlPC9rZXl3b3Jk
PjxrZXl3b3JkPnBvdWx0cnk8L2tleXdvcmQ+PGtleXdvcmQ+c2V4PC9rZXl3b3JkPjwva2V5d29y
ZHM+PGRhdGVzPjx5ZWFyPjIwMjA8L3llYXI+PHB1Yi1kYXRlcz48ZGF0ZT5NYXkgMTE8L2RhdGU+
PC9wdWItZGF0ZXM+PC9kYXRlcz48aXNibj4yMDc2LTI2MTUgKFByaW50KSYjeEQ7MjA3Ni0yNjE1
IChMaW5raW5nKTwvaXNibj48YWNjZXNzaW9uLW51bT4zMjQwMzMxMDwvYWNjZXNzaW9uLW51bT48
dXJscz48cmVsYXRlZC11cmxzPjx1cmw+aHR0cHM6Ly93d3cubmNiaS5ubG0ubmloLmdvdi9wdWJt
ZWQvMzI0MDMzMTA8L3VybD48L3JlbGF0ZWQtdXJscz48L3VybHM+PGN1c3RvbTE+VGhlIGF1dGhv
cnMgZGVjbGFyZSBubyBjb25mbGljdCBvZiBpbnRlcmVzdC48L2N1c3RvbTE+PGN1c3RvbTI+UE1D
NzI3ODQxODwvY3VzdG9tMj48ZWxlY3Ryb25pYy1yZXNvdXJjZS1udW0+MTAuMzM5MC9hbmkxMDA1
MDgzMDwvZWxlY3Ryb25pYy1yZXNvdXJjZS1udW0+PHJlbW90ZS1kYXRhYmFzZS1uYW1lPlB1Yk1l
ZC1ub3QtTUVETElORTwvcmVtb3RlLWRhdGFiYXNlLW5hbWU+PHJlbW90ZS1kYXRhYmFzZS1wcm92
aWRlcj5OTE08L3JlbW90ZS1kYXRhYmFzZS1wcm92aWRlcj48L3JlY29yZD48L0NpdGU+PC9FbmRO
b3RlPn==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PEVuZE5vdGU+PENpdGU+PEF1dGhvcj5Ucm9jaW5vPC9BdXRob3I+PFllYXI+MjAyMDwvWWVhcj48
UmVjTnVtPjIzPC9SZWNOdW0+PERpc3BsYXlUZXh0PihUcm9jaW5vIGV0IGFsLiwgMjAyMCk8L0Rp
c3BsYXlUZXh0PjxyZWNvcmQ+PHJlYy1udW1iZXI+MjM8L3JlYy1udW1iZXI+PGZvcmVpZ24ta2V5
cz48a2V5IGFwcD0iRU4iIGRiLWlkPSIwOXpzMDlzZXMwZDkwN2UwZHM5djV0MG52MnpldmF2YXMw
YXQiIHRpbWVzdGFtcD0iMTY1NTU3OTE2MyI+MjM8L2tleT48L2ZvcmVpZ24ta2V5cz48cmVmLXR5
cGUgbmFtZT0iSm91cm5hbCBBcnRpY2xlIj4xNzwvcmVmLXR5cGU+PGNvbnRyaWJ1dG9ycz48YXV0
aG9ycz48YXV0aG9yPlRyb2Npbm8sIEEuPC9hdXRob3I+PGF1dGhvcj5XaGl0ZSwgUC48L2F1dGhv
cj48YXV0aG9yPkJvcmRpZ25vbiwgRi48L2F1dGhvcj48YXV0aG9yPkZlcnJhbnRlLCBWLjwvYXV0
aG9yPjxhdXRob3I+QmVydG90dG8sIEQuPC9hdXRob3I+PGF1dGhvcj5CaXJvbG8sIE0uPC9hdXRo
b3I+PGF1dGhvcj5QaWxsYW4sIEcuPC9hdXRob3I+PGF1dGhvcj5YaWNjYXRvLCBHLjwvYXV0aG9y
PjwvYXV0aG9ycz48L2NvbnRyaWJ1dG9ycz48YXV0aC1hZGRyZXNzPkRlcGFydG1lbnQgb2YgQ29t
cGFyYXRpdmUgQmlvbWVkaWNpbmUgYW5kIEZvb2QgU2NpZW5jZSAoQkNBKSwgVW5pdmVyc2l0eSBv
ZiBQYWRvdmEsIFZpYWxlIGRlbGwmYXBvcztVbml2ZXJzaXRhIDE2LCAzNTAyMCBMZWduYXJvLCBQ
YWRvdmEsIEl0YWx5LiYjeEQ7U3lkbmV5IFNjaG9vbCBvZiBWZXRlcmluYXJ5IFNjaWVuY2UsIEZh
Y3VsdHkgb2YgU2NpZW5jZSwgVGhlIFVuaXZlcnNpdHkgb2YgU3lkbmV5LCBCMTkgUi5NLkMuIEd1
bm4gQnVpbGRpbmcsIFN5ZG5leSwgTlNXIDIwMDYsIEF1c3RyYWxpYS4mI3hEO1N5ZG5leSBJbnN0
aXR1dGUgb2YgQWdyaWN1bHR1cmUsIFRoZSBVbml2ZXJzaXR5IG9mIFN5ZG5leSwgQjE5IFIuTS5D
LiBHdW5uIEJ1aWxkaW5nLCBTeWRuZXksIE5TVyAyMDA2LCBBdXN0cmFsaWEuJiN4RDtJbnN0aXR1
dGUgb2YgQW5pbWFsIFNjaWVuY2UgYW5kIFRlY2hub2xvZ3ksIEdyb3VwIG9mIEFxdWFjdWx0dXJl
IGFuZCBCaW9kaXZlcnNpdHksIFBvbHl0ZWNobmljIFVuaXZlcnNpdHkgb2YgVmFsZW5jaWEsIENh
bWlubyBkZSBWZXJhIDE0LCA0NjAyMiBWYWxlbmNpYSwgU3BhaW4uJiN4RDtEZXBhcnRtZW50IG9m
IEVudmlyb25tZW50YWwgU2NpZW5jZSBhbmQgUG9saWN5LCBVbml2ZXJzaXR5IG9mIE1pbGFuLCBW
aWEgQ2Vsb3JpYSAxMCwgMjAxMzMgTWlsYW4sIEl0YWx5LiYjeEQ7RGVwYXJ0bWVudCBvZiBBZ3Jv
bm9teSBGb29kIE5hdHVyYWwgUmVzb3VyY2VzIEFuaW1hbCBhbmQgRW52aXJvbm1lbnQgKERBRk5B
RSksIFVuaXZlcnNpdHkgb2YgUGFkb3ZhLCBWaWFsZSBkZWxsJmFwb3M7VW5pdmVyc2l0YSAxNiwg
MzUwMjAgTGVnbmFybywgUGFkb3ZhLCBJdGFseS48L2F1dGgtYWRkcmVzcz48dGl0bGVzPjx0aXRs
ZT5FZmZlY3Qgb2YgZmVlZCByZXN0cmljdGlvbiBvbiB0aGUgYmVoYXZpb3VyIGFuZCB3ZWxmYXJl
IG9mIGJyb2lsZXIgY2hpY2tlbnM8L3RpdGxlPjxzZWNvbmRhcnktdGl0bGU+QW5pbWFscyAoQmFz
ZWwpPC9zZWNvbmRhcnktdGl0bGU+PC90aXRsZXM+PHBlcmlvZGljYWw+PGZ1bGwtdGl0bGU+QW5p
bWFscyAoQmFzZWwpPC9mdWxsLXRpdGxlPjxhYmJyLTE+QW5pbWFscyAoQmFzZWwpLjwvYWJici0x
PjwvcGVyaW9kaWNhbD48dm9sdW1lPjEwPC92b2x1bWU+PG51bWJlcj41PC9udW1iZXI+PGVkaXRp
b24+MjAyMDA1MTE8L2VkaXRpb24+PGtleXdvcmRzPjxrZXl3b3JkPmFnZTwva2V5d29yZD48a2V5
d29yZD5mZWVkIHJlc3RyaWN0aW9uPC9rZXl3b3JkPjxrZXl3b3JkPmdlbm90eXBlPC9rZXl3b3Jk
PjxrZXl3b3JkPnBvdWx0cnk8L2tleXdvcmQ+PGtleXdvcmQ+c2V4PC9rZXl3b3JkPjwva2V5d29y
ZHM+PGRhdGVzPjx5ZWFyPjIwMjA8L3llYXI+PHB1Yi1kYXRlcz48ZGF0ZT5NYXkgMTE8L2RhdGU+
PC9wdWItZGF0ZXM+PC9kYXRlcz48aXNibj4yMDc2LTI2MTUgKFByaW50KSYjeEQ7MjA3Ni0yNjE1
IChMaW5raW5nKTwvaXNibj48YWNjZXNzaW9uLW51bT4zMjQwMzMxMDwvYWNjZXNzaW9uLW51bT48
dXJscz48cmVsYXRlZC11cmxzPjx1cmw+aHR0cHM6Ly93d3cubmNiaS5ubG0ubmloLmdvdi9wdWJt
ZWQvMzI0MDMzMTA8L3VybD48L3JlbGF0ZWQtdXJscz48L3VybHM+PGN1c3RvbTE+VGhlIGF1dGhv
cnMgZGVjbGFyZSBubyBjb25mbGljdCBvZiBpbnRlcmVzdC48L2N1c3RvbTE+PGN1c3RvbTI+UE1D
NzI3ODQxODwvY3VzdG9tMj48ZWxlY3Ryb25pYy1yZXNvdXJjZS1udW0+MTAuMzM5MC9hbmkxMDA1
MDgzMDwvZWxlY3Ryb25pYy1yZXNvdXJjZS1udW0+PHJlbW90ZS1kYXRhYmFzZS1uYW1lPlB1Yk1l
ZC1ub3QtTUVETElORTwvcmVtb3RlLWRhdGFiYXNlLW5hbWU+PHJlbW90ZS1kYXRhYmFzZS1wcm92
aWRlcj5OTE08L3JlbW90ZS1kYXRhYmFzZS1wcm92aWRlcj48L3JlY29yZD48L0NpdGU+PC9FbmRO
b3RlPn==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(Trocino et al., 2020)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Still, it lacks research on other welfare indicators such as gait score, footpad</w:t>
      </w:r>
      <w:r w:rsidR="00050B99" w:rsidRPr="00D70F8D">
        <w:rPr>
          <w:rFonts w:eastAsia="Times New Roman" w:cs="Times New Roman"/>
          <w:snapToGrid w:val="0"/>
          <w:color w:val="000000" w:themeColor="text1"/>
          <w:lang w:eastAsia="de-DE" w:bidi="en-US"/>
        </w:rPr>
        <w:t xml:space="preserve"> condition</w:t>
      </w:r>
      <w:r w:rsidRPr="00D70F8D">
        <w:rPr>
          <w:rFonts w:eastAsia="Times New Roman" w:cs="Times New Roman"/>
          <w:snapToGrid w:val="0"/>
          <w:color w:val="000000" w:themeColor="text1"/>
          <w:lang w:eastAsia="de-DE" w:bidi="en-US"/>
        </w:rPr>
        <w:t>, feather health, etc.</w:t>
      </w:r>
      <w:r w:rsidRPr="00D70F8D">
        <w:rPr>
          <w:rFonts w:eastAsia="Times New Roman" w:cs="Times New Roman"/>
          <w:snapToGrid w:val="0"/>
          <w:color w:val="000000" w:themeColor="text1"/>
          <w:lang w:bidi="en-US"/>
        </w:rPr>
        <w:t xml:space="preserve"> </w:t>
      </w:r>
    </w:p>
    <w:p w14:paraId="71903F8C" w14:textId="01AC62FB" w:rsidR="001A509A" w:rsidRPr="00D70F8D" w:rsidRDefault="001A509A" w:rsidP="005D3600">
      <w:pPr>
        <w:spacing w:before="0" w:after="0" w:line="360" w:lineRule="auto"/>
        <w:rPr>
          <w:rFonts w:eastAsia="Times New Roman" w:cs="Times New Roman"/>
          <w:snapToGrid w:val="0"/>
          <w:color w:val="000000" w:themeColor="text1"/>
          <w:lang w:eastAsia="de-DE" w:bidi="en-US"/>
        </w:rPr>
      </w:pPr>
      <w:r w:rsidRPr="00D70F8D">
        <w:rPr>
          <w:rFonts w:eastAsia="Times New Roman" w:cs="Times New Roman"/>
          <w:snapToGrid w:val="0"/>
          <w:color w:val="000000" w:themeColor="text1"/>
          <w:lang w:eastAsia="de-DE" w:bidi="en-US"/>
        </w:rPr>
        <w:t>Stocking density is another confounder because the slower-growing strains are usually reared at lower SDs than their counterparts. Stocking density is directly related to profitability and therefore has critical implications for the broiler industry. In general, broilers raised in higher SD show decreased locomotion and increased indicators of oxidative stress (SD: 27.2 kg/m</w:t>
      </w:r>
      <w:r w:rsidRPr="00D70F8D">
        <w:rPr>
          <w:rFonts w:eastAsia="Times New Roman" w:cs="Times New Roman"/>
          <w:snapToGrid w:val="0"/>
          <w:color w:val="000000" w:themeColor="text1"/>
          <w:vertAlign w:val="superscript"/>
          <w:lang w:eastAsia="de-DE" w:bidi="en-US"/>
        </w:rPr>
        <w:t>2</w:t>
      </w:r>
      <w:r w:rsidRPr="00D70F8D">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&lt;EndNote&gt;&lt;Cite&gt;&lt;Author&gt;Simitzis&lt;/Author&gt;&lt;Year&gt;2012&lt;/Year&gt;&lt;RecNum&gt;165&lt;/RecNum&gt;&lt;DisplayText&gt;(Simitzis et al., 2012)&lt;/DisplayText&gt;&lt;record&gt;&lt;rec-number&gt;165&lt;/rec-number&gt;&lt;foreign-keys&gt;&lt;key app="EN" db-id="09zs09ses0d907e0ds9v5t0nv2zevavas0at" timestamp="1665977909"&gt;165&lt;/key&gt;&lt;/foreign-keys&gt;&lt;ref-type name="Journal Article"&gt;17&lt;/ref-type&gt;&lt;contributors&gt;&lt;authors&gt;&lt;author&gt;Simitzis, PE&lt;/author&gt;&lt;author&gt;Kalogeraki, E&lt;/author&gt;&lt;author&gt;Goliomytis, M&lt;/author&gt;&lt;author&gt;Charismiadou, MA&lt;/author&gt;&lt;author&gt;Triantaphyllopoulos, K&lt;/author&gt;&lt;author&gt;Ayoutanti, A&lt;/author&gt;&lt;author&gt;Niforou, K&lt;/author&gt;&lt;author&gt;Hager-Theodorides, AL&lt;/author&gt;&lt;author&gt;Deligeorgis, SG&lt;/author&gt;&lt;/authors&gt;&lt;/contributors&gt;&lt;titles&gt;&lt;title&gt;Impact of stocking density on broiler growth performance, meat characteristics, behavioural components and indicators of physiological and oxidative stress&lt;/title&gt;&lt;secondary-title&gt;British poultry science&lt;/secondary-title&gt;&lt;/titles&gt;&lt;periodical&gt;&lt;full-title&gt;British Poultry Science&lt;/full-title&gt;&lt;abbr-1&gt;Br. Poult. Sci.&lt;/abbr-1&gt;&lt;abbr-2&gt;Br Poult Sci&lt;/abbr-2&gt;&lt;/periodical&gt;&lt;pages&gt;721-730&lt;/pages&gt;&lt;volume&gt;53&lt;/volume&gt;&lt;number&gt;6&lt;/number&gt;&lt;dates&gt;&lt;year&gt;2012&lt;/year&gt;&lt;/dates&gt;&lt;isbn&gt;0007-1668&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(Simitzis et al., 2012)</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greater incidence of footpad dermatitis, scratches, bruising, poorer feathering, and condemnations (SD: 34-38 kg/m</w:t>
      </w:r>
      <w:r w:rsidRPr="00D70F8D">
        <w:rPr>
          <w:rFonts w:eastAsia="Times New Roman" w:cs="Times New Roman"/>
          <w:snapToGrid w:val="0"/>
          <w:color w:val="000000" w:themeColor="text1"/>
          <w:vertAlign w:val="superscript"/>
          <w:lang w:eastAsia="de-DE" w:bidi="en-US"/>
        </w:rPr>
        <w:t>2</w:t>
      </w:r>
      <w:r w:rsidRPr="00D70F8D">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&lt;EndNote&gt;&lt;Cite&gt;&lt;Author&gt;Estevez&lt;/Author&gt;&lt;Year&gt;2007&lt;/Year&gt;&lt;RecNum&gt;163&lt;/RecNum&gt;&lt;DisplayText&gt;(Estevez, 2007)&lt;/DisplayText&gt;&lt;record&gt;&lt;rec-number&gt;163&lt;/rec-number&gt;&lt;foreign-keys&gt;&lt;key app="EN" db-id="09zs09ses0d907e0ds9v5t0nv2zevavas0at" timestamp="1665975537"&gt;163&lt;/key&gt;&lt;/foreign-keys&gt;&lt;ref-type name="Journal Article"&gt;17&lt;/ref-type&gt;&lt;contributors&gt;&lt;authors&gt;&lt;author&gt;Estevez, I&lt;/author&gt;&lt;/authors&gt;&lt;/contributors&gt;&lt;titles&gt;&lt;title&gt;Density allowances for broilers: where to set the limits?&lt;/title&gt;&lt;secondary-title&gt;Poultry Science&lt;/secondary-title&gt;&lt;/titles&gt;&lt;periodical&gt;&lt;full-title&gt;Poultry Science&lt;/full-title&gt;&lt;abbr-1&gt;Poult. Sci.&lt;/abbr-1&gt;&lt;abbr-2&gt;Poult Sci&lt;/abbr-2&gt;&lt;/periodical&gt;&lt;pages&gt;1265-1272&lt;/pages&gt;&lt;volume&gt;86&lt;/volume&gt;&lt;number&gt;6&lt;/number&gt;&lt;dates&gt;&lt;year&gt;2007&lt;/year&gt;&lt;/dates&gt;&lt;isbn&gt;0032-5791&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(Estevez, 2007)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Published research has indicated that stocking density exceeding 34 to 38 kg/m</w:t>
      </w:r>
      <w:r w:rsidRPr="00D70F8D">
        <w:rPr>
          <w:rFonts w:eastAsia="Times New Roman" w:cs="Times New Roman"/>
          <w:snapToGrid w:val="0"/>
          <w:color w:val="000000" w:themeColor="text1"/>
          <w:vertAlign w:val="superscript"/>
          <w:lang w:eastAsia="de-DE" w:bidi="en-US"/>
        </w:rPr>
        <w:t>2</w:t>
      </w:r>
      <w:r w:rsidRPr="00D70F8D">
        <w:rPr>
          <w:rFonts w:eastAsia="Times New Roman" w:cs="Times New Roman"/>
          <w:snapToGrid w:val="0"/>
          <w:color w:val="000000" w:themeColor="text1"/>
          <w:lang w:eastAsia="de-DE" w:bidi="en-US"/>
        </w:rPr>
        <w:t xml:space="preserve"> (depending on final BW) will compromise the health and welfare of broilers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&lt;EndNote&gt;&lt;Cite&gt;&lt;Author&gt;Estevez&lt;/Author&gt;&lt;Year&gt;2007&lt;/Year&gt;&lt;RecNum&gt;163&lt;/RecNum&gt;&lt;DisplayText&gt;(Estevez, 2007)&lt;/DisplayText&gt;&lt;record&gt;&lt;rec-number&gt;163&lt;/rec-number&gt;&lt;foreign-keys&gt;&lt;key app="EN" db-id="09zs09ses0d907e0ds9v5t0nv2zevavas0at" timestamp="1665975537"&gt;163&lt;/key&gt;&lt;/foreign-keys&gt;&lt;ref-type name="Journal Article"&gt;17&lt;/ref-type&gt;&lt;contributors&gt;&lt;authors&gt;&lt;author&gt;Estevez, I&lt;/author&gt;&lt;/authors&gt;&lt;/contributors&gt;&lt;titles&gt;&lt;title&gt;Density allowances for broilers: where to set the limits?&lt;/title&gt;&lt;secondary-title&gt;Poultry Science&lt;/secondary-title&gt;&lt;/titles&gt;&lt;periodical&gt;&lt;full-title&gt;Poultry Science&lt;/full-title&gt;&lt;abbr-1&gt;Poult. Sci.&lt;/abbr-1&gt;&lt;abbr-2&gt;Poult Sci&lt;/abbr-2&gt;&lt;/periodical&gt;&lt;pages&gt;1265-1272&lt;/pages&gt;&lt;volume&gt;86&lt;/volume&gt;&lt;number&gt;6&lt;/number&gt;&lt;dates&gt;&lt;year&gt;2007&lt;/year&gt;&lt;/dates&gt;&lt;isbn&gt;0032-5791&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(Estevez, 2007)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As SD increased, litter moisture, gait scores, footpad dermatitis, and hock burn scores were adversely affected </w:t>
      </w:r>
      <w:r w:rsidRPr="00D70F8D">
        <w:rPr>
          <w:rFonts w:eastAsia="Times New Roman" w:cs="Times New Roman"/>
          <w:snapToGrid w:val="0"/>
          <w:color w:val="000000" w:themeColor="text1"/>
          <w:lang w:eastAsia="de-DE" w:bidi="en-US"/>
        </w:rPr>
        <w:fldChar w:fldCharType="begin">
          <w:fldData xml:space="preserve">PEVuZE5vdGU+PENpdGU+PEF1dGhvcj5UaG9tYXM8L0F1dGhvcj48WWVhcj4yMDA0PC9ZZWFyPjxS
ZWNOdW0+NjwvUmVjTnVtPjxEaXNwbGF5VGV4dD4oVGhvbWFzIGV0IGFsLiwgMjAwNDsgU29uLCAy
MDEzKTwvRGlzcGxheVRleHQ+PHJlY29yZD48cmVjLW51bWJlcj42PC9yZWMtbnVtYmVyPjxmb3Jl
aWduLWtleXM+PGtleSBhcHA9IkVOIiBkYi1pZD0iMDl6czA5c2VzMGQ5MDdlMGRzOXY1dDBudjJ6
ZXZhdmFzMGF0IiB0aW1lc3RhbXA9IjE2NTMzMjE5MTYiPjY8L2tleT48L2ZvcmVpZ24ta2V5cz48
cmVmLXR5cGUgbmFtZT0iSm91cm5hbCBBcnRpY2xlIj4xNzwvcmVmLXR5cGU+PGNvbnRyaWJ1dG9y
cz48YXV0aG9ycz48YXV0aG9yPlRob21hcywgRC4gRy48L2F1dGhvcj48YXV0aG9yPlJhdmluZHJh
biwgVi48L2F1dGhvcj48YXV0aG9yPlRob21hcywgRC4gVi48L2F1dGhvcj48YXV0aG9yPkNhbWRl
biwgQi4gSi48L2F1dGhvcj48YXV0aG9yPkNvdHRhbSwgWS4gSC48L2F1dGhvcj48YXV0aG9yPk1v
cmVsLCBQLiBDLjwvYXV0aG9yPjxhdXRob3I+Q29vaywgQy4gSi48L2F1dGhvcj48L2F1dGhvcnM+
PC9jb250cmlidXRvcnM+PGF1dGgtYWRkcmVzcz5JbnN0aXR1dGUgb2YgRm9vZCwgTnV0cml0aW9u
IGFuZCBIdW1hbiBIZWFsdGgsIE1hc3NleSBVbml2ZXJzaXR5LCBQcml2YXRlIEJhZyAxMTIyMiwg
UGFsbWVyc3RvbiBOb3J0aCwgTmV3IFplYWxhbmQuPC9hdXRoLWFkZHJlc3M+PHRpdGxlcz48dGl0
bGU+SW5mbHVlbmNlIG9mIHN0b2NraW5nIGRlbnNpdHkgb24gdGhlIHBlcmZvcm1hbmNlLCBjYXJj
YXNzIGNoYXJhY3RlcmlzdGljcyBhbmQgc2VsZWN0ZWQgd2VsZmFyZSBpbmRpY2F0b3JzIG9mIGJy
b2lsZXIgY2hpY2tlbnM8L3RpdGxlPjxzZWNvbmRhcnktdGl0bGU+TmV3IFplYWxhbmQgVmV0ZXJp
bmFyeSBKb3VybmFsPC9zZWNvbmRhcnktdGl0bGU+PC90aXRsZXM+PHBlcmlvZGljYWw+PGZ1bGwt
dGl0bGU+TmV3IFplYWxhbmQgVmV0ZXJpbmFyeSBKb3VybmFsPC9mdWxsLXRpdGxlPjxhYmJyLTE+
Ti4gWi4gVmV0LiBKLjwvYWJici0xPjxhYmJyLTI+TiBaIFZldCBKPC9hYmJyLTI+PC9wZXJpb2Rp
Y2FsPjxwYWdlcz43Ni04MTwvcGFnZXM+PHZvbHVtZT41Mjwvdm9sdW1lPjxudW1iZXI+MjwvbnVt
YmVyPjxkYXRlcz48eWVhcj4yMDA0PC95ZWFyPjxwdWItZGF0ZXM+PGRhdGU+QXByPC9kYXRlPjwv
cHViLWRhdGVzPjwvZGF0ZXM+PGlzYm4+MDA0OC0wMTY5IChQcmludCkmI3hEOzAwNDgtMDE2OSAo
TGlua2luZyk8L2lzYm4+PGFjY2Vzc2lvbi1udW0+MTU3NjgxMDA8L2FjY2Vzc2lvbi1udW0+PHVy
bHM+PHJlbGF0ZWQtdXJscz48dXJsPmh0dHBzOi8vd3d3Lm5jYmkubmxtLm5paC5nb3YvcHVibWVk
LzE1NzY4MTAwPC91cmw+PC9yZWxhdGVkLXVybHM+PC91cmxzPjxlbGVjdHJvbmljLXJlc291cmNl
LW51bT4xMC4xMDgwLzAwNDgwMTY5LjIwMDQuMzY0MDg8L2VsZWN0cm9uaWMtcmVzb3VyY2UtbnVt
PjxyZW1vdGUtZGF0YWJhc2UtbmFtZT5QdWJNZWQtbm90LU1FRExJTkU8L3JlbW90ZS1kYXRhYmFz
ZS1uYW1lPjxyZW1vdGUtZGF0YWJhc2UtcHJvdmlkZXI+TkxNPC9yZW1vdGUtZGF0YWJhc2UtcHJv
dmlkZXI+PC9yZWNvcmQ+PC9DaXRlPjxDaXRlPjxBdXRob3I+U29uPC9BdXRob3I+PFllYXI+MjAx
MzwvWWVhcj48UmVjTnVtPjEzMzwvUmVjTnVtPjxyZWNvcmQ+PHJlYy1udW1iZXI+MTMzPC9yZWMt
bnVtYmVyPjxmb3JlaWduLWtleXM+PGtleSBhcHA9IkVOIiBkYi1pZD0iMDl6czA5c2VzMGQ5MDdl
MGRzOXY1dDBudjJ6ZXZhdmFzMGF0IiB0aW1lc3RhbXA9IjE2NTkxMTcwNDAiPjEzMzwva2V5Pjwv
Zm9yZWlnbi1rZXlzPjxyZWYtdHlwZSBuYW1lPSJKb3VybmFsIEFydGljbGUiPjE3PC9yZWYtdHlw
ZT48Y29udHJpYnV0b3JzPjxhdXRob3JzPjxhdXRob3I+U29uLCBKYW5nLUhvPC9hdXRob3I+PC9h
dXRob3JzPjwvY29udHJpYnV0b3JzPjx0aXRsZXM+PHRpdGxlPlRoZSBlZmZlY3Qgb2Ygc3RvY2tp
bmcgZGVuc2l0eSBvbiB0aGUgYmVoYXZpb3VyIGFuZCB3ZWxmYXJlIGluZGV4ZXMgb2YgYnJvaWxl
ciBjaGlja2VuczwvdGl0bGU+PHNlY29uZGFyeS10aXRsZT5Kb3VybmFsIG9mIEFncmljdWx0dXJh
bCBTY2llbmNlIGFuZCBUZWNobm9sb2d5PC9zZWNvbmRhcnktdGl0bGU+PC90aXRsZXM+PHBlcmlv
ZGljYWw+PGZ1bGwtdGl0bGU+Sm91cm5hbCBvZiBBZ3JpY3VsdHVyYWwgU2NpZW5jZSBhbmQgVGVj
aG5vbG9neTwvZnVsbC10aXRsZT48YWJici0xPkouIEFncmljLiBTY2kuIFRlY2hub2wuPC9hYmJy
LTE+PC9wZXJpb2RpY2FsPjxwYWdlcz4zMDc8L3BhZ2VzPjx2b2x1bWU+Mzwvdm9sdW1lPjxudW1i
ZXI+NEE8L251bWJlcj48ZGF0ZXM+PHllYXI+MjAxMzwveWVhcj48L2RhdGVzPjxpc2JuPjIxNjEt
NjI1NjwvaXNibj48dXJscz48L3VybHM+PC9yZWNvcmQ+PC9DaXRlPjwvRW5kTm90ZT5=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PEVuZE5vdGU+PENpdGU+PEF1dGhvcj5UaG9tYXM8L0F1dGhvcj48WWVhcj4yMDA0PC9ZZWFyPjxS
ZWNOdW0+NjwvUmVjTnVtPjxEaXNwbGF5VGV4dD4oVGhvbWFzIGV0IGFsLiwgMjAwNDsgU29uLCAy
MDEzKTwvRGlzcGxheVRleHQ+PHJlY29yZD48cmVjLW51bWJlcj42PC9yZWMtbnVtYmVyPjxmb3Jl
aWduLWtleXM+PGtleSBhcHA9IkVOIiBkYi1pZD0iMDl6czA5c2VzMGQ5MDdlMGRzOXY1dDBudjJ6
ZXZhdmFzMGF0IiB0aW1lc3RhbXA9IjE2NTMzMjE5MTYiPjY8L2tleT48L2ZvcmVpZ24ta2V5cz48
cmVmLXR5cGUgbmFtZT0iSm91cm5hbCBBcnRpY2xlIj4xNzwvcmVmLXR5cGU+PGNvbnRyaWJ1dG9y
cz48YXV0aG9ycz48YXV0aG9yPlRob21hcywgRC4gRy48L2F1dGhvcj48YXV0aG9yPlJhdmluZHJh
biwgVi48L2F1dGhvcj48YXV0aG9yPlRob21hcywgRC4gVi48L2F1dGhvcj48YXV0aG9yPkNhbWRl
biwgQi4gSi48L2F1dGhvcj48YXV0aG9yPkNvdHRhbSwgWS4gSC48L2F1dGhvcj48YXV0aG9yPk1v
cmVsLCBQLiBDLjwvYXV0aG9yPjxhdXRob3I+Q29vaywgQy4gSi48L2F1dGhvcj48L2F1dGhvcnM+
PC9jb250cmlidXRvcnM+PGF1dGgtYWRkcmVzcz5JbnN0aXR1dGUgb2YgRm9vZCwgTnV0cml0aW9u
IGFuZCBIdW1hbiBIZWFsdGgsIE1hc3NleSBVbml2ZXJzaXR5LCBQcml2YXRlIEJhZyAxMTIyMiwg
UGFsbWVyc3RvbiBOb3J0aCwgTmV3IFplYWxhbmQuPC9hdXRoLWFkZHJlc3M+PHRpdGxlcz48dGl0
bGU+SW5mbHVlbmNlIG9mIHN0b2NraW5nIGRlbnNpdHkgb24gdGhlIHBlcmZvcm1hbmNlLCBjYXJj
YXNzIGNoYXJhY3RlcmlzdGljcyBhbmQgc2VsZWN0ZWQgd2VsZmFyZSBpbmRpY2F0b3JzIG9mIGJy
b2lsZXIgY2hpY2tlbnM8L3RpdGxlPjxzZWNvbmRhcnktdGl0bGU+TmV3IFplYWxhbmQgVmV0ZXJp
bmFyeSBKb3VybmFsPC9zZWNvbmRhcnktdGl0bGU+PC90aXRsZXM+PHBlcmlvZGljYWw+PGZ1bGwt
dGl0bGU+TmV3IFplYWxhbmQgVmV0ZXJpbmFyeSBKb3VybmFsPC9mdWxsLXRpdGxlPjxhYmJyLTE+
Ti4gWi4gVmV0LiBKLjwvYWJici0xPjxhYmJyLTI+TiBaIFZldCBKPC9hYmJyLTI+PC9wZXJpb2Rp
Y2FsPjxwYWdlcz43Ni04MTwvcGFnZXM+PHZvbHVtZT41Mjwvdm9sdW1lPjxudW1iZXI+MjwvbnVt
YmVyPjxkYXRlcz48eWVhcj4yMDA0PC95ZWFyPjxwdWItZGF0ZXM+PGRhdGU+QXByPC9kYXRlPjwv
cHViLWRhdGVzPjwvZGF0ZXM+PGlzYm4+MDA0OC0wMTY5IChQcmludCkmI3hEOzAwNDgtMDE2OSAo
TGlua2luZyk8L2lzYm4+PGFjY2Vzc2lvbi1udW0+MTU3NjgxMDA8L2FjY2Vzc2lvbi1udW0+PHVy
bHM+PHJlbGF0ZWQtdXJscz48dXJsPmh0dHBzOi8vd3d3Lm5jYmkubmxtLm5paC5nb3YvcHVibWVk
LzE1NzY4MTAwPC91cmw+PC9yZWxhdGVkLXVybHM+PC91cmxzPjxlbGVjdHJvbmljLXJlc291cmNl
LW51bT4xMC4xMDgwLzAwNDgwMTY5LjIwMDQuMzY0MDg8L2VsZWN0cm9uaWMtcmVzb3VyY2UtbnVt
PjxyZW1vdGUtZGF0YWJhc2UtbmFtZT5QdWJNZWQtbm90LU1FRExJTkU8L3JlbW90ZS1kYXRhYmFz
ZS1uYW1lPjxyZW1vdGUtZGF0YWJhc2UtcHJvdmlkZXI+TkxNPC9yZW1vdGUtZGF0YWJhc2UtcHJv
dmlkZXI+PC9yZWNvcmQ+PC9DaXRlPjxDaXRlPjxBdXRob3I+U29uPC9BdXRob3I+PFllYXI+MjAx
MzwvWWVhcj48UmVjTnVtPjEzMzwvUmVjTnVtPjxyZWNvcmQ+PHJlYy1udW1iZXI+MTMzPC9yZWMt
bnVtYmVyPjxmb3JlaWduLWtleXM+PGtleSBhcHA9IkVOIiBkYi1pZD0iMDl6czA5c2VzMGQ5MDdl
MGRzOXY1dDBudjJ6ZXZhdmFzMGF0IiB0aW1lc3RhbXA9IjE2NTkxMTcwNDAiPjEzMzwva2V5Pjwv
Zm9yZWlnbi1rZXlzPjxyZWYtdHlwZSBuYW1lPSJKb3VybmFsIEFydGljbGUiPjE3PC9yZWYtdHlw
ZT48Y29udHJpYnV0b3JzPjxhdXRob3JzPjxhdXRob3I+U29uLCBKYW5nLUhvPC9hdXRob3I+PC9h
dXRob3JzPjwvY29udHJpYnV0b3JzPjx0aXRsZXM+PHRpdGxlPlRoZSBlZmZlY3Qgb2Ygc3RvY2tp
bmcgZGVuc2l0eSBvbiB0aGUgYmVoYXZpb3VyIGFuZCB3ZWxmYXJlIGluZGV4ZXMgb2YgYnJvaWxl
ciBjaGlja2VuczwvdGl0bGU+PHNlY29uZGFyeS10aXRsZT5Kb3VybmFsIG9mIEFncmljdWx0dXJh
bCBTY2llbmNlIGFuZCBUZWNobm9sb2d5PC9zZWNvbmRhcnktdGl0bGU+PC90aXRsZXM+PHBlcmlv
ZGljYWw+PGZ1bGwtdGl0bGU+Sm91cm5hbCBvZiBBZ3JpY3VsdHVyYWwgU2NpZW5jZSBhbmQgVGVj
aG5vbG9neTwvZnVsbC10aXRsZT48YWJici0xPkouIEFncmljLiBTY2kuIFRlY2hub2wuPC9hYmJy
LTE+PC9wZXJpb2RpY2FsPjxwYWdlcz4zMDc8L3BhZ2VzPjx2b2x1bWU+Mzwvdm9sdW1lPjxudW1i
ZXI+NEE8L251bWJlcj48ZGF0ZXM+PHllYXI+MjAxMzwveWVhcj48L2RhdGVzPjxpc2JuPjIxNjEt
NjI1NjwvaXNibj48dXJscz48L3VybHM+PC9yZWNvcmQ+PC9DaXRlPjwvRW5kTm90ZT5=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(Thomas et al., 2004; Son, 2013)</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while SD exhibited no impact on FCR </w:t>
      </w:r>
      <w:r w:rsidRPr="00D70F8D">
        <w:rPr>
          <w:rFonts w:eastAsia="Times New Roman" w:cs="Times New Roman"/>
          <w:snapToGrid w:val="0"/>
          <w:color w:val="000000" w:themeColor="text1"/>
          <w:lang w:eastAsia="de-DE" w:bidi="en-US"/>
        </w:rPr>
        <w:fldChar w:fldCharType="begin">
          <w:fldData xml:space="preserve">PEVuZE5vdGU+PENpdGU+PEF1dGhvcj5UaG9tYXM8L0F1dGhvcj48WWVhcj4yMDA0PC9ZZWFyPjxS
ZWNOdW0+NjwvUmVjTnVtPjxEaXNwbGF5VGV4dD4oVGhvbWFzIGV0IGFsLiwgMjAwNDsgQWhtZWQg
ZXQgYWwuLCAyMDE4KTwvRGlzcGxheVRleHQ+PHJlY29yZD48cmVjLW51bWJlcj42PC9yZWMtbnVt
YmVyPjxmb3JlaWduLWtleXM+PGtleSBhcHA9IkVOIiBkYi1pZD0iMDl6czA5c2VzMGQ5MDdlMGRz
OXY1dDBudjJ6ZXZhdmFzMGF0IiB0aW1lc3RhbXA9IjE2NTMzMjE5MTYiPjY8L2tleT48L2ZvcmVp
Z24ta2V5cz48cmVmLXR5cGUgbmFtZT0iSm91cm5hbCBBcnRpY2xlIj4xNzwvcmVmLXR5cGU+PGNv
bnRyaWJ1dG9ycz48YXV0aG9ycz48YXV0aG9yPlRob21hcywgRC4gRy48L2F1dGhvcj48YXV0aG9y
PlJhdmluZHJhbiwgVi48L2F1dGhvcj48YXV0aG9yPlRob21hcywgRC4gVi48L2F1dGhvcj48YXV0
aG9yPkNhbWRlbiwgQi4gSi48L2F1dGhvcj48YXV0aG9yPkNvdHRhbSwgWS4gSC48L2F1dGhvcj48
YXV0aG9yPk1vcmVsLCBQLiBDLjwvYXV0aG9yPjxhdXRob3I+Q29vaywgQy4gSi48L2F1dGhvcj48
L2F1dGhvcnM+PC9jb250cmlidXRvcnM+PGF1dGgtYWRkcmVzcz5JbnN0aXR1dGUgb2YgRm9vZCwg
TnV0cml0aW9uIGFuZCBIdW1hbiBIZWFsdGgsIE1hc3NleSBVbml2ZXJzaXR5LCBQcml2YXRlIEJh
ZyAxMTIyMiwgUGFsbWVyc3RvbiBOb3J0aCwgTmV3IFplYWxhbmQuPC9hdXRoLWFkZHJlc3M+PHRp
dGxlcz48dGl0bGU+SW5mbHVlbmNlIG9mIHN0b2NraW5nIGRlbnNpdHkgb24gdGhlIHBlcmZvcm1h
bmNlLCBjYXJjYXNzIGNoYXJhY3RlcmlzdGljcyBhbmQgc2VsZWN0ZWQgd2VsZmFyZSBpbmRpY2F0
b3JzIG9mIGJyb2lsZXIgY2hpY2tlbnM8L3RpdGxlPjxzZWNvbmRhcnktdGl0bGU+TmV3IFplYWxh
bmQgVmV0ZXJpbmFyeSBKb3VybmFsPC9zZWNvbmRhcnktdGl0bGU+PC90aXRsZXM+PHBlcmlvZGlj
YWw+PGZ1bGwtdGl0bGU+TmV3IFplYWxhbmQgVmV0ZXJpbmFyeSBKb3VybmFsPC9mdWxsLXRpdGxl
PjxhYmJyLTE+Ti4gWi4gVmV0LiBKLjwvYWJici0xPjxhYmJyLTI+TiBaIFZldCBKPC9hYmJyLTI+
PC9wZXJpb2RpY2FsPjxwYWdlcz43Ni04MTwvcGFnZXM+PHZvbHVtZT41Mjwvdm9sdW1lPjxudW1i
ZXI+MjwvbnVtYmVyPjxkYXRlcz48eWVhcj4yMDA0PC95ZWFyPjxwdWItZGF0ZXM+PGRhdGU+QXBy
PC9kYXRlPjwvcHViLWRhdGVzPjwvZGF0ZXM+PGlzYm4+MDA0OC0wMTY5IChQcmludCkmI3hEOzAw
NDgtMDE2OSAoTGlua2luZyk8L2lzYm4+PGFjY2Vzc2lvbi1udW0+MTU3NjgxMDA8L2FjY2Vzc2lv
bi1udW0+PHVybHM+PHJlbGF0ZWQtdXJscz48dXJsPmh0dHBzOi8vd3d3Lm5jYmkubmxtLm5paC5n
b3YvcHVibWVkLzE1NzY4MTAwPC91cmw+PC9yZWxhdGVkLXVybHM+PC91cmxzPjxlbGVjdHJvbmlj
LXJlc291cmNlLW51bT4xMC4xMDgwLzAwNDgwMTY5LjIwMDQuMzY0MDg8L2VsZWN0cm9uaWMtcmVz
b3VyY2UtbnVtPjxyZW1vdGUtZGF0YWJhc2UtbmFtZT5QdWJNZWQtbm90LU1FRExJTkU8L3JlbW90
ZS1kYXRhYmFzZS1uYW1lPjxyZW1vdGUtZGF0YWJhc2UtcHJvdmlkZXI+TkxNPC9yZW1vdGUtZGF0
YWJhc2UtcHJvdmlkZXI+PC9yZWNvcmQ+PC9DaXRlPjxDaXRlPjxBdXRob3I+QWhtZWQ8L0F1dGhv
cj48WWVhcj4yMDE4PC9ZZWFyPjxSZWNOdW0+MTYxPC9SZWNOdW0+PHJlY29yZD48cmVjLW51bWJl
cj4xNjE8L3JlYy1udW1iZXI+PGZvcmVpZ24ta2V5cz48a2V5IGFwcD0iRU4iIGRiLWlkPSIwOXpz
MDlzZXMwZDkwN2UwZHM5djV0MG52MnpldmF2YXMwYXQiIHRpbWVzdGFtcD0iMTY2NTk3MjQ5OCI+
MTYxPC9rZXk+PC9mb3JlaWduLWtleXM+PHJlZi10eXBlIG5hbWU9IkpvdXJuYWwgQXJ0aWNsZSI+
MTc8L3JlZi10eXBlPjxjb250cmlidXRvcnM+PGF1dGhvcnM+PGF1dGhvcj5BaG1lZCwgU291YWQg
QTwvYXV0aG9yPjxhdXRob3I+QWhtZWQsIEVzc2FtIEE8L2F1dGhvcj48YXV0aG9yPkVsIElyYXFp
LCBLYXNzZW0gRzwvYXV0aG9yPjwvYXV0aG9ycz48L2NvbnRyaWJ1dG9ycz48dGl0bGVzPjx0aXRs
ZT5FZmZlY3Qgb2YgZGlmZmVyZW50IHN0b2NraW5nIGRlbnNpdGllcyBhcyBhbiBlbnZpcm9ubWVu
dGFsIHN0cmVzc2luZyBmYWN0b3Igb24gYnJvaWxlciBiZWhhdmlvciBhbmQgcGVyZm9ybWFuY2U8
L3RpdGxlPjxzZWNvbmRhcnktdGl0bGU+QmVuaGEgVmV0ZXJpbmFyeSBNZWRpY2FsIEpvdXJuYWw8
L3NlY29uZGFyeS10aXRsZT48L3RpdGxlcz48cGVyaW9kaWNhbD48ZnVsbC10aXRsZT5CZW5oYSBW
ZXRlcmluYXJ5IE1lZGljYWwgSm91cm5hbDwvZnVsbC10aXRsZT48YWJici0xPkJlbmhhIFZldC4g
TWVkLiBKLjwvYWJici0xPjwvcGVyaW9kaWNhbD48cGFnZXM+NTEtNjU8L3BhZ2VzPjx2b2x1bWU+
MzQ8L3ZvbHVtZT48bnVtYmVyPjI8L251bWJlcj48ZGF0ZXM+PHllYXI+MjAxODwveWVhcj48L2Rh
dGVzPjxpc2JuPjExMTAtNjU4MTwvaXNibj48dXJscz48L3VybHM+PC9yZWNvcmQ+PC9DaXRlPjwv
RW5kTm90ZT5=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PEVuZE5vdGU+PENpdGU+PEF1dGhvcj5UaG9tYXM8L0F1dGhvcj48WWVhcj4yMDA0PC9ZZWFyPjxS
ZWNOdW0+NjwvUmVjTnVtPjxEaXNwbGF5VGV4dD4oVGhvbWFzIGV0IGFsLiwgMjAwNDsgQWhtZWQg
ZXQgYWwuLCAyMDE4KTwvRGlzcGxheVRleHQ+PHJlY29yZD48cmVjLW51bWJlcj42PC9yZWMtbnVt
YmVyPjxmb3JlaWduLWtleXM+PGtleSBhcHA9IkVOIiBkYi1pZD0iMDl6czA5c2VzMGQ5MDdlMGRz
OXY1dDBudjJ6ZXZhdmFzMGF0IiB0aW1lc3RhbXA9IjE2NTMzMjE5MTYiPjY8L2tleT48L2ZvcmVp
Z24ta2V5cz48cmVmLXR5cGUgbmFtZT0iSm91cm5hbCBBcnRpY2xlIj4xNzwvcmVmLXR5cGU+PGNv
bnRyaWJ1dG9ycz48YXV0aG9ycz48YXV0aG9yPlRob21hcywgRC4gRy48L2F1dGhvcj48YXV0aG9y
PlJhdmluZHJhbiwgVi48L2F1dGhvcj48YXV0aG9yPlRob21hcywgRC4gVi48L2F1dGhvcj48YXV0
aG9yPkNhbWRlbiwgQi4gSi48L2F1dGhvcj48YXV0aG9yPkNvdHRhbSwgWS4gSC48L2F1dGhvcj48
YXV0aG9yPk1vcmVsLCBQLiBDLjwvYXV0aG9yPjxhdXRob3I+Q29vaywgQy4gSi48L2F1dGhvcj48
L2F1dGhvcnM+PC9jb250cmlidXRvcnM+PGF1dGgtYWRkcmVzcz5JbnN0aXR1dGUgb2YgRm9vZCwg
TnV0cml0aW9uIGFuZCBIdW1hbiBIZWFsdGgsIE1hc3NleSBVbml2ZXJzaXR5LCBQcml2YXRlIEJh
ZyAxMTIyMiwgUGFsbWVyc3RvbiBOb3J0aCwgTmV3IFplYWxhbmQuPC9hdXRoLWFkZHJlc3M+PHRp
dGxlcz48dGl0bGU+SW5mbHVlbmNlIG9mIHN0b2NraW5nIGRlbnNpdHkgb24gdGhlIHBlcmZvcm1h
bmNlLCBjYXJjYXNzIGNoYXJhY3RlcmlzdGljcyBhbmQgc2VsZWN0ZWQgd2VsZmFyZSBpbmRpY2F0
b3JzIG9mIGJyb2lsZXIgY2hpY2tlbnM8L3RpdGxlPjxzZWNvbmRhcnktdGl0bGU+TmV3IFplYWxh
bmQgVmV0ZXJpbmFyeSBKb3VybmFsPC9zZWNvbmRhcnktdGl0bGU+PC90aXRsZXM+PHBlcmlvZGlj
YWw+PGZ1bGwtdGl0bGU+TmV3IFplYWxhbmQgVmV0ZXJpbmFyeSBKb3VybmFsPC9mdWxsLXRpdGxl
PjxhYmJyLTE+Ti4gWi4gVmV0LiBKLjwvYWJici0xPjxhYmJyLTI+TiBaIFZldCBKPC9hYmJyLTI+
PC9wZXJpb2RpY2FsPjxwYWdlcz43Ni04MTwvcGFnZXM+PHZvbHVtZT41Mjwvdm9sdW1lPjxudW1i
ZXI+MjwvbnVtYmVyPjxkYXRlcz48eWVhcj4yMDA0PC95ZWFyPjxwdWItZGF0ZXM+PGRhdGU+QXBy
PC9kYXRlPjwvcHViLWRhdGVzPjwvZGF0ZXM+PGlzYm4+MDA0OC0wMTY5IChQcmludCkmI3hEOzAw
NDgtMDE2OSAoTGlua2luZyk8L2lzYm4+PGFjY2Vzc2lvbi1udW0+MTU3NjgxMDA8L2FjY2Vzc2lv
bi1udW0+PHVybHM+PHJlbGF0ZWQtdXJscz48dXJsPmh0dHBzOi8vd3d3Lm5jYmkubmxtLm5paC5n
b3YvcHVibWVkLzE1NzY4MTAwPC91cmw+PC9yZWxhdGVkLXVybHM+PC91cmxzPjxlbGVjdHJvbmlj
LXJlc291cmNlLW51bT4xMC4xMDgwLzAwNDgwMTY5LjIwMDQuMzY0MDg8L2VsZWN0cm9uaWMtcmVz
b3VyY2UtbnVtPjxyZW1vdGUtZGF0YWJhc2UtbmFtZT5QdWJNZWQtbm90LU1FRExJTkU8L3JlbW90
ZS1kYXRhYmFzZS1uYW1lPjxyZW1vdGUtZGF0YWJhc2UtcHJvdmlkZXI+TkxNPC9yZW1vdGUtZGF0
YWJhc2UtcHJvdmlkZXI+PC9yZWNvcmQ+PC9DaXRlPjxDaXRlPjxBdXRob3I+QWhtZWQ8L0F1dGhv
cj48WWVhcj4yMDE4PC9ZZWFyPjxSZWNOdW0+MTYxPC9SZWNOdW0+PHJlY29yZD48cmVjLW51bWJl
cj4xNjE8L3JlYy1udW1iZXI+PGZvcmVpZ24ta2V5cz48a2V5IGFwcD0iRU4iIGRiLWlkPSIwOXpz
MDlzZXMwZDkwN2UwZHM5djV0MG52MnpldmF2YXMwYXQiIHRpbWVzdGFtcD0iMTY2NTk3MjQ5OCI+
MTYxPC9rZXk+PC9mb3JlaWduLWtleXM+PHJlZi10eXBlIG5hbWU9IkpvdXJuYWwgQXJ0aWNsZSI+
MTc8L3JlZi10eXBlPjxjb250cmlidXRvcnM+PGF1dGhvcnM+PGF1dGhvcj5BaG1lZCwgU291YWQg
QTwvYXV0aG9yPjxhdXRob3I+QWhtZWQsIEVzc2FtIEE8L2F1dGhvcj48YXV0aG9yPkVsIElyYXFp
LCBLYXNzZW0gRzwvYXV0aG9yPjwvYXV0aG9ycz48L2NvbnRyaWJ1dG9ycz48dGl0bGVzPjx0aXRs
ZT5FZmZlY3Qgb2YgZGlmZmVyZW50IHN0b2NraW5nIGRlbnNpdGllcyBhcyBhbiBlbnZpcm9ubWVu
dGFsIHN0cmVzc2luZyBmYWN0b3Igb24gYnJvaWxlciBiZWhhdmlvciBhbmQgcGVyZm9ybWFuY2U8
L3RpdGxlPjxzZWNvbmRhcnktdGl0bGU+QmVuaGEgVmV0ZXJpbmFyeSBNZWRpY2FsIEpvdXJuYWw8
L3NlY29uZGFyeS10aXRsZT48L3RpdGxlcz48cGVyaW9kaWNhbD48ZnVsbC10aXRsZT5CZW5oYSBW
ZXRlcmluYXJ5IE1lZGljYWwgSm91cm5hbDwvZnVsbC10aXRsZT48YWJici0xPkJlbmhhIFZldC4g
TWVkLiBKLjwvYWJici0xPjwvcGVyaW9kaWNhbD48cGFnZXM+NTEtNjU8L3BhZ2VzPjx2b2x1bWU+
MzQ8L3ZvbHVtZT48bnVtYmVyPjI8L251bWJlcj48ZGF0ZXM+PHllYXI+MjAxODwveWVhcj48L2Rh
dGVzPjxpc2JuPjExMTAtNjU4MTwvaXNibj48dXJscz48L3VybHM+PC9yZWNvcmQ+PC9DaXRlPjwv
RW5kTm90ZT5=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(Thomas et al., 2004; Ahmed et al., 2018)</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Current recommended densities in the US are rather variable. The National Chicken Council (</w:t>
      </w:r>
      <w:r w:rsidRPr="00D70F8D">
        <w:rPr>
          <w:rFonts w:eastAsia="Times New Roman" w:cs="Times New Roman"/>
          <w:b/>
          <w:bCs/>
          <w:snapToGrid w:val="0"/>
          <w:color w:val="000000" w:themeColor="text1"/>
          <w:lang w:eastAsia="de-DE" w:bidi="en-US"/>
        </w:rPr>
        <w:t>NCC</w:t>
      </w:r>
      <w:r w:rsidRPr="00D70F8D">
        <w:rPr>
          <w:rFonts w:eastAsia="Times New Roman" w:cs="Times New Roman"/>
          <w:snapToGrid w:val="0"/>
          <w:color w:val="000000" w:themeColor="text1"/>
          <w:lang w:eastAsia="de-DE" w:bidi="en-US"/>
        </w:rPr>
        <w:t>) recommends a stocking density of 32 to 44 kg/m</w:t>
      </w:r>
      <w:r w:rsidRPr="00D70F8D">
        <w:rPr>
          <w:rFonts w:eastAsia="Times New Roman" w:cs="Times New Roman"/>
          <w:snapToGrid w:val="0"/>
          <w:color w:val="000000" w:themeColor="text1"/>
          <w:vertAlign w:val="superscript"/>
          <w:lang w:eastAsia="de-DE" w:bidi="en-US"/>
        </w:rPr>
        <w:t>2</w:t>
      </w:r>
      <w:r w:rsidRPr="00D70F8D">
        <w:rPr>
          <w:rFonts w:eastAsia="Times New Roman" w:cs="Times New Roman"/>
          <w:snapToGrid w:val="0"/>
          <w:color w:val="000000" w:themeColor="text1"/>
          <w:lang w:eastAsia="de-DE" w:bidi="en-US"/>
        </w:rPr>
        <w:t xml:space="preserve"> in consideration of both producer profitability and the bird space requirement for feeder and drinker access, while animal welfare allies like Global Animal Partnership (</w:t>
      </w:r>
      <w:r w:rsidRPr="00D70F8D">
        <w:rPr>
          <w:rFonts w:eastAsia="Times New Roman" w:cs="Times New Roman"/>
          <w:b/>
          <w:bCs/>
          <w:snapToGrid w:val="0"/>
          <w:color w:val="000000" w:themeColor="text1"/>
          <w:lang w:eastAsia="de-DE" w:bidi="en-US"/>
        </w:rPr>
        <w:t>GAP</w:t>
      </w:r>
      <w:r w:rsidRPr="00D70F8D">
        <w:rPr>
          <w:rFonts w:eastAsia="Times New Roman" w:cs="Times New Roman"/>
          <w:snapToGrid w:val="0"/>
          <w:color w:val="000000" w:themeColor="text1"/>
          <w:lang w:eastAsia="de-DE" w:bidi="en-US"/>
        </w:rPr>
        <w:t>) emphasize accommodation of bird natural behaviors using lower stocking densities (27 to 29 kg/m</w:t>
      </w:r>
      <w:r w:rsidRPr="00D70F8D">
        <w:rPr>
          <w:rFonts w:eastAsia="Times New Roman" w:cs="Times New Roman"/>
          <w:snapToGrid w:val="0"/>
          <w:color w:val="000000" w:themeColor="text1"/>
          <w:vertAlign w:val="superscript"/>
          <w:lang w:eastAsia="de-DE" w:bidi="en-US"/>
        </w:rPr>
        <w:t>2</w:t>
      </w:r>
      <w:r w:rsidRPr="00D70F8D">
        <w:rPr>
          <w:rFonts w:eastAsia="Times New Roman" w:cs="Times New Roman"/>
          <w:snapToGrid w:val="0"/>
          <w:color w:val="000000" w:themeColor="text1"/>
          <w:lang w:eastAsia="de-DE" w:bidi="en-US"/>
        </w:rPr>
        <w:t xml:space="preserve">). Clearly, there is a huge discrepancy between the broiler industry and animal welfare group standards, with the latter taking little consideration of producer profitability and industry sustainability. </w:t>
      </w:r>
      <w:r w:rsidRPr="00D70F8D">
        <w:rPr>
          <w:rFonts w:eastAsia="Times New Roman" w:cs="Times New Roman"/>
          <w:snapToGrid w:val="0"/>
          <w:color w:val="000000" w:themeColor="text1"/>
          <w:lang w:eastAsia="de-DE" w:bidi="en-US"/>
        </w:rPr>
        <w:lastRenderedPageBreak/>
        <w:t>An important reason for this lack of consensus is the absence of a more objective and neutral measurement method.</w:t>
      </w:r>
    </w:p>
    <w:p w14:paraId="45E2C4F6" w14:textId="3C9333E0" w:rsidR="001A509A" w:rsidRPr="00D70F8D" w:rsidRDefault="001A509A" w:rsidP="005D3600">
      <w:pPr>
        <w:spacing w:before="0" w:after="0" w:line="360" w:lineRule="auto"/>
        <w:rPr>
          <w:rFonts w:eastAsia="Times New Roman" w:cs="Times New Roman"/>
          <w:snapToGrid w:val="0"/>
          <w:color w:val="000000" w:themeColor="text1"/>
          <w:lang w:eastAsia="de-DE" w:bidi="en-US"/>
        </w:rPr>
      </w:pPr>
      <w:r w:rsidRPr="00D70F8D">
        <w:rPr>
          <w:rFonts w:cs="Times New Roman"/>
          <w:color w:val="000000" w:themeColor="text1"/>
          <w:shd w:val="clear" w:color="auto" w:fill="FFFFFF"/>
        </w:rPr>
        <w:t>Time and labor intensive, and subjectivity suggests manual welfare assessment is not easy to perform</w:t>
      </w:r>
      <w:r w:rsidRPr="00D70F8D">
        <w:rPr>
          <w:rFonts w:eastAsia="Times New Roman" w:cs="Times New Roman"/>
          <w:snapToGrid w:val="0"/>
          <w:color w:val="000000" w:themeColor="text1"/>
          <w:lang w:eastAsia="de-DE" w:bidi="en-US"/>
        </w:rPr>
        <w:t>. Therefore, precision agriculture technologies have been increasingly considered and used for objective and automatic measurements. Radio frequency identification (</w:t>
      </w:r>
      <w:r w:rsidRPr="00D70F8D">
        <w:rPr>
          <w:rFonts w:eastAsia="Times New Roman" w:cs="Times New Roman"/>
          <w:b/>
          <w:bCs/>
          <w:snapToGrid w:val="0"/>
          <w:color w:val="000000" w:themeColor="text1"/>
          <w:lang w:eastAsia="de-DE" w:bidi="en-US"/>
        </w:rPr>
        <w:t>RFID</w:t>
      </w:r>
      <w:r w:rsidRPr="00D70F8D">
        <w:rPr>
          <w:rFonts w:eastAsia="Times New Roman" w:cs="Times New Roman"/>
          <w:snapToGrid w:val="0"/>
          <w:color w:val="000000" w:themeColor="text1"/>
          <w:lang w:eastAsia="de-DE" w:bidi="en-US"/>
        </w:rPr>
        <w:t>) and image processing are 2 examples of precision livestock farming (</w:t>
      </w:r>
      <w:r w:rsidRPr="00D70F8D">
        <w:rPr>
          <w:rFonts w:eastAsia="Times New Roman" w:cs="Times New Roman"/>
          <w:b/>
          <w:bCs/>
          <w:snapToGrid w:val="0"/>
          <w:color w:val="000000" w:themeColor="text1"/>
          <w:lang w:eastAsia="de-DE" w:bidi="en-US"/>
        </w:rPr>
        <w:t>PLF</w:t>
      </w:r>
      <w:r w:rsidRPr="00D70F8D">
        <w:rPr>
          <w:rFonts w:eastAsia="Times New Roman" w:cs="Times New Roman"/>
          <w:snapToGrid w:val="0"/>
          <w:color w:val="000000" w:themeColor="text1"/>
          <w:lang w:eastAsia="de-DE" w:bidi="en-US"/>
        </w:rPr>
        <w:t xml:space="preserve">) technologies. RFID technology has been successfully used to measure behaviors of group-housed individual animals like broilers </w:t>
      </w:r>
      <w:r w:rsidRPr="00D70F8D">
        <w:rPr>
          <w:rFonts w:eastAsia="Times New Roman" w:cs="Times New Roman"/>
          <w:snapToGrid w:val="0"/>
          <w:color w:val="000000" w:themeColor="text1"/>
          <w:lang w:eastAsia="de-DE" w:bidi="en-US"/>
        </w:rPr>
        <w:fldChar w:fldCharType="begin">
          <w:fldData xml:space="preserve">PEVuZE5vdGU+PENpdGU+PEF1dGhvcj5MaTwvQXV0aG9yPjxZZWFyPjIwMjA8L1llYXI+PFJlY051
bT44NDwvUmVjTnVtPjxEaXNwbGF5VGV4dD4oTGkgZXQgYWwuLCAyMDIwOyB2YW4gZGVyIFNsdWlz
IGV0IGFsLiwgMjAyMCk8L0Rpc3BsYXlUZXh0PjxyZWNvcmQ+PHJlYy1udW1iZXI+ODQ8L3JlYy1u
dW1iZXI+PGZvcmVpZ24ta2V5cz48a2V5IGFwcD0iRU4iIGRiLWlkPSIwOXpzMDlzZXMwZDkwN2Uw
ZHM5djV0MG52MnpldmF2YXMwYXQiIHRpbWVzdGFtcD0iMTY1NjQ1NTgwMiI+ODQ8L2tleT48L2Zv
cmVpZ24ta2V5cz48cmVmLXR5cGUgbmFtZT0iSm91cm5hbCBBcnRpY2xlIj4xNzwvcmVmLXR5cGU+
PGNvbnRyaWJ1dG9ycz48YXV0aG9ycz48YXV0aG9yPkxpLCBOLjwvYXV0aG9yPjxhdXRob3I+UmVu
LCBaLjwvYXV0aG9yPjxhdXRob3I+TGksIEQuPC9hdXRob3I+PGF1dGhvcj5aZW5nLCBMLjwvYXV0
aG9yPjwvYXV0aG9ycz48L2NvbnRyaWJ1dG9ycz48YXV0aC1hZGRyZXNzPltMaSwgTi47IFJlbiwg
Wi47IExpLCBELjsgWmVuZywgTC5dIEhlYmVpIEFnciBVbml2LCBDb2xsIE1lY2ggJmFtcDsgRWxl
Y3QgRW5nbiwgQmFvZGluZyAwNzEwMDEsIEhlYmVpLCBQZW9wbGVzIFIgQ2hpbmEuIFtMaSwgTi5d
IEhlYmVpIEFnciBVbml2LCAyODkgTGluZ3l1c2kgU3QsIEJhb2RpbmcgMDcxMDAxLCBIZWJlaSwg
UGVvcGxlcyBSIENoaW5hLiYjeEQ7UmVuLCBaIChjb3JyZXNwb25kaW5nIGF1dGhvciksIEhlYmVp
IEFnciBVbml2LCBDb2xsIE1lY2ggJmFtcDsgRWxlY3QgRW5nbiwgQmFvZGluZyAwNzEwMDEsIEhl
YmVpLCBQZW9wbGVzIFIgQ2hpbmEuJiN4RDtyZW56aDY4QDE2My5jb208L2F1dGgtYWRkcmVzcz48
dGl0bGVzPjx0aXRsZT5SZXZpZXc6IEF1dG9tYXRlZCB0ZWNobmlxdWVzIGZvciBtb25pdG9yaW5n
IHRoZSBiZWhhdmlvdXIgYW5kIHdlbGZhcmUgb2YgYnJvaWxlcnMgYW5kIGxheWluZyBoZW5zOiB0
b3dhcmRzIHRoZSBnb2FsIG9mIHByZWNpc2lvbiBsaXZlc3RvY2sgZmFybWluZzwvdGl0bGU+PHNl
Y29uZGFyeS10aXRsZT5BbmltYWw8L3NlY29uZGFyeS10aXRsZT48YWx0LXRpdGxlPkFuaW1hbDwv
YWx0LXRpdGxlPjwvdGl0bGVzPjxwZXJpb2RpY2FsPjxmdWxsLXRpdGxlPkFuaW1hbDwvZnVsbC10
aXRsZT48YWJici0xPkFuaW1hbC48L2FiYnItMT48L3BlcmlvZGljYWw+PGFsdC1wZXJpb2RpY2Fs
PjxmdWxsLXRpdGxlPkFuaW1hbDwvZnVsbC10aXRsZT48YWJici0xPkFuaW1hbC48L2FiYnItMT48
L2FsdC1wZXJpb2RpY2FsPjxwYWdlcz42MTctNjI1PC9wYWdlcz48dm9sdW1lPjE0PC92b2x1bWU+
PG51bWJlcj4zPC9udW1iZXI+PGtleXdvcmRzPjxrZXl3b3JkPndlbGZhcmUgYXNzZXNzbWVudDwv
a2V5d29yZD48a2V5d29yZD5iZWhhdmlvdXIgZGV0ZWN0aW9uPC9rZXl3b3JkPjxrZXl3b3JkPnNv
dW5kIGFuYWx5c2lzPC9rZXl3b3JkPjxrZXl3b3JkPnJhZGlvLWZyZXF1ZW5jeTwva2V5d29yZD48
a2V5d29yZD5pZGVudGlmaWNhdGlvbjwva2V5d29yZD48a2V5d29yZD5pbWFnZSBwcm9jZXNzaW5n
PC9rZXl3b3JkPjxrZXl3b3JkPmF1dG9tYXRpY2FsbHkgbWVhc3VyZTwva2V5d29yZD48a2V5d29y
ZD5wb3NpdGlvbmluZyBzeXN0ZW08L2tleXdvcmQ+PGtleXdvcmQ+cmZpZCBzeXN0ZW08L2tleXdv
cmQ+PGtleXdvcmQ+Y2hpY2tlbnM8L2tleXdvcmQ+PGtleXdvcmQ+aWRlbnRpZmljYXRpb248L2tl
eXdvcmQ+PGtleXdvcmQ+Y2xhc3NpZmljYXRpb248L2tleXdvcmQ+PGtleXdvcmQ+dm9jYWxpemF0
aW9uPC9rZXl3b3JkPjxrZXl3b3JkPm91dGRvb3I8L2tleXdvcmQ+PGtleXdvcmQ+dmlzaW9uPC9r
ZXl3b3JkPjxrZXl3b3JkPndlaWdodDwva2V5d29yZD48a2V5d29yZD5BZ3JpY3VsdHVyZTwva2V5
d29yZD48a2V5d29yZD5WZXRlcmluYXJ5IFNjaWVuY2VzPC9rZXl3b3JkPjwva2V5d29yZHM+PGRh
dGVzPjx5ZWFyPjIwMjA8L3llYXI+PHB1Yi1kYXRlcz48ZGF0ZT5NYXI8L2RhdGU+PC9wdWItZGF0
ZXM+PC9kYXRlcz48aXNibj4xNzUxLTczMTE8L2lzYm4+PGFjY2Vzc2lvbi1udW0+V09TOjAwMDUx
Mzg4MjIwMDAyMDwvYWNjZXNzaW9uLW51bT48d29yay10eXBlPlJldmlldzwvd29yay10eXBlPjx1
cmxzPjxyZWxhdGVkLXVybHM+PHVybD4mbHQ7R28gdG8gSVNJJmd0OzovL1dPUzowMDA1MTM4ODIy
MDAwMjA8L3VybD48dXJsPmh0dHBzOi8vd3d3LnNjaWVuY2VkaXJlY3QuY29tL3NjaWVuY2UvYXJ0
aWNsZS9waWkvUzE3NTE3MzExMTkwMDIxNTU/dmlhJTNEaWh1YjwvdXJsPjwvcmVsYXRlZC11cmxz
PjwvdXJscz48Y3VzdG9tNz5QaWkgczE3NTE3MzExMTkwMDIxNTU8L2N1c3RvbTc+PGVsZWN0cm9u
aWMtcmVzb3VyY2UtbnVtPjEwLjEwMTcvczE3NTE3MzExMTkwMDIxNTU8L2VsZWN0cm9uaWMtcmVz
b3VyY2UtbnVtPjxsYW5ndWFnZT5FbmdsaXNoPC9sYW5ndWFnZT48L3JlY29yZD48L0NpdGU+PENp
dGU+PEF1dGhvcj52YW4gZGVyIFNsdWlzPC9BdXRob3I+PFllYXI+MjAyMDwvWWVhcj48UmVjTnVt
Pjg2PC9SZWNOdW0+PHJlY29yZD48cmVjLW51bWJlcj44NjwvcmVjLW51bWJlcj48Zm9yZWlnbi1r
ZXlzPjxrZXkgYXBwPSJFTiIgZGItaWQ9IjA5enMwOXNlczBkOTA3ZTBkczl2NXQwbnYyemV2YXZh
czBhdCIgdGltZXN0YW1wPSIxNjU2NDU1ODAyIj44Njwva2V5PjwvZm9yZWlnbi1rZXlzPjxyZWYt
dHlwZSBuYW1lPSJKb3VybmFsIEFydGljbGUiPjE3PC9yZWYtdHlwZT48Y29udHJpYnV0b3JzPjxh
dXRob3JzPjxhdXRob3I+dmFuIGRlciBTbHVpcywgTS48L2F1dGhvcj48YXV0aG9yPmRlIEhhYXMs
IFkuPC9hdXRob3I+PGF1dGhvcj5kZSBLbGVyaywgQi48L2F1dGhvcj48YXV0aG9yPlJvZGVuYnVy
ZywgVC4gQi48L2F1dGhvcj48YXV0aG9yPkVsbGVuLCBFLiBELjwvYXV0aG9yPjwvYXV0aG9ycz48
L2NvbnRyaWJ1dG9ycz48YXV0aC1hZGRyZXNzPlt2YW4gZGVyIFNsdWlzLCBNYWxvdTsgZGUgSGFh
cywgWXZldHRlOyBFbGxlbiwgRXN0aGVyIEQuXSBXYWdlbmluZ2VuIFVuaXYgJmFtcDsgUmVzLCBB
bmltIEJyZWVkaW5nICZhbXA7IEdlbm9tLCBOTC02NzAwIEFIIFdhZ2VuaW5nZW4sIE5ldGhlcmxh
bmRzLiBbdmFuIGRlciBTbHVpcywgTWFsb3U7IFJvZGVuYnVyZywgVC4gQmFzXSBVbml2IFV0cmVj
aHQsIEZhYyBWZXQgTWVkLCBBbmltIFNjaSAmYW1wOyBTb2MsIE5MLTM1MDggVEQgVXRyZWNodCwg
TmV0aGVybGFuZHMuIFtkZSBLbGVyaywgQnJpdHRdIENvYmIgRXVyb3BlLCBOTC01ODMxIEdIIEJv
eG1lZXIsIE5ldGhlcmxhbmRzLiBbUm9kZW5idXJnLCBULiBCYXNdIFdhZ2VuaW5nZW4gVW5pdiAm
YW1wOyBSZXMsIEFkYXB0YXQgUGh5c2lvbCBHcnAsIE5MLTY3MDAgQUggV2FnZW5pbmdlbiwgTmV0
aGVybGFuZHMuJiN4RDt2YW4gZGVyIFNsdWlzLCBNIChjb3JyZXNwb25kaW5nIGF1dGhvciksIFdh
Z2VuaW5nZW4gVW5pdiAmYW1wOyBSZXMsIEFuaW0gQnJlZWRpbmcgJmFtcDsgR2Vub20sIE5MLTY3
MDAgQUggV2FnZW5pbmdlbiwgTmV0aGVybGFuZHMuOyB2YW4gZGVyIFNsdWlzLCBNIChjb3JyZXNw
b25kaW5nIGF1dGhvciksIFVuaXYgVXRyZWNodCwgRmFjIFZldCBNZWQsIEFuaW0gU2NpICZhbXA7
IFNvYywgTkwtMzUwOCBURCBVdHJlY2h0LCBOZXRoZXJsYW5kcy4mI3hEO21hbG91LnZhbmRlcnNs
dWlzQHd1ci5ubDsgeXZldHRlLmRlaGFhc0B3dXIubmw7IEJyaXR0LmRlS2xlcmtAY29iYi1ldXJv
cGUuY29tOyB0LmIucm9kZW5idXJnQHV1Lm5sOyBlc3RoZXIuZWxsZW5Ad3VyLm5sPC9hdXRoLWFk
ZHJlc3M+PHRpdGxlcz48dGl0bGU+QXNzZXNzaW5nIHRoZSBhY3Rpdml0eSBvZiBpbmRpdmlkdWFs
IGdyb3VwLWhvdXNlZCBicm9pbGVycyB0aHJvdWdob3V0IGxpZmUgdXNpbmcgYSBwYXNzaXZlIHJh
ZGlvIGZyZXF1ZW5jeSBpZGVudGlmaWNhdGlvbiBzeXN0ZW0tYSB2YWxpZGF0aW9uIHN0dWR5PC90
aXRsZT48c2Vjb25kYXJ5LXRpdGxlPlNlbnNvcnM8L3NlY29uZGFyeS10aXRsZT48YWx0LXRpdGxl
PlNlbnNvcnM8L2FsdC10aXRsZT48L3RpdGxlcz48cGVyaW9kaWNhbD48ZnVsbC10aXRsZT5TZW5z
b3JzPC9mdWxsLXRpdGxlPjxhYmJyLTE+U2Vucy48L2FiYnItMT48L3BlcmlvZGljYWw+PGFsdC1w
ZXJpb2RpY2FsPjxmdWxsLXRpdGxlPlNlbnNvcnM8L2Z1bGwtdGl0bGU+PGFiYnItMT5TZW5zLjwv
YWJici0xPjwvYWx0LXBlcmlvZGljYWw+PHBhZ2VzPjIwPC9wYWdlcz48dm9sdW1lPjIwPC92b2x1
bWU+PG51bWJlcj4xMzwvbnVtYmVyPjxrZXl3b3Jkcz48a2V5d29yZD50cmFja2luZzwva2V5d29y
ZD48a2V5d29yZD5icm9pbGVyczwva2V5d29yZD48a2V5d29yZD5hY3Rpdml0eTwva2V5d29yZD48
a2V5d29yZD5yYWRpbyBmcmVxdWVuY3kgaWRlbnRpZmljYXRpb248L2tleXdvcmQ+PGtleXdvcmQ+
dWx0cmEtd2lkZWJhbmQ8L2tleXdvcmQ+PGtleXdvcmQ+dmlkZW88L2tleXdvcmQ+PGtleXdvcmQ+
bGVnIGRpc29yZGVyczwva2V5d29yZD48a2V5d29yZD5iZWhhdmlvcjwva2V5d29yZD48a2V5d29y
ZD5jaGlja2Vuczwva2V5d29yZD48a2V5d29yZD5DaGVtaXN0cnk8L2tleXdvcmQ+PGtleXdvcmQ+
RW5naW5lZXJpbmc8L2tleXdvcmQ+PGtleXdvcmQ+SW5zdHJ1bWVudHMgJmFtcDsgSW5zdHJ1bWVu
dGF0aW9uPC9rZXl3b3JkPjwva2V5d29yZHM+PGRhdGVzPjx5ZWFyPjIwMjA8L3llYXI+PHB1Yi1k
YXRlcz48ZGF0ZT5KdWw8L2RhdGU+PC9wdWItZGF0ZXM+PC9kYXRlcz48YWNjZXNzaW9uLW51bT5X
T1M6MDAwNTUzMTcxNzAwMDAxPC9hY2Nlc3Npb24tbnVtPjx3b3JrLXR5cGU+QXJ0aWNsZTwvd29y
ay10eXBlPjx1cmxzPjxyZWxhdGVkLXVybHM+PHVybD4mbHQ7R28gdG8gSVNJJmd0OzovL1dPUzow
MDA1NTMxNzE3MDAwMDE8L3VybD48dXJsPmh0dHBzOi8vbWRwaS1yZXMuY29tL2RfYXR0YWNobWVu
dC9zZW5zb3JzL3NlbnNvcnMtMjAtMDM2MTIvYXJ0aWNsZV9kZXBsb3kvc2Vuc29ycy0yMC0wMzYx
Mi12NC5wZGY/dmVyc2lvbj0xNTk0MzA1MjIyPC91cmw+PC9yZWxhdGVkLXVybHM+PC91cmxzPjxj
dXN0b203PjM2MTI8L2N1c3RvbTc+PGVsZWN0cm9uaWMtcmVzb3VyY2UtbnVtPjEwLjMzOTAvczIw
MTMzNjEyPC9lbGVjdHJvbmljLXJlc291cmNlLW51bT48bGFuZ3VhZ2U+RW5nbGlzaDwvbGFuZ3Vh
Z2U+PC9yZWNvcmQ+PC9DaXRlPjwvRW5kTm90ZT4A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PEVuZE5vdGU+PENpdGU+PEF1dGhvcj5MaTwvQXV0aG9yPjxZZWFyPjIwMjA8L1llYXI+PFJlY051
bT44NDwvUmVjTnVtPjxEaXNwbGF5VGV4dD4oTGkgZXQgYWwuLCAyMDIwOyB2YW4gZGVyIFNsdWlz
IGV0IGFsLiwgMjAyMCk8L0Rpc3BsYXlUZXh0PjxyZWNvcmQ+PHJlYy1udW1iZXI+ODQ8L3JlYy1u
dW1iZXI+PGZvcmVpZ24ta2V5cz48a2V5IGFwcD0iRU4iIGRiLWlkPSIwOXpzMDlzZXMwZDkwN2Uw
ZHM5djV0MG52MnpldmF2YXMwYXQiIHRpbWVzdGFtcD0iMTY1NjQ1NTgwMiI+ODQ8L2tleT48L2Zv
cmVpZ24ta2V5cz48cmVmLXR5cGUgbmFtZT0iSm91cm5hbCBBcnRpY2xlIj4xNzwvcmVmLXR5cGU+
PGNvbnRyaWJ1dG9ycz48YXV0aG9ycz48YXV0aG9yPkxpLCBOLjwvYXV0aG9yPjxhdXRob3I+UmVu
LCBaLjwvYXV0aG9yPjxhdXRob3I+TGksIEQuPC9hdXRob3I+PGF1dGhvcj5aZW5nLCBMLjwvYXV0
aG9yPjwvYXV0aG9ycz48L2NvbnRyaWJ1dG9ycz48YXV0aC1hZGRyZXNzPltMaSwgTi47IFJlbiwg
Wi47IExpLCBELjsgWmVuZywgTC5dIEhlYmVpIEFnciBVbml2LCBDb2xsIE1lY2ggJmFtcDsgRWxl
Y3QgRW5nbiwgQmFvZGluZyAwNzEwMDEsIEhlYmVpLCBQZW9wbGVzIFIgQ2hpbmEuIFtMaSwgTi5d
IEhlYmVpIEFnciBVbml2LCAyODkgTGluZ3l1c2kgU3QsIEJhb2RpbmcgMDcxMDAxLCBIZWJlaSwg
UGVvcGxlcyBSIENoaW5hLiYjeEQ7UmVuLCBaIChjb3JyZXNwb25kaW5nIGF1dGhvciksIEhlYmVp
IEFnciBVbml2LCBDb2xsIE1lY2ggJmFtcDsgRWxlY3QgRW5nbiwgQmFvZGluZyAwNzEwMDEsIEhl
YmVpLCBQZW9wbGVzIFIgQ2hpbmEuJiN4RDtyZW56aDY4QDE2My5jb208L2F1dGgtYWRkcmVzcz48
dGl0bGVzPjx0aXRsZT5SZXZpZXc6IEF1dG9tYXRlZCB0ZWNobmlxdWVzIGZvciBtb25pdG9yaW5n
IHRoZSBiZWhhdmlvdXIgYW5kIHdlbGZhcmUgb2YgYnJvaWxlcnMgYW5kIGxheWluZyBoZW5zOiB0
b3dhcmRzIHRoZSBnb2FsIG9mIHByZWNpc2lvbiBsaXZlc3RvY2sgZmFybWluZzwvdGl0bGU+PHNl
Y29uZGFyeS10aXRsZT5BbmltYWw8L3NlY29uZGFyeS10aXRsZT48YWx0LXRpdGxlPkFuaW1hbDwv
YWx0LXRpdGxlPjwvdGl0bGVzPjxwZXJpb2RpY2FsPjxmdWxsLXRpdGxlPkFuaW1hbDwvZnVsbC10
aXRsZT48YWJici0xPkFuaW1hbC48L2FiYnItMT48L3BlcmlvZGljYWw+PGFsdC1wZXJpb2RpY2Fs
PjxmdWxsLXRpdGxlPkFuaW1hbDwvZnVsbC10aXRsZT48YWJici0xPkFuaW1hbC48L2FiYnItMT48
L2FsdC1wZXJpb2RpY2FsPjxwYWdlcz42MTctNjI1PC9wYWdlcz48dm9sdW1lPjE0PC92b2x1bWU+
PG51bWJlcj4zPC9udW1iZXI+PGtleXdvcmRzPjxrZXl3b3JkPndlbGZhcmUgYXNzZXNzbWVudDwv
a2V5d29yZD48a2V5d29yZD5iZWhhdmlvdXIgZGV0ZWN0aW9uPC9rZXl3b3JkPjxrZXl3b3JkPnNv
dW5kIGFuYWx5c2lzPC9rZXl3b3JkPjxrZXl3b3JkPnJhZGlvLWZyZXF1ZW5jeTwva2V5d29yZD48
a2V5d29yZD5pZGVudGlmaWNhdGlvbjwva2V5d29yZD48a2V5d29yZD5pbWFnZSBwcm9jZXNzaW5n
PC9rZXl3b3JkPjxrZXl3b3JkPmF1dG9tYXRpY2FsbHkgbWVhc3VyZTwva2V5d29yZD48a2V5d29y
ZD5wb3NpdGlvbmluZyBzeXN0ZW08L2tleXdvcmQ+PGtleXdvcmQ+cmZpZCBzeXN0ZW08L2tleXdv
cmQ+PGtleXdvcmQ+Y2hpY2tlbnM8L2tleXdvcmQ+PGtleXdvcmQ+aWRlbnRpZmljYXRpb248L2tl
eXdvcmQ+PGtleXdvcmQ+Y2xhc3NpZmljYXRpb248L2tleXdvcmQ+PGtleXdvcmQ+dm9jYWxpemF0
aW9uPC9rZXl3b3JkPjxrZXl3b3JkPm91dGRvb3I8L2tleXdvcmQ+PGtleXdvcmQ+dmlzaW9uPC9r
ZXl3b3JkPjxrZXl3b3JkPndlaWdodDwva2V5d29yZD48a2V5d29yZD5BZ3JpY3VsdHVyZTwva2V5
d29yZD48a2V5d29yZD5WZXRlcmluYXJ5IFNjaWVuY2VzPC9rZXl3b3JkPjwva2V5d29yZHM+PGRh
dGVzPjx5ZWFyPjIwMjA8L3llYXI+PHB1Yi1kYXRlcz48ZGF0ZT5NYXI8L2RhdGU+PC9wdWItZGF0
ZXM+PC9kYXRlcz48aXNibj4xNzUxLTczMTE8L2lzYm4+PGFjY2Vzc2lvbi1udW0+V09TOjAwMDUx
Mzg4MjIwMDAyMDwvYWNjZXNzaW9uLW51bT48d29yay10eXBlPlJldmlldzwvd29yay10eXBlPjx1
cmxzPjxyZWxhdGVkLXVybHM+PHVybD4mbHQ7R28gdG8gSVNJJmd0OzovL1dPUzowMDA1MTM4ODIy
MDAwMjA8L3VybD48dXJsPmh0dHBzOi8vd3d3LnNjaWVuY2VkaXJlY3QuY29tL3NjaWVuY2UvYXJ0
aWNsZS9waWkvUzE3NTE3MzExMTkwMDIxNTU/dmlhJTNEaWh1YjwvdXJsPjwvcmVsYXRlZC11cmxz
PjwvdXJscz48Y3VzdG9tNz5QaWkgczE3NTE3MzExMTkwMDIxNTU8L2N1c3RvbTc+PGVsZWN0cm9u
aWMtcmVzb3VyY2UtbnVtPjEwLjEwMTcvczE3NTE3MzExMTkwMDIxNTU8L2VsZWN0cm9uaWMtcmVz
b3VyY2UtbnVtPjxsYW5ndWFnZT5FbmdsaXNoPC9sYW5ndWFnZT48L3JlY29yZD48L0NpdGU+PENp
dGU+PEF1dGhvcj52YW4gZGVyIFNsdWlzPC9BdXRob3I+PFllYXI+MjAyMDwvWWVhcj48UmVjTnVt
Pjg2PC9SZWNOdW0+PHJlY29yZD48cmVjLW51bWJlcj44NjwvcmVjLW51bWJlcj48Zm9yZWlnbi1r
ZXlzPjxrZXkgYXBwPSJFTiIgZGItaWQ9IjA5enMwOXNlczBkOTA3ZTBkczl2NXQwbnYyemV2YXZh
czBhdCIgdGltZXN0YW1wPSIxNjU2NDU1ODAyIj44Njwva2V5PjwvZm9yZWlnbi1rZXlzPjxyZWYt
dHlwZSBuYW1lPSJKb3VybmFsIEFydGljbGUiPjE3PC9yZWYtdHlwZT48Y29udHJpYnV0b3JzPjxh
dXRob3JzPjxhdXRob3I+dmFuIGRlciBTbHVpcywgTS48L2F1dGhvcj48YXV0aG9yPmRlIEhhYXMs
IFkuPC9hdXRob3I+PGF1dGhvcj5kZSBLbGVyaywgQi48L2F1dGhvcj48YXV0aG9yPlJvZGVuYnVy
ZywgVC4gQi48L2F1dGhvcj48YXV0aG9yPkVsbGVuLCBFLiBELjwvYXV0aG9yPjwvYXV0aG9ycz48
L2NvbnRyaWJ1dG9ycz48YXV0aC1hZGRyZXNzPlt2YW4gZGVyIFNsdWlzLCBNYWxvdTsgZGUgSGFh
cywgWXZldHRlOyBFbGxlbiwgRXN0aGVyIEQuXSBXYWdlbmluZ2VuIFVuaXYgJmFtcDsgUmVzLCBB
bmltIEJyZWVkaW5nICZhbXA7IEdlbm9tLCBOTC02NzAwIEFIIFdhZ2VuaW5nZW4sIE5ldGhlcmxh
bmRzLiBbdmFuIGRlciBTbHVpcywgTWFsb3U7IFJvZGVuYnVyZywgVC4gQmFzXSBVbml2IFV0cmVj
aHQsIEZhYyBWZXQgTWVkLCBBbmltIFNjaSAmYW1wOyBTb2MsIE5MLTM1MDggVEQgVXRyZWNodCwg
TmV0aGVybGFuZHMuIFtkZSBLbGVyaywgQnJpdHRdIENvYmIgRXVyb3BlLCBOTC01ODMxIEdIIEJv
eG1lZXIsIE5ldGhlcmxhbmRzLiBbUm9kZW5idXJnLCBULiBCYXNdIFdhZ2VuaW5nZW4gVW5pdiAm
YW1wOyBSZXMsIEFkYXB0YXQgUGh5c2lvbCBHcnAsIE5MLTY3MDAgQUggV2FnZW5pbmdlbiwgTmV0
aGVybGFuZHMuJiN4RDt2YW4gZGVyIFNsdWlzLCBNIChjb3JyZXNwb25kaW5nIGF1dGhvciksIFdh
Z2VuaW5nZW4gVW5pdiAmYW1wOyBSZXMsIEFuaW0gQnJlZWRpbmcgJmFtcDsgR2Vub20sIE5MLTY3
MDAgQUggV2FnZW5pbmdlbiwgTmV0aGVybGFuZHMuOyB2YW4gZGVyIFNsdWlzLCBNIChjb3JyZXNw
b25kaW5nIGF1dGhvciksIFVuaXYgVXRyZWNodCwgRmFjIFZldCBNZWQsIEFuaW0gU2NpICZhbXA7
IFNvYywgTkwtMzUwOCBURCBVdHJlY2h0LCBOZXRoZXJsYW5kcy4mI3hEO21hbG91LnZhbmRlcnNs
dWlzQHd1ci5ubDsgeXZldHRlLmRlaGFhc0B3dXIubmw7IEJyaXR0LmRlS2xlcmtAY29iYi1ldXJv
cGUuY29tOyB0LmIucm9kZW5idXJnQHV1Lm5sOyBlc3RoZXIuZWxsZW5Ad3VyLm5sPC9hdXRoLWFk
ZHJlc3M+PHRpdGxlcz48dGl0bGU+QXNzZXNzaW5nIHRoZSBhY3Rpdml0eSBvZiBpbmRpdmlkdWFs
IGdyb3VwLWhvdXNlZCBicm9pbGVycyB0aHJvdWdob3V0IGxpZmUgdXNpbmcgYSBwYXNzaXZlIHJh
ZGlvIGZyZXF1ZW5jeSBpZGVudGlmaWNhdGlvbiBzeXN0ZW0tYSB2YWxpZGF0aW9uIHN0dWR5PC90
aXRsZT48c2Vjb25kYXJ5LXRpdGxlPlNlbnNvcnM8L3NlY29uZGFyeS10aXRsZT48YWx0LXRpdGxl
PlNlbnNvcnM8L2FsdC10aXRsZT48L3RpdGxlcz48cGVyaW9kaWNhbD48ZnVsbC10aXRsZT5TZW5z
b3JzPC9mdWxsLXRpdGxlPjxhYmJyLTE+U2Vucy48L2FiYnItMT48L3BlcmlvZGljYWw+PGFsdC1w
ZXJpb2RpY2FsPjxmdWxsLXRpdGxlPlNlbnNvcnM8L2Z1bGwtdGl0bGU+PGFiYnItMT5TZW5zLjwv
YWJici0xPjwvYWx0LXBlcmlvZGljYWw+PHBhZ2VzPjIwPC9wYWdlcz48dm9sdW1lPjIwPC92b2x1
bWU+PG51bWJlcj4xMzwvbnVtYmVyPjxrZXl3b3Jkcz48a2V5d29yZD50cmFja2luZzwva2V5d29y
ZD48a2V5d29yZD5icm9pbGVyczwva2V5d29yZD48a2V5d29yZD5hY3Rpdml0eTwva2V5d29yZD48
a2V5d29yZD5yYWRpbyBmcmVxdWVuY3kgaWRlbnRpZmljYXRpb248L2tleXdvcmQ+PGtleXdvcmQ+
dWx0cmEtd2lkZWJhbmQ8L2tleXdvcmQ+PGtleXdvcmQ+dmlkZW88L2tleXdvcmQ+PGtleXdvcmQ+
bGVnIGRpc29yZGVyczwva2V5d29yZD48a2V5d29yZD5iZWhhdmlvcjwva2V5d29yZD48a2V5d29y
ZD5jaGlja2Vuczwva2V5d29yZD48a2V5d29yZD5DaGVtaXN0cnk8L2tleXdvcmQ+PGtleXdvcmQ+
RW5naW5lZXJpbmc8L2tleXdvcmQ+PGtleXdvcmQ+SW5zdHJ1bWVudHMgJmFtcDsgSW5zdHJ1bWVu
dGF0aW9uPC9rZXl3b3JkPjwva2V5d29yZHM+PGRhdGVzPjx5ZWFyPjIwMjA8L3llYXI+PHB1Yi1k
YXRlcz48ZGF0ZT5KdWw8L2RhdGU+PC9wdWItZGF0ZXM+PC9kYXRlcz48YWNjZXNzaW9uLW51bT5X
T1M6MDAwNTUzMTcxNzAwMDAxPC9hY2Nlc3Npb24tbnVtPjx3b3JrLXR5cGU+QXJ0aWNsZTwvd29y
ay10eXBlPjx1cmxzPjxyZWxhdGVkLXVybHM+PHVybD4mbHQ7R28gdG8gSVNJJmd0OzovL1dPUzow
MDA1NTMxNzE3MDAwMDE8L3VybD48dXJsPmh0dHBzOi8vbWRwaS1yZXMuY29tL2RfYXR0YWNobWVu
dC9zZW5zb3JzL3NlbnNvcnMtMjAtMDM2MTIvYXJ0aWNsZV9kZXBsb3kvc2Vuc29ycy0yMC0wMzYx
Mi12NC5wZGY/dmVyc2lvbj0xNTk0MzA1MjIyPC91cmw+PC9yZWxhdGVkLXVybHM+PC91cmxzPjxj
dXN0b203PjM2MTI8L2N1c3RvbTc+PGVsZWN0cm9uaWMtcmVzb3VyY2UtbnVtPjEwLjMzOTAvczIw
MTMzNjEyPC9lbGVjdHJvbmljLXJlc291cmNlLW51bT48bGFuZ3VhZ2U+RW5nbGlzaDwvbGFuZ3Vh
Z2U+PC9yZWNvcmQ+PC9DaXRlPjwvRW5kTm90ZT4A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(Li et al., 2020; van der Sluis et al., 2020)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laying hens </w:t>
      </w:r>
      <w:r w:rsidRPr="00D70F8D">
        <w:rPr>
          <w:rFonts w:eastAsia="Times New Roman" w:cs="Times New Roman"/>
          <w:snapToGrid w:val="0"/>
          <w:color w:val="000000" w:themeColor="text1"/>
          <w:lang w:eastAsia="de-DE" w:bidi="en-US"/>
        </w:rPr>
        <w:fldChar w:fldCharType="begin">
          <w:fldData xml:space="preserve">PEVuZE5vdGU+PENpdGU+PEF1dGhvcj5MaTwvQXV0aG9yPjxZZWFyPjIwMTc8L1llYXI+PFJlY051
bT44MzwvUmVjTnVtPjxEaXNwbGF5VGV4dD4oUmljaGFyZHMgZXQgYWwuLCAyMDExOyBMaSBldCBh
bC4sIDIwMTcpPC9EaXNwbGF5VGV4dD48cmVjb3JkPjxyZWMtbnVtYmVyPjgzPC9yZWMtbnVtYmVy
Pjxmb3JlaWduLWtleXM+PGtleSBhcHA9IkVOIiBkYi1pZD0iMDl6czA5c2VzMGQ5MDdlMGRzOXY1
dDBudjJ6ZXZhdmFzMGF0IiB0aW1lc3RhbXA9IjE2NTY0NTUxOTciPjgzPC9rZXk+PC9mb3JlaWdu
LWtleXM+PHJlZi10eXBlIG5hbWU9IkpvdXJuYWwgQXJ0aWNsZSI+MTc8L3JlZi10eXBlPjxjb250
cmlidXRvcnM+PGF1dGhvcnM+PGF1dGhvcj5MaSwgTC48L2F1dGhvcj48YXV0aG9yPlpoYW8sIFku
PC9hdXRob3I+PGF1dGhvcj5PbGl2ZWlyYSwgSi48L2F1dGhvcj48YXV0aG9yPlZlcmhvaWpzZW4s
IFcuPC9hdXRob3I+PGF1dGhvcj5MaXUsIEsuPC9hdXRob3I+PGF1dGhvcj5YaW4sIEguPC9hdXRo
b3I+PC9hdXRob3JzPjwvY29udHJpYnV0b3JzPjxhdXRoLWFkZHJlc3M+W0xpLCBMLl0gQWdyIFVu
aXYgSGViZWksIENvbGwgTWVjaCAmYW1wOyBFbGVjdCBFbmduLCBCYW9kaW5nLCBIZWJlaSwgUGVv
cGxlcyBSIENoaW5hLiBbTGksIEwuOyBaaGFvLCBZLjsgT2xpdmVpcmEsIEouOyBMaXUsIEsuXSBJ
b3dhIFN0YXRlIFVuaXYsIERlcHQgQWdyICZhbXA7IEJpb3N5c3QgRW5nbiwgQW1lcywgSUEgVVNB
LiBbWmhhbywgWS5dIE1pc3Npc3NpcHBpIFN0YXRlIFVuaXYsIERlcHQgQWdyICZhbXA7IEJpb2wg
RW5nbiwgTWlzc2lzc2lwcGkgU3RhdGUsIE1TIDM5NzYyIFVTQS4gW09saXZlaXJhLCBKLl0gVW5p
diBGZWQgTWF0byBHcm9zc28sIERlcHQgQWdyICZhbXA7IEVudmlyb25tIEVuZ24sIEN1aWFiYSwg
TVQsIEJyYXppbC4gW1ZlcmhvaWpzZW4sIFcuXSBWREwgQWdyb3RlY2gsIEVpbmRob3ZlbiwgTmV0
aGVybGFuZHMuIFtWZXJob2lqc2VuLCBXLl0gSW93YSBTdGF0ZSBVbml2LCBEZXB0IEFnciAmYW1w
OyBCaW9sIEVuZ24sIEFtZXMsIElBIFVTQS4gW1hpbiwgSC5dIElvd2EgU3RhdGUgVW5pdiwgRWdn
IEluZCBDdHIsIERlcHQgQWdyICZhbXA7IEJpb3N5c3QgRW5nbiwgQW1lcywgSUEgVVNBLiYjeEQ7
WGluLCBIIChjb3JyZXNwb25kaW5nIGF1dGhvciksIElvd2EgU3RhdGUgVW5pdiwgMTIwMiBOU1JJ
QywgQW1lcywgSUEgNTAwMTEgVVNBLiYjeEQ7aHhpbkBpYXN0YXRlLmVkdTwvYXV0aC1hZGRyZXNz
Pjx0aXRsZXM+PHRpdGxlPkEgVUhGIFJGSUQgc3lzdGVtIGZvciBzdHVkeWluZyBpbmRpdmlkdWFs
IGZlZWRpbmcgYW5kIG5lc3RpbmcgYmVoYXZpb3JzIG9mIGdyb3VwLWhvdXNlZCBsYXlpbmcgaGVu
czwvdGl0bGU+PHNlY29uZGFyeS10aXRsZT5UcmFuc2FjdGlvbnMgb2YgdGhlIEFTQUJFPC9zZWNv
bmRhcnktdGl0bGU+PGFsdC10aXRsZT5UcmFucy4gQVNBQkU8L2FsdC10aXRsZT48L3RpdGxlcz48
cGVyaW9kaWNhbD48ZnVsbC10aXRsZT5UcmFuc2FjdGlvbnMgb2YgdGhlIEFTQUJFPC9mdWxsLXRp
dGxlPjxhYmJyLTE+VHJhbnMuIEFTQUJFPC9hYmJyLTE+PC9wZXJpb2RpY2FsPjxhbHQtcGVyaW9k
aWNhbD48ZnVsbC10aXRsZT5UcmFuc2FjdGlvbnMgb2YgdGhlIEFTQUJFPC9mdWxsLXRpdGxlPjxh
YmJyLTE+VHJhbnMuIEFTQUJFPC9hYmJyLTE+PC9hbHQtcGVyaW9kaWNhbD48cGFnZXM+MTMzNy0x
MzQ3PC9wYWdlcz48dm9sdW1lPjYwPC92b2x1bWU+PG51bWJlcj40PC9udW1iZXI+PGtleXdvcmRz
PjxrZXl3b3JkPkFuaW1hbCB3ZWxsLWJlaW5nPC9rZXl3b3JkPjxrZXl3b3JkPkVucmljaGVkIGNv
bG9ueSBob3VzaW5nPC9rZXl3b3JkPjxrZXl3b3JkPkZlZWRpbmcgYmVoYXZpb3I8L2tleXdvcmQ+
PGtleXdvcmQ+TmVzdGluZzwva2V5d29yZD48a2V5d29yZD5iZWhhdmlvcjwva2V5d29yZD48a2V5
d29yZD5VSEYgUkZJRDwva2V5d29yZD48a2V5d29yZD5ncm93aW5nLWZpbmlzaGluZyBwaWdzPC9r
ZXl3b3JkPjxrZXl3b3JkPmFuaW1hbC13ZWxmYXJlPC9rZXl3b3JkPjxrZXl3b3JkPmVnZy1wcm9k
dWN0aW9uPC9rZXl3b3JkPjxrZXl3b3JkPmlkZW50aWZpY2F0aW9uPC9rZXl3b3JkPjxrZXl3b3Jk
PnBlcmZvcm1hbmNlPC9rZXl3b3JkPjxrZXl3b3JkPnBhdHRlcm5zPC9rZXl3b3JkPjxrZXl3b3Jk
PnNwYWNlPC9rZXl3b3JkPjxrZXl3b3JkPkFncmljdWx0dXJlPC9rZXl3b3JkPjwva2V5d29yZHM+
PGRhdGVzPjx5ZWFyPjIwMTc8L3llYXI+PC9kYXRlcz48aXNibj4yMTUxLTAwMzI8L2lzYm4+PGFj
Y2Vzc2lvbi1udW0+V09TOjAwMDQwODU4OTMwMDAyNjwvYWNjZXNzaW9uLW51bT48d29yay10eXBl
PkFydGljbGU8L3dvcmstdHlwZT48dXJscz48cmVsYXRlZC11cmxzPjx1cmw+Jmx0O0dvIHRvIElT
SSZndDs6Ly9XT1M6MDAwNDA4NTg5MzAwMDI2PC91cmw+PHVybD5odHRwczovL2VsaWJyYXJ5LmFz
YWJlLm9yZy9hemRlei5hc3A/SklEPTMmYW1wO0FJRD00ODM1NiZhbXA7dD0yJmFtcDt2PTYwJmFt
cDtpPTQmYW1wO0NJRD10MjAxNyZhbXA7ZG93blBERj1ZJmFtcDtkaXJlY3RQREY9WTwvdXJsPjwv
cmVsYXRlZC11cmxzPjwvdXJscz48ZWxlY3Ryb25pYy1yZXNvdXJjZS1udW0+MTAuMTMwMzEvdHJh
bnMuMTIyMDI8L2VsZWN0cm9uaWMtcmVzb3VyY2UtbnVtPjxsYW5ndWFnZT5FbmdsaXNoPC9sYW5n
dWFnZT48L3JlY29yZD48L0NpdGU+PENpdGU+PEF1dGhvcj5SaWNoYXJkczwvQXV0aG9yPjxZZWFy
PjIwMTE8L1llYXI+PFJlY051bT44ODwvUmVjTnVtPjxyZWNvcmQ+PHJlYy1udW1iZXI+ODg8L3Jl
Yy1udW1iZXI+PGZvcmVpZ24ta2V5cz48a2V5IGFwcD0iRU4iIGRiLWlkPSIwOXpzMDlzZXMwZDkw
N2UwZHM5djV0MG52MnpldmF2YXMwYXQiIHRpbWVzdGFtcD0iMTY1NjQ1NTgwNyI+ODg8L2tleT48
L2ZvcmVpZ24ta2V5cz48cmVmLXR5cGUgbmFtZT0iSm91cm5hbCBBcnRpY2xlIj4xNzwvcmVmLXR5
cGU+PGNvbnRyaWJ1dG9ycz48YXV0aG9ycz48YXV0aG9yPlJpY2hhcmRzLCBHLiBKLjwvYXV0aG9y
PjxhdXRob3I+V2lsa2lucywgTC4gSi48L2F1dGhvcj48YXV0aG9yPktub3dsZXMsIFQuIEcuPC9h
dXRob3I+PGF1dGhvcj5Cb290aCwgRi48L2F1dGhvcj48YXV0aG9yPlRvc2Nhbm8sIE0uIEouPC9h
dXRob3I+PGF1dGhvcj5OaWNvbCwgQy4gSi48L2F1dGhvcj48YXV0aG9yPkJyb3duLCBTLiBOLjwv
YXV0aG9yPjwvYXV0aG9ycz48L2NvbnRyaWJ1dG9ycz48YXV0aC1hZGRyZXNzPltSaWNoYXJkcywg
Ry4gSi47IFdpbGtpbnMsIEwuIEouOyBLbm93bGVzLCBULiBHLjsgQm9vdGgsIEYuOyBUb3NjYW5v
LCBNLiBKLjsgTmljb2wsIEMuIEouOyBCcm93biwgUy4gTi5dIFVuaXYgQnJpc3RvbCwgRGVwdCBW
ZXQgQ2xpbiBTY2ksIEFuaW0gQmVoYXYgJmFtcDsgV2VsZiBHcnAsIExhbmdmb3JkIEJTNDAgNURV
LCBOIFNvbWVyc2V0LCBFbmdsYW5kLiYjeEQ7QnJvd24sIFNOIChjb3JyZXNwb25kaW5nIGF1dGhv
ciksIFVuaXYgQnJpc3RvbCwgRGVwdCBWZXQgQ2xpbiBTY2ksIEFuaW0gQmVoYXYgJmFtcDsgV2Vs
ZiBHcnAsIExhbmdmb3JkIEJTNDAgNURVLCBOIFNvbWVyc2V0LCBFbmdsYW5kLiYjeEQ7cy5uLmJy
b3duQGJyaXMuYWMudWs8L2F1dGgtYWRkcmVzcz48dGl0bGVzPjx0aXRsZT5Db250aW51b3VzIG1v
bml0b3Jpbmcgb2YgcG9wIGhvbGUgdXNhZ2UgYnkgY29tbWVyY2lhbGx5IGhvdXNlZCBmcmVlLXJh
bmdlIGhlbnMgdGhyb3VnaG91dCB0aGUgcHJvZHVjdGlvbiBjeWNsZTwvdGl0bGU+PHNlY29uZGFy
eS10aXRsZT5WZXRlcmluYXJ5IFJlY29yZDwvc2Vjb25kYXJ5LXRpdGxlPjxhbHQtdGl0bGU+VmV0
LiBSZWMuPC9hbHQtdGl0bGU+PC90aXRsZXM+PHBlcmlvZGljYWw+PGZ1bGwtdGl0bGU+VmV0ZXJp
bmFyeSBSZWNvcmQ8L2Z1bGwtdGl0bGU+PGFiYnItMT5WZXQuIFJlYy48L2FiYnItMT48YWJici0y
PlZldCBSZWM8L2FiYnItMj48L3BlcmlvZGljYWw+PGFsdC1wZXJpb2RpY2FsPjxmdWxsLXRpdGxl
PlZldGVyaW5hcnkgUmVjb3JkPC9mdWxsLXRpdGxlPjxhYmJyLTE+VmV0LiBSZWMuPC9hYmJyLTE+
PGFiYnItMj5WZXQgUmVjPC9hYmJyLTI+PC9hbHQtcGVyaW9kaWNhbD48cGFnZXM+MzM4LVU1ODwv
cGFnZXM+PHZvbHVtZT4xNjk8L3ZvbHVtZT48bnVtYmVyPjEzPC9udW1iZXI+PGtleXdvcmRzPjxr
ZXl3b3JkPmxheWluZyBoZW5zPC9rZXl3b3JkPjxrZXl3b3JkPmZlYXRoZXItcGVja2luZzwva2V5
d29yZD48a2V5d29yZD5yZWQganVuZ2xlZm93bDwva2V5d29yZD48a2V5d29yZD5lZ2ctcHJvZHVj
dGlvbjwva2V5d29yZD48a2V5d29yZD5yaXNrLWZhY3RvcnM8L2tleXdvcmQ+PGtleXdvcmQ+c3lz
dGVtczwva2V5d29yZD48a2V5d29yZD5wb3VsdHJ5PC9rZXl3b3JkPjxrZXl3b3JkPmFyZWE8L2tl
eXdvcmQ+PGtleXdvcmQ+dWs8L2tleXdvcmQ+PGtleXdvcmQ+VmV0ZXJpbmFyeSBTY2llbmNlczwv
a2V5d29yZD48L2tleXdvcmRzPjxkYXRlcz48eWVhcj4yMDExPC95ZWFyPjxwdWItZGF0ZXM+PGRh
dGU+U2VwPC9kYXRlPjwvcHViLWRhdGVzPjwvZGF0ZXM+PGlzYm4+MDA0Mi00OTAwPC9pc2JuPjxh
Y2Nlc3Npb24tbnVtPldPUzowMDAyOTUxNjExMDAwMTY8L2FjY2Vzc2lvbi1udW0+PHdvcmstdHlw
ZT5BcnRpY2xlPC93b3JrLXR5cGU+PHVybHM+PHJlbGF0ZWQtdXJscz48dXJsPiZsdDtHbyB0byBJ
U0kmZ3Q7Oi8vV09TOjAwMDI5NTE2MTEwMDAxNjwvdXJsPjx1cmw+aHR0cHM6Ly9idmFqb3VybmFs
cy5vbmxpbmVsaWJyYXJ5LndpbGV5LmNvbS9kb2kvcGRmZGlyZWN0LzEwLjExMzYvdnIuZDQ2MDM/
ZG93bmxvYWQ9dHJ1ZTwvdXJsPjwvcmVsYXRlZC11cmxzPjwvdXJscz48ZWxlY3Ryb25pYy1yZXNv
dXJjZS1udW0+MTAuMTEzNi92ci5kNDYwMzwvZWxlY3Ryb25pYy1yZXNvdXJjZS1udW0+PGxhbmd1
YWdlPkVuZ2xpc2g8L2xhbmd1YWdlPjwvcmVjb3JkPjwvQ2l0ZT48L0VuZE5vdGU+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PEVuZE5vdGU+PENpdGU+PEF1dGhvcj5MaTwvQXV0aG9yPjxZZWFyPjIwMTc8L1llYXI+PFJlY051
bT44MzwvUmVjTnVtPjxEaXNwbGF5VGV4dD4oUmljaGFyZHMgZXQgYWwuLCAyMDExOyBMaSBldCBh
bC4sIDIwMTcpPC9EaXNwbGF5VGV4dD48cmVjb3JkPjxyZWMtbnVtYmVyPjgzPC9yZWMtbnVtYmVy
Pjxmb3JlaWduLWtleXM+PGtleSBhcHA9IkVOIiBkYi1pZD0iMDl6czA5c2VzMGQ5MDdlMGRzOXY1
dDBudjJ6ZXZhdmFzMGF0IiB0aW1lc3RhbXA9IjE2NTY0NTUxOTciPjgzPC9rZXk+PC9mb3JlaWdu
LWtleXM+PHJlZi10eXBlIG5hbWU9IkpvdXJuYWwgQXJ0aWNsZSI+MTc8L3JlZi10eXBlPjxjb250
cmlidXRvcnM+PGF1dGhvcnM+PGF1dGhvcj5MaSwgTC48L2F1dGhvcj48YXV0aG9yPlpoYW8sIFku
PC9hdXRob3I+PGF1dGhvcj5PbGl2ZWlyYSwgSi48L2F1dGhvcj48YXV0aG9yPlZlcmhvaWpzZW4s
IFcuPC9hdXRob3I+PGF1dGhvcj5MaXUsIEsuPC9hdXRob3I+PGF1dGhvcj5YaW4sIEguPC9hdXRo
b3I+PC9hdXRob3JzPjwvY29udHJpYnV0b3JzPjxhdXRoLWFkZHJlc3M+W0xpLCBMLl0gQWdyIFVu
aXYgSGViZWksIENvbGwgTWVjaCAmYW1wOyBFbGVjdCBFbmduLCBCYW9kaW5nLCBIZWJlaSwgUGVv
cGxlcyBSIENoaW5hLiBbTGksIEwuOyBaaGFvLCBZLjsgT2xpdmVpcmEsIEouOyBMaXUsIEsuXSBJ
b3dhIFN0YXRlIFVuaXYsIERlcHQgQWdyICZhbXA7IEJpb3N5c3QgRW5nbiwgQW1lcywgSUEgVVNB
LiBbWmhhbywgWS5dIE1pc3Npc3NpcHBpIFN0YXRlIFVuaXYsIERlcHQgQWdyICZhbXA7IEJpb2wg
RW5nbiwgTWlzc2lzc2lwcGkgU3RhdGUsIE1TIDM5NzYyIFVTQS4gW09saXZlaXJhLCBKLl0gVW5p
diBGZWQgTWF0byBHcm9zc28sIERlcHQgQWdyICZhbXA7IEVudmlyb25tIEVuZ24sIEN1aWFiYSwg
TVQsIEJyYXppbC4gW1ZlcmhvaWpzZW4sIFcuXSBWREwgQWdyb3RlY2gsIEVpbmRob3ZlbiwgTmV0
aGVybGFuZHMuIFtWZXJob2lqc2VuLCBXLl0gSW93YSBTdGF0ZSBVbml2LCBEZXB0IEFnciAmYW1w
OyBCaW9sIEVuZ24sIEFtZXMsIElBIFVTQS4gW1hpbiwgSC5dIElvd2EgU3RhdGUgVW5pdiwgRWdn
IEluZCBDdHIsIERlcHQgQWdyICZhbXA7IEJpb3N5c3QgRW5nbiwgQW1lcywgSUEgVVNBLiYjeEQ7
WGluLCBIIChjb3JyZXNwb25kaW5nIGF1dGhvciksIElvd2EgU3RhdGUgVW5pdiwgMTIwMiBOU1JJ
QywgQW1lcywgSUEgNTAwMTEgVVNBLiYjeEQ7aHhpbkBpYXN0YXRlLmVkdTwvYXV0aC1hZGRyZXNz
Pjx0aXRsZXM+PHRpdGxlPkEgVUhGIFJGSUQgc3lzdGVtIGZvciBzdHVkeWluZyBpbmRpdmlkdWFs
IGZlZWRpbmcgYW5kIG5lc3RpbmcgYmVoYXZpb3JzIG9mIGdyb3VwLWhvdXNlZCBsYXlpbmcgaGVu
czwvdGl0bGU+PHNlY29uZGFyeS10aXRsZT5UcmFuc2FjdGlvbnMgb2YgdGhlIEFTQUJFPC9zZWNv
bmRhcnktdGl0bGU+PGFsdC10aXRsZT5UcmFucy4gQVNBQkU8L2FsdC10aXRsZT48L3RpdGxlcz48
cGVyaW9kaWNhbD48ZnVsbC10aXRsZT5UcmFuc2FjdGlvbnMgb2YgdGhlIEFTQUJFPC9mdWxsLXRp
dGxlPjxhYmJyLTE+VHJhbnMuIEFTQUJFPC9hYmJyLTE+PC9wZXJpb2RpY2FsPjxhbHQtcGVyaW9k
aWNhbD48ZnVsbC10aXRsZT5UcmFuc2FjdGlvbnMgb2YgdGhlIEFTQUJFPC9mdWxsLXRpdGxlPjxh
YmJyLTE+VHJhbnMuIEFTQUJFPC9hYmJyLTE+PC9hbHQtcGVyaW9kaWNhbD48cGFnZXM+MTMzNy0x
MzQ3PC9wYWdlcz48dm9sdW1lPjYwPC92b2x1bWU+PG51bWJlcj40PC9udW1iZXI+PGtleXdvcmRz
PjxrZXl3b3JkPkFuaW1hbCB3ZWxsLWJlaW5nPC9rZXl3b3JkPjxrZXl3b3JkPkVucmljaGVkIGNv
bG9ueSBob3VzaW5nPC9rZXl3b3JkPjxrZXl3b3JkPkZlZWRpbmcgYmVoYXZpb3I8L2tleXdvcmQ+
PGtleXdvcmQ+TmVzdGluZzwva2V5d29yZD48a2V5d29yZD5iZWhhdmlvcjwva2V5d29yZD48a2V5
d29yZD5VSEYgUkZJRDwva2V5d29yZD48a2V5d29yZD5ncm93aW5nLWZpbmlzaGluZyBwaWdzPC9r
ZXl3b3JkPjxrZXl3b3JkPmFuaW1hbC13ZWxmYXJlPC9rZXl3b3JkPjxrZXl3b3JkPmVnZy1wcm9k
dWN0aW9uPC9rZXl3b3JkPjxrZXl3b3JkPmlkZW50aWZpY2F0aW9uPC9rZXl3b3JkPjxrZXl3b3Jk
PnBlcmZvcm1hbmNlPC9rZXl3b3JkPjxrZXl3b3JkPnBhdHRlcm5zPC9rZXl3b3JkPjxrZXl3b3Jk
PnNwYWNlPC9rZXl3b3JkPjxrZXl3b3JkPkFncmljdWx0dXJlPC9rZXl3b3JkPjwva2V5d29yZHM+
PGRhdGVzPjx5ZWFyPjIwMTc8L3llYXI+PC9kYXRlcz48aXNibj4yMTUxLTAwMzI8L2lzYm4+PGFj
Y2Vzc2lvbi1udW0+V09TOjAwMDQwODU4OTMwMDAyNjwvYWNjZXNzaW9uLW51bT48d29yay10eXBl
PkFydGljbGU8L3dvcmstdHlwZT48dXJscz48cmVsYXRlZC11cmxzPjx1cmw+Jmx0O0dvIHRvIElT
SSZndDs6Ly9XT1M6MDAwNDA4NTg5MzAwMDI2PC91cmw+PHVybD5odHRwczovL2VsaWJyYXJ5LmFz
YWJlLm9yZy9hemRlei5hc3A/SklEPTMmYW1wO0FJRD00ODM1NiZhbXA7dD0yJmFtcDt2PTYwJmFt
cDtpPTQmYW1wO0NJRD10MjAxNyZhbXA7ZG93blBERj1ZJmFtcDtkaXJlY3RQREY9WTwvdXJsPjwv
cmVsYXRlZC11cmxzPjwvdXJscz48ZWxlY3Ryb25pYy1yZXNvdXJjZS1udW0+MTAuMTMwMzEvdHJh
bnMuMTIyMDI8L2VsZWN0cm9uaWMtcmVzb3VyY2UtbnVtPjxsYW5ndWFnZT5FbmdsaXNoPC9sYW5n
dWFnZT48L3JlY29yZD48L0NpdGU+PENpdGU+PEF1dGhvcj5SaWNoYXJkczwvQXV0aG9yPjxZZWFy
PjIwMTE8L1llYXI+PFJlY051bT44ODwvUmVjTnVtPjxyZWNvcmQ+PHJlYy1udW1iZXI+ODg8L3Jl
Yy1udW1iZXI+PGZvcmVpZ24ta2V5cz48a2V5IGFwcD0iRU4iIGRiLWlkPSIwOXpzMDlzZXMwZDkw
N2UwZHM5djV0MG52MnpldmF2YXMwYXQiIHRpbWVzdGFtcD0iMTY1NjQ1NTgwNyI+ODg8L2tleT48
L2ZvcmVpZ24ta2V5cz48cmVmLXR5cGUgbmFtZT0iSm91cm5hbCBBcnRpY2xlIj4xNzwvcmVmLXR5
cGU+PGNvbnRyaWJ1dG9ycz48YXV0aG9ycz48YXV0aG9yPlJpY2hhcmRzLCBHLiBKLjwvYXV0aG9y
PjxhdXRob3I+V2lsa2lucywgTC4gSi48L2F1dGhvcj48YXV0aG9yPktub3dsZXMsIFQuIEcuPC9h
dXRob3I+PGF1dGhvcj5Cb290aCwgRi48L2F1dGhvcj48YXV0aG9yPlRvc2Nhbm8sIE0uIEouPC9h
dXRob3I+PGF1dGhvcj5OaWNvbCwgQy4gSi48L2F1dGhvcj48YXV0aG9yPkJyb3duLCBTLiBOLjwv
YXV0aG9yPjwvYXV0aG9ycz48L2NvbnRyaWJ1dG9ycz48YXV0aC1hZGRyZXNzPltSaWNoYXJkcywg
Ry4gSi47IFdpbGtpbnMsIEwuIEouOyBLbm93bGVzLCBULiBHLjsgQm9vdGgsIEYuOyBUb3NjYW5v
LCBNLiBKLjsgTmljb2wsIEMuIEouOyBCcm93biwgUy4gTi5dIFVuaXYgQnJpc3RvbCwgRGVwdCBW
ZXQgQ2xpbiBTY2ksIEFuaW0gQmVoYXYgJmFtcDsgV2VsZiBHcnAsIExhbmdmb3JkIEJTNDAgNURV
LCBOIFNvbWVyc2V0LCBFbmdsYW5kLiYjeEQ7QnJvd24sIFNOIChjb3JyZXNwb25kaW5nIGF1dGhv
ciksIFVuaXYgQnJpc3RvbCwgRGVwdCBWZXQgQ2xpbiBTY2ksIEFuaW0gQmVoYXYgJmFtcDsgV2Vs
ZiBHcnAsIExhbmdmb3JkIEJTNDAgNURVLCBOIFNvbWVyc2V0LCBFbmdsYW5kLiYjeEQ7cy5uLmJy
b3duQGJyaXMuYWMudWs8L2F1dGgtYWRkcmVzcz48dGl0bGVzPjx0aXRsZT5Db250aW51b3VzIG1v
bml0b3Jpbmcgb2YgcG9wIGhvbGUgdXNhZ2UgYnkgY29tbWVyY2lhbGx5IGhvdXNlZCBmcmVlLXJh
bmdlIGhlbnMgdGhyb3VnaG91dCB0aGUgcHJvZHVjdGlvbiBjeWNsZTwvdGl0bGU+PHNlY29uZGFy
eS10aXRsZT5WZXRlcmluYXJ5IFJlY29yZDwvc2Vjb25kYXJ5LXRpdGxlPjxhbHQtdGl0bGU+VmV0
LiBSZWMuPC9hbHQtdGl0bGU+PC90aXRsZXM+PHBlcmlvZGljYWw+PGZ1bGwtdGl0bGU+VmV0ZXJp
bmFyeSBSZWNvcmQ8L2Z1bGwtdGl0bGU+PGFiYnItMT5WZXQuIFJlYy48L2FiYnItMT48YWJici0y
PlZldCBSZWM8L2FiYnItMj48L3BlcmlvZGljYWw+PGFsdC1wZXJpb2RpY2FsPjxmdWxsLXRpdGxl
PlZldGVyaW5hcnkgUmVjb3JkPC9mdWxsLXRpdGxlPjxhYmJyLTE+VmV0LiBSZWMuPC9hYmJyLTE+
PGFiYnItMj5WZXQgUmVjPC9hYmJyLTI+PC9hbHQtcGVyaW9kaWNhbD48cGFnZXM+MzM4LVU1ODwv
cGFnZXM+PHZvbHVtZT4xNjk8L3ZvbHVtZT48bnVtYmVyPjEzPC9udW1iZXI+PGtleXdvcmRzPjxr
ZXl3b3JkPmxheWluZyBoZW5zPC9rZXl3b3JkPjxrZXl3b3JkPmZlYXRoZXItcGVja2luZzwva2V5
d29yZD48a2V5d29yZD5yZWQganVuZ2xlZm93bDwva2V5d29yZD48a2V5d29yZD5lZ2ctcHJvZHVj
dGlvbjwva2V5d29yZD48a2V5d29yZD5yaXNrLWZhY3RvcnM8L2tleXdvcmQ+PGtleXdvcmQ+c3lz
dGVtczwva2V5d29yZD48a2V5d29yZD5wb3VsdHJ5PC9rZXl3b3JkPjxrZXl3b3JkPmFyZWE8L2tl
eXdvcmQ+PGtleXdvcmQ+dWs8L2tleXdvcmQ+PGtleXdvcmQ+VmV0ZXJpbmFyeSBTY2llbmNlczwv
a2V5d29yZD48L2tleXdvcmRzPjxkYXRlcz48eWVhcj4yMDExPC95ZWFyPjxwdWItZGF0ZXM+PGRh
dGU+U2VwPC9kYXRlPjwvcHViLWRhdGVzPjwvZGF0ZXM+PGlzYm4+MDA0Mi00OTAwPC9pc2JuPjxh
Y2Nlc3Npb24tbnVtPldPUzowMDAyOTUxNjExMDAwMTY8L2FjY2Vzc2lvbi1udW0+PHdvcmstdHlw
ZT5BcnRpY2xlPC93b3JrLXR5cGU+PHVybHM+PHJlbGF0ZWQtdXJscz48dXJsPiZsdDtHbyB0byBJ
U0kmZ3Q7Oi8vV09TOjAwMDI5NTE2MTEwMDAxNjwvdXJsPjx1cmw+aHR0cHM6Ly9idmFqb3VybmFs
cy5vbmxpbmVsaWJyYXJ5LndpbGV5LmNvbS9kb2kvcGRmZGlyZWN0LzEwLjExMzYvdnIuZDQ2MDM/
ZG93bmxvYWQ9dHJ1ZTwvdXJsPjwvcmVsYXRlZC11cmxzPjwvdXJscz48ZWxlY3Ryb25pYy1yZXNv
dXJjZS1udW0+MTAuMTEzNi92ci5kNDYwMzwvZWxlY3Ryb25pYy1yZXNvdXJjZS1udW0+PGxhbmd1
YWdlPkVuZ2xpc2g8L2xhbmd1YWdlPjwvcmVjb3JkPjwvQ2l0ZT48L0VuZE5vdGU+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(Richards et al., 2011; Li et al.,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turkeys </w:t>
      </w:r>
      <w:r w:rsidRPr="00D70F8D">
        <w:rPr>
          <w:rFonts w:eastAsia="Times New Roman" w:cs="Times New Roman"/>
          <w:snapToGrid w:val="0"/>
          <w:color w:val="000000" w:themeColor="text1"/>
          <w:lang w:eastAsia="de-DE" w:bidi="en-US"/>
        </w:rPr>
        <w:fldChar w:fldCharType="begin">
          <w:fldData xml:space="preserve">PEVuZE5vdGU+PENpdGU+PEF1dGhvcj5UdTwvQXV0aG9yPjxZZWFyPjIwMTE8L1llYXI+PFJlY051
bT44MjwvUmVjTnVtPjxEaXNwbGF5VGV4dD4oVHUgZXQgYWwuLCAyMDExKTwvRGlzcGxheVRleHQ+
PHJlY29yZD48cmVjLW51bWJlcj44MjwvcmVjLW51bWJlcj48Zm9yZWlnbi1rZXlzPjxrZXkgYXBw
PSJFTiIgZGItaWQ9IjA5enMwOXNlczBkOTA3ZTBkczl2NXQwbnYyemV2YXZhczBhdCIgdGltZXN0
YW1wPSIxNjU2NDU0ODUwIj44Mjwva2V5PjwvZm9yZWlnbi1rZXlzPjxyZWYtdHlwZSBuYW1lPSJK
b3VybmFsIEFydGljbGUiPjE3PC9yZWYtdHlwZT48Y29udHJpYnV0b3JzPjxhdXRob3JzPjxhdXRo
b3I+VHUsIFguIFkuPC9hdXRob3I+PGF1dGhvcj5EdSwgUy4gWC48L2F1dGhvcj48YXV0aG9yPlRh
bmcsIEwuPC9hdXRob3I+PGF1dGhvcj5YaW4sIEguIFcuPC9hdXRob3I+PGF1dGhvcj5Xb29kLCBC
LjwvYXV0aG9yPjwvYXV0aG9ycz48L2NvbnRyaWJ1dG9ycz48YXV0aC1hZGRyZXNzPltUdSwgWHV5
b25nOyBUYW5nLCBMaWU7IFhpbiwgSG9uZ3dlaV0gSW93YSBTdGF0ZSBVbml2LCBEZXB0IEFnciAm
YW1wOyBCaW9zeXN0IEVuZ24sIEFtZXMsIElBIDUwMDExIFVTQS4gW0R1LCBTaHV4aW5dIFpoZWpp
YW5nIFVuaXYsIERlcHQgQ29udHJvbCBTY2kgJmFtcDsgRW5nbiwgSGFuZ3pob3UgMzEwMDI3LCBa
aGVqaWFuZywgUGVvcGxlcyBSIENoaW5hLiBbV29vZCwgQmVuXSBIeWJyaWQgVHVya2V5cywgS2l0
Y2hlbmVyLCBPTiBOMksgM1MyLCBDYW5hZGEuIFtXb29kLCBCZW5dIFVuaXYgR3VlbHBoLCBEZXB0
IEFuaW0gJmFtcDsgUG91bHRyeSBTY2ksIEd1ZWxwaCwgT04gTjFHIDJXMSwgQ2FuYWRhLiYjeEQ7
VGFuZywgTCAoY29ycmVzcG9uZGluZyBhdXRob3IpLCBJb3dhIFN0YXRlIFVuaXYsIERlcHQgQWdy
ICZhbXA7IEJpb3N5c3QgRW5nbiwgMjAzIERhdmlkc29uIEhhbGwsIEFtZXMsIElBIDUwMDExIFVT
QS4mI3hEO2xpZXRhbmdAaWFzdGF0ZS5lZHU8L2F1dGgtYWRkcmVzcz48dGl0bGVzPjx0aXRsZT5B
IHJlYWwtdGltZSBhdXRvbWF0ZWQgc3lzdGVtIGZvciBtb25pdG9yaW5nIGluZGl2aWR1YWwgZmVl
ZCBpbnRha2UgYW5kIGJvZHkgd2VpZ2h0IG9mIGdyb3VwIGhvdXNlZCB0dXJrZXlzPC90aXRsZT48
c2Vjb25kYXJ5LXRpdGxlPkNvbXB1dGVycyBhbmQgRWxlY3Ryb25pY3MgaW4gQWdyaWN1bHR1cmU8
L3NlY29uZGFyeS10aXRsZT48YWx0LXRpdGxlPkNvbXB1dC4gRWxlY3Ryb24uIEFncmljLjwvYWx0
LXRpdGxlPjwvdGl0bGVzPjxwZXJpb2RpY2FsPjxmdWxsLXRpdGxlPkNvbXB1dGVycyBhbmQgRWxl
Y3Ryb25pY3MgaW4gQWdyaWN1bHR1cmU8L2Z1bGwtdGl0bGU+PGFiYnItMT5Db21wdXQuIEVsZWN0
cm9uLiBBZ3JpYy48L2FiYnItMT48L3BlcmlvZGljYWw+PGFsdC1wZXJpb2RpY2FsPjxmdWxsLXRp
dGxlPkNvbXB1dGVycyBhbmQgRWxlY3Ryb25pY3MgaW4gQWdyaWN1bHR1cmU8L2Z1bGwtdGl0bGU+
PGFiYnItMT5Db21wdXQuIEVsZWN0cm9uLiBBZ3JpYy48L2FiYnItMT48L2FsdC1wZXJpb2RpY2Fs
PjxwYWdlcz4zMTMtMzIwPC9wYWdlcz48dm9sdW1lPjc1PC92b2x1bWU+PG51bWJlcj4yPC9udW1i
ZXI+PGtleXdvcmRzPjxrZXl3b3JkPlR1cmtleSBtb25pdG9yaW5nIHN5c3RlbTwva2V5d29yZD48
a2V5d29yZD5CcmVlZGluZzwva2V5d29yZD48a2V5d29yZD5GZWVkIGNvbnZlcnNpb24gcmF0aW88
L2tleXdvcmQ+PGtleXdvcmQ+RkNSPC9rZXl3b3JkPjxrZXl3b3JkPkZlZWRpbmc8L2tleXdvcmQ+
PGtleXdvcmQ+YmVoYXZpb3I8L2tleXdvcmQ+PGtleXdvcmQ+UkZJRDwva2V5d29yZD48a2V5d29y
ZD5EYXRhYmFzZSBtYW5hZ2VtZW50IHN5c3RlbTwva2V5d29yZD48a2V5d29yZD5iZWhhdmlvcjwv
a2V5d29yZD48a2V5d29yZD5wZWNraW5nPC9rZXl3b3JkPjxrZXl3b3JkPkFncmljdWx0dXJlPC9r
ZXl3b3JkPjxrZXl3b3JkPkNvbXB1dGVyIFNjaWVuY2U8L2tleXdvcmQ+PC9rZXl3b3Jkcz48ZGF0
ZXM+PHllYXI+MjAxMTwveWVhcj48cHViLWRhdGVzPjxkYXRlPkZlYjwvZGF0ZT48L3B1Yi1kYXRl
cz48L2RhdGVzPjxpc2JuPjAxNjgtMTY5OTwvaXNibj48YWNjZXNzaW9uLW51bT5XT1M6MDAwMjg3
OTUyNTAwMDExPC9hY2Nlc3Npb24tbnVtPjx3b3JrLXR5cGU+QXJ0aWNsZTwvd29yay10eXBlPjx1
cmxzPjxyZWxhdGVkLXVybHM+PHVybD4mbHQ7R28gdG8gSVNJJmd0OzovL1dPUzowMDAyODc5NTI1
MDAwMTE8L3VybD48dXJsPmh0dHBzOi8vd3d3LnNjaWVuY2VkaXJlY3QuY29tL3NjaWVuY2UvYXJ0
aWNsZS9waWkvUzAxNjgxNjk5MTAwMDI1Nzc/dmlhJTNEaWh1YjwvdXJsPjwvcmVsYXRlZC11cmxz
PjwvdXJscz48ZWxlY3Ryb25pYy1yZXNvdXJjZS1udW0+MTAuMTAxNi9qLmNvbXBhZy4yMDEwLjEy
LjAwNzwvZWxlY3Ryb25pYy1yZXNvdXJjZS1udW0+PGxhbmd1YWdlPkVuZ2xpc2g8L2xhbmd1YWdl
PjwvcmVjb3JkPjwvQ2l0ZT48L0VuZE5vdGU+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PEVuZE5vdGU+PENpdGU+PEF1dGhvcj5UdTwvQXV0aG9yPjxZZWFyPjIwMTE8L1llYXI+PFJlY051
bT44MjwvUmVjTnVtPjxEaXNwbGF5VGV4dD4oVHUgZXQgYWwuLCAyMDExKTwvRGlzcGxheVRleHQ+
PHJlY29yZD48cmVjLW51bWJlcj44MjwvcmVjLW51bWJlcj48Zm9yZWlnbi1rZXlzPjxrZXkgYXBw
PSJFTiIgZGItaWQ9IjA5enMwOXNlczBkOTA3ZTBkczl2NXQwbnYyemV2YXZhczBhdCIgdGltZXN0
YW1wPSIxNjU2NDU0ODUwIj44Mjwva2V5PjwvZm9yZWlnbi1rZXlzPjxyZWYtdHlwZSBuYW1lPSJK
b3VybmFsIEFydGljbGUiPjE3PC9yZWYtdHlwZT48Y29udHJpYnV0b3JzPjxhdXRob3JzPjxhdXRo
b3I+VHUsIFguIFkuPC9hdXRob3I+PGF1dGhvcj5EdSwgUy4gWC48L2F1dGhvcj48YXV0aG9yPlRh
bmcsIEwuPC9hdXRob3I+PGF1dGhvcj5YaW4sIEguIFcuPC9hdXRob3I+PGF1dGhvcj5Xb29kLCBC
LjwvYXV0aG9yPjwvYXV0aG9ycz48L2NvbnRyaWJ1dG9ycz48YXV0aC1hZGRyZXNzPltUdSwgWHV5
b25nOyBUYW5nLCBMaWU7IFhpbiwgSG9uZ3dlaV0gSW93YSBTdGF0ZSBVbml2LCBEZXB0IEFnciAm
YW1wOyBCaW9zeXN0IEVuZ24sIEFtZXMsIElBIDUwMDExIFVTQS4gW0R1LCBTaHV4aW5dIFpoZWpp
YW5nIFVuaXYsIERlcHQgQ29udHJvbCBTY2kgJmFtcDsgRW5nbiwgSGFuZ3pob3UgMzEwMDI3LCBa
aGVqaWFuZywgUGVvcGxlcyBSIENoaW5hLiBbV29vZCwgQmVuXSBIeWJyaWQgVHVya2V5cywgS2l0
Y2hlbmVyLCBPTiBOMksgM1MyLCBDYW5hZGEuIFtXb29kLCBCZW5dIFVuaXYgR3VlbHBoLCBEZXB0
IEFuaW0gJmFtcDsgUG91bHRyeSBTY2ksIEd1ZWxwaCwgT04gTjFHIDJXMSwgQ2FuYWRhLiYjeEQ7
VGFuZywgTCAoY29ycmVzcG9uZGluZyBhdXRob3IpLCBJb3dhIFN0YXRlIFVuaXYsIERlcHQgQWdy
ICZhbXA7IEJpb3N5c3QgRW5nbiwgMjAzIERhdmlkc29uIEhhbGwsIEFtZXMsIElBIDUwMDExIFVT
QS4mI3hEO2xpZXRhbmdAaWFzdGF0ZS5lZHU8L2F1dGgtYWRkcmVzcz48dGl0bGVzPjx0aXRsZT5B
IHJlYWwtdGltZSBhdXRvbWF0ZWQgc3lzdGVtIGZvciBtb25pdG9yaW5nIGluZGl2aWR1YWwgZmVl
ZCBpbnRha2UgYW5kIGJvZHkgd2VpZ2h0IG9mIGdyb3VwIGhvdXNlZCB0dXJrZXlzPC90aXRsZT48
c2Vjb25kYXJ5LXRpdGxlPkNvbXB1dGVycyBhbmQgRWxlY3Ryb25pY3MgaW4gQWdyaWN1bHR1cmU8
L3NlY29uZGFyeS10aXRsZT48YWx0LXRpdGxlPkNvbXB1dC4gRWxlY3Ryb24uIEFncmljLjwvYWx0
LXRpdGxlPjwvdGl0bGVzPjxwZXJpb2RpY2FsPjxmdWxsLXRpdGxlPkNvbXB1dGVycyBhbmQgRWxl
Y3Ryb25pY3MgaW4gQWdyaWN1bHR1cmU8L2Z1bGwtdGl0bGU+PGFiYnItMT5Db21wdXQuIEVsZWN0
cm9uLiBBZ3JpYy48L2FiYnItMT48L3BlcmlvZGljYWw+PGFsdC1wZXJpb2RpY2FsPjxmdWxsLXRp
dGxlPkNvbXB1dGVycyBhbmQgRWxlY3Ryb25pY3MgaW4gQWdyaWN1bHR1cmU8L2Z1bGwtdGl0bGU+
PGFiYnItMT5Db21wdXQuIEVsZWN0cm9uLiBBZ3JpYy48L2FiYnItMT48L2FsdC1wZXJpb2RpY2Fs
PjxwYWdlcz4zMTMtMzIwPC9wYWdlcz48dm9sdW1lPjc1PC92b2x1bWU+PG51bWJlcj4yPC9udW1i
ZXI+PGtleXdvcmRzPjxrZXl3b3JkPlR1cmtleSBtb25pdG9yaW5nIHN5c3RlbTwva2V5d29yZD48
a2V5d29yZD5CcmVlZGluZzwva2V5d29yZD48a2V5d29yZD5GZWVkIGNvbnZlcnNpb24gcmF0aW88
L2tleXdvcmQ+PGtleXdvcmQ+RkNSPC9rZXl3b3JkPjxrZXl3b3JkPkZlZWRpbmc8L2tleXdvcmQ+
PGtleXdvcmQ+YmVoYXZpb3I8L2tleXdvcmQ+PGtleXdvcmQ+UkZJRDwva2V5d29yZD48a2V5d29y
ZD5EYXRhYmFzZSBtYW5hZ2VtZW50IHN5c3RlbTwva2V5d29yZD48a2V5d29yZD5iZWhhdmlvcjwv
a2V5d29yZD48a2V5d29yZD5wZWNraW5nPC9rZXl3b3JkPjxrZXl3b3JkPkFncmljdWx0dXJlPC9r
ZXl3b3JkPjxrZXl3b3JkPkNvbXB1dGVyIFNjaWVuY2U8L2tleXdvcmQ+PC9rZXl3b3Jkcz48ZGF0
ZXM+PHllYXI+MjAxMTwveWVhcj48cHViLWRhdGVzPjxkYXRlPkZlYjwvZGF0ZT48L3B1Yi1kYXRl
cz48L2RhdGVzPjxpc2JuPjAxNjgtMTY5OTwvaXNibj48YWNjZXNzaW9uLW51bT5XT1M6MDAwMjg3
OTUyNTAwMDExPC9hY2Nlc3Npb24tbnVtPjx3b3JrLXR5cGU+QXJ0aWNsZTwvd29yay10eXBlPjx1
cmxzPjxyZWxhdGVkLXVybHM+PHVybD4mbHQ7R28gdG8gSVNJJmd0OzovL1dPUzowMDAyODc5NTI1
MDAwMTE8L3VybD48dXJsPmh0dHBzOi8vd3d3LnNjaWVuY2VkaXJlY3QuY29tL3NjaWVuY2UvYXJ0
aWNsZS9waWkvUzAxNjgxNjk5MTAwMDI1Nzc/dmlhJTNEaWh1YjwvdXJsPjwvcmVsYXRlZC11cmxz
PjwvdXJscz48ZWxlY3Ryb25pYy1yZXNvdXJjZS1udW0+MTAuMTAxNi9qLmNvbXBhZy4yMDEwLjEy
LjAwNzwvZWxlY3Ryb25pYy1yZXNvdXJjZS1udW0+PGxhbmd1YWdlPkVuZ2xpc2g8L2xhbmd1YWdl
PjwvcmVjb3JkPjwvQ2l0ZT48L0VuZE5vdGU+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(Tu et al., 2011)</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pigs </w:t>
      </w:r>
      <w:r w:rsidRPr="00D70F8D">
        <w:rPr>
          <w:rFonts w:eastAsia="Times New Roman" w:cs="Times New Roman"/>
          <w:snapToGrid w:val="0"/>
          <w:color w:val="000000" w:themeColor="text1"/>
          <w:lang w:eastAsia="de-DE" w:bidi="en-US"/>
        </w:rPr>
        <w:fldChar w:fldCharType="begin">
          <w:fldData xml:space="preserve">PEVuZE5vdGU+PENpdGU+PEF1dGhvcj5aaHU8L0F1dGhvcj48WWVhcj4yMDEwPC9ZZWFyPjxSZWNO
dW0+Nzc8L1JlY051bT48RGlzcGxheVRleHQ+KFpodSBldCBhbC4sIDIwMTA7IEJyb3duLUJyYW5k
bCBldCBhbC4sIDIwMTM7IEFkcmlvbiBldCBhbC4sIDIwMTgpPC9EaXNwbGF5VGV4dD48cmVjb3Jk
PjxyZWMtbnVtYmVyPjc3PC9yZWMtbnVtYmVyPjxmb3JlaWduLWtleXM+PGtleSBhcHA9IkVOIiBk
Yi1pZD0iMDl6czA5c2VzMGQ5MDdlMGRzOXY1dDBudjJ6ZXZhdmFzMGF0IiB0aW1lc3RhbXA9IjE2
NTY0NTI4MzEiPjc3PC9rZXk+PC9mb3JlaWduLWtleXM+PHJlZi10eXBlIG5hbWU9IkNvbmZlcmVu
Y2UgUHJvY2VlZGluZ3MiPjEwPC9yZWYtdHlwZT48Y29udHJpYnV0b3JzPjxhdXRob3JzPjxhdXRo
b3I+Wmh1LCBXLiBYLjwvYXV0aG9yPjxhdXRob3I+WmhvbmcsIEYuIEsuPC9hdXRob3I+PGF1dGhv
cj5MaSwgWC4gUC48L2F1dGhvcj48L2F1dGhvcnM+PHN1YnNpZGlhcnktYXV0aG9ycz48YXV0aG9y
PkllZWUsIEllZWUgQ29tcCBTb2MgSmluZ2dhbmdzaGFuIFVuaXYgUGVvcGxlcyBGcmllbmRzaGlw
IFVuaXYgUnVzc2lhIEZlbmcgQ2hpYSBVbml2IE5hbmNoYW5nIEhhbmdLb25nIFVuaXYgRWFzdCBD
aGluYSBKaWFvdG9uZyBVbml2IEppYXhpbmcgVW5pdiBRaW5nZGFvIFVuaXYgU2NpPC9hdXRob3I+
PGF1dGhvcj5UZWNobm9sLCBBY2FkIFB1Ymxpc2hlciBGaW5sYW5kIEh1bmFuIEFnciBVbml2IEll
ZWUgU2hhbmdoYWkgU2VjdDwvYXV0aG9yPjxhdXRob3I+SmlhbmdzdSBVbml2LCBTY2ggRWxlY3Q8
L2F1dGhvcj48YXV0aG9yPkluZm9ybWF0IEVuZ24sIFpoZW5qaWFuZyBKaWFuZ3N1IFBlb3BsZXMg
Ui4gQ2hpbmE8L2F1dGhvcj48L3N1YnNpZGlhcnktYXV0aG9ycz48L2NvbnRyaWJ1dG9ycz48YXV0
aC1hZGRyZXNzPlpodSwgV1ggKGNvcnJlc3BvbmRpbmcgYXV0aG9yKSwgSmlhbmdzdSBVbml2LCBT
Y2ggRWxlY3QgJmFtcDsgSW5mb3JtYXQgRW5nbiwgWmhlbmppYW5nIDIxMjAwMywgSmlhbmdzdSwg
UGVvcGxlcyBSIENoaW5hLiYjeEQ7d3h6aHVAdWpzLmVkdS5jbjwvYXV0aC1hZGRyZXNzPjx0aXRs
ZXM+PHRpdGxlPkF1dG9tYXRlZCBtb25pdG9yaW5nIHN5c3RlbSBvZiBwaWcgYmVoYXZpb3IgYmFz
ZWQgb24gUkZJRCBhbmQgQVJNLUxJTlVYPC90aXRsZT48c2Vjb25kYXJ5LXRpdGxlPjNyZCBpbnRl
cm5hdGlvbmFsIHN5bXBvc2l1bSBvbiBpbnRlbGxpZ2VudCBpbmZvcm1hdGlvbiB0ZWNobm9sb2d5
IGFuZCBzZWN1cml0eSBpbmZvcm1hdGljczwvc2Vjb25kYXJ5LXRpdGxlPjwvdGl0bGVzPjxwYWdl
cz40MzEtNDM0PC9wYWdlcz48a2V5d29yZHM+PGtleXdvcmQ+YmVoYXZpb3IgZGV0ZWN0aW9uPC9r
ZXl3b3JkPjxrZXl3b3JkPnBpZzwva2V5d29yZD48a2V5d29yZD5tYWNoaW5lIHZpc2lvbjwva2V5
d29yZD48a2V5d29yZD5lbWJlZGRlZCBzeXN0ZW08L2tleXdvcmQ+PGtleXdvcmQ+R1BSUzwva2V5
d29yZD48L2tleXdvcmRzPjxkYXRlcz48eWVhcj4yMDEwPC95ZWFyPjxwdWItZGF0ZXM+PGRhdGU+
QXByIDAyLTA0PC9kYXRlPjwvcHViLWRhdGVzPjwvZGF0ZXM+PHB1Yi1sb2NhdGlvbj5KaW5nZ2Fu
Z3NoYW4sIFBlb3BsZSBSIENoaW5hPC9wdWItbG9jYXRpb24+PHB1Ymxpc2hlcj5JZWVlIENvbXB1
dGVyIFNvYzwvcHVibGlzaGVyPjxvcmlnLXB1Yj4yMDEwIHRoaXJkIGludGVybmF0aW9uYWwgc3lt
cG9zaXVtIG9uIGludGVsbGlnZW50IGluZm9ybWF0aW9uIHRlY2hub2xvZ3kgYW5kIHNlY3VyaXR5
IGluZm9ybWF0aWNzIChpaXRzaSAyMDEwKTwvb3JpZy1wdWI+PGlzYm4+OTc4LTAtNzY5NS00MDIw
LTc8L2lzYm4+PGFjY2Vzc2lvbi1udW0+V09TOjAwMDM5NDc5NjUwMDA5NzwvYWNjZXNzaW9uLW51
bT48dXJscz48cmVsYXRlZC11cmxzPjx1cmw+Jmx0O0dvIHRvIElTSSZndDs6Ly9XT1M6MDAwMzk0
Nzk2NTAwMDk3PC91cmw+PC9yZWxhdGVkLXVybHM+PC91cmxzPjxjdXN0b20xPkxvcyBBbGFtaXRv
czwvY3VzdG9tMT48Y3VzdG9tMj4yMDEwPC9jdXN0b20yPjxlbGVjdHJvbmljLXJlc291cmNlLW51
bT4xMC4xMTA5L0lJVFNJLjIwMTAuMzJlPC9lbGVjdHJvbmljLXJlc291cmNlLW51bT48bGFuZ3Vh
Z2U+RW5nbGlzaDwvbGFuZ3VhZ2U+PC9yZWNvcmQ+PC9DaXRlPjxDaXRlPjxBdXRob3I+QnJvd24t
QnJhbmRsPC9BdXRob3I+PFllYXI+MjAxMzwvWWVhcj48UmVjTnVtPjc4PC9SZWNOdW0+PHJlY29y
ZD48cmVjLW51bWJlcj43ODwvcmVjLW51bWJlcj48Zm9yZWlnbi1rZXlzPjxrZXkgYXBwPSJFTiIg
ZGItaWQ9IjA5enMwOXNlczBkOTA3ZTBkczl2NXQwbnYyemV2YXZhczBhdCIgdGltZXN0YW1wPSIx
NjU2NDUyOTcxIj43ODwva2V5PjwvZm9yZWlnbi1rZXlzPjxyZWYtdHlwZSBuYW1lPSJKb3VybmFs
IEFydGljbGUiPjE3PC9yZWYtdHlwZT48Y29udHJpYnV0b3JzPjxhdXRob3JzPjxhdXRob3I+QnJv
d24tQnJhbmRsLCBULiBNLjwvYXV0aG9yPjxhdXRob3I+Um9ocmVyLCBHLiBBLjwvYXV0aG9yPjxh
dXRob3I+RWlnZW5iZXJnLCBSLiBBLjwvYXV0aG9yPjwvYXV0aG9ycz48L2NvbnRyaWJ1dG9ycz48
YXV0aC1hZGRyZXNzPltCcm93bi1CcmFuZGwsIFQuIE0uOyBSb2hyZXIsIEcuIEEuOyBFaWdlbmJl
cmcsIFIuIEEuXSBVU0RBIEFSUywgVVMgTWVhdCBBbmltIFJlcyBDdHIsIENsYXkgQ3RyLCBORSA2
ODkzMyBVU0EuJiN4RDtCcm93bi1CcmFuZGwsIFRNIChjb3JyZXNwb25kaW5nIGF1dGhvciksIFVT
REEgQVJTLCBVUyBNZWF0IEFuaW0gUmVzIEN0ciwgUE9CIDE2NiwgQ2xheSBDdHIsIE5FIDY4OTMz
IFVTQS4mI3hEO3RhbWkuYnJvd25icmFuZGxAYXJzLnVzZGEuZ292OyBnYXJ5LnItb2hyZXJAYXJz
LnVzZGEuZ292OyByb2dlci5laWdlbmJlcmdAYXJzLnVzZGEuZ292PC9hdXRoLWFkZHJlc3M+PHRp
dGxlcz48dGl0bGU+QW5hbHlzaXMgb2YgZmVlZGluZyBiZWhhdmlvciBvZiBncm91cCBob3VzZWQg
Z3Jvd2luZy1maW5pc2hpbmcgcGlnczwvdGl0bGU+PHNlY29uZGFyeS10aXRsZT5Db21wdXRlcnMg
YW5kIEVsZWN0cm9uaWNzIGluIEFncmljdWx0dXJlPC9zZWNvbmRhcnktdGl0bGU+PGFsdC10aXRs
ZT5Db21wdXQuIEVsZWN0cm9uLiBBZ3JpYy48L2FsdC10aXRsZT48L3RpdGxlcz48cGVyaW9kaWNh
bD48ZnVsbC10aXRsZT5Db21wdXRlcnMgYW5kIEVsZWN0cm9uaWNzIGluIEFncmljdWx0dXJlPC9m
dWxsLXRpdGxlPjxhYmJyLTE+Q29tcHV0LiBFbGVjdHJvbi4gQWdyaWMuPC9hYmJyLTE+PC9wZXJp
b2RpY2FsPjxhbHQtcGVyaW9kaWNhbD48ZnVsbC10aXRsZT5Db21wdXRlcnMgYW5kIEVsZWN0cm9u
aWNzIGluIEFncmljdWx0dXJlPC9mdWxsLXRpdGxlPjxhYmJyLTE+Q29tcHV0LiBFbGVjdHJvbi4g
QWdyaWMuPC9hYmJyLTE+PC9hbHQtcGVyaW9kaWNhbD48cGFnZXM+MjQ2LTI1MjwvcGFnZXM+PHZv
bHVtZT45Njwvdm9sdW1lPjxrZXl3b3Jkcz48a2V5d29yZD5BZ2U8L2tleXdvcmQ+PGtleXdvcmQ+
QW5pbWFsIGRlbnNpdHk8L2tleXdvcmQ+PGtleXdvcmQ+RmVlZGluZyBiZWhhdmlvcjwva2V5d29y
ZD48a2V5d29yZD5Hcm91cCBob3VzZWQgcGlnczwva2V5d29yZD48a2V5d29yZD5IZWFsdGg8L2tl
eXdvcmQ+PGtleXdvcmQ+UkVJRDwva2V5d29yZD48a2V5d29yZD5ncm93dGgtcGVyZm9ybWFuY2U8
L2tleXdvcmQ+PGtleXdvcmQ+ZHJpbmtpbmcgYmVoYXZpb3I8L2tleXdvcmQ+PGtleXdvcmQ+dGVj
aG5pY2FsLW5vdGU8L2tleXdvcmQ+PGtleXdvcmQ+ZGFpcnktY2F0dGxlPC9rZXl3b3JkPjxrZXl3
b3JkPnN5c3RlbTwva2V5d29yZD48a2V5d29yZD5nZW5vdHlwZTwva2V5d29yZD48a2V5d29yZD5w
YXR0ZXJuczwva2V5d29yZD48a2V5d29yZD5lbmVyZ3k8L2tleXdvcmQ+PGtleXdvcmQ+c2V4PC9r
ZXl3b3JkPjxrZXl3b3JkPkFncmljdWx0dXJlPC9rZXl3b3JkPjxrZXl3b3JkPkNvbXB1dGVyIFNj
aWVuY2U8L2tleXdvcmQ+PC9rZXl3b3Jkcz48ZGF0ZXM+PHllYXI+MjAxMzwveWVhcj48cHViLWRh
dGVzPjxkYXRlPkF1ZzwvZGF0ZT48L3B1Yi1kYXRlcz48L2RhdGVzPjxpc2JuPjAxNjgtMTY5OTwv
aXNibj48YWNjZXNzaW9uLW51bT5XT1M6MDAwMzIzNzk1NzAwMDIzPC9hY2Nlc3Npb24tbnVtPjx3
b3JrLXR5cGU+QXJ0aWNsZTwvd29yay10eXBlPjx1cmxzPjxyZWxhdGVkLXVybHM+PHVybD4mbHQ7
R28gdG8gSVNJJmd0OzovL1dPUzowMDAzMjM3OTU3MDAwMjM8L3VybD48dXJsPmh0dHBzOi8vd3d3
LnNjaWVuY2VkaXJlY3QuY29tL3NjaWVuY2UvYXJ0aWNsZS9waWkvUzAxNjgxNjk5MTMwMDEzMjQ/
dmlhJTNEaWh1YjwvdXJsPjwvcmVsYXRlZC11cmxzPjwvdXJscz48ZWxlY3Ryb25pYy1yZXNvdXJj
ZS1udW0+MTAuMTAxNi9qLmNvbXBhZy4yMDEzLjA2LjAwMjwvZWxlY3Ryb25pYy1yZXNvdXJjZS1u
dW0+PGxhbmd1YWdlPkVuZ2xpc2g8L2xhbmd1YWdlPjwvcmVjb3JkPjwvQ2l0ZT48Q2l0ZT48QXV0
aG9yPkFkcmlvbjwvQXV0aG9yPjxZZWFyPjIwMTg8L1llYXI+PFJlY051bT43OTwvUmVjTnVtPjxy
ZWNvcmQ+PHJlYy1udW1iZXI+Nzk8L3JlYy1udW1iZXI+PGZvcmVpZ24ta2V5cz48a2V5IGFwcD0i
RU4iIGRiLWlkPSIwOXpzMDlzZXMwZDkwN2UwZHM5djV0MG52MnpldmF2YXMwYXQiIHRpbWVzdGFt
cD0iMTY1NjQ1MzA2NiI+Nzk8L2tleT48L2ZvcmVpZ24ta2V5cz48cmVmLXR5cGUgbmFtZT0iSm91
cm5hbCBBcnRpY2xlIj4xNzwvcmVmLXR5cGU+PGNvbnRyaWJ1dG9ycz48YXV0aG9ycz48YXV0aG9y
PkFkcmlvbiwgRi48L2F1dGhvcj48YXV0aG9yPkthcHVuLCBBLjwvYXV0aG9yPjxhdXRob3I+RWNr
ZXJ0LCBGLjwvYXV0aG9yPjxhdXRob3I+SG9sbGFuZCwgRS4gTS48L2F1dGhvcj48YXV0aG9yPlN0
YWlnZXIsIE0uPC9hdXRob3I+PGF1dGhvcj5Hb3R6LCBTLjwvYXV0aG9yPjxhdXRob3I+R2FsbG1h
bm4sIEUuPC9hdXRob3I+PC9hdXRob3JzPjwvY29udHJpYnV0b3JzPjxhdXRoLWFkZHJlc3M+W0Fk
cmlvbiwgRmVsaXg7IEthcHVuLCBBbml0YTsgRWNrZXJ0LCBGbG9yaWFuOyBIb2xsYW5kLCBFdmEt
TWFyaWE7IFN0YWlnZXIsIE1heDsgR29ldHosIFN2ZW47IEdhbGxtYW5uLCBFdmFdIFVuaXYgSG9o
ZW5oZWltLCBJbnN0IEFnciBFbmduLCBMaXZlc3RvY2sgU3lzdCBFbmduLCBHYXJiZW5zdHIgOSwg
RC03MDU5OSBTdHV0dGdhcnQsIEdlcm1hbnkuJiN4RDtBZHJpb24sIEYgKGNvcnJlc3BvbmRpbmcg
YXV0aG9yKSwgVW5pdiBIb2hlbmhlaW0sIEluc3QgQWdyIEVuZ24sIExpdmVzdG9jayBTeXN0IEVu
Z24sIEdhcmJlbnN0ciA5LCBELTcwNTk5IFN0dXR0Z2FydCwgR2VybWFueS4mI3hEO2ZlbGl4LmFk
cmlvbkB1bmktYm9oZW5oZWltLmRlPC9hdXRoLWFkZHJlc3M+PHRpdGxlcz48dGl0bGU+TW9uaXRv
cmluZyB0cm91Z2ggdmlzaXRzIG9mIGdyb3dpbmctZmluaXNoaW5nIHBpZ3Mgd2l0aCBVSEYtUkZJ
RDwvdGl0bGU+PHNlY29uZGFyeS10aXRsZT5Db21wdXRlcnMgYW5kIEVsZWN0cm9uaWNzIGluIEFn
cmljdWx0dXJlPC9zZWNvbmRhcnktdGl0bGU+PGFsdC10aXRsZT5Db21wdXQuIEVsZWN0cm9uLiBB
Z3JpYy48L2FsdC10aXRsZT48L3RpdGxlcz48cGVyaW9kaWNhbD48ZnVsbC10aXRsZT5Db21wdXRl
cnMgYW5kIEVsZWN0cm9uaWNzIGluIEFncmljdWx0dXJlPC9mdWxsLXRpdGxlPjxhYmJyLTE+Q29t
cHV0LiBFbGVjdHJvbi4gQWdyaWMuPC9hYmJyLTE+PC9wZXJpb2RpY2FsPjxhbHQtcGVyaW9kaWNh
bD48ZnVsbC10aXRsZT5Db21wdXRlcnMgYW5kIEVsZWN0cm9uaWNzIGluIEFncmljdWx0dXJlPC9m
dWxsLXRpdGxlPjxhYmJyLTE+Q29tcHV0LiBFbGVjdHJvbi4gQWdyaWMuPC9hYmJyLTE+PC9hbHQt
cGVyaW9kaWNhbD48cGFnZXM+MTQ0LTE1MzwvcGFnZXM+PHZvbHVtZT4xNDQ8L3ZvbHVtZT48a2V5
d29yZHM+PGtleXdvcmQ+RmVlZGluZyBiZWhhdmlvdXI8L2tleXdvcmQ+PGtleXdvcmQ+VHJhbnNw
b25kZXIgZWFyIHRhZzwva2V5d29yZD48a2V5d29yZD5VbHRyYS1oaWdoIGZyZXF1ZW5jeTwva2V5
d29yZD48a2V5d29yZD5Cb3V0PC9rZXl3b3JkPjxrZXl3b3JkPmNyaXRlcmlvbjwva2V5d29yZD48
a2V5d29yZD5WYWxpZGF0aW9uPC9rZXl3b3JkPjxrZXl3b3JkPnRyYW5zcG9uZGVyIGVhciB0YWdz
PC9rZXl3b3JkPjxrZXl3b3JkPmZlZWRpbmctYmVoYXZpb3I8L2tleXdvcmQ+PGtleXdvcmQ+aGVh
bHRoIGRpc29yZGVyczwva2V5d29yZD48a2V5d29yZD50ZWNobmljYWwtbm90ZTwva2V5d29yZD48
a2V5d29yZD5saW5rIGJ1ZGdldHM8L2tleXdvcmQ+PGtleXdvcmQ+cGVyZm9ybWFuY2U8L2tleXdv
cmQ+PGtleXdvcmQ+c3lzdGVtPC9rZXl3b3JkPjxrZXl3b3JkPnZhbGlkYXRpb248L2tleXdvcmQ+
PGtleXdvcmQ+ZmVlZGVyczwva2V5d29yZD48a2V5d29yZD5jYXR0bGU8L2tleXdvcmQ+PGtleXdv
cmQ+QWdyaWN1bHR1cmU8L2tleXdvcmQ+PGtleXdvcmQ+Q29tcHV0ZXIgU2NpZW5jZTwva2V5d29y
ZD48L2tleXdvcmRzPjxkYXRlcz48eWVhcj4yMDE4PC95ZWFyPjxwdWItZGF0ZXM+PGRhdGU+SmFu
PC9kYXRlPjwvcHViLWRhdGVzPjwvZGF0ZXM+PGlzYm4+MDE2OC0xNjk5PC9pc2JuPjxhY2Nlc3Np
b24tbnVtPldPUzowMDA0MjUwNzI0MDAwMTU8L2FjY2Vzc2lvbi1udW0+PHdvcmstdHlwZT5BcnRp
Y2xlPC93b3JrLXR5cGU+PHVybHM+PHJlbGF0ZWQtdXJscz48dXJsPiZsdDtHbyB0byBJU0kmZ3Q7
Oi8vV09TOjAwMDQyNTA3MjQwMDAxNTwvdXJsPjx1cmw+aHR0cHM6Ly93d3cuc2NpZW5jZWRpcmVj
dC5jb20vc2NpZW5jZS9hcnRpY2xlL3BpaS9TMDE2ODE2OTkxNzMwMDE1Nz92aWElM0RpaHViPC91
cmw+PC9yZWxhdGVkLXVybHM+PC91cmxzPjxlbGVjdHJvbmljLXJlc291cmNlLW51bT4xMC4xMDE2
L2ouY29tcGFnLjIwMTcuMTEuMDM2PC9lbGVjdHJvbmljLXJlc291cmNlLW51bT48bGFuZ3VhZ2U+
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PEVuZE5vdGU+PENpdGU+PEF1dGhvcj5aaHU8L0F1dGhvcj48WWVhcj4yMDEwPC9ZZWFyPjxSZWNO
dW0+Nzc8L1JlY051bT48RGlzcGxheVRleHQ+KFpodSBldCBhbC4sIDIwMTA7IEJyb3duLUJyYW5k
bCBldCBhbC4sIDIwMTM7IEFkcmlvbiBldCBhbC4sIDIwMTgpPC9EaXNwbGF5VGV4dD48cmVjb3Jk
PjxyZWMtbnVtYmVyPjc3PC9yZWMtbnVtYmVyPjxmb3JlaWduLWtleXM+PGtleSBhcHA9IkVOIiBk
Yi1pZD0iMDl6czA5c2VzMGQ5MDdlMGRzOXY1dDBudjJ6ZXZhdmFzMGF0IiB0aW1lc3RhbXA9IjE2
NTY0NTI4MzEiPjc3PC9rZXk+PC9mb3JlaWduLWtleXM+PHJlZi10eXBlIG5hbWU9IkNvbmZlcmVu
Y2UgUHJvY2VlZGluZ3MiPjEwPC9yZWYtdHlwZT48Y29udHJpYnV0b3JzPjxhdXRob3JzPjxhdXRo
b3I+Wmh1LCBXLiBYLjwvYXV0aG9yPjxhdXRob3I+WmhvbmcsIEYuIEsuPC9hdXRob3I+PGF1dGhv
cj5MaSwgWC4gUC48L2F1dGhvcj48L2F1dGhvcnM+PHN1YnNpZGlhcnktYXV0aG9ycz48YXV0aG9y
PkllZWUsIEllZWUgQ29tcCBTb2MgSmluZ2dhbmdzaGFuIFVuaXYgUGVvcGxlcyBGcmllbmRzaGlw
IFVuaXYgUnVzc2lhIEZlbmcgQ2hpYSBVbml2IE5hbmNoYW5nIEhhbmdLb25nIFVuaXYgRWFzdCBD
aGluYSBKaWFvdG9uZyBVbml2IEppYXhpbmcgVW5pdiBRaW5nZGFvIFVuaXYgU2NpPC9hdXRob3I+
PGF1dGhvcj5UZWNobm9sLCBBY2FkIFB1Ymxpc2hlciBGaW5sYW5kIEh1bmFuIEFnciBVbml2IEll
ZWUgU2hhbmdoYWkgU2VjdDwvYXV0aG9yPjxhdXRob3I+SmlhbmdzdSBVbml2LCBTY2ggRWxlY3Q8
L2F1dGhvcj48YXV0aG9yPkluZm9ybWF0IEVuZ24sIFpoZW5qaWFuZyBKaWFuZ3N1IFBlb3BsZXMg
Ui4gQ2hpbmE8L2F1dGhvcj48L3N1YnNpZGlhcnktYXV0aG9ycz48L2NvbnRyaWJ1dG9ycz48YXV0
aC1hZGRyZXNzPlpodSwgV1ggKGNvcnJlc3BvbmRpbmcgYXV0aG9yKSwgSmlhbmdzdSBVbml2LCBT
Y2ggRWxlY3QgJmFtcDsgSW5mb3JtYXQgRW5nbiwgWmhlbmppYW5nIDIxMjAwMywgSmlhbmdzdSwg
UGVvcGxlcyBSIENoaW5hLiYjeEQ7d3h6aHVAdWpzLmVkdS5jbjwvYXV0aC1hZGRyZXNzPjx0aXRs
ZXM+PHRpdGxlPkF1dG9tYXRlZCBtb25pdG9yaW5nIHN5c3RlbSBvZiBwaWcgYmVoYXZpb3IgYmFz
ZWQgb24gUkZJRCBhbmQgQVJNLUxJTlVYPC90aXRsZT48c2Vjb25kYXJ5LXRpdGxlPjNyZCBpbnRl
cm5hdGlvbmFsIHN5bXBvc2l1bSBvbiBpbnRlbGxpZ2VudCBpbmZvcm1hdGlvbiB0ZWNobm9sb2d5
IGFuZCBzZWN1cml0eSBpbmZvcm1hdGljczwvc2Vjb25kYXJ5LXRpdGxlPjwvdGl0bGVzPjxwYWdl
cz40MzEtNDM0PC9wYWdlcz48a2V5d29yZHM+PGtleXdvcmQ+YmVoYXZpb3IgZGV0ZWN0aW9uPC9r
ZXl3b3JkPjxrZXl3b3JkPnBpZzwva2V5d29yZD48a2V5d29yZD5tYWNoaW5lIHZpc2lvbjwva2V5
d29yZD48a2V5d29yZD5lbWJlZGRlZCBzeXN0ZW08L2tleXdvcmQ+PGtleXdvcmQ+R1BSUzwva2V5
d29yZD48L2tleXdvcmRzPjxkYXRlcz48eWVhcj4yMDEwPC95ZWFyPjxwdWItZGF0ZXM+PGRhdGU+
QXByIDAyLTA0PC9kYXRlPjwvcHViLWRhdGVzPjwvZGF0ZXM+PHB1Yi1sb2NhdGlvbj5KaW5nZ2Fu
Z3NoYW4sIFBlb3BsZSBSIENoaW5hPC9wdWItbG9jYXRpb24+PHB1Ymxpc2hlcj5JZWVlIENvbXB1
dGVyIFNvYzwvcHVibGlzaGVyPjxvcmlnLXB1Yj4yMDEwIHRoaXJkIGludGVybmF0aW9uYWwgc3lt
cG9zaXVtIG9uIGludGVsbGlnZW50IGluZm9ybWF0aW9uIHRlY2hub2xvZ3kgYW5kIHNlY3VyaXR5
IGluZm9ybWF0aWNzIChpaXRzaSAyMDEwKTwvb3JpZy1wdWI+PGlzYm4+OTc4LTAtNzY5NS00MDIw
LTc8L2lzYm4+PGFjY2Vzc2lvbi1udW0+V09TOjAwMDM5NDc5NjUwMDA5NzwvYWNjZXNzaW9uLW51
bT48dXJscz48cmVsYXRlZC11cmxzPjx1cmw+Jmx0O0dvIHRvIElTSSZndDs6Ly9XT1M6MDAwMzk0
Nzk2NTAwMDk3PC91cmw+PC9yZWxhdGVkLXVybHM+PC91cmxzPjxjdXN0b20xPkxvcyBBbGFtaXRv
czwvY3VzdG9tMT48Y3VzdG9tMj4yMDEwPC9jdXN0b20yPjxlbGVjdHJvbmljLXJlc291cmNlLW51
bT4xMC4xMTA5L0lJVFNJLjIwMTAuMzJlPC9lbGVjdHJvbmljLXJlc291cmNlLW51bT48bGFuZ3Vh
Z2U+RW5nbGlzaDwvbGFuZ3VhZ2U+PC9yZWNvcmQ+PC9DaXRlPjxDaXRlPjxBdXRob3I+QnJvd24t
QnJhbmRsPC9BdXRob3I+PFllYXI+MjAxMzwvWWVhcj48UmVjTnVtPjc4PC9SZWNOdW0+PHJlY29y
ZD48cmVjLW51bWJlcj43ODwvcmVjLW51bWJlcj48Zm9yZWlnbi1rZXlzPjxrZXkgYXBwPSJFTiIg
ZGItaWQ9IjA5enMwOXNlczBkOTA3ZTBkczl2NXQwbnYyemV2YXZhczBhdCIgdGltZXN0YW1wPSIx
NjU2NDUyOTcxIj43ODwva2V5PjwvZm9yZWlnbi1rZXlzPjxyZWYtdHlwZSBuYW1lPSJKb3VybmFs
IEFydGljbGUiPjE3PC9yZWYtdHlwZT48Y29udHJpYnV0b3JzPjxhdXRob3JzPjxhdXRob3I+QnJv
d24tQnJhbmRsLCBULiBNLjwvYXV0aG9yPjxhdXRob3I+Um9ocmVyLCBHLiBBLjwvYXV0aG9yPjxh
dXRob3I+RWlnZW5iZXJnLCBSLiBBLjwvYXV0aG9yPjwvYXV0aG9ycz48L2NvbnRyaWJ1dG9ycz48
YXV0aC1hZGRyZXNzPltCcm93bi1CcmFuZGwsIFQuIE0uOyBSb2hyZXIsIEcuIEEuOyBFaWdlbmJl
cmcsIFIuIEEuXSBVU0RBIEFSUywgVVMgTWVhdCBBbmltIFJlcyBDdHIsIENsYXkgQ3RyLCBORSA2
ODkzMyBVU0EuJiN4RDtCcm93bi1CcmFuZGwsIFRNIChjb3JyZXNwb25kaW5nIGF1dGhvciksIFVT
REEgQVJTLCBVUyBNZWF0IEFuaW0gUmVzIEN0ciwgUE9CIDE2NiwgQ2xheSBDdHIsIE5FIDY4OTMz
IFVTQS4mI3hEO3RhbWkuYnJvd25icmFuZGxAYXJzLnVzZGEuZ292OyBnYXJ5LnItb2hyZXJAYXJz
LnVzZGEuZ292OyByb2dlci5laWdlbmJlcmdAYXJzLnVzZGEuZ292PC9hdXRoLWFkZHJlc3M+PHRp
dGxlcz48dGl0bGU+QW5hbHlzaXMgb2YgZmVlZGluZyBiZWhhdmlvciBvZiBncm91cCBob3VzZWQg
Z3Jvd2luZy1maW5pc2hpbmcgcGlnczwvdGl0bGU+PHNlY29uZGFyeS10aXRsZT5Db21wdXRlcnMg
YW5kIEVsZWN0cm9uaWNzIGluIEFncmljdWx0dXJlPC9zZWNvbmRhcnktdGl0bGU+PGFsdC10aXRs
ZT5Db21wdXQuIEVsZWN0cm9uLiBBZ3JpYy48L2FsdC10aXRsZT48L3RpdGxlcz48cGVyaW9kaWNh
bD48ZnVsbC10aXRsZT5Db21wdXRlcnMgYW5kIEVsZWN0cm9uaWNzIGluIEFncmljdWx0dXJlPC9m
dWxsLXRpdGxlPjxhYmJyLTE+Q29tcHV0LiBFbGVjdHJvbi4gQWdyaWMuPC9hYmJyLTE+PC9wZXJp
b2RpY2FsPjxhbHQtcGVyaW9kaWNhbD48ZnVsbC10aXRsZT5Db21wdXRlcnMgYW5kIEVsZWN0cm9u
aWNzIGluIEFncmljdWx0dXJlPC9mdWxsLXRpdGxlPjxhYmJyLTE+Q29tcHV0LiBFbGVjdHJvbi4g
QWdyaWMuPC9hYmJyLTE+PC9hbHQtcGVyaW9kaWNhbD48cGFnZXM+MjQ2LTI1MjwvcGFnZXM+PHZv
bHVtZT45Njwvdm9sdW1lPjxrZXl3b3Jkcz48a2V5d29yZD5BZ2U8L2tleXdvcmQ+PGtleXdvcmQ+
QW5pbWFsIGRlbnNpdHk8L2tleXdvcmQ+PGtleXdvcmQ+RmVlZGluZyBiZWhhdmlvcjwva2V5d29y
ZD48a2V5d29yZD5Hcm91cCBob3VzZWQgcGlnczwva2V5d29yZD48a2V5d29yZD5IZWFsdGg8L2tl
eXdvcmQ+PGtleXdvcmQ+UkVJRDwva2V5d29yZD48a2V5d29yZD5ncm93dGgtcGVyZm9ybWFuY2U8
L2tleXdvcmQ+PGtleXdvcmQ+ZHJpbmtpbmcgYmVoYXZpb3I8L2tleXdvcmQ+PGtleXdvcmQ+dGVj
aG5pY2FsLW5vdGU8L2tleXdvcmQ+PGtleXdvcmQ+ZGFpcnktY2F0dGxlPC9rZXl3b3JkPjxrZXl3
b3JkPnN5c3RlbTwva2V5d29yZD48a2V5d29yZD5nZW5vdHlwZTwva2V5d29yZD48a2V5d29yZD5w
YXR0ZXJuczwva2V5d29yZD48a2V5d29yZD5lbmVyZ3k8L2tleXdvcmQ+PGtleXdvcmQ+c2V4PC9r
ZXl3b3JkPjxrZXl3b3JkPkFncmljdWx0dXJlPC9rZXl3b3JkPjxrZXl3b3JkPkNvbXB1dGVyIFNj
aWVuY2U8L2tleXdvcmQ+PC9rZXl3b3Jkcz48ZGF0ZXM+PHllYXI+MjAxMzwveWVhcj48cHViLWRh
dGVzPjxkYXRlPkF1ZzwvZGF0ZT48L3B1Yi1kYXRlcz48L2RhdGVzPjxpc2JuPjAxNjgtMTY5OTwv
aXNibj48YWNjZXNzaW9uLW51bT5XT1M6MDAwMzIzNzk1NzAwMDIzPC9hY2Nlc3Npb24tbnVtPjx3
b3JrLXR5cGU+QXJ0aWNsZTwvd29yay10eXBlPjx1cmxzPjxyZWxhdGVkLXVybHM+PHVybD4mbHQ7
R28gdG8gSVNJJmd0OzovL1dPUzowMDAzMjM3OTU3MDAwMjM8L3VybD48dXJsPmh0dHBzOi8vd3d3
LnNjaWVuY2VkaXJlY3QuY29tL3NjaWVuY2UvYXJ0aWNsZS9waWkvUzAxNjgxNjk5MTMwMDEzMjQ/
dmlhJTNEaWh1YjwvdXJsPjwvcmVsYXRlZC11cmxzPjwvdXJscz48ZWxlY3Ryb25pYy1yZXNvdXJj
ZS1udW0+MTAuMTAxNi9qLmNvbXBhZy4yMDEzLjA2LjAwMjwvZWxlY3Ryb25pYy1yZXNvdXJjZS1u
dW0+PGxhbmd1YWdlPkVuZ2xpc2g8L2xhbmd1YWdlPjwvcmVjb3JkPjwvQ2l0ZT48Q2l0ZT48QXV0
aG9yPkFkcmlvbjwvQXV0aG9yPjxZZWFyPjIwMTg8L1llYXI+PFJlY051bT43OTwvUmVjTnVtPjxy
ZWNvcmQ+PHJlYy1udW1iZXI+Nzk8L3JlYy1udW1iZXI+PGZvcmVpZ24ta2V5cz48a2V5IGFwcD0i
RU4iIGRiLWlkPSIwOXpzMDlzZXMwZDkwN2UwZHM5djV0MG52MnpldmF2YXMwYXQiIHRpbWVzdGFt
cD0iMTY1NjQ1MzA2NiI+Nzk8L2tleT48L2ZvcmVpZ24ta2V5cz48cmVmLXR5cGUgbmFtZT0iSm91
cm5hbCBBcnRpY2xlIj4xNzwvcmVmLXR5cGU+PGNvbnRyaWJ1dG9ycz48YXV0aG9ycz48YXV0aG9y
PkFkcmlvbiwgRi48L2F1dGhvcj48YXV0aG9yPkthcHVuLCBBLjwvYXV0aG9yPjxhdXRob3I+RWNr
ZXJ0LCBGLjwvYXV0aG9yPjxhdXRob3I+SG9sbGFuZCwgRS4gTS48L2F1dGhvcj48YXV0aG9yPlN0
YWlnZXIsIE0uPC9hdXRob3I+PGF1dGhvcj5Hb3R6LCBTLjwvYXV0aG9yPjxhdXRob3I+R2FsbG1h
bm4sIEUuPC9hdXRob3I+PC9hdXRob3JzPjwvY29udHJpYnV0b3JzPjxhdXRoLWFkZHJlc3M+W0Fk
cmlvbiwgRmVsaXg7IEthcHVuLCBBbml0YTsgRWNrZXJ0LCBGbG9yaWFuOyBIb2xsYW5kLCBFdmEt
TWFyaWE7IFN0YWlnZXIsIE1heDsgR29ldHosIFN2ZW47IEdhbGxtYW5uLCBFdmFdIFVuaXYgSG9o
ZW5oZWltLCBJbnN0IEFnciBFbmduLCBMaXZlc3RvY2sgU3lzdCBFbmduLCBHYXJiZW5zdHIgOSwg
RC03MDU5OSBTdHV0dGdhcnQsIEdlcm1hbnkuJiN4RDtBZHJpb24sIEYgKGNvcnJlc3BvbmRpbmcg
YXV0aG9yKSwgVW5pdiBIb2hlbmhlaW0sIEluc3QgQWdyIEVuZ24sIExpdmVzdG9jayBTeXN0IEVu
Z24sIEdhcmJlbnN0ciA5LCBELTcwNTk5IFN0dXR0Z2FydCwgR2VybWFueS4mI3hEO2ZlbGl4LmFk
cmlvbkB1bmktYm9oZW5oZWltLmRlPC9hdXRoLWFkZHJlc3M+PHRpdGxlcz48dGl0bGU+TW9uaXRv
cmluZyB0cm91Z2ggdmlzaXRzIG9mIGdyb3dpbmctZmluaXNoaW5nIHBpZ3Mgd2l0aCBVSEYtUkZJ
RDwvdGl0bGU+PHNlY29uZGFyeS10aXRsZT5Db21wdXRlcnMgYW5kIEVsZWN0cm9uaWNzIGluIEFn
cmljdWx0dXJlPC9zZWNvbmRhcnktdGl0bGU+PGFsdC10aXRsZT5Db21wdXQuIEVsZWN0cm9uLiBB
Z3JpYy48L2FsdC10aXRsZT48L3RpdGxlcz48cGVyaW9kaWNhbD48ZnVsbC10aXRsZT5Db21wdXRl
cnMgYW5kIEVsZWN0cm9uaWNzIGluIEFncmljdWx0dXJlPC9mdWxsLXRpdGxlPjxhYmJyLTE+Q29t
cHV0LiBFbGVjdHJvbi4gQWdyaWMuPC9hYmJyLTE+PC9wZXJpb2RpY2FsPjxhbHQtcGVyaW9kaWNh
bD48ZnVsbC10aXRsZT5Db21wdXRlcnMgYW5kIEVsZWN0cm9uaWNzIGluIEFncmljdWx0dXJlPC9m
dWxsLXRpdGxlPjxhYmJyLTE+Q29tcHV0LiBFbGVjdHJvbi4gQWdyaWMuPC9hYmJyLTE+PC9hbHQt
cGVyaW9kaWNhbD48cGFnZXM+MTQ0LTE1MzwvcGFnZXM+PHZvbHVtZT4xNDQ8L3ZvbHVtZT48a2V5
d29yZHM+PGtleXdvcmQ+RmVlZGluZyBiZWhhdmlvdXI8L2tleXdvcmQ+PGtleXdvcmQ+VHJhbnNw
b25kZXIgZWFyIHRhZzwva2V5d29yZD48a2V5d29yZD5VbHRyYS1oaWdoIGZyZXF1ZW5jeTwva2V5
d29yZD48a2V5d29yZD5Cb3V0PC9rZXl3b3JkPjxrZXl3b3JkPmNyaXRlcmlvbjwva2V5d29yZD48
a2V5d29yZD5WYWxpZGF0aW9uPC9rZXl3b3JkPjxrZXl3b3JkPnRyYW5zcG9uZGVyIGVhciB0YWdz
PC9rZXl3b3JkPjxrZXl3b3JkPmZlZWRpbmctYmVoYXZpb3I8L2tleXdvcmQ+PGtleXdvcmQ+aGVh
bHRoIGRpc29yZGVyczwva2V5d29yZD48a2V5d29yZD50ZWNobmljYWwtbm90ZTwva2V5d29yZD48
a2V5d29yZD5saW5rIGJ1ZGdldHM8L2tleXdvcmQ+PGtleXdvcmQ+cGVyZm9ybWFuY2U8L2tleXdv
cmQ+PGtleXdvcmQ+c3lzdGVtPC9rZXl3b3JkPjxrZXl3b3JkPnZhbGlkYXRpb248L2tleXdvcmQ+
PGtleXdvcmQ+ZmVlZGVyczwva2V5d29yZD48a2V5d29yZD5jYXR0bGU8L2tleXdvcmQ+PGtleXdv
cmQ+QWdyaWN1bHR1cmU8L2tleXdvcmQ+PGtleXdvcmQ+Q29tcHV0ZXIgU2NpZW5jZTwva2V5d29y
ZD48L2tleXdvcmRzPjxkYXRlcz48eWVhcj4yMDE4PC95ZWFyPjxwdWItZGF0ZXM+PGRhdGU+SmFu
PC9kYXRlPjwvcHViLWRhdGVzPjwvZGF0ZXM+PGlzYm4+MDE2OC0xNjk5PC9pc2JuPjxhY2Nlc3Np
b24tbnVtPldPUzowMDA0MjUwNzI0MDAwMTU8L2FjY2Vzc2lvbi1udW0+PHdvcmstdHlwZT5BcnRp
Y2xlPC93b3JrLXR5cGU+PHVybHM+PHJlbGF0ZWQtdXJscz48dXJsPiZsdDtHbyB0byBJU0kmZ3Q7
Oi8vV09TOjAwMDQyNTA3MjQwMDAxNTwvdXJsPjx1cmw+aHR0cHM6Ly93d3cuc2NpZW5jZWRpcmVj
dC5jb20vc2NpZW5jZS9hcnRpY2xlL3BpaS9TMDE2ODE2OTkxNzMwMDE1Nz92aWElM0RpaHViPC91
cmw+PC9yZWxhdGVkLXVybHM+PC91cmxzPjxlbGVjdHJvbmljLXJlc291cmNlLW51bT4xMC4xMDE2
L2ouY29tcGFnLjIwMTcuMTEuMDM2PC9lbGVjdHJvbmljLXJlc291cmNlLW51bT48bGFuZ3VhZ2U+
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(Zhu et al., 2010; Brown-Brandl et al., 2013; Adrion et al., 2018)</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cattle </w:t>
      </w:r>
      <w:r w:rsidRPr="00D70F8D">
        <w:rPr>
          <w:rFonts w:eastAsia="Times New Roman" w:cs="Times New Roman"/>
          <w:snapToGrid w:val="0"/>
          <w:color w:val="000000" w:themeColor="text1"/>
          <w:lang w:eastAsia="de-DE" w:bidi="en-US"/>
        </w:rPr>
        <w:fldChar w:fldCharType="begin">
          <w:fldData xml:space="preserve">PEVuZE5vdGU+PENpdGU+PEF1dGhvcj5TY2hpcm1hbm48L0F1dGhvcj48WWVhcj4yMDEyPC9ZZWFy
PjxSZWNOdW0+ODA8L1JlY051bT48RGlzcGxheVRleHQ+KFNjaGlybWFubiBldCBhbC4sIDIwMTI7
IFdvbGZnZXIgZXQgYWwuLCAyMDE1KTwvRGlzcGxheVRleHQ+PHJlY29yZD48cmVjLW51bWJlcj44
MDwvcmVjLW51bWJlcj48Zm9yZWlnbi1rZXlzPjxrZXkgYXBwPSJFTiIgZGItaWQ9IjA5enMwOXNl
czBkOTA3ZTBkczl2NXQwbnYyemV2YXZhczBhdCIgdGltZXN0YW1wPSIxNjU2NDU0NDkzIj44MDwv
a2V5PjwvZm9yZWlnbi1rZXlzPjxyZWYtdHlwZSBuYW1lPSJKb3VybmFsIEFydGljbGUiPjE3PC9y
ZWYtdHlwZT48Y29udHJpYnV0b3JzPjxhdXRob3JzPjxhdXRob3I+U2NoaXJtYW5uLCBLLjwvYXV0
aG9yPjxhdXRob3I+Q2hhcGluYWwsIE4uPC9hdXRob3I+PGF1dGhvcj5XZWFyeSwgRC4gTS48L2F1
dGhvcj48YXV0aG9yPkhldXdpZXNlciwgVy48L2F1dGhvcj48YXV0aG9yPnZvbiBLZXlzZXJsaW5n
aywgTS4gQS4gRy48L2F1dGhvcj48L2F1dGhvcnM+PC9jb250cmlidXRvcnM+PGF1dGgtYWRkcmVz
cz5bU2NoaXJtYW5uLCBLLjsgQ2hhcGluYWwsIE4uOyBXZWFyeSwgRC4gTS47IHZvbiBLZXlzZXJs
aW5naywgTS4gQS4gRy5dIFVuaXYgQnJpdGlzaCBDb2x1bWJpYSwgRmFjIExhbmQgJmFtcDsgRm9v
ZCBTeXN0LCBBbmltIFdlbGYgUHJvZ3JhbSwgVmFuY291dmVyLCBCQyBWNlQgMVo0LCBDYW5hZGEu
IFtTY2hpcm1hbm4sIEsuOyBIZXV3aWVzZXIsIFcuXSBGcmVlIFVuaXYgQmVybGluLCBGYWMgVmV0
IE1lZCwgQ2xpbiBBbmltIFJlcHJvZCwgRC0xNDE2MyBCZXJsaW4sIEdlcm1hbnkuJiN4RDt2b24g
S2V5c2VybGluZ2ssIE1BRyAoY29ycmVzcG9uZGluZyBhdXRob3IpLCBVbml2IEJyaXRpc2ggQ29s
dW1iaWEsIEZhYyBMYW5kICZhbXA7IEZvb2QgU3lzdCwgQW5pbSBXZWxmIFByb2dyYW0sIDIzNTcg
TWFpbiBNYWxsLCBWYW5jb3V2ZXIsIEJDIFY2VCAxWjQsIENhbmFkYS4mI3hEO21hcmluYS52b25r
ZXlzZXJsaW5na0B1YmMuY2E8L2F1dGgtYWRkcmVzcz48dGl0bGVzPjx0aXRsZT5SdW1pbmF0aW9u
IGFuZCBpdHMgcmVsYXRpb25zaGlwIHRvIGZlZWRpbmcgYW5kIGx5aW5nIGJlaGF2aW9yIGluIEhv
bHN0ZWluIGRhaXJ5IGNvd3M8L3RpdGxlPjxzZWNvbmRhcnktdGl0bGU+Sm91cm5hbCBvZiBEYWly
eSBTY2llbmNlPC9zZWNvbmRhcnktdGl0bGU+PGFsdC10aXRsZT5KLiBEYWlyeSBTY2kuPC9hbHQt
dGl0bGU+PC90aXRsZXM+PHBlcmlvZGljYWw+PGZ1bGwtdGl0bGU+Sm91cm5hbCBvZiBEYWlyeSBT
Y2llbmNlPC9mdWxsLXRpdGxlPjxhYmJyLTE+Si4gRGFpcnkgU2NpLjwvYWJici0xPjxhYmJyLTI+
SiBEYWlyeSBTY2k8L2FiYnItMj48L3BlcmlvZGljYWw+PGFsdC1wZXJpb2RpY2FsPjxmdWxsLXRp
dGxlPkpvdXJuYWwgb2YgRGFpcnkgU2NpZW5jZTwvZnVsbC10aXRsZT48YWJici0xPkouIERhaXJ5
IFNjaS48L2FiYnItMT48YWJici0yPkogRGFpcnkgU2NpPC9hYmJyLTI+PC9hbHQtcGVyaW9kaWNh
bD48cGFnZXM+MzIxMi0zMjE3PC9wYWdlcz48dm9sdW1lPjk1PC92b2x1bWU+PG51bWJlcj42PC9u
dW1iZXI+PGtleXdvcmRzPjxrZXl3b3JkPmZlZWRpbmcgdGltZTwva2V5d29yZD48a2V5d29yZD5k
cnkgbWF0dGVyIGludGFrZTwva2V5d29yZD48a2V5d29yZD53ZWxmYXJlPC9rZXl3b3JkPjxrZXl3
b3JkPmF1dG9tYXRlZCBhc3Nlc3NtZW50PC9rZXl3b3JkPjxrZXl3b3JkPnBhcnRpY2xlLXNpemU8
L2tleXdvcmQ+PGtleXdvcmQ+bWlsay1wcm9kdWN0aW9uPC9rZXl3b3JkPjxrZXl3b3JkPnRlY2hu
aWNhbC1ub3RlPC9rZXl3b3JkPjxrZXl3b3JkPmNhdHRsZTwva2V5d29yZD48a2V5d29yZD5mb3Jh
Z2U8L2tleXdvcmQ+PGtleXdvcmQ+aGVpZmVyczwva2V5d29yZD48a2V5d29yZD5tYXN0aWNhdGlv
bjwva2V5d29yZD48a2V5d29yZD52YWxpZGF0aW9uPC9rZXl3b3JkPjxrZXl3b3JkPmRpZ2VzdGlv
bjwva2V5d29yZD48a2V5d29yZD5wYXR0ZXJuczwva2V5d29yZD48a2V5d29yZD5BZ3JpY3VsdHVy
ZTwva2V5d29yZD48a2V5d29yZD5Gb29kIFNjaWVuY2UgJmFtcDsgVGVjaG5vbG9neTwva2V5d29y
ZD48L2tleXdvcmRzPjxkYXRlcz48eWVhcj4yMDEyPC95ZWFyPjxwdWItZGF0ZXM+PGRhdGU+SnVu
PC9kYXRlPjwvcHViLWRhdGVzPjwvZGF0ZXM+PGlzYm4+MDAyMi0wMzAyPC9pc2JuPjxhY2Nlc3Np
b24tbnVtPldPUzowMDAzMDQyMTU0MDAwNDI8L2FjY2Vzc2lvbi1udW0+PHdvcmstdHlwZT5BcnRp
Y2xlPC93b3JrLXR5cGU+PHVybHM+PHJlbGF0ZWQtdXJscz48dXJsPiZsdDtHbyB0byBJU0kmZ3Q7
Oi8vV09TOjAwMDMwNDIxNTQwMDA0MjwvdXJsPjx1cmw+aHR0cHM6Ly93d3cuc2NpZW5jZWRpcmVj
dC5jb20vc2NpZW5jZS9hcnRpY2xlL3BpaS9TMDAyMjAzMDIxMjAwMjk1MD92aWElM0RpaHViPC91
cmw+PC9yZWxhdGVkLXVybHM+PC91cmxzPjxlbGVjdHJvbmljLXJlc291cmNlLW51bT4xMC4zMTY4
L2pkcy4yMDExLTQ3NDE8L2VsZWN0cm9uaWMtcmVzb3VyY2UtbnVtPjxsYW5ndWFnZT5FbmdsaXNo
PC9sYW5ndWFnZT48L3JlY29yZD48L0NpdGU+PENpdGU+PEF1dGhvcj5Xb2xmZ2VyPC9BdXRob3I+
PFllYXI+MjAxNTwvWWVhcj48UmVjTnVtPjgxPC9SZWNOdW0+PHJlY29yZD48cmVjLW51bWJlcj44
MTwvcmVjLW51bWJlcj48Zm9yZWlnbi1rZXlzPjxrZXkgYXBwPSJFTiIgZGItaWQ9IjA5enMwOXNl
czBkOTA3ZTBkczl2NXQwbnYyemV2YXZhczBhdCIgdGltZXN0YW1wPSIxNjU2NDU0NjI1Ij44MTwv
a2V5PjwvZm9yZWlnbi1rZXlzPjxyZWYtdHlwZSBuYW1lPSJKb3VybmFsIEFydGljbGUiPjE3PC9y
ZWYtdHlwZT48Y29udHJpYnV0b3JzPjxhdXRob3JzPjxhdXRob3I+V29sZmdlciwgQi48L2F1dGhv
cj48YXV0aG9yPk1hbm5zLCBCLiBKLjwvYXV0aG9yPjxhdXRob3I+QmFya2VtYSwgSC4gVy48L2F1
dGhvcj48YXV0aG9yPlNjaHdhcnR6a29wZi1HZW5zd2VpbiwgSy4gUy48L2F1dGhvcj48YXV0aG9y
PkRvcmluLCBDLjwvYXV0aG9yPjxhdXRob3I+T3JzZWwsIEsuPC9hdXRob3I+PC9hdXRob3JzPjwv
Y29udHJpYnV0b3JzPjxhdXRoLWFkZHJlc3M+W1dvbGZnZXIsIEJhcmJhcmE7IEJhcmtlbWEsIEhl
cm1hbiBXLjsgU2Nod2FydHprb3BmLUdlbnN3ZWluLCBLYXJlbiBTLjsgT3JzZWwsIEthcmluXSBV
bml2IENhbGdhcnksIEZhYyBWZXQgTWVkLCBEZXB0IFByb2QgQW5pbSBIbHRoLCBDYWxnYXJ5LCBB
QiBUMk4gNE4xLCBDYW5hZGEuIFtNYW5ucywgQnJhZGVuIEouOyBCYXJrZW1hLCBIZXJtYW4gVy47
IE9yc2VsLCBLYXJpbl0gVW5pdiBDYWxnYXJ5LCBGYWMgTWVkLCBEZXB0IENvbW11bml0eSBIbHRo
IFNjaSwgQ2FsZ2FyeSwgQUIgVDJOIDROMSwgQ2FuYWRhLiBbU2Nod2FydHprb3BmLUdlbnN3ZWlu
LCBLYXJlbiBTLl0gQWdyICZhbXA7IEFncmkgRm9vZCBDYW5hZGEsIExldGhicmlkZ2UgUmVzIEN0
ciwgTGV0aGJyaWRnZSwgQUIgVDFKIDRCMSwgQ2FuYWRhLiBbRG9yaW4sIENyYWlnXSBWZXQgQWdy
aSBIbHRoIFNlcnYsIEFpcmRyaWUsIEFCIFQ0QSAyRzEsIENhbmFkYS4mI3hEO1dvbGZnZXIsIEIg
KGNvcnJlc3BvbmRpbmcgYXV0aG9yKSwgVW5pdiBDYWxnYXJ5LCBGYWMgVmV0IE1lZCwgRGVwdCBQ
cm9kIEFuaW0gSGx0aCwgMzMzMCBIb3NwIERyIE5XLCBDYWxnYXJ5LCBBQiBUMk4gNE4xLCBDYW5h
ZGEuJiN4RDtid29sZmdlckB1Y2FsZ2FyeS5jYTsgQnJhZGVuLk1hbm5zQGFsYmVydGFoZWFsdGhz
ZXJ2aWNlcy5jYTsgYmFya2VtYUB1Y2FsZ2FyeS5jYTsgS2FyZW4uR2Vuc3dlaW5AQUdSLkdDLkNB
OyBDcmFpZ0RAdmFocy5uZXQ7IGthcmluLm9yc2VsQHVjYWxnYXJ5LmNhPC9hdXRoLWFkZHJlc3M+
PHRpdGxlcz48dGl0bGU+RXZhbHVhdGluZyB0aGUgY29zdCBpbXBsaWNhdGlvbnMgb2YgYSByYWRp
byBmcmVxdWVuY3kgaWRlbnRpZmljYXRpb24gZmVlZGluZyBzeXN0ZW0gZm9yIGVhcmx5IGRldGVj
dGlvbiBvZiBib3ZpbmUgcmVzcGlyYXRvcnkgZGlzZWFzZSBpbiBmZWVkbG90IGNhdHRsZTwvdGl0
bGU+PHNlY29uZGFyeS10aXRsZT5QcmV2ZW50aXZlIFZldGVyaW5hcnkgTWVkaWNpbmU8L3NlY29u
ZGFyeS10aXRsZT48YWx0LXRpdGxlPlByZXYuIFZldC4gTWVkLjwvYWx0LXRpdGxlPjwvdGl0bGVz
PjxwZXJpb2RpY2FsPjxmdWxsLXRpdGxlPlByZXZlbnRpdmUgVmV0ZXJpbmFyeSBNZWRpY2luZTwv
ZnVsbC10aXRsZT48YWJici0xPlByZXYuIFZldC4gTWVkLjwvYWJici0xPjxhYmJyLTI+UHJldiBW
ZXQgTWVkPC9hYmJyLTI+PC9wZXJpb2RpY2FsPjxhbHQtcGVyaW9kaWNhbD48ZnVsbC10aXRsZT5Q
cmV2ZW50aXZlIFZldGVyaW5hcnkgTWVkaWNpbmU8L2Z1bGwtdGl0bGU+PGFiYnItMT5QcmV2LiBW
ZXQuIE1lZC48L2FiYnItMT48YWJici0yPlByZXYgVmV0IE1lZDwvYWJici0yPjwvYWx0LXBlcmlv
ZGljYWw+PHBhZ2VzPjI4NS0yOTI8L3BhZ2VzPjx2b2x1bWU+MTE4PC92b2x1bWU+PG51bWJlcj40
PC9udW1iZXI+PGtleXdvcmRzPjxrZXl3b3JkPkNhdHRsZTwva2V5d29yZD48a2V5d29yZD5FYXJs
eSByZXNwaXJhdG9yeSBkaXNlYXNlIGRldGVjdGlvbjwva2V5d29yZD48a2V5d29yZD5FY29ub21p
Y3M8L2tleXdvcmQ+PGtleXdvcmQ+RmVlZGxvdDwva2V5d29yZD48a2V5d29yZD5jYXJjYXNzIHRy
YWl0czwva2V5d29yZD48a2V5d29yZD5wZXJmb3JtYW5jZTwva2V5d29yZD48a2V5d29yZD5jYWx2
ZXM8L2tleXdvcmQ+PGtleXdvcmQ+YmVoYXZpb3I8L2tleXdvcmQ+PGtleXdvcmQ+c3RlZXJzPC9r
ZXl3b3JkPjxrZXl3b3JkPnJlc2lzdGFuY2U8L2tleXdvcmQ+PGtleXdvcmQ+ZWZmaWNpZW5jeTwv
a2V5d29yZD48a2V5d29yZD5vdXRjb21lczwva2V5d29yZD48a2V5d29yZD5udW1iZXI8L2tleXdv
cmQ+PGtleXdvcmQ+aGVhbHRoPC9rZXl3b3JkPjxrZXl3b3JkPlZldGVyaW5hcnkgU2NpZW5jZXM8
L2tleXdvcmQ+PC9rZXl3b3Jkcz48ZGF0ZXM+PHllYXI+MjAxNTwveWVhcj48cHViLWRhdGVzPjxk
YXRlPk1hcjwvZGF0ZT48L3B1Yi1kYXRlcz48L2RhdGVzPjxpc2JuPjAxNjctNTg3NzwvaXNibj48
YWNjZXNzaW9uLW51bT5XT1M6MDAwMzUwNTM1NzAwMDA0PC9hY2Nlc3Npb24tbnVtPjx3b3JrLXR5
cGU+QXJ0aWNsZTwvd29yay10eXBlPjx1cmxzPjxyZWxhdGVkLXVybHM+PHVybD4mbHQ7R28gdG8g
SVNJJmd0OzovL1dPUzowMDAzNTA1MzU3MDAwMDQ8L3VybD48dXJsPmh0dHBzOi8vd3d3LnNjaWVu
Y2VkaXJlY3QuY29tL3NjaWVuY2UvYXJ0aWNsZS9waWkvUzAxNjc1ODc3MTQwMDQxMjc/dmlhJTNE
aWh1YjwvdXJsPjwvcmVsYXRlZC11cmxzPjwvdXJscz48ZWxlY3Ryb25pYy1yZXNvdXJjZS1udW0+
MTAuMTAxNi9qLnByZXZldG1lZC4yMDE0LjEyLjAwMTwvZWxlY3Ryb25pYy1yZXNvdXJjZS1udW0+
PGxhbmd1YWdlPkVuZ2xpc2g8L2xhbmd1YWdlPjwvcmVjb3JkPjwvQ2l0ZT48L0VuZE5vdGU+AG==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PEVuZE5vdGU+PENpdGU+PEF1dGhvcj5TY2hpcm1hbm48L0F1dGhvcj48WWVhcj4yMDEyPC9ZZWFy
PjxSZWNOdW0+ODA8L1JlY051bT48RGlzcGxheVRleHQ+KFNjaGlybWFubiBldCBhbC4sIDIwMTI7
IFdvbGZnZXIgZXQgYWwuLCAyMDE1KTwvRGlzcGxheVRleHQ+PHJlY29yZD48cmVjLW51bWJlcj44
MDwvcmVjLW51bWJlcj48Zm9yZWlnbi1rZXlzPjxrZXkgYXBwPSJFTiIgZGItaWQ9IjA5enMwOXNl
czBkOTA3ZTBkczl2NXQwbnYyemV2YXZhczBhdCIgdGltZXN0YW1wPSIxNjU2NDU0NDkzIj44MDwv
a2V5PjwvZm9yZWlnbi1rZXlzPjxyZWYtdHlwZSBuYW1lPSJKb3VybmFsIEFydGljbGUiPjE3PC9y
ZWYtdHlwZT48Y29udHJpYnV0b3JzPjxhdXRob3JzPjxhdXRob3I+U2NoaXJtYW5uLCBLLjwvYXV0
aG9yPjxhdXRob3I+Q2hhcGluYWwsIE4uPC9hdXRob3I+PGF1dGhvcj5XZWFyeSwgRC4gTS48L2F1
dGhvcj48YXV0aG9yPkhldXdpZXNlciwgVy48L2F1dGhvcj48YXV0aG9yPnZvbiBLZXlzZXJsaW5n
aywgTS4gQS4gRy48L2F1dGhvcj48L2F1dGhvcnM+PC9jb250cmlidXRvcnM+PGF1dGgtYWRkcmVz
cz5bU2NoaXJtYW5uLCBLLjsgQ2hhcGluYWwsIE4uOyBXZWFyeSwgRC4gTS47IHZvbiBLZXlzZXJs
aW5naywgTS4gQS4gRy5dIFVuaXYgQnJpdGlzaCBDb2x1bWJpYSwgRmFjIExhbmQgJmFtcDsgRm9v
ZCBTeXN0LCBBbmltIFdlbGYgUHJvZ3JhbSwgVmFuY291dmVyLCBCQyBWNlQgMVo0LCBDYW5hZGEu
IFtTY2hpcm1hbm4sIEsuOyBIZXV3aWVzZXIsIFcuXSBGcmVlIFVuaXYgQmVybGluLCBGYWMgVmV0
IE1lZCwgQ2xpbiBBbmltIFJlcHJvZCwgRC0xNDE2MyBCZXJsaW4sIEdlcm1hbnkuJiN4RDt2b24g
S2V5c2VybGluZ2ssIE1BRyAoY29ycmVzcG9uZGluZyBhdXRob3IpLCBVbml2IEJyaXRpc2ggQ29s
dW1iaWEsIEZhYyBMYW5kICZhbXA7IEZvb2QgU3lzdCwgQW5pbSBXZWxmIFByb2dyYW0sIDIzNTcg
TWFpbiBNYWxsLCBWYW5jb3V2ZXIsIEJDIFY2VCAxWjQsIENhbmFkYS4mI3hEO21hcmluYS52b25r
ZXlzZXJsaW5na0B1YmMuY2E8L2F1dGgtYWRkcmVzcz48dGl0bGVzPjx0aXRsZT5SdW1pbmF0aW9u
IGFuZCBpdHMgcmVsYXRpb25zaGlwIHRvIGZlZWRpbmcgYW5kIGx5aW5nIGJlaGF2aW9yIGluIEhv
bHN0ZWluIGRhaXJ5IGNvd3M8L3RpdGxlPjxzZWNvbmRhcnktdGl0bGU+Sm91cm5hbCBvZiBEYWly
eSBTY2llbmNlPC9zZWNvbmRhcnktdGl0bGU+PGFsdC10aXRsZT5KLiBEYWlyeSBTY2kuPC9hbHQt
dGl0bGU+PC90aXRsZXM+PHBlcmlvZGljYWw+PGZ1bGwtdGl0bGU+Sm91cm5hbCBvZiBEYWlyeSBT
Y2llbmNlPC9mdWxsLXRpdGxlPjxhYmJyLTE+Si4gRGFpcnkgU2NpLjwvYWJici0xPjxhYmJyLTI+
SiBEYWlyeSBTY2k8L2FiYnItMj48L3BlcmlvZGljYWw+PGFsdC1wZXJpb2RpY2FsPjxmdWxsLXRp
dGxlPkpvdXJuYWwgb2YgRGFpcnkgU2NpZW5jZTwvZnVsbC10aXRsZT48YWJici0xPkouIERhaXJ5
IFNjaS48L2FiYnItMT48YWJici0yPkogRGFpcnkgU2NpPC9hYmJyLTI+PC9hbHQtcGVyaW9kaWNh
bD48cGFnZXM+MzIxMi0zMjE3PC9wYWdlcz48dm9sdW1lPjk1PC92b2x1bWU+PG51bWJlcj42PC9u
dW1iZXI+PGtleXdvcmRzPjxrZXl3b3JkPmZlZWRpbmcgdGltZTwva2V5d29yZD48a2V5d29yZD5k
cnkgbWF0dGVyIGludGFrZTwva2V5d29yZD48a2V5d29yZD53ZWxmYXJlPC9rZXl3b3JkPjxrZXl3
b3JkPmF1dG9tYXRlZCBhc3Nlc3NtZW50PC9rZXl3b3JkPjxrZXl3b3JkPnBhcnRpY2xlLXNpemU8
L2tleXdvcmQ+PGtleXdvcmQ+bWlsay1wcm9kdWN0aW9uPC9rZXl3b3JkPjxrZXl3b3JkPnRlY2hu
aWNhbC1ub3RlPC9rZXl3b3JkPjxrZXl3b3JkPmNhdHRsZTwva2V5d29yZD48a2V5d29yZD5mb3Jh
Z2U8L2tleXdvcmQ+PGtleXdvcmQ+aGVpZmVyczwva2V5d29yZD48a2V5d29yZD5tYXN0aWNhdGlv
bjwva2V5d29yZD48a2V5d29yZD52YWxpZGF0aW9uPC9rZXl3b3JkPjxrZXl3b3JkPmRpZ2VzdGlv
bjwva2V5d29yZD48a2V5d29yZD5wYXR0ZXJuczwva2V5d29yZD48a2V5d29yZD5BZ3JpY3VsdHVy
ZTwva2V5d29yZD48a2V5d29yZD5Gb29kIFNjaWVuY2UgJmFtcDsgVGVjaG5vbG9neTwva2V5d29y
ZD48L2tleXdvcmRzPjxkYXRlcz48eWVhcj4yMDEyPC95ZWFyPjxwdWItZGF0ZXM+PGRhdGU+SnVu
PC9kYXRlPjwvcHViLWRhdGVzPjwvZGF0ZXM+PGlzYm4+MDAyMi0wMzAyPC9pc2JuPjxhY2Nlc3Np
b24tbnVtPldPUzowMDAzMDQyMTU0MDAwNDI8L2FjY2Vzc2lvbi1udW0+PHdvcmstdHlwZT5BcnRp
Y2xlPC93b3JrLXR5cGU+PHVybHM+PHJlbGF0ZWQtdXJscz48dXJsPiZsdDtHbyB0byBJU0kmZ3Q7
Oi8vV09TOjAwMDMwNDIxNTQwMDA0MjwvdXJsPjx1cmw+aHR0cHM6Ly93d3cuc2NpZW5jZWRpcmVj
dC5jb20vc2NpZW5jZS9hcnRpY2xlL3BpaS9TMDAyMjAzMDIxMjAwMjk1MD92aWElM0RpaHViPC91
cmw+PC9yZWxhdGVkLXVybHM+PC91cmxzPjxlbGVjdHJvbmljLXJlc291cmNlLW51bT4xMC4zMTY4
L2pkcy4yMDExLTQ3NDE8L2VsZWN0cm9uaWMtcmVzb3VyY2UtbnVtPjxsYW5ndWFnZT5FbmdsaXNo
PC9sYW5ndWFnZT48L3JlY29yZD48L0NpdGU+PENpdGU+PEF1dGhvcj5Xb2xmZ2VyPC9BdXRob3I+
PFllYXI+MjAxNTwvWWVhcj48UmVjTnVtPjgxPC9SZWNOdW0+PHJlY29yZD48cmVjLW51bWJlcj44
MTwvcmVjLW51bWJlcj48Zm9yZWlnbi1rZXlzPjxrZXkgYXBwPSJFTiIgZGItaWQ9IjA5enMwOXNl
czBkOTA3ZTBkczl2NXQwbnYyemV2YXZhczBhdCIgdGltZXN0YW1wPSIxNjU2NDU0NjI1Ij44MTwv
a2V5PjwvZm9yZWlnbi1rZXlzPjxyZWYtdHlwZSBuYW1lPSJKb3VybmFsIEFydGljbGUiPjE3PC9y
ZWYtdHlwZT48Y29udHJpYnV0b3JzPjxhdXRob3JzPjxhdXRob3I+V29sZmdlciwgQi48L2F1dGhv
cj48YXV0aG9yPk1hbm5zLCBCLiBKLjwvYXV0aG9yPjxhdXRob3I+QmFya2VtYSwgSC4gVy48L2F1
dGhvcj48YXV0aG9yPlNjaHdhcnR6a29wZi1HZW5zd2VpbiwgSy4gUy48L2F1dGhvcj48YXV0aG9y
PkRvcmluLCBDLjwvYXV0aG9yPjxhdXRob3I+T3JzZWwsIEsuPC9hdXRob3I+PC9hdXRob3JzPjwv
Y29udHJpYnV0b3JzPjxhdXRoLWFkZHJlc3M+W1dvbGZnZXIsIEJhcmJhcmE7IEJhcmtlbWEsIEhl
cm1hbiBXLjsgU2Nod2FydHprb3BmLUdlbnN3ZWluLCBLYXJlbiBTLjsgT3JzZWwsIEthcmluXSBV
bml2IENhbGdhcnksIEZhYyBWZXQgTWVkLCBEZXB0IFByb2QgQW5pbSBIbHRoLCBDYWxnYXJ5LCBB
QiBUMk4gNE4xLCBDYW5hZGEuIFtNYW5ucywgQnJhZGVuIEouOyBCYXJrZW1hLCBIZXJtYW4gVy47
IE9yc2VsLCBLYXJpbl0gVW5pdiBDYWxnYXJ5LCBGYWMgTWVkLCBEZXB0IENvbW11bml0eSBIbHRo
IFNjaSwgQ2FsZ2FyeSwgQUIgVDJOIDROMSwgQ2FuYWRhLiBbU2Nod2FydHprb3BmLUdlbnN3ZWlu
LCBLYXJlbiBTLl0gQWdyICZhbXA7IEFncmkgRm9vZCBDYW5hZGEsIExldGhicmlkZ2UgUmVzIEN0
ciwgTGV0aGJyaWRnZSwgQUIgVDFKIDRCMSwgQ2FuYWRhLiBbRG9yaW4sIENyYWlnXSBWZXQgQWdy
aSBIbHRoIFNlcnYsIEFpcmRyaWUsIEFCIFQ0QSAyRzEsIENhbmFkYS4mI3hEO1dvbGZnZXIsIEIg
KGNvcnJlc3BvbmRpbmcgYXV0aG9yKSwgVW5pdiBDYWxnYXJ5LCBGYWMgVmV0IE1lZCwgRGVwdCBQ
cm9kIEFuaW0gSGx0aCwgMzMzMCBIb3NwIERyIE5XLCBDYWxnYXJ5LCBBQiBUMk4gNE4xLCBDYW5h
ZGEuJiN4RDtid29sZmdlckB1Y2FsZ2FyeS5jYTsgQnJhZGVuLk1hbm5zQGFsYmVydGFoZWFsdGhz
ZXJ2aWNlcy5jYTsgYmFya2VtYUB1Y2FsZ2FyeS5jYTsgS2FyZW4uR2Vuc3dlaW5AQUdSLkdDLkNB
OyBDcmFpZ0RAdmFocy5uZXQ7IGthcmluLm9yc2VsQHVjYWxnYXJ5LmNhPC9hdXRoLWFkZHJlc3M+
PHRpdGxlcz48dGl0bGU+RXZhbHVhdGluZyB0aGUgY29zdCBpbXBsaWNhdGlvbnMgb2YgYSByYWRp
byBmcmVxdWVuY3kgaWRlbnRpZmljYXRpb24gZmVlZGluZyBzeXN0ZW0gZm9yIGVhcmx5IGRldGVj
dGlvbiBvZiBib3ZpbmUgcmVzcGlyYXRvcnkgZGlzZWFzZSBpbiBmZWVkbG90IGNhdHRsZTwvdGl0
bGU+PHNlY29uZGFyeS10aXRsZT5QcmV2ZW50aXZlIFZldGVyaW5hcnkgTWVkaWNpbmU8L3NlY29u
ZGFyeS10aXRsZT48YWx0LXRpdGxlPlByZXYuIFZldC4gTWVkLjwvYWx0LXRpdGxlPjwvdGl0bGVz
PjxwZXJpb2RpY2FsPjxmdWxsLXRpdGxlPlByZXZlbnRpdmUgVmV0ZXJpbmFyeSBNZWRpY2luZTwv
ZnVsbC10aXRsZT48YWJici0xPlByZXYuIFZldC4gTWVkLjwvYWJici0xPjxhYmJyLTI+UHJldiBW
ZXQgTWVkPC9hYmJyLTI+PC9wZXJpb2RpY2FsPjxhbHQtcGVyaW9kaWNhbD48ZnVsbC10aXRsZT5Q
cmV2ZW50aXZlIFZldGVyaW5hcnkgTWVkaWNpbmU8L2Z1bGwtdGl0bGU+PGFiYnItMT5QcmV2LiBW
ZXQuIE1lZC48L2FiYnItMT48YWJici0yPlByZXYgVmV0IE1lZDwvYWJici0yPjwvYWx0LXBlcmlv
ZGljYWw+PHBhZ2VzPjI4NS0yOTI8L3BhZ2VzPjx2b2x1bWU+MTE4PC92b2x1bWU+PG51bWJlcj40
PC9udW1iZXI+PGtleXdvcmRzPjxrZXl3b3JkPkNhdHRsZTwva2V5d29yZD48a2V5d29yZD5FYXJs
eSByZXNwaXJhdG9yeSBkaXNlYXNlIGRldGVjdGlvbjwva2V5d29yZD48a2V5d29yZD5FY29ub21p
Y3M8L2tleXdvcmQ+PGtleXdvcmQ+RmVlZGxvdDwva2V5d29yZD48a2V5d29yZD5jYXJjYXNzIHRy
YWl0czwva2V5d29yZD48a2V5d29yZD5wZXJmb3JtYW5jZTwva2V5d29yZD48a2V5d29yZD5jYWx2
ZXM8L2tleXdvcmQ+PGtleXdvcmQ+YmVoYXZpb3I8L2tleXdvcmQ+PGtleXdvcmQ+c3RlZXJzPC9r
ZXl3b3JkPjxrZXl3b3JkPnJlc2lzdGFuY2U8L2tleXdvcmQ+PGtleXdvcmQ+ZWZmaWNpZW5jeTwv
a2V5d29yZD48a2V5d29yZD5vdXRjb21lczwva2V5d29yZD48a2V5d29yZD5udW1iZXI8L2tleXdv
cmQ+PGtleXdvcmQ+aGVhbHRoPC9rZXl3b3JkPjxrZXl3b3JkPlZldGVyaW5hcnkgU2NpZW5jZXM8
L2tleXdvcmQ+PC9rZXl3b3Jkcz48ZGF0ZXM+PHllYXI+MjAxNTwveWVhcj48cHViLWRhdGVzPjxk
YXRlPk1hcjwvZGF0ZT48L3B1Yi1kYXRlcz48L2RhdGVzPjxpc2JuPjAxNjctNTg3NzwvaXNibj48
YWNjZXNzaW9uLW51bT5XT1M6MDAwMzUwNTM1NzAwMDA0PC9hY2Nlc3Npb24tbnVtPjx3b3JrLXR5
cGU+QXJ0aWNsZTwvd29yay10eXBlPjx1cmxzPjxyZWxhdGVkLXVybHM+PHVybD4mbHQ7R28gdG8g
SVNJJmd0OzovL1dPUzowMDAzNTA1MzU3MDAwMDQ8L3VybD48dXJsPmh0dHBzOi8vd3d3LnNjaWVu
Y2VkaXJlY3QuY29tL3NjaWVuY2UvYXJ0aWNsZS9waWkvUzAxNjc1ODc3MTQwMDQxMjc/dmlhJTNE
aWh1YjwvdXJsPjwvcmVsYXRlZC11cmxzPjwvdXJscz48ZWxlY3Ryb25pYy1yZXNvdXJjZS1udW0+
MTAuMTAxNi9qLnByZXZldG1lZC4yMDE0LjEyLjAwMTwvZWxlY3Ryb25pYy1yZXNvdXJjZS1udW0+
PGxhbmd1YWdlPkVuZ2xpc2g8L2xhbmd1YWdlPjwvcmVjb3JkPjwvQ2l0ZT48L0VuZE5vdGU+AG==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(Schirmann et al., 2012; Wolfger et al., 2015)</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Image processing technology </w:t>
      </w:r>
      <w:bookmarkStart w:id="22" w:name="OLE_LINK23"/>
      <w:bookmarkStart w:id="23" w:name="OLE_LINK24"/>
      <w:r w:rsidRPr="00D70F8D">
        <w:rPr>
          <w:rFonts w:eastAsia="Times New Roman" w:cs="Times New Roman"/>
          <w:snapToGrid w:val="0"/>
          <w:color w:val="000000" w:themeColor="text1"/>
          <w:lang w:eastAsia="de-DE" w:bidi="en-US"/>
        </w:rPr>
        <w:t xml:space="preserve">has demonstrated abilities to evaluate broilers’ activity level by determining differences in pixels between consecutive images of birds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&lt;EndNote&gt;&lt;Cite&gt;&lt;Author&gt;Silvera&lt;/Author&gt;&lt;Year&gt;2017&lt;/Year&gt;&lt;RecNum&gt;203&lt;/RecNum&gt;&lt;DisplayText&gt;(Silvera et al., 2017)&lt;/DisplayText&gt;&lt;record&gt;&lt;rec-number&gt;203&lt;/rec-number&gt;&lt;foreign-keys&gt;&lt;key app="EN" db-id="09zs09ses0d907e0ds9v5t0nv2zevavas0at" timestamp="1703722632"&gt;203&lt;/key&gt;&lt;/foreign-keys&gt;&lt;ref-type name="Journal Article"&gt;17&lt;/ref-type&gt;&lt;contributors&gt;&lt;authors&gt;&lt;author&gt;Silvera, AM&lt;/author&gt;&lt;author&gt;Knowles, TG&lt;/author&gt;&lt;author&gt;Butterworth, Andrew&lt;/author&gt;&lt;author&gt;Berckmans, Daniel&lt;/author&gt;&lt;author&gt;Vranken, Erik&lt;/author&gt;&lt;author&gt;Blokhuis, HJ&lt;/author&gt;&lt;/authors&gt;&lt;/contributors&gt;&lt;titles&gt;&lt;title&gt;Lameness assessment with automatic monitoring of activity in commercial broiler flocks&lt;/title&gt;&lt;secondary-title&gt;Poultry Science&lt;/secondary-title&gt;&lt;/titles&gt;&lt;periodical&gt;&lt;full-title&gt;Poultry Science&lt;/full-title&gt;&lt;abbr-1&gt;Poult. Sci.&lt;/abbr-1&gt;&lt;abbr-2&gt;Poult Sci&lt;/abbr-2&gt;&lt;/periodical&gt;&lt;pages&gt;2013-2017&lt;/pages&gt;&lt;volume&gt;96&lt;/volume&gt;&lt;number&gt;7&lt;/number&gt;&lt;dates&gt;&lt;year&gt;2017&lt;/year&gt;&lt;/dates&gt;&lt;isbn&gt;0032-5791&lt;/isbn&gt;&lt;urls&gt;&lt;/urls&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(Silvera et al.,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measure footpad dermatitis by estimating the percentage of dermatitis area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&lt;EndNote&gt;&lt;Cite&gt;&lt;Author&gt;Vanderhasselt&lt;/Author&gt;&lt;Year&gt;2013&lt;/Year&gt;&lt;RecNum&gt;92&lt;/RecNum&gt;&lt;DisplayText&gt;(Vanderhasselt et al., 2013)&lt;/DisplayText&gt;&lt;record&gt;&lt;rec-number&gt;92&lt;/rec-number&gt;&lt;foreign-keys&gt;&lt;key app="EN" db-id="09zs09ses0d907e0ds9v5t0nv2zevavas0at" timestamp="1656514992"&gt;92&lt;/key&gt;&lt;/foreign-keys&gt;&lt;ref-type name="Journal Article"&gt;17&lt;/ref-type&gt;&lt;contributors&gt;&lt;authors&gt;&lt;author&gt;Vanderhasselt, R. F.&lt;/author&gt;&lt;author&gt;Sprenger, M.&lt;/author&gt;&lt;author&gt;Duchateau, L.&lt;/author&gt;&lt;author&gt;Tuyttens, F. A.&lt;/author&gt;&lt;/authors&gt;&lt;/contributors&gt;&lt;auth-address&gt;Animal Sciences Unit, Institute for Agricultural and Fisheries Research (ILVO), Scheldeweg 68, B-9090 Melle, Belgium.&lt;/auth-address&gt;&lt;titles&gt;&lt;title&gt;Automated assessment of footpad dermatitis in broiler chickens at the slaughter-line: evaluation and correspondence with human expert scores&lt;/title&gt;&lt;secondary-title&gt;Poultry Science&lt;/secondary-title&gt;&lt;/titles&gt;&lt;periodical&gt;&lt;full-title&gt;Poultry Science&lt;/full-title&gt;&lt;abbr-1&gt;Poult. Sci.&lt;/abbr-1&gt;&lt;abbr-2&gt;Poult Sci&lt;/abbr-2&gt;&lt;/periodical&gt;&lt;pages&gt;12-8&lt;/pages&gt;&lt;volume&gt;92&lt;/volume&gt;&lt;number&gt;1&lt;/number&gt;&lt;keywords&gt;&lt;keyword&gt;Abattoirs&lt;/keyword&gt;&lt;keyword&gt;Animals&lt;/keyword&gt;&lt;keyword&gt;*Chickens&lt;/keyword&gt;&lt;keyword&gt;Dermatitis/pathology/*veterinary&lt;/keyword&gt;&lt;keyword&gt;Foot Diseases/pathology/*veterinary&lt;/keyword&gt;&lt;keyword&gt;Humans&lt;/keyword&gt;&lt;keyword&gt;Image Processing, Computer-Assisted&lt;/keyword&gt;&lt;keyword&gt;Observer Variation&lt;/keyword&gt;&lt;keyword&gt;Poultry Diseases/*pathology&lt;/keyword&gt;&lt;keyword&gt;Reproducibility of Results&lt;/keyword&gt;&lt;/keywords&gt;&lt;dates&gt;&lt;year&gt;2013&lt;/year&gt;&lt;pub-dates&gt;&lt;date&gt;Jan&lt;/date&gt;&lt;/pub-dates&gt;&lt;/dates&gt;&lt;isbn&gt;0032-5791 (Print)&amp;#xD;0032-5791 (Linking)&lt;/isbn&gt;&lt;accession-num&gt;23243225&lt;/accession-num&gt;&lt;urls&gt;&lt;related-urls&gt;&lt;url&gt;https://www.ncbi.nlm.nih.gov/pubmed/23243225&lt;/url&gt;&lt;/related-urls&gt;&lt;/urls&gt;&lt;electronic-resource-num&gt;10.3382/ps.2012-02153&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(Vanderhasselt et al., 2013)</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assess feather coverage of broilers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&lt;EndNote&gt;&lt;Cite&gt;&lt;Author&gt;Cangar&lt;/Author&gt;&lt;Year&gt;2008&lt;/Year&gt;&lt;RecNum&gt;94&lt;/RecNum&gt;&lt;DisplayText&gt;(Cangar et al., 2008)&lt;/DisplayText&gt;&lt;record&gt;&lt;rec-number&gt;94&lt;/rec-number&gt;&lt;foreign-keys&gt;&lt;key app="EN" db-id="09zs09ses0d907e0ds9v5t0nv2zevavas0at" timestamp="1656520279"&gt;94&lt;/key&gt;&lt;/foreign-keys&gt;&lt;ref-type name="Journal Article"&gt;17&lt;/ref-type&gt;&lt;contributors&gt;&lt;authors&gt;&lt;author&gt;Cangar, O.&lt;/author&gt;&lt;author&gt;Aerts, J. M.&lt;/author&gt;&lt;author&gt;Buyse, J.&lt;/author&gt;&lt;author&gt;Berckmans, D.&lt;/author&gt;&lt;/authors&gt;&lt;/contributors&gt;&lt;auth-address&gt;Katholieke Universiteit Leuven, Faculty of Bioscience Engineering, Biosystems Department, Measure, Model &amp;amp; Manage Bioresponses, M3-BIORES, Kasteelpark Arenberg 30, B-3001 Leuven, Belgium.&lt;/auth-address&gt;&lt;titles&gt;&lt;title&gt;Quantification of the spatial distribution of surface temperatures of broilers&lt;/title&gt;&lt;secondary-title&gt;Poultry Science&lt;/secondary-title&gt;&lt;/titles&gt;&lt;periodical&gt;&lt;full-title&gt;Poultry Science&lt;/full-title&gt;&lt;abbr-1&gt;Poult. Sci.&lt;/abbr-1&gt;&lt;abbr-2&gt;Poult Sci&lt;/abbr-2&gt;&lt;/periodical&gt;&lt;pages&gt;2493-9&lt;/pages&gt;&lt;volume&gt;87&lt;/volume&gt;&lt;number&gt;12&lt;/number&gt;&lt;keywords&gt;&lt;keyword&gt;Aging&lt;/keyword&gt;&lt;keyword&gt;Animals&lt;/keyword&gt;&lt;keyword&gt;Body Temperature Regulation/*physiology&lt;/keyword&gt;&lt;keyword&gt;Chickens&lt;/keyword&gt;&lt;keyword&gt;Environment&lt;/keyword&gt;&lt;keyword&gt;Housing, Animal&lt;/keyword&gt;&lt;keyword&gt;Skin Temperature/*physiology&lt;/keyword&gt;&lt;/keywords&gt;&lt;dates&gt;&lt;year&gt;2008&lt;/year&gt;&lt;pub-dates&gt;&lt;date&gt;Dec&lt;/date&gt;&lt;/pub-dates&gt;&lt;/dates&gt;&lt;isbn&gt;0032-5791 (Print)&amp;#xD;0032-5791 (Linking)&lt;/isbn&gt;&lt;accession-num&gt;19038804&lt;/accession-num&gt;&lt;urls&gt;&lt;related-urls&gt;&lt;url&gt;https://www.ncbi.nlm.nih.gov/pubmed/19038804&lt;/url&gt;&lt;/related-urls&gt;&lt;/urls&gt;&lt;electronic-resource-num&gt;10.3382/ps.2007-00326&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(Cangar et al., 2008)</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and </w:t>
      </w:r>
      <w:r w:rsidRPr="00D70F8D">
        <w:rPr>
          <w:rFonts w:eastAsia="Times New Roman" w:cs="Times New Roman"/>
          <w:snapToGrid w:val="0"/>
          <w:color w:val="000000" w:themeColor="text1"/>
          <w:lang w:bidi="en-US"/>
        </w:rPr>
        <w:t xml:space="preserve">laying </w:t>
      </w:r>
      <w:r w:rsidRPr="00D70F8D">
        <w:rPr>
          <w:rFonts w:eastAsia="Times New Roman" w:cs="Times New Roman"/>
          <w:snapToGrid w:val="0"/>
          <w:color w:val="000000" w:themeColor="text1"/>
          <w:lang w:eastAsia="de-DE" w:bidi="en-US"/>
        </w:rPr>
        <w:t xml:space="preserve">hens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&lt;EndNote&gt;&lt;Cite&gt;&lt;Author&gt;Cook&lt;/Author&gt;&lt;Year&gt;2006&lt;/Year&gt;&lt;RecNum&gt;96&lt;/RecNum&gt;&lt;DisplayText&gt;(Cook et al., 2006)&lt;/DisplayText&gt;&lt;record&gt;&lt;rec-number&gt;96&lt;/rec-number&gt;&lt;foreign-keys&gt;&lt;key app="EN" db-id="09zs09ses0d907e0ds9v5t0nv2zevavas0at" timestamp="1656520342"&gt;96&lt;/key&gt;&lt;/foreign-keys&gt;&lt;ref-type name="Journal Article"&gt;17&lt;/ref-type&gt;&lt;contributors&gt;&lt;authors&gt;&lt;author&gt;Cook, N. J.&lt;/author&gt;&lt;author&gt;Smykot, A. B.&lt;/author&gt;&lt;author&gt;Holm, D. E.&lt;/author&gt;&lt;author&gt;Fasenko, G.&lt;/author&gt;&lt;author&gt;Church, J. S.&lt;/author&gt;&lt;/authors&gt;&lt;/contributors&gt;&lt;titles&gt;&lt;title&gt;Assessing feather cover of laying hens by infrared thermography&lt;/title&gt;&lt;secondary-title&gt;Journal of Applied Poultry Research&lt;/secondary-title&gt;&lt;/titles&gt;&lt;periodical&gt;&lt;full-title&gt;Journal of Applied Poultry Research&lt;/full-title&gt;&lt;abbr-1&gt;J. Appl. Poult. Res.&lt;/abbr-1&gt;&lt;/periodical&gt;&lt;pages&gt;274-279&lt;/pages&gt;&lt;volume&gt;15&lt;/volume&gt;&lt;number&gt;2&lt;/number&gt;&lt;keywords&gt;&lt;keyword&gt;Agriculture--Poultry And Livestock&lt;/keyword&gt;&lt;/keywords&gt;&lt;dates&gt;&lt;year&gt;2006&lt;/year&gt;&lt;pub-dates&gt;&lt;date&gt;Summer&amp;#xD;Summer 2006&amp;#xD;2016-11-09&lt;/date&gt;&lt;/pub-dates&gt;&lt;/dates&gt;&lt;pub-location&gt;Oxford&lt;/pub-location&gt;&lt;publisher&gt;Oxford University Press&lt;/publisher&gt;&lt;isbn&gt;10566171&lt;/isbn&gt;&lt;accession-num&gt;214869671&lt;/accession-num&gt;&lt;urls&gt;&lt;related-urls&gt;&lt;url&gt;https://utk.idm.oclc.org/login?url=https://www.proquest.com/scholarly-journals/assessing-feather-cover-laying-hens-infrared/docview/214869671/se-2&lt;/url&gt;&lt;url&gt;https://libkey.io/libraries/203/openurl?genre=article&amp;amp;aulast=Cook&amp;amp;issn=10566171&amp;amp;title=Journal+of+Applied+Poultry+Research&amp;amp;atitle=Assessing+Feather+Cover+of+Laying+Hens+by+Infrared+Thermography&amp;amp;volume=15&amp;amp;issue=2&amp;amp;spage=274&amp;amp;date=Summer+2006&amp;amp;doi=&amp;amp;sid=ProQuest&lt;/url&gt;&lt;/related-urls&gt;&lt;/urls&gt;&lt;remote-database-name&gt;Agricultural &amp;amp; Environmental Science Collection&lt;/remote-database-name&gt;&lt;language&gt;English&lt;/language&gt;&lt;/record&gt;&lt;/Cite&gt;&lt;/EndNote&gt;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(Cook et al., 2006)</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combined with thermography technology. </w:t>
      </w:r>
      <w:r w:rsidRPr="00D70F8D">
        <w:rPr>
          <w:rFonts w:cs="Times New Roman"/>
          <w:color w:val="000000" w:themeColor="text1"/>
        </w:rPr>
        <w:t xml:space="preserve">Lack of exercise in broilers has been reported as a cause of abnormal legs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&lt;EndNote&gt;&lt;Cite&gt;&lt;Author&gt;Haye&lt;/Author&gt;&lt;Year&gt;1978&lt;/Year&gt;&lt;RecNum&gt;218&lt;/RecNum&gt;&lt;DisplayText&gt;(Haye and Simons, 1978)&lt;/DisplayText&gt;&lt;record&gt;&lt;rec-number&gt;218&lt;/rec-number&gt;&lt;foreign-keys&gt;&lt;key app="EN" db-id="09zs09ses0d907e0ds9v5t0nv2zevavas0at" timestamp="1704341337"&gt;218&lt;/key&gt;&lt;/foreign-keys&gt;&lt;ref-type name="Journal Article"&gt;17&lt;/ref-type&gt;&lt;contributors&gt;&lt;authors&gt;&lt;author&gt;Haye, U&lt;/author&gt;&lt;author&gt;Simons, PC&lt;/author&gt;&lt;/authors&gt;&lt;/contributors&gt;&lt;titles&gt;&lt;title&gt;Twisted legs in broilers&lt;/title&gt;&lt;secondary-title&gt;British Poultry Science&lt;/secondary-title&gt;&lt;/titles&gt;&lt;periodical&gt;&lt;full-title&gt;British Poultry Science&lt;/full-title&gt;&lt;abbr-1&gt;Br. Poult. Sci.&lt;/abbr-1&gt;&lt;abbr-2&gt;Br Poult Sci&lt;/abbr-2&gt;&lt;/periodical&gt;&lt;pages&gt;549-557&lt;/pages&gt;&lt;volume&gt;19&lt;/volume&gt;&lt;number&gt;4&lt;/number&gt;&lt;dates&gt;&lt;year&gt;1978&lt;/year&gt;&lt;/dates&gt;&lt;isbn&gt;0007-1668&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(Haye and Simons, 1978)</w:t>
      </w:r>
      <w:r w:rsidRPr="00D70F8D">
        <w:rPr>
          <w:rFonts w:cs="Times New Roman"/>
          <w:color w:val="000000" w:themeColor="text1"/>
        </w:rPr>
        <w:fldChar w:fldCharType="end"/>
      </w:r>
      <w:r w:rsidRPr="00D70F8D">
        <w:rPr>
          <w:rFonts w:cs="Times New Roman"/>
          <w:color w:val="000000" w:themeColor="text1"/>
        </w:rPr>
        <w:t xml:space="preserve">. The activity index has been used to quantify animal activity and is equal to the area of non-overlapping bird-representative pixels before and after the broiler movement (displacement area) divided by the area of the full broiler pixels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&lt;EndNote&gt;&lt;Cite&gt;&lt;Author&gt;Bloemen&lt;/Author&gt;&lt;Year&gt;1997&lt;/Year&gt;&lt;RecNum&gt;128&lt;/RecNum&gt;&lt;DisplayText&gt;(Bloemen et al., 1997)&lt;/DisplayText&gt;&lt;record&gt;&lt;rec-number&gt;128&lt;/rec-number&gt;&lt;foreign-keys&gt;&lt;key app="EN" db-id="09zs09ses0d907e0ds9v5t0nv2zevavas0at" timest</w:instrText>
      </w:r>
      <w:r w:rsidRPr="00D70F8D">
        <w:rPr>
          <w:rFonts w:cs="Times New Roman" w:hint="eastAsia"/>
          <w:color w:val="000000" w:themeColor="text1"/>
        </w:rPr>
        <w:instrText>amp="1658953860"&gt;128&lt;/key&gt;&lt;/foreign-keys&gt;&lt;ref-type name="Journal Article"&gt;17&lt;/ref-type&gt;&lt;contributors&gt;&lt;authors&gt;&lt;author&gt;Bloemen, Heidi&lt;/author&gt;&lt;author&gt;Aerts, Jean</w:instrText>
      </w:r>
      <w:r w:rsidRPr="00D70F8D">
        <w:rPr>
          <w:rFonts w:cs="Times New Roman" w:hint="eastAsia"/>
          <w:color w:val="000000" w:themeColor="text1"/>
        </w:rPr>
        <w:instrText>‐</w:instrText>
      </w:r>
      <w:r w:rsidRPr="00D70F8D">
        <w:rPr>
          <w:rFonts w:cs="Times New Roman" w:hint="eastAsia"/>
          <w:color w:val="000000" w:themeColor="text1"/>
        </w:rPr>
        <w:instrText>Marie&lt;/author&gt;&lt;author&gt;Berckmans, Daniel&lt;/author&gt;&lt;author&gt;Goedseels, Vic&lt;/author&gt;&lt;/authors&gt;&lt;/con</w:instrText>
      </w:r>
      <w:r w:rsidRPr="00D70F8D">
        <w:rPr>
          <w:rFonts w:cs="Times New Roman"/>
          <w:color w:val="000000" w:themeColor="text1"/>
        </w:rPr>
        <w:instrText>tributors&gt;&lt;titles&gt;&lt;title&gt;Image analysis to measure activity index of animals&lt;/title&gt;&lt;secondary-title&gt;Equine Veterinary Journal&lt;/secondary-title&gt;&lt;/titles&gt;&lt;periodical&gt;&lt;full-title&gt;Equine Veterinary Journal&lt;/full-title&gt;&lt;abbr-1&gt;Equine Vet. J.&lt;/abbr-1&gt;&lt;abbr-2&gt;Equine Vet J&lt;/abbr-2&gt;&lt;/periodical&gt;&lt;pages&gt;16-19&lt;/pages&gt;&lt;volume&gt;29&lt;/volume&gt;&lt;number&gt;S23&lt;/number&gt;&lt;dates&gt;&lt;year&gt;1997&lt;/year&gt;&lt;/dates&gt;&lt;isbn&gt;0425-1644&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(Bloemen et al., 1997)</w:t>
      </w:r>
      <w:r w:rsidRPr="00D70F8D">
        <w:rPr>
          <w:rFonts w:cs="Times New Roman"/>
          <w:color w:val="000000" w:themeColor="text1"/>
        </w:rPr>
        <w:fldChar w:fldCharType="end"/>
      </w:r>
      <w:r w:rsidRPr="00D70F8D">
        <w:rPr>
          <w:rFonts w:cs="Times New Roman"/>
          <w:color w:val="000000" w:themeColor="text1"/>
        </w:rPr>
        <w:t>.</w:t>
      </w:r>
    </w:p>
    <w:p w14:paraId="27AAE8CF" w14:textId="74AA0805" w:rsidR="001A509A" w:rsidRPr="00D70F8D" w:rsidRDefault="001A509A" w:rsidP="005D3600">
      <w:pPr>
        <w:spacing w:before="0" w:after="0" w:line="360" w:lineRule="auto"/>
        <w:rPr>
          <w:rFonts w:cs="Times New Roman"/>
          <w:snapToGrid w:val="0"/>
          <w:color w:val="000000" w:themeColor="text1"/>
          <w:lang w:bidi="en-US"/>
        </w:rPr>
      </w:pPr>
      <w:r w:rsidRPr="00D70F8D">
        <w:rPr>
          <w:rFonts w:eastAsia="Times New Roman" w:cs="Times New Roman"/>
          <w:snapToGrid w:val="0"/>
          <w:color w:val="000000" w:themeColor="text1"/>
          <w:lang w:eastAsia="de-DE" w:bidi="en-US"/>
        </w:rPr>
        <w:t xml:space="preserve">Feathers are unique to birds, and their delicate microstructure helps to form a tough outer skin that provides an insulating layer for birds to trap warm air and protect birds from external mechanical damage </w:t>
      </w:r>
      <w:r w:rsidRPr="00D70F8D">
        <w:rPr>
          <w:rFonts w:eastAsia="Times New Roman" w:cs="Times New Roman"/>
          <w:snapToGrid w:val="0"/>
          <w:color w:val="000000" w:themeColor="text1"/>
          <w:lang w:eastAsia="de-DE" w:bidi="en-US"/>
        </w:rPr>
        <w:fldChar w:fldCharType="begin">
          <w:fldData xml:space="preserve">PEVuZE5vdGU+PENpdGU+PEF1dGhvcj5MaW5naGFtPC9BdXRob3I+PFllYXI+MjAxNzwvWWVhcj48
UmVjTnVtPjExMzwvUmVjTnVtPjxEaXNwbGF5VGV4dD4oTGluZ2hhbSwgMjAxNDsgTGluZ2hhbSwg
MjAxNyk8L0Rpc3BsYXlUZXh0PjxyZWNvcmQ+PHJlYy1udW1iZXI+MTEzPC9yZWMtbnVtYmVyPjxm
b3JlaWduLWtleXM+PGtleSBhcHA9IkVOIiBkYi1pZD0iMDl6czA5c2VzMGQ5MDdlMGRzOXY1dDBu
djJ6ZXZhdmFzMGF0IiB0aW1lc3RhbXA9IjE2NTg3Nzc2NzMiPjExMzwva2V5PjwvZm9yZWlnbi1r
ZXlzPjxyZWYtdHlwZSBuYW1lPSJDb25mZXJlbmNlIFByb2NlZWRpbmdzIj4xMDwvcmVmLXR5cGU+
PGNvbnRyaWJ1dG9ycz48YXV0aG9ycz48YXV0aG9yPkxpbmdoYW0sIFMuIFQuPC9hdXRob3I+PC9h
dXRob3JzPjxzdWJzaWRpYXJ5LWF1dGhvcnM+PGF1dGhvcj5Xb3JsZHMgUG91bHRyeSBTY2kgQXNz
b2MsIFUuIEsuIEJyYW5jaDwvYXV0aG9yPjxhdXRob3I+TmVsc29uIE1hbmRlbGEgVW5pdiwgU291
dGggQ2FtcHVzIFBvcnQgRWxpemFiZXRoIFNvdXRoIEFmcmljYTwvYXV0aG9yPjwvc3Vic2lkaWFy
eS1hdXRob3JzPjwvY29udHJpYnV0b3JzPjxhdXRoLWFkZHJlc3M+TGluZ2hhbS1Tb2xpYXIsIFQg
KGNvcnJlc3BvbmRpbmcgYXV0aG9yKSwgTmVsc29uIE1hbmRlbGEgVW5pdiwgU291dGggQ2FtcHVz
LCBQb3J0IEVsaXphYmV0aCwgU291dGggQWZyaWNhLiYjeEQ7dGhlYWdhcnRlbi5zb2xpYXJAbm1t
dS5hYy56YTwvYXV0aC1hZGRyZXNzPjx0aXRsZXM+PHRpdGxlPlRoZSBmZWF0aGVyLCBhIHRyaXVt
cGggb2YgbmF0dXJhbCBlbmdpbmVlcmluZyBhbmQgbXVsdGlmdW5jdGlvbmFsaXR5PC90aXRsZT48
c2Vjb25kYXJ5LXRpdGxlPjMybmQgUG91bHRyeSBzY2llbmNlIHN5bXBvc2l1bSBvbiBwb3VsdHJ5
IGZlYXRoZXJzIGFuZCBza2luIC0gdGhlIHBvdWx0cnkgaW50ZWd1bWVudCBpbiBoZWFsdGggYW5k
IHdlbGZhcmU8L3NlY29uZGFyeS10aXRsZT48dGVydGlhcnktdGl0bGU+UG91bHRyeSBTY2llbmNl
IFN5bXBvc2l1bSBTZXJpZXM8L3RlcnRpYXJ5LXRpdGxlPjxhbHQtdGl0bGU+UG91bHQuIFNjaS4g
U3ltcC4gU2VyLjwvYWx0LXRpdGxlPjwvdGl0bGVzPjxwYWdlcz4gMy0xMTwvcGFnZXM+PHZvbHVt
ZT4zMjwvdm9sdW1lPjxkYXRlcz48eWVhcj4yMDE3PC95ZWFyPjxwdWItZGF0ZXM+PGRhdGU+SnVs
IDAzLTA1PC9kYXRlPjwvcHViLWRhdGVzPjwvZGF0ZXM+PHB1Yi1sb2NhdGlvbj5DYW1icmlkZ2Us
IEVuZ2xhbmQ8L3B1Yi1sb2NhdGlvbj48cHVibGlzaGVyPkNhYmkgUHVibGlzaGluZy1DIGEgQiBJ
bnQ8L3B1Ymxpc2hlcj48b3JpZy1wdWI+UG91bHRyeSBmZWF0aGVycyBhbmQgc2tpbjogVGhlIHBv
dWx0cnkgaW50ZWd1bWVudCBpbiBoZWFsdGggYW5kIHdlbGZhcmU8L29yaWctcHViPjxpc2JuPjk3
OC0xLTc4NjM5LTUxMy05OyA5NzgtMS03ODYzOS01MTEtNTwvaXNibj48YWNjZXNzaW9uLW51bT5X
T1M6MDAwNDg0NTczOTAwMDAxPC9hY2Nlc3Npb24tbnVtPjx1cmxzPjxyZWxhdGVkLXVybHM+PHVy
bD48c3R5bGUgZmFjZT0idW5kZXJsaW5lIiBmb250PSJkZWZhdWx0IiBzaXplPSIxMDAlIj4mbHQ7
R28gdG8gSVNJJmd0OzovL1dPUzowMDA0ODQ1NzM5MDAwMDE8L3N0eWxlPjwvdXJsPjwvcmVsYXRl
ZC11cmxzPjwvdXJscz48Y3VzdG9tMT5XYWxsaW5nZm9yZDwvY3VzdG9tMT48Y3VzdG9tMj4yMDE5
PC9jdXN0b20yPjxsYW5ndWFnZT5FbmdsaXNoPC9sYW5ndWFnZT48L3JlY29yZD48L0NpdGU+PENp
dGU+PEF1dGhvcj5MaW5naGFtPC9BdXRob3I+PFllYXI+MjAxNDwvWWVhcj48UmVjTnVtPjExNDwv
UmVjTnVtPjxyZWNvcmQ+PHJlYy1udW1iZXI+MTE0PC9yZWMtbnVtYmVyPjxmb3JlaWduLWtleXM+
PGtleSBhcHA9IkVOIiBkYi1pZD0iMDl6czA5c2VzMGQ5MDdlMGRzOXY1dDBudjJ6ZXZhdmFzMGF0
IiB0aW1lc3RhbXA9IjE2NTg3Nzc4MjQiPjExNDwva2V5PjwvZm9yZWlnbi1rZXlzPjxyZWYtdHlw
ZSBuYW1lPSJKb3VybmFsIEFydGljbGUiPjE3PC9yZWYtdHlwZT48Y29udHJpYnV0b3JzPjxhdXRo
b3JzPjxhdXRob3I+TGluZ2hhbSwgUy4gVC48L2F1dGhvcj48L2F1dGhvcnM+PC9jb250cmlidXRv
cnM+PGF1dGgtYWRkcmVzcz5bTGluZ2hhbS1Tb2xpYXIsIFRoZWFnYXJ0ZW5dIFVuaXYgS3dhWnVs
dSBOYXRhbCwgWkEtNDAwMCBEdXJiYW4sIEt3YXp1bHUgTmF0YWwsIFNvdXRoIEFmcmljYS4mI3hE
O0xpbmdoYW0tU29saWFyLCBUIChjb3JyZXNwb25kaW5nIGF1dGhvciksIE5lbHNvbiBNYW5kZWxh
IE1ldHJvcG9saXRhbiBVbml2LCBQb3J0IEVsaXphYmV0aCwgU291dGggQWZyaWNhLiYjeEQ7bGlu
Z2hhbXN0QHVrem4uYWMuemE8L2F1dGgtYWRkcmVzcz48dGl0bGVzPjx0aXRsZT5GZWF0aGVyIHN0
cnVjdHVyZSwgYmlvbWVjaGFuaWNzIGFuZCBiaW9taW1ldGljczogdGhlIGluY3JlZGlibGUgbGln
aHRuZXNzIG9mIGJlaW5nPC90aXRsZT48c2Vjb25kYXJ5LXRpdGxlPkpvdXJuYWwgb2YgT3JuaXRo
b2xvZ3k8L3NlY29uZGFyeS10aXRsZT48YWx0LXRpdGxlPkouIE9ybml0aG9sLjwvYWx0LXRpdGxl
PjwvdGl0bGVzPjxwZXJpb2RpY2FsPjxmdWxsLXRpdGxlPkpvdXJuYWwgb2YgT3JuaXRob2xvZ3k8
L2Z1bGwtdGl0bGU+PGFiYnItMT5KLiBPcm5pdGhvbC48L2FiYnItMT48L3BlcmlvZGljYWw+PGFs
dC1wZXJpb2RpY2FsPjxmdWxsLXRpdGxlPkpvdXJuYWwgb2YgT3JuaXRob2xvZ3k8L2Z1bGwtdGl0
bGU+PGFiYnItMT5KLiBPcm5pdGhvbC48L2FiYnItMT48L2FsdC1wZXJpb2RpY2FsPjxwYWdlcz4z
MjMtMzM2PC9wYWdlcz48dm9sdW1lPjE1NTwvdm9sdW1lPjxudW1iZXI+MjwvbnVtYmVyPjxrZXl3
b3Jkcz48a2V5d29yZD5GZWF0aGVyIG1pY3Jvc3RydWN0dXJlPC9rZXl3b3JkPjxrZXl3b3JkPkJp
b21lY2hhbmljczwva2V5d29yZD48a2V5d29yZD5CaW9taW1ldGljczwva2V5d29yZD48a2V5d29y
ZD5BdmlhbiBiZXRhLWtlcmF0aW48L2tleXdvcmQ+PGtleXdvcmQ+QXJjaGFlb3B0ZXJ5eCBmbGFw
cGluZyBmbGlnaHQ8L2tleXdvcmQ+PGtleXdvcmQ+Y2FyY2hhcm9kb24tY2FyY2hhcmlhczwva2V5
d29yZD48a2V5d29yZD5tZWNoYW5pY2FsLXByb3BlcnRpZXM8L2tleXdvcmQ+PGtleXdvcmQ+d2hp
dGUgc2hhcms8L2tleXdvcmQ+PGtleXdvcmQ+cGVyZm9ybWFuY2U8L2tleXdvcmQ+PGtleXdvcmQ+
bWF0cml4PC9rZXl3b3JkPjxrZXl3b3JkPnRvdWdoPC9rZXl3b3JkPjxrZXl3b3JkPnNraW48L2tl
eXdvcmQ+PGtleXdvcmQ+ZmluPC9rZXl3b3JkPjxrZXl3b3JkPlpvb2xvZ3k8L2tleXdvcmQ+PC9r
ZXl3b3Jkcz48ZGF0ZXM+PHllYXI+MjAxNDwveWVhcj48cHViLWRhdGVzPjxkYXRlPkFwcjwvZGF0
ZT48L3B1Yi1kYXRlcz48L2RhdGVzPjxpc2JuPjIxOTMtNzE5MjwvaXNibj48YWNjZXNzaW9uLW51
bT5XT1M6MDAwMzM3NzkyMDAwMDAxPC9hY2Nlc3Npb24tbnVtPjx3b3JrLXR5cGU+UmV2aWV3PC93
b3JrLXR5cGU+PHVybHM+PHJlbGF0ZWQtdXJscz48dXJsPjxzdHlsZSBmYWNlPSJ1bmRlcmxpbmUi
IGZvbnQ9ImRlZmF1bHQiIHNpemU9IjEwMCUiPiZsdDtHbyB0byBJU0kmZ3Q7Oi8vV09TOjAwMDMz
Nzc5MjAwMDAwMTwvc3R5bGU+PC91cmw+PC9yZWxhdGVkLXVybHM+PC91cmxzPjxlbGVjdHJvbmlj
LXJlc291cmNlLW51bT4xMC4xMDA3L3MxMDMzNi0wMTMtMTAzOC0wPC9lbGVjdHJvbmljLXJlc291
cmNlLW51bT48bGFuZ3VhZ2U+RW5nbGlzaDwvbGFuZ3VhZ2U+PC9yZWNvcmQ+PC9DaXRlPjwvRW5k
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PEVuZE5vdGU+PENpdGU+PEF1dGhvcj5MaW5naGFtPC9BdXRob3I+PFllYXI+MjAxNzwvWWVhcj48
UmVjTnVtPjExMzwvUmVjTnVtPjxEaXNwbGF5VGV4dD4oTGluZ2hhbSwgMjAxNDsgTGluZ2hhbSwg
MjAxNyk8L0Rpc3BsYXlUZXh0PjxyZWNvcmQ+PHJlYy1udW1iZXI+MTEzPC9yZWMtbnVtYmVyPjxm
b3JlaWduLWtleXM+PGtleSBhcHA9IkVOIiBkYi1pZD0iMDl6czA5c2VzMGQ5MDdlMGRzOXY1dDBu
djJ6ZXZhdmFzMGF0IiB0aW1lc3RhbXA9IjE2NTg3Nzc2NzMiPjExMzwva2V5PjwvZm9yZWlnbi1r
ZXlzPjxyZWYtdHlwZSBuYW1lPSJDb25mZXJlbmNlIFByb2NlZWRpbmdzIj4xMDwvcmVmLXR5cGU+
PGNvbnRyaWJ1dG9ycz48YXV0aG9ycz48YXV0aG9yPkxpbmdoYW0sIFMuIFQuPC9hdXRob3I+PC9h
dXRob3JzPjxzdWJzaWRpYXJ5LWF1dGhvcnM+PGF1dGhvcj5Xb3JsZHMgUG91bHRyeSBTY2kgQXNz
b2MsIFUuIEsuIEJyYW5jaDwvYXV0aG9yPjxhdXRob3I+TmVsc29uIE1hbmRlbGEgVW5pdiwgU291
dGggQ2FtcHVzIFBvcnQgRWxpemFiZXRoIFNvdXRoIEFmcmljYTwvYXV0aG9yPjwvc3Vic2lkaWFy
eS1hdXRob3JzPjwvY29udHJpYnV0b3JzPjxhdXRoLWFkZHJlc3M+TGluZ2hhbS1Tb2xpYXIsIFQg
KGNvcnJlc3BvbmRpbmcgYXV0aG9yKSwgTmVsc29uIE1hbmRlbGEgVW5pdiwgU291dGggQ2FtcHVz
LCBQb3J0IEVsaXphYmV0aCwgU291dGggQWZyaWNhLiYjeEQ7dGhlYWdhcnRlbi5zb2xpYXJAbm1t
dS5hYy56YTwvYXV0aC1hZGRyZXNzPjx0aXRsZXM+PHRpdGxlPlRoZSBmZWF0aGVyLCBhIHRyaXVt
cGggb2YgbmF0dXJhbCBlbmdpbmVlcmluZyBhbmQgbXVsdGlmdW5jdGlvbmFsaXR5PC90aXRsZT48
c2Vjb25kYXJ5LXRpdGxlPjMybmQgUG91bHRyeSBzY2llbmNlIHN5bXBvc2l1bSBvbiBwb3VsdHJ5
IGZlYXRoZXJzIGFuZCBza2luIC0gdGhlIHBvdWx0cnkgaW50ZWd1bWVudCBpbiBoZWFsdGggYW5k
IHdlbGZhcmU8L3NlY29uZGFyeS10aXRsZT48dGVydGlhcnktdGl0bGU+UG91bHRyeSBTY2llbmNl
IFN5bXBvc2l1bSBTZXJpZXM8L3RlcnRpYXJ5LXRpdGxlPjxhbHQtdGl0bGU+UG91bHQuIFNjaS4g
U3ltcC4gU2VyLjwvYWx0LXRpdGxlPjwvdGl0bGVzPjxwYWdlcz4gMy0xMTwvcGFnZXM+PHZvbHVt
ZT4zMjwvdm9sdW1lPjxkYXRlcz48eWVhcj4yMDE3PC95ZWFyPjxwdWItZGF0ZXM+PGRhdGU+SnVs
IDAzLTA1PC9kYXRlPjwvcHViLWRhdGVzPjwvZGF0ZXM+PHB1Yi1sb2NhdGlvbj5DYW1icmlkZ2Us
IEVuZ2xhbmQ8L3B1Yi1sb2NhdGlvbj48cHVibGlzaGVyPkNhYmkgUHVibGlzaGluZy1DIGEgQiBJ
bnQ8L3B1Ymxpc2hlcj48b3JpZy1wdWI+UG91bHRyeSBmZWF0aGVycyBhbmQgc2tpbjogVGhlIHBv
dWx0cnkgaW50ZWd1bWVudCBpbiBoZWFsdGggYW5kIHdlbGZhcmU8L29yaWctcHViPjxpc2JuPjk3
OC0xLTc4NjM5LTUxMy05OyA5NzgtMS03ODYzOS01MTEtNTwvaXNibj48YWNjZXNzaW9uLW51bT5X
T1M6MDAwNDg0NTczOTAwMDAxPC9hY2Nlc3Npb24tbnVtPjx1cmxzPjxyZWxhdGVkLXVybHM+PHVy
bD48c3R5bGUgZmFjZT0idW5kZXJsaW5lIiBmb250PSJkZWZhdWx0IiBzaXplPSIxMDAlIj4mbHQ7
R28gdG8gSVNJJmd0OzovL1dPUzowMDA0ODQ1NzM5MDAwMDE8L3N0eWxlPjwvdXJsPjwvcmVsYXRl
ZC11cmxzPjwvdXJscz48Y3VzdG9tMT5XYWxsaW5nZm9yZDwvY3VzdG9tMT48Y3VzdG9tMj4yMDE5
PC9jdXN0b20yPjxsYW5ndWFnZT5FbmdsaXNoPC9sYW5ndWFnZT48L3JlY29yZD48L0NpdGU+PENp
dGU+PEF1dGhvcj5MaW5naGFtPC9BdXRob3I+PFllYXI+MjAxNDwvWWVhcj48UmVjTnVtPjExNDwv
UmVjTnVtPjxyZWNvcmQ+PHJlYy1udW1iZXI+MTE0PC9yZWMtbnVtYmVyPjxmb3JlaWduLWtleXM+
PGtleSBhcHA9IkVOIiBkYi1pZD0iMDl6czA5c2VzMGQ5MDdlMGRzOXY1dDBudjJ6ZXZhdmFzMGF0
IiB0aW1lc3RhbXA9IjE2NTg3Nzc4MjQiPjExNDwva2V5PjwvZm9yZWlnbi1rZXlzPjxyZWYtdHlw
ZSBuYW1lPSJKb3VybmFsIEFydGljbGUiPjE3PC9yZWYtdHlwZT48Y29udHJpYnV0b3JzPjxhdXRo
b3JzPjxhdXRob3I+TGluZ2hhbSwgUy4gVC48L2F1dGhvcj48L2F1dGhvcnM+PC9jb250cmlidXRv
cnM+PGF1dGgtYWRkcmVzcz5bTGluZ2hhbS1Tb2xpYXIsIFRoZWFnYXJ0ZW5dIFVuaXYgS3dhWnVs
dSBOYXRhbCwgWkEtNDAwMCBEdXJiYW4sIEt3YXp1bHUgTmF0YWwsIFNvdXRoIEFmcmljYS4mI3hE
O0xpbmdoYW0tU29saWFyLCBUIChjb3JyZXNwb25kaW5nIGF1dGhvciksIE5lbHNvbiBNYW5kZWxh
IE1ldHJvcG9saXRhbiBVbml2LCBQb3J0IEVsaXphYmV0aCwgU291dGggQWZyaWNhLiYjeEQ7bGlu
Z2hhbXN0QHVrem4uYWMuemE8L2F1dGgtYWRkcmVzcz48dGl0bGVzPjx0aXRsZT5GZWF0aGVyIHN0
cnVjdHVyZSwgYmlvbWVjaGFuaWNzIGFuZCBiaW9taW1ldGljczogdGhlIGluY3JlZGlibGUgbGln
aHRuZXNzIG9mIGJlaW5nPC90aXRsZT48c2Vjb25kYXJ5LXRpdGxlPkpvdXJuYWwgb2YgT3JuaXRo
b2xvZ3k8L3NlY29uZGFyeS10aXRsZT48YWx0LXRpdGxlPkouIE9ybml0aG9sLjwvYWx0LXRpdGxl
PjwvdGl0bGVzPjxwZXJpb2RpY2FsPjxmdWxsLXRpdGxlPkpvdXJuYWwgb2YgT3JuaXRob2xvZ3k8
L2Z1bGwtdGl0bGU+PGFiYnItMT5KLiBPcm5pdGhvbC48L2FiYnItMT48L3BlcmlvZGljYWw+PGFs
dC1wZXJpb2RpY2FsPjxmdWxsLXRpdGxlPkpvdXJuYWwgb2YgT3JuaXRob2xvZ3k8L2Z1bGwtdGl0
bGU+PGFiYnItMT5KLiBPcm5pdGhvbC48L2FiYnItMT48L2FsdC1wZXJpb2RpY2FsPjxwYWdlcz4z
MjMtMzM2PC9wYWdlcz48dm9sdW1lPjE1NTwvdm9sdW1lPjxudW1iZXI+MjwvbnVtYmVyPjxrZXl3
b3Jkcz48a2V5d29yZD5GZWF0aGVyIG1pY3Jvc3RydWN0dXJlPC9rZXl3b3JkPjxrZXl3b3JkPkJp
b21lY2hhbmljczwva2V5d29yZD48a2V5d29yZD5CaW9taW1ldGljczwva2V5d29yZD48a2V5d29y
ZD5BdmlhbiBiZXRhLWtlcmF0aW48L2tleXdvcmQ+PGtleXdvcmQ+QXJjaGFlb3B0ZXJ5eCBmbGFw
cGluZyBmbGlnaHQ8L2tleXdvcmQ+PGtleXdvcmQ+Y2FyY2hhcm9kb24tY2FyY2hhcmlhczwva2V5
d29yZD48a2V5d29yZD5tZWNoYW5pY2FsLXByb3BlcnRpZXM8L2tleXdvcmQ+PGtleXdvcmQ+d2hp
dGUgc2hhcms8L2tleXdvcmQ+PGtleXdvcmQ+cGVyZm9ybWFuY2U8L2tleXdvcmQ+PGtleXdvcmQ+
bWF0cml4PC9rZXl3b3JkPjxrZXl3b3JkPnRvdWdoPC9rZXl3b3JkPjxrZXl3b3JkPnNraW48L2tl
eXdvcmQ+PGtleXdvcmQ+ZmluPC9rZXl3b3JkPjxrZXl3b3JkPlpvb2xvZ3k8L2tleXdvcmQ+PC9r
ZXl3b3Jkcz48ZGF0ZXM+PHllYXI+MjAxNDwveWVhcj48cHViLWRhdGVzPjxkYXRlPkFwcjwvZGF0
ZT48L3B1Yi1kYXRlcz48L2RhdGVzPjxpc2JuPjIxOTMtNzE5MjwvaXNibj48YWNjZXNzaW9uLW51
bT5XT1M6MDAwMzM3NzkyMDAwMDAxPC9hY2Nlc3Npb24tbnVtPjx3b3JrLXR5cGU+UmV2aWV3PC93
b3JrLXR5cGU+PHVybHM+PHJlbGF0ZWQtdXJscz48dXJsPjxzdHlsZSBmYWNlPSJ1bmRlcmxpbmUi
IGZvbnQ9ImRlZmF1bHQiIHNpemU9IjEwMCUiPiZsdDtHbyB0byBJU0kmZ3Q7Oi8vV09TOjAwMDMz
Nzc5MjAwMDAwMTwvc3R5bGU+PC91cmw+PC9yZWxhdGVkLXVybHM+PC91cmxzPjxlbGVjdHJvbmlj
LXJlc291cmNlLW51bT4xMC4xMDA3L3MxMDMzNi0wMTMtMTAzOC0wPC9lbGVjdHJvbmljLXJlc291
cmNlLW51bT48bGFuZ3VhZ2U+RW5nbGlzaDwvbGFuZ3VhZ2U+PC9yZWNvcmQ+PC9DaXRlPjwvRW5k
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(Lingham, 2014; Lingham,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 AuthorYear="1"&gt;&lt;Author&gt;Zhao&lt;/Author&gt;&lt;Year&gt;2013&lt;/Year&gt;&lt;RecNum&gt;95&lt;/RecNum&gt;&lt;DisplayText&gt;Zhao et al. (2013)&lt;/DisplayText&gt;&lt;record&gt;&lt;rec-number&gt;95&lt;/rec-number&gt;&lt;foreign-keys&gt;&lt;key app="EN" db-id="09zs09ses0d907e0ds9v5t0nv2zevavas0at" timestamp="1656520283"&gt;95&lt;/key&gt;&lt;/foreign-keys&gt;&lt;ref-type name="Journal Article"&gt;17&lt;/ref-type&gt;&lt;contributors&gt;&lt;authors&gt;&lt;author&gt;Zhao, Y.&lt;/author&gt;&lt;author&gt;Xin, H.&lt;/author&gt;&lt;author&gt;Dong, B.&lt;/author&gt;&lt;/authors&gt;&lt;/contributors&gt;&lt;auth-address&gt;Department of Agricultural and Biosystems Engineering, Iowa State University, Ames 50011-3310, USA.&lt;/auth-address&gt;&lt;titles&gt;&lt;title&gt;Use of infrared thermography to assess laying-hen feather coverage&lt;/title&gt;&lt;secondary-title&gt;Poultry Science&lt;/secondary-title&gt;&lt;/titles&gt;&lt;periodical&gt;&lt;full-title&gt;Poultry Science&lt;/full-title&gt;&lt;abbr-1&gt;Poult. Sci.&lt;/abbr-1&gt;&lt;abbr-2&gt;Poult Sci&lt;/abbr-2&gt;&lt;/periodical&gt;&lt;pages&gt;295-302&lt;/pages&gt;&lt;volume&gt;92&lt;/volume&gt;&lt;number&gt;2&lt;/number&gt;&lt;keywords&gt;&lt;keyword&gt;*Age Factors&lt;/keyword&gt;&lt;keyword&gt;Animal Husbandry&lt;/keyword&gt;&lt;keyword&gt;Animals&lt;/keyword&gt;&lt;keyword&gt;Body Temperature&lt;/keyword&gt;&lt;keyword&gt;Chickens/*anatomy &amp;amp; histology/*physiology&lt;/keyword&gt;&lt;keyword&gt;Feathers/*anatomy &amp;amp; histology&lt;/keyword&gt;&lt;keyword&gt;Female&lt;/keyword&gt;&lt;keyword&gt;Infrared Rays&lt;/keyword&gt;&lt;keyword&gt;Thermography/*methods&lt;/keyword&gt;&lt;/keywords&gt;&lt;dates&gt;&lt;year&gt;2013&lt;/year&gt;&lt;pub-dates&gt;&lt;date&gt;Feb&lt;/date&gt;&lt;/pub-dates&gt;&lt;/dates&gt;&lt;isbn&gt;0032-5791 (Print)&amp;#xD;0032-5791 (Linking)&lt;/isbn&gt;&lt;accession-num&gt;23300292&lt;/accession-num&gt;&lt;urls&gt;&lt;related-urls&gt;&lt;url&gt;https://www.ncbi.nlm.nih.gov/pubmed/23300292&lt;/url&gt;&lt;/related-urls&gt;&lt;/urls&gt;&lt;electronic-resource-num&gt;10.3382/ps.2012-02629&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Zhao et al. (2013)</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proposed that body surface temperature can be used as an indicator for evaluating feather coverage. The body surface temperature covered by feathers is significantly lower than that of bare skin, so the lower the average body temperature, the higher the degree of feather coverage. The use of infrared thermal imaging allows us to measure </w:t>
      </w:r>
      <w:r w:rsidR="00050B99" w:rsidRPr="00D70F8D">
        <w:rPr>
          <w:rFonts w:eastAsia="Times New Roman" w:cs="Times New Roman"/>
          <w:snapToGrid w:val="0"/>
          <w:color w:val="000000" w:themeColor="text1"/>
          <w:lang w:eastAsia="de-DE" w:bidi="en-US"/>
        </w:rPr>
        <w:t>s</w:t>
      </w:r>
      <w:r w:rsidRPr="00D70F8D">
        <w:rPr>
          <w:rFonts w:eastAsia="Times New Roman" w:cs="Times New Roman"/>
          <w:snapToGrid w:val="0"/>
          <w:color w:val="000000" w:themeColor="text1"/>
          <w:lang w:eastAsia="de-DE" w:bidi="en-US"/>
        </w:rPr>
        <w:t xml:space="preserve">urface temperature undisturbed and precisely, especially on feathers that have low heat capacities </w:t>
      </w:r>
      <w:r w:rsidRPr="00D70F8D">
        <w:rPr>
          <w:rFonts w:eastAsia="Times New Roman" w:cs="Times New Roman"/>
          <w:snapToGrid w:val="0"/>
          <w:color w:val="000000" w:themeColor="text1"/>
          <w:lang w:eastAsia="de-DE" w:bidi="en-US"/>
        </w:rPr>
        <w:fldChar w:fldCharType="begin">
          <w:fldData xml:space="preserve">PEVuZE5vdGU+PENpdGU+PEF1dGhvcj5OYWFzPC9BdXRob3I+PFllYXI+MjAxMDwvWWVhcj48UmVj
TnVtPjExMTwvUmVjTnVtPjxEaXNwbGF5VGV4dD4oTmFhcyBldCBhbC4sIDIwMTApPC9EaXNwbGF5
VGV4dD48cmVjb3JkPjxyZWMtbnVtYmVyPjExMTwvcmVjLW51bWJlcj48Zm9yZWlnbi1rZXlzPjxr
ZXkgYXBwPSJFTiIgZGItaWQ9IjA5enMwOXNlczBkOTA3ZTBkczl2NXQwbnYyemV2YXZhczBhdCIg
dGltZXN0YW1wPSIxNjU4NzczNjk3Ij4xMTE8L2tleT48L2ZvcmVpZ24ta2V5cz48cmVmLXR5cGUg
bmFtZT0iSm91cm5hbCBBcnRpY2xlIj4xNzwvcmVmLXR5cGU+PGNvbnRyaWJ1dG9ycz48YXV0aG9y
cz48YXV0aG9yPk5hYXMsIEkuIEQuPC9hdXRob3I+PGF1dGhvcj5Sb21hbmluaSwgQy4gRS4gQi48
L2F1dGhvcj48YXV0aG9yPk5ldmVzLCBELiBQLjwvYXV0aG9yPjxhdXRob3I+ZG8gTmFzY2ltZW50
bywgRy4gUi48L2F1dGhvcj48YXV0aG9yPlZlcmNlbGxpbm8sIFIuIEQuPC9hdXRob3I+PC9hdXRo
b3JzPjwvY29udHJpYnV0b3JzPjxhdXRoLWFkZHJlc3M+W05hZWFlcywgSXJlbmlsemEgZGUgQWxl
bmNhcl0gVU5JQ0FNUCBGRUFHUkksIExhYiBDb25mb3J0byBUZXJtLCBCUi0xMzA4Mzk3MCBDYW1w
aW5hcywgU1AsIEJyYXppbC4gW0JpdGVzIFJvbWFuaW5pLCBDYXJsb3MgRWR1YXJkbzsgTmV2ZXMs
IERpZWdvIFBlcmVpcmE7IFZlcmNlbGxpbm8sIFJpbWVuYSBkbyBBbWFyYWxdIFVOSUNBTVAgRkVB
R1JJLCBQcm9ncmFtYSBQb3NncmFkIEVuZ24gQWdyLCBCUi0xMzA4Mzk3MCBDYW1waW5hcywgU1As
IEJyYXppbC4gW2RvIE5hc2NpbWVudG8sIEd1aWxoZXJtZSBSb2RyaWd1ZXNdIFVuaXYgRmVkIFJ1
cmFsIFBlcm5hbWJ1Y28sIERlcHQgWm9vdGVjbmlhLCBCUi01MjE3MTkwMCBSZWNpZmUsIFBFLCBC
cmF6aWwuJiN4RDtOYWFzLCBJRCAoY29ycmVzcG9uZGluZyBhdXRob3IpLCBVTklDQU1QIEZFQUdS
SSwgTGFiIENvbmZvcnRvIFRlcm0sIENQIDYwMTEsIEJSLTEzMDgzOTcwIENhbXBpbmFzLCBTUCwg
QnJhemlsLiYjeEQ7aXJlbmlsemFAZmVhZ3JpLnVuaWNhbXAuYnI8L2F1dGgtYWRkcmVzcz48dGl0
bGVzPjx0aXRsZT5Ccm9pbGVyIHN1cmZhY2UgdGVtcGVyYXR1cmUgZGlzdHJpYnV0aW9uIG9mIDQy
IGRheSBvbGQgY2hpY2tlbnM8L3RpdGxlPjxzZWNvbmRhcnktdGl0bGU+U2NpZW50aWEgQWdyaWNv
bGE8L3NlY29uZGFyeS10aXRsZT48YWx0LXRpdGxlPlNjaS4gQWdyaWMuPC9hbHQtdGl0bGU+PC90
aXRsZXM+PHBlcmlvZGljYWw+PGZ1bGwtdGl0bGU+U2NpZW50aWEgQWdyaWNvbGE8L2Z1bGwtdGl0
bGU+PGFiYnItMT5TY2kuIEFncmljLjwvYWJici0xPjwvcGVyaW9kaWNhbD48YWx0LXBlcmlvZGlj
YWw+PGZ1bGwtdGl0bGU+U2NpZW50aWEgQWdyaWNvbGE8L2Z1bGwtdGl0bGU+PGFiYnItMT5TY2ku
IEFncmljLjwvYWJici0xPjwvYWx0LXBlcmlvZGljYWw+PHBhZ2VzPjQ5Ny01MDI8L3BhZ2VzPjx2
b2x1bWU+Njc8L3ZvbHVtZT48bnVtYmVyPjU8L251bWJlcj48a2V5d29yZHM+PGtleXdvcmQ+dGhl
cm1hbCBjb21mb3J0PC9rZXl3b3JkPjxrZXl3b3JkPmhlYXQgbG9zczwva2V5d29yZD48a2V5d29y
ZD50aGVybW9yZWd1bGF0aW9uPC9rZXl3b3JkPjxrZXl3b3JkPmluZnJhcmVkIHRoZXJtb2dyYXBo
eTwva2V5d29yZD48a2V5d29yZD5zZW5zaWJsZSBoZWF0LWxvc3M8L2tleXdvcmQ+PGtleXdvcmQ+
c2tpbiB0ZW1wZXJhdHVyZTwva2V5d29yZD48a2V5d29yZD5lbnZpcm9ubWVudGFsLXRlbXBlcmF0
dXJlPC9rZXl3b3JkPjxrZXl3b3JkPnRoZXJtb3JlZ3VsYXRpb248L2tleXdvcmQ+PGtleXdvcmQ+
dGhlcm1vZ3JhcGh5PC9rZXl3b3JkPjxrZXl3b3JkPnBlcmZvcm1hbmNlPC9rZXl3b3JkPjxrZXl3
b3JkPkFncmljdWx0dXJlPC9rZXl3b3JkPjwva2V5d29yZHM+PGRhdGVzPjx5ZWFyPjIwMTA8L3ll
YXI+PC9kYXRlcz48aXNibj4xNjc4LTk5Mlg8L2lzYm4+PGFjY2Vzc2lvbi1udW0+V09TOjAwMDI4
MjIyMjEwMDAwMTwvYWNjZXNzaW9uLW51bT48d29yay10eXBlPkFydGljbGU8L3dvcmstdHlwZT48
dXJscz48cmVsYXRlZC11cmxzPjx1cmw+Jmx0O0dvIHRvIElTSSZndDs6Ly9XT1M6MDAwMjgyMjIy
MTAwMDAxPC91cmw+PC9yZWxhdGVkLXVybHM+PC91cmxzPjxlbGVjdHJvbmljLXJlc291cmNlLW51
bT4xMC4xNTkwL3MwMTAzLTkwMTYyMDEwMDAwNTAwMDAxPC9lbGVjdHJvbmljLXJlc291cmNlLW51
bT48bGFuZ3VhZ2U+RW5nbGlzaDwvbGFuZ3VhZ2U+PC9yZWNvcmQ+PC9DaXRlPjwvRW5kTm90ZT4A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PEVuZE5vdGU+PENpdGU+PEF1dGhvcj5OYWFzPC9BdXRob3I+PFllYXI+MjAxMDwvWWVhcj48UmVj
TnVtPjExMTwvUmVjTnVtPjxEaXNwbGF5VGV4dD4oTmFhcyBldCBhbC4sIDIwMTApPC9EaXNwbGF5
VGV4dD48cmVjb3JkPjxyZWMtbnVtYmVyPjExMTwvcmVjLW51bWJlcj48Zm9yZWlnbi1rZXlzPjxr
ZXkgYXBwPSJFTiIgZGItaWQ9IjA5enMwOXNlczBkOTA3ZTBkczl2NXQwbnYyemV2YXZhczBhdCIg
dGltZXN0YW1wPSIxNjU4NzczNjk3Ij4xMTE8L2tleT48L2ZvcmVpZ24ta2V5cz48cmVmLXR5cGUg
bmFtZT0iSm91cm5hbCBBcnRpY2xlIj4xNzwvcmVmLXR5cGU+PGNvbnRyaWJ1dG9ycz48YXV0aG9y
cz48YXV0aG9yPk5hYXMsIEkuIEQuPC9hdXRob3I+PGF1dGhvcj5Sb21hbmluaSwgQy4gRS4gQi48
L2F1dGhvcj48YXV0aG9yPk5ldmVzLCBELiBQLjwvYXV0aG9yPjxhdXRob3I+ZG8gTmFzY2ltZW50
bywgRy4gUi48L2F1dGhvcj48YXV0aG9yPlZlcmNlbGxpbm8sIFIuIEQuPC9hdXRob3I+PC9hdXRo
b3JzPjwvY29udHJpYnV0b3JzPjxhdXRoLWFkZHJlc3M+W05hZWFlcywgSXJlbmlsemEgZGUgQWxl
bmNhcl0gVU5JQ0FNUCBGRUFHUkksIExhYiBDb25mb3J0byBUZXJtLCBCUi0xMzA4Mzk3MCBDYW1w
aW5hcywgU1AsIEJyYXppbC4gW0JpdGVzIFJvbWFuaW5pLCBDYXJsb3MgRWR1YXJkbzsgTmV2ZXMs
IERpZWdvIFBlcmVpcmE7IFZlcmNlbGxpbm8sIFJpbWVuYSBkbyBBbWFyYWxdIFVOSUNBTVAgRkVB
R1JJLCBQcm9ncmFtYSBQb3NncmFkIEVuZ24gQWdyLCBCUi0xMzA4Mzk3MCBDYW1waW5hcywgU1As
IEJyYXppbC4gW2RvIE5hc2NpbWVudG8sIEd1aWxoZXJtZSBSb2RyaWd1ZXNdIFVuaXYgRmVkIFJ1
cmFsIFBlcm5hbWJ1Y28sIERlcHQgWm9vdGVjbmlhLCBCUi01MjE3MTkwMCBSZWNpZmUsIFBFLCBC
cmF6aWwuJiN4RDtOYWFzLCBJRCAoY29ycmVzcG9uZGluZyBhdXRob3IpLCBVTklDQU1QIEZFQUdS
SSwgTGFiIENvbmZvcnRvIFRlcm0sIENQIDYwMTEsIEJSLTEzMDgzOTcwIENhbXBpbmFzLCBTUCwg
QnJhemlsLiYjeEQ7aXJlbmlsemFAZmVhZ3JpLnVuaWNhbXAuYnI8L2F1dGgtYWRkcmVzcz48dGl0
bGVzPjx0aXRsZT5Ccm9pbGVyIHN1cmZhY2UgdGVtcGVyYXR1cmUgZGlzdHJpYnV0aW9uIG9mIDQy
IGRheSBvbGQgY2hpY2tlbnM8L3RpdGxlPjxzZWNvbmRhcnktdGl0bGU+U2NpZW50aWEgQWdyaWNv
bGE8L3NlY29uZGFyeS10aXRsZT48YWx0LXRpdGxlPlNjaS4gQWdyaWMuPC9hbHQtdGl0bGU+PC90
aXRsZXM+PHBlcmlvZGljYWw+PGZ1bGwtdGl0bGU+U2NpZW50aWEgQWdyaWNvbGE8L2Z1bGwtdGl0
bGU+PGFiYnItMT5TY2kuIEFncmljLjwvYWJici0xPjwvcGVyaW9kaWNhbD48YWx0LXBlcmlvZGlj
YWw+PGZ1bGwtdGl0bGU+U2NpZW50aWEgQWdyaWNvbGE8L2Z1bGwtdGl0bGU+PGFiYnItMT5TY2ku
IEFncmljLjwvYWJici0xPjwvYWx0LXBlcmlvZGljYWw+PHBhZ2VzPjQ5Ny01MDI8L3BhZ2VzPjx2
b2x1bWU+Njc8L3ZvbHVtZT48bnVtYmVyPjU8L251bWJlcj48a2V5d29yZHM+PGtleXdvcmQ+dGhl
cm1hbCBjb21mb3J0PC9rZXl3b3JkPjxrZXl3b3JkPmhlYXQgbG9zczwva2V5d29yZD48a2V5d29y
ZD50aGVybW9yZWd1bGF0aW9uPC9rZXl3b3JkPjxrZXl3b3JkPmluZnJhcmVkIHRoZXJtb2dyYXBo
eTwva2V5d29yZD48a2V5d29yZD5zZW5zaWJsZSBoZWF0LWxvc3M8L2tleXdvcmQ+PGtleXdvcmQ+
c2tpbiB0ZW1wZXJhdHVyZTwva2V5d29yZD48a2V5d29yZD5lbnZpcm9ubWVudGFsLXRlbXBlcmF0
dXJlPC9rZXl3b3JkPjxrZXl3b3JkPnRoZXJtb3JlZ3VsYXRpb248L2tleXdvcmQ+PGtleXdvcmQ+
dGhlcm1vZ3JhcGh5PC9rZXl3b3JkPjxrZXl3b3JkPnBlcmZvcm1hbmNlPC9rZXl3b3JkPjxrZXl3
b3JkPkFncmljdWx0dXJlPC9rZXl3b3JkPjwva2V5d29yZHM+PGRhdGVzPjx5ZWFyPjIwMTA8L3ll
YXI+PC9kYXRlcz48aXNibj4xNjc4LTk5Mlg8L2lzYm4+PGFjY2Vzc2lvbi1udW0+V09TOjAwMDI4
MjIyMjEwMDAwMTwvYWNjZXNzaW9uLW51bT48d29yay10eXBlPkFydGljbGU8L3dvcmstdHlwZT48
dXJscz48cmVsYXRlZC11cmxzPjx1cmw+Jmx0O0dvIHRvIElTSSZndDs6Ly9XT1M6MDAwMjgyMjIy
MTAwMDAxPC91cmw+PC9yZWxhdGVkLXVybHM+PC91cmxzPjxlbGVjdHJvbmljLXJlc291cmNlLW51
bT4xMC4xNTkwL3MwMTAzLTkwMTYyMDEwMDAwNTAwMDAxPC9lbGVjdHJvbmljLXJlc291cmNlLW51
bT48bGFuZ3VhZ2U+RW5nbGlzaDwvbGFuZ3VhZ2U+PC9yZWNvcmQ+PC9DaXRlPjwvRW5kTm90ZT4A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(Naas et al., 2010)</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The Gait Score (GS) serves as a standardized approach for evaluating the lameness and walking proficiency of broilers. Gait disorders may be linked </w:t>
      </w:r>
      <w:r w:rsidRPr="00D70F8D">
        <w:rPr>
          <w:rFonts w:eastAsia="Times New Roman" w:cs="Times New Roman"/>
          <w:snapToGrid w:val="0"/>
          <w:color w:val="000000" w:themeColor="text1"/>
          <w:lang w:eastAsia="de-DE" w:bidi="en-US"/>
        </w:rPr>
        <w:lastRenderedPageBreak/>
        <w:t xml:space="preserve">to discomfort, decreased activity, and a diminished display of motivated behaviors, all contributing to compromised welfare. Consequently, the assessment of gait scores emerges as a crucial tool for identifying and screening gait disorders within broiler flocks, playing a pivotal role in monitoring and promoting animal welfare standards </w:t>
      </w:r>
      <w:r w:rsidRPr="00D70F8D">
        <w:rPr>
          <w:rFonts w:eastAsia="Times New Roman" w:cs="Times New Roman"/>
          <w:snapToGrid w:val="0"/>
          <w:color w:val="000000" w:themeColor="text1"/>
          <w:lang w:eastAsia="de-DE" w:bidi="en-US"/>
        </w:rPr>
        <w:fldChar w:fldCharType="begin">
          <w:fldData xml:space="preserve">PEVuZE5vdGU+PENpdGU+PEF1dGhvcj5LaXR0ZWxzZW48L0F1dGhvcj48WWVhcj4yMDE3PC9ZZWFy
PjxSZWNOdW0+MTY8L1JlY051bT48RGlzcGxheVRleHQ+KEtpdHRlbHNlbiBldCBhbC4sIDIwMTcp
PC9EaXNwbGF5VGV4dD48cmVjb3JkPjxyZWMtbnVtYmVyPjE2PC9yZWMtbnVtYmVyPjxmb3JlaWdu
LWtleXM+PGtleSBhcHA9IkVOIiBkYi1pZD0iMDl6czA5c2VzMGQ5MDdlMGRzOXY1dDBudjJ6ZXZh
dmFzMGF0IiB0aW1lc3RhbXA9IjE2NTU1NzkxNDAiPjE2PC9rZXk+PC9mb3JlaWduLWtleXM+PHJl
Zi10eXBlIG5hbWU9IkpvdXJuYWwgQXJ0aWNsZSI+MTc8L3JlZi10eXBlPjxjb250cmlidXRvcnM+
PGF1dGhvcnM+PGF1dGhvcj5LaXR0ZWxzZW4sIEsuIEUuPC9hdXRob3I+PGF1dGhvcj5EYXZpZCwg
Qi48L2F1dGhvcj48YXV0aG9yPk1vZSwgUi4gTy48L2F1dGhvcj48YXV0aG9yPlBvdWxzZW4sIEgu
IEQuPC9hdXRob3I+PGF1dGhvcj5Zb3VuZywgSi4gRi48L2F1dGhvcj48YXV0aG9yPkdyYW5xdWlz
dCwgRS4gRy48L2F1dGhvcj48L2F1dGhvcnM+PC9jb250cmlidXRvcnM+PGF1dGgtYWRkcmVzcz5B
bmltYWxpYSwgTm9yd2VnaWFuIE1lYXQgYW5kIFBvdWx0cnkgUmVzZWFyY2ggQ2VudHJlLCBOTy0w
NTEzIE9zbG8sIE5vcndheS4mI3hEO05vcndlZ2lhbiBWZXRlcmluYXJ5IEluc3RpdHV0ZSwgVmV0
ZXJpbmFyeSBQdWJsaWMgSGVhbHRoIFNlY3Rpb24sIE5PLTA0NTQgT3NsbywgTm9yd2F5LiYjeEQ7
Tm9yd2VnaWFuIFVuaXZlcnNpdHkgb2YgTGlmZSBTY2llbmNlcywgRmFjdWx0eSBvZiBWZXRlcmlu
YXJ5IE1lZGljaW5lIGFuZCBCaW9zY2llbmNlcywgTk8tMDAzMyBPc2xvLCBOb3J3YXkuJiN4RDtE
ZXBhcnRtZW50IG9mIEFuaW1hbCBTY2llbmNlcywgVW5pdmVyc2l0eSBvZiBBYXJodXMsIEJsaWNo
ZXJzIEFsbGUgMjAsIERLLTg4MzAgVGplbGUsIERlbm1hcmsuJiN4RDtEZXBhcnRtZW50IG9mIEZv
b2QgU2NpZW5jZSwgVW5pdmVyc2l0eSBvZiBBYXJodXMsIEJsaWNoZXJzIEFsbGUgMjAsIERLLTg4
MzAgVGplbGUsIERlbm1hcmsuPC9hdXRoLWFkZHJlc3M+PHRpdGxlcz48dGl0bGU+QXNzb2NpYXRp
b25zIGFtb25nIGdhaXQgc2NvcmUsIHByb2R1Y3Rpb24gZGF0YSwgYWJhdHRvaXIgcmVnaXN0cmF0
aW9ucywgYW5kIHBvc3Rtb3J0ZW0gdGliaWEgbWVhc3VyZW1lbnRzIGluIGJyb2lsZXIgY2hpY2tl
bnM8L3RpdGxlPjxzZWNvbmRhcnktdGl0bGU+UG91bHRyeSBTY2llbmNlPC9zZWNvbmRhcnktdGl0
bGU+PC90aXRsZXM+PHBlcmlvZGljYWw+PGZ1bGwtdGl0bGU+UG91bHRyeSBTY2llbmNlPC9mdWxs
LXRpdGxlPjxhYmJyLTE+UG91bHQuIFNjaS48L2FiYnItMT48YWJici0yPlBvdWx0IFNjaTwvYWJi
ci0yPjwvcGVyaW9kaWNhbD48cGFnZXM+MTAzMy0xMDQwPC9wYWdlcz48dm9sdW1lPjk2PC92b2x1
bWU+PG51bWJlcj41PC9udW1iZXI+PGtleXdvcmRzPjxrZXl3b3JkPkFiYXR0b2lycy8qc3RhdGlz
dGljcyAmYW1wOyBudW1lcmljYWwgZGF0YTwva2V5d29yZD48a2V5d29yZD5BbmltYWwgSHVzYmFu
ZHJ5L3N0YXRpc3RpY3MgJmFtcDsgbnVtZXJpY2FsIGRhdGE8L2tleXdvcmQ+PGtleXdvcmQ+QW5p
bWFsIFdlbGZhcmUvc3RhdGlzdGljcyAmYW1wOyBudW1lcmljYWwgZGF0YTwva2V5d29yZD48a2V5
d29yZD5BbmltYWxzPC9rZXl3b3JkPjxrZXl3b3JkPkJvbmUgRGVuc2l0eTwva2V5d29yZD48a2V5
d29yZD5DYWxjaXVtL2FuYWx5c2lzPC9rZXl3b3JkPjxrZXl3b3JkPipDaGlja2Vuczwva2V5d29y
ZD48a2V5d29yZD5Dcm9zcy1TZWN0aW9uYWwgU3R1ZGllczwva2V5d29yZD48a2V5d29yZD4qR2Fp
dDwva2V5d29yZD48a2V5d29yZD5Nb3J0YWxpdHk8L2tleXdvcmQ+PGtleXdvcmQ+Tm9yd2F5L2Vw
aWRlbWlvbG9neTwva2V5d29yZD48a2V5d29yZD5Qb3VsdHJ5IERpc2Vhc2VzLyplcGlkZW1pb2xv
Z3k8L2tleXdvcmQ+PGtleXdvcmQ+VGliaWEvKmFuYXRvbXkgJmFtcDsgaGlzdG9sb2d5L2NoZW1p
c3RyeTwva2V5d29yZD48a2V5d29yZD5XYWxraW5nPC9rZXl3b3JkPjxrZXl3b3JkPmFuaW1hbCB3
ZWxmYXJlPC9rZXl3b3JkPjxrZXl3b3JkPmJyb2lsZXI8L2tleXdvcmQ+PGtleXdvcmQ+Z2FpdCBz
Y29yZTwva2V5d29yZD48a2V5d29yZD5sYW1lbmVzczwva2V5d29yZD48a2V5d29yZD53ZWxmYXJl
IGluZGljYXRvcjwva2V5d29yZD48L2tleXdvcmRzPjxkYXRlcz48eWVhcj4yMDE3PC95ZWFyPjxw
dWItZGF0ZXM+PGRhdGU+TWF5IDE8L2RhdGU+PC9wdWItZGF0ZXM+PC9kYXRlcz48aXNibj4xNTI1
LTMxNzEgKEVsZWN0cm9uaWMpJiN4RDswMDMyLTU3OTEgKExpbmtpbmcpPC9pc2JuPjxhY2Nlc3Np
b24tbnVtPjI3OTY1NDEwPC9hY2Nlc3Npb24tbnVtPjx1cmxzPjxyZWxhdGVkLXVybHM+PHVybD5o
dHRwczovL3d3dy5uY2JpLm5sbS5uaWguZ292L3B1Ym1lZC8yNzk2NTQxMDwvdXJsPjwvcmVsYXRl
ZC11cmxzPjwvdXJscz48ZWxlY3Ryb25pYy1yZXNvdXJjZS1udW0+MTAuMzM4Mi9wcy9wZXc0MzM8
L2VsZWN0cm9uaWMtcmVzb3VyY2UtbnVtPjxyZW1vdGUtZGF0YWJhc2UtbmFtZT5NZWRsaW5lPC9y
ZW1vdGUtZGF0YWJhc2UtbmFtZT48cmVtb3RlLWRhdGFiYXNlLXByb3ZpZGVyPk5MTTwvcmVtb3Rl
LWRhdGFiYXNlLXByb3ZpZGVyPjwvcmVjb3JkPjwvQ2l0ZT48L0VuZE5vdGU+AG==
</w:fldData>
        </w:fldChar>
      </w:r>
      <w:r w:rsidRPr="00D70F8D">
        <w:rPr>
          <w:rFonts w:eastAsia="Times New Roman" w:cs="Times New Roman"/>
          <w:snapToGrid w:val="0"/>
          <w:color w:val="000000" w:themeColor="text1"/>
          <w:lang w:eastAsia="de-DE" w:bidi="en-US"/>
        </w:rPr>
        <w:instrText xml:space="preserve"> ADDIN EN.CITE </w:instrText>
      </w:r>
      <w:r w:rsidRPr="00D70F8D">
        <w:rPr>
          <w:rFonts w:eastAsia="Times New Roman" w:cs="Times New Roman"/>
          <w:snapToGrid w:val="0"/>
          <w:color w:val="000000" w:themeColor="text1"/>
          <w:lang w:eastAsia="de-DE" w:bidi="en-US"/>
        </w:rPr>
        <w:fldChar w:fldCharType="begin">
          <w:fldData xml:space="preserve">PEVuZE5vdGU+PENpdGU+PEF1dGhvcj5LaXR0ZWxzZW48L0F1dGhvcj48WWVhcj4yMDE3PC9ZZWFy
PjxSZWNOdW0+MTY8L1JlY051bT48RGlzcGxheVRleHQ+KEtpdHRlbHNlbiBldCBhbC4sIDIwMTcp
PC9EaXNwbGF5VGV4dD48cmVjb3JkPjxyZWMtbnVtYmVyPjE2PC9yZWMtbnVtYmVyPjxmb3JlaWdu
LWtleXM+PGtleSBhcHA9IkVOIiBkYi1pZD0iMDl6czA5c2VzMGQ5MDdlMGRzOXY1dDBudjJ6ZXZh
dmFzMGF0IiB0aW1lc3RhbXA9IjE2NTU1NzkxNDAiPjE2PC9rZXk+PC9mb3JlaWduLWtleXM+PHJl
Zi10eXBlIG5hbWU9IkpvdXJuYWwgQXJ0aWNsZSI+MTc8L3JlZi10eXBlPjxjb250cmlidXRvcnM+
PGF1dGhvcnM+PGF1dGhvcj5LaXR0ZWxzZW4sIEsuIEUuPC9hdXRob3I+PGF1dGhvcj5EYXZpZCwg
Qi48L2F1dGhvcj48YXV0aG9yPk1vZSwgUi4gTy48L2F1dGhvcj48YXV0aG9yPlBvdWxzZW4sIEgu
IEQuPC9hdXRob3I+PGF1dGhvcj5Zb3VuZywgSi4gRi48L2F1dGhvcj48YXV0aG9yPkdyYW5xdWlz
dCwgRS4gRy48L2F1dGhvcj48L2F1dGhvcnM+PC9jb250cmlidXRvcnM+PGF1dGgtYWRkcmVzcz5B
bmltYWxpYSwgTm9yd2VnaWFuIE1lYXQgYW5kIFBvdWx0cnkgUmVzZWFyY2ggQ2VudHJlLCBOTy0w
NTEzIE9zbG8sIE5vcndheS4mI3hEO05vcndlZ2lhbiBWZXRlcmluYXJ5IEluc3RpdHV0ZSwgVmV0
ZXJpbmFyeSBQdWJsaWMgSGVhbHRoIFNlY3Rpb24sIE5PLTA0NTQgT3NsbywgTm9yd2F5LiYjeEQ7
Tm9yd2VnaWFuIFVuaXZlcnNpdHkgb2YgTGlmZSBTY2llbmNlcywgRmFjdWx0eSBvZiBWZXRlcmlu
YXJ5IE1lZGljaW5lIGFuZCBCaW9zY2llbmNlcywgTk8tMDAzMyBPc2xvLCBOb3J3YXkuJiN4RDtE
ZXBhcnRtZW50IG9mIEFuaW1hbCBTY2llbmNlcywgVW5pdmVyc2l0eSBvZiBBYXJodXMsIEJsaWNo
ZXJzIEFsbGUgMjAsIERLLTg4MzAgVGplbGUsIERlbm1hcmsuJiN4RDtEZXBhcnRtZW50IG9mIEZv
b2QgU2NpZW5jZSwgVW5pdmVyc2l0eSBvZiBBYXJodXMsIEJsaWNoZXJzIEFsbGUgMjAsIERLLTg4
MzAgVGplbGUsIERlbm1hcmsuPC9hdXRoLWFkZHJlc3M+PHRpdGxlcz48dGl0bGU+QXNzb2NpYXRp
b25zIGFtb25nIGdhaXQgc2NvcmUsIHByb2R1Y3Rpb24gZGF0YSwgYWJhdHRvaXIgcmVnaXN0cmF0
aW9ucywgYW5kIHBvc3Rtb3J0ZW0gdGliaWEgbWVhc3VyZW1lbnRzIGluIGJyb2lsZXIgY2hpY2tl
bnM8L3RpdGxlPjxzZWNvbmRhcnktdGl0bGU+UG91bHRyeSBTY2llbmNlPC9zZWNvbmRhcnktdGl0
bGU+PC90aXRsZXM+PHBlcmlvZGljYWw+PGZ1bGwtdGl0bGU+UG91bHRyeSBTY2llbmNlPC9mdWxs
LXRpdGxlPjxhYmJyLTE+UG91bHQuIFNjaS48L2FiYnItMT48YWJici0yPlBvdWx0IFNjaTwvYWJi
ci0yPjwvcGVyaW9kaWNhbD48cGFnZXM+MTAzMy0xMDQwPC9wYWdlcz48dm9sdW1lPjk2PC92b2x1
bWU+PG51bWJlcj41PC9udW1iZXI+PGtleXdvcmRzPjxrZXl3b3JkPkFiYXR0b2lycy8qc3RhdGlz
dGljcyAmYW1wOyBudW1lcmljYWwgZGF0YTwva2V5d29yZD48a2V5d29yZD5BbmltYWwgSHVzYmFu
ZHJ5L3N0YXRpc3RpY3MgJmFtcDsgbnVtZXJpY2FsIGRhdGE8L2tleXdvcmQ+PGtleXdvcmQ+QW5p
bWFsIFdlbGZhcmUvc3RhdGlzdGljcyAmYW1wOyBudW1lcmljYWwgZGF0YTwva2V5d29yZD48a2V5
d29yZD5BbmltYWxzPC9rZXl3b3JkPjxrZXl3b3JkPkJvbmUgRGVuc2l0eTwva2V5d29yZD48a2V5
d29yZD5DYWxjaXVtL2FuYWx5c2lzPC9rZXl3b3JkPjxrZXl3b3JkPipDaGlja2Vuczwva2V5d29y
ZD48a2V5d29yZD5Dcm9zcy1TZWN0aW9uYWwgU3R1ZGllczwva2V5d29yZD48a2V5d29yZD4qR2Fp
dDwva2V5d29yZD48a2V5d29yZD5Nb3J0YWxpdHk8L2tleXdvcmQ+PGtleXdvcmQ+Tm9yd2F5L2Vw
aWRlbWlvbG9neTwva2V5d29yZD48a2V5d29yZD5Qb3VsdHJ5IERpc2Vhc2VzLyplcGlkZW1pb2xv
Z3k8L2tleXdvcmQ+PGtleXdvcmQ+VGliaWEvKmFuYXRvbXkgJmFtcDsgaGlzdG9sb2d5L2NoZW1p
c3RyeTwva2V5d29yZD48a2V5d29yZD5XYWxraW5nPC9rZXl3b3JkPjxrZXl3b3JkPmFuaW1hbCB3
ZWxmYXJlPC9rZXl3b3JkPjxrZXl3b3JkPmJyb2lsZXI8L2tleXdvcmQ+PGtleXdvcmQ+Z2FpdCBz
Y29yZTwva2V5d29yZD48a2V5d29yZD5sYW1lbmVzczwva2V5d29yZD48a2V5d29yZD53ZWxmYXJl
IGluZGljYXRvcjwva2V5d29yZD48L2tleXdvcmRzPjxkYXRlcz48eWVhcj4yMDE3PC95ZWFyPjxw
dWItZGF0ZXM+PGRhdGU+TWF5IDE8L2RhdGU+PC9wdWItZGF0ZXM+PC9kYXRlcz48aXNibj4xNTI1
LTMxNzEgKEVsZWN0cm9uaWMpJiN4RDswMDMyLTU3OTEgKExpbmtpbmcpPC9pc2JuPjxhY2Nlc3Np
b24tbnVtPjI3OTY1NDEwPC9hY2Nlc3Npb24tbnVtPjx1cmxzPjxyZWxhdGVkLXVybHM+PHVybD5o
dHRwczovL3d3dy5uY2JpLm5sbS5uaWguZ292L3B1Ym1lZC8yNzk2NTQxMDwvdXJsPjwvcmVsYXRl
ZC11cmxzPjwvdXJscz48ZWxlY3Ryb25pYy1yZXNvdXJjZS1udW0+MTAuMzM4Mi9wcy9wZXc0MzM8
L2VsZWN0cm9uaWMtcmVzb3VyY2UtbnVtPjxyZW1vdGUtZGF0YWJhc2UtbmFtZT5NZWRsaW5lPC9y
ZW1vdGUtZGF0YWJhc2UtbmFtZT48cmVtb3RlLWRhdGFiYXNlLXByb3ZpZGVyPk5MTTwvcmVtb3Rl
LWRhdGFiYXNlLXByb3ZpZGVyPjwvcmVjb3JkPjwvQ2l0ZT48L0VuZE5vdGU+AG==
</w:fldData>
        </w:fldChar>
      </w:r>
      <w:r w:rsidRPr="00D70F8D">
        <w:rPr>
          <w:rFonts w:eastAsia="Times New Roman" w:cs="Times New Roman"/>
          <w:snapToGrid w:val="0"/>
          <w:color w:val="000000" w:themeColor="text1"/>
          <w:lang w:eastAsia="de-DE" w:bidi="en-US"/>
        </w:rPr>
        <w:instrText xml:space="preserve"> ADDIN EN.CITE.DATA </w:instrText>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(Kittelsen et al., 2017)</w:t>
      </w:r>
      <w:r w:rsidRPr="00D70F8D">
        <w:rPr>
          <w:rFonts w:eastAsia="Times New Roman" w:cs="Times New Roman"/>
          <w:snapToGrid w:val="0"/>
          <w:color w:val="000000" w:themeColor="text1"/>
          <w:lang w:eastAsia="de-DE" w:bidi="en-US"/>
        </w:rPr>
        <w:fldChar w:fldCharType="end"/>
      </w:r>
      <w:r w:rsidRPr="00D70F8D">
        <w:rPr>
          <w:rFonts w:eastAsia="Times New Roman" w:cs="Times New Roman"/>
          <w:snapToGrid w:val="0"/>
          <w:color w:val="000000" w:themeColor="text1"/>
          <w:lang w:eastAsia="de-DE" w:bidi="en-US"/>
        </w:rPr>
        <w:t xml:space="preserve">. The condition of the footpad serves as a crucial indicator of walking </w:t>
      </w:r>
      <w:r w:rsidRPr="00D70F8D">
        <w:rPr>
          <w:rFonts w:eastAsia="Times New Roman" w:cs="Times New Roman"/>
          <w:snapToGrid w:val="0"/>
          <w:color w:val="000000" w:themeColor="text1"/>
          <w:lang w:bidi="en-US"/>
        </w:rPr>
        <w:t>abilities</w:t>
      </w:r>
      <w:r w:rsidRPr="00D70F8D">
        <w:rPr>
          <w:rFonts w:eastAsia="Times New Roman" w:cs="Times New Roman"/>
          <w:snapToGrid w:val="0"/>
          <w:color w:val="000000" w:themeColor="text1"/>
          <w:lang w:eastAsia="de-DE" w:bidi="en-US"/>
        </w:rPr>
        <w:t xml:space="preserve"> and constitutes a significant aspect of broiler welfare. The presence of severe footpad dermatitis can lead to pain and lameness </w:t>
      </w:r>
      <w:r w:rsidRPr="00D70F8D">
        <w:rPr>
          <w:rFonts w:eastAsia="Times New Roman" w:cs="Times New Roman"/>
          <w:snapToGrid w:val="0"/>
          <w:color w:val="000000" w:themeColor="text1"/>
          <w:lang w:eastAsia="de-DE" w:bidi="en-US"/>
        </w:rPr>
        <w:fldChar w:fldCharType="begin"/>
      </w:r>
      <w:r w:rsidRPr="00D70F8D">
        <w:rPr>
          <w:rFonts w:eastAsia="Times New Roman" w:cs="Times New Roman"/>
          <w:snapToGrid w:val="0"/>
          <w:color w:val="000000" w:themeColor="text1"/>
          <w:lang w:eastAsia="de-DE" w:bidi="en-US"/>
        </w:rPr>
        <w:instrText xml:space="preserve"> ADDIN EN.CITE &lt;EndNote&gt;&lt;Cite&gt;&lt;Author&gt;Shepherd&lt;/Author&gt;&lt;Year&gt;2010&lt;/Year&gt;&lt;RecNum&gt;27&lt;/RecNum&gt;&lt;DisplayText&gt;(Shepherd and Fairchild, 2010)&lt;/DisplayText&gt;&lt;record&gt;&lt;rec-number&gt;27&lt;/rec-number&gt;&lt;foreign-keys&gt;&lt;key app="EN" db-id="09zs09ses0d907e0ds9v5t0nv2zevavas0at" timestamp="1655579176"&gt;27&lt;/key&gt;&lt;/foreign-keys&gt;&lt;ref-type name="Journal Article"&gt;17&lt;/ref-type&gt;&lt;contributors&gt;&lt;authors&gt;&lt;author&gt;Shepherd, E. M.&lt;/author&gt;&lt;author&gt;Fairchild, B. D.&lt;/author&gt;&lt;/authors&gt;&lt;/contributors&gt;&lt;auth-address&gt;Department of Poultry Science, University of Georgia, Athens 30602, USA.&lt;/auth-address&gt;&lt;titles&gt;&lt;title&gt;Footpad dermatitis in poultry&lt;/title&gt;&lt;secondary-title&gt;Poultry Science&lt;/secondary-title&gt;&lt;/titles&gt;&lt;periodical&gt;&lt;full-title&gt;Poultry Science&lt;/full-title&gt;&lt;abbr-1&gt;Poult. Sci.&lt;/abbr-1&gt;&lt;abbr-2&gt;Poult Sci&lt;/abbr-2&gt;&lt;/periodical&gt;&lt;pages&gt;2043-51&lt;/pages&gt;&lt;volume&gt;89&lt;/volume&gt;&lt;number&gt;10&lt;/number&gt;&lt;keywords&gt;&lt;keyword&gt;Animals&lt;/keyword&gt;&lt;keyword&gt;*Chickens&lt;/keyword&gt;&lt;keyword&gt;Dermatitis/prevention &amp;amp; control/*veterinary&lt;/keyword&gt;&lt;keyword&gt;Foot Diseases/prevention &amp;amp; control/*veterinary&lt;/keyword&gt;&lt;keyword&gt;Poultry Diseases/*pathology/prevention &amp;amp; control&lt;/keyword&gt;&lt;/keywords&gt;&lt;dates&gt;&lt;year&gt;2010&lt;/year&gt;&lt;pub-dates&gt;&lt;date&gt;Oct&lt;/date&gt;&lt;/pub-dates&gt;&lt;/dates&gt;&lt;isbn&gt;0032-5791 (Print)&amp;#xD;0032-5791 (Linking)&lt;/isbn&gt;&lt;accession-num&gt;20852093&lt;/accession-num&gt;&lt;urls&gt;&lt;related-urls&gt;&lt;url&gt;https://www.ncbi.nlm.nih.gov/pubmed/20852093&lt;/url&gt;&lt;/related-urls&gt;&lt;/urls&gt;&lt;electronic-resource-num&gt;10.3382/ps.2010-00770&lt;/electronic-resource-num&gt;&lt;remote-database-name&gt;Medline&lt;/remote-database-name&gt;&lt;remote-database-provider&gt;NLM&lt;/remote-database-provider&gt;&lt;/record&gt;&lt;/Cite&gt;&lt;/EndNote&gt;</w:instrText>
      </w:r>
      <w:r w:rsidRPr="00D70F8D">
        <w:rPr>
          <w:rFonts w:eastAsia="Times New Roman" w:cs="Times New Roman"/>
          <w:snapToGrid w:val="0"/>
          <w:color w:val="000000" w:themeColor="text1"/>
          <w:lang w:eastAsia="de-DE" w:bidi="en-US"/>
        </w:rPr>
        <w:fldChar w:fldCharType="separate"/>
      </w:r>
      <w:r w:rsidRPr="00D70F8D">
        <w:rPr>
          <w:rFonts w:eastAsia="Times New Roman" w:cs="Times New Roman"/>
          <w:noProof/>
          <w:snapToGrid w:val="0"/>
          <w:color w:val="000000" w:themeColor="text1"/>
          <w:lang w:eastAsia="de-DE" w:bidi="en-US"/>
        </w:rPr>
        <w:t>(Shepherd and Fairchild, 2010)</w:t>
      </w:r>
      <w:r w:rsidRPr="00D70F8D">
        <w:rPr>
          <w:rFonts w:eastAsia="Times New Roman" w:cs="Times New Roman"/>
          <w:snapToGrid w:val="0"/>
          <w:color w:val="000000" w:themeColor="text1"/>
          <w:lang w:eastAsia="de-DE" w:bidi="en-US"/>
        </w:rPr>
        <w:fldChar w:fldCharType="end"/>
      </w:r>
      <w:r w:rsidRPr="00D70F8D">
        <w:rPr>
          <w:rFonts w:cs="Times New Roman"/>
          <w:snapToGrid w:val="0"/>
          <w:color w:val="000000" w:themeColor="text1"/>
          <w:lang w:eastAsia="de-DE" w:bidi="en-US"/>
        </w:rPr>
        <w:t>.</w:t>
      </w:r>
      <w:r w:rsidRPr="00D70F8D">
        <w:rPr>
          <w:rFonts w:cs="Times New Roman"/>
          <w:color w:val="000000" w:themeColor="text1"/>
        </w:rPr>
        <w:t xml:space="preserve"> </w:t>
      </w:r>
      <w:r w:rsidRPr="00D70F8D">
        <w:rPr>
          <w:rFonts w:cs="Times New Roman"/>
          <w:snapToGrid w:val="0"/>
          <w:color w:val="000000" w:themeColor="text1"/>
          <w:lang w:eastAsia="de-DE" w:bidi="en-US"/>
        </w:rPr>
        <w:t xml:space="preserve">Reduced bone strength </w:t>
      </w:r>
      <w:r w:rsidRPr="00D70F8D">
        <w:rPr>
          <w:rFonts w:cs="Times New Roman"/>
          <w:snapToGrid w:val="0"/>
          <w:color w:val="000000" w:themeColor="text1"/>
          <w:lang w:bidi="en-US"/>
        </w:rPr>
        <w:t xml:space="preserve">is associated with </w:t>
      </w:r>
      <w:r w:rsidRPr="00D70F8D">
        <w:rPr>
          <w:rFonts w:cs="Times New Roman"/>
          <w:snapToGrid w:val="0"/>
          <w:color w:val="000000" w:themeColor="text1"/>
          <w:lang w:eastAsia="de-DE" w:bidi="en-US"/>
        </w:rPr>
        <w:t xml:space="preserve">fractures that occur during the capture and transportation </w:t>
      </w:r>
      <w:r w:rsidRPr="00D70F8D">
        <w:rPr>
          <w:rFonts w:cs="Times New Roman"/>
          <w:snapToGrid w:val="0"/>
          <w:color w:val="000000" w:themeColor="text1"/>
          <w:lang w:eastAsia="de-DE" w:bidi="en-US"/>
        </w:rPr>
        <w:fldChar w:fldCharType="begin"/>
      </w:r>
      <w:r w:rsidRPr="00D70F8D">
        <w:rPr>
          <w:rFonts w:cs="Times New Roman"/>
          <w:snapToGrid w:val="0"/>
          <w:color w:val="000000" w:themeColor="text1"/>
          <w:lang w:eastAsia="de-DE" w:bidi="en-US"/>
        </w:rPr>
        <w:instrText xml:space="preserve"> ADDIN EN.CITE &lt;EndNote&gt;&lt;Cite&gt;&lt;Author&gt;Rath&lt;/Author&gt;&lt;Year&gt;2000&lt;/Year&gt;&lt;RecNum&gt;216&lt;/RecNum&gt;&lt;DisplayText&gt;(Rath et al., 2000)&lt;/DisplayText&gt;&lt;record&gt;&lt;rec-number&gt;216&lt;/rec-number&gt;&lt;foreign-keys&gt;&lt;key app="EN" db-id="09zs09ses0d907e0ds9v5t0nv2zevavas0at" timestamp="1704336936"&gt;216&lt;/key&gt;&lt;/foreign-keys&gt;&lt;ref-type name="Journal Article"&gt;17&lt;/ref-type&gt;&lt;contributors&gt;&lt;authors&gt;&lt;author&gt;Rath, NC&lt;/author&gt;&lt;author&gt;Huff, GR&lt;/author&gt;&lt;author&gt;Huff, WE&lt;/author&gt;&lt;author&gt;Balog, JM&lt;/author&gt;&lt;/authors&gt;&lt;/contributors&gt;&lt;titles&gt;&lt;title&gt;Factors regulating bone maturity and strength in poultry&lt;/title&gt;&lt;secondary-title&gt;Poultry science&lt;/secondary-title&gt;&lt;/titles&gt;&lt;periodical&gt;&lt;full-title&gt;Poultry Science&lt;/full-title&gt;&lt;abbr-1&gt;Poult. Sci.&lt;/abbr-1&gt;&lt;abbr-2&gt;Poult Sci&lt;/abbr-2&gt;&lt;/periodical&gt;&lt;pages&gt;1024-1032&lt;/pages&gt;&lt;volume&gt;79&lt;/volume&gt;&lt;number&gt;7&lt;/number&gt;&lt;dates&gt;&lt;year&gt;2000&lt;/year&gt;&lt;/dates&gt;&lt;isbn&gt;0032-5791&lt;/isbn&gt;&lt;urls&gt;&lt;/urls&gt;&lt;/record&gt;&lt;/Cite&gt;&lt;/EndNote&gt;</w:instrText>
      </w:r>
      <w:r w:rsidRPr="00D70F8D">
        <w:rPr>
          <w:rFonts w:cs="Times New Roman"/>
          <w:snapToGrid w:val="0"/>
          <w:color w:val="000000" w:themeColor="text1"/>
          <w:lang w:eastAsia="de-DE" w:bidi="en-US"/>
        </w:rPr>
        <w:fldChar w:fldCharType="separate"/>
      </w:r>
      <w:r w:rsidRPr="00D70F8D">
        <w:rPr>
          <w:rFonts w:cs="Times New Roman"/>
          <w:noProof/>
          <w:snapToGrid w:val="0"/>
          <w:color w:val="000000" w:themeColor="text1"/>
          <w:lang w:eastAsia="de-DE" w:bidi="en-US"/>
        </w:rPr>
        <w:t>(Rath et al., 2000)</w:t>
      </w:r>
      <w:r w:rsidRPr="00D70F8D">
        <w:rPr>
          <w:rFonts w:cs="Times New Roman"/>
          <w:snapToGrid w:val="0"/>
          <w:color w:val="000000" w:themeColor="text1"/>
          <w:lang w:eastAsia="de-DE" w:bidi="en-US"/>
        </w:rPr>
        <w:fldChar w:fldCharType="end"/>
      </w:r>
      <w:r w:rsidRPr="00D70F8D">
        <w:rPr>
          <w:rFonts w:cs="Times New Roman"/>
          <w:snapToGrid w:val="0"/>
          <w:color w:val="000000" w:themeColor="text1"/>
          <w:lang w:eastAsia="de-DE" w:bidi="en-US"/>
        </w:rPr>
        <w:t xml:space="preserve">. Furthermore, increased leg deformation can diminish the broiler’s walking ability or cause pain </w:t>
      </w:r>
      <w:r w:rsidRPr="00D70F8D">
        <w:rPr>
          <w:rFonts w:cs="Times New Roman"/>
          <w:snapToGrid w:val="0"/>
          <w:color w:val="000000" w:themeColor="text1"/>
          <w:lang w:eastAsia="de-DE" w:bidi="en-US"/>
        </w:rPr>
        <w:fldChar w:fldCharType="begin">
          <w:fldData xml:space="preserve">PEVuZE5vdGU+PENpdGU+PEF1dGhvcj5CcmFkc2hhdzwvQXV0aG9yPjxZZWFyPjIwMDI8L1llYXI+
PFJlY051bT41MTwvUmVjTnVtPjxEaXNwbGF5VGV4dD4oQnJhZHNoYXcgZXQgYWwuLCAyMDAyKTwv
RGlzcGxheVRleHQ+PHJlY29yZD48cmVjLW51bWJlcj41MTwvcmVjLW51bWJlcj48Zm9yZWlnbi1r
ZXlzPjxrZXkgYXBwPSJFTiIgZGItaWQ9IjA5enMwOXNlczBkOTA3ZTBkczl2NXQwbnYyemV2YXZh
czBhdCIgdGltZXN0YW1wPSIxNjU1ODQwNTgzIj41MTwva2V5PjwvZm9yZWlnbi1rZXlzPjxyZWYt
dHlwZSBuYW1lPSJKb3VybmFsIEFydGljbGUiPjE3PC9yZWYtdHlwZT48Y29udHJpYnV0b3JzPjxh
dXRob3JzPjxhdXRob3I+QnJhZHNoYXcsIFIuIEguPC9hdXRob3I+PGF1dGhvcj5LaXJrZGVuLCBS
LiBELjwvYXV0aG9yPjxhdXRob3I+QnJvb20sIEQuIE0uPC9hdXRob3I+PC9hdXRob3JzPjwvY29u
dHJpYnV0b3JzPjxhdXRoLWFkZHJlc3M+VW5pdiBDYW1icmlkZ2UsIERlcHQgQ2xpbiBWZXQgTWVk
LCBDYW1icmlkZ2UgQ0IzIDBFUywgRW5nbGFuZC4mI3hEO0JyYWRzaGF3LCBSSCAoY29ycmVzcG9u
ZGluZyBhdXRob3IpLCBVbml2IENhbWJyaWRnZSwgRGVwdCBDbGluIFZldCBNZWQsIE1hZGluZ2xl
eSBSZCwgQ2FtYnJpZGdlIENCMyAwRVMsIEVuZ2xhbmQuJiN4RDtyaGIxMUBoZXJtZXMuY2FtLmFj
LnVrPC9hdXRoLWFkZHJlc3M+PHRpdGxlcz48dGl0bGU+QSByZXZpZXcgb2YgdGhlIGFldGlvbG9n
eSBhbmQgcGF0aG9sb2d5IG9mIGxlZyB3ZWFrbmVzcyBpbiBicm9pbGVycyBpbiByZWxhdGlvbiB0
byB3ZWxmYXJlPC90aXRsZT48c2Vjb25kYXJ5LXRpdGxlPkF2aWFuIGFuZCBQb3VsdHJ5IEJpb2xv
Z3kgUmV2aWV3czwvc2Vjb25kYXJ5LXRpdGxlPjxhbHQtdGl0bGU+QXZpYW4gUG91bHQuIEJpb2wu
IFJldi48L2FsdC10aXRsZT48L3RpdGxlcz48cGVyaW9kaWNhbD48ZnVsbC10aXRsZT5BdmlhbiBh
bmQgcG91bHRyeSBiaW9sb2d5IHJldmlld3M8L2Z1bGwtdGl0bGU+PGFiYnItMT5BdmlhbiBwb3Vs
dC4gYmlvbC4gcmV2LjwvYWJici0xPjwvcGVyaW9kaWNhbD48YWx0LXBlcmlvZGljYWw+PGZ1bGwt
dGl0bGU+QXZpYW4gYW5kIHBvdWx0cnkgYmlvbG9neSByZXZpZXdzPC9mdWxsLXRpdGxlPjxhYmJy
LTE+QXZpYW4gcG91bHQuIGJpb2wuIHJldi48L2FiYnItMT48L2FsdC1wZXJpb2RpY2FsPjxwYWdl
cz40NS0xMDM8L3BhZ2VzPjx2b2x1bWU+MTM8L3ZvbHVtZT48bnVtYmVyPjI8L251bWJlcj48a2V5
d29yZHM+PGtleXdvcmQ+YnJvaWxlcjwva2V5d29yZD48a2V5d29yZD5sZWc8L2tleXdvcmQ+PGtl
eXdvcmQ+ZGlzb3JkZXJzPC9rZXl3b3JkPjxrZXl3b3JkPndlbGZhcmU8L2tleXdvcmQ+PGtleXdv
cmQ+YWV0aW9sb2d5PC9rZXl3b3JkPjxrZXl3b3JkPnBhdGhvbG9neTwva2V5d29yZD48a2V5d29y
ZD5kaXNlYXNlPC9rZXl3b3JkPjxrZXl3b3JkPmxhbWVuZXNzPC9rZXl3b3JkPjxrZXl3b3JkPmF2
aWFuIHRpYmlhbCBkeXNjaG9uZHJvcGxhc2lhPC9rZXl3b3JkPjxrZXl3b3JkPmZvb3QtcGFkIGRl
cm1hdGl0aXM8L2tleXdvcmQ+PGtleXdvcmQ+aW5jcmVhc2luZzwva2V5d29yZD48a2V5d29yZD5w
aG90b3BlcmlvZCBsZW5ndGg8L2tleXdvcmQ+PGtleXdvcmQ+cGVsdmljIGFwcGVuZGljdWxhciBz
a2VsZXRvbjwva2V5d29yZD48a2V5d29yZD5zcG9uZHlsb2xpc3RoZXNpczwva2V5d29yZD48a2V5
d29yZD5raW5reS1iYWNrPC9rZXl3b3JkPjxrZXl3b3JkPmFibm9ybWFsIGNhcnRpbGFnZSBmb3Jt
YXRpb248L2tleXdvcmQ+PGtleXdvcmQ+dW5pbGF0ZXJhbCB3ZWlnaHQtYmVhcmluZzwva2V5d29y
ZD48a2V5d29yZD5hbmd1bGFyIGxpbWIgZGVmb3JtaXRpZXM8L2tleXdvcmQ+PGtleXdvcmQ+bG9u
Z2l0dWRpbmFsIGJvbmUtZ3Jvd3RoPC9rZXl3b3JkPjxrZXl3b3JkPmVhcmx5IGZlZWQ8L2tleXdv
cmQ+PGtleXdvcmQ+cmVzdHJpY3Rpb248L2tleXdvcmQ+PGtleXdvcmQ+QWdyaWN1bHR1cmU8L2tl
eXdvcmQ+PC9rZXl3b3Jkcz48ZGF0ZXM+PHllYXI+MjAwMjwveWVhcj48L2RhdGVzPjxpc2JuPjE0
NzAtMjA2MTwvaXNibj48YWNjZXNzaW9uLW51bT5XT1M6MDAwMTc3MjgyMjAwMDAxPC9hY2Nlc3Np
b24tbnVtPjx3b3JrLXR5cGU+UmV2aWV3PC93b3JrLXR5cGU+PHVybHM+PHJlbGF0ZWQtdXJscz48
dXJsPiZsdDtHbyB0byBJU0kmZ3Q7Oi8vV09TOjAwMDE3NzI4MjIwMDAwMTwvdXJsPjwvcmVsYXRl
ZC11cmxzPjwvdXJscz48ZWxlY3Ryb25pYy1yZXNvdXJjZS1udW0+MTAuMzE4NC8xNDcwMjA2MDI3
ODM2OTg0MjE8L2VsZWN0cm9uaWMtcmVzb3VyY2UtbnVtPjxsYW5ndWFnZT5FbmdsaXNoPC9sYW5n
dWFnZT48L3JlY29yZD48L0NpdGU+PC9FbmROb3RlPn==
</w:fldData>
        </w:fldChar>
      </w:r>
      <w:r w:rsidRPr="00D70F8D">
        <w:rPr>
          <w:rFonts w:cs="Times New Roman"/>
          <w:snapToGrid w:val="0"/>
          <w:color w:val="000000" w:themeColor="text1"/>
          <w:lang w:eastAsia="de-DE" w:bidi="en-US"/>
        </w:rPr>
        <w:instrText xml:space="preserve"> ADDIN EN.CITE </w:instrText>
      </w:r>
      <w:r w:rsidRPr="00D70F8D">
        <w:rPr>
          <w:rFonts w:cs="Times New Roman"/>
          <w:snapToGrid w:val="0"/>
          <w:color w:val="000000" w:themeColor="text1"/>
          <w:lang w:eastAsia="de-DE" w:bidi="en-US"/>
        </w:rPr>
        <w:fldChar w:fldCharType="begin">
          <w:fldData xml:space="preserve">PEVuZE5vdGU+PENpdGU+PEF1dGhvcj5CcmFkc2hhdzwvQXV0aG9yPjxZZWFyPjIwMDI8L1llYXI+
PFJlY051bT41MTwvUmVjTnVtPjxEaXNwbGF5VGV4dD4oQnJhZHNoYXcgZXQgYWwuLCAyMDAyKTwv
RGlzcGxheVRleHQ+PHJlY29yZD48cmVjLW51bWJlcj41MTwvcmVjLW51bWJlcj48Zm9yZWlnbi1r
ZXlzPjxrZXkgYXBwPSJFTiIgZGItaWQ9IjA5enMwOXNlczBkOTA3ZTBkczl2NXQwbnYyemV2YXZh
czBhdCIgdGltZXN0YW1wPSIxNjU1ODQwNTgzIj41MTwva2V5PjwvZm9yZWlnbi1rZXlzPjxyZWYt
dHlwZSBuYW1lPSJKb3VybmFsIEFydGljbGUiPjE3PC9yZWYtdHlwZT48Y29udHJpYnV0b3JzPjxh
dXRob3JzPjxhdXRob3I+QnJhZHNoYXcsIFIuIEguPC9hdXRob3I+PGF1dGhvcj5LaXJrZGVuLCBS
LiBELjwvYXV0aG9yPjxhdXRob3I+QnJvb20sIEQuIE0uPC9hdXRob3I+PC9hdXRob3JzPjwvY29u
dHJpYnV0b3JzPjxhdXRoLWFkZHJlc3M+VW5pdiBDYW1icmlkZ2UsIERlcHQgQ2xpbiBWZXQgTWVk
LCBDYW1icmlkZ2UgQ0IzIDBFUywgRW5nbGFuZC4mI3hEO0JyYWRzaGF3LCBSSCAoY29ycmVzcG9u
ZGluZyBhdXRob3IpLCBVbml2IENhbWJyaWRnZSwgRGVwdCBDbGluIFZldCBNZWQsIE1hZGluZ2xl
eSBSZCwgQ2FtYnJpZGdlIENCMyAwRVMsIEVuZ2xhbmQuJiN4RDtyaGIxMUBoZXJtZXMuY2FtLmFj
LnVrPC9hdXRoLWFkZHJlc3M+PHRpdGxlcz48dGl0bGU+QSByZXZpZXcgb2YgdGhlIGFldGlvbG9n
eSBhbmQgcGF0aG9sb2d5IG9mIGxlZyB3ZWFrbmVzcyBpbiBicm9pbGVycyBpbiByZWxhdGlvbiB0
byB3ZWxmYXJlPC90aXRsZT48c2Vjb25kYXJ5LXRpdGxlPkF2aWFuIGFuZCBQb3VsdHJ5IEJpb2xv
Z3kgUmV2aWV3czwvc2Vjb25kYXJ5LXRpdGxlPjxhbHQtdGl0bGU+QXZpYW4gUG91bHQuIEJpb2wu
IFJldi48L2FsdC10aXRsZT48L3RpdGxlcz48cGVyaW9kaWNhbD48ZnVsbC10aXRsZT5BdmlhbiBh
bmQgcG91bHRyeSBiaW9sb2d5IHJldmlld3M8L2Z1bGwtdGl0bGU+PGFiYnItMT5BdmlhbiBwb3Vs
dC4gYmlvbC4gcmV2LjwvYWJici0xPjwvcGVyaW9kaWNhbD48YWx0LXBlcmlvZGljYWw+PGZ1bGwt
dGl0bGU+QXZpYW4gYW5kIHBvdWx0cnkgYmlvbG9neSByZXZpZXdzPC9mdWxsLXRpdGxlPjxhYmJy
LTE+QXZpYW4gcG91bHQuIGJpb2wuIHJldi48L2FiYnItMT48L2FsdC1wZXJpb2RpY2FsPjxwYWdl
cz40NS0xMDM8L3BhZ2VzPjx2b2x1bWU+MTM8L3ZvbHVtZT48bnVtYmVyPjI8L251bWJlcj48a2V5
d29yZHM+PGtleXdvcmQ+YnJvaWxlcjwva2V5d29yZD48a2V5d29yZD5sZWc8L2tleXdvcmQ+PGtl
eXdvcmQ+ZGlzb3JkZXJzPC9rZXl3b3JkPjxrZXl3b3JkPndlbGZhcmU8L2tleXdvcmQ+PGtleXdv
cmQ+YWV0aW9sb2d5PC9rZXl3b3JkPjxrZXl3b3JkPnBhdGhvbG9neTwva2V5d29yZD48a2V5d29y
ZD5kaXNlYXNlPC9rZXl3b3JkPjxrZXl3b3JkPmxhbWVuZXNzPC9rZXl3b3JkPjxrZXl3b3JkPmF2
aWFuIHRpYmlhbCBkeXNjaG9uZHJvcGxhc2lhPC9rZXl3b3JkPjxrZXl3b3JkPmZvb3QtcGFkIGRl
cm1hdGl0aXM8L2tleXdvcmQ+PGtleXdvcmQ+aW5jcmVhc2luZzwva2V5d29yZD48a2V5d29yZD5w
aG90b3BlcmlvZCBsZW5ndGg8L2tleXdvcmQ+PGtleXdvcmQ+cGVsdmljIGFwcGVuZGljdWxhciBz
a2VsZXRvbjwva2V5d29yZD48a2V5d29yZD5zcG9uZHlsb2xpc3RoZXNpczwva2V5d29yZD48a2V5
d29yZD5raW5reS1iYWNrPC9rZXl3b3JkPjxrZXl3b3JkPmFibm9ybWFsIGNhcnRpbGFnZSBmb3Jt
YXRpb248L2tleXdvcmQ+PGtleXdvcmQ+dW5pbGF0ZXJhbCB3ZWlnaHQtYmVhcmluZzwva2V5d29y
ZD48a2V5d29yZD5hbmd1bGFyIGxpbWIgZGVmb3JtaXRpZXM8L2tleXdvcmQ+PGtleXdvcmQ+bG9u
Z2l0dWRpbmFsIGJvbmUtZ3Jvd3RoPC9rZXl3b3JkPjxrZXl3b3JkPmVhcmx5IGZlZWQ8L2tleXdv
cmQ+PGtleXdvcmQ+cmVzdHJpY3Rpb248L2tleXdvcmQ+PGtleXdvcmQ+QWdyaWN1bHR1cmU8L2tl
eXdvcmQ+PC9rZXl3b3Jkcz48ZGF0ZXM+PHllYXI+MjAwMjwveWVhcj48L2RhdGVzPjxpc2JuPjE0
NzAtMjA2MTwvaXNibj48YWNjZXNzaW9uLW51bT5XT1M6MDAwMTc3MjgyMjAwMDAxPC9hY2Nlc3Np
b24tbnVtPjx3b3JrLXR5cGU+UmV2aWV3PC93b3JrLXR5cGU+PHVybHM+PHJlbGF0ZWQtdXJscz48
dXJsPiZsdDtHbyB0byBJU0kmZ3Q7Oi8vV09TOjAwMDE3NzI4MjIwMDAwMTwvdXJsPjwvcmVsYXRl
ZC11cmxzPjwvdXJscz48ZWxlY3Ryb25pYy1yZXNvdXJjZS1udW0+MTAuMzE4NC8xNDcwMjA2MDI3
ODM2OTg0MjE8L2VsZWN0cm9uaWMtcmVzb3VyY2UtbnVtPjxsYW5ndWFnZT5FbmdsaXNoPC9sYW5n
dWFnZT48L3JlY29yZD48L0NpdGU+PC9FbmROb3RlPn==
</w:fldData>
        </w:fldChar>
      </w:r>
      <w:r w:rsidRPr="00D70F8D">
        <w:rPr>
          <w:rFonts w:cs="Times New Roman"/>
          <w:snapToGrid w:val="0"/>
          <w:color w:val="000000" w:themeColor="text1"/>
          <w:lang w:eastAsia="de-DE" w:bidi="en-US"/>
        </w:rPr>
        <w:instrText xml:space="preserve"> ADDIN EN.CITE.DATA </w:instrText>
      </w:r>
      <w:r w:rsidRPr="00D70F8D">
        <w:rPr>
          <w:rFonts w:cs="Times New Roman"/>
          <w:snapToGrid w:val="0"/>
          <w:color w:val="000000" w:themeColor="text1"/>
          <w:lang w:eastAsia="de-DE" w:bidi="en-US"/>
        </w:rPr>
      </w:r>
      <w:r w:rsidRPr="00D70F8D">
        <w:rPr>
          <w:rFonts w:cs="Times New Roman"/>
          <w:snapToGrid w:val="0"/>
          <w:color w:val="000000" w:themeColor="text1"/>
          <w:lang w:eastAsia="de-DE" w:bidi="en-US"/>
        </w:rPr>
        <w:fldChar w:fldCharType="end"/>
      </w:r>
      <w:r w:rsidRPr="00D70F8D">
        <w:rPr>
          <w:rFonts w:cs="Times New Roman"/>
          <w:snapToGrid w:val="0"/>
          <w:color w:val="000000" w:themeColor="text1"/>
          <w:lang w:eastAsia="de-DE" w:bidi="en-US"/>
        </w:rPr>
      </w:r>
      <w:r w:rsidRPr="00D70F8D">
        <w:rPr>
          <w:rFonts w:cs="Times New Roman"/>
          <w:snapToGrid w:val="0"/>
          <w:color w:val="000000" w:themeColor="text1"/>
          <w:lang w:eastAsia="de-DE" w:bidi="en-US"/>
        </w:rPr>
        <w:fldChar w:fldCharType="separate"/>
      </w:r>
      <w:r w:rsidRPr="00D70F8D">
        <w:rPr>
          <w:rFonts w:cs="Times New Roman"/>
          <w:noProof/>
          <w:snapToGrid w:val="0"/>
          <w:color w:val="000000" w:themeColor="text1"/>
          <w:lang w:eastAsia="de-DE" w:bidi="en-US"/>
        </w:rPr>
        <w:t>(Bradshaw et al., 2002)</w:t>
      </w:r>
      <w:r w:rsidRPr="00D70F8D">
        <w:rPr>
          <w:rFonts w:cs="Times New Roman"/>
          <w:snapToGrid w:val="0"/>
          <w:color w:val="000000" w:themeColor="text1"/>
          <w:lang w:eastAsia="de-DE" w:bidi="en-US"/>
        </w:rPr>
        <w:fldChar w:fldCharType="end"/>
      </w:r>
      <w:r w:rsidRPr="00D70F8D">
        <w:rPr>
          <w:rFonts w:cs="Times New Roman"/>
          <w:snapToGrid w:val="0"/>
          <w:color w:val="000000" w:themeColor="text1"/>
          <w:lang w:eastAsia="de-DE" w:bidi="en-US"/>
        </w:rPr>
        <w:t>, posing welfare concerns even in the absence of fractures.</w:t>
      </w:r>
      <w:r w:rsidRPr="00D70F8D">
        <w:rPr>
          <w:rFonts w:cs="Times New Roman"/>
          <w:color w:val="000000" w:themeColor="text1"/>
        </w:rPr>
        <w:t xml:space="preserve"> </w:t>
      </w:r>
    </w:p>
    <w:bookmarkEnd w:id="22"/>
    <w:bookmarkEnd w:id="23"/>
    <w:p w14:paraId="5D53E058" w14:textId="018B3CDF" w:rsidR="00A003AD" w:rsidRPr="00D70F8D" w:rsidRDefault="001A509A" w:rsidP="005D3600">
      <w:pPr>
        <w:spacing w:before="0" w:after="0" w:line="360" w:lineRule="auto"/>
        <w:rPr>
          <w:rFonts w:eastAsia="Times New Roman" w:cs="Times New Roman"/>
          <w:snapToGrid w:val="0"/>
          <w:color w:val="000000" w:themeColor="text1"/>
          <w:lang w:eastAsia="zh-CN" w:bidi="en-US"/>
        </w:rPr>
      </w:pPr>
      <w:r w:rsidRPr="00D70F8D">
        <w:rPr>
          <w:rFonts w:eastAsia="Times New Roman" w:cs="Times New Roman"/>
          <w:snapToGrid w:val="0"/>
          <w:color w:val="000000" w:themeColor="text1"/>
          <w:lang w:eastAsia="de-DE" w:bidi="en-US"/>
        </w:rPr>
        <w:t xml:space="preserve">The objective of this study was to evaluate the interaction of GR and SD on bird welfare and behavior within the </w:t>
      </w:r>
      <w:bookmarkStart w:id="24" w:name="OLE_LINK25"/>
      <w:bookmarkStart w:id="25" w:name="OLE_LINK26"/>
      <w:r w:rsidRPr="00D70F8D">
        <w:rPr>
          <w:rFonts w:eastAsia="Times New Roman" w:cs="Times New Roman"/>
          <w:snapToGrid w:val="0"/>
          <w:color w:val="000000" w:themeColor="text1"/>
          <w:lang w:eastAsia="de-DE" w:bidi="en-US"/>
        </w:rPr>
        <w:t xml:space="preserve">same commercial broiler strain using animal-based measures. Some animal-based measures were monitored using various PLF systems for objective and continuous </w:t>
      </w:r>
      <w:bookmarkEnd w:id="24"/>
      <w:bookmarkEnd w:id="25"/>
      <w:r w:rsidRPr="00D70F8D">
        <w:rPr>
          <w:rFonts w:eastAsia="Times New Roman" w:cs="Times New Roman"/>
          <w:snapToGrid w:val="0"/>
          <w:color w:val="000000" w:themeColor="text1"/>
          <w:lang w:eastAsia="de-DE" w:bidi="en-US"/>
        </w:rPr>
        <w:t>results.</w:t>
      </w:r>
    </w:p>
    <w:p w14:paraId="3FE2976A" w14:textId="080BF685" w:rsidR="00236E6D" w:rsidRPr="00D70F8D" w:rsidRDefault="005B20F4" w:rsidP="005D3600">
      <w:pPr>
        <w:pStyle w:val="Heading3"/>
        <w:spacing w:before="0" w:after="0"/>
        <w:rPr>
          <w:color w:val="000000" w:themeColor="text1"/>
        </w:rPr>
      </w:pPr>
      <w:bookmarkStart w:id="26" w:name="_Toc187767355"/>
      <w:r w:rsidRPr="00D70F8D">
        <w:rPr>
          <w:rFonts w:hint="eastAsia"/>
          <w:color w:val="000000" w:themeColor="text1"/>
          <w:lang w:eastAsia="zh-CN"/>
        </w:rPr>
        <w:t xml:space="preserve">2.2 </w:t>
      </w:r>
      <w:r w:rsidR="00133A51" w:rsidRPr="00D70F8D">
        <w:rPr>
          <w:rFonts w:hint="eastAsia"/>
          <w:color w:val="000000" w:themeColor="text1"/>
          <w:lang w:eastAsia="zh-CN"/>
        </w:rPr>
        <w:t>Ma</w:t>
      </w:r>
      <w:r w:rsidR="00133A51" w:rsidRPr="00D70F8D">
        <w:rPr>
          <w:color w:val="000000" w:themeColor="text1"/>
          <w:lang w:eastAsia="zh-CN"/>
        </w:rPr>
        <w:t>terial and Methods</w:t>
      </w:r>
      <w:bookmarkEnd w:id="26"/>
    </w:p>
    <w:p w14:paraId="018A1CDA" w14:textId="77777777" w:rsidR="001A509A" w:rsidRPr="00D70F8D" w:rsidRDefault="001A509A" w:rsidP="005D360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rPr>
        <w:t xml:space="preserve">2.2.1 </w:t>
      </w:r>
      <w:r w:rsidRPr="00D70F8D">
        <w:rPr>
          <w:rFonts w:cs="Times New Roman"/>
          <w:b/>
          <w:bCs/>
          <w:i/>
          <w:iCs/>
          <w:color w:val="000000" w:themeColor="text1"/>
          <w:lang w:bidi="en-US"/>
        </w:rPr>
        <w:t>Birds, Diets, and Management</w:t>
      </w:r>
    </w:p>
    <w:p w14:paraId="58AF88F8" w14:textId="2B0DC0E2" w:rsidR="001A509A" w:rsidRPr="00D70F8D" w:rsidRDefault="001A509A" w:rsidP="005D3600">
      <w:pPr>
        <w:numPr>
          <w:ilvl w:val="12"/>
          <w:numId w:val="0"/>
        </w:numPr>
        <w:spacing w:before="0" w:after="0" w:line="360" w:lineRule="auto"/>
        <w:ind w:firstLineChars="100" w:firstLine="240"/>
        <w:rPr>
          <w:rFonts w:cs="Times New Roman"/>
          <w:color w:val="000000" w:themeColor="text1"/>
          <w:lang w:bidi="en-US"/>
        </w:rPr>
      </w:pPr>
      <w:r w:rsidRPr="00D70F8D">
        <w:rPr>
          <w:rFonts w:cs="Times New Roman"/>
          <w:color w:val="000000" w:themeColor="text1"/>
          <w:lang w:bidi="en-US"/>
        </w:rPr>
        <w:t xml:space="preserve">A total of 267 </w:t>
      </w:r>
      <w:r w:rsidR="00050B99" w:rsidRPr="00D70F8D">
        <w:rPr>
          <w:rFonts w:cs="Times New Roman"/>
          <w:color w:val="000000" w:themeColor="text1"/>
          <w:lang w:bidi="en-US"/>
        </w:rPr>
        <w:t xml:space="preserve">day old </w:t>
      </w:r>
      <w:r w:rsidRPr="00D70F8D">
        <w:rPr>
          <w:rFonts w:cs="Times New Roman"/>
          <w:color w:val="000000" w:themeColor="text1"/>
          <w:lang w:bidi="en-US"/>
        </w:rPr>
        <w:t xml:space="preserve">Cobb 700 </w:t>
      </w:r>
      <w:r w:rsidR="0064010B" w:rsidRPr="00D70F8D">
        <w:rPr>
          <w:rFonts w:cs="Times New Roman"/>
          <w:color w:val="000000" w:themeColor="text1"/>
          <w:lang w:bidi="en-US"/>
        </w:rPr>
        <w:t>straight run</w:t>
      </w:r>
      <w:r w:rsidRPr="00D70F8D">
        <w:rPr>
          <w:rFonts w:cs="Times New Roman"/>
          <w:color w:val="000000" w:themeColor="text1"/>
          <w:lang w:bidi="en-US"/>
        </w:rPr>
        <w:t>s were used in this study (obtained from a local commercial hatchery), of which 252 birds were randomly placed in 18 pens while 15 backup birds were fed ad libitum and used in the first 14 days of mortality replacements. Two birds were used in the medium-growth SD-40 group (days 5 and 11), 2 birds were used in the standard-growth SD-30 group (days 7 and 9), and 2 birds were used in the standard-growth SD-40 group (days 7 and 14). They were all raised in the same room and same conditions but separated by pens. Each pen had 1.5 m</w:t>
      </w:r>
      <w:r w:rsidRPr="00D70F8D">
        <w:rPr>
          <w:rFonts w:cs="Times New Roman"/>
          <w:color w:val="000000" w:themeColor="text1"/>
          <w:vertAlign w:val="superscript"/>
          <w:lang w:bidi="en-US"/>
        </w:rPr>
        <w:t xml:space="preserve">2 </w:t>
      </w:r>
      <w:r w:rsidRPr="00D70F8D">
        <w:rPr>
          <w:rFonts w:cs="Times New Roman"/>
          <w:color w:val="000000" w:themeColor="text1"/>
          <w:lang w:bidi="en-US"/>
        </w:rPr>
        <w:t xml:space="preserve">of available floor space and was equipped with one 36-cm-diameter tube feeder and 2 nipple drinkers. Feeder space and drinker availability can satisfy the highest SD in all pens. There were 3 growth rates, body weight gain &lt; 50 g/day for slower-growing, 50 to 60 g/day for medium-growing, and &gt; 60 g/day for standard broilers (based on average weight gain to reach 3 kg). Standard-growth birds were fed ad libitum through the flock, medium and slower-growth broilers were fed ad libitum during the first 14 days, then medium-growth </w:t>
      </w:r>
      <w:r w:rsidRPr="00D70F8D">
        <w:rPr>
          <w:rFonts w:cs="Times New Roman"/>
          <w:color w:val="000000" w:themeColor="text1"/>
          <w:lang w:bidi="en-US"/>
        </w:rPr>
        <w:lastRenderedPageBreak/>
        <w:t xml:space="preserve">birds were fed 78.6%, and slower-growth birds were fed 57.1% of the recommended Cobb700 as hatched daily feed consumption objectives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&lt;EndNote&gt;&lt;Cite&gt;&lt;Author&gt;Cobb&lt;/Author&gt;&lt;Year&gt;2020&lt;/Year&gt;&lt;RecNum&gt;204&lt;/RecNum&gt;&lt;DisplayText&gt;(Cobb, 2020)&lt;/DisplayText&gt;&lt;record&gt;&lt;rec-number&gt;204&lt;/rec-number&gt;&lt;foreign-keys&gt;&lt;key app="EN" db-id="09zs09ses0d907e0ds9v5t0nv2zevavas0at" timestamp="1703730663"&gt;204&lt;/key&gt;&lt;/foreign-keys&gt;&lt;ref-type name="Web Page"&gt;12&lt;/ref-type&gt;&lt;contributors&gt;&lt;authors&gt;&lt;author&gt;Cobb&lt;/author&gt;&lt;/authors&gt;&lt;/contributors&gt;&lt;titles&gt;&lt;title&gt;Cobb700 broiler performance &amp;amp; nutrition supplement&lt;/title&gt;&lt;/titles&gt;&lt;volume&gt;2021&lt;/volume&gt;&lt;number&gt;Oct.&lt;/number&gt;&lt;dates&gt;&lt;year&gt;2020&lt;/year&gt;&lt;/dates&gt;&lt;urls&gt;&lt;related-urls&gt;&lt;url&gt;https://www.cobb-vantress.com/assets/Cobb-Files/c7c812114a/Cobb700_Broiler_Supplement.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(Cobb, 2020)</w:t>
      </w:r>
      <w:r w:rsidRPr="00D70F8D">
        <w:rPr>
          <w:rFonts w:cs="Times New Roman"/>
          <w:color w:val="000000" w:themeColor="text1"/>
        </w:rPr>
        <w:fldChar w:fldCharType="end"/>
      </w:r>
      <w:r w:rsidRPr="00D70F8D">
        <w:rPr>
          <w:rFonts w:cs="Times New Roman"/>
          <w:color w:val="000000" w:themeColor="text1"/>
          <w:lang w:bidi="en-US"/>
        </w:rPr>
        <w:t>. There were 2 stocking densities (30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and 40 kg/m</w:t>
      </w:r>
      <w:r w:rsidRPr="00D70F8D">
        <w:rPr>
          <w:rFonts w:cs="Times New Roman"/>
          <w:color w:val="000000" w:themeColor="text1"/>
          <w:vertAlign w:val="superscript"/>
          <w:lang w:bidi="en-US"/>
        </w:rPr>
        <w:t>2</w:t>
      </w:r>
      <w:r w:rsidRPr="00D70F8D">
        <w:rPr>
          <w:rFonts w:cs="Times New Roman"/>
          <w:color w:val="000000" w:themeColor="text1"/>
          <w:lang w:bidi="en-US"/>
        </w:rPr>
        <w:t>), yielding 6 treatment combinations with 3 pen replicates per treatment combination. Sixteen birds were placed in pens with 40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stocking density, and 12 birds were placed in pens with 30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stocking density. Broilers were </w:t>
      </w:r>
      <w:r w:rsidRPr="00D70F8D">
        <w:rPr>
          <w:rFonts w:cs="Times New Roman" w:hint="eastAsia"/>
          <w:color w:val="000000" w:themeColor="text1"/>
          <w:lang w:bidi="en-US"/>
        </w:rPr>
        <w:t>feather</w:t>
      </w:r>
      <w:r w:rsidRPr="00D70F8D">
        <w:rPr>
          <w:rFonts w:cs="Times New Roman"/>
          <w:color w:val="000000" w:themeColor="text1"/>
          <w:lang w:bidi="en-US"/>
        </w:rPr>
        <w:t xml:space="preserve">- </w:t>
      </w:r>
      <w:r w:rsidRPr="00D70F8D">
        <w:rPr>
          <w:rFonts w:cs="Times New Roman" w:hint="eastAsia"/>
          <w:color w:val="000000" w:themeColor="text1"/>
          <w:lang w:bidi="en-US"/>
        </w:rPr>
        <w:t>and</w:t>
      </w:r>
      <w:r w:rsidRPr="00D70F8D">
        <w:rPr>
          <w:rFonts w:cs="Times New Roman"/>
          <w:color w:val="000000" w:themeColor="text1"/>
          <w:lang w:bidi="en-US"/>
        </w:rPr>
        <w:t xml:space="preserve"> </w:t>
      </w:r>
      <w:r w:rsidRPr="00D70F8D">
        <w:rPr>
          <w:rFonts w:cs="Times New Roman" w:hint="eastAsia"/>
          <w:color w:val="000000" w:themeColor="text1"/>
          <w:lang w:bidi="en-US"/>
        </w:rPr>
        <w:t>vent</w:t>
      </w:r>
      <w:r w:rsidRPr="00D70F8D">
        <w:rPr>
          <w:rFonts w:cs="Times New Roman"/>
          <w:color w:val="000000" w:themeColor="text1"/>
          <w:lang w:bidi="en-US"/>
        </w:rPr>
        <w:t>-sexed and</w:t>
      </w:r>
      <w:r w:rsidRPr="00D70F8D">
        <w:rPr>
          <w:rFonts w:cs="Times New Roman" w:hint="eastAsia"/>
          <w:color w:val="000000" w:themeColor="text1"/>
          <w:lang w:bidi="en-US"/>
        </w:rPr>
        <w:t xml:space="preserve"> </w:t>
      </w:r>
      <w:r w:rsidRPr="00D70F8D">
        <w:rPr>
          <w:rFonts w:cs="Times New Roman"/>
          <w:color w:val="000000" w:themeColor="text1"/>
          <w:lang w:bidi="en-US"/>
        </w:rPr>
        <w:t>assigned to each experimental pen at a 1:1 (male: female) sex ratio. Broilers were fed feed (crude protein: 19%, metabolizable energy: 2851 kcal/</w:t>
      </w:r>
      <w:r w:rsidRPr="00D70F8D">
        <w:rPr>
          <w:rFonts w:cs="Times New Roman" w:hint="eastAsia"/>
          <w:color w:val="000000" w:themeColor="text1"/>
          <w:lang w:bidi="en-US"/>
        </w:rPr>
        <w:t>kg</w:t>
      </w:r>
      <w:r w:rsidRPr="00D70F8D">
        <w:rPr>
          <w:rFonts w:cs="Times New Roman"/>
          <w:color w:val="000000" w:themeColor="text1"/>
          <w:lang w:bidi="en-US"/>
        </w:rPr>
        <w:t xml:space="preserve">) throughout the flock. </w:t>
      </w:r>
      <w:r w:rsidRPr="00D70F8D">
        <w:rPr>
          <w:rFonts w:cs="Times New Roman"/>
          <w:color w:val="000000" w:themeColor="text1"/>
        </w:rPr>
        <w:t xml:space="preserve">Once a day, </w:t>
      </w:r>
      <w:r w:rsidRPr="00D70F8D">
        <w:rPr>
          <w:rFonts w:cs="Times New Roman" w:hint="eastAsia"/>
          <w:color w:val="000000" w:themeColor="text1"/>
        </w:rPr>
        <w:t>same</w:t>
      </w:r>
      <w:r w:rsidRPr="00D70F8D">
        <w:rPr>
          <w:rFonts w:cs="Times New Roman"/>
          <w:color w:val="000000" w:themeColor="text1"/>
        </w:rPr>
        <w:t xml:space="preserve"> </w:t>
      </w:r>
      <w:r w:rsidRPr="00D70F8D">
        <w:rPr>
          <w:rFonts w:cs="Times New Roman" w:hint="eastAsia"/>
          <w:color w:val="000000" w:themeColor="text1"/>
        </w:rPr>
        <w:t>time</w:t>
      </w:r>
      <w:r w:rsidRPr="00D70F8D">
        <w:rPr>
          <w:rFonts w:cs="Times New Roman"/>
          <w:color w:val="000000" w:themeColor="text1"/>
        </w:rPr>
        <w:t xml:space="preserve"> every day,</w:t>
      </w:r>
      <w:r w:rsidRPr="00D70F8D">
        <w:rPr>
          <w:rFonts w:cs="Times New Roman" w:hint="eastAsia"/>
          <w:color w:val="000000" w:themeColor="text1"/>
        </w:rPr>
        <w:t xml:space="preserve"> </w:t>
      </w:r>
      <w:r w:rsidRPr="00D70F8D">
        <w:rPr>
          <w:rFonts w:cs="Times New Roman"/>
          <w:color w:val="000000" w:themeColor="text1"/>
        </w:rPr>
        <w:t>feed w</w:t>
      </w:r>
      <w:r w:rsidR="00B172E6" w:rsidRPr="00D70F8D">
        <w:rPr>
          <w:rFonts w:cs="Times New Roman"/>
          <w:color w:val="000000" w:themeColor="text1"/>
        </w:rPr>
        <w:t>as</w:t>
      </w:r>
      <w:r w:rsidRPr="00D70F8D">
        <w:rPr>
          <w:rFonts w:cs="Times New Roman"/>
          <w:color w:val="000000" w:themeColor="text1"/>
        </w:rPr>
        <w:t xml:space="preserve"> added to feeders</w:t>
      </w:r>
      <w:r w:rsidRPr="00D70F8D">
        <w:rPr>
          <w:rFonts w:cs="Times New Roman"/>
          <w:color w:val="000000" w:themeColor="text1"/>
          <w:lang w:bidi="en-US"/>
        </w:rPr>
        <w:t xml:space="preserve">. Light intensity, temperature, and humidity were adjusted according to the Cobb700 broilers management guide </w:t>
      </w:r>
      <w:r w:rsidRPr="00D70F8D">
        <w:rPr>
          <w:rFonts w:cs="Times New Roman"/>
          <w:color w:val="000000" w:themeColor="text1"/>
          <w:lang w:bidi="en-US"/>
        </w:rPr>
        <w:fldChar w:fldCharType="begin"/>
      </w:r>
      <w:r w:rsidR="00C71C72" w:rsidRPr="00D70F8D">
        <w:rPr>
          <w:rFonts w:cs="Times New Roman"/>
          <w:color w:val="000000" w:themeColor="text1"/>
          <w:lang w:bidi="en-US"/>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(Cobb, 2021)</w:t>
      </w:r>
      <w:r w:rsidRPr="00D70F8D">
        <w:rPr>
          <w:rFonts w:cs="Times New Roman"/>
          <w:color w:val="000000" w:themeColor="text1"/>
        </w:rPr>
        <w:fldChar w:fldCharType="end"/>
      </w:r>
      <w:r w:rsidRPr="00D70F8D">
        <w:rPr>
          <w:rFonts w:cs="Times New Roman"/>
          <w:color w:val="000000" w:themeColor="text1"/>
          <w:lang w:bidi="en-US"/>
        </w:rPr>
        <w:t xml:space="preserve"> by bird age. Topsoil (Farmer Green topsoil, 5 cubic feet per pen) with black mulch (</w:t>
      </w:r>
      <w:proofErr w:type="spellStart"/>
      <w:r w:rsidRPr="00D70F8D">
        <w:rPr>
          <w:rFonts w:cs="Times New Roman"/>
          <w:color w:val="000000" w:themeColor="text1"/>
          <w:lang w:bidi="en-US"/>
        </w:rPr>
        <w:t>Earthgro</w:t>
      </w:r>
      <w:proofErr w:type="spellEnd"/>
      <w:r w:rsidRPr="00D70F8D">
        <w:rPr>
          <w:rFonts w:cs="Times New Roman"/>
          <w:color w:val="000000" w:themeColor="text1"/>
          <w:lang w:bidi="en-US"/>
        </w:rPr>
        <w:t xml:space="preserve"> black wood shredded mulch, 1.5 cubic feet per pen) was applied as bedding at the start of the study and </w:t>
      </w:r>
      <w:r w:rsidR="00B172E6" w:rsidRPr="00D70F8D">
        <w:rPr>
          <w:rFonts w:cs="Times New Roman"/>
          <w:color w:val="000000" w:themeColor="text1"/>
          <w:lang w:bidi="en-US"/>
        </w:rPr>
        <w:t>was</w:t>
      </w:r>
      <w:r w:rsidRPr="00D70F8D">
        <w:rPr>
          <w:rFonts w:cs="Times New Roman"/>
          <w:color w:val="000000" w:themeColor="text1"/>
          <w:lang w:bidi="en-US"/>
        </w:rPr>
        <w:t xml:space="preserve"> never replaced. </w:t>
      </w:r>
      <w:r w:rsidR="0028230F" w:rsidRPr="00D70F8D">
        <w:rPr>
          <w:color w:val="000000" w:themeColor="text1"/>
        </w:rPr>
        <w:t xml:space="preserve">The topsoil and mulch used in this setup, rather than the shavings or rice hulls commonly used in the commercial poultry industry, serve a specific purpose. When using overhead cameras to monitor broiler activities, it is essential to distinguish the broilers from their background (the bedding material) for effective image processing of the recorded video. To achieve this, black topsoil and mulch are used instead of the light yellow shavings or rice hulls, providing a contrasting background against the white bodies of the broilers. </w:t>
      </w:r>
      <w:r w:rsidRPr="00D70F8D">
        <w:rPr>
          <w:rFonts w:cs="Times New Roman" w:hint="eastAsia"/>
          <w:color w:val="000000" w:themeColor="text1"/>
          <w:lang w:bidi="en-US"/>
        </w:rPr>
        <w:t>All</w:t>
      </w:r>
      <w:r w:rsidRPr="00D70F8D">
        <w:rPr>
          <w:rFonts w:cs="Times New Roman"/>
          <w:color w:val="000000" w:themeColor="text1"/>
          <w:lang w:bidi="en-US"/>
        </w:rPr>
        <w:t xml:space="preserve"> birds in each experimental pen were weighted together to obtain a total pen weight twice a week. The feed consumption was measured every week to calculate the weekly feed conversion ratio. All broilers were kept until their body weights reached 3 kg. </w:t>
      </w:r>
      <w:r w:rsidRPr="00D70F8D">
        <w:rPr>
          <w:rFonts w:cs="Times New Roman" w:hint="eastAsia"/>
          <w:color w:val="000000" w:themeColor="text1"/>
          <w:lang w:bidi="en-US"/>
        </w:rPr>
        <w:t>Five</w:t>
      </w:r>
      <w:r w:rsidRPr="00D70F8D">
        <w:rPr>
          <w:rFonts w:cs="Times New Roman"/>
          <w:color w:val="000000" w:themeColor="text1"/>
          <w:lang w:bidi="en-US"/>
        </w:rPr>
        <w:t xml:space="preserve"> randomly selected broilers (3 males and 2 females) in each pen were measured for welfare indicators, then</w:t>
      </w:r>
      <w:r w:rsidRPr="00D70F8D">
        <w:rPr>
          <w:rFonts w:cs="Times New Roman" w:hint="eastAsia"/>
          <w:color w:val="000000" w:themeColor="text1"/>
          <w:lang w:bidi="en-US"/>
        </w:rPr>
        <w:t xml:space="preserve"> they</w:t>
      </w:r>
      <w:r w:rsidRPr="00D70F8D">
        <w:rPr>
          <w:rFonts w:cs="Times New Roman"/>
          <w:color w:val="000000" w:themeColor="text1"/>
          <w:lang w:bidi="en-US"/>
        </w:rPr>
        <w:t xml:space="preserve"> were euthanized to measure the tibia-breaking strength. </w:t>
      </w:r>
      <w:r w:rsidRPr="00D70F8D">
        <w:rPr>
          <w:rFonts w:cs="Times New Roman" w:hint="eastAsia"/>
          <w:color w:val="000000" w:themeColor="text1"/>
          <w:lang w:bidi="en-US"/>
        </w:rPr>
        <w:t>Broilers</w:t>
      </w:r>
      <w:r w:rsidRPr="00D70F8D">
        <w:rPr>
          <w:rFonts w:cs="Times New Roman"/>
          <w:color w:val="000000" w:themeColor="text1"/>
          <w:lang w:bidi="en-US"/>
        </w:rPr>
        <w:t xml:space="preserve"> that were not selected will be adopted by local farmers the next day. B</w:t>
      </w:r>
      <w:r w:rsidRPr="00D70F8D">
        <w:rPr>
          <w:rFonts w:cs="Times New Roman" w:hint="eastAsia"/>
          <w:color w:val="000000" w:themeColor="text1"/>
          <w:lang w:bidi="en-US"/>
        </w:rPr>
        <w:t>irds</w:t>
      </w:r>
      <w:r w:rsidRPr="00D70F8D">
        <w:rPr>
          <w:rFonts w:cs="Times New Roman"/>
          <w:color w:val="000000" w:themeColor="text1"/>
          <w:lang w:bidi="en-US"/>
        </w:rPr>
        <w:t xml:space="preserve"> got adopted and left </w:t>
      </w:r>
      <w:r w:rsidRPr="00D70F8D">
        <w:rPr>
          <w:rFonts w:cs="Times New Roman" w:hint="eastAsia"/>
          <w:color w:val="000000" w:themeColor="text1"/>
          <w:lang w:bidi="en-US"/>
        </w:rPr>
        <w:t>the</w:t>
      </w:r>
      <w:r w:rsidRPr="00D70F8D">
        <w:rPr>
          <w:rFonts w:cs="Times New Roman"/>
          <w:color w:val="000000" w:themeColor="text1"/>
          <w:lang w:bidi="en-US"/>
        </w:rPr>
        <w:t xml:space="preserve"> experimental room on day 46 for the standard-growth, day 53 for the medium-growth, and day 63 for the slower-growth birds. </w:t>
      </w:r>
      <w:r w:rsidRPr="00D70F8D">
        <w:rPr>
          <w:rFonts w:cs="Times New Roman" w:hint="eastAsia"/>
          <w:color w:val="000000" w:themeColor="text1"/>
          <w:lang w:bidi="en-US"/>
        </w:rPr>
        <w:t>The c</w:t>
      </w:r>
      <w:r w:rsidRPr="00D70F8D">
        <w:rPr>
          <w:rFonts w:cs="Times New Roman"/>
          <w:color w:val="000000" w:themeColor="text1"/>
          <w:lang w:bidi="en-US"/>
        </w:rPr>
        <w:t xml:space="preserve">arbon dioxide euthanasia method </w:t>
      </w:r>
      <w:r w:rsidRPr="00D70F8D">
        <w:rPr>
          <w:rFonts w:cs="Times New Roman" w:hint="eastAsia"/>
          <w:color w:val="000000" w:themeColor="text1"/>
          <w:lang w:bidi="en-US"/>
        </w:rPr>
        <w:t>wa</w:t>
      </w:r>
      <w:r w:rsidRPr="00D70F8D">
        <w:rPr>
          <w:rFonts w:cs="Times New Roman"/>
          <w:color w:val="000000" w:themeColor="text1"/>
          <w:lang w:bidi="en-US"/>
        </w:rPr>
        <w:t>s used to euthanize broilers.</w:t>
      </w:r>
      <w:r w:rsidRPr="00D70F8D">
        <w:rPr>
          <w:rFonts w:cs="Times New Roman"/>
          <w:color w:val="000000" w:themeColor="text1"/>
        </w:rPr>
        <w:t xml:space="preserve"> Broilers were </w:t>
      </w:r>
      <w:r w:rsidR="002607AC" w:rsidRPr="00D70F8D">
        <w:rPr>
          <w:rFonts w:cs="Times New Roman"/>
          <w:color w:val="000000" w:themeColor="text1"/>
        </w:rPr>
        <w:t>euthanized</w:t>
      </w:r>
      <w:r w:rsidRPr="00D70F8D">
        <w:rPr>
          <w:rFonts w:cs="Times New Roman"/>
          <w:color w:val="000000" w:themeColor="text1"/>
        </w:rPr>
        <w:t xml:space="preserve"> via carbon dioxide (CO</w:t>
      </w:r>
      <w:r w:rsidRPr="00D70F8D">
        <w:rPr>
          <w:rFonts w:cs="Times New Roman"/>
          <w:color w:val="000000" w:themeColor="text1"/>
          <w:vertAlign w:val="subscript"/>
        </w:rPr>
        <w:t>2</w:t>
      </w:r>
      <w:r w:rsidRPr="00D70F8D">
        <w:rPr>
          <w:rFonts w:cs="Times New Roman"/>
          <w:color w:val="000000" w:themeColor="text1"/>
        </w:rPr>
        <w:t>), CO</w:t>
      </w:r>
      <w:r w:rsidRPr="00D70F8D">
        <w:rPr>
          <w:rFonts w:cs="Times New Roman"/>
          <w:color w:val="000000" w:themeColor="text1"/>
          <w:vertAlign w:val="subscript"/>
        </w:rPr>
        <w:t>2</w:t>
      </w:r>
      <w:r w:rsidRPr="00D70F8D">
        <w:rPr>
          <w:rFonts w:cs="Times New Roman"/>
          <w:color w:val="000000" w:themeColor="text1"/>
        </w:rPr>
        <w:t xml:space="preserve"> tank pressure &gt; 500 psi, CO</w:t>
      </w:r>
      <w:r w:rsidRPr="00D70F8D">
        <w:rPr>
          <w:rFonts w:cs="Times New Roman"/>
          <w:color w:val="000000" w:themeColor="text1"/>
          <w:vertAlign w:val="subscript"/>
        </w:rPr>
        <w:t>2</w:t>
      </w:r>
      <w:r w:rsidRPr="00D70F8D">
        <w:rPr>
          <w:rFonts w:cs="Times New Roman"/>
          <w:color w:val="000000" w:themeColor="text1"/>
        </w:rPr>
        <w:t xml:space="preserve"> flow rate = volume of container * 0.4, and duration of CO</w:t>
      </w:r>
      <w:r w:rsidRPr="00D70F8D">
        <w:rPr>
          <w:rFonts w:cs="Times New Roman"/>
          <w:color w:val="000000" w:themeColor="text1"/>
          <w:vertAlign w:val="subscript"/>
        </w:rPr>
        <w:t>2</w:t>
      </w:r>
      <w:r w:rsidRPr="00D70F8D">
        <w:rPr>
          <w:rFonts w:cs="Times New Roman"/>
          <w:color w:val="000000" w:themeColor="text1"/>
        </w:rPr>
        <w:t xml:space="preserve"> exposure = 7-10 minutes.</w:t>
      </w:r>
      <w:r w:rsidRPr="00D70F8D">
        <w:rPr>
          <w:rFonts w:cs="Times New Roman"/>
          <w:color w:val="000000" w:themeColor="text1"/>
          <w:lang w:bidi="en-US"/>
        </w:rPr>
        <w:t xml:space="preserve"> The experiments followed the Guide for the Care and Use of Agriculture Animals in Research </w:t>
      </w:r>
      <w:r w:rsidRPr="00D70F8D">
        <w:rPr>
          <w:rFonts w:cs="Times New Roman"/>
          <w:color w:val="000000" w:themeColor="text1"/>
          <w:lang w:bidi="en-US"/>
        </w:rPr>
        <w:lastRenderedPageBreak/>
        <w:t>and Teaching (Federation of Animal Science Societies, 2010) and the University of Tennessee Institution Animal Care and Use Committee (</w:t>
      </w:r>
      <w:r w:rsidRPr="00D70F8D">
        <w:rPr>
          <w:rFonts w:cs="Times New Roman"/>
          <w:b/>
          <w:bCs/>
          <w:color w:val="000000" w:themeColor="text1"/>
          <w:lang w:bidi="en-US"/>
        </w:rPr>
        <w:t>IACUC</w:t>
      </w:r>
      <w:r w:rsidRPr="00D70F8D">
        <w:rPr>
          <w:rFonts w:cs="Times New Roman"/>
          <w:color w:val="000000" w:themeColor="text1"/>
          <w:lang w:bidi="en-US"/>
        </w:rPr>
        <w:t xml:space="preserve"> Protocol #2847-0821).</w:t>
      </w:r>
    </w:p>
    <w:p w14:paraId="61267140" w14:textId="77777777" w:rsidR="001A509A" w:rsidRPr="00D70F8D" w:rsidRDefault="001A509A" w:rsidP="005D360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Research investigating growth rate effects on broilers of the same commercial strain is limited. To slow down the growth rate of commercial broiler strains, nutritional manipulation, i.e., providing ad libitum feed with lower amino acid (AA) and metabolizable energy (ME), was examined by this group (Zhang et al., unpublished data). The results showed that commercial broilers provided feed with low AA and ME ate more to compensate for AA and ME deficiencies, which made it impossible to produce broilers at desired slower growth rates through nutritional manipulation. As such, slower-growing and medium-growing broilers were produced by limiting the feed rationing in this study. </w:t>
      </w:r>
    </w:p>
    <w:p w14:paraId="1AD39851" w14:textId="37CFD3A6" w:rsidR="001A509A" w:rsidRPr="00D70F8D" w:rsidRDefault="001A509A" w:rsidP="005D360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2.2.2 Welfare and Behavior Measurement</w:t>
      </w:r>
    </w:p>
    <w:p w14:paraId="266B22BA" w14:textId="77777777" w:rsidR="00D6424F" w:rsidRPr="00D70F8D" w:rsidRDefault="001A509A" w:rsidP="005D3600">
      <w:pPr>
        <w:numPr>
          <w:ilvl w:val="12"/>
          <w:numId w:val="0"/>
        </w:numPr>
        <w:spacing w:before="0" w:after="0" w:line="360" w:lineRule="auto"/>
        <w:rPr>
          <w:rFonts w:cs="Times New Roman"/>
          <w:color w:val="000000" w:themeColor="text1"/>
          <w:lang w:eastAsia="zh-CN" w:bidi="en-US"/>
        </w:rPr>
      </w:pPr>
      <w:r w:rsidRPr="00D70F8D">
        <w:rPr>
          <w:rFonts w:cs="Times New Roman"/>
          <w:color w:val="000000" w:themeColor="text1"/>
          <w:lang w:bidi="en-US"/>
        </w:rPr>
        <w:t>All measured items, sampling time, and methods are summarized in</w:t>
      </w:r>
      <w:r w:rsidR="002E651A" w:rsidRPr="00D70F8D">
        <w:rPr>
          <w:rFonts w:hint="eastAsia"/>
          <w:b/>
          <w:bCs/>
          <w:color w:val="000000" w:themeColor="text1"/>
          <w:lang w:eastAsia="zh-CN"/>
        </w:rPr>
        <w:t xml:space="preserve"> </w:t>
      </w:r>
      <w:r w:rsidR="002E651A" w:rsidRPr="00D70F8D">
        <w:rPr>
          <w:b/>
          <w:bCs/>
          <w:color w:val="000000" w:themeColor="text1"/>
          <w:lang w:eastAsia="zh-CN"/>
        </w:rPr>
        <w:fldChar w:fldCharType="begin"/>
      </w:r>
      <w:r w:rsidR="002E651A" w:rsidRPr="00D70F8D">
        <w:rPr>
          <w:b/>
          <w:bCs/>
          <w:color w:val="000000" w:themeColor="text1"/>
          <w:lang w:eastAsia="zh-CN"/>
        </w:rPr>
        <w:instrText xml:space="preserve"> </w:instrText>
      </w:r>
      <w:r w:rsidR="002E651A" w:rsidRPr="00D70F8D">
        <w:rPr>
          <w:rFonts w:hint="eastAsia"/>
          <w:b/>
          <w:bCs/>
          <w:color w:val="000000" w:themeColor="text1"/>
          <w:lang w:eastAsia="zh-CN"/>
        </w:rPr>
        <w:instrText>REF _Ref177695867 \h</w:instrText>
      </w:r>
      <w:r w:rsidR="002E651A" w:rsidRPr="00D70F8D">
        <w:rPr>
          <w:b/>
          <w:bCs/>
          <w:color w:val="000000" w:themeColor="text1"/>
          <w:lang w:eastAsia="zh-CN"/>
        </w:rPr>
        <w:instrText xml:space="preserve"> </w:instrText>
      </w:r>
      <w:r w:rsidR="005F4537" w:rsidRPr="00D70F8D">
        <w:rPr>
          <w:b/>
          <w:bCs/>
          <w:color w:val="000000" w:themeColor="text1"/>
          <w:lang w:eastAsia="zh-CN"/>
        </w:rPr>
        <w:instrText xml:space="preserve"> \* MERGEFORMAT </w:instrText>
      </w:r>
      <w:r w:rsidR="002E651A" w:rsidRPr="00D70F8D">
        <w:rPr>
          <w:b/>
          <w:bCs/>
          <w:color w:val="000000" w:themeColor="text1"/>
          <w:lang w:eastAsia="zh-CN"/>
        </w:rPr>
      </w:r>
      <w:r w:rsidR="002E651A" w:rsidRPr="00D70F8D">
        <w:rPr>
          <w:b/>
          <w:bCs/>
          <w:color w:val="000000" w:themeColor="text1"/>
          <w:lang w:eastAsia="zh-CN"/>
        </w:rPr>
        <w:fldChar w:fldCharType="separate"/>
      </w:r>
      <w:r w:rsidR="002E651A" w:rsidRPr="00D70F8D">
        <w:rPr>
          <w:b/>
          <w:bCs/>
          <w:color w:val="000000" w:themeColor="text1"/>
        </w:rPr>
        <w:t xml:space="preserve">Table </w:t>
      </w:r>
      <w:r w:rsidR="002E651A" w:rsidRPr="00D70F8D">
        <w:rPr>
          <w:b/>
          <w:bCs/>
          <w:noProof/>
          <w:color w:val="000000" w:themeColor="text1"/>
        </w:rPr>
        <w:t>2</w:t>
      </w:r>
      <w:r w:rsidR="002E651A" w:rsidRPr="00D70F8D">
        <w:rPr>
          <w:b/>
          <w:bCs/>
          <w:color w:val="000000" w:themeColor="text1"/>
        </w:rPr>
        <w:t>.</w:t>
      </w:r>
      <w:r w:rsidR="002E651A" w:rsidRPr="00D70F8D">
        <w:rPr>
          <w:b/>
          <w:bCs/>
          <w:noProof/>
          <w:color w:val="000000" w:themeColor="text1"/>
        </w:rPr>
        <w:t>1</w:t>
      </w:r>
      <w:r w:rsidR="002E651A" w:rsidRPr="00D70F8D">
        <w:rPr>
          <w:b/>
          <w:bCs/>
          <w:color w:val="000000" w:themeColor="text1"/>
          <w:lang w:eastAsia="zh-CN"/>
        </w:rPr>
        <w:fldChar w:fldCharType="end"/>
      </w:r>
      <w:r w:rsidRPr="00D70F8D">
        <w:rPr>
          <w:rFonts w:cs="Times New Roman"/>
          <w:color w:val="000000" w:themeColor="text1"/>
          <w:lang w:bidi="en-US"/>
        </w:rPr>
        <w:t>. Feather coverage and cleanliness, footpad dermatitis, gait score, activity index, the time spent at feeders, and bone strength were evaluated using a variety of precision agriculture technologies, including an overhead camera system, thermography, image processing, and ultra-high frequency RFID (</w:t>
      </w:r>
      <w:r w:rsidRPr="00D70F8D">
        <w:rPr>
          <w:rFonts w:cs="Times New Roman"/>
          <w:b/>
          <w:bCs/>
          <w:color w:val="000000" w:themeColor="text1"/>
          <w:lang w:bidi="en-US"/>
        </w:rPr>
        <w:t>UHF-RFID</w:t>
      </w:r>
      <w:r w:rsidRPr="00D70F8D">
        <w:rPr>
          <w:rFonts w:cs="Times New Roman"/>
          <w:color w:val="000000" w:themeColor="text1"/>
          <w:lang w:bidi="en-US"/>
        </w:rPr>
        <w:t xml:space="preserve">) system. </w:t>
      </w:r>
    </w:p>
    <w:p w14:paraId="04440D79" w14:textId="11581818" w:rsidR="00A003AD" w:rsidRPr="00D70F8D" w:rsidRDefault="00A003AD" w:rsidP="005D3600">
      <w:pPr>
        <w:numPr>
          <w:ilvl w:val="12"/>
          <w:numId w:val="0"/>
        </w:numPr>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Broiler feather, footpad, and gait score were also manually assessed following the Welfare Quality® assessment protocol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(Welfare Quality®, 2009)</w:t>
      </w:r>
      <w:r w:rsidRPr="00D70F8D">
        <w:rPr>
          <w:rFonts w:cs="Times New Roman"/>
          <w:color w:val="000000" w:themeColor="text1"/>
        </w:rPr>
        <w:fldChar w:fldCharType="end"/>
      </w:r>
      <w:r w:rsidRPr="00D70F8D">
        <w:rPr>
          <w:rFonts w:cs="Times New Roman"/>
          <w:color w:val="000000" w:themeColor="text1"/>
          <w:lang w:bidi="en-US"/>
        </w:rPr>
        <w:t xml:space="preserve">. </w:t>
      </w:r>
      <w:r w:rsidRPr="00D70F8D">
        <w:rPr>
          <w:rFonts w:cs="Times New Roman"/>
          <w:color w:val="000000" w:themeColor="text1"/>
        </w:rPr>
        <w:t>The welfare score range for feather cleanliness and feather coverage is from 0–3, footpad dermatitis is from 0-4, and gait score is from 0-5.</w:t>
      </w:r>
      <w:r w:rsidRPr="00D70F8D">
        <w:rPr>
          <w:rFonts w:cs="Times New Roman" w:hint="eastAsia"/>
          <w:color w:val="000000" w:themeColor="text1"/>
          <w:lang w:eastAsia="zh-CN"/>
        </w:rPr>
        <w:t xml:space="preserve"> </w:t>
      </w:r>
      <w:r w:rsidRPr="00D70F8D">
        <w:rPr>
          <w:rFonts w:cs="Times New Roman"/>
          <w:color w:val="000000" w:themeColor="text1"/>
        </w:rPr>
        <w:t>A score of 0 represents the best welfare for all indicators.</w:t>
      </w:r>
      <w:r w:rsidRPr="00D70F8D">
        <w:rPr>
          <w:rFonts w:cs="Times New Roman" w:hint="eastAsia"/>
          <w:color w:val="000000" w:themeColor="text1"/>
          <w:lang w:eastAsia="zh-CN"/>
        </w:rPr>
        <w:t xml:space="preserve"> </w:t>
      </w:r>
    </w:p>
    <w:p w14:paraId="7B3A317E" w14:textId="77777777" w:rsidR="008240E0" w:rsidRPr="00D70F8D" w:rsidRDefault="008240E0" w:rsidP="008240E0">
      <w:pPr>
        <w:numPr>
          <w:ilvl w:val="12"/>
          <w:numId w:val="0"/>
        </w:numPr>
        <w:spacing w:before="0" w:after="0" w:line="360" w:lineRule="auto"/>
        <w:rPr>
          <w:rFonts w:cs="Times New Roman"/>
          <w:color w:val="000000" w:themeColor="text1"/>
        </w:rPr>
      </w:pPr>
      <w:bookmarkStart w:id="27" w:name="_Ref177695867"/>
      <w:r w:rsidRPr="00D70F8D">
        <w:rPr>
          <w:rFonts w:cs="Times New Roman"/>
          <w:color w:val="000000" w:themeColor="text1"/>
        </w:rPr>
        <w:t xml:space="preserve">A score of 2 for feather cleanliness, feather coverage, and footpad dermatitis may be considered a welfare issue. Gait scores higher than 3 can be generally considered a welfare issue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&lt;EndNote&gt;&lt;Cite&gt;&lt;Author&gt;Sørensen&lt;/Author&gt;&lt;Year&gt;2000&lt;/Year&gt;&lt;RecNum&gt;123&lt;/RecNum&gt;&lt;DisplayText&gt;(Sørensen et al., 2000)&lt;/DisplayText&gt;&lt;record&gt;&lt;rec-number&gt;123&lt;/rec-number&gt;&lt;foreign-keys&gt;&lt;key app="EN" db-id="09zs09ses0d907e0ds9v5t0nv2zevavas0at" timestamp="1658869236"&gt;123&lt;/key&gt;&lt;/foreign-keys&gt;&lt;ref-type name="Journal Article"&gt;17&lt;/ref-type&gt;&lt;contributors&gt;&lt;authors&gt;&lt;author&gt;Sørensen, P&lt;/author&gt;&lt;author&gt;Su, G&lt;/author&gt;&lt;author&gt;Kestin, SC&lt;/author&gt;&lt;/authors&gt;&lt;/contributors&gt;&lt;titles&gt;&lt;title&gt;Effects of age and stocking density on leg weakness in broiler chickens&lt;/title&gt;&lt;secondary-title&gt;Poultry Science&lt;/secondary-title&gt;&lt;/titles&gt;&lt;periodical&gt;&lt;full-title&gt;Poultry Science&lt;/full-title&gt;&lt;abbr-1&gt;Poult. Sci.&lt;/abbr-1&gt;&lt;abbr-2&gt;Poult Sci&lt;/abbr-2&gt;&lt;/periodical&gt;&lt;pages&gt;864-870&lt;/pages&gt;&lt;volume&gt;79&lt;/volume&gt;&lt;number&gt;6&lt;/number&gt;&lt;dates&gt;&lt;year&gt;2000&lt;/year&gt;&lt;/dates&gt;&lt;isbn&gt;0032-5791&lt;/isbn&gt;&lt;urls&gt;&lt;/urls&gt;&lt;/record&gt;&lt;/Cite&gt;&lt;/EndNote&gt;</w:instrText>
      </w:r>
      <w:r w:rsidRPr="00D70F8D">
        <w:rPr>
          <w:rFonts w:cs="Times New Roman"/>
          <w:color w:val="000000" w:themeColor="text1"/>
        </w:rPr>
        <w:fldChar w:fldCharType="separate"/>
      </w:r>
      <w:r w:rsidRPr="00D70F8D">
        <w:rPr>
          <w:rFonts w:cs="Times New Roman"/>
          <w:color w:val="000000" w:themeColor="text1"/>
        </w:rPr>
        <w:t>(Sørensen et al., 2000)</w:t>
      </w:r>
      <w:r w:rsidRPr="00D70F8D">
        <w:rPr>
          <w:rFonts w:cs="Times New Roman"/>
          <w:color w:val="000000" w:themeColor="text1"/>
        </w:rPr>
        <w:fldChar w:fldCharType="end"/>
      </w:r>
      <w:r w:rsidRPr="00D70F8D">
        <w:rPr>
          <w:rFonts w:cs="Times New Roman"/>
          <w:color w:val="000000" w:themeColor="text1"/>
        </w:rPr>
        <w:t>.</w:t>
      </w:r>
    </w:p>
    <w:p w14:paraId="42562DEC" w14:textId="7F2C9AAF" w:rsidR="008240E0" w:rsidRDefault="008240E0" w:rsidP="0028230F">
      <w:pPr>
        <w:pStyle w:val="Caption"/>
        <w:rPr>
          <w:color w:val="000000" w:themeColor="text1"/>
        </w:rPr>
      </w:pPr>
    </w:p>
    <w:p w14:paraId="6D37379D" w14:textId="7A5D6E9A" w:rsidR="008240E0" w:rsidRDefault="008240E0" w:rsidP="008240E0"/>
    <w:p w14:paraId="6D6911CA" w14:textId="72DC585C" w:rsidR="008240E0" w:rsidRDefault="008240E0" w:rsidP="008240E0"/>
    <w:p w14:paraId="0A36A382" w14:textId="6D2B5CDC" w:rsidR="008240E0" w:rsidRDefault="008240E0" w:rsidP="008240E0"/>
    <w:p w14:paraId="426E75AF" w14:textId="77777777" w:rsidR="008240E0" w:rsidRPr="008240E0" w:rsidRDefault="008240E0" w:rsidP="008240E0"/>
    <w:p w14:paraId="6CEBB2FB" w14:textId="20323CE0" w:rsidR="002E651A" w:rsidRPr="00D70F8D" w:rsidRDefault="002E651A" w:rsidP="0028230F">
      <w:pPr>
        <w:pStyle w:val="Caption"/>
        <w:rPr>
          <w:color w:val="000000" w:themeColor="text1"/>
        </w:rPr>
      </w:pPr>
      <w:bookmarkStart w:id="28" w:name="_Toc187767390"/>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1</w:t>
      </w:r>
      <w:r w:rsidR="00ED3B6E" w:rsidRPr="00D70F8D">
        <w:rPr>
          <w:noProof/>
          <w:color w:val="000000" w:themeColor="text1"/>
        </w:rPr>
        <w:fldChar w:fldCharType="end"/>
      </w:r>
      <w:bookmarkEnd w:id="27"/>
      <w:r w:rsidRPr="00D70F8D">
        <w:rPr>
          <w:color w:val="000000" w:themeColor="text1"/>
        </w:rPr>
        <w:t xml:space="preserve"> The summary of measured items, sampling time, and methods</w:t>
      </w:r>
      <w:bookmarkEnd w:id="28"/>
    </w:p>
    <w:tbl>
      <w:tblPr>
        <w:tblStyle w:val="2"/>
        <w:tblW w:w="5000" w:type="pct"/>
        <w:jc w:val="center"/>
        <w:tblCellMar>
          <w:left w:w="0" w:type="dxa"/>
          <w:right w:w="0" w:type="dxa"/>
        </w:tblCellMar>
        <w:tblLook w:val="04A0" w:firstRow="1" w:lastRow="0" w:firstColumn="1" w:lastColumn="0" w:noHBand="0" w:noVBand="1"/>
      </w:tblPr>
      <w:tblGrid>
        <w:gridCol w:w="2879"/>
        <w:gridCol w:w="2699"/>
        <w:gridCol w:w="3062"/>
      </w:tblGrid>
      <w:tr w:rsidR="00D70F8D" w:rsidRPr="00D70F8D" w14:paraId="3EB1AD67" w14:textId="77777777" w:rsidTr="00566F91">
        <w:trPr>
          <w:cnfStyle w:val="100000000000" w:firstRow="1" w:lastRow="0" w:firstColumn="0" w:lastColumn="0" w:oddVBand="0" w:evenVBand="0" w:oddHBand="0" w:evenHBand="0" w:firstRowFirstColumn="0" w:firstRowLastColumn="0" w:lastRowFirstColumn="0" w:lastRowLastColumn="0"/>
          <w:trHeight w:val="30"/>
          <w:jc w:val="center"/>
        </w:trPr>
        <w:tc>
          <w:tcPr>
            <w:tcW w:w="1666" w:type="pct"/>
          </w:tcPr>
          <w:p w14:paraId="42176F0B"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b/>
                <w:snapToGrid w:val="0"/>
                <w:color w:val="000000" w:themeColor="text1"/>
                <w:lang w:bidi="en-US"/>
              </w:rPr>
              <w:t>Measurement frequency</w:t>
            </w:r>
          </w:p>
        </w:tc>
        <w:tc>
          <w:tcPr>
            <w:tcW w:w="1562" w:type="pct"/>
          </w:tcPr>
          <w:p w14:paraId="180BBDEF"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b/>
                <w:snapToGrid w:val="0"/>
                <w:color w:val="000000" w:themeColor="text1"/>
                <w:lang w:eastAsia="de-DE" w:bidi="en-US"/>
              </w:rPr>
              <w:t>Measurement items</w:t>
            </w:r>
          </w:p>
        </w:tc>
        <w:tc>
          <w:tcPr>
            <w:tcW w:w="1772" w:type="pct"/>
          </w:tcPr>
          <w:p w14:paraId="15823180"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b/>
                <w:snapToGrid w:val="0"/>
                <w:color w:val="000000" w:themeColor="text1"/>
                <w:lang w:bidi="en-US"/>
              </w:rPr>
              <w:t>Measurement method</w:t>
            </w:r>
          </w:p>
        </w:tc>
      </w:tr>
      <w:tr w:rsidR="00D70F8D" w:rsidRPr="00D70F8D" w14:paraId="30867B6B" w14:textId="77777777" w:rsidTr="00566F91">
        <w:trPr>
          <w:jc w:val="center"/>
        </w:trPr>
        <w:tc>
          <w:tcPr>
            <w:tcW w:w="1666" w:type="pct"/>
            <w:vMerge w:val="restart"/>
          </w:tcPr>
          <w:p w14:paraId="41562135" w14:textId="77777777" w:rsidR="004B733A" w:rsidRPr="00D70F8D" w:rsidRDefault="004B733A" w:rsidP="00566F91">
            <w:pPr>
              <w:autoSpaceDE w:val="0"/>
              <w:autoSpaceDN w:val="0"/>
              <w:adjustRightInd w:val="0"/>
              <w:spacing w:before="60" w:after="60"/>
              <w:textAlignment w:val="center"/>
              <w:rPr>
                <w:rFonts w:eastAsiaTheme="minorEastAsia"/>
                <w:color w:val="000000" w:themeColor="text1"/>
              </w:rPr>
            </w:pPr>
            <w:r w:rsidRPr="00D70F8D">
              <w:rPr>
                <w:rFonts w:eastAsiaTheme="minorEastAsia"/>
                <w:color w:val="000000" w:themeColor="text1"/>
              </w:rPr>
              <w:t>Three-time in total</w:t>
            </w:r>
          </w:p>
          <w:p w14:paraId="2044D176" w14:textId="77777777" w:rsidR="004B733A" w:rsidRPr="00D70F8D" w:rsidRDefault="004B733A" w:rsidP="00566F91">
            <w:pPr>
              <w:autoSpaceDE w:val="0"/>
              <w:autoSpaceDN w:val="0"/>
              <w:adjustRightInd w:val="0"/>
              <w:spacing w:before="60" w:after="60"/>
              <w:textAlignment w:val="center"/>
              <w:rPr>
                <w:rFonts w:eastAsiaTheme="minorEastAsia"/>
                <w:color w:val="000000" w:themeColor="text1"/>
              </w:rPr>
            </w:pPr>
            <w:r w:rsidRPr="00D70F8D">
              <w:rPr>
                <w:rFonts w:eastAsiaTheme="minorEastAsia"/>
                <w:color w:val="000000" w:themeColor="text1"/>
              </w:rPr>
              <w:t>(When broilers reached 1, 2, and 3 kg)</w:t>
            </w:r>
          </w:p>
          <w:p w14:paraId="0B24623A"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Pr>
          <w:p w14:paraId="0DD9140E"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snapToGrid w:val="0"/>
                <w:color w:val="000000" w:themeColor="text1"/>
                <w:lang w:eastAsia="de-DE" w:bidi="en-US"/>
              </w:rPr>
              <w:t>Feather coverage score</w:t>
            </w:r>
          </w:p>
        </w:tc>
        <w:tc>
          <w:tcPr>
            <w:tcW w:w="1772" w:type="pct"/>
            <w:vMerge w:val="restart"/>
            <w:tcBorders>
              <w:top w:val="single" w:sz="8" w:space="0" w:color="000000"/>
              <w:bottom w:val="single" w:sz="4" w:space="0" w:color="auto"/>
            </w:tcBorders>
          </w:tcPr>
          <w:p w14:paraId="5BE30D6A"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Measured manually</w:t>
            </w:r>
          </w:p>
        </w:tc>
      </w:tr>
      <w:tr w:rsidR="00D70F8D" w:rsidRPr="00D70F8D" w14:paraId="1FD51040" w14:textId="77777777" w:rsidTr="00566F91">
        <w:trPr>
          <w:jc w:val="center"/>
        </w:trPr>
        <w:tc>
          <w:tcPr>
            <w:tcW w:w="1666" w:type="pct"/>
            <w:vMerge/>
          </w:tcPr>
          <w:p w14:paraId="32397E88"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Pr>
          <w:p w14:paraId="62B7E5E5"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snapToGrid w:val="0"/>
                <w:color w:val="000000" w:themeColor="text1"/>
                <w:lang w:eastAsia="de-DE" w:bidi="en-US"/>
              </w:rPr>
              <w:t>Feather cleanliness score</w:t>
            </w:r>
          </w:p>
        </w:tc>
        <w:tc>
          <w:tcPr>
            <w:tcW w:w="1772" w:type="pct"/>
            <w:vMerge/>
            <w:tcBorders>
              <w:top w:val="nil"/>
              <w:bottom w:val="single" w:sz="4" w:space="0" w:color="auto"/>
            </w:tcBorders>
          </w:tcPr>
          <w:p w14:paraId="43FB6EC3"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r w:rsidR="00D70F8D" w:rsidRPr="00D70F8D" w14:paraId="2DF35F19" w14:textId="77777777" w:rsidTr="00566F91">
        <w:trPr>
          <w:jc w:val="center"/>
        </w:trPr>
        <w:tc>
          <w:tcPr>
            <w:tcW w:w="1666" w:type="pct"/>
            <w:vMerge/>
          </w:tcPr>
          <w:p w14:paraId="4BDD1FD2"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Pr>
          <w:p w14:paraId="7D1A9A72"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snapToGrid w:val="0"/>
                <w:color w:val="000000" w:themeColor="text1"/>
                <w:lang w:eastAsia="de-DE" w:bidi="en-US"/>
              </w:rPr>
              <w:t>Gait score</w:t>
            </w:r>
          </w:p>
        </w:tc>
        <w:tc>
          <w:tcPr>
            <w:tcW w:w="1772" w:type="pct"/>
            <w:vMerge/>
            <w:tcBorders>
              <w:top w:val="nil"/>
              <w:bottom w:val="single" w:sz="4" w:space="0" w:color="auto"/>
            </w:tcBorders>
          </w:tcPr>
          <w:p w14:paraId="00A3FB7B"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r w:rsidR="00D70F8D" w:rsidRPr="00D70F8D" w14:paraId="0B549917" w14:textId="77777777" w:rsidTr="00566F91">
        <w:trPr>
          <w:jc w:val="center"/>
        </w:trPr>
        <w:tc>
          <w:tcPr>
            <w:tcW w:w="1666" w:type="pct"/>
            <w:vMerge/>
          </w:tcPr>
          <w:p w14:paraId="6C940B83"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Borders>
              <w:bottom w:val="single" w:sz="4" w:space="0" w:color="auto"/>
            </w:tcBorders>
          </w:tcPr>
          <w:p w14:paraId="068A863C"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snapToGrid w:val="0"/>
                <w:color w:val="000000" w:themeColor="text1"/>
                <w:lang w:eastAsia="de-DE" w:bidi="en-US"/>
              </w:rPr>
              <w:t>Footpad dermatitis score</w:t>
            </w:r>
          </w:p>
        </w:tc>
        <w:tc>
          <w:tcPr>
            <w:tcW w:w="1772" w:type="pct"/>
            <w:vMerge/>
            <w:tcBorders>
              <w:top w:val="nil"/>
              <w:bottom w:val="single" w:sz="4" w:space="0" w:color="auto"/>
            </w:tcBorders>
          </w:tcPr>
          <w:p w14:paraId="0B4C5B3B"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r w:rsidR="00D70F8D" w:rsidRPr="00D70F8D" w14:paraId="2B0973DD" w14:textId="77777777" w:rsidTr="00566F91">
        <w:trPr>
          <w:jc w:val="center"/>
        </w:trPr>
        <w:tc>
          <w:tcPr>
            <w:tcW w:w="1666" w:type="pct"/>
            <w:vMerge/>
          </w:tcPr>
          <w:p w14:paraId="4781B2BD"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Borders>
              <w:top w:val="single" w:sz="4" w:space="0" w:color="auto"/>
              <w:bottom w:val="nil"/>
            </w:tcBorders>
          </w:tcPr>
          <w:p w14:paraId="55B2DD04"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Body temperature</w:t>
            </w:r>
          </w:p>
        </w:tc>
        <w:tc>
          <w:tcPr>
            <w:tcW w:w="1772" w:type="pct"/>
            <w:vMerge w:val="restart"/>
            <w:tcBorders>
              <w:top w:val="single" w:sz="4" w:space="0" w:color="auto"/>
            </w:tcBorders>
          </w:tcPr>
          <w:p w14:paraId="49D5D2EC"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Thermal camera</w:t>
            </w:r>
          </w:p>
        </w:tc>
      </w:tr>
      <w:tr w:rsidR="00D70F8D" w:rsidRPr="00D70F8D" w14:paraId="1D1F4830" w14:textId="77777777" w:rsidTr="00566F91">
        <w:trPr>
          <w:jc w:val="center"/>
        </w:trPr>
        <w:tc>
          <w:tcPr>
            <w:tcW w:w="1666" w:type="pct"/>
            <w:vMerge/>
            <w:tcBorders>
              <w:bottom w:val="single" w:sz="4" w:space="0" w:color="auto"/>
            </w:tcBorders>
          </w:tcPr>
          <w:p w14:paraId="24AEADBE"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Borders>
              <w:top w:val="nil"/>
              <w:bottom w:val="single" w:sz="4" w:space="0" w:color="auto"/>
            </w:tcBorders>
          </w:tcPr>
          <w:p w14:paraId="5C4C1E4D"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Bare skin ratio</w:t>
            </w:r>
          </w:p>
        </w:tc>
        <w:tc>
          <w:tcPr>
            <w:tcW w:w="1772" w:type="pct"/>
            <w:vMerge/>
            <w:tcBorders>
              <w:bottom w:val="single" w:sz="4" w:space="0" w:color="auto"/>
            </w:tcBorders>
          </w:tcPr>
          <w:p w14:paraId="6F33465D"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r w:rsidR="00D70F8D" w:rsidRPr="00D70F8D" w14:paraId="730C04DE" w14:textId="77777777" w:rsidTr="00566F91">
        <w:trPr>
          <w:jc w:val="center"/>
        </w:trPr>
        <w:tc>
          <w:tcPr>
            <w:tcW w:w="1666" w:type="pct"/>
            <w:tcBorders>
              <w:top w:val="single" w:sz="4" w:space="0" w:color="auto"/>
              <w:bottom w:val="single" w:sz="4" w:space="0" w:color="auto"/>
            </w:tcBorders>
          </w:tcPr>
          <w:p w14:paraId="54210A37"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snapToGrid w:val="0"/>
                <w:color w:val="000000" w:themeColor="text1"/>
                <w:lang w:bidi="en-US"/>
              </w:rPr>
              <w:t>Only when broilers reached 3 kg</w:t>
            </w:r>
          </w:p>
        </w:tc>
        <w:tc>
          <w:tcPr>
            <w:tcW w:w="1562" w:type="pct"/>
            <w:tcBorders>
              <w:top w:val="single" w:sz="4" w:space="0" w:color="auto"/>
              <w:bottom w:val="single" w:sz="4" w:space="0" w:color="auto"/>
            </w:tcBorders>
          </w:tcPr>
          <w:p w14:paraId="1291C357"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Tibia breaking strength</w:t>
            </w:r>
          </w:p>
        </w:tc>
        <w:tc>
          <w:tcPr>
            <w:tcW w:w="1772" w:type="pct"/>
            <w:tcBorders>
              <w:top w:val="single" w:sz="4" w:space="0" w:color="auto"/>
              <w:bottom w:val="single" w:sz="4" w:space="0" w:color="auto"/>
            </w:tcBorders>
          </w:tcPr>
          <w:p w14:paraId="7CFF8E88"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Three-point bending method</w:t>
            </w:r>
          </w:p>
        </w:tc>
      </w:tr>
      <w:tr w:rsidR="00D70F8D" w:rsidRPr="00D70F8D" w14:paraId="42B48B43" w14:textId="77777777" w:rsidTr="00566F91">
        <w:trPr>
          <w:jc w:val="center"/>
        </w:trPr>
        <w:tc>
          <w:tcPr>
            <w:tcW w:w="1666" w:type="pct"/>
            <w:vMerge w:val="restart"/>
            <w:tcBorders>
              <w:top w:val="single" w:sz="4" w:space="0" w:color="auto"/>
            </w:tcBorders>
          </w:tcPr>
          <w:p w14:paraId="2F23B674"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rFonts w:eastAsiaTheme="minorEastAsia"/>
                <w:color w:val="000000" w:themeColor="text1"/>
              </w:rPr>
              <w:t>Continually and automatically all days</w:t>
            </w:r>
          </w:p>
        </w:tc>
        <w:tc>
          <w:tcPr>
            <w:tcW w:w="1562" w:type="pct"/>
            <w:tcBorders>
              <w:top w:val="single" w:sz="4" w:space="0" w:color="auto"/>
              <w:bottom w:val="single" w:sz="4" w:space="0" w:color="auto"/>
            </w:tcBorders>
          </w:tcPr>
          <w:p w14:paraId="081B5916"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Time spent at the feeder</w:t>
            </w:r>
          </w:p>
        </w:tc>
        <w:tc>
          <w:tcPr>
            <w:tcW w:w="1772" w:type="pct"/>
            <w:tcBorders>
              <w:top w:val="single" w:sz="4" w:space="0" w:color="auto"/>
              <w:bottom w:val="single" w:sz="4" w:space="0" w:color="auto"/>
            </w:tcBorders>
          </w:tcPr>
          <w:p w14:paraId="1C354569"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RFID</w:t>
            </w:r>
          </w:p>
        </w:tc>
      </w:tr>
      <w:tr w:rsidR="00D70F8D" w:rsidRPr="00D70F8D" w14:paraId="2E08BFE8" w14:textId="77777777" w:rsidTr="00566F91">
        <w:trPr>
          <w:jc w:val="center"/>
        </w:trPr>
        <w:tc>
          <w:tcPr>
            <w:tcW w:w="1666" w:type="pct"/>
            <w:vMerge/>
            <w:tcBorders>
              <w:bottom w:val="single" w:sz="4" w:space="0" w:color="auto"/>
            </w:tcBorders>
          </w:tcPr>
          <w:p w14:paraId="234F5312"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Borders>
              <w:top w:val="single" w:sz="4" w:space="0" w:color="auto"/>
              <w:bottom w:val="single" w:sz="4" w:space="0" w:color="auto"/>
            </w:tcBorders>
          </w:tcPr>
          <w:p w14:paraId="3532A930"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Activity index</w:t>
            </w:r>
          </w:p>
        </w:tc>
        <w:tc>
          <w:tcPr>
            <w:tcW w:w="1772" w:type="pct"/>
            <w:tcBorders>
              <w:top w:val="single" w:sz="4" w:space="0" w:color="auto"/>
              <w:bottom w:val="single" w:sz="4" w:space="0" w:color="auto"/>
            </w:tcBorders>
          </w:tcPr>
          <w:p w14:paraId="7391737F"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Overhead camera system</w:t>
            </w:r>
          </w:p>
        </w:tc>
      </w:tr>
      <w:tr w:rsidR="00D70F8D" w:rsidRPr="00D70F8D" w14:paraId="2D3097EB" w14:textId="77777777" w:rsidTr="00566F91">
        <w:trPr>
          <w:jc w:val="center"/>
        </w:trPr>
        <w:tc>
          <w:tcPr>
            <w:tcW w:w="1666" w:type="pct"/>
            <w:vMerge w:val="restart"/>
            <w:tcBorders>
              <w:top w:val="single" w:sz="4" w:space="0" w:color="auto"/>
              <w:bottom w:val="single" w:sz="4" w:space="0" w:color="auto"/>
            </w:tcBorders>
          </w:tcPr>
          <w:p w14:paraId="20B6E8FF"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Weekly</w:t>
            </w:r>
          </w:p>
        </w:tc>
        <w:tc>
          <w:tcPr>
            <w:tcW w:w="1562" w:type="pct"/>
            <w:tcBorders>
              <w:top w:val="single" w:sz="4" w:space="0" w:color="auto"/>
              <w:bottom w:val="nil"/>
            </w:tcBorders>
          </w:tcPr>
          <w:p w14:paraId="24153D94"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FCR</w:t>
            </w:r>
          </w:p>
        </w:tc>
        <w:tc>
          <w:tcPr>
            <w:tcW w:w="1772" w:type="pct"/>
            <w:vMerge w:val="restart"/>
            <w:tcBorders>
              <w:top w:val="single" w:sz="4" w:space="0" w:color="auto"/>
            </w:tcBorders>
          </w:tcPr>
          <w:p w14:paraId="5DE8206B"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Measured manually</w:t>
            </w:r>
          </w:p>
        </w:tc>
      </w:tr>
      <w:tr w:rsidR="00D70F8D" w:rsidRPr="00D70F8D" w14:paraId="1F1454B6" w14:textId="77777777" w:rsidTr="00566F91">
        <w:trPr>
          <w:jc w:val="center"/>
        </w:trPr>
        <w:tc>
          <w:tcPr>
            <w:tcW w:w="1666" w:type="pct"/>
            <w:vMerge/>
            <w:tcBorders>
              <w:top w:val="single" w:sz="4" w:space="0" w:color="auto"/>
              <w:bottom w:val="single" w:sz="4" w:space="0" w:color="auto"/>
            </w:tcBorders>
          </w:tcPr>
          <w:p w14:paraId="3C40CD31"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c>
          <w:tcPr>
            <w:tcW w:w="1562" w:type="pct"/>
            <w:tcBorders>
              <w:top w:val="nil"/>
              <w:bottom w:val="single" w:sz="4" w:space="0" w:color="auto"/>
            </w:tcBorders>
          </w:tcPr>
          <w:p w14:paraId="1D0C9AD5"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Feed consumption</w:t>
            </w:r>
          </w:p>
        </w:tc>
        <w:tc>
          <w:tcPr>
            <w:tcW w:w="1772" w:type="pct"/>
            <w:vMerge/>
          </w:tcPr>
          <w:p w14:paraId="079CA28B"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r w:rsidR="00D70F8D" w:rsidRPr="00D70F8D" w14:paraId="31CE91AC" w14:textId="77777777" w:rsidTr="00566F91">
        <w:trPr>
          <w:jc w:val="center"/>
        </w:trPr>
        <w:tc>
          <w:tcPr>
            <w:tcW w:w="1666" w:type="pct"/>
            <w:tcBorders>
              <w:top w:val="single" w:sz="4" w:space="0" w:color="auto"/>
            </w:tcBorders>
          </w:tcPr>
          <w:p w14:paraId="6A029604"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r w:rsidRPr="00D70F8D">
              <w:rPr>
                <w:color w:val="000000" w:themeColor="text1"/>
              </w:rPr>
              <w:t>Twice a week</w:t>
            </w:r>
          </w:p>
        </w:tc>
        <w:tc>
          <w:tcPr>
            <w:tcW w:w="1562" w:type="pct"/>
            <w:tcBorders>
              <w:top w:val="single" w:sz="4" w:space="0" w:color="auto"/>
            </w:tcBorders>
          </w:tcPr>
          <w:p w14:paraId="004217BC" w14:textId="77777777" w:rsidR="004B733A" w:rsidRPr="00D70F8D" w:rsidRDefault="004B733A" w:rsidP="00566F91">
            <w:pPr>
              <w:pStyle w:val="EndNoteBibliography"/>
              <w:tabs>
                <w:tab w:val="left" w:pos="1964"/>
              </w:tabs>
              <w:adjustRightInd w:val="0"/>
              <w:snapToGrid w:val="0"/>
              <w:spacing w:before="60" w:after="60" w:line="240" w:lineRule="auto"/>
              <w:rPr>
                <w:snapToGrid w:val="0"/>
                <w:color w:val="000000" w:themeColor="text1"/>
                <w:lang w:eastAsia="de-DE" w:bidi="en-US"/>
              </w:rPr>
            </w:pPr>
            <w:r w:rsidRPr="00D70F8D">
              <w:rPr>
                <w:snapToGrid w:val="0"/>
                <w:color w:val="000000" w:themeColor="text1"/>
                <w:lang w:eastAsia="de-DE" w:bidi="en-US"/>
              </w:rPr>
              <w:t>Total pen weight</w:t>
            </w:r>
          </w:p>
        </w:tc>
        <w:tc>
          <w:tcPr>
            <w:tcW w:w="1772" w:type="pct"/>
            <w:vMerge/>
          </w:tcPr>
          <w:p w14:paraId="02953994" w14:textId="77777777" w:rsidR="004B733A" w:rsidRPr="00D70F8D" w:rsidRDefault="004B733A" w:rsidP="00566F91">
            <w:pPr>
              <w:pStyle w:val="EndNoteBibliography"/>
              <w:tabs>
                <w:tab w:val="left" w:pos="1964"/>
              </w:tabs>
              <w:adjustRightInd w:val="0"/>
              <w:snapToGrid w:val="0"/>
              <w:spacing w:before="60" w:after="60" w:line="240" w:lineRule="auto"/>
              <w:rPr>
                <w:color w:val="000000" w:themeColor="text1"/>
              </w:rPr>
            </w:pPr>
          </w:p>
        </w:tc>
      </w:tr>
    </w:tbl>
    <w:p w14:paraId="1A0FCDCD" w14:textId="77777777" w:rsidR="004B733A" w:rsidRPr="00D70F8D" w:rsidRDefault="004B733A" w:rsidP="00053892">
      <w:pPr>
        <w:numPr>
          <w:ilvl w:val="12"/>
          <w:numId w:val="0"/>
        </w:numPr>
        <w:spacing w:line="360" w:lineRule="auto"/>
        <w:jc w:val="both"/>
        <w:rPr>
          <w:rFonts w:cs="Times New Roman"/>
          <w:color w:val="000000" w:themeColor="text1"/>
          <w:lang w:eastAsia="zh-CN" w:bidi="en-US"/>
        </w:rPr>
      </w:pPr>
    </w:p>
    <w:p w14:paraId="63384087"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129CF9D7"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6CA1DC82"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330332D2"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4598B19A"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38A8BD34"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15142FF6"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5EB26944"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47958DA8"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6FDF833B"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437E9FA4" w14:textId="3B18FE5B"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3B25A837"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272F201A" w14:textId="77777777" w:rsidR="00D6424F" w:rsidRPr="00D70F8D" w:rsidRDefault="00D6424F" w:rsidP="00053892">
      <w:pPr>
        <w:numPr>
          <w:ilvl w:val="12"/>
          <w:numId w:val="0"/>
        </w:numPr>
        <w:spacing w:line="360" w:lineRule="auto"/>
        <w:jc w:val="both"/>
        <w:rPr>
          <w:rFonts w:cs="Times New Roman"/>
          <w:color w:val="000000" w:themeColor="text1"/>
          <w:lang w:eastAsia="zh-CN" w:bidi="en-US"/>
        </w:rPr>
      </w:pPr>
    </w:p>
    <w:p w14:paraId="2E3E40EE" w14:textId="6E721E12" w:rsidR="00E631F1" w:rsidRPr="00D70F8D" w:rsidRDefault="00E631F1"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lastRenderedPageBreak/>
        <w:t xml:space="preserve">2.2.2.1 Feather Coverage </w:t>
      </w:r>
    </w:p>
    <w:p w14:paraId="69F8A700" w14:textId="02899CFF" w:rsidR="008240E0" w:rsidRPr="00D70F8D" w:rsidRDefault="00E631F1"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When broilers reached 1, 2, and 3 kg of body weight, 5 birds per pen were randomly selected for feather coverage measurement, and selected birds were removed from the pens for the measurements. In addition to manual evaluation, a thermal camera (T865, Teledyne FLIR, Wilsonville, OR) was used to measure the back and belly surface</w:t>
      </w:r>
      <w:r w:rsidRPr="00D70F8D">
        <w:rPr>
          <w:rFonts w:cs="Times New Roman" w:hint="eastAsia"/>
          <w:color w:val="000000" w:themeColor="text1"/>
          <w:lang w:eastAsia="zh-CN" w:bidi="en-US"/>
        </w:rPr>
        <w:t xml:space="preserve"> </w:t>
      </w:r>
      <w:r w:rsidR="001A509A" w:rsidRPr="00D70F8D">
        <w:rPr>
          <w:rFonts w:cs="Times New Roman"/>
          <w:color w:val="000000" w:themeColor="text1"/>
          <w:lang w:bidi="en-US"/>
        </w:rPr>
        <w:t>temperature of the broilers to determine both back and belly bare skin ratio and</w:t>
      </w:r>
      <w:bookmarkStart w:id="29" w:name="OLE_LINK6"/>
      <w:r w:rsidR="001A509A" w:rsidRPr="00D70F8D">
        <w:rPr>
          <w:rFonts w:cs="Times New Roman"/>
          <w:color w:val="000000" w:themeColor="text1"/>
          <w:lang w:bidi="en-US"/>
        </w:rPr>
        <w:t xml:space="preserve"> </w:t>
      </w:r>
      <w:bookmarkEnd w:id="29"/>
      <w:r w:rsidR="001A509A" w:rsidRPr="00D70F8D">
        <w:rPr>
          <w:rFonts w:cs="Times New Roman"/>
          <w:color w:val="000000" w:themeColor="text1"/>
          <w:lang w:bidi="en-US"/>
        </w:rPr>
        <w:t>feather coverage. B</w:t>
      </w:r>
      <w:r w:rsidR="001A509A" w:rsidRPr="00D70F8D">
        <w:rPr>
          <w:rFonts w:cs="Times New Roman" w:hint="eastAsia"/>
          <w:color w:val="000000" w:themeColor="text1"/>
          <w:lang w:bidi="en-US"/>
        </w:rPr>
        <w:t xml:space="preserve">roilers </w:t>
      </w:r>
      <w:r w:rsidR="001A509A" w:rsidRPr="00D70F8D">
        <w:rPr>
          <w:rFonts w:cs="Times New Roman"/>
          <w:color w:val="000000" w:themeColor="text1"/>
          <w:lang w:bidi="en-US"/>
        </w:rPr>
        <w:t xml:space="preserve">were hung on </w:t>
      </w:r>
      <w:r w:rsidR="00B172E6" w:rsidRPr="00D70F8D">
        <w:rPr>
          <w:rFonts w:cs="Times New Roman"/>
          <w:color w:val="000000" w:themeColor="text1"/>
          <w:lang w:bidi="en-US"/>
        </w:rPr>
        <w:t xml:space="preserve">a </w:t>
      </w:r>
      <w:r w:rsidR="001A509A" w:rsidRPr="00D70F8D">
        <w:rPr>
          <w:rFonts w:cs="Times New Roman"/>
          <w:color w:val="000000" w:themeColor="text1"/>
          <w:lang w:bidi="en-US"/>
        </w:rPr>
        <w:t xml:space="preserve">chicken </w:t>
      </w:r>
      <w:r w:rsidR="00B172E6" w:rsidRPr="00D70F8D">
        <w:rPr>
          <w:rFonts w:cs="Times New Roman"/>
          <w:color w:val="000000" w:themeColor="text1"/>
          <w:lang w:bidi="en-US"/>
        </w:rPr>
        <w:t xml:space="preserve">shackle </w:t>
      </w:r>
      <w:r w:rsidR="001A509A" w:rsidRPr="00D70F8D">
        <w:rPr>
          <w:rFonts w:cs="Times New Roman"/>
          <w:color w:val="000000" w:themeColor="text1"/>
          <w:lang w:bidi="en-US"/>
        </w:rPr>
        <w:t xml:space="preserve">to shoot thermal images and the whole process took less than 1 minute. Broilers selected for welfare assessment were put into a large tote after measuring the gait score. We completed the current pen measurement before moving to the next pen. The broilers were handled at roughly the same time. The "FLIR Thermal Studio Pro" software determined both back and belly bare skin ratio and feather coverage. This software can measure the temperature of individual pixels within thermal images. The process involves delineating the entire broiler body by leveraging distinctions between its temperature and the background temperature. In each image, three temperatures at the intersection of feathers and exposed skin are randomly chosen, and their average is established as the threshold. Subsequently, the software autonomously computes the proportion of the broiler's surface area exceeding this threshold temperature, representing the bare skin percentage. Conversely, the percentage of the area below the threshold temperature corresponds to the feather cover percentage. Scores used for the feather coverage classification were described as 0, 1, 2, or 3 where 0 represented </w:t>
      </w:r>
      <w:r w:rsidR="001A509A" w:rsidRPr="00D70F8D">
        <w:rPr>
          <w:rFonts w:cs="Times New Roman" w:hint="eastAsia"/>
          <w:color w:val="000000" w:themeColor="text1"/>
          <w:lang w:bidi="en-US"/>
        </w:rPr>
        <w:t>full</w:t>
      </w:r>
      <w:r w:rsidR="001A509A" w:rsidRPr="00D70F8D">
        <w:rPr>
          <w:rFonts w:cs="Times New Roman"/>
          <w:color w:val="000000" w:themeColor="text1"/>
          <w:lang w:bidi="en-US"/>
        </w:rPr>
        <w:t xml:space="preserve"> feather coverage and 3 represented a large amount of visible skin </w:t>
      </w:r>
      <w:r w:rsidR="001A509A" w:rsidRPr="00D70F8D">
        <w:rPr>
          <w:rFonts w:cs="Times New Roman"/>
          <w:color w:val="000000" w:themeColor="text1"/>
          <w:lang w:bidi="en-US"/>
        </w:rPr>
        <w:fldChar w:fldCharType="begin"/>
      </w:r>
      <w:r w:rsidR="00C71C72" w:rsidRPr="00D70F8D">
        <w:rPr>
          <w:rFonts w:cs="Times New Roman"/>
          <w:color w:val="000000" w:themeColor="text1"/>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001A509A" w:rsidRPr="00D70F8D">
        <w:rPr>
          <w:rFonts w:cs="Times New Roman"/>
          <w:color w:val="000000" w:themeColor="text1"/>
          <w:lang w:bidi="en-US"/>
        </w:rPr>
        <w:fldChar w:fldCharType="separate"/>
      </w:r>
      <w:r w:rsidR="001A509A" w:rsidRPr="00D70F8D">
        <w:rPr>
          <w:rFonts w:cs="Times New Roman"/>
          <w:noProof/>
          <w:color w:val="000000" w:themeColor="text1"/>
          <w:lang w:bidi="en-US"/>
        </w:rPr>
        <w:t>(Welfare Quality®, 2009)</w:t>
      </w:r>
      <w:r w:rsidR="001A509A" w:rsidRPr="00D70F8D">
        <w:rPr>
          <w:rFonts w:cs="Times New Roman"/>
          <w:color w:val="000000" w:themeColor="text1"/>
        </w:rPr>
        <w:fldChar w:fldCharType="end"/>
      </w:r>
      <w:r w:rsidR="001A509A" w:rsidRPr="00D70F8D">
        <w:rPr>
          <w:rFonts w:cs="Times New Roman"/>
          <w:color w:val="000000" w:themeColor="text1"/>
          <w:lang w:bidi="en-US"/>
        </w:rPr>
        <w:t>.</w:t>
      </w:r>
    </w:p>
    <w:p w14:paraId="0DD52ACD" w14:textId="2C7F15B1" w:rsidR="00E631F1" w:rsidRPr="00D70F8D" w:rsidRDefault="001A509A" w:rsidP="008240E0">
      <w:pPr>
        <w:numPr>
          <w:ilvl w:val="12"/>
          <w:numId w:val="0"/>
        </w:numPr>
        <w:spacing w:before="0" w:after="0" w:line="360" w:lineRule="auto"/>
        <w:rPr>
          <w:rFonts w:cs="Times New Roman"/>
          <w:b/>
          <w:bCs/>
          <w:i/>
          <w:iCs/>
          <w:color w:val="000000" w:themeColor="text1"/>
          <w:lang w:eastAsia="zh-CN" w:bidi="en-US"/>
        </w:rPr>
      </w:pPr>
      <w:r w:rsidRPr="00D70F8D">
        <w:rPr>
          <w:rFonts w:cs="Times New Roman"/>
          <w:b/>
          <w:bCs/>
          <w:i/>
          <w:iCs/>
          <w:color w:val="000000" w:themeColor="text1"/>
          <w:lang w:bidi="en-US"/>
        </w:rPr>
        <w:t xml:space="preserve">2.2.2.2 Feather cleanliness </w:t>
      </w:r>
    </w:p>
    <w:p w14:paraId="52916E86" w14:textId="1443F5D3" w:rsidR="00A003AD" w:rsidRPr="00D70F8D" w:rsidRDefault="001A509A" w:rsidP="008240E0">
      <w:pPr>
        <w:numPr>
          <w:ilvl w:val="12"/>
          <w:numId w:val="0"/>
        </w:numPr>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Feather cleanliness </w:t>
      </w:r>
      <w:r w:rsidRPr="00D70F8D">
        <w:rPr>
          <w:rFonts w:cs="Times New Roman" w:hint="eastAsia"/>
          <w:color w:val="000000" w:themeColor="text1"/>
          <w:lang w:bidi="en-US"/>
        </w:rPr>
        <w:t>wa</w:t>
      </w:r>
      <w:r w:rsidRPr="00D70F8D">
        <w:rPr>
          <w:rFonts w:cs="Times New Roman"/>
          <w:color w:val="000000" w:themeColor="text1"/>
          <w:lang w:bidi="en-US"/>
        </w:rPr>
        <w:t xml:space="preserve">s assessed simultaneously with feather coverage. The breast or belly side feather cleanliness was scored visually from 0 (very clean and dry) to 3 (very dirty, wet, or soiled with litter, feces, or dirt) </w:t>
      </w:r>
      <w:r w:rsidRPr="00D70F8D">
        <w:rPr>
          <w:rFonts w:cs="Times New Roman"/>
          <w:color w:val="000000" w:themeColor="text1"/>
          <w:lang w:bidi="en-US"/>
        </w:rPr>
        <w:fldChar w:fldCharType="begin"/>
      </w:r>
      <w:r w:rsidR="00C71C72" w:rsidRPr="00D70F8D">
        <w:rPr>
          <w:rFonts w:cs="Times New Roman"/>
          <w:color w:val="000000" w:themeColor="text1"/>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(Welfare Quality®, 2009)</w:t>
      </w:r>
      <w:r w:rsidRPr="00D70F8D">
        <w:rPr>
          <w:rFonts w:cs="Times New Roman"/>
          <w:color w:val="000000" w:themeColor="text1"/>
        </w:rPr>
        <w:fldChar w:fldCharType="end"/>
      </w:r>
      <w:r w:rsidRPr="00D70F8D">
        <w:rPr>
          <w:rFonts w:cs="Times New Roman"/>
          <w:color w:val="000000" w:themeColor="text1"/>
          <w:lang w:bidi="en-US"/>
        </w:rPr>
        <w:t>.</w:t>
      </w:r>
    </w:p>
    <w:p w14:paraId="5AF8F12F" w14:textId="77777777" w:rsidR="001A509A" w:rsidRPr="00D70F8D" w:rsidRDefault="001A509A"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2.2.2.3 Footpad Dermatitis</w:t>
      </w:r>
    </w:p>
    <w:p w14:paraId="24FFF3A0" w14:textId="25558095" w:rsidR="001A509A" w:rsidRPr="00D70F8D" w:rsidRDefault="001A509A"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When broilers reached 1, 2, and 3 kg of body weight, 5 birds per pen were randomly selected for footpad dermatitis measurement. The scoring scale allows an assessment of the severity of these lesions. A five-scale scoring (from 0 to 4) protocol was used, with a </w:t>
      </w:r>
      <w:r w:rsidRPr="00D70F8D">
        <w:rPr>
          <w:rFonts w:cs="Times New Roman"/>
          <w:color w:val="000000" w:themeColor="text1"/>
          <w:lang w:bidi="en-US"/>
        </w:rPr>
        <w:lastRenderedPageBreak/>
        <w:t xml:space="preserve">score </w:t>
      </w:r>
      <w:r w:rsidRPr="00D70F8D">
        <w:rPr>
          <w:rFonts w:cs="Times New Roman" w:hint="eastAsia"/>
          <w:color w:val="000000" w:themeColor="text1"/>
          <w:lang w:bidi="en-US"/>
        </w:rPr>
        <w:t>o</w:t>
      </w:r>
      <w:r w:rsidRPr="00D70F8D">
        <w:rPr>
          <w:rFonts w:cs="Times New Roman"/>
          <w:color w:val="000000" w:themeColor="text1"/>
          <w:lang w:bidi="en-US"/>
        </w:rPr>
        <w:t xml:space="preserve">f 0 being no evidence of footpad dermatitis and a score of 4 being severe footpad dermatitis </w:t>
      </w:r>
      <w:r w:rsidRPr="00D70F8D">
        <w:rPr>
          <w:rFonts w:cs="Times New Roman"/>
          <w:color w:val="000000" w:themeColor="text1"/>
          <w:lang w:bidi="en-US"/>
        </w:rPr>
        <w:fldChar w:fldCharType="begin"/>
      </w:r>
      <w:r w:rsidR="00C71C72" w:rsidRPr="00D70F8D">
        <w:rPr>
          <w:rFonts w:cs="Times New Roman"/>
          <w:color w:val="000000" w:themeColor="text1"/>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(Welfare Quality®, 2009)</w:t>
      </w:r>
      <w:r w:rsidRPr="00D70F8D">
        <w:rPr>
          <w:rFonts w:cs="Times New Roman"/>
          <w:color w:val="000000" w:themeColor="text1"/>
        </w:rPr>
        <w:fldChar w:fldCharType="end"/>
      </w:r>
      <w:r w:rsidRPr="00D70F8D">
        <w:rPr>
          <w:rFonts w:cs="Times New Roman"/>
          <w:color w:val="000000" w:themeColor="text1"/>
          <w:lang w:bidi="en-US"/>
        </w:rPr>
        <w:t>.</w:t>
      </w:r>
    </w:p>
    <w:p w14:paraId="3B31DD14" w14:textId="77777777" w:rsidR="001A509A" w:rsidRPr="00D70F8D" w:rsidRDefault="001A509A"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 xml:space="preserve">2.2.2.4 Gait Score </w:t>
      </w:r>
    </w:p>
    <w:p w14:paraId="0A320D8E" w14:textId="36A35139" w:rsidR="001A509A" w:rsidRPr="00D70F8D" w:rsidRDefault="001A509A"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When broilers reached 1, 2, and 3 kg of body weight, 5 birds (3 males and 2 females) per pen were randomly selected and the gait score was manually assessed and recorded. Birds were classified according to these criteria: 0: normal, dexterous, and agile; 1: Slight abnormality, but difficult to define; 2: Definite and identifiable abnormality; 3: Obvious abnormality, affects the ability to move; 4: Severe abnormality, only takes a few steps; and 5: Incapable of walking </w:t>
      </w:r>
      <w:r w:rsidRPr="00D70F8D">
        <w:rPr>
          <w:rFonts w:cs="Times New Roman"/>
          <w:color w:val="000000" w:themeColor="text1"/>
          <w:lang w:bidi="en-US"/>
        </w:rPr>
        <w:fldChar w:fldCharType="begin"/>
      </w:r>
      <w:r w:rsidR="00C71C72" w:rsidRPr="00D70F8D">
        <w:rPr>
          <w:rFonts w:cs="Times New Roman"/>
          <w:color w:val="000000" w:themeColor="text1"/>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(Welfare Quality®, 2009)</w:t>
      </w:r>
      <w:r w:rsidRPr="00D70F8D">
        <w:rPr>
          <w:rFonts w:cs="Times New Roman"/>
          <w:color w:val="000000" w:themeColor="text1"/>
        </w:rPr>
        <w:fldChar w:fldCharType="end"/>
      </w:r>
      <w:r w:rsidRPr="00D70F8D">
        <w:rPr>
          <w:rFonts w:cs="Times New Roman"/>
          <w:color w:val="000000" w:themeColor="text1"/>
          <w:lang w:bidi="en-US"/>
        </w:rPr>
        <w:t xml:space="preserve">. </w:t>
      </w:r>
    </w:p>
    <w:p w14:paraId="0675D08D" w14:textId="77777777" w:rsidR="001A509A" w:rsidRPr="00D70F8D" w:rsidRDefault="001A509A"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 xml:space="preserve">2.2.2.5 Bone Strength </w:t>
      </w:r>
    </w:p>
    <w:p w14:paraId="3D3EBE8D" w14:textId="258A6741" w:rsidR="001A509A" w:rsidRPr="00D70F8D" w:rsidRDefault="001A509A"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Bone strength was determined in 5 randomly collected birds (3 males and 2 females) in each pen at the end of the flock. Broilers were euthan</w:t>
      </w:r>
      <w:r w:rsidR="00B172E6" w:rsidRPr="00D70F8D">
        <w:rPr>
          <w:rFonts w:cs="Times New Roman"/>
          <w:color w:val="000000" w:themeColor="text1"/>
          <w:lang w:bidi="en-US"/>
        </w:rPr>
        <w:t>ized</w:t>
      </w:r>
      <w:r w:rsidRPr="00D70F8D">
        <w:rPr>
          <w:rFonts w:cs="Times New Roman"/>
          <w:color w:val="000000" w:themeColor="text1"/>
          <w:lang w:bidi="en-US"/>
        </w:rPr>
        <w:t xml:space="preserve"> via the CO</w:t>
      </w:r>
      <w:r w:rsidRPr="00D70F8D">
        <w:rPr>
          <w:rFonts w:cs="Times New Roman"/>
          <w:color w:val="000000" w:themeColor="text1"/>
          <w:vertAlign w:val="subscript"/>
          <w:lang w:bidi="en-US"/>
        </w:rPr>
        <w:t>2</w:t>
      </w:r>
      <w:r w:rsidRPr="00D70F8D">
        <w:rPr>
          <w:rFonts w:cs="Times New Roman"/>
          <w:color w:val="000000" w:themeColor="text1"/>
          <w:lang w:bidi="en-US"/>
        </w:rPr>
        <w:t xml:space="preserve"> method. The left tibia was collected, connective tissues were removed, bones were weighed, and frozen (-20 °C) until further analysis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&lt;EndNote&gt;&lt;Cite&gt;&lt;Author&gt;Karaarslan&lt;/Author&gt;&lt;Year&gt;2018&lt;/Year&gt;&lt;RecNum&gt;3&lt;/RecNum&gt;&lt;DisplayText&gt;(Karaarslan and Nazlıgül, 2018)&lt;/DisplayText&gt;&lt;record&gt;&lt;rec-number&gt;3&lt;/rec-number&gt;&lt;foreign-keys&gt;&lt;key app="EN" db-id="09zs09ses0d907e0ds9v5t0nv2zevavas0at" timestamp="1653321906"&gt;3&lt;/key&gt;&lt;/foreign-keys&gt;&lt;ref-type name="Journal Article"&gt;17&lt;/ref-type&gt;&lt;contributors&gt;&lt;authors&gt;&lt;author&gt;Karaarslan, Solmaz&lt;/author&gt;&lt;author&gt;Nazlıgül, Ahmet&lt;/author&gt;&lt;/authors&gt;&lt;/contributors&gt;&lt;titles&gt;&lt;title&gt;Effects of lighting, stocking density, and access to perches on leg health variables as welfare indicators in broiler chickens&lt;/title&gt;&lt;secondary-title&gt;Livestock Science&lt;/secondary-title&gt;&lt;/titles&gt;&lt;periodical&gt;&lt;full-title&gt;Livestock Science&lt;/full-title&gt;&lt;abbr-1&gt;Livest. Sci.&lt;/abbr-1&gt;&lt;/periodical&gt;&lt;pages&gt;31-36&lt;/pages&gt;&lt;volume&gt;218&lt;/volume&gt;&lt;section&gt;31&lt;/section&gt;&lt;dates&gt;&lt;year&gt;2018&lt;/year&gt;&lt;/dates&gt;&lt;isbn&gt;18711413&lt;/isbn&gt;&lt;urls&gt;&lt;/urls&gt;&lt;electronic-resource-num&gt;10.1016/j.livsci.2018.10.008&lt;/electronic-resource-num&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(Karaarslan and Nazlıgül, 2018)</w:t>
      </w:r>
      <w:r w:rsidRPr="00D70F8D">
        <w:rPr>
          <w:rFonts w:cs="Times New Roman"/>
          <w:color w:val="000000" w:themeColor="text1"/>
        </w:rPr>
        <w:fldChar w:fldCharType="end"/>
      </w:r>
      <w:r w:rsidRPr="00D70F8D">
        <w:rPr>
          <w:rFonts w:cs="Times New Roman"/>
          <w:color w:val="000000" w:themeColor="text1"/>
          <w:lang w:bidi="en-US"/>
        </w:rPr>
        <w:t xml:space="preserve">. The breaking strength of tibias was determined by the three-point bending method using MTS Alliance RT/30 (MTS Systems Corporation, Eden Prairie, MN). </w:t>
      </w:r>
      <w:r w:rsidRPr="00D70F8D">
        <w:rPr>
          <w:rFonts w:cs="Times New Roman" w:hint="eastAsia"/>
          <w:color w:val="000000" w:themeColor="text1"/>
          <w:lang w:bidi="en-US"/>
        </w:rPr>
        <w:t>T</w:t>
      </w:r>
      <w:r w:rsidRPr="00D70F8D">
        <w:rPr>
          <w:rFonts w:cs="Times New Roman"/>
          <w:color w:val="000000" w:themeColor="text1"/>
          <w:lang w:bidi="en-US"/>
        </w:rPr>
        <w:t>he distance between the 2 supporting points of the tibia was 4 cm. The maximum force required to break the tibia was determined as the breaking strength.</w:t>
      </w:r>
    </w:p>
    <w:p w14:paraId="02D21661" w14:textId="77777777" w:rsidR="001A509A" w:rsidRPr="00D70F8D" w:rsidRDefault="001A509A"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2.2.2.6 The Time Spent at Feeders</w:t>
      </w:r>
      <w:r w:rsidRPr="00D70F8D" w:rsidDel="0096509B">
        <w:rPr>
          <w:rFonts w:cs="Times New Roman"/>
          <w:b/>
          <w:bCs/>
          <w:i/>
          <w:iCs/>
          <w:color w:val="000000" w:themeColor="text1"/>
          <w:lang w:bidi="en-US"/>
        </w:rPr>
        <w:t xml:space="preserve"> </w:t>
      </w:r>
    </w:p>
    <w:p w14:paraId="2B210961" w14:textId="10CBECE8" w:rsidR="001A509A" w:rsidRPr="00D70F8D" w:rsidRDefault="001A509A"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The UHF-RFID antenna panels (</w:t>
      </w:r>
      <w:proofErr w:type="spellStart"/>
      <w:r w:rsidRPr="00D70F8D">
        <w:rPr>
          <w:rFonts w:cs="Times New Roman"/>
          <w:color w:val="000000" w:themeColor="text1"/>
          <w:lang w:bidi="en-US"/>
        </w:rPr>
        <w:t>Impinj</w:t>
      </w:r>
      <w:proofErr w:type="spellEnd"/>
      <w:r w:rsidRPr="00D70F8D">
        <w:rPr>
          <w:rFonts w:cs="Times New Roman"/>
          <w:color w:val="000000" w:themeColor="text1"/>
          <w:lang w:bidi="en-US"/>
        </w:rPr>
        <w:t xml:space="preserve"> Mini-guardrail and Times-7 A6034, </w:t>
      </w:r>
      <w:proofErr w:type="spellStart"/>
      <w:r w:rsidRPr="00D70F8D">
        <w:rPr>
          <w:rFonts w:cs="Times New Roman"/>
          <w:color w:val="000000" w:themeColor="text1"/>
          <w:lang w:bidi="en-US"/>
        </w:rPr>
        <w:t>TransTech</w:t>
      </w:r>
      <w:proofErr w:type="spellEnd"/>
      <w:r w:rsidRPr="00D70F8D">
        <w:rPr>
          <w:rFonts w:cs="Times New Roman"/>
          <w:color w:val="000000" w:themeColor="text1"/>
          <w:lang w:bidi="en-US"/>
        </w:rPr>
        <w:t xml:space="preserve"> System Inc., Aurora, OR) were placed under the feeder and connected to the RFID reader </w:t>
      </w:r>
      <w:r w:rsidRPr="00D70F8D">
        <w:rPr>
          <w:rFonts w:cs="Times New Roman" w:hint="eastAsia"/>
          <w:color w:val="000000" w:themeColor="text1"/>
          <w:lang w:bidi="en-US"/>
        </w:rPr>
        <w:t xml:space="preserve">to </w:t>
      </w:r>
      <w:r w:rsidRPr="00D70F8D">
        <w:rPr>
          <w:rFonts w:cs="Times New Roman"/>
          <w:color w:val="000000" w:themeColor="text1"/>
          <w:lang w:bidi="en-US"/>
        </w:rPr>
        <w:t xml:space="preserve">automatically </w:t>
      </w:r>
      <w:r w:rsidRPr="00D70F8D">
        <w:rPr>
          <w:rFonts w:cs="Times New Roman" w:hint="eastAsia"/>
          <w:color w:val="000000" w:themeColor="text1"/>
          <w:lang w:bidi="en-US"/>
        </w:rPr>
        <w:t>evaluate</w:t>
      </w:r>
      <w:r w:rsidRPr="00D70F8D">
        <w:rPr>
          <w:rFonts w:cs="Times New Roman"/>
          <w:color w:val="000000" w:themeColor="text1"/>
          <w:lang w:bidi="en-US"/>
        </w:rPr>
        <w:t xml:space="preserve"> bird utilization of feeders </w:t>
      </w:r>
      <w:r w:rsidRPr="00D70F8D">
        <w:rPr>
          <w:rFonts w:cs="Times New Roman" w:hint="eastAsia"/>
          <w:color w:val="000000" w:themeColor="text1"/>
          <w:lang w:bidi="en-US"/>
        </w:rPr>
        <w:t>continuously</w:t>
      </w:r>
      <w:r w:rsidRPr="00D70F8D">
        <w:rPr>
          <w:rFonts w:cs="Times New Roman"/>
          <w:color w:val="000000" w:themeColor="text1"/>
          <w:lang w:bidi="en-US"/>
        </w:rPr>
        <w:t xml:space="preserve">. At 21 days of age, 3 broilers per pen had a small RFID tag (Atlas RFID Solutions LLC, Birmingham, AL) attached to the neck. Tags were adjusted daily at about 9 a.m. to reduce any discomfort to the broilers. When the tagged broiler came to the feeder and bowed its head to feed, the RFID system detected the feeding behavior of the broiler and converted this into real-time data. When the broiler stopped eating and raised its head or left the feeder, the tag signal disappeared. The antenna was on the surface of litter, and the feeder was placed on the top surface of the antenna, The distance between the feed and the ground was about 4 cm. When chickens were feeding, the distance from the tag on their neck to the ground </w:t>
      </w:r>
      <w:r w:rsidRPr="00D70F8D">
        <w:rPr>
          <w:rFonts w:cs="Times New Roman"/>
          <w:color w:val="000000" w:themeColor="text1"/>
          <w:lang w:bidi="en-US"/>
        </w:rPr>
        <w:lastRenderedPageBreak/>
        <w:t xml:space="preserve">continued to increase as they grew, reaching about 12 cm at 42 days of age. The antenna was set to receive signals from tags with a maximum vertical height of 15 cm from the ground. In the horizontal direction, the tag was difficult to detect when it was 4 cm away from the edge of the antenna. In this study, when the interval between 2 detected </w:t>
      </w:r>
      <w:r w:rsidRPr="00D70F8D">
        <w:rPr>
          <w:rFonts w:cs="Times New Roman" w:hint="eastAsia"/>
          <w:color w:val="000000" w:themeColor="text1"/>
          <w:lang w:bidi="en-US"/>
        </w:rPr>
        <w:t>signals</w:t>
      </w:r>
      <w:r w:rsidRPr="00D70F8D">
        <w:rPr>
          <w:rFonts w:cs="Times New Roman"/>
          <w:color w:val="000000" w:themeColor="text1"/>
          <w:lang w:bidi="en-US"/>
        </w:rPr>
        <w:t xml:space="preserve"> (the feeding behavior records in the data file) from the same tag was less than 20 seconds, it was considered a continuous feeding behavior, When the interval was greater or equal to 20 seconds, the feeding behavior was considered finished. Using the 20-second interval as a threshold to determine two feeding events has been previously published in a peer-reviewed journal </w:t>
      </w:r>
      <w:r w:rsidRPr="00D70F8D">
        <w:rPr>
          <w:rFonts w:cs="Times New Roman"/>
          <w:color w:val="000000" w:themeColor="text1"/>
          <w:lang w:bidi="en-US"/>
        </w:rPr>
        <w:fldChar w:fldCharType="begin">
          <w:fldData xml:space="preserve">PEVuZE5vdGU+PENpdGU+PEF1dGhvcj5MaTwvQXV0aG9yPjxZZWFyPjIwMTk8L1llYXI+PFJlY051
bT44NTwvUmVjTnVtPjxEaXNwbGF5VGV4dD4oTGkgZXQgYWwuLCAyMDE5YSk8L0Rpc3BsYXlUZXh0
PjxyZWNvcmQ+PHJlYy1udW1iZXI+ODU8L3JlYy1udW1iZXI+PGZvcmVpZ24ta2V5cz48a2V5IGFw
cD0iRU4iIGRiLWlkPSIwOXpzMDlzZXMwZDkwN2UwZHM5djV0MG52MnpldmF2YXMwYXQiIHRpbWVz
dGFtcD0iMTY1NjQ1NTgwMiI+ODU8L2tleT48L2ZvcmVpZ24ta2V5cz48cmVmLXR5cGUgbmFtZT0i
Sm91cm5hbCBBcnRpY2xlIj4xNzwvcmVmLXR5cGU+PGNvbnRyaWJ1dG9ycz48YXV0aG9ycz48YXV0
aG9yPkxpLCBHLjwvYXV0aG9yPjxhdXRob3I+WmhhbywgWS48L2F1dGhvcj48YXV0aG9yPkhhaWxl
eSwgUi48L2F1dGhvcj48YXV0aG9yPlpoYW5nLCBOLjwvYXV0aG9yPjxhdXRob3I+TGlhbmcsIFku
PC9hdXRob3I+PGF1dGhvcj5QdXJzd2VsbCwgSi4gTC48L2F1dGhvcj48L2F1dGhvcnM+PC9jb250
cmlidXRvcnM+PGF1dGgtYWRkcmVzcz5bTGksIEcuOyBaaGFvLCBZLjsgSGFpbGV5LCBSLl0gTWlz
c2lzc2lwcGkgU3RhdGUgVW5pdiwgRGVwdCBBZ3IgJmFtcDsgQmlvbCBFbmduLCBNaXNzaXNzaXBw
aSBTdGF0ZSwgTVMgMzk3NjIgVVNBLiBbWmhhbmcsIE4uXSBIZWlsb25namlhbmcgQWNhZCBBZ3Ig
U2NpLCBSdXJhbCBFbmVyZ3kgUmVzIEluc3QsIEhhcmJpbiAxNTAwODYsIEhlaWxvbmdqaWFuZywg
UGVvcGxlcyBSIENoaW5hLiBbTGlhbmcsIFkuXSBNaXNzaXNzaXBwaSBTdGF0ZSBVbml2LCBEZXB0
IEVsZWN0ICZhbXA7IENvbXAgRW5nbiwgTWlzc2lzc2lwcGkgU3RhdGUsIE1TIDM5NzYyIFVTQS4g
W1B1cnN3ZWxsLCBKLiBMLl0gVVNEQSBBUlMsIFBvdWx0cnkgUmVzIFVuaXQsIE1pc3Npc3NpcHBp
IFN0YXRlLCBNUyAzOTc2MiBVU0EuJiN4RDtaaGFvLCBZIChjb3JyZXNwb25kaW5nIGF1dGhvciks
IE1pc3Npc3NpcHBpIFN0YXRlIFVuaXYsIERlcHQgQWdyICZhbXA7IEJpb2wgRW5nbiwgTWlzc2lz
c2lwcGkgU3RhdGUsIE1TIDM5NzYyIFVTQS4mI3hEO3l6aGFvQGFiZS5tc3N0YXRlLmVkdTwvYXV0
aC1hZGRyZXNzPjx0aXRsZXM+PHRpdGxlPkFuIHVsdHJhLWhpZ2ggZnJlcXVlbmN5IHJhZGlvIGZy
ZXF1ZW5jeSBpZGVudGlmaWNhdGlvbiBzeXN0ZW0gZm9yIHN0dWR5aW5nIGluZGl2aWR1YWwgZmVl
ZGluZyBhbmQgZHJpbmtpbmcgYmVoYXZpb3JzIG9mIGdyb3VwLWhvdXNlZCBicm9pbGVyczwvdGl0
bGU+PHNlY29uZGFyeS10aXRsZT5BbmltYWw8L3NlY29uZGFyeS10aXRsZT48YWx0LXRpdGxlPkFu
aW1hbDwvYWx0LXRpdGxlPjwvdGl0bGVzPjxwZXJpb2RpY2FsPjxmdWxsLXRpdGxlPkFuaW1hbDwv
ZnVsbC10aXRsZT48YWJici0xPkFuaW1hbC48L2FiYnItMT48L3BlcmlvZGljYWw+PGFsdC1wZXJp
b2RpY2FsPjxmdWxsLXRpdGxlPkFuaW1hbDwvZnVsbC10aXRsZT48YWJici0xPkFuaW1hbC48L2Fi
YnItMT48L2FsdC1wZXJpb2RpY2FsPjxwYWdlcz4yMDYwLTIwNjk8L3BhZ2VzPjx2b2x1bWU+MTM8
L3ZvbHVtZT48bnVtYmVyPjk8L251bWJlcj48a2V5d29yZHM+PGtleXdvcmQ+cG91bHRyeTwva2V5
d29yZD48a2V5d29yZD5iZWhhdmlvcmFsIGRldGVjdGlvbjwva2V5d29yZD48a2V5d29yZD5zeXN0
ZW0gc2V0dXA8L2tleXdvcmQ+PGtleXdvcmQ+dmFsaWRhdGlvbjwva2V5d29yZD48a2V5d29yZD5y
ZmlkIHN5c3RlbTwva2V5d29yZD48a2V5d29yZD5lbnZpcm9ubWVudGFsIGNvbXBsZXhpdHk8L2tl
eXdvcmQ+PGtleXdvcmQ+cGVyZm9ybWFuY2U8L2tleXdvcmQ+PGtleXdvcmQ+cGlnczwva2V5d29y
ZD48a2V5d29yZD5BZ3JpY3VsdHVyZTwva2V5d29yZD48a2V5d29yZD5WZXRlcmluYXJ5IFNjaWVu
Y2VzPC9rZXl3b3JkPjwva2V5d29yZHM+PGRhdGVzPjx5ZWFyPjIwMTk8L3llYXI+PHB1Yi1kYXRl
cz48ZGF0ZT5TZXA8L2RhdGU+PC9wdWItZGF0ZXM+PC9kYXRlcz48aXNibj4xNzUxLTczMTE8L2lz
Ym4+PGFjY2Vzc2lvbi1udW0+V09TOjAwMDQ4MzU1MjEwMDAzNDwvYWNjZXNzaW9uLW51bT48d29y
ay10eXBlPkFydGljbGU8L3dvcmstdHlwZT48dXJscz48cmVsYXRlZC11cmxzPjx1cmw+Jmx0O0dv
IHRvIElTSSZndDs6Ly9XT1M6MDAwNDgzNTUyMTAwMDM0PC91cmw+PHVybD5odHRwczovL3d3dy5j
YW1icmlkZ2Uub3JnL2NvcmUvc2VydmljZXMvYW9wLWNhbWJyaWRnZS1jb3JlL2NvbnRlbnQvdmll
dy80QzQ2ODEwMzNFM0Q3NEM0QUE4NkI3MUM4RTVENUEwMi9TMTc1MTczMTExODAwMzQ0MGEucGRm
L2Rpdi1jbGFzcy10aXRsZS1hbi11bHRyYS1oaWdoLWZyZXF1ZW5jeS1yYWRpby1mcmVxdWVuY3kt
aWRlbnRpZmljYXRpb24tc3lzdGVtLWZvci1zdHVkeWluZy1pbmRpdmlkdWFsLWZlZWRpbmctYW5k
LWRyaW5raW5nLWJlaGF2aW9ycy1vZi1ncm91cC1ob3VzZWQtYnJvaWxlcnMtZGl2LnBkZjwvdXJs
PjwvcmVsYXRlZC11cmxzPjwvdXJscz48Y3VzdG9tNz5QaWkgczE3NTE3MzExMTgwMDM0NDA8L2N1
c3RvbTc+PGVsZWN0cm9uaWMtcmVzb3VyY2UtbnVtPjEwLjEwMTcvczE3NTE3MzExMTgwMDM0NDA8
L2VsZWN0cm9uaWMtcmVzb3VyY2UtbnVtPjxsYW5ndWFnZT5FbmdsaXNoPC9sYW5ndWFnZT48L3Jl
Y29yZD48L0NpdGU+PC9FbmROb3RlPn==
</w:fldData>
        </w:fldChar>
      </w:r>
      <w:r w:rsidR="00F252D4" w:rsidRPr="00D70F8D">
        <w:rPr>
          <w:rFonts w:cs="Times New Roman"/>
          <w:color w:val="000000" w:themeColor="text1"/>
          <w:lang w:bidi="en-US"/>
        </w:rPr>
        <w:instrText xml:space="preserve"> ADDIN EN.CITE </w:instrText>
      </w:r>
      <w:r w:rsidR="00F252D4" w:rsidRPr="00D70F8D">
        <w:rPr>
          <w:rFonts w:cs="Times New Roman"/>
          <w:color w:val="000000" w:themeColor="text1"/>
          <w:lang w:bidi="en-US"/>
        </w:rPr>
        <w:fldChar w:fldCharType="begin">
          <w:fldData xml:space="preserve">PEVuZE5vdGU+PENpdGU+PEF1dGhvcj5MaTwvQXV0aG9yPjxZZWFyPjIwMTk8L1llYXI+PFJlY051
bT44NTwvUmVjTnVtPjxEaXNwbGF5VGV4dD4oTGkgZXQgYWwuLCAyMDE5YSk8L0Rpc3BsYXlUZXh0
PjxyZWNvcmQ+PHJlYy1udW1iZXI+ODU8L3JlYy1udW1iZXI+PGZvcmVpZ24ta2V5cz48a2V5IGFw
cD0iRU4iIGRiLWlkPSIwOXpzMDlzZXMwZDkwN2UwZHM5djV0MG52MnpldmF2YXMwYXQiIHRpbWVz
dGFtcD0iMTY1NjQ1NTgwMiI+ODU8L2tleT48L2ZvcmVpZ24ta2V5cz48cmVmLXR5cGUgbmFtZT0i
Sm91cm5hbCBBcnRpY2xlIj4xNzwvcmVmLXR5cGU+PGNvbnRyaWJ1dG9ycz48YXV0aG9ycz48YXV0
aG9yPkxpLCBHLjwvYXV0aG9yPjxhdXRob3I+WmhhbywgWS48L2F1dGhvcj48YXV0aG9yPkhhaWxl
eSwgUi48L2F1dGhvcj48YXV0aG9yPlpoYW5nLCBOLjwvYXV0aG9yPjxhdXRob3I+TGlhbmcsIFku
PC9hdXRob3I+PGF1dGhvcj5QdXJzd2VsbCwgSi4gTC48L2F1dGhvcj48L2F1dGhvcnM+PC9jb250
cmlidXRvcnM+PGF1dGgtYWRkcmVzcz5bTGksIEcuOyBaaGFvLCBZLjsgSGFpbGV5LCBSLl0gTWlz
c2lzc2lwcGkgU3RhdGUgVW5pdiwgRGVwdCBBZ3IgJmFtcDsgQmlvbCBFbmduLCBNaXNzaXNzaXBw
aSBTdGF0ZSwgTVMgMzk3NjIgVVNBLiBbWmhhbmcsIE4uXSBIZWlsb25namlhbmcgQWNhZCBBZ3Ig
U2NpLCBSdXJhbCBFbmVyZ3kgUmVzIEluc3QsIEhhcmJpbiAxNTAwODYsIEhlaWxvbmdqaWFuZywg
UGVvcGxlcyBSIENoaW5hLiBbTGlhbmcsIFkuXSBNaXNzaXNzaXBwaSBTdGF0ZSBVbml2LCBEZXB0
IEVsZWN0ICZhbXA7IENvbXAgRW5nbiwgTWlzc2lzc2lwcGkgU3RhdGUsIE1TIDM5NzYyIFVTQS4g
W1B1cnN3ZWxsLCBKLiBMLl0gVVNEQSBBUlMsIFBvdWx0cnkgUmVzIFVuaXQsIE1pc3Npc3NpcHBp
IFN0YXRlLCBNUyAzOTc2MiBVU0EuJiN4RDtaaGFvLCBZIChjb3JyZXNwb25kaW5nIGF1dGhvciks
IE1pc3Npc3NpcHBpIFN0YXRlIFVuaXYsIERlcHQgQWdyICZhbXA7IEJpb2wgRW5nbiwgTWlzc2lz
c2lwcGkgU3RhdGUsIE1TIDM5NzYyIFVTQS4mI3hEO3l6aGFvQGFiZS5tc3N0YXRlLmVkdTwvYXV0
aC1hZGRyZXNzPjx0aXRsZXM+PHRpdGxlPkFuIHVsdHJhLWhpZ2ggZnJlcXVlbmN5IHJhZGlvIGZy
ZXF1ZW5jeSBpZGVudGlmaWNhdGlvbiBzeXN0ZW0gZm9yIHN0dWR5aW5nIGluZGl2aWR1YWwgZmVl
ZGluZyBhbmQgZHJpbmtpbmcgYmVoYXZpb3JzIG9mIGdyb3VwLWhvdXNlZCBicm9pbGVyczwvdGl0
bGU+PHNlY29uZGFyeS10aXRsZT5BbmltYWw8L3NlY29uZGFyeS10aXRsZT48YWx0LXRpdGxlPkFu
aW1hbDwvYWx0LXRpdGxlPjwvdGl0bGVzPjxwZXJpb2RpY2FsPjxmdWxsLXRpdGxlPkFuaW1hbDwv
ZnVsbC10aXRsZT48YWJici0xPkFuaW1hbC48L2FiYnItMT48L3BlcmlvZGljYWw+PGFsdC1wZXJp
b2RpY2FsPjxmdWxsLXRpdGxlPkFuaW1hbDwvZnVsbC10aXRsZT48YWJici0xPkFuaW1hbC48L2Fi
YnItMT48L2FsdC1wZXJpb2RpY2FsPjxwYWdlcz4yMDYwLTIwNjk8L3BhZ2VzPjx2b2x1bWU+MTM8
L3ZvbHVtZT48bnVtYmVyPjk8L251bWJlcj48a2V5d29yZHM+PGtleXdvcmQ+cG91bHRyeTwva2V5
d29yZD48a2V5d29yZD5iZWhhdmlvcmFsIGRldGVjdGlvbjwva2V5d29yZD48a2V5d29yZD5zeXN0
ZW0gc2V0dXA8L2tleXdvcmQ+PGtleXdvcmQ+dmFsaWRhdGlvbjwva2V5d29yZD48a2V5d29yZD5y
ZmlkIHN5c3RlbTwva2V5d29yZD48a2V5d29yZD5lbnZpcm9ubWVudGFsIGNvbXBsZXhpdHk8L2tl
eXdvcmQ+PGtleXdvcmQ+cGVyZm9ybWFuY2U8L2tleXdvcmQ+PGtleXdvcmQ+cGlnczwva2V5d29y
ZD48a2V5d29yZD5BZ3JpY3VsdHVyZTwva2V5d29yZD48a2V5d29yZD5WZXRlcmluYXJ5IFNjaWVu
Y2VzPC9rZXl3b3JkPjwva2V5d29yZHM+PGRhdGVzPjx5ZWFyPjIwMTk8L3llYXI+PHB1Yi1kYXRl
cz48ZGF0ZT5TZXA8L2RhdGU+PC9wdWItZGF0ZXM+PC9kYXRlcz48aXNibj4xNzUxLTczMTE8L2lz
Ym4+PGFjY2Vzc2lvbi1udW0+V09TOjAwMDQ4MzU1MjEwMDAzNDwvYWNjZXNzaW9uLW51bT48d29y
ay10eXBlPkFydGljbGU8L3dvcmstdHlwZT48dXJscz48cmVsYXRlZC11cmxzPjx1cmw+Jmx0O0dv
IHRvIElTSSZndDs6Ly9XT1M6MDAwNDgzNTUyMTAwMDM0PC91cmw+PHVybD5odHRwczovL3d3dy5j
YW1icmlkZ2Uub3JnL2NvcmUvc2VydmljZXMvYW9wLWNhbWJyaWRnZS1jb3JlL2NvbnRlbnQvdmll
dy80QzQ2ODEwMzNFM0Q3NEM0QUE4NkI3MUM4RTVENUEwMi9TMTc1MTczMTExODAwMzQ0MGEucGRm
L2Rpdi1jbGFzcy10aXRsZS1hbi11bHRyYS1oaWdoLWZyZXF1ZW5jeS1yYWRpby1mcmVxdWVuY3kt
aWRlbnRpZmljYXRpb24tc3lzdGVtLWZvci1zdHVkeWluZy1pbmRpdmlkdWFsLWZlZWRpbmctYW5k
LWRyaW5raW5nLWJlaGF2aW9ycy1vZi1ncm91cC1ob3VzZWQtYnJvaWxlcnMtZGl2LnBkZjwvdXJs
PjwvcmVsYXRlZC11cmxzPjwvdXJscz48Y3VzdG9tNz5QaWkgczE3NTE3MzExMTgwMDM0NDA8L2N1
c3RvbTc+PGVsZWN0cm9uaWMtcmVzb3VyY2UtbnVtPjEwLjEwMTcvczE3NTE3MzExMTgwMDM0NDA8
L2VsZWN0cm9uaWMtcmVzb3VyY2UtbnVtPjxsYW5ndWFnZT5FbmdsaXNoPC9sYW5ndWFnZT48L3Jl
Y29yZD48L0NpdGU+PC9FbmROb3RlPn==
</w:fldData>
        </w:fldChar>
      </w:r>
      <w:r w:rsidR="00F252D4" w:rsidRPr="00D70F8D">
        <w:rPr>
          <w:rFonts w:cs="Times New Roman"/>
          <w:color w:val="000000" w:themeColor="text1"/>
          <w:lang w:bidi="en-US"/>
        </w:rPr>
        <w:instrText xml:space="preserve"> ADDIN EN.CITE.DATA </w:instrText>
      </w:r>
      <w:r w:rsidR="00F252D4" w:rsidRPr="00D70F8D">
        <w:rPr>
          <w:rFonts w:cs="Times New Roman"/>
          <w:color w:val="000000" w:themeColor="text1"/>
          <w:lang w:bidi="en-US"/>
        </w:rPr>
      </w:r>
      <w:r w:rsidR="00F252D4" w:rsidRPr="00D70F8D">
        <w:rPr>
          <w:rFonts w:cs="Times New Roman"/>
          <w:color w:val="000000" w:themeColor="text1"/>
          <w:lang w:bidi="en-US"/>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00F252D4" w:rsidRPr="00D70F8D">
        <w:rPr>
          <w:rFonts w:cs="Times New Roman"/>
          <w:noProof/>
          <w:color w:val="000000" w:themeColor="text1"/>
          <w:lang w:bidi="en-US"/>
        </w:rPr>
        <w:t>(Li et al., 2019a)</w:t>
      </w:r>
      <w:r w:rsidRPr="00D70F8D">
        <w:rPr>
          <w:rFonts w:cs="Times New Roman"/>
          <w:color w:val="000000" w:themeColor="text1"/>
        </w:rPr>
        <w:fldChar w:fldCharType="end"/>
      </w:r>
      <w:r w:rsidRPr="00D70F8D">
        <w:rPr>
          <w:rFonts w:cs="Times New Roman"/>
          <w:color w:val="000000" w:themeColor="text1"/>
          <w:lang w:bidi="en-US"/>
        </w:rPr>
        <w:t>.</w:t>
      </w:r>
    </w:p>
    <w:p w14:paraId="27B3F98F" w14:textId="77777777" w:rsidR="001A509A" w:rsidRPr="00D70F8D" w:rsidRDefault="001A509A" w:rsidP="008240E0">
      <w:pPr>
        <w:numPr>
          <w:ilvl w:val="12"/>
          <w:numId w:val="0"/>
        </w:numPr>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 xml:space="preserve">2.2.2.7 Activity Index </w:t>
      </w:r>
    </w:p>
    <w:p w14:paraId="2D71A621" w14:textId="05E47047" w:rsidR="001A509A" w:rsidRPr="00D70F8D" w:rsidRDefault="001A509A" w:rsidP="008240E0">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Activity indices were measured by overhead cameras installed over each pen. High-performance security cameras (IP5M-B1186EB-28MM, </w:t>
      </w:r>
      <w:proofErr w:type="spellStart"/>
      <w:r w:rsidRPr="00D70F8D">
        <w:rPr>
          <w:rFonts w:cs="Times New Roman"/>
          <w:color w:val="000000" w:themeColor="text1"/>
          <w:lang w:bidi="en-US"/>
        </w:rPr>
        <w:t>Amcrest</w:t>
      </w:r>
      <w:proofErr w:type="spellEnd"/>
      <w:r w:rsidRPr="00D70F8D">
        <w:rPr>
          <w:rFonts w:cs="Times New Roman"/>
          <w:color w:val="000000" w:themeColor="text1"/>
          <w:lang w:bidi="en-US"/>
        </w:rPr>
        <w:t xml:space="preserve"> Technologies, Houston, TX) were installed approximately 3 meters above each pen to monitor broilers’ activities. Each overhead camera covered 2 pens. The overhead camera recorded videos in the first 15 minutes of each hour from the start of the experiment to the end of the experiment. Images were extracted from the video every 0.2 seconds to analyze the activity index of broilers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&lt;EndNote&gt;&lt;Cite&gt;&lt;Author&gt;Yang&lt;/Author&gt;&lt;Year&gt;2020&lt;/Year&gt;&lt;RecNum&gt;91&lt;/RecNum&gt;&lt;DisplayText&gt;(Yang et al., 2020)&lt;/DisplayText&gt;&lt;record&gt;&lt;rec-number&gt;91&lt;/rec-number&gt;&lt;foreign-keys&gt;&lt;key app="EN" db-id="09zs09ses0d907e0ds9v5t0nv2zevavas0at" timestamp="1656513970"&gt;91&lt;/key&gt;&lt;/foreign-keys&gt;&lt;ref-type name="Journal Article"&gt;17&lt;/ref-type&gt;&lt;contributors&gt;&lt;authors&gt;&lt;author&gt;Yang, X.&lt;/author&gt;&lt;author&gt;Zhao, Y.&lt;/author&gt;&lt;author&gt;Tabler, G. T.&lt;/author&gt;&lt;/authors&gt;&lt;/contributors&gt;&lt;auth-address&gt;Department of Agricultural and Biological Engineering, Mississippi State University, Mississippi, MS 39762, USA.&amp;#xD;Department of Poultry Science, Mississippi State University, Mississippi, MS 39762, USA.&lt;/auth-address&gt;&lt;titles&gt;&lt;title&gt;Accuracy of broiler activity index as affected by sampling time interval&lt;/title&gt;&lt;secondary-title&gt;Animals (Basel)&lt;/secondary-title&gt;&lt;/titles&gt;&lt;periodical&gt;&lt;full-title&gt;Animals (Basel)&lt;/full-title&gt;&lt;abbr-1&gt;Animals (Basel).&lt;/abbr-1&gt;&lt;/periodical&gt;&lt;volume&gt;10&lt;/volume&gt;&lt;number&gt;6&lt;/number&gt;&lt;edition&gt;20200626&lt;/edition&gt;&lt;keywords&gt;&lt;keyword&gt;activity index&lt;/keyword&gt;&lt;keyword&gt;age&lt;/keyword&gt;&lt;keyword&gt;broiler&lt;/keyword&gt;&lt;keyword&gt;image processing&lt;/keyword&gt;&lt;keyword&gt;time interval&lt;/keyword&gt;&lt;/keywords&gt;&lt;dates&gt;&lt;year&gt;2020&lt;/year&gt;&lt;pub-dates&gt;&lt;date&gt;Jun 26&lt;/date&gt;&lt;/pub-dates&gt;&lt;/dates&gt;&lt;isbn&gt;2076-2615 (Print)&amp;#xD;2076-2615 (Linking)&lt;/isbn&gt;&lt;accession-num&gt;32604811&lt;/accession-num&gt;&lt;urls&gt;&lt;related-urls&gt;&lt;url&gt;https://www.ncbi.nlm.nih.gov/pubmed/32604811&lt;/url&gt;&lt;/related-urls&gt;&lt;/urls&gt;&lt;custom2&gt;PMC7341234&lt;/custom2&gt;&lt;electronic-resource-num&gt;10.3390/ani10061102&lt;/electronic-resource-num&gt;&lt;remote-database-name&gt;PubMed-not-MEDLINE&lt;/remote-database-name&gt;&lt;remote-database-provider&gt;NLM&lt;/remote-database-provider&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(Yang et al., 2020)</w:t>
      </w:r>
      <w:r w:rsidRPr="00D70F8D">
        <w:rPr>
          <w:rFonts w:cs="Times New Roman"/>
          <w:color w:val="000000" w:themeColor="text1"/>
        </w:rPr>
        <w:fldChar w:fldCharType="end"/>
      </w:r>
      <w:r w:rsidRPr="00D70F8D">
        <w:rPr>
          <w:rFonts w:cs="Times New Roman"/>
          <w:color w:val="000000" w:themeColor="text1"/>
          <w:lang w:bidi="en-US"/>
        </w:rPr>
        <w:t xml:space="preserve">. </w:t>
      </w:r>
    </w:p>
    <w:p w14:paraId="7BFF1C4C" w14:textId="195371B9" w:rsidR="001A509A" w:rsidRPr="00D70F8D" w:rsidRDefault="001A509A" w:rsidP="008240E0">
      <w:pPr>
        <w:numPr>
          <w:ilvl w:val="12"/>
          <w:numId w:val="0"/>
        </w:numPr>
        <w:spacing w:before="0" w:after="0" w:line="360" w:lineRule="auto"/>
        <w:rPr>
          <w:rFonts w:cs="Times New Roman"/>
          <w:b/>
          <w:bCs/>
          <w:i/>
          <w:iCs/>
          <w:color w:val="000000" w:themeColor="text1"/>
          <w:lang w:bidi="en-US"/>
        </w:rPr>
      </w:pPr>
      <w:bookmarkStart w:id="30" w:name="OLE_LINK13"/>
      <w:r w:rsidRPr="00D70F8D">
        <w:rPr>
          <w:rFonts w:cs="Times New Roman"/>
          <w:b/>
          <w:bCs/>
          <w:i/>
          <w:iCs/>
          <w:color w:val="000000" w:themeColor="text1"/>
          <w:lang w:bidi="en-US"/>
        </w:rPr>
        <w:t>2.2.3 Statistical Analysis</w:t>
      </w:r>
    </w:p>
    <w:p w14:paraId="433602E6" w14:textId="5EF560CD" w:rsidR="00C6358C" w:rsidRPr="00D70F8D" w:rsidRDefault="001A509A" w:rsidP="008240E0">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rPr>
        <w:t>All the analyses were performed by JMP, version 16.0.0 (SAS Institute, Cary, NC). Growth rates at slower, medium, or standard and stocking densities at 30 or 40 kg/m</w:t>
      </w:r>
      <w:r w:rsidRPr="00D70F8D">
        <w:rPr>
          <w:rFonts w:cs="Times New Roman"/>
          <w:color w:val="000000" w:themeColor="text1"/>
          <w:vertAlign w:val="superscript"/>
        </w:rPr>
        <w:t>2</w:t>
      </w:r>
      <w:r w:rsidRPr="00D70F8D">
        <w:rPr>
          <w:rFonts w:cs="Times New Roman"/>
          <w:color w:val="000000" w:themeColor="text1"/>
        </w:rPr>
        <w:t xml:space="preserve"> were used in a 2 x 3 factorial arrangement in 3 randomized complete designs.</w:t>
      </w:r>
      <w:r w:rsidRPr="00D70F8D" w:rsidDel="0060777F">
        <w:rPr>
          <w:rFonts w:cs="Times New Roman"/>
          <w:color w:val="000000" w:themeColor="text1"/>
        </w:rPr>
        <w:t xml:space="preserve"> </w:t>
      </w:r>
      <w:r w:rsidRPr="00D70F8D">
        <w:rPr>
          <w:rFonts w:cs="Times New Roman"/>
          <w:color w:val="000000" w:themeColor="text1"/>
        </w:rPr>
        <w:t xml:space="preserve">The individual chicken was considered as the experimental unit </w:t>
      </w:r>
      <w:r w:rsidRPr="00D70F8D">
        <w:rPr>
          <w:rFonts w:cs="Times New Roman" w:hint="eastAsia"/>
          <w:color w:val="000000" w:themeColor="text1"/>
        </w:rPr>
        <w:t>for</w:t>
      </w:r>
      <w:r w:rsidRPr="00D70F8D">
        <w:rPr>
          <w:rFonts w:cs="Times New Roman"/>
          <w:color w:val="000000" w:themeColor="text1"/>
        </w:rPr>
        <w:t xml:space="preserve"> </w:t>
      </w:r>
      <w:r w:rsidRPr="00D70F8D">
        <w:rPr>
          <w:rFonts w:cs="Times New Roman" w:hint="eastAsia"/>
          <w:color w:val="000000" w:themeColor="text1"/>
        </w:rPr>
        <w:t>feather</w:t>
      </w:r>
      <w:r w:rsidRPr="00D70F8D">
        <w:rPr>
          <w:rFonts w:cs="Times New Roman"/>
          <w:color w:val="000000" w:themeColor="text1"/>
        </w:rPr>
        <w:t xml:space="preserve"> coverage, feather cleanliness, bone strength, footpad dermatitis, gait score, and feeding behaviors. Broilers were randomly selected at different weights, so the broiler chicken selected at 1 kg, and the broiler chicken selected at 2 kg or 3 kg may not be the same. The pen was considered as the experimental unit for the weight gain, FCR, and activity index. The </w:t>
      </w:r>
      <w:bookmarkStart w:id="31" w:name="OLE_LINK15"/>
      <w:r w:rsidRPr="00D70F8D">
        <w:rPr>
          <w:rFonts w:cs="Times New Roman"/>
          <w:color w:val="000000" w:themeColor="text1"/>
        </w:rPr>
        <w:t>continuous varia</w:t>
      </w:r>
      <w:bookmarkEnd w:id="31"/>
      <w:r w:rsidRPr="00D70F8D">
        <w:rPr>
          <w:rFonts w:cs="Times New Roman"/>
          <w:color w:val="000000" w:themeColor="text1"/>
        </w:rPr>
        <w:t xml:space="preserve">bles including </w:t>
      </w:r>
      <w:r w:rsidRPr="00D70F8D">
        <w:rPr>
          <w:rFonts w:cs="Times New Roman"/>
          <w:color w:val="000000" w:themeColor="text1"/>
          <w:lang w:bidi="en-US"/>
        </w:rPr>
        <w:t>the time spent at feeders</w:t>
      </w:r>
      <w:r w:rsidRPr="00D70F8D">
        <w:rPr>
          <w:rFonts w:cs="Times New Roman"/>
          <w:color w:val="000000" w:themeColor="text1"/>
        </w:rPr>
        <w:t xml:space="preserve">, activity index, bone-breaking strength, and average temperature were analyzed by two-way ANOVA to test the effect of growth rate, stocking density, and interactions. Bare skin ratio and scored variables including gait score, footpad dermatitis, feather coverage, and feather cleanliness were analyzed using </w:t>
      </w:r>
      <w:r w:rsidRPr="00D70F8D">
        <w:rPr>
          <w:rFonts w:cs="Times New Roman"/>
          <w:color w:val="000000" w:themeColor="text1"/>
        </w:rPr>
        <w:lastRenderedPageBreak/>
        <w:t xml:space="preserve">two-way ANOVA on ranks to test the effect of growth rate, stocking density, and the interactions. Least squares means were computed and separated with Tukey’s HSD </w:t>
      </w:r>
      <w:r w:rsidRPr="00D70F8D">
        <w:rPr>
          <w:rFonts w:cs="Times New Roman" w:hint="eastAsia"/>
          <w:color w:val="000000" w:themeColor="text1"/>
        </w:rPr>
        <w:t>for</w:t>
      </w:r>
      <w:r w:rsidRPr="00D70F8D">
        <w:rPr>
          <w:rFonts w:cs="Times New Roman"/>
          <w:color w:val="000000" w:themeColor="text1"/>
        </w:rPr>
        <w:t xml:space="preserve"> </w:t>
      </w:r>
      <w:r w:rsidRPr="00D70F8D">
        <w:rPr>
          <w:rFonts w:cs="Times New Roman" w:hint="eastAsia"/>
          <w:color w:val="000000" w:themeColor="text1"/>
        </w:rPr>
        <w:t>the</w:t>
      </w:r>
      <w:r w:rsidRPr="00D70F8D">
        <w:rPr>
          <w:rFonts w:cs="Times New Roman"/>
          <w:color w:val="000000" w:themeColor="text1"/>
        </w:rPr>
        <w:t xml:space="preserve"> post-hoc analysis at the 0.05 significance level. </w:t>
      </w:r>
      <w:r w:rsidRPr="00D70F8D">
        <w:rPr>
          <w:rFonts w:cs="Times New Roman" w:hint="eastAsia"/>
          <w:color w:val="000000" w:themeColor="text1"/>
        </w:rPr>
        <w:t>The normality</w:t>
      </w:r>
      <w:r w:rsidRPr="00D70F8D">
        <w:rPr>
          <w:rFonts w:cs="Times New Roman"/>
          <w:color w:val="000000" w:themeColor="text1"/>
        </w:rPr>
        <w:t xml:space="preserve"> of the residuals was tested using the Shapiro-Wilk normality test.</w:t>
      </w:r>
      <w:r w:rsidRPr="00D70F8D">
        <w:rPr>
          <w:rFonts w:cs="Times New Roman"/>
          <w:color w:val="000000" w:themeColor="text1"/>
          <w:lang w:bidi="en-US"/>
        </w:rPr>
        <w:t xml:space="preserve"> The Shapiro-Wilk normality test results show that welfare-related scores, and back and belly skin ratio were not normally distributed. The time spent at feeders, bone strength, activity index, FCR, back temperature, and belly temperature were normally distributed.</w:t>
      </w:r>
      <w:r w:rsidRPr="00D70F8D">
        <w:rPr>
          <w:rFonts w:cs="Times New Roman"/>
          <w:color w:val="000000" w:themeColor="text1"/>
        </w:rPr>
        <w:t xml:space="preserve"> The Kruskal-Wallis test was used to test the difference of body weight (1, 2, and 3 kg) in scoring and continuous variables. </w:t>
      </w:r>
      <w:r w:rsidRPr="00D70F8D">
        <w:rPr>
          <w:rFonts w:cs="Times New Roman"/>
          <w:i/>
          <w:iCs/>
          <w:color w:val="000000" w:themeColor="text1"/>
        </w:rPr>
        <w:t>P</w:t>
      </w:r>
      <w:r w:rsidRPr="00D70F8D">
        <w:rPr>
          <w:rFonts w:cs="Times New Roman"/>
          <w:color w:val="000000" w:themeColor="text1"/>
        </w:rPr>
        <w:t xml:space="preserve"> </w:t>
      </w:r>
      <w:r w:rsidRPr="00D70F8D">
        <w:rPr>
          <w:rFonts w:cs="Times New Roman" w:hint="eastAsia"/>
          <w:color w:val="000000" w:themeColor="text1"/>
        </w:rPr>
        <w:t>&lt;</w:t>
      </w:r>
      <w:r w:rsidRPr="00D70F8D">
        <w:rPr>
          <w:rFonts w:cs="Times New Roman"/>
          <w:color w:val="000000" w:themeColor="text1"/>
        </w:rPr>
        <w:t xml:space="preserve"> 0.05 was considered significant. </w:t>
      </w:r>
    </w:p>
    <w:p w14:paraId="7367066A" w14:textId="71D17CCC" w:rsidR="00FF195C" w:rsidRPr="00D70F8D" w:rsidRDefault="00133A51" w:rsidP="008240E0">
      <w:pPr>
        <w:pStyle w:val="Heading3"/>
        <w:spacing w:before="0" w:after="0"/>
        <w:rPr>
          <w:color w:val="000000" w:themeColor="text1"/>
        </w:rPr>
      </w:pPr>
      <w:bookmarkStart w:id="32" w:name="_Toc187767356"/>
      <w:bookmarkEnd w:id="30"/>
      <w:r w:rsidRPr="00D70F8D">
        <w:rPr>
          <w:color w:val="000000" w:themeColor="text1"/>
        </w:rPr>
        <w:t>2.3 Results</w:t>
      </w:r>
      <w:bookmarkEnd w:id="32"/>
      <w:r w:rsidR="00FF195C" w:rsidRPr="00D70F8D">
        <w:rPr>
          <w:color w:val="000000" w:themeColor="text1"/>
        </w:rPr>
        <w:tab/>
      </w:r>
      <w:r w:rsidR="00FF195C" w:rsidRPr="00D70F8D">
        <w:rPr>
          <w:color w:val="000000" w:themeColor="text1"/>
        </w:rPr>
        <w:tab/>
      </w:r>
    </w:p>
    <w:p w14:paraId="192DE2B3" w14:textId="229CA98C" w:rsidR="001A509A"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 xml:space="preserve">2.3.1 </w:t>
      </w:r>
      <w:r w:rsidR="001A509A" w:rsidRPr="00D70F8D">
        <w:rPr>
          <w:rFonts w:cs="Times New Roman"/>
          <w:b/>
          <w:bCs/>
          <w:i/>
          <w:iCs/>
          <w:color w:val="000000" w:themeColor="text1"/>
          <w:lang w:bidi="en-US"/>
        </w:rPr>
        <w:t>Interaction Effect of Growth Rate by Stocking Density</w:t>
      </w:r>
    </w:p>
    <w:p w14:paraId="36BF7904" w14:textId="5A86BCCC" w:rsidR="00C6358C" w:rsidRPr="00D70F8D" w:rsidRDefault="001A509A"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The results in</w:t>
      </w:r>
      <w:r w:rsidR="000C767C" w:rsidRPr="00D70F8D">
        <w:rPr>
          <w:rFonts w:cs="Times New Roman" w:hint="eastAsia"/>
          <w:b/>
          <w:bCs/>
          <w:color w:val="000000" w:themeColor="text1"/>
          <w:lang w:eastAsia="zh-CN" w:bidi="en-US"/>
        </w:rPr>
        <w:t xml:space="preserve"> </w:t>
      </w:r>
      <w:r w:rsidR="002E651A" w:rsidRPr="00D70F8D">
        <w:rPr>
          <w:rFonts w:cs="Times New Roman"/>
          <w:b/>
          <w:bCs/>
          <w:color w:val="000000" w:themeColor="text1"/>
          <w:lang w:eastAsia="zh-CN" w:bidi="en-US"/>
        </w:rPr>
        <w:fldChar w:fldCharType="begin"/>
      </w:r>
      <w:r w:rsidR="002E651A" w:rsidRPr="00D70F8D">
        <w:rPr>
          <w:rFonts w:cs="Times New Roman"/>
          <w:b/>
          <w:bCs/>
          <w:color w:val="000000" w:themeColor="text1"/>
          <w:lang w:eastAsia="zh-CN" w:bidi="en-US"/>
        </w:rPr>
        <w:instrText xml:space="preserve"> </w:instrText>
      </w:r>
      <w:r w:rsidR="002E651A" w:rsidRPr="00D70F8D">
        <w:rPr>
          <w:rFonts w:cs="Times New Roman" w:hint="eastAsia"/>
          <w:b/>
          <w:bCs/>
          <w:color w:val="000000" w:themeColor="text1"/>
          <w:lang w:eastAsia="zh-CN" w:bidi="en-US"/>
        </w:rPr>
        <w:instrText>REF _Ref177695818 \h</w:instrText>
      </w:r>
      <w:r w:rsidR="002E651A" w:rsidRPr="00D70F8D">
        <w:rPr>
          <w:rFonts w:cs="Times New Roman"/>
          <w:b/>
          <w:bCs/>
          <w:color w:val="000000" w:themeColor="text1"/>
          <w:lang w:eastAsia="zh-CN" w:bidi="en-US"/>
        </w:rPr>
        <w:instrText xml:space="preserve"> </w:instrText>
      </w:r>
      <w:r w:rsidR="005F4537" w:rsidRPr="00D70F8D">
        <w:rPr>
          <w:rFonts w:cs="Times New Roman"/>
          <w:b/>
          <w:bCs/>
          <w:color w:val="000000" w:themeColor="text1"/>
          <w:lang w:eastAsia="zh-CN" w:bidi="en-US"/>
        </w:rPr>
        <w:instrText xml:space="preserve"> \* MERGEFORMAT </w:instrText>
      </w:r>
      <w:r w:rsidR="002E651A" w:rsidRPr="00D70F8D">
        <w:rPr>
          <w:rFonts w:cs="Times New Roman"/>
          <w:b/>
          <w:bCs/>
          <w:color w:val="000000" w:themeColor="text1"/>
          <w:lang w:eastAsia="zh-CN" w:bidi="en-US"/>
        </w:rPr>
      </w:r>
      <w:r w:rsidR="002E651A" w:rsidRPr="00D70F8D">
        <w:rPr>
          <w:rFonts w:cs="Times New Roman"/>
          <w:b/>
          <w:bCs/>
          <w:color w:val="000000" w:themeColor="text1"/>
          <w:lang w:eastAsia="zh-CN" w:bidi="en-US"/>
        </w:rPr>
        <w:fldChar w:fldCharType="separate"/>
      </w:r>
      <w:r w:rsidR="002E651A" w:rsidRPr="00D70F8D">
        <w:rPr>
          <w:b/>
          <w:bCs/>
          <w:color w:val="000000" w:themeColor="text1"/>
        </w:rPr>
        <w:t xml:space="preserve">Table </w:t>
      </w:r>
      <w:r w:rsidR="002E651A" w:rsidRPr="00D70F8D">
        <w:rPr>
          <w:b/>
          <w:bCs/>
          <w:noProof/>
          <w:color w:val="000000" w:themeColor="text1"/>
        </w:rPr>
        <w:t>2</w:t>
      </w:r>
      <w:r w:rsidR="002E651A" w:rsidRPr="00D70F8D">
        <w:rPr>
          <w:b/>
          <w:bCs/>
          <w:color w:val="000000" w:themeColor="text1"/>
        </w:rPr>
        <w:t>.</w:t>
      </w:r>
      <w:r w:rsidR="002E651A" w:rsidRPr="00D70F8D">
        <w:rPr>
          <w:b/>
          <w:bCs/>
          <w:noProof/>
          <w:color w:val="000000" w:themeColor="text1"/>
        </w:rPr>
        <w:t>2</w:t>
      </w:r>
      <w:r w:rsidR="002E651A" w:rsidRPr="00D70F8D">
        <w:rPr>
          <w:rFonts w:cs="Times New Roman"/>
          <w:b/>
          <w:bCs/>
          <w:color w:val="000000" w:themeColor="text1"/>
          <w:lang w:eastAsia="zh-CN" w:bidi="en-US"/>
        </w:rPr>
        <w:fldChar w:fldCharType="end"/>
      </w:r>
      <w:r w:rsidR="002E651A" w:rsidRPr="00D70F8D">
        <w:rPr>
          <w:rFonts w:cs="Times New Roman" w:hint="eastAsia"/>
          <w:b/>
          <w:bCs/>
          <w:color w:val="000000" w:themeColor="text1"/>
          <w:lang w:eastAsia="zh-CN" w:bidi="en-US"/>
        </w:rPr>
        <w:t xml:space="preserve"> </w:t>
      </w:r>
      <w:r w:rsidRPr="00D70F8D">
        <w:rPr>
          <w:rFonts w:cs="Times New Roman"/>
          <w:color w:val="000000" w:themeColor="text1"/>
          <w:lang w:bidi="en-US"/>
        </w:rPr>
        <w:t>show that growth rate and stocking density had an interaction effect on feather cleanliness (</w:t>
      </w:r>
      <w:r w:rsidRPr="00D70F8D">
        <w:rPr>
          <w:rFonts w:cs="Times New Roman"/>
          <w:i/>
          <w:iCs/>
          <w:color w:val="000000" w:themeColor="text1"/>
          <w:lang w:bidi="en-US"/>
        </w:rPr>
        <w:t>P</w:t>
      </w:r>
      <w:r w:rsidRPr="00D70F8D">
        <w:rPr>
          <w:rFonts w:cs="Times New Roman"/>
          <w:color w:val="000000" w:themeColor="text1"/>
          <w:lang w:bidi="en-US"/>
        </w:rPr>
        <w:t xml:space="preserve"> = 0.03), and belly feather coverage (</w:t>
      </w:r>
      <w:r w:rsidRPr="00D70F8D">
        <w:rPr>
          <w:rFonts w:cs="Times New Roman"/>
          <w:i/>
          <w:iCs/>
          <w:color w:val="000000" w:themeColor="text1"/>
          <w:lang w:bidi="en-US"/>
        </w:rPr>
        <w:t>P</w:t>
      </w:r>
      <w:r w:rsidRPr="00D70F8D">
        <w:rPr>
          <w:rFonts w:cs="Times New Roman"/>
          <w:color w:val="000000" w:themeColor="text1"/>
          <w:lang w:bidi="en-US"/>
        </w:rPr>
        <w:t xml:space="preserve"> = 0.02). Feather cleanliness and belly feather coverage of broilers raised in SD-30 and SD-40 responded differently to increasing GR. </w:t>
      </w:r>
      <w:r w:rsidR="00A003AD" w:rsidRPr="00D70F8D">
        <w:rPr>
          <w:rFonts w:cs="Times New Roman"/>
          <w:color w:val="000000" w:themeColor="text1"/>
          <w:lang w:bidi="en-US"/>
        </w:rPr>
        <w:t xml:space="preserve">SD-40 broiler feathers became significantly dirty when the GR was increased from slower to medium. </w:t>
      </w:r>
    </w:p>
    <w:p w14:paraId="6BC0E826" w14:textId="77777777" w:rsidR="00A003AD" w:rsidRPr="00D70F8D"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At the same time, SD-30 broiler feathers became noticeably dirty only</w:t>
      </w:r>
      <w:r w:rsidRPr="00D70F8D">
        <w:rPr>
          <w:rFonts w:cs="Times New Roman" w:hint="eastAsia"/>
          <w:color w:val="000000" w:themeColor="text1"/>
          <w:lang w:eastAsia="zh-CN" w:bidi="en-US"/>
        </w:rPr>
        <w:t xml:space="preserve"> </w:t>
      </w:r>
      <w:r w:rsidRPr="00D70F8D">
        <w:rPr>
          <w:rFonts w:cs="Times New Roman"/>
          <w:color w:val="000000" w:themeColor="text1"/>
          <w:lang w:bidi="en-US"/>
        </w:rPr>
        <w:t>when the GR increased from medium to standard.</w:t>
      </w:r>
      <w:r w:rsidRPr="00D70F8D">
        <w:rPr>
          <w:rFonts w:cs="Times New Roman" w:hint="eastAsia"/>
          <w:color w:val="000000" w:themeColor="text1"/>
          <w:lang w:eastAsia="zh-CN" w:bidi="en-US"/>
        </w:rPr>
        <w:t xml:space="preserve"> </w:t>
      </w:r>
      <w:r w:rsidRPr="00D70F8D">
        <w:rPr>
          <w:rFonts w:cs="Times New Roman"/>
          <w:color w:val="000000" w:themeColor="text1"/>
          <w:lang w:bidi="en-US"/>
        </w:rPr>
        <w:t>When the GR was increased from medium to standard, the belly feather coverage scores of the SD-40 broiler increased significantly faster than that of the SD-30 broiler.</w:t>
      </w:r>
    </w:p>
    <w:p w14:paraId="0C46C8C2" w14:textId="759D33E1" w:rsidR="00100185" w:rsidRPr="00D70F8D"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Growth rate and stocking density had no interaction effect on </w:t>
      </w:r>
      <w:r w:rsidRPr="00D70F8D">
        <w:rPr>
          <w:rFonts w:cs="Times New Roman"/>
          <w:color w:val="000000" w:themeColor="text1"/>
        </w:rPr>
        <w:t>bone strength (</w:t>
      </w:r>
      <w:r w:rsidRPr="00D70F8D">
        <w:rPr>
          <w:rFonts w:cs="Times New Roman"/>
          <w:i/>
          <w:iCs/>
          <w:color w:val="000000" w:themeColor="text1"/>
        </w:rPr>
        <w:t>P</w:t>
      </w:r>
      <w:r w:rsidRPr="00D70F8D">
        <w:rPr>
          <w:rFonts w:cs="Times New Roman"/>
          <w:color w:val="000000" w:themeColor="text1"/>
        </w:rPr>
        <w:t xml:space="preserve"> = 0.56), </w:t>
      </w:r>
      <w:r w:rsidRPr="00D70F8D">
        <w:rPr>
          <w:rFonts w:cs="Times New Roman"/>
          <w:color w:val="000000" w:themeColor="text1"/>
          <w:lang w:bidi="en-US"/>
        </w:rPr>
        <w:t>the time spent at feeders</w:t>
      </w:r>
      <w:r w:rsidRPr="00D70F8D" w:rsidDel="0096509B">
        <w:rPr>
          <w:rFonts w:cs="Times New Roman"/>
          <w:color w:val="000000" w:themeColor="text1"/>
        </w:rPr>
        <w:t xml:space="preserve"> </w:t>
      </w:r>
      <w:r w:rsidRPr="00D70F8D">
        <w:rPr>
          <w:rFonts w:cs="Times New Roman"/>
          <w:color w:val="000000" w:themeColor="text1"/>
        </w:rPr>
        <w:t>(</w:t>
      </w:r>
      <w:r w:rsidRPr="00D70F8D">
        <w:rPr>
          <w:rFonts w:cs="Times New Roman"/>
          <w:i/>
          <w:iCs/>
          <w:color w:val="000000" w:themeColor="text1"/>
        </w:rPr>
        <w:t>P</w:t>
      </w:r>
      <w:r w:rsidRPr="00D70F8D">
        <w:rPr>
          <w:rFonts w:cs="Times New Roman"/>
          <w:color w:val="000000" w:themeColor="text1"/>
        </w:rPr>
        <w:t xml:space="preserve"> = 0.51), back feather coverage (</w:t>
      </w:r>
      <w:r w:rsidRPr="00D70F8D">
        <w:rPr>
          <w:rFonts w:cs="Times New Roman"/>
          <w:i/>
          <w:iCs/>
          <w:color w:val="000000" w:themeColor="text1"/>
        </w:rPr>
        <w:t>P</w:t>
      </w:r>
      <w:r w:rsidRPr="00D70F8D">
        <w:rPr>
          <w:rFonts w:cs="Times New Roman"/>
          <w:color w:val="000000" w:themeColor="text1"/>
        </w:rPr>
        <w:t xml:space="preserve"> = 0.58), footpad (</w:t>
      </w:r>
      <w:r w:rsidRPr="00D70F8D">
        <w:rPr>
          <w:rFonts w:cs="Times New Roman"/>
          <w:i/>
          <w:iCs/>
          <w:color w:val="000000" w:themeColor="text1"/>
        </w:rPr>
        <w:t>P</w:t>
      </w:r>
      <w:r w:rsidRPr="00D70F8D">
        <w:rPr>
          <w:rFonts w:cs="Times New Roman"/>
          <w:color w:val="000000" w:themeColor="text1"/>
        </w:rPr>
        <w:t xml:space="preserve"> = 0.73), gait score (</w:t>
      </w:r>
      <w:r w:rsidRPr="00D70F8D">
        <w:rPr>
          <w:rFonts w:cs="Times New Roman"/>
          <w:i/>
          <w:iCs/>
          <w:color w:val="000000" w:themeColor="text1"/>
        </w:rPr>
        <w:t>P</w:t>
      </w:r>
      <w:r w:rsidRPr="00D70F8D">
        <w:rPr>
          <w:rFonts w:cs="Times New Roman"/>
          <w:color w:val="000000" w:themeColor="text1"/>
        </w:rPr>
        <w:t xml:space="preserve"> = 0.65), </w:t>
      </w:r>
      <w:r w:rsidRPr="00D70F8D">
        <w:rPr>
          <w:rFonts w:cs="Times New Roman"/>
          <w:color w:val="000000" w:themeColor="text1"/>
        </w:rPr>
        <w:fldChar w:fldCharType="begin"/>
      </w:r>
      <w:r w:rsidRPr="00D70F8D">
        <w:rPr>
          <w:rFonts w:cs="Times New Roman"/>
          <w:color w:val="000000" w:themeColor="text1"/>
        </w:rPr>
        <w:instrText xml:space="preserve"> ADDIN </w:instrText>
      </w:r>
      <w:r w:rsidRPr="00D70F8D">
        <w:rPr>
          <w:rFonts w:cs="Times New Roman"/>
          <w:color w:val="000000" w:themeColor="text1"/>
        </w:rPr>
        <w:fldChar w:fldCharType="end"/>
      </w:r>
      <w:r w:rsidRPr="00D70F8D">
        <w:rPr>
          <w:rFonts w:cs="Times New Roman"/>
          <w:color w:val="000000" w:themeColor="text1"/>
        </w:rPr>
        <w:fldChar w:fldCharType="begin"/>
      </w:r>
      <w:r w:rsidRPr="00D70F8D">
        <w:rPr>
          <w:rFonts w:cs="Times New Roman"/>
          <w:color w:val="000000" w:themeColor="text1"/>
        </w:rPr>
        <w:instrText xml:space="preserve"> ADDIN </w:instrText>
      </w:r>
      <w:r w:rsidRPr="00D70F8D">
        <w:rPr>
          <w:rFonts w:cs="Times New Roman"/>
          <w:color w:val="000000" w:themeColor="text1"/>
        </w:rPr>
        <w:fldChar w:fldCharType="end"/>
      </w:r>
      <w:r w:rsidRPr="00D70F8D">
        <w:rPr>
          <w:rFonts w:cs="Times New Roman"/>
          <w:color w:val="000000" w:themeColor="text1"/>
        </w:rPr>
        <w:fldChar w:fldCharType="begin"/>
      </w:r>
      <w:r w:rsidRPr="00D70F8D">
        <w:rPr>
          <w:rFonts w:cs="Times New Roman"/>
          <w:color w:val="000000" w:themeColor="text1"/>
        </w:rPr>
        <w:instrText xml:space="preserve"> ADDIN </w:instrText>
      </w:r>
      <w:r w:rsidRPr="00D70F8D">
        <w:rPr>
          <w:rFonts w:cs="Times New Roman"/>
          <w:color w:val="000000" w:themeColor="text1"/>
        </w:rPr>
        <w:fldChar w:fldCharType="end"/>
      </w:r>
      <w:r w:rsidRPr="00D70F8D">
        <w:rPr>
          <w:rFonts w:cs="Times New Roman"/>
          <w:color w:val="000000" w:themeColor="text1"/>
        </w:rPr>
        <w:fldChar w:fldCharType="begin"/>
      </w:r>
      <w:r w:rsidRPr="00D70F8D">
        <w:rPr>
          <w:rFonts w:cs="Times New Roman"/>
          <w:color w:val="000000" w:themeColor="text1"/>
        </w:rPr>
        <w:instrText xml:space="preserve"> ADDIN </w:instrText>
      </w:r>
      <w:r w:rsidRPr="00D70F8D">
        <w:rPr>
          <w:rFonts w:cs="Times New Roman"/>
          <w:color w:val="000000" w:themeColor="text1"/>
        </w:rPr>
        <w:fldChar w:fldCharType="end"/>
      </w:r>
      <w:r w:rsidRPr="00D70F8D">
        <w:rPr>
          <w:rFonts w:cs="Times New Roman"/>
          <w:color w:val="000000" w:themeColor="text1"/>
        </w:rPr>
        <w:fldChar w:fldCharType="begin"/>
      </w:r>
      <w:r w:rsidRPr="00D70F8D">
        <w:rPr>
          <w:rFonts w:cs="Times New Roman"/>
          <w:color w:val="000000" w:themeColor="text1"/>
        </w:rPr>
        <w:instrText xml:space="preserve"> ADDIN </w:instrText>
      </w:r>
      <w:r w:rsidRPr="00D70F8D">
        <w:rPr>
          <w:rFonts w:cs="Times New Roman"/>
          <w:color w:val="000000" w:themeColor="text1"/>
        </w:rPr>
        <w:fldChar w:fldCharType="end"/>
      </w:r>
      <w:r w:rsidRPr="00D70F8D">
        <w:rPr>
          <w:rFonts w:cs="Times New Roman"/>
          <w:color w:val="000000" w:themeColor="text1"/>
        </w:rPr>
        <w:t>activity index (</w:t>
      </w:r>
      <w:r w:rsidRPr="00D70F8D">
        <w:rPr>
          <w:rFonts w:cs="Times New Roman"/>
          <w:i/>
          <w:iCs/>
          <w:color w:val="000000" w:themeColor="text1"/>
        </w:rPr>
        <w:t>P</w:t>
      </w:r>
      <w:r w:rsidRPr="00D70F8D">
        <w:rPr>
          <w:rFonts w:cs="Times New Roman"/>
          <w:color w:val="000000" w:themeColor="text1"/>
        </w:rPr>
        <w:t xml:space="preserve"> = 0.97), FCR (</w:t>
      </w:r>
      <w:r w:rsidRPr="00D70F8D">
        <w:rPr>
          <w:rFonts w:cs="Times New Roman"/>
          <w:i/>
          <w:iCs/>
          <w:color w:val="000000" w:themeColor="text1"/>
        </w:rPr>
        <w:t>P</w:t>
      </w:r>
      <w:r w:rsidRPr="00D70F8D">
        <w:rPr>
          <w:rFonts w:cs="Times New Roman"/>
          <w:color w:val="000000" w:themeColor="text1"/>
        </w:rPr>
        <w:t xml:space="preserve"> = 0.83), belly temperature (</w:t>
      </w:r>
      <w:r w:rsidRPr="00D70F8D">
        <w:rPr>
          <w:rFonts w:cs="Times New Roman"/>
          <w:i/>
          <w:iCs/>
          <w:color w:val="000000" w:themeColor="text1"/>
        </w:rPr>
        <w:t>P</w:t>
      </w:r>
      <w:r w:rsidRPr="00D70F8D">
        <w:rPr>
          <w:rFonts w:cs="Times New Roman"/>
          <w:color w:val="000000" w:themeColor="text1"/>
        </w:rPr>
        <w:t xml:space="preserve"> = 0.73), back temperature (</w:t>
      </w:r>
      <w:r w:rsidRPr="00D70F8D">
        <w:rPr>
          <w:rFonts w:cs="Times New Roman"/>
          <w:i/>
          <w:iCs/>
          <w:color w:val="000000" w:themeColor="text1"/>
        </w:rPr>
        <w:t>P</w:t>
      </w:r>
      <w:r w:rsidRPr="00D70F8D">
        <w:rPr>
          <w:rFonts w:cs="Times New Roman"/>
          <w:color w:val="000000" w:themeColor="text1"/>
        </w:rPr>
        <w:t xml:space="preserve"> = 0.91), belly skin ratio (</w:t>
      </w:r>
      <w:r w:rsidRPr="00D70F8D">
        <w:rPr>
          <w:rFonts w:cs="Times New Roman"/>
          <w:i/>
          <w:iCs/>
          <w:color w:val="000000" w:themeColor="text1"/>
        </w:rPr>
        <w:t>P</w:t>
      </w:r>
      <w:r w:rsidRPr="00D70F8D">
        <w:rPr>
          <w:rFonts w:cs="Times New Roman"/>
          <w:color w:val="000000" w:themeColor="text1"/>
        </w:rPr>
        <w:t xml:space="preserve"> = 0.93) and back skin ratio (</w:t>
      </w:r>
      <w:r w:rsidRPr="00D70F8D">
        <w:rPr>
          <w:rFonts w:cs="Times New Roman"/>
          <w:i/>
          <w:iCs/>
          <w:color w:val="000000" w:themeColor="text1"/>
        </w:rPr>
        <w:t>P</w:t>
      </w:r>
      <w:r w:rsidRPr="00D70F8D">
        <w:rPr>
          <w:rFonts w:cs="Times New Roman"/>
          <w:color w:val="000000" w:themeColor="text1"/>
        </w:rPr>
        <w:t xml:space="preserve"> = 0.32).</w:t>
      </w:r>
    </w:p>
    <w:p w14:paraId="1A207C73" w14:textId="59B7862F" w:rsidR="001A509A"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 xml:space="preserve">2.3.2 </w:t>
      </w:r>
      <w:r w:rsidR="001A509A" w:rsidRPr="00D70F8D">
        <w:rPr>
          <w:rFonts w:cs="Times New Roman"/>
          <w:b/>
          <w:bCs/>
          <w:i/>
          <w:iCs/>
          <w:color w:val="000000" w:themeColor="text1"/>
          <w:lang w:bidi="en-US"/>
        </w:rPr>
        <w:t>Production Performance</w:t>
      </w:r>
    </w:p>
    <w:p w14:paraId="3F846FBC" w14:textId="07E126EF" w:rsidR="0006683E" w:rsidRPr="00D70F8D" w:rsidRDefault="001A509A"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The average growth rate for slower-growing, medium-growing, and standard broilers were 48, 60, and 66 g/day respectively. The body weight and feed intake of the standard birds (fed ad libitum) approached the commercial </w:t>
      </w:r>
      <w:r w:rsidRPr="00D70F8D">
        <w:rPr>
          <w:rFonts w:cs="Times New Roman" w:hint="eastAsia"/>
          <w:color w:val="000000" w:themeColor="text1"/>
          <w:lang w:bidi="en-US"/>
        </w:rPr>
        <w:t>standard</w:t>
      </w:r>
      <w:r w:rsidRPr="00D70F8D">
        <w:rPr>
          <w:rFonts w:cs="Times New Roman"/>
          <w:color w:val="000000" w:themeColor="text1"/>
          <w:lang w:bidi="en-US"/>
        </w:rPr>
        <w:t xml:space="preserve"> throughout the experimental period (See</w:t>
      </w:r>
      <w:r w:rsidR="002E651A" w:rsidRPr="00D70F8D">
        <w:rPr>
          <w:rFonts w:cs="Times New Roman" w:hint="eastAsia"/>
          <w:b/>
          <w:bCs/>
          <w:color w:val="000000" w:themeColor="text1"/>
          <w:lang w:eastAsia="zh-CN" w:bidi="en-US"/>
        </w:rPr>
        <w:t xml:space="preserve"> </w:t>
      </w:r>
      <w:r w:rsidR="002E651A" w:rsidRPr="00D70F8D">
        <w:rPr>
          <w:rFonts w:cs="Times New Roman"/>
          <w:b/>
          <w:bCs/>
          <w:color w:val="000000" w:themeColor="text1"/>
          <w:lang w:eastAsia="zh-CN" w:bidi="en-US"/>
        </w:rPr>
        <w:fldChar w:fldCharType="begin"/>
      </w:r>
      <w:r w:rsidR="002E651A" w:rsidRPr="00D70F8D">
        <w:rPr>
          <w:rFonts w:cs="Times New Roman"/>
          <w:b/>
          <w:bCs/>
          <w:color w:val="000000" w:themeColor="text1"/>
          <w:lang w:eastAsia="zh-CN" w:bidi="en-US"/>
        </w:rPr>
        <w:instrText xml:space="preserve"> </w:instrText>
      </w:r>
      <w:r w:rsidR="002E651A" w:rsidRPr="00D70F8D">
        <w:rPr>
          <w:rFonts w:cs="Times New Roman" w:hint="eastAsia"/>
          <w:b/>
          <w:bCs/>
          <w:color w:val="000000" w:themeColor="text1"/>
          <w:lang w:eastAsia="zh-CN" w:bidi="en-US"/>
        </w:rPr>
        <w:instrText>REF _Ref177695670 \h</w:instrText>
      </w:r>
      <w:r w:rsidR="002E651A" w:rsidRPr="00D70F8D">
        <w:rPr>
          <w:rFonts w:cs="Times New Roman"/>
          <w:b/>
          <w:bCs/>
          <w:color w:val="000000" w:themeColor="text1"/>
          <w:lang w:eastAsia="zh-CN" w:bidi="en-US"/>
        </w:rPr>
        <w:instrText xml:space="preserve"> </w:instrText>
      </w:r>
      <w:r w:rsidR="005F4537" w:rsidRPr="00D70F8D">
        <w:rPr>
          <w:rFonts w:cs="Times New Roman"/>
          <w:b/>
          <w:bCs/>
          <w:color w:val="000000" w:themeColor="text1"/>
          <w:lang w:eastAsia="zh-CN" w:bidi="en-US"/>
        </w:rPr>
        <w:instrText xml:space="preserve"> \* MERGEFORMAT </w:instrText>
      </w:r>
      <w:r w:rsidR="002E651A" w:rsidRPr="00D70F8D">
        <w:rPr>
          <w:rFonts w:cs="Times New Roman"/>
          <w:b/>
          <w:bCs/>
          <w:color w:val="000000" w:themeColor="text1"/>
          <w:lang w:eastAsia="zh-CN" w:bidi="en-US"/>
        </w:rPr>
      </w:r>
      <w:r w:rsidR="002E651A" w:rsidRPr="00D70F8D">
        <w:rPr>
          <w:rFonts w:cs="Times New Roman"/>
          <w:b/>
          <w:bCs/>
          <w:color w:val="000000" w:themeColor="text1"/>
          <w:lang w:eastAsia="zh-CN" w:bidi="en-US"/>
        </w:rPr>
        <w:fldChar w:fldCharType="separate"/>
      </w:r>
      <w:r w:rsidR="002E651A" w:rsidRPr="00D70F8D">
        <w:rPr>
          <w:b/>
          <w:bCs/>
          <w:color w:val="000000" w:themeColor="text1"/>
        </w:rPr>
        <w:t xml:space="preserve">Figure </w:t>
      </w:r>
      <w:r w:rsidR="002E651A" w:rsidRPr="00D70F8D">
        <w:rPr>
          <w:b/>
          <w:bCs/>
          <w:noProof/>
          <w:color w:val="000000" w:themeColor="text1"/>
        </w:rPr>
        <w:t>2</w:t>
      </w:r>
      <w:r w:rsidR="002E651A" w:rsidRPr="00D70F8D">
        <w:rPr>
          <w:b/>
          <w:bCs/>
          <w:color w:val="000000" w:themeColor="text1"/>
        </w:rPr>
        <w:t>.</w:t>
      </w:r>
      <w:r w:rsidR="002E651A" w:rsidRPr="00D70F8D">
        <w:rPr>
          <w:b/>
          <w:bCs/>
          <w:noProof/>
          <w:color w:val="000000" w:themeColor="text1"/>
        </w:rPr>
        <w:t>1</w:t>
      </w:r>
      <w:r w:rsidR="002E651A" w:rsidRPr="00D70F8D">
        <w:rPr>
          <w:rFonts w:cs="Times New Roman"/>
          <w:b/>
          <w:bCs/>
          <w:color w:val="000000" w:themeColor="text1"/>
          <w:lang w:eastAsia="zh-CN" w:bidi="en-US"/>
        </w:rPr>
        <w:fldChar w:fldCharType="end"/>
      </w:r>
      <w:r w:rsidRPr="00D70F8D">
        <w:rPr>
          <w:rFonts w:cs="Times New Roman"/>
          <w:color w:val="000000" w:themeColor="text1"/>
          <w:lang w:bidi="en-US"/>
        </w:rPr>
        <w:t xml:space="preserve">). </w:t>
      </w:r>
      <w:r w:rsidR="0006683E" w:rsidRPr="00D70F8D">
        <w:rPr>
          <w:rFonts w:cs="Times New Roman"/>
          <w:color w:val="000000" w:themeColor="text1"/>
          <w:lang w:bidi="en-US"/>
        </w:rPr>
        <w:t xml:space="preserve">Due to the feed ration, the medium-growing and slower-growing </w:t>
      </w:r>
    </w:p>
    <w:p w14:paraId="0483FED6" w14:textId="77777777" w:rsidR="00C6358C" w:rsidRPr="00D70F8D" w:rsidRDefault="00C6358C" w:rsidP="00C6358C">
      <w:pPr>
        <w:pStyle w:val="Caption"/>
        <w:rPr>
          <w:color w:val="000000" w:themeColor="text1"/>
        </w:rPr>
      </w:pPr>
      <w:bookmarkStart w:id="33" w:name="_Ref177695818"/>
      <w:bookmarkStart w:id="34" w:name="_Toc187767391"/>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2</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2</w:t>
      </w:r>
      <w:r w:rsidRPr="00D70F8D">
        <w:rPr>
          <w:noProof/>
          <w:color w:val="000000" w:themeColor="text1"/>
        </w:rPr>
        <w:fldChar w:fldCharType="end"/>
      </w:r>
      <w:bookmarkEnd w:id="33"/>
      <w:r w:rsidRPr="00D70F8D">
        <w:rPr>
          <w:color w:val="000000" w:themeColor="text1"/>
        </w:rPr>
        <w:t xml:space="preserve"> Interaction effect of growth rate (GR) by stocking density (SD) on feather cleanliness and belly feather coverage score</w:t>
      </w:r>
      <w:bookmarkEnd w:id="34"/>
    </w:p>
    <w:tbl>
      <w:tblPr>
        <w:tblStyle w:val="1"/>
        <w:tblW w:w="5000" w:type="pct"/>
        <w:jc w:val="center"/>
        <w:tblLook w:val="04A0" w:firstRow="1" w:lastRow="0" w:firstColumn="1" w:lastColumn="0" w:noHBand="0" w:noVBand="1"/>
      </w:tblPr>
      <w:tblGrid>
        <w:gridCol w:w="2117"/>
        <w:gridCol w:w="486"/>
        <w:gridCol w:w="553"/>
        <w:gridCol w:w="793"/>
        <w:gridCol w:w="793"/>
        <w:gridCol w:w="831"/>
        <w:gridCol w:w="831"/>
        <w:gridCol w:w="1234"/>
        <w:gridCol w:w="1002"/>
      </w:tblGrid>
      <w:tr w:rsidR="00D70F8D" w:rsidRPr="00D70F8D" w14:paraId="4D4E1C93" w14:textId="77777777" w:rsidTr="005D3600">
        <w:trPr>
          <w:cnfStyle w:val="100000000000" w:firstRow="1" w:lastRow="0" w:firstColumn="0" w:lastColumn="0" w:oddVBand="0" w:evenVBand="0" w:oddHBand="0" w:evenHBand="0" w:firstRowFirstColumn="0" w:firstRowLastColumn="0" w:lastRowFirstColumn="0" w:lastRowLastColumn="0"/>
          <w:trHeight w:val="288"/>
          <w:jc w:val="center"/>
        </w:trPr>
        <w:tc>
          <w:tcPr>
            <w:tcW w:w="1225" w:type="pct"/>
            <w:noWrap/>
            <w:hideMark/>
          </w:tcPr>
          <w:p w14:paraId="56D418DB" w14:textId="77777777" w:rsidR="00C6358C" w:rsidRPr="00D70F8D" w:rsidRDefault="00C6358C" w:rsidP="005D3600">
            <w:pPr>
              <w:rPr>
                <w:rFonts w:eastAsia="Times New Roman"/>
                <w:b/>
                <w:bCs/>
                <w:color w:val="000000" w:themeColor="text1"/>
              </w:rPr>
            </w:pPr>
            <w:r w:rsidRPr="00D70F8D">
              <w:rPr>
                <w:rFonts w:eastAsia="Times New Roman"/>
                <w:b/>
                <w:bCs/>
                <w:color w:val="000000" w:themeColor="text1"/>
              </w:rPr>
              <w:t>Parameter</w:t>
            </w:r>
          </w:p>
        </w:tc>
        <w:tc>
          <w:tcPr>
            <w:tcW w:w="2481" w:type="pct"/>
            <w:gridSpan w:val="6"/>
            <w:noWrap/>
            <w:hideMark/>
          </w:tcPr>
          <w:p w14:paraId="21CA5D7B" w14:textId="77777777" w:rsidR="00C6358C" w:rsidRPr="00D70F8D" w:rsidRDefault="00C6358C" w:rsidP="005D3600">
            <w:pPr>
              <w:rPr>
                <w:rFonts w:eastAsia="Times New Roman"/>
                <w:b/>
                <w:bCs/>
                <w:color w:val="000000" w:themeColor="text1"/>
              </w:rPr>
            </w:pPr>
            <w:r w:rsidRPr="00D70F8D">
              <w:rPr>
                <w:rFonts w:eastAsia="Times New Roman"/>
                <w:b/>
                <w:bCs/>
                <w:color w:val="000000" w:themeColor="text1"/>
              </w:rPr>
              <w:t>Treatment</w:t>
            </w:r>
          </w:p>
        </w:tc>
        <w:tc>
          <w:tcPr>
            <w:tcW w:w="714" w:type="pct"/>
            <w:noWrap/>
            <w:hideMark/>
          </w:tcPr>
          <w:p w14:paraId="6B70FBF1" w14:textId="77777777" w:rsidR="00C6358C" w:rsidRPr="00D70F8D" w:rsidRDefault="00C6358C" w:rsidP="005D3600">
            <w:pPr>
              <w:rPr>
                <w:rFonts w:eastAsia="Times New Roman"/>
                <w:b/>
                <w:bCs/>
                <w:color w:val="000000" w:themeColor="text1"/>
              </w:rPr>
            </w:pPr>
            <w:r w:rsidRPr="00D70F8D">
              <w:rPr>
                <w:rFonts w:eastAsia="Times New Roman"/>
                <w:b/>
                <w:bCs/>
                <w:color w:val="000000" w:themeColor="text1"/>
              </w:rPr>
              <w:t>Std Error</w:t>
            </w:r>
          </w:p>
        </w:tc>
        <w:tc>
          <w:tcPr>
            <w:tcW w:w="580" w:type="pct"/>
            <w:noWrap/>
            <w:hideMark/>
          </w:tcPr>
          <w:p w14:paraId="687E3898" w14:textId="77777777" w:rsidR="00C6358C" w:rsidRPr="00D70F8D" w:rsidRDefault="00C6358C" w:rsidP="005D3600">
            <w:pPr>
              <w:rPr>
                <w:rFonts w:eastAsia="Times New Roman"/>
                <w:b/>
                <w:bCs/>
                <w:color w:val="000000" w:themeColor="text1"/>
              </w:rPr>
            </w:pPr>
            <w:r w:rsidRPr="00D70F8D">
              <w:rPr>
                <w:rFonts w:eastAsia="Times New Roman"/>
                <w:b/>
                <w:bCs/>
                <w:i/>
                <w:iCs/>
                <w:color w:val="000000" w:themeColor="text1"/>
              </w:rPr>
              <w:t>P</w:t>
            </w:r>
            <w:r w:rsidRPr="00D70F8D">
              <w:rPr>
                <w:rFonts w:eastAsia="Times New Roman"/>
                <w:b/>
                <w:bCs/>
                <w:color w:val="000000" w:themeColor="text1"/>
              </w:rPr>
              <w:t>-value</w:t>
            </w:r>
          </w:p>
        </w:tc>
      </w:tr>
      <w:tr w:rsidR="00D70F8D" w:rsidRPr="00D70F8D" w14:paraId="44027BE6" w14:textId="77777777" w:rsidTr="005D3600">
        <w:trPr>
          <w:trHeight w:val="288"/>
          <w:jc w:val="center"/>
        </w:trPr>
        <w:tc>
          <w:tcPr>
            <w:tcW w:w="1225" w:type="pct"/>
            <w:noWrap/>
            <w:tcMar>
              <w:left w:w="0" w:type="dxa"/>
              <w:right w:w="0" w:type="dxa"/>
            </w:tcMar>
            <w:hideMark/>
          </w:tcPr>
          <w:p w14:paraId="48AB08D2" w14:textId="77777777" w:rsidR="00C6358C" w:rsidRPr="00D70F8D" w:rsidRDefault="00C6358C" w:rsidP="005D3600">
            <w:pPr>
              <w:rPr>
                <w:rFonts w:eastAsia="Times New Roman"/>
                <w:color w:val="000000" w:themeColor="text1"/>
              </w:rPr>
            </w:pPr>
            <w:r w:rsidRPr="00D70F8D">
              <w:rPr>
                <w:rFonts w:eastAsia="Times New Roman"/>
                <w:color w:val="000000" w:themeColor="text1"/>
              </w:rPr>
              <w:t>GR</w:t>
            </w:r>
          </w:p>
        </w:tc>
        <w:tc>
          <w:tcPr>
            <w:tcW w:w="281" w:type="pct"/>
            <w:noWrap/>
            <w:tcMar>
              <w:left w:w="0" w:type="dxa"/>
              <w:right w:w="0" w:type="dxa"/>
            </w:tcMar>
            <w:hideMark/>
          </w:tcPr>
          <w:p w14:paraId="647E3CD3" w14:textId="77777777" w:rsidR="00C6358C" w:rsidRPr="00D70F8D" w:rsidRDefault="00C6358C" w:rsidP="005D3600">
            <w:pPr>
              <w:rPr>
                <w:rFonts w:eastAsia="Times New Roman"/>
                <w:color w:val="000000" w:themeColor="text1"/>
              </w:rPr>
            </w:pPr>
            <w:r w:rsidRPr="00D70F8D">
              <w:rPr>
                <w:rFonts w:eastAsia="Times New Roman"/>
                <w:color w:val="000000" w:themeColor="text1"/>
              </w:rPr>
              <w:t>Slow</w:t>
            </w:r>
          </w:p>
        </w:tc>
        <w:tc>
          <w:tcPr>
            <w:tcW w:w="320" w:type="pct"/>
            <w:noWrap/>
            <w:tcMar>
              <w:left w:w="0" w:type="dxa"/>
              <w:right w:w="0" w:type="dxa"/>
            </w:tcMar>
            <w:hideMark/>
          </w:tcPr>
          <w:p w14:paraId="59F05101" w14:textId="77777777" w:rsidR="00C6358C" w:rsidRPr="00D70F8D" w:rsidRDefault="00C6358C" w:rsidP="005D3600">
            <w:pPr>
              <w:rPr>
                <w:rFonts w:eastAsia="Times New Roman"/>
                <w:color w:val="000000" w:themeColor="text1"/>
              </w:rPr>
            </w:pPr>
            <w:r w:rsidRPr="00D70F8D">
              <w:rPr>
                <w:rFonts w:eastAsia="Times New Roman"/>
                <w:color w:val="000000" w:themeColor="text1"/>
              </w:rPr>
              <w:t>Slow</w:t>
            </w:r>
          </w:p>
        </w:tc>
        <w:tc>
          <w:tcPr>
            <w:tcW w:w="459" w:type="pct"/>
            <w:noWrap/>
            <w:tcMar>
              <w:left w:w="0" w:type="dxa"/>
              <w:right w:w="0" w:type="dxa"/>
            </w:tcMar>
            <w:hideMark/>
          </w:tcPr>
          <w:p w14:paraId="736071D8" w14:textId="77777777" w:rsidR="00C6358C" w:rsidRPr="00D70F8D" w:rsidRDefault="00C6358C" w:rsidP="005D3600">
            <w:pPr>
              <w:rPr>
                <w:rFonts w:eastAsia="Times New Roman"/>
                <w:color w:val="000000" w:themeColor="text1"/>
              </w:rPr>
            </w:pPr>
            <w:r w:rsidRPr="00D70F8D">
              <w:rPr>
                <w:rFonts w:eastAsia="Times New Roman"/>
                <w:color w:val="000000" w:themeColor="text1"/>
              </w:rPr>
              <w:t>Medium</w:t>
            </w:r>
          </w:p>
        </w:tc>
        <w:tc>
          <w:tcPr>
            <w:tcW w:w="459" w:type="pct"/>
            <w:noWrap/>
            <w:tcMar>
              <w:left w:w="0" w:type="dxa"/>
              <w:right w:w="0" w:type="dxa"/>
            </w:tcMar>
            <w:hideMark/>
          </w:tcPr>
          <w:p w14:paraId="55FC6D8B" w14:textId="77777777" w:rsidR="00C6358C" w:rsidRPr="00D70F8D" w:rsidRDefault="00C6358C" w:rsidP="005D3600">
            <w:pPr>
              <w:rPr>
                <w:rFonts w:eastAsia="Times New Roman"/>
                <w:color w:val="000000" w:themeColor="text1"/>
              </w:rPr>
            </w:pPr>
            <w:r w:rsidRPr="00D70F8D">
              <w:rPr>
                <w:rFonts w:eastAsia="Times New Roman"/>
                <w:color w:val="000000" w:themeColor="text1"/>
              </w:rPr>
              <w:t>Medium</w:t>
            </w:r>
          </w:p>
        </w:tc>
        <w:tc>
          <w:tcPr>
            <w:tcW w:w="481" w:type="pct"/>
            <w:noWrap/>
            <w:tcMar>
              <w:left w:w="0" w:type="dxa"/>
              <w:right w:w="0" w:type="dxa"/>
            </w:tcMar>
            <w:hideMark/>
          </w:tcPr>
          <w:p w14:paraId="500353EC" w14:textId="77777777" w:rsidR="00C6358C" w:rsidRPr="00D70F8D" w:rsidRDefault="00C6358C" w:rsidP="005D3600">
            <w:pPr>
              <w:rPr>
                <w:rFonts w:eastAsia="Times New Roman"/>
                <w:color w:val="000000" w:themeColor="text1"/>
              </w:rPr>
            </w:pPr>
            <w:r w:rsidRPr="00D70F8D">
              <w:rPr>
                <w:rFonts w:eastAsia="Times New Roman"/>
                <w:color w:val="000000" w:themeColor="text1"/>
              </w:rPr>
              <w:t>Standard</w:t>
            </w:r>
          </w:p>
        </w:tc>
        <w:tc>
          <w:tcPr>
            <w:tcW w:w="481" w:type="pct"/>
            <w:noWrap/>
            <w:tcMar>
              <w:left w:w="0" w:type="dxa"/>
              <w:right w:w="0" w:type="dxa"/>
            </w:tcMar>
            <w:hideMark/>
          </w:tcPr>
          <w:p w14:paraId="2AB76A30" w14:textId="77777777" w:rsidR="00C6358C" w:rsidRPr="00D70F8D" w:rsidRDefault="00C6358C" w:rsidP="005D3600">
            <w:pPr>
              <w:rPr>
                <w:rFonts w:eastAsia="Times New Roman"/>
                <w:color w:val="000000" w:themeColor="text1"/>
              </w:rPr>
            </w:pPr>
            <w:r w:rsidRPr="00D70F8D">
              <w:rPr>
                <w:rFonts w:eastAsia="Times New Roman"/>
                <w:color w:val="000000" w:themeColor="text1"/>
              </w:rPr>
              <w:t>Standard</w:t>
            </w:r>
          </w:p>
        </w:tc>
        <w:tc>
          <w:tcPr>
            <w:tcW w:w="714" w:type="pct"/>
            <w:noWrap/>
            <w:tcMar>
              <w:left w:w="0" w:type="dxa"/>
              <w:right w:w="0" w:type="dxa"/>
            </w:tcMar>
            <w:hideMark/>
          </w:tcPr>
          <w:p w14:paraId="59718B07" w14:textId="77777777" w:rsidR="00C6358C" w:rsidRPr="00D70F8D" w:rsidRDefault="00C6358C" w:rsidP="005D3600">
            <w:pPr>
              <w:rPr>
                <w:rFonts w:eastAsia="Times New Roman"/>
                <w:color w:val="000000" w:themeColor="text1"/>
              </w:rPr>
            </w:pPr>
          </w:p>
        </w:tc>
        <w:tc>
          <w:tcPr>
            <w:tcW w:w="580" w:type="pct"/>
            <w:noWrap/>
            <w:tcMar>
              <w:left w:w="0" w:type="dxa"/>
              <w:right w:w="0" w:type="dxa"/>
            </w:tcMar>
            <w:hideMark/>
          </w:tcPr>
          <w:p w14:paraId="73EF7257" w14:textId="77777777" w:rsidR="00C6358C" w:rsidRPr="00D70F8D" w:rsidRDefault="00C6358C" w:rsidP="005D3600">
            <w:pPr>
              <w:rPr>
                <w:rFonts w:eastAsia="Times New Roman"/>
                <w:color w:val="000000" w:themeColor="text1"/>
              </w:rPr>
            </w:pPr>
          </w:p>
        </w:tc>
      </w:tr>
      <w:tr w:rsidR="00D70F8D" w:rsidRPr="00D70F8D" w14:paraId="7EFFA0E0" w14:textId="77777777" w:rsidTr="005D3600">
        <w:trPr>
          <w:trHeight w:val="288"/>
          <w:jc w:val="center"/>
        </w:trPr>
        <w:tc>
          <w:tcPr>
            <w:tcW w:w="1225" w:type="pct"/>
            <w:noWrap/>
            <w:tcMar>
              <w:left w:w="0" w:type="dxa"/>
              <w:right w:w="0" w:type="dxa"/>
            </w:tcMar>
          </w:tcPr>
          <w:p w14:paraId="2E580FFB" w14:textId="77777777" w:rsidR="00C6358C" w:rsidRPr="00D70F8D" w:rsidRDefault="00C6358C" w:rsidP="005D3600">
            <w:pPr>
              <w:rPr>
                <w:rFonts w:eastAsia="Times New Roman"/>
                <w:color w:val="000000" w:themeColor="text1"/>
              </w:rPr>
            </w:pPr>
            <w:r w:rsidRPr="00D70F8D">
              <w:rPr>
                <w:rFonts w:eastAsia="Times New Roman"/>
                <w:color w:val="000000" w:themeColor="text1"/>
              </w:rPr>
              <w:t>SD</w:t>
            </w:r>
          </w:p>
        </w:tc>
        <w:tc>
          <w:tcPr>
            <w:tcW w:w="281" w:type="pct"/>
            <w:noWrap/>
            <w:tcMar>
              <w:left w:w="0" w:type="dxa"/>
              <w:right w:w="0" w:type="dxa"/>
            </w:tcMar>
          </w:tcPr>
          <w:p w14:paraId="0369D978" w14:textId="77777777" w:rsidR="00C6358C" w:rsidRPr="00D70F8D" w:rsidRDefault="00C6358C" w:rsidP="005D3600">
            <w:pPr>
              <w:rPr>
                <w:rFonts w:eastAsia="Times New Roman"/>
                <w:color w:val="000000" w:themeColor="text1"/>
              </w:rPr>
            </w:pPr>
            <w:r w:rsidRPr="00D70F8D">
              <w:rPr>
                <w:rFonts w:eastAsia="Times New Roman"/>
                <w:color w:val="000000" w:themeColor="text1"/>
              </w:rPr>
              <w:t>30</w:t>
            </w:r>
          </w:p>
        </w:tc>
        <w:tc>
          <w:tcPr>
            <w:tcW w:w="320" w:type="pct"/>
            <w:noWrap/>
            <w:tcMar>
              <w:left w:w="0" w:type="dxa"/>
              <w:right w:w="0" w:type="dxa"/>
            </w:tcMar>
          </w:tcPr>
          <w:p w14:paraId="0EC87670" w14:textId="77777777" w:rsidR="00C6358C" w:rsidRPr="00D70F8D" w:rsidRDefault="00C6358C" w:rsidP="005D3600">
            <w:pPr>
              <w:rPr>
                <w:rFonts w:eastAsia="Times New Roman"/>
                <w:color w:val="000000" w:themeColor="text1"/>
              </w:rPr>
            </w:pPr>
            <w:r w:rsidRPr="00D70F8D">
              <w:rPr>
                <w:rFonts w:eastAsia="Times New Roman"/>
                <w:color w:val="000000" w:themeColor="text1"/>
              </w:rPr>
              <w:t>40</w:t>
            </w:r>
          </w:p>
        </w:tc>
        <w:tc>
          <w:tcPr>
            <w:tcW w:w="459" w:type="pct"/>
            <w:noWrap/>
            <w:tcMar>
              <w:left w:w="0" w:type="dxa"/>
              <w:right w:w="0" w:type="dxa"/>
            </w:tcMar>
          </w:tcPr>
          <w:p w14:paraId="3B744FC0" w14:textId="77777777" w:rsidR="00C6358C" w:rsidRPr="00D70F8D" w:rsidRDefault="00C6358C" w:rsidP="005D3600">
            <w:pPr>
              <w:rPr>
                <w:rFonts w:eastAsia="Times New Roman"/>
                <w:color w:val="000000" w:themeColor="text1"/>
              </w:rPr>
            </w:pPr>
            <w:r w:rsidRPr="00D70F8D">
              <w:rPr>
                <w:rFonts w:eastAsia="Times New Roman"/>
                <w:color w:val="000000" w:themeColor="text1"/>
              </w:rPr>
              <w:t>30</w:t>
            </w:r>
          </w:p>
        </w:tc>
        <w:tc>
          <w:tcPr>
            <w:tcW w:w="459" w:type="pct"/>
            <w:noWrap/>
            <w:tcMar>
              <w:left w:w="0" w:type="dxa"/>
              <w:right w:w="0" w:type="dxa"/>
            </w:tcMar>
          </w:tcPr>
          <w:p w14:paraId="782440E7" w14:textId="77777777" w:rsidR="00C6358C" w:rsidRPr="00D70F8D" w:rsidRDefault="00C6358C" w:rsidP="005D3600">
            <w:pPr>
              <w:rPr>
                <w:rFonts w:eastAsia="Times New Roman"/>
                <w:color w:val="000000" w:themeColor="text1"/>
              </w:rPr>
            </w:pPr>
            <w:r w:rsidRPr="00D70F8D">
              <w:rPr>
                <w:rFonts w:eastAsia="Times New Roman"/>
                <w:color w:val="000000" w:themeColor="text1"/>
              </w:rPr>
              <w:t>40</w:t>
            </w:r>
          </w:p>
        </w:tc>
        <w:tc>
          <w:tcPr>
            <w:tcW w:w="481" w:type="pct"/>
            <w:noWrap/>
            <w:tcMar>
              <w:left w:w="0" w:type="dxa"/>
              <w:right w:w="0" w:type="dxa"/>
            </w:tcMar>
          </w:tcPr>
          <w:p w14:paraId="21DADB0D" w14:textId="77777777" w:rsidR="00C6358C" w:rsidRPr="00D70F8D" w:rsidRDefault="00C6358C" w:rsidP="005D3600">
            <w:pPr>
              <w:rPr>
                <w:rFonts w:eastAsia="Times New Roman"/>
                <w:color w:val="000000" w:themeColor="text1"/>
              </w:rPr>
            </w:pPr>
            <w:r w:rsidRPr="00D70F8D">
              <w:rPr>
                <w:rFonts w:eastAsia="Times New Roman"/>
                <w:color w:val="000000" w:themeColor="text1"/>
              </w:rPr>
              <w:t>30</w:t>
            </w:r>
          </w:p>
        </w:tc>
        <w:tc>
          <w:tcPr>
            <w:tcW w:w="481" w:type="pct"/>
            <w:noWrap/>
            <w:tcMar>
              <w:left w:w="0" w:type="dxa"/>
              <w:right w:w="0" w:type="dxa"/>
            </w:tcMar>
          </w:tcPr>
          <w:p w14:paraId="6412423C" w14:textId="77777777" w:rsidR="00C6358C" w:rsidRPr="00D70F8D" w:rsidRDefault="00C6358C" w:rsidP="005D3600">
            <w:pPr>
              <w:rPr>
                <w:rFonts w:eastAsia="Times New Roman"/>
                <w:color w:val="000000" w:themeColor="text1"/>
              </w:rPr>
            </w:pPr>
            <w:r w:rsidRPr="00D70F8D">
              <w:rPr>
                <w:rFonts w:eastAsia="Times New Roman"/>
                <w:color w:val="000000" w:themeColor="text1"/>
              </w:rPr>
              <w:t>40</w:t>
            </w:r>
          </w:p>
        </w:tc>
        <w:tc>
          <w:tcPr>
            <w:tcW w:w="714" w:type="pct"/>
            <w:noWrap/>
            <w:tcMar>
              <w:left w:w="0" w:type="dxa"/>
              <w:right w:w="0" w:type="dxa"/>
            </w:tcMar>
          </w:tcPr>
          <w:p w14:paraId="2B83E0B3" w14:textId="77777777" w:rsidR="00C6358C" w:rsidRPr="00D70F8D" w:rsidRDefault="00C6358C" w:rsidP="005D3600">
            <w:pPr>
              <w:rPr>
                <w:rFonts w:eastAsia="Times New Roman"/>
                <w:color w:val="000000" w:themeColor="text1"/>
              </w:rPr>
            </w:pPr>
          </w:p>
        </w:tc>
        <w:tc>
          <w:tcPr>
            <w:tcW w:w="580" w:type="pct"/>
            <w:noWrap/>
            <w:tcMar>
              <w:left w:w="0" w:type="dxa"/>
              <w:right w:w="0" w:type="dxa"/>
            </w:tcMar>
          </w:tcPr>
          <w:p w14:paraId="7D4FF1E4" w14:textId="77777777" w:rsidR="00C6358C" w:rsidRPr="00D70F8D" w:rsidRDefault="00C6358C" w:rsidP="005D3600">
            <w:pPr>
              <w:rPr>
                <w:rFonts w:eastAsia="Times New Roman"/>
                <w:color w:val="000000" w:themeColor="text1"/>
              </w:rPr>
            </w:pPr>
          </w:p>
        </w:tc>
      </w:tr>
      <w:tr w:rsidR="00D70F8D" w:rsidRPr="00D70F8D" w14:paraId="76A42538" w14:textId="77777777" w:rsidTr="005D3600">
        <w:trPr>
          <w:trHeight w:val="288"/>
          <w:jc w:val="center"/>
        </w:trPr>
        <w:tc>
          <w:tcPr>
            <w:tcW w:w="1225" w:type="pct"/>
            <w:noWrap/>
            <w:tcMar>
              <w:left w:w="0" w:type="dxa"/>
              <w:right w:w="0" w:type="dxa"/>
            </w:tcMar>
            <w:hideMark/>
          </w:tcPr>
          <w:p w14:paraId="2FCBA48B" w14:textId="77777777" w:rsidR="00C6358C" w:rsidRPr="00D70F8D" w:rsidRDefault="00C6358C" w:rsidP="005D3600">
            <w:pPr>
              <w:rPr>
                <w:rFonts w:eastAsia="Times New Roman"/>
                <w:color w:val="000000" w:themeColor="text1"/>
              </w:rPr>
            </w:pPr>
            <w:r w:rsidRPr="00D70F8D">
              <w:rPr>
                <w:rFonts w:eastAsia="Times New Roman"/>
                <w:color w:val="000000" w:themeColor="text1"/>
              </w:rPr>
              <w:t>Feather cleanliness</w:t>
            </w:r>
          </w:p>
        </w:tc>
        <w:tc>
          <w:tcPr>
            <w:tcW w:w="281" w:type="pct"/>
            <w:noWrap/>
            <w:tcMar>
              <w:left w:w="0" w:type="dxa"/>
              <w:right w:w="0" w:type="dxa"/>
            </w:tcMar>
            <w:hideMark/>
          </w:tcPr>
          <w:p w14:paraId="32742304" w14:textId="77777777" w:rsidR="00C6358C" w:rsidRPr="00D70F8D" w:rsidRDefault="00C6358C" w:rsidP="005D3600">
            <w:pPr>
              <w:rPr>
                <w:rFonts w:eastAsia="Times New Roman"/>
                <w:color w:val="000000" w:themeColor="text1"/>
              </w:rPr>
            </w:pPr>
            <w:r w:rsidRPr="00D70F8D">
              <w:rPr>
                <w:rFonts w:eastAsia="Times New Roman"/>
                <w:color w:val="000000" w:themeColor="text1"/>
              </w:rPr>
              <w:t>0.00</w:t>
            </w:r>
            <w:r w:rsidRPr="00D70F8D">
              <w:rPr>
                <w:rFonts w:eastAsia="Times New Roman"/>
                <w:color w:val="000000" w:themeColor="text1"/>
                <w:vertAlign w:val="superscript"/>
              </w:rPr>
              <w:t>b</w:t>
            </w:r>
          </w:p>
        </w:tc>
        <w:tc>
          <w:tcPr>
            <w:tcW w:w="320" w:type="pct"/>
            <w:noWrap/>
            <w:tcMar>
              <w:left w:w="0" w:type="dxa"/>
              <w:right w:w="0" w:type="dxa"/>
            </w:tcMar>
            <w:hideMark/>
          </w:tcPr>
          <w:p w14:paraId="2C7024F9" w14:textId="77777777" w:rsidR="00C6358C" w:rsidRPr="00D70F8D" w:rsidRDefault="00C6358C" w:rsidP="005D3600">
            <w:pPr>
              <w:rPr>
                <w:rFonts w:eastAsia="Times New Roman"/>
                <w:color w:val="000000" w:themeColor="text1"/>
              </w:rPr>
            </w:pPr>
            <w:r w:rsidRPr="00D70F8D">
              <w:rPr>
                <w:rFonts w:eastAsia="Times New Roman"/>
                <w:color w:val="000000" w:themeColor="text1"/>
              </w:rPr>
              <w:t>0.29</w:t>
            </w:r>
            <w:r w:rsidRPr="00D70F8D">
              <w:rPr>
                <w:rFonts w:eastAsia="Times New Roman"/>
                <w:color w:val="000000" w:themeColor="text1"/>
                <w:vertAlign w:val="superscript"/>
              </w:rPr>
              <w:t>b</w:t>
            </w:r>
          </w:p>
        </w:tc>
        <w:tc>
          <w:tcPr>
            <w:tcW w:w="459" w:type="pct"/>
            <w:noWrap/>
            <w:tcMar>
              <w:left w:w="0" w:type="dxa"/>
              <w:right w:w="0" w:type="dxa"/>
            </w:tcMar>
            <w:hideMark/>
          </w:tcPr>
          <w:p w14:paraId="65473A19" w14:textId="77777777" w:rsidR="00C6358C" w:rsidRPr="00D70F8D" w:rsidRDefault="00C6358C" w:rsidP="005D3600">
            <w:pPr>
              <w:rPr>
                <w:rFonts w:eastAsia="Times New Roman"/>
                <w:color w:val="000000" w:themeColor="text1"/>
              </w:rPr>
            </w:pPr>
            <w:r w:rsidRPr="00D70F8D">
              <w:rPr>
                <w:rFonts w:eastAsia="Times New Roman"/>
                <w:color w:val="000000" w:themeColor="text1"/>
              </w:rPr>
              <w:t>0.20</w:t>
            </w:r>
            <w:r w:rsidRPr="00D70F8D">
              <w:rPr>
                <w:rFonts w:eastAsia="Times New Roman"/>
                <w:color w:val="000000" w:themeColor="text1"/>
                <w:vertAlign w:val="superscript"/>
              </w:rPr>
              <w:t>b</w:t>
            </w:r>
          </w:p>
        </w:tc>
        <w:tc>
          <w:tcPr>
            <w:tcW w:w="459" w:type="pct"/>
            <w:noWrap/>
            <w:tcMar>
              <w:left w:w="0" w:type="dxa"/>
              <w:right w:w="0" w:type="dxa"/>
            </w:tcMar>
            <w:hideMark/>
          </w:tcPr>
          <w:p w14:paraId="788CC285" w14:textId="77777777" w:rsidR="00C6358C" w:rsidRPr="00D70F8D" w:rsidRDefault="00C6358C" w:rsidP="005D3600">
            <w:pPr>
              <w:rPr>
                <w:rFonts w:eastAsia="Times New Roman"/>
                <w:color w:val="000000" w:themeColor="text1"/>
              </w:rPr>
            </w:pPr>
            <w:r w:rsidRPr="00D70F8D">
              <w:rPr>
                <w:rFonts w:eastAsia="Times New Roman"/>
                <w:color w:val="000000" w:themeColor="text1"/>
              </w:rPr>
              <w:t>0.80</w:t>
            </w:r>
            <w:r w:rsidRPr="00D70F8D">
              <w:rPr>
                <w:rFonts w:eastAsia="Times New Roman"/>
                <w:color w:val="000000" w:themeColor="text1"/>
                <w:vertAlign w:val="superscript"/>
              </w:rPr>
              <w:t>a</w:t>
            </w:r>
          </w:p>
        </w:tc>
        <w:tc>
          <w:tcPr>
            <w:tcW w:w="481" w:type="pct"/>
            <w:noWrap/>
            <w:tcMar>
              <w:left w:w="0" w:type="dxa"/>
              <w:right w:w="0" w:type="dxa"/>
            </w:tcMar>
            <w:hideMark/>
          </w:tcPr>
          <w:p w14:paraId="4B0F68AB" w14:textId="77777777" w:rsidR="00C6358C" w:rsidRPr="00D70F8D" w:rsidRDefault="00C6358C" w:rsidP="005D3600">
            <w:pPr>
              <w:rPr>
                <w:rFonts w:eastAsia="Times New Roman"/>
                <w:color w:val="000000" w:themeColor="text1"/>
              </w:rPr>
            </w:pPr>
            <w:r w:rsidRPr="00D70F8D">
              <w:rPr>
                <w:rFonts w:eastAsia="Times New Roman"/>
                <w:color w:val="000000" w:themeColor="text1"/>
              </w:rPr>
              <w:t>0.73</w:t>
            </w:r>
            <w:r w:rsidRPr="00D70F8D">
              <w:rPr>
                <w:rFonts w:eastAsia="Times New Roman"/>
                <w:color w:val="000000" w:themeColor="text1"/>
                <w:vertAlign w:val="superscript"/>
              </w:rPr>
              <w:t>a</w:t>
            </w:r>
          </w:p>
        </w:tc>
        <w:tc>
          <w:tcPr>
            <w:tcW w:w="481" w:type="pct"/>
            <w:noWrap/>
            <w:tcMar>
              <w:left w:w="0" w:type="dxa"/>
              <w:right w:w="0" w:type="dxa"/>
            </w:tcMar>
            <w:hideMark/>
          </w:tcPr>
          <w:p w14:paraId="292F47CE" w14:textId="77777777" w:rsidR="00C6358C" w:rsidRPr="00D70F8D" w:rsidRDefault="00C6358C" w:rsidP="005D3600">
            <w:pPr>
              <w:rPr>
                <w:rFonts w:eastAsia="Times New Roman"/>
                <w:color w:val="000000" w:themeColor="text1"/>
              </w:rPr>
            </w:pPr>
            <w:r w:rsidRPr="00D70F8D">
              <w:rPr>
                <w:rFonts w:eastAsia="Times New Roman"/>
                <w:color w:val="000000" w:themeColor="text1"/>
              </w:rPr>
              <w:t>0.93</w:t>
            </w:r>
            <w:r w:rsidRPr="00D70F8D">
              <w:rPr>
                <w:rFonts w:eastAsia="Times New Roman"/>
                <w:color w:val="000000" w:themeColor="text1"/>
                <w:vertAlign w:val="superscript"/>
              </w:rPr>
              <w:t>a</w:t>
            </w:r>
          </w:p>
        </w:tc>
        <w:tc>
          <w:tcPr>
            <w:tcW w:w="714" w:type="pct"/>
            <w:noWrap/>
            <w:tcMar>
              <w:left w:w="0" w:type="dxa"/>
              <w:right w:w="0" w:type="dxa"/>
            </w:tcMar>
            <w:hideMark/>
          </w:tcPr>
          <w:p w14:paraId="15E281F4" w14:textId="77777777" w:rsidR="00C6358C" w:rsidRPr="00D70F8D" w:rsidRDefault="00C6358C" w:rsidP="005D3600">
            <w:pPr>
              <w:rPr>
                <w:rFonts w:eastAsia="Times New Roman"/>
                <w:color w:val="000000" w:themeColor="text1"/>
              </w:rPr>
            </w:pPr>
            <w:r w:rsidRPr="00D70F8D">
              <w:rPr>
                <w:rFonts w:eastAsia="Times New Roman"/>
                <w:color w:val="000000" w:themeColor="text1"/>
              </w:rPr>
              <w:t>0.08</w:t>
            </w:r>
          </w:p>
        </w:tc>
        <w:tc>
          <w:tcPr>
            <w:tcW w:w="580" w:type="pct"/>
            <w:noWrap/>
            <w:tcMar>
              <w:left w:w="0" w:type="dxa"/>
              <w:right w:w="0" w:type="dxa"/>
            </w:tcMar>
            <w:hideMark/>
          </w:tcPr>
          <w:p w14:paraId="2DA0387F" w14:textId="77777777" w:rsidR="00C6358C" w:rsidRPr="00D70F8D" w:rsidRDefault="00C6358C" w:rsidP="005D3600">
            <w:pPr>
              <w:rPr>
                <w:rFonts w:eastAsia="Times New Roman"/>
                <w:color w:val="000000" w:themeColor="text1"/>
              </w:rPr>
            </w:pPr>
            <w:r w:rsidRPr="00D70F8D">
              <w:rPr>
                <w:rFonts w:eastAsia="Times New Roman"/>
                <w:color w:val="000000" w:themeColor="text1"/>
              </w:rPr>
              <w:t>0.03</w:t>
            </w:r>
          </w:p>
        </w:tc>
      </w:tr>
      <w:tr w:rsidR="00D70F8D" w:rsidRPr="00D70F8D" w14:paraId="3944F779" w14:textId="77777777" w:rsidTr="005D3600">
        <w:trPr>
          <w:trHeight w:val="288"/>
          <w:jc w:val="center"/>
        </w:trPr>
        <w:tc>
          <w:tcPr>
            <w:tcW w:w="1225" w:type="pct"/>
            <w:noWrap/>
            <w:tcMar>
              <w:left w:w="0" w:type="dxa"/>
              <w:right w:w="0" w:type="dxa"/>
            </w:tcMar>
            <w:hideMark/>
          </w:tcPr>
          <w:p w14:paraId="1234C152" w14:textId="77777777" w:rsidR="00C6358C" w:rsidRPr="00D70F8D" w:rsidRDefault="00C6358C" w:rsidP="005D3600">
            <w:pPr>
              <w:rPr>
                <w:rFonts w:eastAsia="Times New Roman"/>
                <w:color w:val="000000" w:themeColor="text1"/>
              </w:rPr>
            </w:pPr>
            <w:r w:rsidRPr="00D70F8D">
              <w:rPr>
                <w:rFonts w:eastAsia="Times New Roman"/>
                <w:color w:val="000000" w:themeColor="text1"/>
              </w:rPr>
              <w:t>Belly feather coverage</w:t>
            </w:r>
          </w:p>
        </w:tc>
        <w:tc>
          <w:tcPr>
            <w:tcW w:w="281" w:type="pct"/>
            <w:noWrap/>
            <w:tcMar>
              <w:left w:w="0" w:type="dxa"/>
              <w:right w:w="0" w:type="dxa"/>
            </w:tcMar>
            <w:hideMark/>
          </w:tcPr>
          <w:p w14:paraId="0CE91087" w14:textId="77777777" w:rsidR="00C6358C" w:rsidRPr="00D70F8D" w:rsidRDefault="00C6358C" w:rsidP="005D3600">
            <w:pPr>
              <w:rPr>
                <w:rFonts w:eastAsia="Times New Roman"/>
                <w:color w:val="000000" w:themeColor="text1"/>
              </w:rPr>
            </w:pPr>
            <w:r w:rsidRPr="00D70F8D">
              <w:rPr>
                <w:rFonts w:eastAsia="Times New Roman"/>
                <w:color w:val="000000" w:themeColor="text1"/>
              </w:rPr>
              <w:t>0.09</w:t>
            </w:r>
            <w:r w:rsidRPr="00D70F8D">
              <w:rPr>
                <w:rFonts w:eastAsia="Times New Roman"/>
                <w:color w:val="000000" w:themeColor="text1"/>
                <w:vertAlign w:val="superscript"/>
              </w:rPr>
              <w:t>d</w:t>
            </w:r>
          </w:p>
        </w:tc>
        <w:tc>
          <w:tcPr>
            <w:tcW w:w="320" w:type="pct"/>
            <w:noWrap/>
            <w:tcMar>
              <w:left w:w="0" w:type="dxa"/>
              <w:right w:w="0" w:type="dxa"/>
            </w:tcMar>
            <w:hideMark/>
          </w:tcPr>
          <w:p w14:paraId="642BC52F" w14:textId="77777777" w:rsidR="00C6358C" w:rsidRPr="00D70F8D" w:rsidRDefault="00C6358C" w:rsidP="005D3600">
            <w:pPr>
              <w:rPr>
                <w:rFonts w:eastAsia="Times New Roman"/>
                <w:color w:val="000000" w:themeColor="text1"/>
              </w:rPr>
            </w:pPr>
            <w:r w:rsidRPr="00D70F8D">
              <w:rPr>
                <w:rFonts w:eastAsia="Times New Roman"/>
                <w:color w:val="000000" w:themeColor="text1"/>
              </w:rPr>
              <w:t>0.11</w:t>
            </w:r>
            <w:r w:rsidRPr="00D70F8D">
              <w:rPr>
                <w:rFonts w:eastAsia="Times New Roman"/>
                <w:color w:val="000000" w:themeColor="text1"/>
                <w:vertAlign w:val="superscript"/>
              </w:rPr>
              <w:t>cd</w:t>
            </w:r>
          </w:p>
        </w:tc>
        <w:tc>
          <w:tcPr>
            <w:tcW w:w="459" w:type="pct"/>
            <w:noWrap/>
            <w:tcMar>
              <w:left w:w="0" w:type="dxa"/>
              <w:right w:w="0" w:type="dxa"/>
            </w:tcMar>
            <w:hideMark/>
          </w:tcPr>
          <w:p w14:paraId="7E389A7A" w14:textId="77777777" w:rsidR="00C6358C" w:rsidRPr="00D70F8D" w:rsidRDefault="00C6358C" w:rsidP="005D3600">
            <w:pPr>
              <w:rPr>
                <w:rFonts w:eastAsia="Times New Roman"/>
                <w:color w:val="000000" w:themeColor="text1"/>
              </w:rPr>
            </w:pPr>
            <w:r w:rsidRPr="00D70F8D">
              <w:rPr>
                <w:rFonts w:eastAsia="Times New Roman"/>
                <w:color w:val="000000" w:themeColor="text1"/>
              </w:rPr>
              <w:t>0.16</w:t>
            </w:r>
            <w:r w:rsidRPr="00D70F8D">
              <w:rPr>
                <w:rFonts w:eastAsia="Times New Roman"/>
                <w:color w:val="000000" w:themeColor="text1"/>
                <w:vertAlign w:val="superscript"/>
              </w:rPr>
              <w:t>cd</w:t>
            </w:r>
          </w:p>
        </w:tc>
        <w:tc>
          <w:tcPr>
            <w:tcW w:w="459" w:type="pct"/>
            <w:noWrap/>
            <w:tcMar>
              <w:left w:w="0" w:type="dxa"/>
              <w:right w:w="0" w:type="dxa"/>
            </w:tcMar>
            <w:hideMark/>
          </w:tcPr>
          <w:p w14:paraId="5C8B2491" w14:textId="77777777" w:rsidR="00C6358C" w:rsidRPr="00D70F8D" w:rsidRDefault="00C6358C" w:rsidP="005D3600">
            <w:pPr>
              <w:rPr>
                <w:rFonts w:eastAsia="Times New Roman"/>
                <w:color w:val="000000" w:themeColor="text1"/>
              </w:rPr>
            </w:pPr>
            <w:r w:rsidRPr="00D70F8D">
              <w:rPr>
                <w:rFonts w:eastAsia="Times New Roman"/>
                <w:color w:val="000000" w:themeColor="text1"/>
              </w:rPr>
              <w:t>0.40</w:t>
            </w:r>
            <w:r w:rsidRPr="00D70F8D">
              <w:rPr>
                <w:rFonts w:eastAsia="Times New Roman"/>
                <w:color w:val="000000" w:themeColor="text1"/>
                <w:vertAlign w:val="superscript"/>
              </w:rPr>
              <w:t>bc</w:t>
            </w:r>
          </w:p>
        </w:tc>
        <w:tc>
          <w:tcPr>
            <w:tcW w:w="481" w:type="pct"/>
            <w:noWrap/>
            <w:tcMar>
              <w:left w:w="0" w:type="dxa"/>
              <w:right w:w="0" w:type="dxa"/>
            </w:tcMar>
            <w:hideMark/>
          </w:tcPr>
          <w:p w14:paraId="6106BE3E" w14:textId="77777777" w:rsidR="00C6358C" w:rsidRPr="00D70F8D" w:rsidRDefault="00C6358C" w:rsidP="005D3600">
            <w:pPr>
              <w:rPr>
                <w:rFonts w:eastAsia="Times New Roman"/>
                <w:color w:val="000000" w:themeColor="text1"/>
              </w:rPr>
            </w:pPr>
            <w:r w:rsidRPr="00D70F8D">
              <w:rPr>
                <w:rFonts w:eastAsia="Times New Roman"/>
                <w:color w:val="000000" w:themeColor="text1"/>
              </w:rPr>
              <w:t>0.47</w:t>
            </w:r>
            <w:r w:rsidRPr="00D70F8D">
              <w:rPr>
                <w:rFonts w:eastAsia="Times New Roman"/>
                <w:color w:val="000000" w:themeColor="text1"/>
                <w:vertAlign w:val="superscript"/>
              </w:rPr>
              <w:t>b</w:t>
            </w:r>
          </w:p>
        </w:tc>
        <w:tc>
          <w:tcPr>
            <w:tcW w:w="481" w:type="pct"/>
            <w:noWrap/>
            <w:tcMar>
              <w:left w:w="0" w:type="dxa"/>
              <w:right w:w="0" w:type="dxa"/>
            </w:tcMar>
            <w:hideMark/>
          </w:tcPr>
          <w:p w14:paraId="5ABD3C1F" w14:textId="77777777" w:rsidR="00C6358C" w:rsidRPr="00D70F8D" w:rsidRDefault="00C6358C" w:rsidP="005D3600">
            <w:pPr>
              <w:rPr>
                <w:rFonts w:eastAsia="Times New Roman"/>
                <w:color w:val="000000" w:themeColor="text1"/>
              </w:rPr>
            </w:pPr>
            <w:r w:rsidRPr="00D70F8D">
              <w:rPr>
                <w:rFonts w:eastAsia="Times New Roman"/>
                <w:color w:val="000000" w:themeColor="text1"/>
              </w:rPr>
              <w:t>0.89</w:t>
            </w:r>
            <w:r w:rsidRPr="00D70F8D">
              <w:rPr>
                <w:rFonts w:eastAsia="Times New Roman"/>
                <w:color w:val="000000" w:themeColor="text1"/>
                <w:vertAlign w:val="superscript"/>
              </w:rPr>
              <w:t>a</w:t>
            </w:r>
          </w:p>
        </w:tc>
        <w:tc>
          <w:tcPr>
            <w:tcW w:w="714" w:type="pct"/>
            <w:noWrap/>
            <w:tcMar>
              <w:left w:w="0" w:type="dxa"/>
              <w:right w:w="0" w:type="dxa"/>
            </w:tcMar>
            <w:hideMark/>
          </w:tcPr>
          <w:p w14:paraId="28B844CF" w14:textId="77777777" w:rsidR="00C6358C" w:rsidRPr="00D70F8D" w:rsidRDefault="00C6358C" w:rsidP="005D3600">
            <w:pPr>
              <w:rPr>
                <w:rFonts w:eastAsia="Times New Roman"/>
                <w:color w:val="000000" w:themeColor="text1"/>
              </w:rPr>
            </w:pPr>
            <w:r w:rsidRPr="00D70F8D">
              <w:rPr>
                <w:rFonts w:eastAsia="Times New Roman"/>
                <w:color w:val="000000" w:themeColor="text1"/>
              </w:rPr>
              <w:t>0.07</w:t>
            </w:r>
          </w:p>
        </w:tc>
        <w:tc>
          <w:tcPr>
            <w:tcW w:w="580" w:type="pct"/>
            <w:noWrap/>
            <w:tcMar>
              <w:left w:w="0" w:type="dxa"/>
              <w:right w:w="0" w:type="dxa"/>
            </w:tcMar>
            <w:hideMark/>
          </w:tcPr>
          <w:p w14:paraId="403480FB" w14:textId="77777777" w:rsidR="00C6358C" w:rsidRPr="00D70F8D" w:rsidRDefault="00C6358C" w:rsidP="005D3600">
            <w:pPr>
              <w:keepNext/>
              <w:rPr>
                <w:rFonts w:eastAsia="Times New Roman"/>
                <w:color w:val="000000" w:themeColor="text1"/>
              </w:rPr>
            </w:pPr>
            <w:r w:rsidRPr="00D70F8D">
              <w:rPr>
                <w:rFonts w:eastAsia="Times New Roman"/>
                <w:color w:val="000000" w:themeColor="text1"/>
              </w:rPr>
              <w:t>0.02</w:t>
            </w:r>
          </w:p>
        </w:tc>
      </w:tr>
    </w:tbl>
    <w:p w14:paraId="25D6B214" w14:textId="77777777" w:rsidR="00C6358C" w:rsidRPr="00D70F8D" w:rsidRDefault="00C6358C" w:rsidP="00C6358C">
      <w:pPr>
        <w:pStyle w:val="Caption"/>
        <w:rPr>
          <w:color w:val="000000" w:themeColor="text1"/>
          <w:lang w:eastAsia="zh-CN"/>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5FE154D5" w14:textId="77777777" w:rsidR="0006683E" w:rsidRPr="00D70F8D" w:rsidRDefault="0006683E" w:rsidP="0006683E">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rPr>
          <w:rFonts w:cs="Times New Roman"/>
          <w:color w:val="000000" w:themeColor="text1"/>
          <w:lang w:eastAsia="zh-CN" w:bidi="en-US"/>
        </w:rPr>
      </w:pPr>
    </w:p>
    <w:p w14:paraId="3D36BE83" w14:textId="77777777" w:rsidR="002E651A" w:rsidRPr="00D70F8D" w:rsidRDefault="002D64F0" w:rsidP="002E651A">
      <w:pPr>
        <w:keepNext/>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color w:val="000000" w:themeColor="text1"/>
        </w:rPr>
      </w:pPr>
      <w:r w:rsidRPr="00D70F8D">
        <w:rPr>
          <w:noProof/>
          <w:color w:val="000000" w:themeColor="text1"/>
        </w:rPr>
        <w:drawing>
          <wp:inline distT="0" distB="0" distL="0" distR="0" wp14:anchorId="5C98264C" wp14:editId="54022047">
            <wp:extent cx="5324529" cy="1707314"/>
            <wp:effectExtent l="0" t="0" r="0" b="0"/>
            <wp:docPr id="1078279707" name="Picture 1078279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4" cstate="print">
                      <a:extLst>
                        <a:ext uri="{28A0092B-C50C-407E-A947-70E740481C1C}">
                          <a14:useLocalDpi xmlns:a14="http://schemas.microsoft.com/office/drawing/2010/main" val="0"/>
                        </a:ext>
                      </a:extLst>
                    </a:blip>
                    <a:srcRect l="2824" t="10421" r="2678" b="7828"/>
                    <a:stretch/>
                  </pic:blipFill>
                  <pic:spPr bwMode="auto">
                    <a:xfrm>
                      <a:off x="0" y="0"/>
                      <a:ext cx="5347033" cy="1714530"/>
                    </a:xfrm>
                    <a:prstGeom prst="rect">
                      <a:avLst/>
                    </a:prstGeom>
                    <a:ln>
                      <a:noFill/>
                    </a:ln>
                    <a:extLst>
                      <a:ext uri="{53640926-AAD7-44D8-BBD7-CCE9431645EC}">
                        <a14:shadowObscured xmlns:a14="http://schemas.microsoft.com/office/drawing/2010/main"/>
                      </a:ext>
                    </a:extLst>
                  </pic:spPr>
                </pic:pic>
              </a:graphicData>
            </a:graphic>
          </wp:inline>
        </w:drawing>
      </w:r>
    </w:p>
    <w:p w14:paraId="3DB4F865" w14:textId="28BAB6FB" w:rsidR="001C1026" w:rsidRPr="00D70F8D" w:rsidRDefault="002E651A" w:rsidP="0028230F">
      <w:pPr>
        <w:pStyle w:val="Caption"/>
        <w:rPr>
          <w:color w:val="000000" w:themeColor="text1"/>
        </w:rPr>
      </w:pPr>
      <w:bookmarkStart w:id="35" w:name="_Ref177695670"/>
      <w:bookmarkStart w:id="36" w:name="_Toc187767422"/>
      <w:r w:rsidRPr="00D70F8D">
        <w:rPr>
          <w:color w:val="000000" w:themeColor="text1"/>
        </w:rPr>
        <w:t xml:space="preserve">Figure </w:t>
      </w:r>
      <w:r w:rsidR="00587E1D" w:rsidRPr="00D70F8D">
        <w:rPr>
          <w:color w:val="000000" w:themeColor="text1"/>
        </w:rPr>
        <w:fldChar w:fldCharType="begin"/>
      </w:r>
      <w:r w:rsidR="00587E1D" w:rsidRPr="00D70F8D">
        <w:rPr>
          <w:color w:val="000000" w:themeColor="text1"/>
        </w:rPr>
        <w:instrText xml:space="preserve"> STYLEREF 1 \s </w:instrText>
      </w:r>
      <w:r w:rsidR="00587E1D" w:rsidRPr="00D70F8D">
        <w:rPr>
          <w:color w:val="000000" w:themeColor="text1"/>
        </w:rPr>
        <w:fldChar w:fldCharType="separate"/>
      </w:r>
      <w:r w:rsidR="00587E1D" w:rsidRPr="00D70F8D">
        <w:rPr>
          <w:noProof/>
          <w:color w:val="000000" w:themeColor="text1"/>
        </w:rPr>
        <w:t>2</w:t>
      </w:r>
      <w:r w:rsidR="00587E1D" w:rsidRPr="00D70F8D">
        <w:rPr>
          <w:noProof/>
          <w:color w:val="000000" w:themeColor="text1"/>
        </w:rPr>
        <w:fldChar w:fldCharType="end"/>
      </w:r>
      <w:r w:rsidR="00587E1D" w:rsidRPr="00D70F8D">
        <w:rPr>
          <w:color w:val="000000" w:themeColor="text1"/>
        </w:rPr>
        <w:t>.</w:t>
      </w:r>
      <w:r w:rsidR="00587E1D" w:rsidRPr="00D70F8D">
        <w:rPr>
          <w:color w:val="000000" w:themeColor="text1"/>
        </w:rPr>
        <w:fldChar w:fldCharType="begin"/>
      </w:r>
      <w:r w:rsidR="00587E1D" w:rsidRPr="00D70F8D">
        <w:rPr>
          <w:color w:val="000000" w:themeColor="text1"/>
        </w:rPr>
        <w:instrText xml:space="preserve"> SEQ Figure \* ARABIC \s 1 </w:instrText>
      </w:r>
      <w:r w:rsidR="00587E1D" w:rsidRPr="00D70F8D">
        <w:rPr>
          <w:color w:val="000000" w:themeColor="text1"/>
        </w:rPr>
        <w:fldChar w:fldCharType="separate"/>
      </w:r>
      <w:r w:rsidR="00587E1D" w:rsidRPr="00D70F8D">
        <w:rPr>
          <w:noProof/>
          <w:color w:val="000000" w:themeColor="text1"/>
        </w:rPr>
        <w:t>1</w:t>
      </w:r>
      <w:r w:rsidR="00587E1D" w:rsidRPr="00D70F8D">
        <w:rPr>
          <w:noProof/>
          <w:color w:val="000000" w:themeColor="text1"/>
        </w:rPr>
        <w:fldChar w:fldCharType="end"/>
      </w:r>
      <w:bookmarkEnd w:id="35"/>
      <w:r w:rsidRPr="00D70F8D">
        <w:rPr>
          <w:color w:val="000000" w:themeColor="text1"/>
        </w:rPr>
        <w:t xml:space="preserve"> Body weight (kg) and accumulated feed intake (kg, measured and added up weekly) of broilers in different growth rates. These broilers were raised under two stocking densities (30 and 40 kg/m</w:t>
      </w:r>
      <w:r w:rsidRPr="00D70F8D">
        <w:rPr>
          <w:color w:val="000000" w:themeColor="text1"/>
          <w:vertAlign w:val="superscript"/>
        </w:rPr>
        <w:t>2</w:t>
      </w:r>
      <w:r w:rsidRPr="00D70F8D">
        <w:rPr>
          <w:color w:val="000000" w:themeColor="text1"/>
        </w:rPr>
        <w:t xml:space="preserve">). Additionally, the dataset incorporates bird body weight and feed intake information sourced from the Cobb700 commercial manual </w:t>
      </w:r>
      <w:r w:rsidRPr="00D70F8D">
        <w:rPr>
          <w:color w:val="000000" w:themeColor="text1"/>
        </w:rPr>
        <w:fldChar w:fldCharType="begin"/>
      </w:r>
      <w:r w:rsidRPr="00D70F8D">
        <w:rPr>
          <w:color w:val="000000" w:themeColor="text1"/>
        </w:rPr>
        <w:instrText xml:space="preserve"> ADDIN EN.CITE &lt;EndNote&gt;&lt;Cite&gt;&lt;Author&gt;Cobb&lt;/Author&gt;&lt;Year&gt;2020&lt;/Year&gt;&lt;RecNum&gt;179&lt;/RecNum&gt;&lt;DisplayText&gt;(Cobb, 2020)&lt;/DisplayText&gt;&lt;record&gt;&lt;rec-number&gt;179&lt;/rec-number&gt;&lt;foreign-keys&gt;&lt;key app="EN" db-id="09zs09ses0d907e0ds9v5t0nv2zevavas0at" timestamp="1670020247"&gt;179&lt;/key&gt;&lt;/foreign-keys&gt;&lt;ref-type name="Web Page"&gt;12&lt;/ref-type&gt;&lt;contributors&gt;&lt;authors&gt;&lt;author&gt;Cobb,&lt;/author&gt;&lt;/authors&gt;&lt;/contributors&gt;&lt;titles&gt;&lt;title&gt;Cobb700 broiler performance &amp;amp; nutrition supplement&lt;/title&gt;&lt;/titles&gt;&lt;volume&gt;2021&lt;/volume&gt;&lt;number&gt;Oct.&lt;/number&gt;&lt;dates&gt;&lt;year&gt;2020&lt;/year&gt;&lt;/dates&gt;&lt;urls&gt;&lt;related-urls&gt;&lt;url&gt;https://www.cobb-vantress.com/assets/Cobb-Files/c7c812114a/Cobb700_Broiler_Supplement.pdf&lt;/url&gt;&lt;/related-urls&gt;&lt;/urls&gt;&lt;/record&gt;&lt;/Cite&gt;&lt;/EndNote&gt;</w:instrText>
      </w:r>
      <w:r w:rsidRPr="00D70F8D">
        <w:rPr>
          <w:color w:val="000000" w:themeColor="text1"/>
        </w:rPr>
        <w:fldChar w:fldCharType="separate"/>
      </w:r>
      <w:r w:rsidRPr="00D70F8D">
        <w:rPr>
          <w:noProof/>
          <w:color w:val="000000" w:themeColor="text1"/>
        </w:rPr>
        <w:t>(Cobb, 2020)</w:t>
      </w:r>
      <w:r w:rsidRPr="00D70F8D">
        <w:rPr>
          <w:color w:val="000000" w:themeColor="text1"/>
        </w:rPr>
        <w:fldChar w:fldCharType="end"/>
      </w:r>
      <w:r w:rsidRPr="00D70F8D">
        <w:rPr>
          <w:color w:val="000000" w:themeColor="text1"/>
        </w:rPr>
        <w:t xml:space="preserve"> for a comprehensive and comparative analysis.</w:t>
      </w:r>
      <w:bookmarkEnd w:id="36"/>
    </w:p>
    <w:p w14:paraId="4D3D5908" w14:textId="77777777" w:rsidR="002D64F0" w:rsidRPr="00D70F8D" w:rsidRDefault="002D64F0" w:rsidP="00053892">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rFonts w:cs="Times New Roman"/>
          <w:color w:val="000000" w:themeColor="text1"/>
          <w:lang w:eastAsia="zh-CN" w:bidi="en-US"/>
        </w:rPr>
      </w:pPr>
    </w:p>
    <w:p w14:paraId="6B3E16EE"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bookmarkStart w:id="37" w:name="_Ref177695599"/>
    </w:p>
    <w:p w14:paraId="27FF1FAA"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065E4DC1"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3A4F440C"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26DF982A"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4760AFBD"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1429529F"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12DC65C9" w14:textId="6342C917" w:rsidR="008240E0" w:rsidRPr="00D70F8D"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lastRenderedPageBreak/>
        <w:t>broilers in both stocking densities grew slower and consumed more feed to reach the 3 kg target weight compared to the standard birds (P &lt; 0.01).</w:t>
      </w:r>
    </w:p>
    <w:p w14:paraId="5D9406F9" w14:textId="383C70DE" w:rsidR="008240E0" w:rsidRP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As shown in</w:t>
      </w:r>
      <w:r w:rsidRPr="00D70F8D">
        <w:rPr>
          <w:rFonts w:cs="Times New Roman" w:hint="eastAsia"/>
          <w:color w:val="000000" w:themeColor="text1"/>
          <w:lang w:eastAsia="zh-CN" w:bidi="en-US"/>
        </w:rPr>
        <w:t xml:space="preserve"> </w:t>
      </w:r>
      <w:r w:rsidRPr="00D70F8D">
        <w:rPr>
          <w:rFonts w:cs="Times New Roman"/>
          <w:b/>
          <w:bCs/>
          <w:color w:val="000000" w:themeColor="text1"/>
          <w:lang w:eastAsia="zh-CN" w:bidi="en-US"/>
        </w:rPr>
        <w:fldChar w:fldCharType="begin"/>
      </w:r>
      <w:r w:rsidRPr="00D70F8D">
        <w:rPr>
          <w:rFonts w:cs="Times New Roman"/>
          <w:b/>
          <w:bCs/>
          <w:color w:val="000000" w:themeColor="text1"/>
          <w:lang w:eastAsia="zh-CN" w:bidi="en-US"/>
        </w:rPr>
        <w:instrText xml:space="preserve"> </w:instrText>
      </w:r>
      <w:r w:rsidRPr="00D70F8D">
        <w:rPr>
          <w:rFonts w:cs="Times New Roman" w:hint="eastAsia"/>
          <w:b/>
          <w:bCs/>
          <w:color w:val="000000" w:themeColor="text1"/>
          <w:lang w:eastAsia="zh-CN" w:bidi="en-US"/>
        </w:rPr>
        <w:instrText>REF _Ref177695759 \h</w:instrText>
      </w:r>
      <w:r w:rsidRPr="00D70F8D">
        <w:rPr>
          <w:rFonts w:cs="Times New Roman"/>
          <w:b/>
          <w:bCs/>
          <w:color w:val="000000" w:themeColor="text1"/>
          <w:lang w:eastAsia="zh-CN" w:bidi="en-US"/>
        </w:rPr>
        <w:instrText xml:space="preserve">  \* MERGEFORMAT </w:instrText>
      </w:r>
      <w:r w:rsidRPr="00D70F8D">
        <w:rPr>
          <w:rFonts w:cs="Times New Roman"/>
          <w:b/>
          <w:bCs/>
          <w:color w:val="000000" w:themeColor="text1"/>
          <w:lang w:eastAsia="zh-CN" w:bidi="en-US"/>
        </w:rPr>
      </w:r>
      <w:r w:rsidRPr="00D70F8D">
        <w:rPr>
          <w:rFonts w:cs="Times New Roman"/>
          <w:b/>
          <w:bCs/>
          <w:color w:val="000000" w:themeColor="text1"/>
          <w:lang w:eastAsia="zh-CN" w:bidi="en-US"/>
        </w:rPr>
        <w:fldChar w:fldCharType="separate"/>
      </w:r>
      <w:r w:rsidRPr="00D70F8D">
        <w:rPr>
          <w:b/>
          <w:bCs/>
          <w:color w:val="000000" w:themeColor="text1"/>
        </w:rPr>
        <w:t xml:space="preserve">Table </w:t>
      </w:r>
      <w:r w:rsidRPr="00D70F8D">
        <w:rPr>
          <w:b/>
          <w:bCs/>
          <w:noProof/>
          <w:color w:val="000000" w:themeColor="text1"/>
        </w:rPr>
        <w:t>2</w:t>
      </w:r>
      <w:r w:rsidRPr="00D70F8D">
        <w:rPr>
          <w:b/>
          <w:bCs/>
          <w:color w:val="000000" w:themeColor="text1"/>
        </w:rPr>
        <w:t>.</w:t>
      </w:r>
      <w:r w:rsidRPr="00D70F8D">
        <w:rPr>
          <w:b/>
          <w:bCs/>
          <w:noProof/>
          <w:color w:val="000000" w:themeColor="text1"/>
        </w:rPr>
        <w:t>3</w:t>
      </w:r>
      <w:r w:rsidRPr="00D70F8D">
        <w:rPr>
          <w:rFonts w:cs="Times New Roman"/>
          <w:b/>
          <w:bCs/>
          <w:color w:val="000000" w:themeColor="text1"/>
          <w:lang w:eastAsia="zh-CN" w:bidi="en-US"/>
        </w:rPr>
        <w:fldChar w:fldCharType="end"/>
      </w:r>
      <w:r w:rsidRPr="00D70F8D">
        <w:rPr>
          <w:rFonts w:cs="Times New Roman"/>
          <w:color w:val="000000" w:themeColor="text1"/>
          <w:lang w:bidi="en-US"/>
        </w:rPr>
        <w:t xml:space="preserve">, the final FCRs were 1.80 for slower-growing, 1.67 for medium-growing, and 1.57 for standard broilers (P &lt; 0.01). Stocking density had no significant effect on the FCR (P = 0.48). </w:t>
      </w:r>
    </w:p>
    <w:p w14:paraId="1C00D53B" w14:textId="7A3BA774" w:rsidR="00A003AD" w:rsidRPr="00D70F8D"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2.3.3 Feather Coverage, Body Temperature, Bare Skin Ratio and Feather Cleanliness</w:t>
      </w:r>
    </w:p>
    <w:p w14:paraId="6700FCFE" w14:textId="77777777" w:rsidR="00A003AD" w:rsidRPr="00D70F8D"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The results in </w:t>
      </w: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_Ref177695599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b/>
          <w:bCs/>
          <w:color w:val="000000" w:themeColor="text1"/>
        </w:rPr>
        <w:t xml:space="preserve">Table </w:t>
      </w:r>
      <w:r w:rsidRPr="00D70F8D">
        <w:rPr>
          <w:b/>
          <w:bCs/>
          <w:noProof/>
          <w:color w:val="000000" w:themeColor="text1"/>
        </w:rPr>
        <w:t>2</w:t>
      </w:r>
      <w:r w:rsidRPr="00D70F8D">
        <w:rPr>
          <w:b/>
          <w:bCs/>
          <w:color w:val="000000" w:themeColor="text1"/>
        </w:rPr>
        <w:t>.</w:t>
      </w:r>
      <w:r w:rsidRPr="00D70F8D">
        <w:rPr>
          <w:b/>
          <w:bCs/>
          <w:noProof/>
          <w:color w:val="000000" w:themeColor="text1"/>
        </w:rPr>
        <w:t>4</w:t>
      </w:r>
      <w:r w:rsidRPr="00D70F8D">
        <w:rPr>
          <w:rFonts w:cs="Times New Roman"/>
          <w:b/>
          <w:bCs/>
          <w:color w:val="000000" w:themeColor="text1"/>
          <w:lang w:bidi="en-US"/>
        </w:rPr>
        <w:fldChar w:fldCharType="end"/>
      </w:r>
      <w:r w:rsidRPr="00D70F8D">
        <w:rPr>
          <w:rFonts w:cs="Times New Roman" w:hint="eastAsia"/>
          <w:b/>
          <w:bCs/>
          <w:color w:val="000000" w:themeColor="text1"/>
          <w:lang w:eastAsia="zh-CN" w:bidi="en-US"/>
        </w:rPr>
        <w:t xml:space="preserve"> </w:t>
      </w:r>
      <w:r w:rsidRPr="00D70F8D">
        <w:rPr>
          <w:rFonts w:cs="Times New Roman"/>
          <w:color w:val="000000" w:themeColor="text1"/>
          <w:lang w:bidi="en-US"/>
        </w:rPr>
        <w:t>show that the average belly temperature and back skin ratio of broilers in the slow-growing group were lower (</w:t>
      </w:r>
      <w:r w:rsidRPr="00D70F8D">
        <w:rPr>
          <w:rFonts w:cs="Times New Roman"/>
          <w:i/>
          <w:iCs/>
          <w:color w:val="000000" w:themeColor="text1"/>
          <w:lang w:bidi="en-US"/>
        </w:rPr>
        <w:t>P</w:t>
      </w:r>
      <w:r w:rsidRPr="00D70F8D">
        <w:rPr>
          <w:rFonts w:cs="Times New Roman"/>
          <w:color w:val="000000" w:themeColor="text1"/>
          <w:lang w:bidi="en-US"/>
        </w:rPr>
        <w:t xml:space="preserve"> &lt; 0.01) than those in medium-growing and standard broilers. The slower-growing birds’ average belly temperature dropped by 1.2 degrees and the back skin ratio was 1.6% lower </w:t>
      </w:r>
      <w:r w:rsidRPr="00D70F8D">
        <w:rPr>
          <w:rFonts w:cs="Times New Roman" w:hint="eastAsia"/>
          <w:color w:val="000000" w:themeColor="text1"/>
          <w:lang w:eastAsia="zh-CN" w:bidi="en-US"/>
        </w:rPr>
        <w:t>than</w:t>
      </w:r>
      <w:r w:rsidRPr="00D70F8D">
        <w:rPr>
          <w:rFonts w:cs="Times New Roman"/>
          <w:color w:val="000000" w:themeColor="text1"/>
          <w:lang w:bidi="en-US"/>
        </w:rPr>
        <w:t xml:space="preserve"> the other 2 groups.</w:t>
      </w:r>
      <w:r w:rsidRPr="00D70F8D">
        <w:rPr>
          <w:rFonts w:cs="Times New Roman" w:hint="eastAsia"/>
          <w:color w:val="000000" w:themeColor="text1"/>
          <w:lang w:eastAsia="zh-CN" w:bidi="en-US"/>
        </w:rPr>
        <w:t xml:space="preserve"> </w:t>
      </w:r>
      <w:r w:rsidRPr="00D70F8D">
        <w:rPr>
          <w:rFonts w:cs="Times New Roman"/>
          <w:color w:val="000000" w:themeColor="text1"/>
          <w:lang w:bidi="en-US"/>
        </w:rPr>
        <w:t xml:space="preserve">Standard broilers had the lowest belly feather coverage, with 3% more exposed skin area than the other 2 groups. For the impact of body weight, broilers reaching 1 kg demonstrated the </w:t>
      </w:r>
    </w:p>
    <w:p w14:paraId="2BF67DD5" w14:textId="77777777" w:rsidR="00A003AD" w:rsidRPr="00D70F8D" w:rsidRDefault="00A003AD" w:rsidP="008240E0">
      <w:pPr>
        <w:numPr>
          <w:ilvl w:val="12"/>
          <w:numId w:val="0"/>
        </w:numPr>
        <w:tabs>
          <w:tab w:val="left" w:pos="-1200"/>
          <w:tab w:val="left" w:pos="-720"/>
          <w:tab w:val="left" w:pos="0"/>
          <w:tab w:val="left" w:pos="915"/>
        </w:tabs>
        <w:spacing w:before="0" w:after="0" w:line="360" w:lineRule="auto"/>
        <w:rPr>
          <w:rFonts w:cs="Times New Roman"/>
          <w:color w:val="000000" w:themeColor="text1"/>
          <w:lang w:eastAsia="zh-CN" w:bidi="en-US"/>
        </w:rPr>
      </w:pPr>
      <w:r w:rsidRPr="00D70F8D">
        <w:rPr>
          <w:rFonts w:cs="Times New Roman"/>
          <w:color w:val="000000" w:themeColor="text1"/>
          <w:lang w:bidi="en-US"/>
        </w:rPr>
        <w:t>cleanest plumage but had the lowest feather coverage, and their bare skin ratio was higher (</w:t>
      </w:r>
      <w:r w:rsidRPr="00D70F8D">
        <w:rPr>
          <w:rFonts w:cs="Times New Roman"/>
          <w:i/>
          <w:iCs/>
          <w:color w:val="000000" w:themeColor="text1"/>
          <w:lang w:bidi="en-US"/>
        </w:rPr>
        <w:t>P</w:t>
      </w:r>
      <w:r w:rsidRPr="00D70F8D">
        <w:rPr>
          <w:rFonts w:cs="Times New Roman"/>
          <w:color w:val="000000" w:themeColor="text1"/>
          <w:lang w:bidi="en-US"/>
        </w:rPr>
        <w:t xml:space="preserve"> &lt; 0.01) than older birds.</w:t>
      </w:r>
      <w:r w:rsidRPr="00D70F8D">
        <w:rPr>
          <w:rFonts w:cs="Times New Roman" w:hint="eastAsia"/>
          <w:color w:val="000000" w:themeColor="text1"/>
          <w:lang w:eastAsia="zh-CN" w:bidi="en-US"/>
        </w:rPr>
        <w:t xml:space="preserve"> </w:t>
      </w:r>
    </w:p>
    <w:p w14:paraId="457A0C53" w14:textId="77777777" w:rsidR="008240E0"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Standard broilers had the lowest belly feather coverage, with 3% more exposed skin area than the other 2 groups. For the impact of body weight, broilers reaching 1 kg demonstrated the cleanest plumage but had the lowest feather coverage, and their bare skin ratio was higher (</w:t>
      </w:r>
      <w:r w:rsidRPr="00D70F8D">
        <w:rPr>
          <w:rFonts w:cs="Times New Roman"/>
          <w:i/>
          <w:iCs/>
          <w:color w:val="000000" w:themeColor="text1"/>
          <w:lang w:bidi="en-US"/>
        </w:rPr>
        <w:t>P</w:t>
      </w:r>
      <w:r w:rsidRPr="00D70F8D">
        <w:rPr>
          <w:rFonts w:cs="Times New Roman"/>
          <w:color w:val="000000" w:themeColor="text1"/>
          <w:lang w:bidi="en-US"/>
        </w:rPr>
        <w:t xml:space="preserve"> &lt; 0.01) than older birds. As body weight increased from 1 kg to 3 kg, the average body surface temperature gradually decreased alongside improved feather coverage, resulting in a 7-degree drop in back temperature and a 5-degree drop in belly temperature. Similarly, broilers reaching 2 kg had cleaner plumage but lower feather coverage, with belly bare skin ratios 1.26% higher (P &lt; 0.01) compared to when they were 3 kg. The temperature trends persisted, with a 7-degree decrease in back temperature and a 5-degree decrease in belly temperature as body weight increased from 1 kg to 3 kg. Stocking density had a significant effect on the feather cleanliness and</w:t>
      </w:r>
      <w:r w:rsidRPr="00D70F8D">
        <w:rPr>
          <w:rFonts w:cs="Times New Roman" w:hint="eastAsia"/>
          <w:color w:val="000000" w:themeColor="text1"/>
          <w:lang w:eastAsia="zh-CN" w:bidi="en-US"/>
        </w:rPr>
        <w:t xml:space="preserve"> </w:t>
      </w:r>
      <w:r w:rsidRPr="00D70F8D">
        <w:rPr>
          <w:rFonts w:cs="Times New Roman"/>
          <w:color w:val="000000" w:themeColor="text1"/>
          <w:lang w:bidi="en-US"/>
        </w:rPr>
        <w:t>feather coverage score of broilers. Broilers from SD 30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had cleaner feathers (</w:t>
      </w:r>
      <w:r w:rsidRPr="00D70F8D">
        <w:rPr>
          <w:rFonts w:cs="Times New Roman"/>
          <w:i/>
          <w:iCs/>
          <w:color w:val="000000" w:themeColor="text1"/>
          <w:lang w:bidi="en-US"/>
        </w:rPr>
        <w:t>P</w:t>
      </w:r>
      <w:r w:rsidRPr="00D70F8D">
        <w:rPr>
          <w:rFonts w:cs="Times New Roman"/>
          <w:color w:val="000000" w:themeColor="text1"/>
          <w:lang w:bidi="en-US"/>
        </w:rPr>
        <w:t xml:space="preserve"> &lt; 0.01), better belly feather coverage (</w:t>
      </w:r>
      <w:r w:rsidRPr="00D70F8D">
        <w:rPr>
          <w:rFonts w:cs="Times New Roman"/>
          <w:i/>
          <w:iCs/>
          <w:color w:val="000000" w:themeColor="text1"/>
          <w:lang w:bidi="en-US"/>
        </w:rPr>
        <w:t>P</w:t>
      </w:r>
      <w:r w:rsidRPr="00D70F8D">
        <w:rPr>
          <w:rFonts w:cs="Times New Roman"/>
          <w:color w:val="000000" w:themeColor="text1"/>
          <w:lang w:bidi="en-US"/>
        </w:rPr>
        <w:t xml:space="preserve"> &lt; 0.01), and better back feather coverage (</w:t>
      </w:r>
      <w:r w:rsidRPr="00D70F8D">
        <w:rPr>
          <w:rFonts w:cs="Times New Roman"/>
          <w:i/>
          <w:iCs/>
          <w:color w:val="000000" w:themeColor="text1"/>
          <w:lang w:bidi="en-US"/>
        </w:rPr>
        <w:t>P</w:t>
      </w:r>
      <w:r w:rsidRPr="00D70F8D">
        <w:rPr>
          <w:rFonts w:cs="Times New Roman"/>
          <w:color w:val="000000" w:themeColor="text1"/>
          <w:lang w:bidi="en-US"/>
        </w:rPr>
        <w:t xml:space="preserve"> = 0.03) compared to birds from SD 40 kg/m</w:t>
      </w:r>
      <w:r w:rsidRPr="00D70F8D">
        <w:rPr>
          <w:rFonts w:cs="Times New Roman"/>
          <w:color w:val="000000" w:themeColor="text1"/>
          <w:vertAlign w:val="superscript"/>
          <w:lang w:bidi="en-US"/>
        </w:rPr>
        <w:t>2</w:t>
      </w:r>
      <w:r w:rsidRPr="00D70F8D">
        <w:rPr>
          <w:rFonts w:cs="Times New Roman"/>
          <w:color w:val="000000" w:themeColor="text1"/>
          <w:lang w:bidi="en-US"/>
        </w:rPr>
        <w:t>. However, the results from the infrared</w:t>
      </w:r>
      <w:r w:rsidR="008240E0" w:rsidRPr="008240E0">
        <w:rPr>
          <w:rFonts w:cs="Times New Roman"/>
          <w:color w:val="000000" w:themeColor="text1"/>
          <w:lang w:bidi="en-US"/>
        </w:rPr>
        <w:t xml:space="preserve"> </w:t>
      </w:r>
      <w:r w:rsidR="008240E0" w:rsidRPr="00D70F8D">
        <w:rPr>
          <w:rFonts w:cs="Times New Roman"/>
          <w:color w:val="000000" w:themeColor="text1"/>
          <w:lang w:bidi="en-US"/>
        </w:rPr>
        <w:t>camera show that SD had no significant effect on the average body surface temperature and bare skin ratio.</w:t>
      </w:r>
      <w:r w:rsidRPr="00D70F8D">
        <w:rPr>
          <w:rFonts w:cs="Times New Roman"/>
          <w:color w:val="000000" w:themeColor="text1"/>
          <w:lang w:bidi="en-US"/>
        </w:rPr>
        <w:t xml:space="preserve"> </w:t>
      </w:r>
      <w:bookmarkStart w:id="38" w:name="_Ref177695759"/>
    </w:p>
    <w:p w14:paraId="10535A62" w14:textId="46805CEF" w:rsidR="008240E0" w:rsidRP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rPr>
          <w:rFonts w:cs="Times New Roman"/>
          <w:color w:val="000000" w:themeColor="text1"/>
          <w:lang w:eastAsia="zh-CN" w:bidi="en-US"/>
        </w:rPr>
      </w:pPr>
      <w:bookmarkStart w:id="39" w:name="_Toc187767392"/>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2</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bookmarkEnd w:id="38"/>
      <w:r w:rsidRPr="00D70F8D">
        <w:rPr>
          <w:rFonts w:hint="eastAsia"/>
          <w:color w:val="000000" w:themeColor="text1"/>
          <w:lang w:eastAsia="zh-CN"/>
        </w:rPr>
        <w:t xml:space="preserve"> </w:t>
      </w:r>
      <w:r w:rsidRPr="00D70F8D">
        <w:rPr>
          <w:color w:val="000000" w:themeColor="text1"/>
          <w:lang w:eastAsia="de-DE" w:bidi="en-US"/>
        </w:rPr>
        <w:t>Final FCR and days to reach 1, 2</w:t>
      </w:r>
      <w:r w:rsidRPr="00D70F8D">
        <w:rPr>
          <w:color w:val="000000" w:themeColor="text1"/>
          <w:lang w:eastAsia="zh-CN" w:bidi="en-US"/>
        </w:rPr>
        <w:t>,</w:t>
      </w:r>
      <w:r w:rsidRPr="00D70F8D">
        <w:rPr>
          <w:color w:val="000000" w:themeColor="text1"/>
          <w:lang w:eastAsia="de-DE" w:bidi="en-US"/>
        </w:rPr>
        <w:t xml:space="preserve"> and 3 kg body weight for slow-growing, medium-growing, and standard broilers reared at 2 stocking densit</w:t>
      </w:r>
      <w:r w:rsidRPr="00D70F8D">
        <w:rPr>
          <w:color w:val="000000" w:themeColor="text1"/>
          <w:lang w:eastAsia="zh-CN" w:bidi="en-US"/>
        </w:rPr>
        <w:t>ies</w:t>
      </w:r>
      <w:r w:rsidRPr="00D70F8D">
        <w:rPr>
          <w:color w:val="000000" w:themeColor="text1"/>
          <w:lang w:eastAsia="de-DE" w:bidi="en-US"/>
        </w:rPr>
        <w:t xml:space="preserve"> (30 and 40 kg/m</w:t>
      </w:r>
      <w:r w:rsidRPr="00D70F8D">
        <w:rPr>
          <w:color w:val="000000" w:themeColor="text1"/>
          <w:vertAlign w:val="superscript"/>
          <w:lang w:eastAsia="de-DE" w:bidi="en-US"/>
        </w:rPr>
        <w:t>2</w:t>
      </w:r>
      <w:r w:rsidRPr="00D70F8D">
        <w:rPr>
          <w:color w:val="000000" w:themeColor="text1"/>
          <w:lang w:eastAsia="de-DE" w:bidi="en-US"/>
        </w:rPr>
        <w:t>)</w:t>
      </w:r>
      <w:bookmarkEnd w:id="39"/>
    </w:p>
    <w:tbl>
      <w:tblPr>
        <w:tblStyle w:val="2"/>
        <w:tblW w:w="5000" w:type="pct"/>
        <w:tblLook w:val="04A0" w:firstRow="1" w:lastRow="0" w:firstColumn="1" w:lastColumn="0" w:noHBand="0" w:noVBand="1"/>
      </w:tblPr>
      <w:tblGrid>
        <w:gridCol w:w="1575"/>
        <w:gridCol w:w="837"/>
        <w:gridCol w:w="836"/>
        <w:gridCol w:w="836"/>
        <w:gridCol w:w="836"/>
        <w:gridCol w:w="836"/>
        <w:gridCol w:w="836"/>
        <w:gridCol w:w="997"/>
        <w:gridCol w:w="1051"/>
      </w:tblGrid>
      <w:tr w:rsidR="008240E0" w:rsidRPr="00D70F8D" w14:paraId="0FD01308" w14:textId="77777777" w:rsidTr="002B3CD1">
        <w:trPr>
          <w:cnfStyle w:val="100000000000" w:firstRow="1" w:lastRow="0" w:firstColumn="0" w:lastColumn="0" w:oddVBand="0" w:evenVBand="0" w:oddHBand="0" w:evenHBand="0" w:firstRowFirstColumn="0" w:firstRowLastColumn="0" w:lastRowFirstColumn="0" w:lastRowLastColumn="0"/>
          <w:trHeight w:val="283"/>
        </w:trPr>
        <w:tc>
          <w:tcPr>
            <w:tcW w:w="911" w:type="pct"/>
            <w:vMerge w:val="restart"/>
            <w:tcBorders>
              <w:top w:val="single" w:sz="12" w:space="0" w:color="000000"/>
              <w:right w:val="nil"/>
            </w:tcBorders>
            <w:hideMark/>
          </w:tcPr>
          <w:p w14:paraId="68BF130D"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Target Body Weight</w:t>
            </w:r>
          </w:p>
        </w:tc>
        <w:tc>
          <w:tcPr>
            <w:tcW w:w="968" w:type="pct"/>
            <w:gridSpan w:val="2"/>
            <w:tcBorders>
              <w:left w:val="nil"/>
              <w:bottom w:val="nil"/>
            </w:tcBorders>
            <w:noWrap/>
            <w:hideMark/>
          </w:tcPr>
          <w:p w14:paraId="054AD56F"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Slow</w:t>
            </w:r>
          </w:p>
        </w:tc>
        <w:tc>
          <w:tcPr>
            <w:tcW w:w="968" w:type="pct"/>
            <w:gridSpan w:val="2"/>
            <w:tcBorders>
              <w:bottom w:val="nil"/>
            </w:tcBorders>
            <w:noWrap/>
            <w:hideMark/>
          </w:tcPr>
          <w:p w14:paraId="22EAB288"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Medium</w:t>
            </w:r>
          </w:p>
        </w:tc>
        <w:tc>
          <w:tcPr>
            <w:tcW w:w="968" w:type="pct"/>
            <w:gridSpan w:val="2"/>
            <w:tcBorders>
              <w:bottom w:val="nil"/>
            </w:tcBorders>
            <w:noWrap/>
            <w:hideMark/>
          </w:tcPr>
          <w:p w14:paraId="20CFCF85"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Standard</w:t>
            </w:r>
          </w:p>
        </w:tc>
        <w:tc>
          <w:tcPr>
            <w:tcW w:w="577" w:type="pct"/>
            <w:vMerge w:val="restart"/>
          </w:tcPr>
          <w:p w14:paraId="5F58D910"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Std Error</w:t>
            </w:r>
          </w:p>
        </w:tc>
        <w:tc>
          <w:tcPr>
            <w:tcW w:w="608" w:type="pct"/>
            <w:vMerge w:val="restart"/>
          </w:tcPr>
          <w:p w14:paraId="6E8C1A0B"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i/>
                <w:iCs/>
                <w:snapToGrid/>
                <w:color w:val="000000" w:themeColor="text1"/>
              </w:rPr>
              <w:t>P</w:t>
            </w:r>
            <w:r w:rsidRPr="00D70F8D">
              <w:rPr>
                <w:rFonts w:ascii="Times New Roman" w:hAnsi="Times New Roman"/>
                <w:b/>
                <w:snapToGrid/>
                <w:color w:val="000000" w:themeColor="text1"/>
              </w:rPr>
              <w:t>-value</w:t>
            </w:r>
          </w:p>
        </w:tc>
      </w:tr>
      <w:tr w:rsidR="008240E0" w:rsidRPr="00D70F8D" w14:paraId="6A1E3C48" w14:textId="77777777" w:rsidTr="002B3CD1">
        <w:trPr>
          <w:trHeight w:val="283"/>
        </w:trPr>
        <w:tc>
          <w:tcPr>
            <w:tcW w:w="911" w:type="pct"/>
            <w:vMerge/>
            <w:tcBorders>
              <w:bottom w:val="single" w:sz="4" w:space="0" w:color="auto"/>
              <w:right w:val="nil"/>
            </w:tcBorders>
            <w:hideMark/>
          </w:tcPr>
          <w:p w14:paraId="3C76D746" w14:textId="77777777" w:rsidR="008240E0" w:rsidRPr="00D70F8D" w:rsidRDefault="008240E0" w:rsidP="002B3CD1">
            <w:pPr>
              <w:pStyle w:val="MDPI42tablebody"/>
              <w:autoSpaceDE w:val="0"/>
              <w:autoSpaceDN w:val="0"/>
              <w:rPr>
                <w:rFonts w:ascii="Times New Roman" w:hAnsi="Times New Roman"/>
                <w:b/>
                <w:snapToGrid/>
                <w:color w:val="000000" w:themeColor="text1"/>
              </w:rPr>
            </w:pPr>
          </w:p>
        </w:tc>
        <w:tc>
          <w:tcPr>
            <w:tcW w:w="484" w:type="pct"/>
            <w:tcBorders>
              <w:top w:val="nil"/>
              <w:left w:val="nil"/>
              <w:bottom w:val="single" w:sz="4" w:space="0" w:color="auto"/>
              <w:right w:val="nil"/>
            </w:tcBorders>
            <w:noWrap/>
            <w:hideMark/>
          </w:tcPr>
          <w:p w14:paraId="362D6934"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30</w:t>
            </w:r>
          </w:p>
        </w:tc>
        <w:tc>
          <w:tcPr>
            <w:tcW w:w="484" w:type="pct"/>
            <w:tcBorders>
              <w:top w:val="nil"/>
              <w:left w:val="nil"/>
              <w:bottom w:val="single" w:sz="4" w:space="0" w:color="auto"/>
              <w:right w:val="nil"/>
            </w:tcBorders>
            <w:noWrap/>
            <w:hideMark/>
          </w:tcPr>
          <w:p w14:paraId="0729C264"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40</w:t>
            </w:r>
          </w:p>
        </w:tc>
        <w:tc>
          <w:tcPr>
            <w:tcW w:w="484" w:type="pct"/>
            <w:tcBorders>
              <w:top w:val="nil"/>
              <w:left w:val="nil"/>
              <w:bottom w:val="single" w:sz="4" w:space="0" w:color="auto"/>
            </w:tcBorders>
            <w:noWrap/>
            <w:hideMark/>
          </w:tcPr>
          <w:p w14:paraId="68132947"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30</w:t>
            </w:r>
          </w:p>
        </w:tc>
        <w:tc>
          <w:tcPr>
            <w:tcW w:w="484" w:type="pct"/>
            <w:tcBorders>
              <w:top w:val="nil"/>
              <w:bottom w:val="single" w:sz="4" w:space="0" w:color="auto"/>
              <w:right w:val="nil"/>
            </w:tcBorders>
            <w:noWrap/>
            <w:hideMark/>
          </w:tcPr>
          <w:p w14:paraId="4223766A"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40</w:t>
            </w:r>
          </w:p>
        </w:tc>
        <w:tc>
          <w:tcPr>
            <w:tcW w:w="484" w:type="pct"/>
            <w:tcBorders>
              <w:top w:val="nil"/>
              <w:left w:val="nil"/>
              <w:bottom w:val="single" w:sz="4" w:space="0" w:color="auto"/>
            </w:tcBorders>
            <w:noWrap/>
            <w:hideMark/>
          </w:tcPr>
          <w:p w14:paraId="65829061"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30</w:t>
            </w:r>
          </w:p>
        </w:tc>
        <w:tc>
          <w:tcPr>
            <w:tcW w:w="484" w:type="pct"/>
            <w:tcBorders>
              <w:top w:val="nil"/>
              <w:bottom w:val="single" w:sz="4" w:space="0" w:color="auto"/>
            </w:tcBorders>
            <w:noWrap/>
            <w:hideMark/>
          </w:tcPr>
          <w:p w14:paraId="5CE9CB34" w14:textId="77777777" w:rsidR="008240E0" w:rsidRPr="00D70F8D" w:rsidRDefault="008240E0" w:rsidP="002B3CD1">
            <w:pPr>
              <w:pStyle w:val="MDPI42tablebody"/>
              <w:autoSpaceDE w:val="0"/>
              <w:autoSpaceDN w:val="0"/>
              <w:rPr>
                <w:rFonts w:ascii="Times New Roman" w:hAnsi="Times New Roman"/>
                <w:b/>
                <w:snapToGrid/>
                <w:color w:val="000000" w:themeColor="text1"/>
              </w:rPr>
            </w:pPr>
            <w:r w:rsidRPr="00D70F8D">
              <w:rPr>
                <w:rFonts w:ascii="Times New Roman" w:hAnsi="Times New Roman"/>
                <w:b/>
                <w:snapToGrid/>
                <w:color w:val="000000" w:themeColor="text1"/>
              </w:rPr>
              <w:t>SD 40</w:t>
            </w:r>
          </w:p>
        </w:tc>
        <w:tc>
          <w:tcPr>
            <w:tcW w:w="577" w:type="pct"/>
            <w:vMerge/>
            <w:tcBorders>
              <w:bottom w:val="single" w:sz="4" w:space="0" w:color="auto"/>
            </w:tcBorders>
          </w:tcPr>
          <w:p w14:paraId="10256E4C" w14:textId="77777777" w:rsidR="008240E0" w:rsidRPr="00D70F8D" w:rsidRDefault="008240E0" w:rsidP="002B3CD1">
            <w:pPr>
              <w:pStyle w:val="MDPI42tablebody"/>
              <w:autoSpaceDE w:val="0"/>
              <w:autoSpaceDN w:val="0"/>
              <w:rPr>
                <w:rFonts w:ascii="Times New Roman" w:hAnsi="Times New Roman"/>
                <w:b/>
                <w:snapToGrid/>
                <w:color w:val="000000" w:themeColor="text1"/>
              </w:rPr>
            </w:pPr>
          </w:p>
        </w:tc>
        <w:tc>
          <w:tcPr>
            <w:tcW w:w="608" w:type="pct"/>
            <w:vMerge/>
            <w:tcBorders>
              <w:bottom w:val="single" w:sz="4" w:space="0" w:color="auto"/>
            </w:tcBorders>
          </w:tcPr>
          <w:p w14:paraId="07051C60" w14:textId="77777777" w:rsidR="008240E0" w:rsidRPr="00D70F8D" w:rsidRDefault="008240E0" w:rsidP="002B3CD1">
            <w:pPr>
              <w:pStyle w:val="MDPI42tablebody"/>
              <w:autoSpaceDE w:val="0"/>
              <w:autoSpaceDN w:val="0"/>
              <w:rPr>
                <w:rFonts w:ascii="Times New Roman" w:hAnsi="Times New Roman"/>
                <w:b/>
                <w:snapToGrid/>
                <w:color w:val="000000" w:themeColor="text1"/>
              </w:rPr>
            </w:pPr>
          </w:p>
        </w:tc>
      </w:tr>
      <w:tr w:rsidR="008240E0" w:rsidRPr="00D70F8D" w14:paraId="7038C653" w14:textId="77777777" w:rsidTr="002B3CD1">
        <w:trPr>
          <w:trHeight w:val="283"/>
        </w:trPr>
        <w:tc>
          <w:tcPr>
            <w:tcW w:w="911" w:type="pct"/>
            <w:tcBorders>
              <w:top w:val="nil"/>
            </w:tcBorders>
            <w:noWrap/>
          </w:tcPr>
          <w:p w14:paraId="24FB72D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 kg</w:t>
            </w:r>
          </w:p>
        </w:tc>
        <w:tc>
          <w:tcPr>
            <w:tcW w:w="484" w:type="pct"/>
            <w:tcBorders>
              <w:top w:val="nil"/>
              <w:bottom w:val="nil"/>
              <w:right w:val="nil"/>
            </w:tcBorders>
            <w:noWrap/>
          </w:tcPr>
          <w:p w14:paraId="5D719665"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28 d</w:t>
            </w:r>
          </w:p>
        </w:tc>
        <w:tc>
          <w:tcPr>
            <w:tcW w:w="484" w:type="pct"/>
            <w:tcBorders>
              <w:top w:val="nil"/>
              <w:left w:val="nil"/>
            </w:tcBorders>
            <w:noWrap/>
          </w:tcPr>
          <w:p w14:paraId="69A376EF"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28 d</w:t>
            </w:r>
          </w:p>
        </w:tc>
        <w:tc>
          <w:tcPr>
            <w:tcW w:w="484" w:type="pct"/>
            <w:noWrap/>
          </w:tcPr>
          <w:p w14:paraId="3F168B49"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25 d</w:t>
            </w:r>
          </w:p>
        </w:tc>
        <w:tc>
          <w:tcPr>
            <w:tcW w:w="484" w:type="pct"/>
            <w:tcBorders>
              <w:top w:val="nil"/>
            </w:tcBorders>
            <w:noWrap/>
          </w:tcPr>
          <w:p w14:paraId="5EEA4EE7"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25 d</w:t>
            </w:r>
          </w:p>
        </w:tc>
        <w:tc>
          <w:tcPr>
            <w:tcW w:w="484" w:type="pct"/>
            <w:noWrap/>
          </w:tcPr>
          <w:p w14:paraId="5DE1D686"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23 d</w:t>
            </w:r>
          </w:p>
        </w:tc>
        <w:tc>
          <w:tcPr>
            <w:tcW w:w="484" w:type="pct"/>
            <w:noWrap/>
          </w:tcPr>
          <w:p w14:paraId="3BEFAE05"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23 d</w:t>
            </w:r>
          </w:p>
        </w:tc>
        <w:tc>
          <w:tcPr>
            <w:tcW w:w="577" w:type="pct"/>
          </w:tcPr>
          <w:p w14:paraId="74F3B966"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c>
          <w:tcPr>
            <w:tcW w:w="608" w:type="pct"/>
          </w:tcPr>
          <w:p w14:paraId="451C781D"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r>
      <w:tr w:rsidR="008240E0" w:rsidRPr="00D70F8D" w14:paraId="08AA1477" w14:textId="77777777" w:rsidTr="002B3CD1">
        <w:trPr>
          <w:trHeight w:val="283"/>
        </w:trPr>
        <w:tc>
          <w:tcPr>
            <w:tcW w:w="911" w:type="pct"/>
            <w:tcBorders>
              <w:top w:val="nil"/>
            </w:tcBorders>
            <w:noWrap/>
            <w:hideMark/>
          </w:tcPr>
          <w:p w14:paraId="4D1D5D8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2 kg</w:t>
            </w:r>
          </w:p>
        </w:tc>
        <w:tc>
          <w:tcPr>
            <w:tcW w:w="484" w:type="pct"/>
            <w:tcBorders>
              <w:top w:val="nil"/>
              <w:bottom w:val="nil"/>
              <w:right w:val="nil"/>
            </w:tcBorders>
            <w:noWrap/>
            <w:hideMark/>
          </w:tcPr>
          <w:p w14:paraId="7A99FC26"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47 d</w:t>
            </w:r>
          </w:p>
        </w:tc>
        <w:tc>
          <w:tcPr>
            <w:tcW w:w="484" w:type="pct"/>
            <w:tcBorders>
              <w:top w:val="nil"/>
              <w:left w:val="nil"/>
            </w:tcBorders>
            <w:noWrap/>
            <w:hideMark/>
          </w:tcPr>
          <w:p w14:paraId="006B448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47 d</w:t>
            </w:r>
          </w:p>
        </w:tc>
        <w:tc>
          <w:tcPr>
            <w:tcW w:w="484" w:type="pct"/>
            <w:noWrap/>
            <w:hideMark/>
          </w:tcPr>
          <w:p w14:paraId="2E30B94C"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39 d</w:t>
            </w:r>
          </w:p>
        </w:tc>
        <w:tc>
          <w:tcPr>
            <w:tcW w:w="484" w:type="pct"/>
            <w:tcBorders>
              <w:top w:val="nil"/>
            </w:tcBorders>
            <w:noWrap/>
            <w:hideMark/>
          </w:tcPr>
          <w:p w14:paraId="1E4172AD"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39 d</w:t>
            </w:r>
          </w:p>
        </w:tc>
        <w:tc>
          <w:tcPr>
            <w:tcW w:w="484" w:type="pct"/>
            <w:noWrap/>
            <w:hideMark/>
          </w:tcPr>
          <w:p w14:paraId="4FD92290"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36 d</w:t>
            </w:r>
          </w:p>
        </w:tc>
        <w:tc>
          <w:tcPr>
            <w:tcW w:w="484" w:type="pct"/>
            <w:noWrap/>
            <w:hideMark/>
          </w:tcPr>
          <w:p w14:paraId="580FC9FC"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36 d</w:t>
            </w:r>
          </w:p>
        </w:tc>
        <w:tc>
          <w:tcPr>
            <w:tcW w:w="577" w:type="pct"/>
          </w:tcPr>
          <w:p w14:paraId="70C4BEA2"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c>
          <w:tcPr>
            <w:tcW w:w="608" w:type="pct"/>
          </w:tcPr>
          <w:p w14:paraId="46D230E1"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r>
      <w:tr w:rsidR="008240E0" w:rsidRPr="00D70F8D" w14:paraId="6DFC6E53" w14:textId="77777777" w:rsidTr="002B3CD1">
        <w:trPr>
          <w:trHeight w:val="283"/>
        </w:trPr>
        <w:tc>
          <w:tcPr>
            <w:tcW w:w="911" w:type="pct"/>
            <w:noWrap/>
            <w:hideMark/>
          </w:tcPr>
          <w:p w14:paraId="7FDFBBD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3 kg</w:t>
            </w:r>
          </w:p>
        </w:tc>
        <w:tc>
          <w:tcPr>
            <w:tcW w:w="484" w:type="pct"/>
            <w:tcBorders>
              <w:top w:val="nil"/>
            </w:tcBorders>
            <w:noWrap/>
            <w:hideMark/>
          </w:tcPr>
          <w:p w14:paraId="45364A86"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62 d</w:t>
            </w:r>
          </w:p>
        </w:tc>
        <w:tc>
          <w:tcPr>
            <w:tcW w:w="484" w:type="pct"/>
            <w:noWrap/>
            <w:hideMark/>
          </w:tcPr>
          <w:p w14:paraId="4ED5D6AA"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62 d</w:t>
            </w:r>
          </w:p>
        </w:tc>
        <w:tc>
          <w:tcPr>
            <w:tcW w:w="484" w:type="pct"/>
            <w:noWrap/>
            <w:hideMark/>
          </w:tcPr>
          <w:p w14:paraId="7C990561"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50 d</w:t>
            </w:r>
          </w:p>
        </w:tc>
        <w:tc>
          <w:tcPr>
            <w:tcW w:w="484" w:type="pct"/>
            <w:noWrap/>
            <w:hideMark/>
          </w:tcPr>
          <w:p w14:paraId="15706156"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50 d</w:t>
            </w:r>
          </w:p>
        </w:tc>
        <w:tc>
          <w:tcPr>
            <w:tcW w:w="484" w:type="pct"/>
            <w:noWrap/>
            <w:hideMark/>
          </w:tcPr>
          <w:p w14:paraId="1352E6E7"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45 d</w:t>
            </w:r>
          </w:p>
        </w:tc>
        <w:tc>
          <w:tcPr>
            <w:tcW w:w="484" w:type="pct"/>
            <w:noWrap/>
            <w:hideMark/>
          </w:tcPr>
          <w:p w14:paraId="6E70EA6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45 d</w:t>
            </w:r>
          </w:p>
        </w:tc>
        <w:tc>
          <w:tcPr>
            <w:tcW w:w="577" w:type="pct"/>
          </w:tcPr>
          <w:p w14:paraId="7CDD8459"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c>
          <w:tcPr>
            <w:tcW w:w="608" w:type="pct"/>
          </w:tcPr>
          <w:p w14:paraId="592B522D" w14:textId="77777777" w:rsidR="008240E0" w:rsidRPr="00D70F8D" w:rsidRDefault="008240E0" w:rsidP="002B3CD1">
            <w:pPr>
              <w:pStyle w:val="MDPI42tablebody"/>
              <w:autoSpaceDE w:val="0"/>
              <w:autoSpaceDN w:val="0"/>
              <w:rPr>
                <w:rFonts w:ascii="Times New Roman" w:hAnsi="Times New Roman"/>
                <w:snapToGrid/>
                <w:color w:val="000000" w:themeColor="text1"/>
              </w:rPr>
            </w:pPr>
          </w:p>
        </w:tc>
      </w:tr>
      <w:tr w:rsidR="008240E0" w:rsidRPr="00D70F8D" w14:paraId="22328093" w14:textId="77777777" w:rsidTr="002B3CD1">
        <w:trPr>
          <w:trHeight w:val="283"/>
        </w:trPr>
        <w:tc>
          <w:tcPr>
            <w:tcW w:w="911" w:type="pct"/>
            <w:noWrap/>
          </w:tcPr>
          <w:p w14:paraId="0821482A"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Final FCR</w:t>
            </w:r>
          </w:p>
        </w:tc>
        <w:tc>
          <w:tcPr>
            <w:tcW w:w="484" w:type="pct"/>
            <w:noWrap/>
          </w:tcPr>
          <w:p w14:paraId="7FDA16D8"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1.8</w:t>
            </w:r>
            <w:r w:rsidRPr="00D70F8D">
              <w:rPr>
                <w:rFonts w:ascii="Times New Roman" w:hAnsi="Times New Roman"/>
                <w:snapToGrid/>
                <w:color w:val="000000" w:themeColor="text1"/>
                <w:vertAlign w:val="superscript"/>
              </w:rPr>
              <w:t>A</w:t>
            </w:r>
          </w:p>
        </w:tc>
        <w:tc>
          <w:tcPr>
            <w:tcW w:w="484" w:type="pct"/>
            <w:noWrap/>
          </w:tcPr>
          <w:p w14:paraId="6CAB6762"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1.8</w:t>
            </w:r>
            <w:r w:rsidRPr="00D70F8D">
              <w:rPr>
                <w:rFonts w:ascii="Times New Roman" w:hAnsi="Times New Roman"/>
                <w:snapToGrid/>
                <w:color w:val="000000" w:themeColor="text1"/>
                <w:vertAlign w:val="superscript"/>
              </w:rPr>
              <w:t>A</w:t>
            </w:r>
          </w:p>
        </w:tc>
        <w:tc>
          <w:tcPr>
            <w:tcW w:w="484" w:type="pct"/>
            <w:noWrap/>
          </w:tcPr>
          <w:p w14:paraId="06AA11D1"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1.65</w:t>
            </w:r>
            <w:r w:rsidRPr="00D70F8D">
              <w:rPr>
                <w:rFonts w:ascii="Times New Roman" w:hAnsi="Times New Roman"/>
                <w:snapToGrid/>
                <w:color w:val="000000" w:themeColor="text1"/>
                <w:vertAlign w:val="superscript"/>
              </w:rPr>
              <w:t>B</w:t>
            </w:r>
          </w:p>
        </w:tc>
        <w:tc>
          <w:tcPr>
            <w:tcW w:w="484" w:type="pct"/>
            <w:noWrap/>
          </w:tcPr>
          <w:p w14:paraId="457A321A"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1.68</w:t>
            </w:r>
            <w:r w:rsidRPr="00D70F8D">
              <w:rPr>
                <w:rFonts w:ascii="Times New Roman" w:hAnsi="Times New Roman"/>
                <w:snapToGrid/>
                <w:color w:val="000000" w:themeColor="text1"/>
                <w:vertAlign w:val="superscript"/>
              </w:rPr>
              <w:t>B</w:t>
            </w:r>
          </w:p>
        </w:tc>
        <w:tc>
          <w:tcPr>
            <w:tcW w:w="484" w:type="pct"/>
            <w:noWrap/>
          </w:tcPr>
          <w:p w14:paraId="7BE0EB9B"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1.55</w:t>
            </w:r>
            <w:r w:rsidRPr="00D70F8D">
              <w:rPr>
                <w:rFonts w:ascii="Times New Roman" w:hAnsi="Times New Roman"/>
                <w:snapToGrid/>
                <w:color w:val="000000" w:themeColor="text1"/>
                <w:vertAlign w:val="superscript"/>
              </w:rPr>
              <w:t>C</w:t>
            </w:r>
          </w:p>
        </w:tc>
        <w:tc>
          <w:tcPr>
            <w:tcW w:w="484" w:type="pct"/>
            <w:noWrap/>
          </w:tcPr>
          <w:p w14:paraId="7EBB832E"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1.59</w:t>
            </w:r>
            <w:r w:rsidRPr="00D70F8D">
              <w:rPr>
                <w:rFonts w:ascii="Times New Roman" w:hAnsi="Times New Roman"/>
                <w:snapToGrid/>
                <w:color w:val="000000" w:themeColor="text1"/>
                <w:vertAlign w:val="superscript"/>
              </w:rPr>
              <w:t>C</w:t>
            </w:r>
          </w:p>
        </w:tc>
        <w:tc>
          <w:tcPr>
            <w:tcW w:w="577" w:type="pct"/>
          </w:tcPr>
          <w:p w14:paraId="7AA46EDF"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0.02</w:t>
            </w:r>
          </w:p>
        </w:tc>
        <w:tc>
          <w:tcPr>
            <w:tcW w:w="608" w:type="pct"/>
          </w:tcPr>
          <w:p w14:paraId="113E6843" w14:textId="77777777" w:rsidR="008240E0" w:rsidRPr="00D70F8D" w:rsidRDefault="008240E0" w:rsidP="002B3CD1">
            <w:pPr>
              <w:pStyle w:val="MDPI42tablebody"/>
              <w:autoSpaceDE w:val="0"/>
              <w:autoSpaceDN w:val="0"/>
              <w:rPr>
                <w:rFonts w:ascii="Times New Roman" w:hAnsi="Times New Roman"/>
                <w:snapToGrid/>
                <w:color w:val="000000" w:themeColor="text1"/>
              </w:rPr>
            </w:pPr>
            <w:r w:rsidRPr="00D70F8D">
              <w:rPr>
                <w:rFonts w:ascii="Times New Roman" w:hAnsi="Times New Roman"/>
                <w:snapToGrid/>
                <w:color w:val="000000" w:themeColor="text1"/>
              </w:rPr>
              <w:t>&lt; 0.01</w:t>
            </w:r>
          </w:p>
        </w:tc>
      </w:tr>
    </w:tbl>
    <w:p w14:paraId="354670FD" w14:textId="777E5778" w:rsidR="00A003AD" w:rsidRP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sz w:val="20"/>
          <w:szCs w:val="20"/>
          <w:lang w:eastAsia="zh-CN" w:bidi="en-US"/>
        </w:rPr>
      </w:pPr>
      <w:r w:rsidRPr="00D70F8D">
        <w:rPr>
          <w:rFonts w:cs="Times New Roman"/>
          <w:color w:val="000000" w:themeColor="text1"/>
          <w:sz w:val="20"/>
          <w:szCs w:val="20"/>
          <w:vertAlign w:val="superscript"/>
          <w:lang w:eastAsia="zh-CN" w:bidi="en-US"/>
        </w:rPr>
        <w:t>A, B, C</w:t>
      </w:r>
      <w:r w:rsidRPr="00D70F8D">
        <w:rPr>
          <w:rFonts w:cs="Times New Roman"/>
          <w:color w:val="000000" w:themeColor="text1"/>
          <w:sz w:val="20"/>
          <w:szCs w:val="20"/>
          <w:lang w:eastAsia="zh-CN" w:bidi="en-US"/>
        </w:rPr>
        <w:t xml:space="preserve"> Means in the same row with no common superscripts differ (P&lt;0.01).</w:t>
      </w:r>
    </w:p>
    <w:p w14:paraId="0F9DD98E" w14:textId="77777777" w:rsidR="008240E0" w:rsidRDefault="008240E0" w:rsidP="0028230F">
      <w:pPr>
        <w:pStyle w:val="Caption"/>
        <w:rPr>
          <w:color w:val="000000" w:themeColor="text1"/>
        </w:rPr>
      </w:pPr>
    </w:p>
    <w:p w14:paraId="2D913354" w14:textId="50BA2157" w:rsidR="002E651A" w:rsidRPr="00D70F8D" w:rsidRDefault="002E651A" w:rsidP="0028230F">
      <w:pPr>
        <w:pStyle w:val="Caption"/>
        <w:rPr>
          <w:color w:val="000000" w:themeColor="text1"/>
          <w:lang w:eastAsia="zh-CN" w:bidi="en-US"/>
        </w:rPr>
      </w:pPr>
      <w:bookmarkStart w:id="40" w:name="_Toc187767393"/>
      <w:r w:rsidRPr="00D70F8D">
        <w:rPr>
          <w:color w:val="000000" w:themeColor="text1"/>
        </w:rPr>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bookmarkEnd w:id="37"/>
      <w:r w:rsidRPr="00D70F8D">
        <w:rPr>
          <w:color w:val="000000" w:themeColor="text1"/>
          <w:lang w:eastAsia="de-DE" w:bidi="en-US"/>
        </w:rPr>
        <w:t xml:space="preserve"> Effects of growth rate (GR), weight</w:t>
      </w:r>
      <w:r w:rsidRPr="00D70F8D">
        <w:rPr>
          <w:color w:val="000000" w:themeColor="text1"/>
          <w:lang w:eastAsia="zh-CN" w:bidi="en-US"/>
        </w:rPr>
        <w:t>,</w:t>
      </w:r>
      <w:r w:rsidRPr="00D70F8D">
        <w:rPr>
          <w:color w:val="000000" w:themeColor="text1"/>
          <w:lang w:eastAsia="de-DE" w:bidi="en-US"/>
        </w:rPr>
        <w:t xml:space="preserve"> and stocking density (SD) on feather coverage, back and belly body temperature, bare skin ratio</w:t>
      </w:r>
      <w:r w:rsidRPr="00D70F8D">
        <w:rPr>
          <w:color w:val="000000" w:themeColor="text1"/>
          <w:lang w:eastAsia="zh-CN" w:bidi="en-US"/>
        </w:rPr>
        <w:t>,</w:t>
      </w:r>
      <w:r w:rsidRPr="00D70F8D">
        <w:rPr>
          <w:color w:val="000000" w:themeColor="text1"/>
          <w:lang w:eastAsia="de-DE" w:bidi="en-US"/>
        </w:rPr>
        <w:t xml:space="preserve"> and feather cleanliness. Scores of feather coverage and cleanliness were determined following the </w:t>
      </w:r>
      <w:r w:rsidRPr="00D70F8D">
        <w:rPr>
          <w:color w:val="000000" w:themeColor="text1"/>
          <w:lang w:eastAsia="de-DE" w:bidi="en-US"/>
        </w:rPr>
        <w:fldChar w:fldCharType="begin"/>
      </w:r>
      <w:r w:rsidR="00C71C72" w:rsidRPr="00D70F8D">
        <w:rPr>
          <w:color w:val="000000" w:themeColor="text1"/>
          <w:lang w:eastAsia="de-DE" w:bidi="en-US"/>
        </w:rPr>
        <w:instrText xml:space="preserve"> ADDIN EN.CITE &lt;EndNote&gt;&lt;Cite AuthorYear="1"&gt;&lt;Author&gt;Welfare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color w:val="000000" w:themeColor="text1"/>
          <w:lang w:eastAsia="de-DE" w:bidi="en-US"/>
        </w:rPr>
        <w:fldChar w:fldCharType="separate"/>
      </w:r>
      <w:r w:rsidRPr="00D70F8D">
        <w:rPr>
          <w:noProof/>
          <w:color w:val="000000" w:themeColor="text1"/>
          <w:lang w:eastAsia="de-DE" w:bidi="en-US"/>
        </w:rPr>
        <w:t>Welfare Quality® (2009)</w:t>
      </w:r>
      <w:r w:rsidRPr="00D70F8D">
        <w:rPr>
          <w:color w:val="000000" w:themeColor="text1"/>
          <w:lang w:eastAsia="de-DE" w:bidi="en-US"/>
        </w:rPr>
        <w:fldChar w:fldCharType="end"/>
      </w:r>
      <w:r w:rsidRPr="00D70F8D">
        <w:rPr>
          <w:color w:val="000000" w:themeColor="text1"/>
          <w:lang w:eastAsia="de-DE" w:bidi="en-US"/>
        </w:rPr>
        <w:t xml:space="preserve"> assessment protocol</w:t>
      </w:r>
      <w:bookmarkEnd w:id="40"/>
    </w:p>
    <w:tbl>
      <w:tblPr>
        <w:tblStyle w:val="a"/>
        <w:tblW w:w="5000" w:type="pct"/>
        <w:jc w:val="center"/>
        <w:tblCellMar>
          <w:left w:w="0" w:type="dxa"/>
          <w:right w:w="0" w:type="dxa"/>
        </w:tblCellMar>
        <w:tblLook w:val="04A0" w:firstRow="1" w:lastRow="0" w:firstColumn="1" w:lastColumn="0" w:noHBand="0" w:noVBand="1"/>
      </w:tblPr>
      <w:tblGrid>
        <w:gridCol w:w="2869"/>
        <w:gridCol w:w="712"/>
        <w:gridCol w:w="427"/>
        <w:gridCol w:w="425"/>
        <w:gridCol w:w="893"/>
        <w:gridCol w:w="886"/>
        <w:gridCol w:w="565"/>
        <w:gridCol w:w="1054"/>
        <w:gridCol w:w="809"/>
      </w:tblGrid>
      <w:tr w:rsidR="00D70F8D" w:rsidRPr="00D70F8D" w14:paraId="215F1364"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1660" w:type="pct"/>
          </w:tcPr>
          <w:p w14:paraId="4D3E5C95"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Measurement Items</w:t>
            </w:r>
          </w:p>
        </w:tc>
        <w:tc>
          <w:tcPr>
            <w:tcW w:w="1422" w:type="pct"/>
            <w:gridSpan w:val="4"/>
            <w:noWrap/>
          </w:tcPr>
          <w:p w14:paraId="6C72AA26"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Treatment</w:t>
            </w:r>
          </w:p>
        </w:tc>
        <w:tc>
          <w:tcPr>
            <w:tcW w:w="513" w:type="pct"/>
            <w:noWrap/>
          </w:tcPr>
          <w:p w14:paraId="05F674D6"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DF</w:t>
            </w:r>
            <w:r w:rsidRPr="00D70F8D">
              <w:rPr>
                <w:rFonts w:eastAsia="Times New Roman" w:hint="eastAsia"/>
                <w:b/>
                <w:snapToGrid w:val="0"/>
                <w:color w:val="000000" w:themeColor="text1"/>
                <w:lang w:bidi="en-US"/>
              </w:rPr>
              <w:t xml:space="preserve"> </w:t>
            </w:r>
            <w:r w:rsidRPr="00D70F8D">
              <w:rPr>
                <w:rFonts w:eastAsia="Times New Roman"/>
                <w:b/>
                <w:snapToGrid w:val="0"/>
                <w:color w:val="000000" w:themeColor="text1"/>
                <w:lang w:eastAsia="de-DE" w:bidi="en-US"/>
              </w:rPr>
              <w:t>total</w:t>
            </w:r>
          </w:p>
        </w:tc>
        <w:tc>
          <w:tcPr>
            <w:tcW w:w="327" w:type="pct"/>
            <w:noWrap/>
          </w:tcPr>
          <w:p w14:paraId="5AECE0F9"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F</w:t>
            </w:r>
          </w:p>
        </w:tc>
        <w:tc>
          <w:tcPr>
            <w:tcW w:w="610" w:type="pct"/>
          </w:tcPr>
          <w:p w14:paraId="4C7FA93E" w14:textId="77777777" w:rsidR="00D41B55" w:rsidRPr="00D70F8D" w:rsidRDefault="00D41B55" w:rsidP="00D41B55">
            <w:pPr>
              <w:autoSpaceDE w:val="0"/>
              <w:autoSpaceDN w:val="0"/>
              <w:adjustRightInd w:val="0"/>
              <w:spacing w:before="0" w:after="0"/>
              <w:textAlignment w:val="center"/>
              <w:rPr>
                <w:rFonts w:eastAsia="Times New Roman"/>
                <w:b/>
                <w:i/>
                <w:iCs/>
                <w:snapToGrid w:val="0"/>
                <w:color w:val="000000" w:themeColor="text1"/>
                <w:lang w:eastAsia="de-DE" w:bidi="en-US"/>
              </w:rPr>
            </w:pPr>
            <w:r w:rsidRPr="00D70F8D">
              <w:rPr>
                <w:rFonts w:eastAsia="Times New Roman"/>
                <w:b/>
                <w:snapToGrid w:val="0"/>
                <w:color w:val="000000" w:themeColor="text1"/>
                <w:lang w:eastAsia="de-DE" w:bidi="en-US"/>
              </w:rPr>
              <w:t>Std Error</w:t>
            </w:r>
          </w:p>
        </w:tc>
        <w:tc>
          <w:tcPr>
            <w:tcW w:w="468" w:type="pct"/>
          </w:tcPr>
          <w:p w14:paraId="588C81DE" w14:textId="77777777" w:rsidR="00D41B55" w:rsidRPr="00D70F8D" w:rsidRDefault="00D41B55" w:rsidP="00D41B55">
            <w:pPr>
              <w:autoSpaceDE w:val="0"/>
              <w:autoSpaceDN w:val="0"/>
              <w:adjustRightInd w:val="0"/>
              <w:spacing w:before="0" w:after="0"/>
              <w:textAlignment w:val="center"/>
              <w:rPr>
                <w:rFonts w:eastAsia="Times New Roman"/>
                <w:b/>
                <w:i/>
                <w:iCs/>
                <w:snapToGrid w:val="0"/>
                <w:color w:val="000000" w:themeColor="text1"/>
                <w:lang w:eastAsia="de-DE" w:bidi="en-US"/>
              </w:rPr>
            </w:pPr>
            <w:r w:rsidRPr="00D70F8D">
              <w:rPr>
                <w:rFonts w:eastAsia="Times New Roman"/>
                <w:b/>
                <w:i/>
                <w:iCs/>
                <w:snapToGrid w:val="0"/>
                <w:color w:val="000000" w:themeColor="text1"/>
                <w:lang w:eastAsia="de-DE" w:bidi="en-US"/>
              </w:rPr>
              <w:t>P</w:t>
            </w:r>
            <w:r w:rsidRPr="00D70F8D">
              <w:rPr>
                <w:rFonts w:eastAsia="Times New Roman"/>
                <w:b/>
                <w:snapToGrid w:val="0"/>
                <w:color w:val="000000" w:themeColor="text1"/>
                <w:lang w:eastAsia="de-DE" w:bidi="en-US"/>
              </w:rPr>
              <w:t>-value</w:t>
            </w:r>
          </w:p>
        </w:tc>
      </w:tr>
      <w:tr w:rsidR="00D70F8D" w:rsidRPr="00D70F8D" w14:paraId="4ED4245E" w14:textId="77777777" w:rsidTr="00304E5F">
        <w:trPr>
          <w:trHeight w:val="288"/>
          <w:jc w:val="center"/>
        </w:trPr>
        <w:tc>
          <w:tcPr>
            <w:tcW w:w="1660" w:type="pct"/>
            <w:noWrap/>
          </w:tcPr>
          <w:p w14:paraId="5777B2D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GR</w:t>
            </w:r>
          </w:p>
        </w:tc>
        <w:tc>
          <w:tcPr>
            <w:tcW w:w="412" w:type="pct"/>
            <w:tcBorders>
              <w:top w:val="single" w:sz="4" w:space="0" w:color="auto"/>
              <w:bottom w:val="nil"/>
            </w:tcBorders>
            <w:noWrap/>
          </w:tcPr>
          <w:p w14:paraId="26143E2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Slower</w:t>
            </w:r>
          </w:p>
        </w:tc>
        <w:tc>
          <w:tcPr>
            <w:tcW w:w="493" w:type="pct"/>
            <w:gridSpan w:val="2"/>
            <w:tcBorders>
              <w:top w:val="single" w:sz="4" w:space="0" w:color="auto"/>
              <w:bottom w:val="nil"/>
            </w:tcBorders>
            <w:noWrap/>
          </w:tcPr>
          <w:p w14:paraId="71A0BDB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Medium</w:t>
            </w:r>
          </w:p>
        </w:tc>
        <w:tc>
          <w:tcPr>
            <w:tcW w:w="517" w:type="pct"/>
            <w:tcBorders>
              <w:top w:val="single" w:sz="4" w:space="0" w:color="auto"/>
              <w:bottom w:val="nil"/>
            </w:tcBorders>
            <w:noWrap/>
          </w:tcPr>
          <w:p w14:paraId="3E9B497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Standard</w:t>
            </w:r>
          </w:p>
        </w:tc>
        <w:tc>
          <w:tcPr>
            <w:tcW w:w="513" w:type="pct"/>
            <w:tcBorders>
              <w:top w:val="single" w:sz="4" w:space="0" w:color="auto"/>
              <w:bottom w:val="nil"/>
            </w:tcBorders>
            <w:noWrap/>
          </w:tcPr>
          <w:p w14:paraId="665DF2E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27" w:type="pct"/>
            <w:tcBorders>
              <w:top w:val="single" w:sz="4" w:space="0" w:color="auto"/>
              <w:bottom w:val="nil"/>
            </w:tcBorders>
            <w:noWrap/>
          </w:tcPr>
          <w:p w14:paraId="3D3B98B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610" w:type="pct"/>
            <w:tcBorders>
              <w:top w:val="single" w:sz="4" w:space="0" w:color="auto"/>
              <w:bottom w:val="nil"/>
            </w:tcBorders>
          </w:tcPr>
          <w:p w14:paraId="325EDC2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68" w:type="pct"/>
            <w:tcBorders>
              <w:top w:val="single" w:sz="4" w:space="0" w:color="auto"/>
              <w:bottom w:val="nil"/>
            </w:tcBorders>
          </w:tcPr>
          <w:p w14:paraId="7C2FBF8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2799A239" w14:textId="77777777" w:rsidTr="00304E5F">
        <w:trPr>
          <w:trHeight w:val="288"/>
          <w:jc w:val="center"/>
        </w:trPr>
        <w:tc>
          <w:tcPr>
            <w:tcW w:w="1660" w:type="pct"/>
            <w:noWrap/>
          </w:tcPr>
          <w:p w14:paraId="3B84012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feather coverage score</w:t>
            </w:r>
          </w:p>
        </w:tc>
        <w:tc>
          <w:tcPr>
            <w:tcW w:w="412" w:type="pct"/>
            <w:tcBorders>
              <w:top w:val="nil"/>
              <w:bottom w:val="nil"/>
            </w:tcBorders>
            <w:noWrap/>
          </w:tcPr>
          <w:p w14:paraId="522C977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0.11</w:t>
            </w:r>
            <w:r w:rsidRPr="00D70F8D">
              <w:rPr>
                <w:rFonts w:eastAsia="Times New Roman"/>
                <w:snapToGrid w:val="0"/>
                <w:color w:val="000000" w:themeColor="text1"/>
                <w:vertAlign w:val="superscript"/>
                <w:lang w:eastAsia="de-DE" w:bidi="en-US"/>
              </w:rPr>
              <w:t>B</w:t>
            </w:r>
          </w:p>
        </w:tc>
        <w:tc>
          <w:tcPr>
            <w:tcW w:w="493" w:type="pct"/>
            <w:gridSpan w:val="2"/>
            <w:tcBorders>
              <w:top w:val="nil"/>
              <w:bottom w:val="nil"/>
            </w:tcBorders>
            <w:noWrap/>
          </w:tcPr>
          <w:p w14:paraId="13BCBFA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0.54</w:t>
            </w:r>
            <w:r w:rsidRPr="00D70F8D">
              <w:rPr>
                <w:rFonts w:eastAsia="Times New Roman"/>
                <w:snapToGrid w:val="0"/>
                <w:color w:val="000000" w:themeColor="text1"/>
                <w:vertAlign w:val="superscript"/>
                <w:lang w:eastAsia="de-DE" w:bidi="en-US"/>
              </w:rPr>
              <w:t>A</w:t>
            </w:r>
          </w:p>
        </w:tc>
        <w:tc>
          <w:tcPr>
            <w:tcW w:w="517" w:type="pct"/>
            <w:tcBorders>
              <w:top w:val="nil"/>
              <w:bottom w:val="nil"/>
            </w:tcBorders>
            <w:noWrap/>
          </w:tcPr>
          <w:p w14:paraId="4B120FD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0.04</w:t>
            </w:r>
          </w:p>
        </w:tc>
        <w:tc>
          <w:tcPr>
            <w:tcW w:w="513" w:type="pct"/>
            <w:tcBorders>
              <w:top w:val="nil"/>
              <w:bottom w:val="nil"/>
            </w:tcBorders>
            <w:noWrap/>
          </w:tcPr>
          <w:p w14:paraId="0EF6633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1D4983C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13.02</w:t>
            </w:r>
          </w:p>
        </w:tc>
        <w:tc>
          <w:tcPr>
            <w:tcW w:w="610" w:type="pct"/>
            <w:tcBorders>
              <w:top w:val="nil"/>
              <w:bottom w:val="nil"/>
            </w:tcBorders>
          </w:tcPr>
          <w:p w14:paraId="2851761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582BE91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33D1C461" w14:textId="77777777" w:rsidTr="00304E5F">
        <w:trPr>
          <w:trHeight w:val="288"/>
          <w:jc w:val="center"/>
        </w:trPr>
        <w:tc>
          <w:tcPr>
            <w:tcW w:w="1660" w:type="pct"/>
            <w:noWrap/>
          </w:tcPr>
          <w:p w14:paraId="4BF1252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feather coverage score</w:t>
            </w:r>
          </w:p>
        </w:tc>
        <w:tc>
          <w:tcPr>
            <w:tcW w:w="412" w:type="pct"/>
            <w:tcBorders>
              <w:top w:val="nil"/>
              <w:bottom w:val="nil"/>
            </w:tcBorders>
            <w:noWrap/>
          </w:tcPr>
          <w:p w14:paraId="7D2ADE5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0.10</w:t>
            </w:r>
            <w:r w:rsidRPr="00D70F8D">
              <w:rPr>
                <w:rFonts w:eastAsia="Times New Roman"/>
                <w:snapToGrid w:val="0"/>
                <w:color w:val="000000" w:themeColor="text1"/>
                <w:vertAlign w:val="superscript"/>
                <w:lang w:eastAsia="de-DE" w:bidi="en-US"/>
              </w:rPr>
              <w:t>C</w:t>
            </w:r>
          </w:p>
        </w:tc>
        <w:tc>
          <w:tcPr>
            <w:tcW w:w="493" w:type="pct"/>
            <w:gridSpan w:val="2"/>
            <w:tcBorders>
              <w:top w:val="nil"/>
              <w:bottom w:val="nil"/>
            </w:tcBorders>
            <w:noWrap/>
          </w:tcPr>
          <w:p w14:paraId="70A1CBD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0.28</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0A169F9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0.05</w:t>
            </w:r>
          </w:p>
        </w:tc>
        <w:tc>
          <w:tcPr>
            <w:tcW w:w="513" w:type="pct"/>
            <w:tcBorders>
              <w:top w:val="nil"/>
              <w:bottom w:val="nil"/>
            </w:tcBorders>
            <w:noWrap/>
          </w:tcPr>
          <w:p w14:paraId="20F580F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0561F33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37.53</w:t>
            </w:r>
          </w:p>
        </w:tc>
        <w:tc>
          <w:tcPr>
            <w:tcW w:w="610" w:type="pct"/>
            <w:tcBorders>
              <w:top w:val="nil"/>
              <w:bottom w:val="nil"/>
            </w:tcBorders>
          </w:tcPr>
          <w:p w14:paraId="19BBD97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5691D62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523E94F7" w14:textId="77777777" w:rsidTr="00304E5F">
        <w:trPr>
          <w:trHeight w:val="288"/>
          <w:jc w:val="center"/>
        </w:trPr>
        <w:tc>
          <w:tcPr>
            <w:tcW w:w="1660" w:type="pct"/>
            <w:noWrap/>
          </w:tcPr>
          <w:p w14:paraId="11677CC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temperature (°C)</w:t>
            </w:r>
          </w:p>
        </w:tc>
        <w:tc>
          <w:tcPr>
            <w:tcW w:w="412" w:type="pct"/>
            <w:tcBorders>
              <w:top w:val="nil"/>
              <w:bottom w:val="nil"/>
            </w:tcBorders>
            <w:noWrap/>
          </w:tcPr>
          <w:p w14:paraId="4A2AB95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24.74</w:t>
            </w:r>
          </w:p>
        </w:tc>
        <w:tc>
          <w:tcPr>
            <w:tcW w:w="493" w:type="pct"/>
            <w:gridSpan w:val="2"/>
            <w:tcBorders>
              <w:top w:val="nil"/>
              <w:bottom w:val="nil"/>
            </w:tcBorders>
            <w:noWrap/>
          </w:tcPr>
          <w:p w14:paraId="6414BFF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25.84</w:t>
            </w:r>
          </w:p>
        </w:tc>
        <w:tc>
          <w:tcPr>
            <w:tcW w:w="517" w:type="pct"/>
            <w:tcBorders>
              <w:top w:val="nil"/>
              <w:bottom w:val="nil"/>
            </w:tcBorders>
            <w:noWrap/>
          </w:tcPr>
          <w:p w14:paraId="0B14D7D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0.34</w:t>
            </w:r>
          </w:p>
        </w:tc>
        <w:tc>
          <w:tcPr>
            <w:tcW w:w="513" w:type="pct"/>
            <w:tcBorders>
              <w:top w:val="nil"/>
              <w:bottom w:val="nil"/>
            </w:tcBorders>
            <w:noWrap/>
          </w:tcPr>
          <w:p w14:paraId="39A8678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0C97C65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4.59</w:t>
            </w:r>
          </w:p>
        </w:tc>
        <w:tc>
          <w:tcPr>
            <w:tcW w:w="610" w:type="pct"/>
            <w:tcBorders>
              <w:top w:val="nil"/>
              <w:bottom w:val="nil"/>
            </w:tcBorders>
          </w:tcPr>
          <w:p w14:paraId="35A192F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0.34</w:t>
            </w:r>
          </w:p>
        </w:tc>
        <w:tc>
          <w:tcPr>
            <w:tcW w:w="468" w:type="pct"/>
            <w:tcBorders>
              <w:top w:val="nil"/>
              <w:bottom w:val="nil"/>
            </w:tcBorders>
          </w:tcPr>
          <w:p w14:paraId="1290A60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0.01</w:t>
            </w:r>
          </w:p>
        </w:tc>
      </w:tr>
      <w:tr w:rsidR="00D70F8D" w:rsidRPr="00D70F8D" w14:paraId="2F06A955" w14:textId="77777777" w:rsidTr="00304E5F">
        <w:trPr>
          <w:trHeight w:val="288"/>
          <w:jc w:val="center"/>
        </w:trPr>
        <w:tc>
          <w:tcPr>
            <w:tcW w:w="1660" w:type="pct"/>
            <w:noWrap/>
          </w:tcPr>
          <w:p w14:paraId="45E59E9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temperature (°C)</w:t>
            </w:r>
          </w:p>
        </w:tc>
        <w:tc>
          <w:tcPr>
            <w:tcW w:w="412" w:type="pct"/>
            <w:tcBorders>
              <w:top w:val="nil"/>
              <w:bottom w:val="nil"/>
            </w:tcBorders>
            <w:noWrap/>
          </w:tcPr>
          <w:p w14:paraId="150134E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26.51</w:t>
            </w:r>
            <w:r w:rsidRPr="00D70F8D">
              <w:rPr>
                <w:rFonts w:eastAsia="Times New Roman"/>
                <w:snapToGrid w:val="0"/>
                <w:color w:val="000000" w:themeColor="text1"/>
                <w:vertAlign w:val="superscript"/>
                <w:lang w:eastAsia="de-DE" w:bidi="en-US"/>
              </w:rPr>
              <w:t>B</w:t>
            </w:r>
          </w:p>
        </w:tc>
        <w:tc>
          <w:tcPr>
            <w:tcW w:w="493" w:type="pct"/>
            <w:gridSpan w:val="2"/>
            <w:tcBorders>
              <w:top w:val="nil"/>
              <w:bottom w:val="nil"/>
            </w:tcBorders>
            <w:noWrap/>
          </w:tcPr>
          <w:p w14:paraId="6A56A6E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27.78</w:t>
            </w:r>
            <w:r w:rsidRPr="00D70F8D">
              <w:rPr>
                <w:rFonts w:eastAsia="Times New Roman"/>
                <w:snapToGrid w:val="0"/>
                <w:color w:val="000000" w:themeColor="text1"/>
                <w:vertAlign w:val="superscript"/>
                <w:lang w:eastAsia="de-DE" w:bidi="en-US"/>
              </w:rPr>
              <w:t>A</w:t>
            </w:r>
          </w:p>
        </w:tc>
        <w:tc>
          <w:tcPr>
            <w:tcW w:w="517" w:type="pct"/>
            <w:tcBorders>
              <w:top w:val="nil"/>
              <w:bottom w:val="nil"/>
            </w:tcBorders>
            <w:noWrap/>
          </w:tcPr>
          <w:p w14:paraId="194CEB5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0.28</w:t>
            </w:r>
          </w:p>
        </w:tc>
        <w:tc>
          <w:tcPr>
            <w:tcW w:w="513" w:type="pct"/>
            <w:tcBorders>
              <w:top w:val="nil"/>
              <w:bottom w:val="nil"/>
            </w:tcBorders>
            <w:noWrap/>
          </w:tcPr>
          <w:p w14:paraId="36ED4E2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48DB4CE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7.24</w:t>
            </w:r>
          </w:p>
        </w:tc>
        <w:tc>
          <w:tcPr>
            <w:tcW w:w="610" w:type="pct"/>
            <w:tcBorders>
              <w:top w:val="nil"/>
              <w:bottom w:val="nil"/>
            </w:tcBorders>
          </w:tcPr>
          <w:p w14:paraId="2022695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0.28</w:t>
            </w:r>
          </w:p>
        </w:tc>
        <w:tc>
          <w:tcPr>
            <w:tcW w:w="468" w:type="pct"/>
            <w:tcBorders>
              <w:top w:val="nil"/>
              <w:bottom w:val="nil"/>
            </w:tcBorders>
          </w:tcPr>
          <w:p w14:paraId="632F777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57ED34C9" w14:textId="77777777" w:rsidTr="00304E5F">
        <w:trPr>
          <w:trHeight w:val="288"/>
          <w:jc w:val="center"/>
        </w:trPr>
        <w:tc>
          <w:tcPr>
            <w:tcW w:w="1660" w:type="pct"/>
            <w:tcBorders>
              <w:bottom w:val="nil"/>
            </w:tcBorders>
            <w:noWrap/>
          </w:tcPr>
          <w:p w14:paraId="2D9AF5F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skin ratio %</w:t>
            </w:r>
          </w:p>
        </w:tc>
        <w:tc>
          <w:tcPr>
            <w:tcW w:w="412" w:type="pct"/>
            <w:tcBorders>
              <w:top w:val="nil"/>
              <w:bottom w:val="nil"/>
            </w:tcBorders>
            <w:noWrap/>
          </w:tcPr>
          <w:p w14:paraId="2CDA3D7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1.89</w:t>
            </w:r>
            <w:r w:rsidRPr="00D70F8D">
              <w:rPr>
                <w:rFonts w:eastAsia="Times New Roman"/>
                <w:snapToGrid w:val="0"/>
                <w:color w:val="000000" w:themeColor="text1"/>
                <w:vertAlign w:val="superscript"/>
                <w:lang w:eastAsia="de-DE" w:bidi="en-US"/>
              </w:rPr>
              <w:t>B</w:t>
            </w:r>
          </w:p>
        </w:tc>
        <w:tc>
          <w:tcPr>
            <w:tcW w:w="493" w:type="pct"/>
            <w:gridSpan w:val="2"/>
            <w:tcBorders>
              <w:top w:val="nil"/>
              <w:bottom w:val="nil"/>
            </w:tcBorders>
            <w:noWrap/>
          </w:tcPr>
          <w:p w14:paraId="4B752EC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3.76</w:t>
            </w:r>
            <w:r w:rsidRPr="00D70F8D">
              <w:rPr>
                <w:rFonts w:eastAsia="Times New Roman"/>
                <w:snapToGrid w:val="0"/>
                <w:color w:val="000000" w:themeColor="text1"/>
                <w:vertAlign w:val="superscript"/>
                <w:lang w:eastAsia="de-DE" w:bidi="en-US"/>
              </w:rPr>
              <w:t>A</w:t>
            </w:r>
          </w:p>
        </w:tc>
        <w:tc>
          <w:tcPr>
            <w:tcW w:w="517" w:type="pct"/>
            <w:tcBorders>
              <w:top w:val="nil"/>
              <w:bottom w:val="nil"/>
            </w:tcBorders>
            <w:noWrap/>
          </w:tcPr>
          <w:p w14:paraId="698FC69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0.39</w:t>
            </w:r>
          </w:p>
        </w:tc>
        <w:tc>
          <w:tcPr>
            <w:tcW w:w="513" w:type="pct"/>
            <w:tcBorders>
              <w:top w:val="nil"/>
              <w:bottom w:val="nil"/>
            </w:tcBorders>
            <w:noWrap/>
          </w:tcPr>
          <w:p w14:paraId="4BC2108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6EFFFE8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1.37</w:t>
            </w:r>
          </w:p>
        </w:tc>
        <w:tc>
          <w:tcPr>
            <w:tcW w:w="610" w:type="pct"/>
            <w:tcBorders>
              <w:top w:val="nil"/>
              <w:bottom w:val="nil"/>
            </w:tcBorders>
          </w:tcPr>
          <w:p w14:paraId="6DD5515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8.22</w:t>
            </w:r>
          </w:p>
        </w:tc>
        <w:tc>
          <w:tcPr>
            <w:tcW w:w="468" w:type="pct"/>
            <w:tcBorders>
              <w:top w:val="nil"/>
              <w:bottom w:val="nil"/>
            </w:tcBorders>
          </w:tcPr>
          <w:p w14:paraId="2B9D986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0.26</w:t>
            </w:r>
          </w:p>
        </w:tc>
      </w:tr>
      <w:tr w:rsidR="00D70F8D" w:rsidRPr="00D70F8D" w14:paraId="57DC64FC" w14:textId="77777777" w:rsidTr="00304E5F">
        <w:trPr>
          <w:trHeight w:val="288"/>
          <w:jc w:val="center"/>
        </w:trPr>
        <w:tc>
          <w:tcPr>
            <w:tcW w:w="1660" w:type="pct"/>
            <w:tcBorders>
              <w:top w:val="nil"/>
              <w:bottom w:val="nil"/>
            </w:tcBorders>
            <w:noWrap/>
          </w:tcPr>
          <w:p w14:paraId="420EDCC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skin ratio %</w:t>
            </w:r>
          </w:p>
        </w:tc>
        <w:tc>
          <w:tcPr>
            <w:tcW w:w="412" w:type="pct"/>
            <w:tcBorders>
              <w:top w:val="nil"/>
              <w:bottom w:val="nil"/>
            </w:tcBorders>
            <w:noWrap/>
          </w:tcPr>
          <w:p w14:paraId="4F38D5B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6.10</w:t>
            </w:r>
            <w:r w:rsidRPr="00D70F8D">
              <w:rPr>
                <w:rFonts w:eastAsia="Times New Roman"/>
                <w:snapToGrid w:val="0"/>
                <w:color w:val="000000" w:themeColor="text1"/>
                <w:vertAlign w:val="superscript"/>
                <w:lang w:eastAsia="de-DE" w:bidi="en-US"/>
              </w:rPr>
              <w:t>B</w:t>
            </w:r>
          </w:p>
        </w:tc>
        <w:tc>
          <w:tcPr>
            <w:tcW w:w="493" w:type="pct"/>
            <w:gridSpan w:val="2"/>
            <w:tcBorders>
              <w:top w:val="nil"/>
              <w:bottom w:val="nil"/>
            </w:tcBorders>
            <w:noWrap/>
          </w:tcPr>
          <w:p w14:paraId="526BF7B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7.26</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130B1BB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0.65</w:t>
            </w:r>
          </w:p>
        </w:tc>
        <w:tc>
          <w:tcPr>
            <w:tcW w:w="513" w:type="pct"/>
            <w:tcBorders>
              <w:top w:val="nil"/>
              <w:bottom w:val="nil"/>
            </w:tcBorders>
            <w:noWrap/>
          </w:tcPr>
          <w:p w14:paraId="2C324AF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2071B9C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10.35</w:t>
            </w:r>
          </w:p>
        </w:tc>
        <w:tc>
          <w:tcPr>
            <w:tcW w:w="610" w:type="pct"/>
            <w:tcBorders>
              <w:top w:val="nil"/>
              <w:bottom w:val="nil"/>
            </w:tcBorders>
          </w:tcPr>
          <w:p w14:paraId="45F0999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7.99</w:t>
            </w:r>
          </w:p>
        </w:tc>
        <w:tc>
          <w:tcPr>
            <w:tcW w:w="468" w:type="pct"/>
            <w:tcBorders>
              <w:top w:val="nil"/>
              <w:bottom w:val="nil"/>
            </w:tcBorders>
          </w:tcPr>
          <w:p w14:paraId="3A40828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1505A947" w14:textId="77777777" w:rsidTr="00304E5F">
        <w:trPr>
          <w:trHeight w:val="288"/>
          <w:jc w:val="center"/>
        </w:trPr>
        <w:tc>
          <w:tcPr>
            <w:tcW w:w="1660" w:type="pct"/>
            <w:tcBorders>
              <w:top w:val="nil"/>
              <w:bottom w:val="nil"/>
            </w:tcBorders>
            <w:noWrap/>
          </w:tcPr>
          <w:p w14:paraId="3D1AFF9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Feather cleanliness score</w:t>
            </w:r>
          </w:p>
        </w:tc>
        <w:tc>
          <w:tcPr>
            <w:tcW w:w="412" w:type="pct"/>
            <w:tcBorders>
              <w:top w:val="nil"/>
              <w:bottom w:val="nil"/>
            </w:tcBorders>
            <w:noWrap/>
          </w:tcPr>
          <w:p w14:paraId="4FCD5C1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0.14</w:t>
            </w:r>
            <w:r w:rsidRPr="00D70F8D">
              <w:rPr>
                <w:rFonts w:eastAsia="Times New Roman"/>
                <w:snapToGrid w:val="0"/>
                <w:color w:val="000000" w:themeColor="text1"/>
                <w:vertAlign w:val="superscript"/>
                <w:lang w:eastAsia="de-DE" w:bidi="en-US"/>
              </w:rPr>
              <w:t>C</w:t>
            </w:r>
          </w:p>
        </w:tc>
        <w:tc>
          <w:tcPr>
            <w:tcW w:w="493" w:type="pct"/>
            <w:gridSpan w:val="2"/>
            <w:tcBorders>
              <w:top w:val="nil"/>
              <w:bottom w:val="nil"/>
            </w:tcBorders>
            <w:noWrap/>
          </w:tcPr>
          <w:p w14:paraId="1451C1D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0.50</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1F85D11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0.05</w:t>
            </w:r>
          </w:p>
        </w:tc>
        <w:tc>
          <w:tcPr>
            <w:tcW w:w="513" w:type="pct"/>
            <w:tcBorders>
              <w:top w:val="nil"/>
              <w:bottom w:val="nil"/>
            </w:tcBorders>
            <w:noWrap/>
          </w:tcPr>
          <w:p w14:paraId="6BB20DA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28C1C9E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44.01</w:t>
            </w:r>
          </w:p>
        </w:tc>
        <w:tc>
          <w:tcPr>
            <w:tcW w:w="610" w:type="pct"/>
            <w:tcBorders>
              <w:top w:val="nil"/>
              <w:bottom w:val="nil"/>
            </w:tcBorders>
          </w:tcPr>
          <w:p w14:paraId="2D6AA84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6FC5DEE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2F300F49" w14:textId="77777777" w:rsidTr="00304E5F">
        <w:trPr>
          <w:trHeight w:val="288"/>
          <w:jc w:val="center"/>
        </w:trPr>
        <w:tc>
          <w:tcPr>
            <w:tcW w:w="1660" w:type="pct"/>
            <w:tcBorders>
              <w:top w:val="nil"/>
              <w:bottom w:val="nil"/>
            </w:tcBorders>
            <w:noWrap/>
          </w:tcPr>
          <w:p w14:paraId="153BBC6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Weight</w:t>
            </w:r>
          </w:p>
        </w:tc>
        <w:tc>
          <w:tcPr>
            <w:tcW w:w="412" w:type="pct"/>
            <w:tcBorders>
              <w:top w:val="nil"/>
              <w:bottom w:val="nil"/>
            </w:tcBorders>
            <w:noWrap/>
            <w:hideMark/>
          </w:tcPr>
          <w:p w14:paraId="2FB8347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 kg</w:t>
            </w:r>
          </w:p>
        </w:tc>
        <w:tc>
          <w:tcPr>
            <w:tcW w:w="493" w:type="pct"/>
            <w:gridSpan w:val="2"/>
            <w:tcBorders>
              <w:top w:val="nil"/>
              <w:bottom w:val="nil"/>
            </w:tcBorders>
            <w:noWrap/>
            <w:hideMark/>
          </w:tcPr>
          <w:p w14:paraId="48C223D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 kg</w:t>
            </w:r>
          </w:p>
        </w:tc>
        <w:tc>
          <w:tcPr>
            <w:tcW w:w="517" w:type="pct"/>
            <w:tcBorders>
              <w:top w:val="nil"/>
              <w:bottom w:val="nil"/>
            </w:tcBorders>
            <w:noWrap/>
            <w:hideMark/>
          </w:tcPr>
          <w:p w14:paraId="5AE5715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 kg</w:t>
            </w:r>
          </w:p>
        </w:tc>
        <w:tc>
          <w:tcPr>
            <w:tcW w:w="513" w:type="pct"/>
            <w:tcBorders>
              <w:top w:val="nil"/>
              <w:bottom w:val="nil"/>
            </w:tcBorders>
            <w:noWrap/>
            <w:hideMark/>
          </w:tcPr>
          <w:p w14:paraId="2F3A74C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27" w:type="pct"/>
            <w:tcBorders>
              <w:top w:val="nil"/>
              <w:bottom w:val="nil"/>
            </w:tcBorders>
            <w:noWrap/>
            <w:hideMark/>
          </w:tcPr>
          <w:p w14:paraId="709E72B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610" w:type="pct"/>
            <w:tcBorders>
              <w:top w:val="nil"/>
              <w:bottom w:val="nil"/>
            </w:tcBorders>
          </w:tcPr>
          <w:p w14:paraId="09A2FB4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68" w:type="pct"/>
            <w:tcBorders>
              <w:top w:val="nil"/>
              <w:bottom w:val="nil"/>
            </w:tcBorders>
          </w:tcPr>
          <w:p w14:paraId="4C8F43F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50602FB0" w14:textId="77777777" w:rsidTr="00304E5F">
        <w:trPr>
          <w:trHeight w:val="288"/>
          <w:jc w:val="center"/>
        </w:trPr>
        <w:tc>
          <w:tcPr>
            <w:tcW w:w="1660" w:type="pct"/>
            <w:tcBorders>
              <w:top w:val="nil"/>
              <w:bottom w:val="nil"/>
            </w:tcBorders>
            <w:noWrap/>
          </w:tcPr>
          <w:p w14:paraId="61C73D3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feather coverage score</w:t>
            </w:r>
          </w:p>
        </w:tc>
        <w:tc>
          <w:tcPr>
            <w:tcW w:w="412" w:type="pct"/>
            <w:tcBorders>
              <w:top w:val="nil"/>
              <w:bottom w:val="nil"/>
            </w:tcBorders>
            <w:noWrap/>
            <w:hideMark/>
          </w:tcPr>
          <w:p w14:paraId="3384045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0.68</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hideMark/>
          </w:tcPr>
          <w:p w14:paraId="6AA7D25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0.08</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hideMark/>
          </w:tcPr>
          <w:p w14:paraId="433CADF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0.05</w:t>
            </w:r>
          </w:p>
        </w:tc>
        <w:tc>
          <w:tcPr>
            <w:tcW w:w="513" w:type="pct"/>
            <w:tcBorders>
              <w:top w:val="nil"/>
              <w:bottom w:val="nil"/>
            </w:tcBorders>
            <w:noWrap/>
            <w:hideMark/>
          </w:tcPr>
          <w:p w14:paraId="09EBBC1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hideMark/>
          </w:tcPr>
          <w:p w14:paraId="339ACD5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59.42</w:t>
            </w:r>
          </w:p>
        </w:tc>
        <w:tc>
          <w:tcPr>
            <w:tcW w:w="610" w:type="pct"/>
            <w:tcBorders>
              <w:top w:val="nil"/>
              <w:bottom w:val="nil"/>
            </w:tcBorders>
          </w:tcPr>
          <w:p w14:paraId="54C545E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2F18401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191A4E70" w14:textId="77777777" w:rsidTr="00304E5F">
        <w:trPr>
          <w:trHeight w:val="288"/>
          <w:jc w:val="center"/>
        </w:trPr>
        <w:tc>
          <w:tcPr>
            <w:tcW w:w="1660" w:type="pct"/>
            <w:tcBorders>
              <w:top w:val="nil"/>
              <w:bottom w:val="nil"/>
            </w:tcBorders>
            <w:noWrap/>
          </w:tcPr>
          <w:p w14:paraId="151251A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feather coverage score</w:t>
            </w:r>
          </w:p>
        </w:tc>
        <w:tc>
          <w:tcPr>
            <w:tcW w:w="412" w:type="pct"/>
            <w:tcBorders>
              <w:top w:val="nil"/>
              <w:bottom w:val="nil"/>
            </w:tcBorders>
            <w:noWrap/>
          </w:tcPr>
          <w:p w14:paraId="7AD3178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0.51</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tcPr>
          <w:p w14:paraId="0F3BA30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0.29</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7DE990A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0.06</w:t>
            </w:r>
          </w:p>
        </w:tc>
        <w:tc>
          <w:tcPr>
            <w:tcW w:w="513" w:type="pct"/>
            <w:tcBorders>
              <w:top w:val="nil"/>
              <w:bottom w:val="nil"/>
            </w:tcBorders>
            <w:noWrap/>
          </w:tcPr>
          <w:p w14:paraId="045FBD2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67E82A2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12.72</w:t>
            </w:r>
          </w:p>
        </w:tc>
        <w:tc>
          <w:tcPr>
            <w:tcW w:w="610" w:type="pct"/>
            <w:tcBorders>
              <w:top w:val="nil"/>
              <w:bottom w:val="nil"/>
            </w:tcBorders>
          </w:tcPr>
          <w:p w14:paraId="50A601B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0B9CCAB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659E2CF2" w14:textId="77777777" w:rsidTr="00304E5F">
        <w:trPr>
          <w:trHeight w:val="288"/>
          <w:jc w:val="center"/>
        </w:trPr>
        <w:tc>
          <w:tcPr>
            <w:tcW w:w="1660" w:type="pct"/>
            <w:tcBorders>
              <w:top w:val="nil"/>
              <w:bottom w:val="nil"/>
            </w:tcBorders>
            <w:noWrap/>
          </w:tcPr>
          <w:p w14:paraId="213FE4B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temperature (°C)</w:t>
            </w:r>
          </w:p>
        </w:tc>
        <w:tc>
          <w:tcPr>
            <w:tcW w:w="412" w:type="pct"/>
            <w:tcBorders>
              <w:top w:val="nil"/>
              <w:bottom w:val="nil"/>
            </w:tcBorders>
            <w:noWrap/>
          </w:tcPr>
          <w:p w14:paraId="2B3746D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29.57</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tcPr>
          <w:p w14:paraId="02A626B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24.31</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3B28D8B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0.08</w:t>
            </w:r>
          </w:p>
        </w:tc>
        <w:tc>
          <w:tcPr>
            <w:tcW w:w="513" w:type="pct"/>
            <w:tcBorders>
              <w:top w:val="nil"/>
              <w:bottom w:val="nil"/>
            </w:tcBorders>
            <w:noWrap/>
          </w:tcPr>
          <w:p w14:paraId="290E6C8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296545B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605.0</w:t>
            </w:r>
          </w:p>
        </w:tc>
        <w:tc>
          <w:tcPr>
            <w:tcW w:w="610" w:type="pct"/>
            <w:tcBorders>
              <w:top w:val="nil"/>
              <w:bottom w:val="nil"/>
            </w:tcBorders>
          </w:tcPr>
          <w:p w14:paraId="2D2F4CF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0AA7E23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2F5A9B5A" w14:textId="77777777" w:rsidTr="00304E5F">
        <w:trPr>
          <w:trHeight w:val="288"/>
          <w:jc w:val="center"/>
        </w:trPr>
        <w:tc>
          <w:tcPr>
            <w:tcW w:w="1660" w:type="pct"/>
            <w:tcBorders>
              <w:top w:val="nil"/>
              <w:bottom w:val="nil"/>
            </w:tcBorders>
            <w:noWrap/>
          </w:tcPr>
          <w:p w14:paraId="002F3F5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temperature (°C)</w:t>
            </w:r>
          </w:p>
        </w:tc>
        <w:tc>
          <w:tcPr>
            <w:tcW w:w="412" w:type="pct"/>
            <w:tcBorders>
              <w:top w:val="nil"/>
              <w:bottom w:val="nil"/>
            </w:tcBorders>
            <w:noWrap/>
          </w:tcPr>
          <w:p w14:paraId="2F9ED1D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30.59</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tcPr>
          <w:p w14:paraId="7AE5E78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26.40</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60EFD88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0.08</w:t>
            </w:r>
          </w:p>
        </w:tc>
        <w:tc>
          <w:tcPr>
            <w:tcW w:w="513" w:type="pct"/>
            <w:tcBorders>
              <w:top w:val="nil"/>
              <w:bottom w:val="nil"/>
            </w:tcBorders>
            <w:noWrap/>
          </w:tcPr>
          <w:p w14:paraId="6C5336A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4F6526B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388.0</w:t>
            </w:r>
          </w:p>
        </w:tc>
        <w:tc>
          <w:tcPr>
            <w:tcW w:w="610" w:type="pct"/>
            <w:tcBorders>
              <w:top w:val="nil"/>
              <w:bottom w:val="nil"/>
            </w:tcBorders>
          </w:tcPr>
          <w:p w14:paraId="768B508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599E777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37B21C49" w14:textId="77777777" w:rsidTr="00304E5F">
        <w:trPr>
          <w:trHeight w:val="288"/>
          <w:jc w:val="center"/>
        </w:trPr>
        <w:tc>
          <w:tcPr>
            <w:tcW w:w="1660" w:type="pct"/>
            <w:tcBorders>
              <w:top w:val="nil"/>
              <w:bottom w:val="nil"/>
            </w:tcBorders>
            <w:noWrap/>
          </w:tcPr>
          <w:p w14:paraId="4206943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skin ratio %</w:t>
            </w:r>
          </w:p>
        </w:tc>
        <w:tc>
          <w:tcPr>
            <w:tcW w:w="412" w:type="pct"/>
            <w:tcBorders>
              <w:top w:val="nil"/>
              <w:bottom w:val="nil"/>
            </w:tcBorders>
            <w:noWrap/>
          </w:tcPr>
          <w:p w14:paraId="1171485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5.93</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tcPr>
          <w:p w14:paraId="41F01DB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1.18</w:t>
            </w:r>
            <w:r w:rsidRPr="00D70F8D">
              <w:rPr>
                <w:rFonts w:eastAsia="Times New Roman"/>
                <w:snapToGrid w:val="0"/>
                <w:color w:val="000000" w:themeColor="text1"/>
                <w:vertAlign w:val="superscript"/>
                <w:lang w:eastAsia="de-DE" w:bidi="en-US"/>
              </w:rPr>
              <w:t>C</w:t>
            </w:r>
          </w:p>
        </w:tc>
        <w:tc>
          <w:tcPr>
            <w:tcW w:w="517" w:type="pct"/>
            <w:tcBorders>
              <w:top w:val="nil"/>
              <w:bottom w:val="nil"/>
            </w:tcBorders>
            <w:noWrap/>
          </w:tcPr>
          <w:p w14:paraId="33B0207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0.29</w:t>
            </w:r>
          </w:p>
        </w:tc>
        <w:tc>
          <w:tcPr>
            <w:tcW w:w="513" w:type="pct"/>
            <w:tcBorders>
              <w:top w:val="nil"/>
              <w:bottom w:val="nil"/>
            </w:tcBorders>
            <w:noWrap/>
          </w:tcPr>
          <w:p w14:paraId="06D93C5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56EB717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85.10</w:t>
            </w:r>
          </w:p>
        </w:tc>
        <w:tc>
          <w:tcPr>
            <w:tcW w:w="610" w:type="pct"/>
            <w:tcBorders>
              <w:top w:val="nil"/>
              <w:bottom w:val="nil"/>
            </w:tcBorders>
          </w:tcPr>
          <w:p w14:paraId="216C1EF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4BEBFF6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4C7B0BF7" w14:textId="77777777" w:rsidTr="00304E5F">
        <w:trPr>
          <w:trHeight w:val="288"/>
          <w:jc w:val="center"/>
        </w:trPr>
        <w:tc>
          <w:tcPr>
            <w:tcW w:w="1660" w:type="pct"/>
            <w:tcBorders>
              <w:top w:val="nil"/>
              <w:bottom w:val="nil"/>
            </w:tcBorders>
            <w:noWrap/>
          </w:tcPr>
          <w:p w14:paraId="46F3FEC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skin ratio %</w:t>
            </w:r>
          </w:p>
        </w:tc>
        <w:tc>
          <w:tcPr>
            <w:tcW w:w="412" w:type="pct"/>
            <w:tcBorders>
              <w:top w:val="nil"/>
              <w:bottom w:val="nil"/>
            </w:tcBorders>
            <w:noWrap/>
          </w:tcPr>
          <w:p w14:paraId="1980EA9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14.50</w:t>
            </w:r>
            <w:r w:rsidRPr="00D70F8D">
              <w:rPr>
                <w:rFonts w:eastAsia="Times New Roman"/>
                <w:snapToGrid w:val="0"/>
                <w:color w:val="000000" w:themeColor="text1"/>
                <w:vertAlign w:val="superscript"/>
                <w:lang w:eastAsia="de-DE" w:bidi="en-US"/>
              </w:rPr>
              <w:t>A</w:t>
            </w:r>
          </w:p>
        </w:tc>
        <w:tc>
          <w:tcPr>
            <w:tcW w:w="493" w:type="pct"/>
            <w:gridSpan w:val="2"/>
            <w:tcBorders>
              <w:top w:val="nil"/>
              <w:bottom w:val="nil"/>
            </w:tcBorders>
            <w:noWrap/>
          </w:tcPr>
          <w:p w14:paraId="01B53AD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5.30</w:t>
            </w:r>
            <w:r w:rsidRPr="00D70F8D">
              <w:rPr>
                <w:rFonts w:eastAsia="Times New Roman"/>
                <w:snapToGrid w:val="0"/>
                <w:color w:val="000000" w:themeColor="text1"/>
                <w:vertAlign w:val="superscript"/>
                <w:lang w:eastAsia="de-DE" w:bidi="en-US"/>
              </w:rPr>
              <w:t>B</w:t>
            </w:r>
          </w:p>
        </w:tc>
        <w:tc>
          <w:tcPr>
            <w:tcW w:w="517" w:type="pct"/>
            <w:tcBorders>
              <w:top w:val="nil"/>
              <w:bottom w:val="nil"/>
            </w:tcBorders>
            <w:noWrap/>
          </w:tcPr>
          <w:p w14:paraId="20A0021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0.38</w:t>
            </w:r>
          </w:p>
        </w:tc>
        <w:tc>
          <w:tcPr>
            <w:tcW w:w="513" w:type="pct"/>
            <w:tcBorders>
              <w:top w:val="nil"/>
              <w:bottom w:val="nil"/>
            </w:tcBorders>
            <w:noWrap/>
          </w:tcPr>
          <w:p w14:paraId="357DAD2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3167F4B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173.2</w:t>
            </w:r>
          </w:p>
        </w:tc>
        <w:tc>
          <w:tcPr>
            <w:tcW w:w="610" w:type="pct"/>
            <w:tcBorders>
              <w:top w:val="nil"/>
              <w:bottom w:val="nil"/>
            </w:tcBorders>
          </w:tcPr>
          <w:p w14:paraId="7C2360D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74466AC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51DCFB45" w14:textId="77777777" w:rsidTr="00304E5F">
        <w:trPr>
          <w:trHeight w:val="288"/>
          <w:jc w:val="center"/>
        </w:trPr>
        <w:tc>
          <w:tcPr>
            <w:tcW w:w="1660" w:type="pct"/>
            <w:tcBorders>
              <w:top w:val="nil"/>
              <w:bottom w:val="nil"/>
            </w:tcBorders>
            <w:noWrap/>
          </w:tcPr>
          <w:p w14:paraId="2786DB1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Feather cleanliness score</w:t>
            </w:r>
          </w:p>
        </w:tc>
        <w:tc>
          <w:tcPr>
            <w:tcW w:w="412" w:type="pct"/>
            <w:tcBorders>
              <w:top w:val="nil"/>
              <w:bottom w:val="nil"/>
            </w:tcBorders>
            <w:noWrap/>
          </w:tcPr>
          <w:p w14:paraId="7B8F214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0.29</w:t>
            </w:r>
            <w:r w:rsidRPr="00D70F8D">
              <w:rPr>
                <w:rFonts w:eastAsia="Times New Roman"/>
                <w:snapToGrid w:val="0"/>
                <w:color w:val="000000" w:themeColor="text1"/>
                <w:vertAlign w:val="superscript"/>
                <w:lang w:eastAsia="de-DE" w:bidi="en-US"/>
              </w:rPr>
              <w:t>B</w:t>
            </w:r>
          </w:p>
        </w:tc>
        <w:tc>
          <w:tcPr>
            <w:tcW w:w="493" w:type="pct"/>
            <w:gridSpan w:val="2"/>
            <w:tcBorders>
              <w:top w:val="nil"/>
              <w:bottom w:val="nil"/>
            </w:tcBorders>
            <w:noWrap/>
          </w:tcPr>
          <w:p w14:paraId="3CFD3FB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0.52</w:t>
            </w:r>
            <w:r w:rsidRPr="00D70F8D">
              <w:rPr>
                <w:rFonts w:eastAsia="Times New Roman"/>
                <w:snapToGrid w:val="0"/>
                <w:color w:val="000000" w:themeColor="text1"/>
                <w:vertAlign w:val="superscript"/>
                <w:lang w:eastAsia="de-DE" w:bidi="en-US"/>
              </w:rPr>
              <w:t>A</w:t>
            </w:r>
          </w:p>
        </w:tc>
        <w:tc>
          <w:tcPr>
            <w:tcW w:w="517" w:type="pct"/>
            <w:tcBorders>
              <w:top w:val="nil"/>
              <w:bottom w:val="nil"/>
            </w:tcBorders>
            <w:noWrap/>
          </w:tcPr>
          <w:p w14:paraId="5A81567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0.06</w:t>
            </w:r>
          </w:p>
        </w:tc>
        <w:tc>
          <w:tcPr>
            <w:tcW w:w="513" w:type="pct"/>
            <w:tcBorders>
              <w:top w:val="nil"/>
              <w:bottom w:val="nil"/>
            </w:tcBorders>
            <w:noWrap/>
          </w:tcPr>
          <w:p w14:paraId="2EDF2C6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bottom w:val="nil"/>
            </w:tcBorders>
            <w:noWrap/>
          </w:tcPr>
          <w:p w14:paraId="42B68FE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16.39</w:t>
            </w:r>
          </w:p>
        </w:tc>
        <w:tc>
          <w:tcPr>
            <w:tcW w:w="610" w:type="pct"/>
            <w:tcBorders>
              <w:top w:val="nil"/>
              <w:bottom w:val="nil"/>
            </w:tcBorders>
          </w:tcPr>
          <w:p w14:paraId="70BC7F9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c>
          <w:tcPr>
            <w:tcW w:w="468" w:type="pct"/>
            <w:tcBorders>
              <w:top w:val="nil"/>
              <w:bottom w:val="nil"/>
            </w:tcBorders>
          </w:tcPr>
          <w:p w14:paraId="0A78A84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7786CDE5" w14:textId="77777777" w:rsidTr="00304E5F">
        <w:trPr>
          <w:trHeight w:val="288"/>
          <w:jc w:val="center"/>
        </w:trPr>
        <w:tc>
          <w:tcPr>
            <w:tcW w:w="1660" w:type="pct"/>
            <w:tcBorders>
              <w:top w:val="nil"/>
              <w:bottom w:val="nil"/>
            </w:tcBorders>
            <w:noWrap/>
          </w:tcPr>
          <w:p w14:paraId="25A05E7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SD</w:t>
            </w:r>
          </w:p>
        </w:tc>
        <w:tc>
          <w:tcPr>
            <w:tcW w:w="659" w:type="pct"/>
            <w:gridSpan w:val="2"/>
            <w:tcBorders>
              <w:top w:val="nil"/>
              <w:bottom w:val="nil"/>
            </w:tcBorders>
            <w:noWrap/>
          </w:tcPr>
          <w:p w14:paraId="14557B6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30</w:t>
            </w:r>
          </w:p>
        </w:tc>
        <w:tc>
          <w:tcPr>
            <w:tcW w:w="763" w:type="pct"/>
            <w:gridSpan w:val="2"/>
            <w:tcBorders>
              <w:top w:val="nil"/>
              <w:bottom w:val="nil"/>
            </w:tcBorders>
            <w:noWrap/>
          </w:tcPr>
          <w:p w14:paraId="2E6C461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40</w:t>
            </w:r>
          </w:p>
        </w:tc>
        <w:tc>
          <w:tcPr>
            <w:tcW w:w="513" w:type="pct"/>
            <w:tcBorders>
              <w:top w:val="nil"/>
              <w:bottom w:val="nil"/>
            </w:tcBorders>
            <w:noWrap/>
          </w:tcPr>
          <w:p w14:paraId="0ACA674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27" w:type="pct"/>
            <w:tcBorders>
              <w:top w:val="nil"/>
              <w:bottom w:val="nil"/>
            </w:tcBorders>
            <w:noWrap/>
          </w:tcPr>
          <w:p w14:paraId="11E8F71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610" w:type="pct"/>
            <w:tcBorders>
              <w:top w:val="nil"/>
              <w:bottom w:val="nil"/>
            </w:tcBorders>
          </w:tcPr>
          <w:p w14:paraId="315C279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68" w:type="pct"/>
            <w:tcBorders>
              <w:top w:val="nil"/>
              <w:bottom w:val="nil"/>
            </w:tcBorders>
          </w:tcPr>
          <w:p w14:paraId="3766A2F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208CE700" w14:textId="77777777" w:rsidTr="00304E5F">
        <w:trPr>
          <w:trHeight w:val="288"/>
          <w:jc w:val="center"/>
        </w:trPr>
        <w:tc>
          <w:tcPr>
            <w:tcW w:w="1660" w:type="pct"/>
            <w:tcBorders>
              <w:top w:val="nil"/>
            </w:tcBorders>
            <w:noWrap/>
          </w:tcPr>
          <w:p w14:paraId="0995C72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feather coverage score</w:t>
            </w:r>
          </w:p>
        </w:tc>
        <w:tc>
          <w:tcPr>
            <w:tcW w:w="659" w:type="pct"/>
            <w:gridSpan w:val="2"/>
            <w:tcBorders>
              <w:top w:val="nil"/>
            </w:tcBorders>
            <w:noWrap/>
            <w:hideMark/>
          </w:tcPr>
          <w:p w14:paraId="5206BBE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0.21</w:t>
            </w:r>
            <w:r w:rsidRPr="00D70F8D">
              <w:rPr>
                <w:rFonts w:eastAsia="Times New Roman"/>
                <w:snapToGrid w:val="0"/>
                <w:color w:val="000000" w:themeColor="text1"/>
                <w:vertAlign w:val="superscript"/>
                <w:lang w:eastAsia="de-DE" w:bidi="en-US"/>
              </w:rPr>
              <w:t>b</w:t>
            </w:r>
          </w:p>
        </w:tc>
        <w:tc>
          <w:tcPr>
            <w:tcW w:w="763" w:type="pct"/>
            <w:gridSpan w:val="2"/>
            <w:tcBorders>
              <w:top w:val="nil"/>
            </w:tcBorders>
            <w:noWrap/>
            <w:hideMark/>
          </w:tcPr>
          <w:p w14:paraId="67643DE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0.36</w:t>
            </w:r>
            <w:r w:rsidRPr="00D70F8D">
              <w:rPr>
                <w:rFonts w:eastAsia="Times New Roman"/>
                <w:snapToGrid w:val="0"/>
                <w:color w:val="000000" w:themeColor="text1"/>
                <w:vertAlign w:val="superscript"/>
                <w:lang w:eastAsia="de-DE" w:bidi="en-US"/>
              </w:rPr>
              <w:t>a</w:t>
            </w:r>
          </w:p>
        </w:tc>
        <w:tc>
          <w:tcPr>
            <w:tcW w:w="513" w:type="pct"/>
            <w:tcBorders>
              <w:top w:val="nil"/>
            </w:tcBorders>
            <w:noWrap/>
            <w:hideMark/>
          </w:tcPr>
          <w:p w14:paraId="0BA69ED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tcBorders>
              <w:top w:val="nil"/>
            </w:tcBorders>
            <w:noWrap/>
            <w:hideMark/>
          </w:tcPr>
          <w:p w14:paraId="1229014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4.70</w:t>
            </w:r>
          </w:p>
        </w:tc>
        <w:tc>
          <w:tcPr>
            <w:tcW w:w="610" w:type="pct"/>
            <w:tcBorders>
              <w:top w:val="nil"/>
            </w:tcBorders>
          </w:tcPr>
          <w:p w14:paraId="4A23438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0.05</w:t>
            </w:r>
          </w:p>
        </w:tc>
        <w:tc>
          <w:tcPr>
            <w:tcW w:w="468" w:type="pct"/>
            <w:tcBorders>
              <w:top w:val="nil"/>
            </w:tcBorders>
          </w:tcPr>
          <w:p w14:paraId="45E2957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0.03</w:t>
            </w:r>
          </w:p>
        </w:tc>
      </w:tr>
      <w:tr w:rsidR="00D70F8D" w:rsidRPr="00D70F8D" w14:paraId="5CE7F62D" w14:textId="77777777" w:rsidTr="00304E5F">
        <w:trPr>
          <w:trHeight w:val="288"/>
          <w:jc w:val="center"/>
        </w:trPr>
        <w:tc>
          <w:tcPr>
            <w:tcW w:w="1660" w:type="pct"/>
            <w:noWrap/>
          </w:tcPr>
          <w:p w14:paraId="5886ACA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feather coverage score</w:t>
            </w:r>
          </w:p>
        </w:tc>
        <w:tc>
          <w:tcPr>
            <w:tcW w:w="659" w:type="pct"/>
            <w:gridSpan w:val="2"/>
            <w:noWrap/>
          </w:tcPr>
          <w:p w14:paraId="4199C78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0.24</w:t>
            </w:r>
            <w:r w:rsidRPr="00D70F8D">
              <w:rPr>
                <w:rFonts w:eastAsia="Times New Roman"/>
                <w:snapToGrid w:val="0"/>
                <w:color w:val="000000" w:themeColor="text1"/>
                <w:vertAlign w:val="superscript"/>
                <w:lang w:eastAsia="de-DE" w:bidi="en-US"/>
              </w:rPr>
              <w:t>B</w:t>
            </w:r>
          </w:p>
        </w:tc>
        <w:tc>
          <w:tcPr>
            <w:tcW w:w="763" w:type="pct"/>
            <w:gridSpan w:val="2"/>
            <w:noWrap/>
          </w:tcPr>
          <w:p w14:paraId="43893A0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0.47</w:t>
            </w:r>
            <w:r w:rsidRPr="00D70F8D">
              <w:rPr>
                <w:rFonts w:eastAsia="Times New Roman"/>
                <w:snapToGrid w:val="0"/>
                <w:color w:val="000000" w:themeColor="text1"/>
                <w:vertAlign w:val="superscript"/>
                <w:lang w:eastAsia="de-DE" w:bidi="en-US"/>
              </w:rPr>
              <w:t>A</w:t>
            </w:r>
          </w:p>
        </w:tc>
        <w:tc>
          <w:tcPr>
            <w:tcW w:w="513" w:type="pct"/>
            <w:noWrap/>
          </w:tcPr>
          <w:p w14:paraId="0282DA4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70FDC70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16.06</w:t>
            </w:r>
          </w:p>
        </w:tc>
        <w:tc>
          <w:tcPr>
            <w:tcW w:w="610" w:type="pct"/>
          </w:tcPr>
          <w:p w14:paraId="52C9A94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0.04</w:t>
            </w:r>
          </w:p>
        </w:tc>
        <w:tc>
          <w:tcPr>
            <w:tcW w:w="468" w:type="pct"/>
          </w:tcPr>
          <w:p w14:paraId="1D6F965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r w:rsidR="00D70F8D" w:rsidRPr="00D70F8D" w14:paraId="2CBB11D0" w14:textId="77777777" w:rsidTr="00304E5F">
        <w:trPr>
          <w:trHeight w:val="288"/>
          <w:jc w:val="center"/>
        </w:trPr>
        <w:tc>
          <w:tcPr>
            <w:tcW w:w="1660" w:type="pct"/>
            <w:noWrap/>
          </w:tcPr>
          <w:p w14:paraId="49DC036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temperature (°C)</w:t>
            </w:r>
          </w:p>
        </w:tc>
        <w:tc>
          <w:tcPr>
            <w:tcW w:w="659" w:type="pct"/>
            <w:gridSpan w:val="2"/>
            <w:noWrap/>
          </w:tcPr>
          <w:p w14:paraId="187A4A5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25.49</w:t>
            </w:r>
          </w:p>
        </w:tc>
        <w:tc>
          <w:tcPr>
            <w:tcW w:w="763" w:type="pct"/>
            <w:gridSpan w:val="2"/>
            <w:noWrap/>
          </w:tcPr>
          <w:p w14:paraId="2683155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25.64</w:t>
            </w:r>
          </w:p>
        </w:tc>
        <w:tc>
          <w:tcPr>
            <w:tcW w:w="513" w:type="pct"/>
            <w:noWrap/>
          </w:tcPr>
          <w:p w14:paraId="0DD5AE3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5989ACD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0.15</w:t>
            </w:r>
          </w:p>
        </w:tc>
        <w:tc>
          <w:tcPr>
            <w:tcW w:w="610" w:type="pct"/>
          </w:tcPr>
          <w:p w14:paraId="11B81EF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0.27</w:t>
            </w:r>
          </w:p>
        </w:tc>
        <w:tc>
          <w:tcPr>
            <w:tcW w:w="468" w:type="pct"/>
          </w:tcPr>
          <w:p w14:paraId="5F892E1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0.69</w:t>
            </w:r>
          </w:p>
        </w:tc>
      </w:tr>
      <w:tr w:rsidR="00D70F8D" w:rsidRPr="00D70F8D" w14:paraId="4DB44F00" w14:textId="77777777" w:rsidTr="00304E5F">
        <w:trPr>
          <w:trHeight w:val="288"/>
          <w:jc w:val="center"/>
        </w:trPr>
        <w:tc>
          <w:tcPr>
            <w:tcW w:w="1660" w:type="pct"/>
            <w:noWrap/>
          </w:tcPr>
          <w:p w14:paraId="1FA7150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temperature (°C)</w:t>
            </w:r>
          </w:p>
        </w:tc>
        <w:tc>
          <w:tcPr>
            <w:tcW w:w="659" w:type="pct"/>
            <w:gridSpan w:val="2"/>
            <w:noWrap/>
          </w:tcPr>
          <w:p w14:paraId="67DE9DC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27.33</w:t>
            </w:r>
          </w:p>
        </w:tc>
        <w:tc>
          <w:tcPr>
            <w:tcW w:w="763" w:type="pct"/>
            <w:gridSpan w:val="2"/>
            <w:noWrap/>
          </w:tcPr>
          <w:p w14:paraId="6258059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27.43</w:t>
            </w:r>
          </w:p>
        </w:tc>
        <w:tc>
          <w:tcPr>
            <w:tcW w:w="513" w:type="pct"/>
            <w:noWrap/>
          </w:tcPr>
          <w:p w14:paraId="65DBE02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3F321D2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0.09</w:t>
            </w:r>
          </w:p>
        </w:tc>
        <w:tc>
          <w:tcPr>
            <w:tcW w:w="610" w:type="pct"/>
          </w:tcPr>
          <w:p w14:paraId="0094CF0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0.23</w:t>
            </w:r>
          </w:p>
        </w:tc>
        <w:tc>
          <w:tcPr>
            <w:tcW w:w="468" w:type="pct"/>
          </w:tcPr>
          <w:p w14:paraId="67D767C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0.76</w:t>
            </w:r>
          </w:p>
        </w:tc>
      </w:tr>
      <w:tr w:rsidR="00D70F8D" w:rsidRPr="00D70F8D" w14:paraId="6FAE0C3E" w14:textId="77777777" w:rsidTr="00304E5F">
        <w:trPr>
          <w:trHeight w:val="288"/>
          <w:jc w:val="center"/>
        </w:trPr>
        <w:tc>
          <w:tcPr>
            <w:tcW w:w="1660" w:type="pct"/>
            <w:noWrap/>
          </w:tcPr>
          <w:p w14:paraId="194789E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Back skin ratio %</w:t>
            </w:r>
          </w:p>
        </w:tc>
        <w:tc>
          <w:tcPr>
            <w:tcW w:w="659" w:type="pct"/>
            <w:gridSpan w:val="2"/>
            <w:noWrap/>
          </w:tcPr>
          <w:p w14:paraId="6882CAD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3.05</w:t>
            </w:r>
          </w:p>
        </w:tc>
        <w:tc>
          <w:tcPr>
            <w:tcW w:w="763" w:type="pct"/>
            <w:gridSpan w:val="2"/>
            <w:noWrap/>
          </w:tcPr>
          <w:p w14:paraId="7CABBAF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2.82</w:t>
            </w:r>
          </w:p>
        </w:tc>
        <w:tc>
          <w:tcPr>
            <w:tcW w:w="513" w:type="pct"/>
            <w:noWrap/>
          </w:tcPr>
          <w:p w14:paraId="632FBBE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3947FBE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0.15</w:t>
            </w:r>
          </w:p>
        </w:tc>
        <w:tc>
          <w:tcPr>
            <w:tcW w:w="610" w:type="pct"/>
          </w:tcPr>
          <w:p w14:paraId="1997EA9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6.72</w:t>
            </w:r>
          </w:p>
        </w:tc>
        <w:tc>
          <w:tcPr>
            <w:tcW w:w="468" w:type="pct"/>
          </w:tcPr>
          <w:p w14:paraId="740E9D1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0.70</w:t>
            </w:r>
          </w:p>
        </w:tc>
      </w:tr>
      <w:tr w:rsidR="00D70F8D" w:rsidRPr="00D70F8D" w14:paraId="02CD8368" w14:textId="77777777" w:rsidTr="00304E5F">
        <w:trPr>
          <w:trHeight w:val="288"/>
          <w:jc w:val="center"/>
        </w:trPr>
        <w:tc>
          <w:tcPr>
            <w:tcW w:w="1660" w:type="pct"/>
            <w:noWrap/>
          </w:tcPr>
          <w:p w14:paraId="031894E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Belly skin ratio %</w:t>
            </w:r>
          </w:p>
        </w:tc>
        <w:tc>
          <w:tcPr>
            <w:tcW w:w="659" w:type="pct"/>
            <w:gridSpan w:val="2"/>
            <w:noWrap/>
          </w:tcPr>
          <w:p w14:paraId="6114DE1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7.75</w:t>
            </w:r>
          </w:p>
        </w:tc>
        <w:tc>
          <w:tcPr>
            <w:tcW w:w="763" w:type="pct"/>
            <w:gridSpan w:val="2"/>
            <w:noWrap/>
          </w:tcPr>
          <w:p w14:paraId="789934C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8.13</w:t>
            </w:r>
          </w:p>
        </w:tc>
        <w:tc>
          <w:tcPr>
            <w:tcW w:w="513" w:type="pct"/>
            <w:noWrap/>
          </w:tcPr>
          <w:p w14:paraId="288BBDD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13FFD13B" w14:textId="77777777" w:rsidR="00D41B55" w:rsidRPr="00D70F8D" w:rsidRDefault="00D41B55" w:rsidP="00D41B55">
            <w:pPr>
              <w:autoSpaceDE w:val="0"/>
              <w:autoSpaceDN w:val="0"/>
              <w:adjustRightInd w:val="0"/>
              <w:spacing w:before="0" w:after="0"/>
              <w:ind w:left="420" w:hanging="42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0.84</w:t>
            </w:r>
          </w:p>
        </w:tc>
        <w:tc>
          <w:tcPr>
            <w:tcW w:w="610" w:type="pct"/>
          </w:tcPr>
          <w:p w14:paraId="580A8745" w14:textId="77777777" w:rsidR="00D41B55" w:rsidRPr="00D70F8D" w:rsidRDefault="00D41B55" w:rsidP="00D41B55">
            <w:pPr>
              <w:autoSpaceDE w:val="0"/>
              <w:autoSpaceDN w:val="0"/>
              <w:adjustRightInd w:val="0"/>
              <w:spacing w:before="0" w:after="0"/>
              <w:ind w:left="420" w:hanging="42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6.52</w:t>
            </w:r>
          </w:p>
        </w:tc>
        <w:tc>
          <w:tcPr>
            <w:tcW w:w="468" w:type="pct"/>
          </w:tcPr>
          <w:p w14:paraId="26F43CCE" w14:textId="77777777" w:rsidR="00D41B55" w:rsidRPr="00D70F8D" w:rsidRDefault="00D41B55" w:rsidP="00D41B55">
            <w:pPr>
              <w:autoSpaceDE w:val="0"/>
              <w:autoSpaceDN w:val="0"/>
              <w:adjustRightInd w:val="0"/>
              <w:spacing w:before="0" w:after="0"/>
              <w:ind w:left="420" w:hanging="42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0.36</w:t>
            </w:r>
          </w:p>
        </w:tc>
      </w:tr>
      <w:tr w:rsidR="00D70F8D" w:rsidRPr="00D70F8D" w14:paraId="60DC06E2" w14:textId="77777777" w:rsidTr="00304E5F">
        <w:trPr>
          <w:trHeight w:val="288"/>
          <w:jc w:val="center"/>
        </w:trPr>
        <w:tc>
          <w:tcPr>
            <w:tcW w:w="1660" w:type="pct"/>
            <w:noWrap/>
          </w:tcPr>
          <w:p w14:paraId="2136D4B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Feather cleanliness score</w:t>
            </w:r>
          </w:p>
        </w:tc>
        <w:tc>
          <w:tcPr>
            <w:tcW w:w="659" w:type="pct"/>
            <w:gridSpan w:val="2"/>
            <w:noWrap/>
          </w:tcPr>
          <w:p w14:paraId="4F8B699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0.31</w:t>
            </w:r>
            <w:r w:rsidRPr="00D70F8D">
              <w:rPr>
                <w:rFonts w:eastAsia="Times New Roman"/>
                <w:snapToGrid w:val="0"/>
                <w:color w:val="000000" w:themeColor="text1"/>
                <w:vertAlign w:val="superscript"/>
                <w:lang w:eastAsia="de-DE" w:bidi="en-US"/>
              </w:rPr>
              <w:t>B</w:t>
            </w:r>
          </w:p>
        </w:tc>
        <w:tc>
          <w:tcPr>
            <w:tcW w:w="763" w:type="pct"/>
            <w:gridSpan w:val="2"/>
            <w:noWrap/>
          </w:tcPr>
          <w:p w14:paraId="325DBE8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0.67</w:t>
            </w:r>
            <w:r w:rsidRPr="00D70F8D">
              <w:rPr>
                <w:rFonts w:eastAsia="Times New Roman"/>
                <w:snapToGrid w:val="0"/>
                <w:color w:val="000000" w:themeColor="text1"/>
                <w:vertAlign w:val="superscript"/>
                <w:lang w:eastAsia="de-DE" w:bidi="en-US"/>
              </w:rPr>
              <w:t>A</w:t>
            </w:r>
          </w:p>
        </w:tc>
        <w:tc>
          <w:tcPr>
            <w:tcW w:w="513" w:type="pct"/>
            <w:noWrap/>
          </w:tcPr>
          <w:p w14:paraId="516365F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269</w:t>
            </w:r>
          </w:p>
        </w:tc>
        <w:tc>
          <w:tcPr>
            <w:tcW w:w="327" w:type="pct"/>
            <w:noWrap/>
          </w:tcPr>
          <w:p w14:paraId="6D4B603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38.61</w:t>
            </w:r>
          </w:p>
        </w:tc>
        <w:tc>
          <w:tcPr>
            <w:tcW w:w="610" w:type="pct"/>
          </w:tcPr>
          <w:p w14:paraId="7FB5F8C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0.04</w:t>
            </w:r>
          </w:p>
        </w:tc>
        <w:tc>
          <w:tcPr>
            <w:tcW w:w="468" w:type="pct"/>
          </w:tcPr>
          <w:p w14:paraId="03153D4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&lt; 0.01</w:t>
            </w:r>
          </w:p>
        </w:tc>
      </w:tr>
    </w:tbl>
    <w:p w14:paraId="706FDA77" w14:textId="77777777" w:rsidR="0006683E" w:rsidRPr="00D70F8D" w:rsidRDefault="0006683E"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01C51675" w14:textId="3A91D23A" w:rsidR="007E47F7" w:rsidRPr="00D70F8D" w:rsidRDefault="0006683E" w:rsidP="0028230F">
      <w:pPr>
        <w:pStyle w:val="Caption"/>
        <w:rPr>
          <w:color w:val="000000" w:themeColor="text1"/>
          <w:lang w:eastAsia="zh-CN"/>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&lt;0.01).</w:t>
      </w:r>
    </w:p>
    <w:p w14:paraId="6859C5E7" w14:textId="77777777" w:rsidR="00CD2400" w:rsidRPr="00D70F8D" w:rsidRDefault="00CD2400" w:rsidP="00CD240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2CA2079C" w14:textId="77777777" w:rsidR="00CD2400" w:rsidRPr="00D70F8D" w:rsidRDefault="00CD240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iCs/>
          <w:color w:val="000000" w:themeColor="text1"/>
          <w:lang w:bidi="en-US"/>
        </w:rPr>
        <w:lastRenderedPageBreak/>
        <w:t>2.3.4 Gait Score, Footpad Dermatitis, Bone Strength, Activity Index, and Feeding Hours</w:t>
      </w:r>
    </w:p>
    <w:p w14:paraId="5F0AC9A1" w14:textId="77777777" w:rsidR="00CD2400" w:rsidRPr="00D70F8D" w:rsidRDefault="00CD2400" w:rsidP="008240E0">
      <w:pPr>
        <w:numPr>
          <w:ilvl w:val="12"/>
          <w:numId w:val="0"/>
        </w:numPr>
        <w:tabs>
          <w:tab w:val="left" w:pos="-1200"/>
          <w:tab w:val="left" w:pos="-720"/>
          <w:tab w:val="left" w:pos="0"/>
          <w:tab w:val="left" w:pos="915"/>
        </w:tabs>
        <w:spacing w:before="0" w:after="0" w:line="360" w:lineRule="auto"/>
        <w:rPr>
          <w:rFonts w:cs="Times New Roman"/>
          <w:color w:val="000000" w:themeColor="text1"/>
          <w:lang w:bidi="en-US"/>
        </w:rPr>
      </w:pPr>
      <w:r w:rsidRPr="00D70F8D">
        <w:rPr>
          <w:rFonts w:cs="Times New Roman"/>
          <w:color w:val="000000" w:themeColor="text1"/>
          <w:lang w:bidi="en-US"/>
        </w:rPr>
        <w:t xml:space="preserve">The results in </w:t>
      </w: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_Ref177696013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b/>
          <w:bCs/>
          <w:color w:val="000000" w:themeColor="text1"/>
        </w:rPr>
        <w:t xml:space="preserve">Table </w:t>
      </w:r>
      <w:r w:rsidRPr="00D70F8D">
        <w:rPr>
          <w:b/>
          <w:bCs/>
          <w:noProof/>
          <w:color w:val="000000" w:themeColor="text1"/>
        </w:rPr>
        <w:t>2</w:t>
      </w:r>
      <w:r w:rsidRPr="00D70F8D">
        <w:rPr>
          <w:b/>
          <w:bCs/>
          <w:color w:val="000000" w:themeColor="text1"/>
        </w:rPr>
        <w:t>.</w:t>
      </w:r>
      <w:r w:rsidRPr="00D70F8D">
        <w:rPr>
          <w:b/>
          <w:bCs/>
          <w:noProof/>
          <w:color w:val="000000" w:themeColor="text1"/>
        </w:rPr>
        <w:t>5</w:t>
      </w:r>
      <w:r w:rsidRPr="00D70F8D">
        <w:rPr>
          <w:rFonts w:cs="Times New Roman"/>
          <w:b/>
          <w:bCs/>
          <w:color w:val="000000" w:themeColor="text1"/>
          <w:lang w:bidi="en-US"/>
        </w:rPr>
        <w:fldChar w:fldCharType="end"/>
      </w:r>
      <w:r w:rsidRPr="00D70F8D">
        <w:rPr>
          <w:rFonts w:cs="Times New Roman" w:hint="eastAsia"/>
          <w:color w:val="000000" w:themeColor="text1"/>
          <w:lang w:eastAsia="zh-CN" w:bidi="en-US"/>
        </w:rPr>
        <w:t xml:space="preserve"> </w:t>
      </w:r>
      <w:r w:rsidRPr="00D70F8D">
        <w:rPr>
          <w:rFonts w:cs="Times New Roman"/>
          <w:color w:val="000000" w:themeColor="text1"/>
          <w:lang w:bidi="en-US"/>
        </w:rPr>
        <w:t>show that slower-growing broilers had better gait scores, and their activity index increased (</w:t>
      </w:r>
      <w:r w:rsidRPr="00D70F8D">
        <w:rPr>
          <w:rFonts w:cs="Times New Roman"/>
          <w:i/>
          <w:iCs/>
          <w:color w:val="000000" w:themeColor="text1"/>
          <w:lang w:bidi="en-US"/>
        </w:rPr>
        <w:t>P</w:t>
      </w:r>
      <w:r w:rsidRPr="00D70F8D">
        <w:rPr>
          <w:rFonts w:cs="Times New Roman"/>
          <w:color w:val="000000" w:themeColor="text1"/>
          <w:lang w:bidi="en-US"/>
        </w:rPr>
        <w:t xml:space="preserve"> &lt; 0.01) when the growth rate of broilers was reduced.</w:t>
      </w:r>
    </w:p>
    <w:p w14:paraId="29DB6848" w14:textId="25FFEAF3" w:rsidR="0006683E" w:rsidRPr="00D70F8D" w:rsidRDefault="0006683E"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The medium-growing broilers, compared to the slower-growing ones, had higher bone strength (</w:t>
      </w:r>
      <w:r w:rsidRPr="00D70F8D">
        <w:rPr>
          <w:rFonts w:cs="Times New Roman"/>
          <w:i/>
          <w:iCs/>
          <w:color w:val="000000" w:themeColor="text1"/>
          <w:lang w:bidi="en-US"/>
        </w:rPr>
        <w:t>P</w:t>
      </w:r>
      <w:r w:rsidRPr="00D70F8D">
        <w:rPr>
          <w:rFonts w:cs="Times New Roman"/>
          <w:color w:val="000000" w:themeColor="text1"/>
          <w:lang w:bidi="en-US"/>
        </w:rPr>
        <w:t xml:space="preserve"> = 0.01) and spent 1.1 hours more per day eating (</w:t>
      </w:r>
      <w:r w:rsidRPr="00D70F8D">
        <w:rPr>
          <w:rFonts w:cs="Times New Roman"/>
          <w:i/>
          <w:iCs/>
          <w:color w:val="000000" w:themeColor="text1"/>
          <w:lang w:bidi="en-US"/>
        </w:rPr>
        <w:t>P</w:t>
      </w:r>
      <w:r w:rsidRPr="00D70F8D">
        <w:rPr>
          <w:rFonts w:cs="Times New Roman"/>
          <w:color w:val="000000" w:themeColor="text1"/>
          <w:lang w:bidi="en-US"/>
        </w:rPr>
        <w:t xml:space="preserve"> = 0.02). </w:t>
      </w:r>
      <w:r w:rsidRPr="00D70F8D">
        <w:rPr>
          <w:rFonts w:cs="Times New Roman" w:hint="eastAsia"/>
          <w:color w:val="000000" w:themeColor="text1"/>
          <w:lang w:bidi="en-US"/>
        </w:rPr>
        <w:t>The growth</w:t>
      </w:r>
      <w:r w:rsidRPr="00D70F8D">
        <w:rPr>
          <w:rFonts w:cs="Times New Roman"/>
          <w:color w:val="000000" w:themeColor="text1"/>
          <w:lang w:bidi="en-US"/>
        </w:rPr>
        <w:t xml:space="preserve"> rate had no significant effect on footpad dermatitis.</w:t>
      </w:r>
    </w:p>
    <w:p w14:paraId="3DE773A3" w14:textId="46AA2F65" w:rsidR="00A003AD" w:rsidRPr="00D70F8D" w:rsidRDefault="0006683E"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When comparing the results to birds weighing 1 kg, the gait and footpad dermatitis scores were worse (</w:t>
      </w:r>
      <w:r w:rsidRPr="00D70F8D">
        <w:rPr>
          <w:rFonts w:cs="Times New Roman"/>
          <w:i/>
          <w:iCs/>
          <w:color w:val="000000" w:themeColor="text1"/>
          <w:lang w:bidi="en-US"/>
        </w:rPr>
        <w:t>P</w:t>
      </w:r>
      <w:r w:rsidRPr="00D70F8D">
        <w:rPr>
          <w:rFonts w:cs="Times New Roman"/>
          <w:color w:val="000000" w:themeColor="text1"/>
          <w:lang w:bidi="en-US"/>
        </w:rPr>
        <w:t xml:space="preserve"> &lt; 0.01) when broilers reached 3 kg market weight, and the activity index and feeding time were reduced (</w:t>
      </w:r>
      <w:r w:rsidRPr="00D70F8D">
        <w:rPr>
          <w:rFonts w:cs="Times New Roman"/>
          <w:i/>
          <w:iCs/>
          <w:color w:val="000000" w:themeColor="text1"/>
          <w:lang w:bidi="en-US"/>
        </w:rPr>
        <w:t>P</w:t>
      </w:r>
      <w:r w:rsidRPr="00D70F8D">
        <w:rPr>
          <w:rFonts w:cs="Times New Roman"/>
          <w:color w:val="000000" w:themeColor="text1"/>
          <w:lang w:bidi="en-US"/>
        </w:rPr>
        <w:t xml:space="preserve"> &lt; 0.01). The average gait score for each group in this trial was within the score of 1.</w:t>
      </w:r>
      <w:r w:rsidRPr="00D70F8D">
        <w:rPr>
          <w:rFonts w:cs="Times New Roman" w:hint="eastAsia"/>
          <w:color w:val="000000" w:themeColor="text1"/>
          <w:lang w:eastAsia="zh-CN" w:bidi="en-US"/>
        </w:rPr>
        <w:t xml:space="preserve"> </w:t>
      </w:r>
    </w:p>
    <w:p w14:paraId="469880CF" w14:textId="77777777" w:rsidR="00D03EAC" w:rsidRPr="00D70F8D" w:rsidRDefault="00D03EAC" w:rsidP="008240E0">
      <w:pPr>
        <w:pStyle w:val="Heading3"/>
        <w:numPr>
          <w:ilvl w:val="0"/>
          <w:numId w:val="0"/>
        </w:numPr>
        <w:spacing w:before="0" w:after="0"/>
        <w:rPr>
          <w:color w:val="000000" w:themeColor="text1"/>
        </w:rPr>
      </w:pPr>
      <w:bookmarkStart w:id="41" w:name="_Toc187767357"/>
      <w:r w:rsidRPr="00D70F8D">
        <w:rPr>
          <w:rFonts w:hint="eastAsia"/>
          <w:color w:val="000000" w:themeColor="text1"/>
          <w:lang w:eastAsia="zh-CN"/>
        </w:rPr>
        <w:t>2.</w:t>
      </w:r>
      <w:r w:rsidRPr="00D70F8D">
        <w:rPr>
          <w:color w:val="000000" w:themeColor="text1"/>
          <w:lang w:eastAsia="zh-CN"/>
        </w:rPr>
        <w:t>4</w:t>
      </w:r>
      <w:r w:rsidRPr="00D70F8D">
        <w:rPr>
          <w:rFonts w:hint="eastAsia"/>
          <w:color w:val="000000" w:themeColor="text1"/>
          <w:lang w:eastAsia="zh-CN"/>
        </w:rPr>
        <w:t xml:space="preserve"> </w:t>
      </w:r>
      <w:r w:rsidRPr="00D70F8D">
        <w:rPr>
          <w:color w:val="000000" w:themeColor="text1"/>
          <w:lang w:eastAsia="zh-CN"/>
        </w:rPr>
        <w:t>Discussion</w:t>
      </w:r>
      <w:bookmarkEnd w:id="41"/>
    </w:p>
    <w:p w14:paraId="63925A04" w14:textId="77777777" w:rsidR="00D03EAC" w:rsidRPr="00D70F8D" w:rsidRDefault="00D03EAC"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2.4.1 Effects of GR by SD Interactions on Feather Cleanliness and Belly Feather Coverage</w:t>
      </w:r>
    </w:p>
    <w:p w14:paraId="07057DCF" w14:textId="77777777" w:rsidR="00A003AD" w:rsidRPr="00D70F8D" w:rsidRDefault="00D03EAC"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Reducing stocking density only improved feather cleanliness in medium-growth broilers (</w:t>
      </w:r>
      <w:r w:rsidRPr="00D70F8D">
        <w:rPr>
          <w:rFonts w:cs="Times New Roman"/>
          <w:i/>
          <w:iCs/>
          <w:color w:val="000000" w:themeColor="text1"/>
          <w:lang w:bidi="en-US"/>
        </w:rPr>
        <w:t>P</w:t>
      </w:r>
      <w:r w:rsidRPr="00D70F8D">
        <w:rPr>
          <w:rFonts w:cs="Times New Roman"/>
          <w:color w:val="000000" w:themeColor="text1"/>
          <w:lang w:bidi="en-US"/>
        </w:rPr>
        <w:t xml:space="preserve"> = 0.03). In both SDs, slower-growth broilers had cleaner plumage, and standard birds had dirtier feathers. For medium-growth broilers, restricted feeding resulted in increased activity levels, which is consistent with more drinking, walking, standing, and litter </w:t>
      </w:r>
      <w:r w:rsidR="00A003AD" w:rsidRPr="00D70F8D">
        <w:rPr>
          <w:rFonts w:cs="Times New Roman"/>
          <w:color w:val="000000" w:themeColor="text1"/>
          <w:lang w:bidi="en-US"/>
        </w:rPr>
        <w:t>pecking reported in broiler breeder</w:t>
      </w:r>
      <w:r w:rsidR="00A003AD" w:rsidRPr="00D70F8D">
        <w:rPr>
          <w:rFonts w:cs="Times New Roman" w:hint="eastAsia"/>
          <w:color w:val="000000" w:themeColor="text1"/>
          <w:lang w:eastAsia="zh-CN" w:bidi="en-US"/>
        </w:rPr>
        <w:t>s</w:t>
      </w:r>
      <w:r w:rsidR="00A003AD" w:rsidRPr="00D70F8D">
        <w:rPr>
          <w:rFonts w:cs="Times New Roman"/>
          <w:color w:val="000000" w:themeColor="text1"/>
          <w:lang w:bidi="en-US"/>
        </w:rPr>
        <w:t xml:space="preserve"> </w:t>
      </w:r>
      <w:r w:rsidR="00A003AD" w:rsidRPr="00D70F8D">
        <w:rPr>
          <w:rFonts w:cs="Times New Roman"/>
          <w:color w:val="000000" w:themeColor="text1"/>
          <w:lang w:bidi="en-US"/>
        </w:rPr>
        <w:fldChar w:fldCharType="begin"/>
      </w:r>
      <w:r w:rsidR="00A003AD" w:rsidRPr="00D70F8D">
        <w:rPr>
          <w:rFonts w:cs="Times New Roman"/>
          <w:color w:val="000000" w:themeColor="text1"/>
          <w:lang w:bidi="en-US"/>
        </w:rPr>
        <w:instrText xml:space="preserve"> ADDIN EN.CITE &lt;EndNote&gt;&lt;Cite&gt;&lt;Author&gt;Savory&lt;/Author&gt;&lt;Year&gt;1993&lt;/Year&gt;&lt;RecNum&gt;210&lt;/RecNum&gt;&lt;DisplayText&gt;(Savory and Maros, 1993)&lt;/DisplayText&gt;&lt;record&gt;&lt;rec-number&gt;210&lt;/rec-number&gt;&lt;foreign-keys&gt;&lt;key app="EN" db-id="09zs09ses0d907e0ds9v5t0nv2zevavas0at" timestamp="1704072537"&gt;210&lt;/key&gt;&lt;/foreign-keys&gt;&lt;ref-type name="Journal Article"&gt;17&lt;/ref-type&gt;&lt;contributors&gt;&lt;authors&gt;&lt;author&gt;Savory, C John&lt;/author&gt;&lt;author&gt;Maros, Katalin&lt;/author&gt;&lt;/authors&gt;&lt;/contributors&gt;&lt;titles&gt;&lt;title&gt;Influence of degree of food restriction, age and time of day on behaviour of broiler breeder chickens&lt;/title&gt;&lt;secondary-title&gt;Behavioural Processes&lt;/secondary-title&gt;&lt;/titles&gt;&lt;periodical&gt;&lt;full-title&gt;Behavioural Processes&lt;/full-title&gt;&lt;abbr-1&gt;Behav. Process.&lt;/abbr-1&gt;&lt;/periodical&gt;&lt;pages&gt;179-189&lt;/pages&gt;&lt;volume&gt;29&lt;/volume&gt;&lt;number&gt;3&lt;/number&gt;&lt;dates&gt;&lt;year&gt;1993&lt;/year&gt;&lt;/dates&gt;&lt;isbn&gt;0376-6357&lt;/isbn&gt;&lt;urls&gt;&lt;/urls&gt;&lt;/record&gt;&lt;/Cite&gt;&lt;/EndNote&gt;</w:instrText>
      </w:r>
      <w:r w:rsidR="00A003AD" w:rsidRPr="00D70F8D">
        <w:rPr>
          <w:rFonts w:cs="Times New Roman"/>
          <w:color w:val="000000" w:themeColor="text1"/>
          <w:lang w:bidi="en-US"/>
        </w:rPr>
        <w:fldChar w:fldCharType="separate"/>
      </w:r>
      <w:r w:rsidR="00A003AD" w:rsidRPr="00D70F8D">
        <w:rPr>
          <w:rFonts w:cs="Times New Roman"/>
          <w:color w:val="000000" w:themeColor="text1"/>
          <w:lang w:bidi="en-US"/>
        </w:rPr>
        <w:t>(Savory and Maros, 1993)</w:t>
      </w:r>
      <w:r w:rsidR="00A003AD" w:rsidRPr="00D70F8D">
        <w:rPr>
          <w:rFonts w:cs="Times New Roman"/>
          <w:color w:val="000000" w:themeColor="text1"/>
        </w:rPr>
        <w:fldChar w:fldCharType="end"/>
      </w:r>
      <w:r w:rsidR="00A003AD" w:rsidRPr="00D70F8D">
        <w:rPr>
          <w:rFonts w:cs="Times New Roman"/>
          <w:color w:val="000000" w:themeColor="text1"/>
          <w:lang w:bidi="en-US"/>
        </w:rPr>
        <w:t xml:space="preserve">, which compromised the feather cleanliness of broilers raised on SD-40. </w:t>
      </w:r>
    </w:p>
    <w:p w14:paraId="18C74C2A" w14:textId="65F5B822" w:rsidR="008240E0" w:rsidRPr="008240E0" w:rsidRDefault="00A003AD"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However, the reduced amount of manure excreted and litter moisture due to reduced stocking density results in cleaner plumage in medium-growth broilers at SD-30. This</w:t>
      </w:r>
      <w:r w:rsidRPr="00D70F8D">
        <w:rPr>
          <w:rFonts w:cs="Times New Roman" w:hint="eastAsia"/>
          <w:color w:val="000000" w:themeColor="text1"/>
          <w:lang w:eastAsia="zh-CN" w:bidi="en-US"/>
        </w:rPr>
        <w:t xml:space="preserve"> </w:t>
      </w:r>
      <w:r w:rsidRPr="00D70F8D">
        <w:rPr>
          <w:rFonts w:cs="Times New Roman"/>
          <w:color w:val="000000" w:themeColor="text1"/>
          <w:lang w:bidi="en-US"/>
        </w:rPr>
        <w:t>suggests that limiting feeding to 78% may be the threshold at which changes in SD can have a significant impact on feather cleanliness.</w:t>
      </w:r>
      <w:bookmarkStart w:id="42" w:name="_Ref177696013"/>
      <w:bookmarkStart w:id="43" w:name="_Ref177695458"/>
      <w:r w:rsidR="008240E0">
        <w:rPr>
          <w:rFonts w:cs="Times New Roman"/>
          <w:color w:val="000000" w:themeColor="text1"/>
          <w:lang w:bidi="en-US"/>
        </w:rPr>
        <w:t xml:space="preserve"> </w:t>
      </w:r>
      <w:r w:rsidR="008240E0" w:rsidRPr="00D70F8D">
        <w:rPr>
          <w:rFonts w:cs="Times New Roman"/>
          <w:color w:val="000000" w:themeColor="text1"/>
          <w:lang w:bidi="en-US"/>
        </w:rPr>
        <w:t>Reducing stocking density only improved the belly feather coverage of standard broilers (</w:t>
      </w:r>
      <w:r w:rsidR="008240E0" w:rsidRPr="00D70F8D">
        <w:rPr>
          <w:rFonts w:cs="Times New Roman"/>
          <w:i/>
          <w:iCs/>
          <w:color w:val="000000" w:themeColor="text1"/>
          <w:lang w:bidi="en-US"/>
        </w:rPr>
        <w:t>P</w:t>
      </w:r>
      <w:r w:rsidR="008240E0" w:rsidRPr="00D70F8D">
        <w:rPr>
          <w:rFonts w:cs="Times New Roman"/>
          <w:color w:val="000000" w:themeColor="text1"/>
          <w:lang w:bidi="en-US"/>
        </w:rPr>
        <w:t xml:space="preserve"> = 0.02). Because standard broilers were fed ab libitum, they were growing fast and spent more time lying </w:t>
      </w:r>
      <w:r w:rsidR="008240E0" w:rsidRPr="00D70F8D">
        <w:rPr>
          <w:rFonts w:cs="Times New Roman"/>
          <w:color w:val="000000" w:themeColor="text1"/>
          <w:lang w:bidi="en-US"/>
        </w:rPr>
        <w:fldChar w:fldCharType="begin">
          <w:fldData xml:space="preserve">PEVuZE5vdGU+PENpdGU+PEF1dGhvcj5ZYW48L0F1dGhvcj48WWVhcj4yMDIxPC9ZZWFyPjxSZWNO
dW0+MjY8L1JlY051bT48RGlzcGxheVRleHQ+KFNhdm9yeSBhbmQgTWFubiwgMTk5OTsgWWFuIGV0
IGFsLiwgMjAyMSk8L0Rpc3BsYXlUZXh0PjxyZWNvcmQ+PHJlYy1udW1iZXI+MjY8L3JlYy1udW1i
ZXI+PGZvcmVpZ24ta2V5cz48a2V5IGFwcD0iRU4iIGRiLWlkPSIwOXpzMDlzZXMwZDkwN2UwZHM5
djV0MG52MnpldmF2YXMwYXQiIHRpbWVzdGFtcD0iMTY1NTU3OTE3NCI+MjY8L2tleT48L2ZvcmVp
Z24ta2V5cz48cmVmLXR5cGUgbmFtZT0iSm91cm5hbCBBcnRpY2xlIj4xNzwvcmVmLXR5cGU+PGNv
bnRyaWJ1dG9ycz48YXV0aG9ycz48YXV0aG9yPllhbiwgQy48L2F1dGhvcj48YXV0aG9yPlhpYW8s
IEouPC9hdXRob3I+PGF1dGhvcj5DaGVuLCBELjwvYXV0aG9yPjxhdXRob3I+VHVybmVyLCBTLiBQ
LjwvYXV0aG9yPjxhdXRob3I+TGksIFouPC9hdXRob3I+PGF1dGhvcj5MaXUsIEguPC9hdXRob3I+
PGF1dGhvcj5MaXUsIFcuPC9hdXRob3I+PGF1dGhvcj5MaXUsIEouPC9hdXRob3I+PGF1dGhvcj5D
aGVuLCBTLjwvYXV0aG9yPjxhdXRob3I+WmhhbywgWC48L2F1dGhvcj48L2F1dGhvcnM+PC9jb250
cmlidXRvcnM+PGF1dGgtYWRkcmVzcz5Db2xsZWdlIG9mIEFuaW1hbCBTY2llbmNlIGFuZCBUZWNo
bm9sb2d5LCBDaGluYSBBZ3JpY3VsdHVyYWwgVW5pdmVyc2l0eSwgQmVpamluZyAxMDAxOTMsIENo
aW5hLiYjeEQ7R3VpemhvdSBOYXlvbmcgUHJvZmVzc29yIFdvcmtzdGF0aW9uLCBDaGluYSBBZ3Jp
Y3VsdHVyYWwgVW5pdmVyc2l0eSwgQmlqaWUgNTUzMzAwLCBDaGluYS4mI3hEO0FuaW1hbCBhbmQg
VmV0ZXJpbmFyeSBTY2llbmNlcyBEZXBhcnRtZW50LCBTY290bGFuZCZhcG9zO3MgUnVyYWwgQ29s
bGVnZSwgRWRpbmJ1cmdoIEVIMjUgOVJHLCBVSy4mI3hEO0d1YW5nZG9uZyBQcm92aW5jaWFsIEtl
eSBMYWJvcmF0b3J5IG9mIEFuaW1hbCBNb2xlY3VsYXIgRGVzaWduIGFuZCBQcmVjaXNlIEJyZWVk
aW5nLCBLZXkgTGFib3JhdG9yeSBvZiBBbmltYWwgTW9sZWN1bGFyIERlc2lnbiBhbmQgUHJlY2lz
ZSBCcmVlZGluZyBvZiBHdWFuZ2RvbmcgSGlnaGVyIEVkdWNhdGlvbiBJbnN0aXR1dGVzLCBTY2hv
b2wgb2YgTGlmZSBTY2llbmNlIGFuZCBFbmdpbmVlcmluZywgRm9zaGFuIFVuaXZlcnNpdHksIEZv
c2hhbiA1MjgyMjUsIENoaW5hLjwvYXV0aC1hZGRyZXNzPjx0aXRsZXM+PHRpdGxlPkZlZWQgcmVz
dHJpY3Rpb24gaW5kdWNlZCBjaGFuZ2VzIGluIGJlaGF2aW9yLCBjb3J0aWNvc3Rlcm9uZSwgYW5k
IG1pY3JvYmlhbCBwcm9ncmFtbWluZyBpbiBzbG93LSBhbmQgZmFzdC1ncm93aW5nIGNoaWNrZW4g
YnJlZWRzPC90aXRsZT48c2Vjb25kYXJ5LXRpdGxlPkFuaW1hbHMgKEJhc2VsKTwvc2Vjb25kYXJ5
LXRpdGxlPjwvdGl0bGVzPjxwZXJpb2RpY2FsPjxmdWxsLXRpdGxlPkFuaW1hbHMgKEJhc2VsKTwv
ZnVsbC10aXRsZT48YWJici0xPkFuaW1hbHMgKEJhc2VsKS48L2FiYnItMT48L3BlcmlvZGljYWw+
PHZvbHVtZT4xMTwvdm9sdW1lPjxudW1iZXI+MTwvbnVtYmVyPjxlZGl0aW9uPjIwMjEwMTExPC9l
ZGl0aW9uPjxrZXl3b3Jkcz48a2V5d29yZD5jaGlja2VuPC9rZXl3b3JkPjxrZXl3b3JkPmNocm9u
aWMgc3RyZXNzPC9rZXl3b3JkPjxrZXl3b3JkPmZlZWQgcmVzdHJpY3Rpb248L2tleXdvcmQ+PGtl
eXdvcmQ+Z3V0IG1pY3JvYmlvdGE8L2tleXdvcmQ+PGtleXdvcmQ+c2xvdy0gYW5kIGZhc3QtZ3Jv
d2luZyBicmVlZHM8L2tleXdvcmQ+PC9rZXl3b3Jkcz48ZGF0ZXM+PHllYXI+MjAyMTwveWVhcj48
cHViLWRhdGVzPjxkYXRlPkphbiAxMTwvZGF0ZT48L3B1Yi1kYXRlcz48L2RhdGVzPjxpc2JuPjIw
NzYtMjYxNSAoUHJpbnQpJiN4RDsyMDc2LTI2MTUgKExpbmtpbmcpPC9pc2JuPjxhY2Nlc3Npb24t
bnVtPjMzNDQwNjU2PC9hY2Nlc3Npb24tbnVtPjx1cmxzPjxyZWxhdGVkLXVybHM+PHVybD5odHRw
czovL3d3dy5uY2JpLm5sbS5uaWguZ292L3B1Ym1lZC8zMzQ0MDY1NjwvdXJsPjwvcmVsYXRlZC11
cmxzPjwvdXJscz48Y3VzdG9tMj5QTUM3ODI3NDI0PC9jdXN0b20yPjxlbGVjdHJvbmljLXJlc291
cmNlLW51bT4xMC4zMzkwL2FuaTExMDEwMTQxPC9lbGVjdHJvbmljLXJlc291cmNlLW51bT48cmVt
b3RlLWRhdGFiYXNlLW5hbWU+UHViTWVkLW5vdC1NRURMSU5FPC9yZW1vdGUtZGF0YWJhc2UtbmFt
ZT48cmVtb3RlLWRhdGFiYXNlLXByb3ZpZGVyPk5MTTwvcmVtb3RlLWRhdGFiYXNlLXByb3ZpZGVy
PjwvcmVjb3JkPjwvQ2l0ZT48Q2l0ZT48QXV0aG9yPlNhdm9yeTwvQXV0aG9yPjxZZWFyPjE5OTk8
L1llYXI+PFJlY051bT4yMTE8L1JlY051bT48cmVjb3JkPjxyZWMtbnVtYmVyPjIxMTwvcmVjLW51
bWJlcj48Zm9yZWlnbi1rZXlzPjxrZXkgYXBwPSJFTiIgZGItaWQ9IjA5enMwOXNlczBkOTA3ZTBk
czl2NXQwbnYyemV2YXZhczBhdCIgdGltZXN0YW1wPSIxNzA0MDcyNzU0Ij4yMTE8L2tleT48L2Zv
cmVpZ24ta2V5cz48cmVmLXR5cGUgbmFtZT0iSm91cm5hbCBBcnRpY2xlIj4xNzwvcmVmLXR5cGU+
PGNvbnRyaWJ1dG9ycz48YXV0aG9ycz48YXV0aG9yPlNhdm9yeSwgQ0o8L2F1dGhvcj48YXV0aG9y
Pk1hbm4sIEpTPC9hdXRob3I+PC9hdXRob3JzPjwvY29udHJpYnV0b3JzPjx0aXRsZXM+PHRpdGxl
PlN0ZXJlb3R5cGVkIHBlY2tpbmcgYWZ0ZXIgZmVlZGluZyBieSByZXN0cmljdGVkLWZlZCBmb3ds
cyBpcyBpbmZsdWVuY2VkIGJ5IG1lYWwgc2l6ZTwvdGl0bGU+PHNlY29uZGFyeS10aXRsZT5BcHBs
aWVkIEFuaW1hbCBCZWhhdmlvdXIgU2NpZW5jZTwvc2Vjb25kYXJ5LXRpdGxlPjwvdGl0bGVzPjxw
ZXJpb2RpY2FsPjxmdWxsLXRpdGxlPkFwcGxpZWQgQW5pbWFsIEJlaGF2aW91ciBTY2llbmNlPC9m
dWxsLXRpdGxlPjxhYmJyLTE+QXBwbC4gQW5pbS4gQmVoYXYuIFNjaS48L2FiYnItMT48YWJici0y
PkFwcGwgQW5pbSBCZWhhdiBTY2k8L2FiYnItMj48L3BlcmlvZGljYWw+PHBhZ2VzPjIwOS0yMTc8
L3BhZ2VzPjx2b2x1bWU+NjI8L3ZvbHVtZT48bnVtYmVyPjItMzwvbnVtYmVyPjxkYXRlcz48eWVh
cj4xOTk5PC95ZWFyPjwvZGF0ZXM+PGlzYm4+MDE2OC0xNTkxPC9pc2JuPjx1cmxzPjwvdXJscz48
L3JlY29yZD48L0NpdGU+PC9FbmROb3RlPn==
</w:fldData>
        </w:fldChar>
      </w:r>
      <w:r w:rsidR="008240E0" w:rsidRPr="00D70F8D">
        <w:rPr>
          <w:rFonts w:cs="Times New Roman"/>
          <w:color w:val="000000" w:themeColor="text1"/>
          <w:lang w:bidi="en-US"/>
        </w:rPr>
        <w:instrText xml:space="preserve"> ADDIN EN.CITE </w:instrText>
      </w:r>
      <w:r w:rsidR="008240E0" w:rsidRPr="00D70F8D">
        <w:rPr>
          <w:rFonts w:cs="Times New Roman"/>
          <w:color w:val="000000" w:themeColor="text1"/>
          <w:lang w:bidi="en-US"/>
        </w:rPr>
        <w:fldChar w:fldCharType="begin">
          <w:fldData xml:space="preserve">PEVuZE5vdGU+PENpdGU+PEF1dGhvcj5ZYW48L0F1dGhvcj48WWVhcj4yMDIxPC9ZZWFyPjxSZWNO
dW0+MjY8L1JlY051bT48RGlzcGxheVRleHQ+KFNhdm9yeSBhbmQgTWFubiwgMTk5OTsgWWFuIGV0
IGFsLiwgMjAyMSk8L0Rpc3BsYXlUZXh0PjxyZWNvcmQ+PHJlYy1udW1iZXI+MjY8L3JlYy1udW1i
ZXI+PGZvcmVpZ24ta2V5cz48a2V5IGFwcD0iRU4iIGRiLWlkPSIwOXpzMDlzZXMwZDkwN2UwZHM5
djV0MG52MnpldmF2YXMwYXQiIHRpbWVzdGFtcD0iMTY1NTU3OTE3NCI+MjY8L2tleT48L2ZvcmVp
Z24ta2V5cz48cmVmLXR5cGUgbmFtZT0iSm91cm5hbCBBcnRpY2xlIj4xNzwvcmVmLXR5cGU+PGNv
bnRyaWJ1dG9ycz48YXV0aG9ycz48YXV0aG9yPllhbiwgQy48L2F1dGhvcj48YXV0aG9yPlhpYW8s
IEouPC9hdXRob3I+PGF1dGhvcj5DaGVuLCBELjwvYXV0aG9yPjxhdXRob3I+VHVybmVyLCBTLiBQ
LjwvYXV0aG9yPjxhdXRob3I+TGksIFouPC9hdXRob3I+PGF1dGhvcj5MaXUsIEguPC9hdXRob3I+
PGF1dGhvcj5MaXUsIFcuPC9hdXRob3I+PGF1dGhvcj5MaXUsIEouPC9hdXRob3I+PGF1dGhvcj5D
aGVuLCBTLjwvYXV0aG9yPjxhdXRob3I+WmhhbywgWC48L2F1dGhvcj48L2F1dGhvcnM+PC9jb250
cmlidXRvcnM+PGF1dGgtYWRkcmVzcz5Db2xsZWdlIG9mIEFuaW1hbCBTY2llbmNlIGFuZCBUZWNo
bm9sb2d5LCBDaGluYSBBZ3JpY3VsdHVyYWwgVW5pdmVyc2l0eSwgQmVpamluZyAxMDAxOTMsIENo
aW5hLiYjeEQ7R3VpemhvdSBOYXlvbmcgUHJvZmVzc29yIFdvcmtzdGF0aW9uLCBDaGluYSBBZ3Jp
Y3VsdHVyYWwgVW5pdmVyc2l0eSwgQmlqaWUgNTUzMzAwLCBDaGluYS4mI3hEO0FuaW1hbCBhbmQg
VmV0ZXJpbmFyeSBTY2llbmNlcyBEZXBhcnRtZW50LCBTY290bGFuZCZhcG9zO3MgUnVyYWwgQ29s
bGVnZSwgRWRpbmJ1cmdoIEVIMjUgOVJHLCBVSy4mI3hEO0d1YW5nZG9uZyBQcm92aW5jaWFsIEtl
eSBMYWJvcmF0b3J5IG9mIEFuaW1hbCBNb2xlY3VsYXIgRGVzaWduIGFuZCBQcmVjaXNlIEJyZWVk
aW5nLCBLZXkgTGFib3JhdG9yeSBvZiBBbmltYWwgTW9sZWN1bGFyIERlc2lnbiBhbmQgUHJlY2lz
ZSBCcmVlZGluZyBvZiBHdWFuZ2RvbmcgSGlnaGVyIEVkdWNhdGlvbiBJbnN0aXR1dGVzLCBTY2hv
b2wgb2YgTGlmZSBTY2llbmNlIGFuZCBFbmdpbmVlcmluZywgRm9zaGFuIFVuaXZlcnNpdHksIEZv
c2hhbiA1MjgyMjUsIENoaW5hLjwvYXV0aC1hZGRyZXNzPjx0aXRsZXM+PHRpdGxlPkZlZWQgcmVz
dHJpY3Rpb24gaW5kdWNlZCBjaGFuZ2VzIGluIGJlaGF2aW9yLCBjb3J0aWNvc3Rlcm9uZSwgYW5k
IG1pY3JvYmlhbCBwcm9ncmFtbWluZyBpbiBzbG93LSBhbmQgZmFzdC1ncm93aW5nIGNoaWNrZW4g
YnJlZWRzPC90aXRsZT48c2Vjb25kYXJ5LXRpdGxlPkFuaW1hbHMgKEJhc2VsKTwvc2Vjb25kYXJ5
LXRpdGxlPjwvdGl0bGVzPjxwZXJpb2RpY2FsPjxmdWxsLXRpdGxlPkFuaW1hbHMgKEJhc2VsKTwv
ZnVsbC10aXRsZT48YWJici0xPkFuaW1hbHMgKEJhc2VsKS48L2FiYnItMT48L3BlcmlvZGljYWw+
PHZvbHVtZT4xMTwvdm9sdW1lPjxudW1iZXI+MTwvbnVtYmVyPjxlZGl0aW9uPjIwMjEwMTExPC9l
ZGl0aW9uPjxrZXl3b3Jkcz48a2V5d29yZD5jaGlja2VuPC9rZXl3b3JkPjxrZXl3b3JkPmNocm9u
aWMgc3RyZXNzPC9rZXl3b3JkPjxrZXl3b3JkPmZlZWQgcmVzdHJpY3Rpb248L2tleXdvcmQ+PGtl
eXdvcmQ+Z3V0IG1pY3JvYmlvdGE8L2tleXdvcmQ+PGtleXdvcmQ+c2xvdy0gYW5kIGZhc3QtZ3Jv
d2luZyBicmVlZHM8L2tleXdvcmQ+PC9rZXl3b3Jkcz48ZGF0ZXM+PHllYXI+MjAyMTwveWVhcj48
cHViLWRhdGVzPjxkYXRlPkphbiAxMTwvZGF0ZT48L3B1Yi1kYXRlcz48L2RhdGVzPjxpc2JuPjIw
NzYtMjYxNSAoUHJpbnQpJiN4RDsyMDc2LTI2MTUgKExpbmtpbmcpPC9pc2JuPjxhY2Nlc3Npb24t
bnVtPjMzNDQwNjU2PC9hY2Nlc3Npb24tbnVtPjx1cmxzPjxyZWxhdGVkLXVybHM+PHVybD5odHRw
czovL3d3dy5uY2JpLm5sbS5uaWguZ292L3B1Ym1lZC8zMzQ0MDY1NjwvdXJsPjwvcmVsYXRlZC11
cmxzPjwvdXJscz48Y3VzdG9tMj5QTUM3ODI3NDI0PC9jdXN0b20yPjxlbGVjdHJvbmljLXJlc291
cmNlLW51bT4xMC4zMzkwL2FuaTExMDEwMTQxPC9lbGVjdHJvbmljLXJlc291cmNlLW51bT48cmVt
b3RlLWRhdGFiYXNlLW5hbWU+UHViTWVkLW5vdC1NRURMSU5FPC9yZW1vdGUtZGF0YWJhc2UtbmFt
ZT48cmVtb3RlLWRhdGFiYXNlLXByb3ZpZGVyPk5MTTwvcmVtb3RlLWRhdGFiYXNlLXByb3ZpZGVy
PjwvcmVjb3JkPjwvQ2l0ZT48Q2l0ZT48QXV0aG9yPlNhdm9yeTwvQXV0aG9yPjxZZWFyPjE5OTk8
L1llYXI+PFJlY051bT4yMTE8L1JlY051bT48cmVjb3JkPjxyZWMtbnVtYmVyPjIxMTwvcmVjLW51
bWJlcj48Zm9yZWlnbi1rZXlzPjxrZXkgYXBwPSJFTiIgZGItaWQ9IjA5enMwOXNlczBkOTA3ZTBk
czl2NXQwbnYyemV2YXZhczBhdCIgdGltZXN0YW1wPSIxNzA0MDcyNzU0Ij4yMTE8L2tleT48L2Zv
cmVpZ24ta2V5cz48cmVmLXR5cGUgbmFtZT0iSm91cm5hbCBBcnRpY2xlIj4xNzwvcmVmLXR5cGU+
PGNvbnRyaWJ1dG9ycz48YXV0aG9ycz48YXV0aG9yPlNhdm9yeSwgQ0o8L2F1dGhvcj48YXV0aG9y
Pk1hbm4sIEpTPC9hdXRob3I+PC9hdXRob3JzPjwvY29udHJpYnV0b3JzPjx0aXRsZXM+PHRpdGxl
PlN0ZXJlb3R5cGVkIHBlY2tpbmcgYWZ0ZXIgZmVlZGluZyBieSByZXN0cmljdGVkLWZlZCBmb3ds
cyBpcyBpbmZsdWVuY2VkIGJ5IG1lYWwgc2l6ZTwvdGl0bGU+PHNlY29uZGFyeS10aXRsZT5BcHBs
aWVkIEFuaW1hbCBCZWhhdmlvdXIgU2NpZW5jZTwvc2Vjb25kYXJ5LXRpdGxlPjwvdGl0bGVzPjxw
ZXJpb2RpY2FsPjxmdWxsLXRpdGxlPkFwcGxpZWQgQW5pbWFsIEJlaGF2aW91ciBTY2llbmNlPC9m
dWxsLXRpdGxlPjxhYmJyLTE+QXBwbC4gQW5pbS4gQmVoYXYuIFNjaS48L2FiYnItMT48YWJici0y
PkFwcGwgQW5pbSBCZWhhdiBTY2k8L2FiYnItMj48L3BlcmlvZGljYWw+PHBhZ2VzPjIwOS0yMTc8
L3BhZ2VzPjx2b2x1bWU+NjI8L3ZvbHVtZT48bnVtYmVyPjItMzwvbnVtYmVyPjxkYXRlcz48eWVh
cj4xOTk5PC95ZWFyPjwvZGF0ZXM+PGlzYm4+MDE2OC0xNTkxPC9pc2JuPjx1cmxzPjwvdXJscz48
L3JlY29yZD48L0NpdGU+PC9FbmROb3RlPn==
</w:fldData>
        </w:fldChar>
      </w:r>
      <w:r w:rsidR="008240E0" w:rsidRPr="00D70F8D">
        <w:rPr>
          <w:rFonts w:cs="Times New Roman"/>
          <w:color w:val="000000" w:themeColor="text1"/>
          <w:lang w:bidi="en-US"/>
        </w:rPr>
        <w:instrText xml:space="preserve"> ADDIN EN.CITE.DATA </w:instrText>
      </w:r>
      <w:r w:rsidR="008240E0" w:rsidRPr="00D70F8D">
        <w:rPr>
          <w:rFonts w:cs="Times New Roman"/>
          <w:color w:val="000000" w:themeColor="text1"/>
        </w:rPr>
      </w:r>
      <w:r w:rsidR="008240E0" w:rsidRPr="00D70F8D">
        <w:rPr>
          <w:rFonts w:cs="Times New Roman"/>
          <w:color w:val="000000" w:themeColor="text1"/>
        </w:rPr>
        <w:fldChar w:fldCharType="end"/>
      </w:r>
      <w:r w:rsidR="008240E0" w:rsidRPr="00D70F8D">
        <w:rPr>
          <w:rFonts w:cs="Times New Roman"/>
          <w:color w:val="000000" w:themeColor="text1"/>
          <w:lang w:bidi="en-US"/>
        </w:rPr>
      </w:r>
      <w:r w:rsidR="008240E0" w:rsidRPr="00D70F8D">
        <w:rPr>
          <w:rFonts w:cs="Times New Roman"/>
          <w:color w:val="000000" w:themeColor="text1"/>
          <w:lang w:bidi="en-US"/>
        </w:rPr>
        <w:fldChar w:fldCharType="separate"/>
      </w:r>
      <w:r w:rsidR="008240E0" w:rsidRPr="00D70F8D">
        <w:rPr>
          <w:rFonts w:cs="Times New Roman"/>
          <w:color w:val="000000" w:themeColor="text1"/>
          <w:lang w:bidi="en-US"/>
        </w:rPr>
        <w:t>(Savory and Mann, 1999; Yan et al., 2021)</w:t>
      </w:r>
      <w:r w:rsidR="008240E0" w:rsidRPr="00D70F8D">
        <w:rPr>
          <w:rFonts w:cs="Times New Roman"/>
          <w:color w:val="000000" w:themeColor="text1"/>
        </w:rPr>
        <w:fldChar w:fldCharType="end"/>
      </w:r>
      <w:r w:rsidR="008240E0" w:rsidRPr="00D70F8D">
        <w:rPr>
          <w:rFonts w:cs="Times New Roman"/>
          <w:color w:val="000000" w:themeColor="text1"/>
          <w:lang w:bidi="en-US"/>
        </w:rPr>
        <w:t>. Crowded conditions</w:t>
      </w:r>
      <w:r w:rsidR="008240E0" w:rsidRPr="008240E0">
        <w:rPr>
          <w:rFonts w:cs="Times New Roman"/>
          <w:color w:val="000000" w:themeColor="text1"/>
          <w:lang w:bidi="en-US"/>
        </w:rPr>
        <w:t xml:space="preserve"> </w:t>
      </w:r>
      <w:r w:rsidR="008240E0" w:rsidRPr="00D70F8D">
        <w:rPr>
          <w:rFonts w:cs="Times New Roman"/>
          <w:color w:val="000000" w:themeColor="text1"/>
          <w:lang w:bidi="en-US"/>
        </w:rPr>
        <w:t xml:space="preserve">combined with wet litter with large amounts of manure result in standard broilers with dirty belly feathers and low feather coverage. </w:t>
      </w:r>
      <w:r w:rsidR="008240E0" w:rsidRPr="00D70F8D">
        <w:rPr>
          <w:rFonts w:cs="Times New Roman" w:hint="eastAsia"/>
          <w:color w:val="000000" w:themeColor="text1"/>
          <w:lang w:bidi="en-US"/>
        </w:rPr>
        <w:t>R</w:t>
      </w:r>
      <w:r w:rsidR="008240E0" w:rsidRPr="00D70F8D">
        <w:rPr>
          <w:rFonts w:cs="Times New Roman"/>
          <w:color w:val="000000" w:themeColor="text1"/>
          <w:lang w:bidi="en-US"/>
        </w:rPr>
        <w:t>educing the stocking density in this</w:t>
      </w:r>
      <w:r w:rsidR="008240E0" w:rsidRPr="008240E0">
        <w:rPr>
          <w:rFonts w:cs="Times New Roman"/>
          <w:color w:val="000000" w:themeColor="text1"/>
          <w:lang w:bidi="en-US"/>
        </w:rPr>
        <w:t xml:space="preserve"> </w:t>
      </w:r>
      <w:r w:rsidR="008240E0" w:rsidRPr="00D70F8D">
        <w:rPr>
          <w:rFonts w:cs="Times New Roman"/>
          <w:color w:val="000000" w:themeColor="text1"/>
          <w:lang w:bidi="en-US"/>
        </w:rPr>
        <w:t xml:space="preserve">condition can directly reduce </w:t>
      </w:r>
    </w:p>
    <w:p w14:paraId="7E5A0468" w14:textId="77777777" w:rsidR="008240E0" w:rsidRPr="008240E0" w:rsidRDefault="008240E0" w:rsidP="008240E0"/>
    <w:p w14:paraId="3D1520CF" w14:textId="12F33F12" w:rsidR="00D41B55" w:rsidRPr="00D70F8D" w:rsidRDefault="00A51B0A" w:rsidP="0028230F">
      <w:pPr>
        <w:pStyle w:val="Caption"/>
        <w:rPr>
          <w:color w:val="000000" w:themeColor="text1"/>
          <w:lang w:eastAsia="zh-CN" w:bidi="en-US"/>
        </w:rPr>
      </w:pPr>
      <w:bookmarkStart w:id="44" w:name="_Toc187767394"/>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bookmarkEnd w:id="42"/>
      <w:r w:rsidRPr="00D70F8D">
        <w:rPr>
          <w:rFonts w:hint="eastAsia"/>
          <w:color w:val="000000" w:themeColor="text1"/>
          <w:lang w:eastAsia="zh-CN"/>
        </w:rPr>
        <w:t xml:space="preserve"> </w:t>
      </w:r>
      <w:r w:rsidRPr="00D70F8D">
        <w:rPr>
          <w:color w:val="000000" w:themeColor="text1"/>
          <w:lang w:eastAsia="de-DE" w:bidi="en-US"/>
        </w:rPr>
        <w:t xml:space="preserve">Effects of growth rate (GR), weight, and stocking density (SD) on gait score, footpad dermatitis, bone breaking strength (pound-force, </w:t>
      </w:r>
      <w:proofErr w:type="spellStart"/>
      <w:r w:rsidRPr="00D70F8D">
        <w:rPr>
          <w:color w:val="000000" w:themeColor="text1"/>
          <w:lang w:eastAsia="de-DE" w:bidi="en-US"/>
        </w:rPr>
        <w:t>lbf</w:t>
      </w:r>
      <w:proofErr w:type="spellEnd"/>
      <w:r w:rsidRPr="00D70F8D">
        <w:rPr>
          <w:color w:val="000000" w:themeColor="text1"/>
          <w:lang w:eastAsia="de-DE" w:bidi="en-US"/>
        </w:rPr>
        <w:t>), activity index</w:t>
      </w:r>
      <w:r w:rsidRPr="00D70F8D">
        <w:rPr>
          <w:rFonts w:hint="eastAsia"/>
          <w:color w:val="000000" w:themeColor="text1"/>
          <w:lang w:eastAsia="zh-CN" w:bidi="en-US"/>
        </w:rPr>
        <w:t>,</w:t>
      </w:r>
      <w:r w:rsidRPr="00D70F8D">
        <w:rPr>
          <w:color w:val="000000" w:themeColor="text1"/>
          <w:lang w:eastAsia="de-DE" w:bidi="en-US"/>
        </w:rPr>
        <w:t xml:space="preserve"> and daily Time spent at the feeder. Scores of gait score and footpad dermatitis were determined following the </w:t>
      </w:r>
      <w:r w:rsidRPr="00D70F8D">
        <w:rPr>
          <w:color w:val="000000" w:themeColor="text1"/>
          <w:lang w:eastAsia="de-DE" w:bidi="en-US"/>
        </w:rPr>
        <w:fldChar w:fldCharType="begin"/>
      </w:r>
      <w:r w:rsidR="00C71C72" w:rsidRPr="00D70F8D">
        <w:rPr>
          <w:color w:val="000000" w:themeColor="text1"/>
          <w:lang w:eastAsia="de-DE" w:bidi="en-US"/>
        </w:rPr>
        <w:instrText xml:space="preserve"> ADDIN EN.CITE &lt;EndNote&gt;&lt;Cite AuthorYear="1"&gt;&lt;Author&gt;Welfare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color w:val="000000" w:themeColor="text1"/>
          <w:lang w:eastAsia="de-DE" w:bidi="en-US"/>
        </w:rPr>
        <w:fldChar w:fldCharType="separate"/>
      </w:r>
      <w:r w:rsidRPr="00D70F8D">
        <w:rPr>
          <w:noProof/>
          <w:color w:val="000000" w:themeColor="text1"/>
          <w:lang w:eastAsia="de-DE" w:bidi="en-US"/>
        </w:rPr>
        <w:t>Welfare Quality® (2009)</w:t>
      </w:r>
      <w:r w:rsidRPr="00D70F8D">
        <w:rPr>
          <w:color w:val="000000" w:themeColor="text1"/>
          <w:lang w:eastAsia="de-DE" w:bidi="en-US"/>
        </w:rPr>
        <w:fldChar w:fldCharType="end"/>
      </w:r>
      <w:r w:rsidRPr="00D70F8D">
        <w:rPr>
          <w:color w:val="000000" w:themeColor="text1"/>
          <w:lang w:eastAsia="de-DE" w:bidi="en-US"/>
        </w:rPr>
        <w:t xml:space="preserve"> assessment protocol</w:t>
      </w:r>
      <w:bookmarkEnd w:id="43"/>
      <w:bookmarkEnd w:id="44"/>
    </w:p>
    <w:tbl>
      <w:tblPr>
        <w:tblStyle w:val="a"/>
        <w:tblW w:w="5000" w:type="pct"/>
        <w:jc w:val="center"/>
        <w:tblCellMar>
          <w:left w:w="0" w:type="dxa"/>
          <w:right w:w="0" w:type="dxa"/>
        </w:tblCellMar>
        <w:tblLook w:val="04A0" w:firstRow="1" w:lastRow="0" w:firstColumn="1" w:lastColumn="0" w:noHBand="0" w:noVBand="1"/>
      </w:tblPr>
      <w:tblGrid>
        <w:gridCol w:w="3089"/>
        <w:gridCol w:w="683"/>
        <w:gridCol w:w="408"/>
        <w:gridCol w:w="411"/>
        <w:gridCol w:w="861"/>
        <w:gridCol w:w="854"/>
        <w:gridCol w:w="653"/>
        <w:gridCol w:w="909"/>
        <w:gridCol w:w="772"/>
      </w:tblGrid>
      <w:tr w:rsidR="00D70F8D" w:rsidRPr="00D70F8D" w14:paraId="326E6D22"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1788" w:type="pct"/>
          </w:tcPr>
          <w:p w14:paraId="7354CFA9"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Measurement Items</w:t>
            </w:r>
          </w:p>
        </w:tc>
        <w:tc>
          <w:tcPr>
            <w:tcW w:w="1367" w:type="pct"/>
            <w:gridSpan w:val="4"/>
          </w:tcPr>
          <w:p w14:paraId="17AF754B"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Treatment</w:t>
            </w:r>
          </w:p>
        </w:tc>
        <w:tc>
          <w:tcPr>
            <w:tcW w:w="494" w:type="pct"/>
          </w:tcPr>
          <w:p w14:paraId="41336B21"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DF</w:t>
            </w:r>
            <w:r w:rsidRPr="00D70F8D">
              <w:rPr>
                <w:rFonts w:eastAsia="Times New Roman" w:hint="eastAsia"/>
                <w:b/>
                <w:snapToGrid w:val="0"/>
                <w:color w:val="000000" w:themeColor="text1"/>
                <w:lang w:bidi="en-US"/>
              </w:rPr>
              <w:t xml:space="preserve"> </w:t>
            </w:r>
            <w:r w:rsidRPr="00D70F8D">
              <w:rPr>
                <w:rFonts w:eastAsia="Times New Roman"/>
                <w:b/>
                <w:snapToGrid w:val="0"/>
                <w:color w:val="000000" w:themeColor="text1"/>
                <w:lang w:eastAsia="de-DE" w:bidi="en-US"/>
              </w:rPr>
              <w:t>total</w:t>
            </w:r>
          </w:p>
        </w:tc>
        <w:tc>
          <w:tcPr>
            <w:tcW w:w="378" w:type="pct"/>
          </w:tcPr>
          <w:p w14:paraId="6CA1A342"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F</w:t>
            </w:r>
          </w:p>
        </w:tc>
        <w:tc>
          <w:tcPr>
            <w:tcW w:w="526" w:type="pct"/>
            <w:noWrap/>
          </w:tcPr>
          <w:p w14:paraId="100105C1"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snapToGrid w:val="0"/>
                <w:color w:val="000000" w:themeColor="text1"/>
                <w:lang w:eastAsia="de-DE" w:bidi="en-US"/>
              </w:rPr>
              <w:t>Std Error</w:t>
            </w:r>
          </w:p>
        </w:tc>
        <w:tc>
          <w:tcPr>
            <w:tcW w:w="447" w:type="pct"/>
            <w:noWrap/>
          </w:tcPr>
          <w:p w14:paraId="12466A73" w14:textId="77777777" w:rsidR="00D41B55" w:rsidRPr="00D70F8D" w:rsidRDefault="00D41B55" w:rsidP="00D41B55">
            <w:pPr>
              <w:autoSpaceDE w:val="0"/>
              <w:autoSpaceDN w:val="0"/>
              <w:adjustRightInd w:val="0"/>
              <w:spacing w:before="0" w:after="0"/>
              <w:textAlignment w:val="center"/>
              <w:rPr>
                <w:rFonts w:eastAsia="Times New Roman"/>
                <w:b/>
                <w:snapToGrid w:val="0"/>
                <w:color w:val="000000" w:themeColor="text1"/>
                <w:lang w:eastAsia="de-DE" w:bidi="en-US"/>
              </w:rPr>
            </w:pPr>
            <w:r w:rsidRPr="00D70F8D">
              <w:rPr>
                <w:rFonts w:eastAsia="Times New Roman"/>
                <w:b/>
                <w:i/>
                <w:iCs/>
                <w:snapToGrid w:val="0"/>
                <w:color w:val="000000" w:themeColor="text1"/>
                <w:lang w:eastAsia="de-DE" w:bidi="en-US"/>
              </w:rPr>
              <w:t>P</w:t>
            </w:r>
            <w:r w:rsidRPr="00D70F8D">
              <w:rPr>
                <w:rFonts w:eastAsia="Times New Roman"/>
                <w:b/>
                <w:snapToGrid w:val="0"/>
                <w:color w:val="000000" w:themeColor="text1"/>
                <w:lang w:eastAsia="de-DE" w:bidi="en-US"/>
              </w:rPr>
              <w:t>-value</w:t>
            </w:r>
          </w:p>
        </w:tc>
      </w:tr>
      <w:tr w:rsidR="00D70F8D" w:rsidRPr="00D70F8D" w14:paraId="749C4B43" w14:textId="77777777" w:rsidTr="00304E5F">
        <w:trPr>
          <w:trHeight w:val="288"/>
          <w:jc w:val="center"/>
        </w:trPr>
        <w:tc>
          <w:tcPr>
            <w:tcW w:w="1788" w:type="pct"/>
            <w:noWrap/>
          </w:tcPr>
          <w:p w14:paraId="515D836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GR</w:t>
            </w:r>
          </w:p>
        </w:tc>
        <w:tc>
          <w:tcPr>
            <w:tcW w:w="395" w:type="pct"/>
            <w:tcBorders>
              <w:top w:val="single" w:sz="4" w:space="0" w:color="auto"/>
              <w:bottom w:val="nil"/>
            </w:tcBorders>
            <w:noWrap/>
          </w:tcPr>
          <w:p w14:paraId="0B86B5E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Slower</w:t>
            </w:r>
          </w:p>
        </w:tc>
        <w:tc>
          <w:tcPr>
            <w:tcW w:w="474" w:type="pct"/>
            <w:gridSpan w:val="2"/>
            <w:tcBorders>
              <w:top w:val="single" w:sz="4" w:space="0" w:color="auto"/>
              <w:bottom w:val="nil"/>
            </w:tcBorders>
            <w:noWrap/>
          </w:tcPr>
          <w:p w14:paraId="49FDFEB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Medium</w:t>
            </w:r>
          </w:p>
        </w:tc>
        <w:tc>
          <w:tcPr>
            <w:tcW w:w="498" w:type="pct"/>
            <w:tcBorders>
              <w:top w:val="single" w:sz="4" w:space="0" w:color="auto"/>
              <w:bottom w:val="nil"/>
            </w:tcBorders>
            <w:noWrap/>
          </w:tcPr>
          <w:p w14:paraId="3021A67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Standard</w:t>
            </w:r>
          </w:p>
        </w:tc>
        <w:tc>
          <w:tcPr>
            <w:tcW w:w="494" w:type="pct"/>
            <w:tcBorders>
              <w:top w:val="single" w:sz="4" w:space="0" w:color="auto"/>
              <w:bottom w:val="nil"/>
            </w:tcBorders>
          </w:tcPr>
          <w:p w14:paraId="15FC2A5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78" w:type="pct"/>
            <w:tcBorders>
              <w:top w:val="single" w:sz="4" w:space="0" w:color="auto"/>
              <w:bottom w:val="nil"/>
            </w:tcBorders>
          </w:tcPr>
          <w:p w14:paraId="05F09F1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526" w:type="pct"/>
            <w:tcBorders>
              <w:top w:val="single" w:sz="4" w:space="0" w:color="auto"/>
              <w:bottom w:val="nil"/>
            </w:tcBorders>
            <w:noWrap/>
          </w:tcPr>
          <w:p w14:paraId="7B145FF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47" w:type="pct"/>
            <w:tcBorders>
              <w:top w:val="single" w:sz="4" w:space="0" w:color="auto"/>
              <w:bottom w:val="nil"/>
            </w:tcBorders>
            <w:noWrap/>
          </w:tcPr>
          <w:p w14:paraId="57B2776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15F55EF7" w14:textId="77777777" w:rsidTr="00304E5F">
        <w:trPr>
          <w:trHeight w:val="288"/>
          <w:jc w:val="center"/>
        </w:trPr>
        <w:tc>
          <w:tcPr>
            <w:tcW w:w="1788" w:type="pct"/>
            <w:noWrap/>
          </w:tcPr>
          <w:p w14:paraId="2B00522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heme="minorEastAsia"/>
                <w:color w:val="000000" w:themeColor="text1"/>
              </w:rPr>
              <w:t>Gait score</w:t>
            </w:r>
          </w:p>
        </w:tc>
        <w:tc>
          <w:tcPr>
            <w:tcW w:w="395" w:type="pct"/>
            <w:tcBorders>
              <w:top w:val="nil"/>
              <w:bottom w:val="nil"/>
            </w:tcBorders>
            <w:noWrap/>
          </w:tcPr>
          <w:p w14:paraId="465CBC4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0.18</w:t>
            </w:r>
            <w:r w:rsidRPr="00D70F8D">
              <w:rPr>
                <w:color w:val="000000" w:themeColor="text1"/>
                <w:vertAlign w:val="superscript"/>
              </w:rPr>
              <w:t>B</w:t>
            </w:r>
          </w:p>
        </w:tc>
        <w:tc>
          <w:tcPr>
            <w:tcW w:w="474" w:type="pct"/>
            <w:gridSpan w:val="2"/>
            <w:tcBorders>
              <w:top w:val="nil"/>
              <w:bottom w:val="nil"/>
            </w:tcBorders>
            <w:noWrap/>
          </w:tcPr>
          <w:p w14:paraId="6EB07B6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0.43</w:t>
            </w:r>
            <w:r w:rsidRPr="00D70F8D">
              <w:rPr>
                <w:color w:val="000000" w:themeColor="text1"/>
                <w:vertAlign w:val="superscript"/>
              </w:rPr>
              <w:t>A</w:t>
            </w:r>
          </w:p>
        </w:tc>
        <w:tc>
          <w:tcPr>
            <w:tcW w:w="498" w:type="pct"/>
            <w:tcBorders>
              <w:top w:val="nil"/>
              <w:bottom w:val="nil"/>
            </w:tcBorders>
            <w:noWrap/>
          </w:tcPr>
          <w:p w14:paraId="037C4AA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0.38</w:t>
            </w:r>
            <w:r w:rsidRPr="00D70F8D">
              <w:rPr>
                <w:color w:val="000000" w:themeColor="text1"/>
                <w:vertAlign w:val="superscript"/>
              </w:rPr>
              <w:t>A</w:t>
            </w:r>
          </w:p>
        </w:tc>
        <w:tc>
          <w:tcPr>
            <w:tcW w:w="494" w:type="pct"/>
            <w:tcBorders>
              <w:top w:val="nil"/>
              <w:bottom w:val="nil"/>
            </w:tcBorders>
          </w:tcPr>
          <w:p w14:paraId="524805B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Borders>
              <w:top w:val="nil"/>
              <w:bottom w:val="nil"/>
            </w:tcBorders>
          </w:tcPr>
          <w:p w14:paraId="300F0CCD"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6.49</w:t>
            </w:r>
          </w:p>
        </w:tc>
        <w:tc>
          <w:tcPr>
            <w:tcW w:w="526" w:type="pct"/>
            <w:tcBorders>
              <w:top w:val="nil"/>
              <w:bottom w:val="nil"/>
            </w:tcBorders>
            <w:noWrap/>
          </w:tcPr>
          <w:p w14:paraId="4C6AE27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0.06</w:t>
            </w:r>
          </w:p>
        </w:tc>
        <w:tc>
          <w:tcPr>
            <w:tcW w:w="447" w:type="pct"/>
            <w:tcBorders>
              <w:top w:val="nil"/>
              <w:bottom w:val="nil"/>
            </w:tcBorders>
            <w:noWrap/>
          </w:tcPr>
          <w:p w14:paraId="3B7F192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&lt; 0.01</w:t>
            </w:r>
          </w:p>
        </w:tc>
      </w:tr>
      <w:tr w:rsidR="00D70F8D" w:rsidRPr="00D70F8D" w14:paraId="53B88178" w14:textId="77777777" w:rsidTr="00304E5F">
        <w:trPr>
          <w:trHeight w:val="288"/>
          <w:jc w:val="center"/>
        </w:trPr>
        <w:tc>
          <w:tcPr>
            <w:tcW w:w="1788" w:type="pct"/>
            <w:noWrap/>
          </w:tcPr>
          <w:p w14:paraId="0148E32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heme="minorEastAsia"/>
                <w:color w:val="000000" w:themeColor="text1"/>
              </w:rPr>
              <w:t>Footpad dermatitis</w:t>
            </w:r>
          </w:p>
        </w:tc>
        <w:tc>
          <w:tcPr>
            <w:tcW w:w="395" w:type="pct"/>
            <w:tcBorders>
              <w:top w:val="nil"/>
              <w:bottom w:val="nil"/>
            </w:tcBorders>
            <w:noWrap/>
          </w:tcPr>
          <w:p w14:paraId="643E21B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0.13</w:t>
            </w:r>
          </w:p>
        </w:tc>
        <w:tc>
          <w:tcPr>
            <w:tcW w:w="474" w:type="pct"/>
            <w:gridSpan w:val="2"/>
            <w:tcBorders>
              <w:top w:val="nil"/>
              <w:bottom w:val="nil"/>
            </w:tcBorders>
            <w:noWrap/>
          </w:tcPr>
          <w:p w14:paraId="3EA009D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0.22</w:t>
            </w:r>
          </w:p>
        </w:tc>
        <w:tc>
          <w:tcPr>
            <w:tcW w:w="498" w:type="pct"/>
            <w:tcBorders>
              <w:top w:val="nil"/>
              <w:bottom w:val="nil"/>
            </w:tcBorders>
            <w:noWrap/>
          </w:tcPr>
          <w:p w14:paraId="1CA6C11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0.23</w:t>
            </w:r>
          </w:p>
        </w:tc>
        <w:tc>
          <w:tcPr>
            <w:tcW w:w="494" w:type="pct"/>
            <w:tcBorders>
              <w:top w:val="nil"/>
              <w:bottom w:val="nil"/>
            </w:tcBorders>
          </w:tcPr>
          <w:p w14:paraId="444B7C5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Borders>
              <w:top w:val="nil"/>
              <w:bottom w:val="nil"/>
            </w:tcBorders>
          </w:tcPr>
          <w:p w14:paraId="1EED99F4"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1.71</w:t>
            </w:r>
          </w:p>
        </w:tc>
        <w:tc>
          <w:tcPr>
            <w:tcW w:w="526" w:type="pct"/>
            <w:tcBorders>
              <w:top w:val="nil"/>
              <w:bottom w:val="nil"/>
            </w:tcBorders>
            <w:noWrap/>
          </w:tcPr>
          <w:p w14:paraId="1C37EDA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0.05</w:t>
            </w:r>
          </w:p>
        </w:tc>
        <w:tc>
          <w:tcPr>
            <w:tcW w:w="447" w:type="pct"/>
            <w:tcBorders>
              <w:top w:val="nil"/>
              <w:bottom w:val="nil"/>
            </w:tcBorders>
            <w:noWrap/>
          </w:tcPr>
          <w:p w14:paraId="28A4C22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0.31</w:t>
            </w:r>
          </w:p>
        </w:tc>
      </w:tr>
      <w:tr w:rsidR="00D70F8D" w:rsidRPr="00D70F8D" w14:paraId="0B1A179F" w14:textId="77777777" w:rsidTr="00304E5F">
        <w:trPr>
          <w:trHeight w:val="288"/>
          <w:jc w:val="center"/>
        </w:trPr>
        <w:tc>
          <w:tcPr>
            <w:tcW w:w="1788" w:type="pct"/>
            <w:tcBorders>
              <w:bottom w:val="nil"/>
            </w:tcBorders>
            <w:noWrap/>
          </w:tcPr>
          <w:p w14:paraId="684BC0BE"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rFonts w:eastAsiaTheme="minorEastAsia"/>
                <w:color w:val="000000" w:themeColor="text1"/>
              </w:rPr>
              <w:t>Bone strength (</w:t>
            </w:r>
            <w:proofErr w:type="spellStart"/>
            <w:r w:rsidRPr="00D70F8D">
              <w:rPr>
                <w:rFonts w:eastAsiaTheme="minorEastAsia"/>
                <w:color w:val="000000" w:themeColor="text1"/>
              </w:rPr>
              <w:t>lbf</w:t>
            </w:r>
            <w:proofErr w:type="spellEnd"/>
            <w:r w:rsidRPr="00D70F8D">
              <w:rPr>
                <w:rFonts w:eastAsiaTheme="minorEastAsia"/>
                <w:color w:val="000000" w:themeColor="text1"/>
              </w:rPr>
              <w:t>)</w:t>
            </w:r>
          </w:p>
        </w:tc>
        <w:tc>
          <w:tcPr>
            <w:tcW w:w="395" w:type="pct"/>
            <w:tcBorders>
              <w:top w:val="nil"/>
              <w:bottom w:val="nil"/>
            </w:tcBorders>
            <w:noWrap/>
          </w:tcPr>
          <w:p w14:paraId="3D2E254C"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86.23</w:t>
            </w:r>
            <w:r w:rsidRPr="00D70F8D">
              <w:rPr>
                <w:color w:val="000000" w:themeColor="text1"/>
                <w:vertAlign w:val="superscript"/>
              </w:rPr>
              <w:t>b</w:t>
            </w:r>
          </w:p>
        </w:tc>
        <w:tc>
          <w:tcPr>
            <w:tcW w:w="474" w:type="pct"/>
            <w:gridSpan w:val="2"/>
            <w:tcBorders>
              <w:top w:val="nil"/>
              <w:bottom w:val="nil"/>
            </w:tcBorders>
            <w:noWrap/>
          </w:tcPr>
          <w:p w14:paraId="2E599A2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98.20</w:t>
            </w:r>
            <w:r w:rsidRPr="00D70F8D">
              <w:rPr>
                <w:color w:val="000000" w:themeColor="text1"/>
                <w:vertAlign w:val="superscript"/>
              </w:rPr>
              <w:t>a</w:t>
            </w:r>
          </w:p>
        </w:tc>
        <w:tc>
          <w:tcPr>
            <w:tcW w:w="498" w:type="pct"/>
            <w:tcBorders>
              <w:top w:val="nil"/>
              <w:bottom w:val="nil"/>
            </w:tcBorders>
            <w:noWrap/>
          </w:tcPr>
          <w:p w14:paraId="3E7B467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89.34</w:t>
            </w:r>
            <w:r w:rsidRPr="00D70F8D">
              <w:rPr>
                <w:color w:val="000000" w:themeColor="text1"/>
                <w:vertAlign w:val="superscript"/>
              </w:rPr>
              <w:t>ab</w:t>
            </w:r>
          </w:p>
        </w:tc>
        <w:tc>
          <w:tcPr>
            <w:tcW w:w="494" w:type="pct"/>
            <w:tcBorders>
              <w:top w:val="nil"/>
              <w:bottom w:val="nil"/>
            </w:tcBorders>
          </w:tcPr>
          <w:p w14:paraId="1A4C53CD"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89</w:t>
            </w:r>
          </w:p>
        </w:tc>
        <w:tc>
          <w:tcPr>
            <w:tcW w:w="378" w:type="pct"/>
            <w:tcBorders>
              <w:top w:val="nil"/>
              <w:bottom w:val="nil"/>
            </w:tcBorders>
          </w:tcPr>
          <w:p w14:paraId="7D3794E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4.43</w:t>
            </w:r>
          </w:p>
        </w:tc>
        <w:tc>
          <w:tcPr>
            <w:tcW w:w="526" w:type="pct"/>
            <w:tcBorders>
              <w:top w:val="nil"/>
              <w:bottom w:val="nil"/>
            </w:tcBorders>
            <w:noWrap/>
          </w:tcPr>
          <w:p w14:paraId="58580296"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2.95</w:t>
            </w:r>
          </w:p>
        </w:tc>
        <w:tc>
          <w:tcPr>
            <w:tcW w:w="447" w:type="pct"/>
            <w:tcBorders>
              <w:top w:val="nil"/>
              <w:bottom w:val="nil"/>
            </w:tcBorders>
            <w:noWrap/>
          </w:tcPr>
          <w:p w14:paraId="436815D3"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0.01</w:t>
            </w:r>
          </w:p>
        </w:tc>
      </w:tr>
      <w:tr w:rsidR="00D70F8D" w:rsidRPr="00D70F8D" w14:paraId="57719D41" w14:textId="77777777" w:rsidTr="00304E5F">
        <w:trPr>
          <w:trHeight w:val="288"/>
          <w:jc w:val="center"/>
        </w:trPr>
        <w:tc>
          <w:tcPr>
            <w:tcW w:w="1788" w:type="pct"/>
            <w:tcBorders>
              <w:top w:val="nil"/>
              <w:bottom w:val="nil"/>
            </w:tcBorders>
            <w:noWrap/>
          </w:tcPr>
          <w:p w14:paraId="0308EBA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Activity index</w:t>
            </w:r>
          </w:p>
        </w:tc>
        <w:tc>
          <w:tcPr>
            <w:tcW w:w="395" w:type="pct"/>
            <w:tcBorders>
              <w:top w:val="nil"/>
              <w:bottom w:val="nil"/>
            </w:tcBorders>
            <w:noWrap/>
          </w:tcPr>
          <w:p w14:paraId="08463F8A"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0.027</w:t>
            </w:r>
            <w:r w:rsidRPr="00D70F8D">
              <w:rPr>
                <w:color w:val="000000" w:themeColor="text1"/>
                <w:vertAlign w:val="superscript"/>
              </w:rPr>
              <w:t>A</w:t>
            </w:r>
          </w:p>
        </w:tc>
        <w:tc>
          <w:tcPr>
            <w:tcW w:w="474" w:type="pct"/>
            <w:gridSpan w:val="2"/>
            <w:tcBorders>
              <w:top w:val="nil"/>
              <w:bottom w:val="nil"/>
            </w:tcBorders>
            <w:noWrap/>
          </w:tcPr>
          <w:p w14:paraId="0A0055F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0.020</w:t>
            </w:r>
            <w:r w:rsidRPr="00D70F8D">
              <w:rPr>
                <w:color w:val="000000" w:themeColor="text1"/>
                <w:vertAlign w:val="superscript"/>
              </w:rPr>
              <w:t>AB</w:t>
            </w:r>
          </w:p>
        </w:tc>
        <w:tc>
          <w:tcPr>
            <w:tcW w:w="498" w:type="pct"/>
            <w:tcBorders>
              <w:top w:val="nil"/>
              <w:bottom w:val="nil"/>
            </w:tcBorders>
            <w:noWrap/>
          </w:tcPr>
          <w:p w14:paraId="49EFDF5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0.014</w:t>
            </w:r>
            <w:r w:rsidRPr="00D70F8D">
              <w:rPr>
                <w:color w:val="000000" w:themeColor="text1"/>
                <w:vertAlign w:val="superscript"/>
              </w:rPr>
              <w:t>B</w:t>
            </w:r>
          </w:p>
        </w:tc>
        <w:tc>
          <w:tcPr>
            <w:tcW w:w="494" w:type="pct"/>
            <w:tcBorders>
              <w:top w:val="nil"/>
              <w:bottom w:val="nil"/>
            </w:tcBorders>
          </w:tcPr>
          <w:p w14:paraId="1257AA4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38</w:t>
            </w:r>
          </w:p>
        </w:tc>
        <w:tc>
          <w:tcPr>
            <w:tcW w:w="378" w:type="pct"/>
            <w:tcBorders>
              <w:top w:val="nil"/>
              <w:bottom w:val="nil"/>
            </w:tcBorders>
          </w:tcPr>
          <w:p w14:paraId="482D50E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8.54</w:t>
            </w:r>
          </w:p>
        </w:tc>
        <w:tc>
          <w:tcPr>
            <w:tcW w:w="526" w:type="pct"/>
            <w:tcBorders>
              <w:top w:val="nil"/>
              <w:bottom w:val="nil"/>
            </w:tcBorders>
            <w:noWrap/>
          </w:tcPr>
          <w:p w14:paraId="0D8543E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c>
          <w:tcPr>
            <w:tcW w:w="447" w:type="pct"/>
            <w:tcBorders>
              <w:top w:val="nil"/>
              <w:bottom w:val="nil"/>
            </w:tcBorders>
            <w:noWrap/>
          </w:tcPr>
          <w:p w14:paraId="4C89A451"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r>
      <w:tr w:rsidR="00D70F8D" w:rsidRPr="00D70F8D" w14:paraId="7B64D8D6" w14:textId="77777777" w:rsidTr="00304E5F">
        <w:trPr>
          <w:trHeight w:val="288"/>
          <w:jc w:val="center"/>
        </w:trPr>
        <w:tc>
          <w:tcPr>
            <w:tcW w:w="1788" w:type="pct"/>
            <w:tcBorders>
              <w:top w:val="nil"/>
              <w:bottom w:val="nil"/>
            </w:tcBorders>
            <w:noWrap/>
          </w:tcPr>
          <w:p w14:paraId="3CAA9AAF" w14:textId="77777777" w:rsidR="00D41B55" w:rsidRPr="00D70F8D" w:rsidRDefault="00D41B55" w:rsidP="00D41B55">
            <w:pPr>
              <w:autoSpaceDE w:val="0"/>
              <w:autoSpaceDN w:val="0"/>
              <w:adjustRightInd w:val="0"/>
              <w:spacing w:before="0" w:after="0"/>
              <w:textAlignment w:val="center"/>
              <w:rPr>
                <w:rFonts w:eastAsiaTheme="minorEastAsia"/>
                <w:snapToGrid w:val="0"/>
                <w:color w:val="000000" w:themeColor="text1"/>
                <w:lang w:bidi="en-US"/>
              </w:rPr>
            </w:pPr>
            <w:r w:rsidRPr="00D70F8D">
              <w:rPr>
                <w:rFonts w:eastAsia="Times New Roman"/>
                <w:snapToGrid w:val="0"/>
                <w:color w:val="000000" w:themeColor="text1"/>
                <w:lang w:eastAsia="de-DE" w:bidi="en-US"/>
              </w:rPr>
              <w:t>Time spent at the feeder (h/day)</w:t>
            </w:r>
          </w:p>
        </w:tc>
        <w:tc>
          <w:tcPr>
            <w:tcW w:w="395" w:type="pct"/>
            <w:tcBorders>
              <w:top w:val="nil"/>
              <w:bottom w:val="nil"/>
            </w:tcBorders>
            <w:noWrap/>
          </w:tcPr>
          <w:p w14:paraId="77FCFDC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3.44</w:t>
            </w:r>
            <w:r w:rsidRPr="00D70F8D">
              <w:rPr>
                <w:color w:val="000000" w:themeColor="text1"/>
                <w:vertAlign w:val="superscript"/>
              </w:rPr>
              <w:t>b</w:t>
            </w:r>
          </w:p>
        </w:tc>
        <w:tc>
          <w:tcPr>
            <w:tcW w:w="474" w:type="pct"/>
            <w:gridSpan w:val="2"/>
            <w:tcBorders>
              <w:top w:val="nil"/>
              <w:bottom w:val="nil"/>
            </w:tcBorders>
            <w:noWrap/>
          </w:tcPr>
          <w:p w14:paraId="3FA0525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4.61</w:t>
            </w:r>
            <w:r w:rsidRPr="00D70F8D">
              <w:rPr>
                <w:color w:val="000000" w:themeColor="text1"/>
                <w:vertAlign w:val="superscript"/>
              </w:rPr>
              <w:t>a</w:t>
            </w:r>
          </w:p>
        </w:tc>
        <w:tc>
          <w:tcPr>
            <w:tcW w:w="498" w:type="pct"/>
            <w:tcBorders>
              <w:top w:val="nil"/>
              <w:bottom w:val="nil"/>
            </w:tcBorders>
            <w:noWrap/>
          </w:tcPr>
          <w:p w14:paraId="0484DE4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3.82</w:t>
            </w:r>
            <w:r w:rsidRPr="00D70F8D">
              <w:rPr>
                <w:color w:val="000000" w:themeColor="text1"/>
                <w:vertAlign w:val="superscript"/>
              </w:rPr>
              <w:t>ab</w:t>
            </w:r>
          </w:p>
        </w:tc>
        <w:tc>
          <w:tcPr>
            <w:tcW w:w="494" w:type="pct"/>
            <w:tcBorders>
              <w:top w:val="nil"/>
              <w:bottom w:val="nil"/>
            </w:tcBorders>
          </w:tcPr>
          <w:p w14:paraId="784F31FC"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103</w:t>
            </w:r>
          </w:p>
        </w:tc>
        <w:tc>
          <w:tcPr>
            <w:tcW w:w="378" w:type="pct"/>
            <w:tcBorders>
              <w:top w:val="nil"/>
              <w:bottom w:val="nil"/>
            </w:tcBorders>
          </w:tcPr>
          <w:p w14:paraId="113D909A"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4.77</w:t>
            </w:r>
          </w:p>
        </w:tc>
        <w:tc>
          <w:tcPr>
            <w:tcW w:w="526" w:type="pct"/>
            <w:tcBorders>
              <w:top w:val="nil"/>
              <w:bottom w:val="nil"/>
            </w:tcBorders>
            <w:noWrap/>
          </w:tcPr>
          <w:p w14:paraId="01E127C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0.27</w:t>
            </w:r>
          </w:p>
        </w:tc>
        <w:tc>
          <w:tcPr>
            <w:tcW w:w="447" w:type="pct"/>
            <w:tcBorders>
              <w:top w:val="nil"/>
              <w:bottom w:val="nil"/>
            </w:tcBorders>
            <w:noWrap/>
          </w:tcPr>
          <w:p w14:paraId="35BEFFB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0.02</w:t>
            </w:r>
          </w:p>
        </w:tc>
      </w:tr>
      <w:tr w:rsidR="00D70F8D" w:rsidRPr="00D70F8D" w14:paraId="508679FB" w14:textId="77777777" w:rsidTr="00304E5F">
        <w:trPr>
          <w:trHeight w:val="288"/>
          <w:jc w:val="center"/>
        </w:trPr>
        <w:tc>
          <w:tcPr>
            <w:tcW w:w="1788" w:type="pct"/>
            <w:tcBorders>
              <w:top w:val="nil"/>
              <w:bottom w:val="nil"/>
            </w:tcBorders>
            <w:noWrap/>
          </w:tcPr>
          <w:p w14:paraId="66DF73EA"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Weight</w:t>
            </w:r>
          </w:p>
        </w:tc>
        <w:tc>
          <w:tcPr>
            <w:tcW w:w="395" w:type="pct"/>
            <w:tcBorders>
              <w:top w:val="nil"/>
              <w:bottom w:val="nil"/>
            </w:tcBorders>
            <w:noWrap/>
            <w:hideMark/>
          </w:tcPr>
          <w:p w14:paraId="256EC0A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1 kg</w:t>
            </w:r>
          </w:p>
        </w:tc>
        <w:tc>
          <w:tcPr>
            <w:tcW w:w="474" w:type="pct"/>
            <w:gridSpan w:val="2"/>
            <w:tcBorders>
              <w:top w:val="nil"/>
              <w:bottom w:val="nil"/>
            </w:tcBorders>
            <w:noWrap/>
            <w:hideMark/>
          </w:tcPr>
          <w:p w14:paraId="24E2C9E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2 kg</w:t>
            </w:r>
          </w:p>
        </w:tc>
        <w:tc>
          <w:tcPr>
            <w:tcW w:w="498" w:type="pct"/>
            <w:tcBorders>
              <w:top w:val="nil"/>
              <w:bottom w:val="nil"/>
            </w:tcBorders>
            <w:noWrap/>
            <w:hideMark/>
          </w:tcPr>
          <w:p w14:paraId="2B684B9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 kg</w:t>
            </w:r>
          </w:p>
        </w:tc>
        <w:tc>
          <w:tcPr>
            <w:tcW w:w="494" w:type="pct"/>
            <w:tcBorders>
              <w:top w:val="nil"/>
              <w:bottom w:val="nil"/>
            </w:tcBorders>
          </w:tcPr>
          <w:p w14:paraId="5B2944F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78" w:type="pct"/>
            <w:tcBorders>
              <w:top w:val="nil"/>
              <w:bottom w:val="nil"/>
            </w:tcBorders>
          </w:tcPr>
          <w:p w14:paraId="594862E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526" w:type="pct"/>
            <w:tcBorders>
              <w:top w:val="nil"/>
              <w:bottom w:val="nil"/>
            </w:tcBorders>
            <w:noWrap/>
            <w:hideMark/>
          </w:tcPr>
          <w:p w14:paraId="4907B66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47" w:type="pct"/>
            <w:tcBorders>
              <w:top w:val="nil"/>
              <w:bottom w:val="nil"/>
            </w:tcBorders>
            <w:noWrap/>
            <w:hideMark/>
          </w:tcPr>
          <w:p w14:paraId="47EC550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4119C86E" w14:textId="77777777" w:rsidTr="00304E5F">
        <w:trPr>
          <w:trHeight w:val="288"/>
          <w:jc w:val="center"/>
        </w:trPr>
        <w:tc>
          <w:tcPr>
            <w:tcW w:w="1788" w:type="pct"/>
            <w:tcBorders>
              <w:top w:val="nil"/>
              <w:bottom w:val="nil"/>
            </w:tcBorders>
            <w:noWrap/>
          </w:tcPr>
          <w:p w14:paraId="520271D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heme="minorEastAsia"/>
                <w:color w:val="000000" w:themeColor="text1"/>
              </w:rPr>
              <w:t>Gait score</w:t>
            </w:r>
          </w:p>
        </w:tc>
        <w:tc>
          <w:tcPr>
            <w:tcW w:w="395" w:type="pct"/>
            <w:tcBorders>
              <w:top w:val="nil"/>
              <w:bottom w:val="nil"/>
            </w:tcBorders>
            <w:noWrap/>
            <w:hideMark/>
          </w:tcPr>
          <w:p w14:paraId="42D729C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0.11</w:t>
            </w:r>
            <w:r w:rsidRPr="00D70F8D">
              <w:rPr>
                <w:color w:val="000000" w:themeColor="text1"/>
                <w:vertAlign w:val="superscript"/>
              </w:rPr>
              <w:t>B</w:t>
            </w:r>
          </w:p>
        </w:tc>
        <w:tc>
          <w:tcPr>
            <w:tcW w:w="474" w:type="pct"/>
            <w:gridSpan w:val="2"/>
            <w:tcBorders>
              <w:top w:val="nil"/>
              <w:bottom w:val="nil"/>
            </w:tcBorders>
            <w:noWrap/>
            <w:hideMark/>
          </w:tcPr>
          <w:p w14:paraId="536A0F0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0.42</w:t>
            </w:r>
            <w:r w:rsidRPr="00D70F8D">
              <w:rPr>
                <w:color w:val="000000" w:themeColor="text1"/>
                <w:vertAlign w:val="superscript"/>
              </w:rPr>
              <w:t>A</w:t>
            </w:r>
          </w:p>
        </w:tc>
        <w:tc>
          <w:tcPr>
            <w:tcW w:w="498" w:type="pct"/>
            <w:tcBorders>
              <w:top w:val="nil"/>
              <w:bottom w:val="nil"/>
            </w:tcBorders>
            <w:noWrap/>
            <w:hideMark/>
          </w:tcPr>
          <w:p w14:paraId="26D0778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0.46</w:t>
            </w:r>
            <w:r w:rsidRPr="00D70F8D">
              <w:rPr>
                <w:color w:val="000000" w:themeColor="text1"/>
                <w:vertAlign w:val="superscript"/>
              </w:rPr>
              <w:t>A</w:t>
            </w:r>
          </w:p>
        </w:tc>
        <w:tc>
          <w:tcPr>
            <w:tcW w:w="494" w:type="pct"/>
            <w:tcBorders>
              <w:top w:val="nil"/>
              <w:bottom w:val="nil"/>
            </w:tcBorders>
          </w:tcPr>
          <w:p w14:paraId="26868861"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Borders>
              <w:top w:val="nil"/>
              <w:bottom w:val="nil"/>
            </w:tcBorders>
          </w:tcPr>
          <w:p w14:paraId="122AC144"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20.74</w:t>
            </w:r>
          </w:p>
        </w:tc>
        <w:tc>
          <w:tcPr>
            <w:tcW w:w="526" w:type="pct"/>
            <w:tcBorders>
              <w:top w:val="nil"/>
              <w:bottom w:val="nil"/>
            </w:tcBorders>
            <w:noWrap/>
            <w:hideMark/>
          </w:tcPr>
          <w:p w14:paraId="0D4500E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0.06</w:t>
            </w:r>
          </w:p>
        </w:tc>
        <w:tc>
          <w:tcPr>
            <w:tcW w:w="447" w:type="pct"/>
            <w:tcBorders>
              <w:top w:val="nil"/>
              <w:bottom w:val="nil"/>
            </w:tcBorders>
            <w:noWrap/>
            <w:hideMark/>
          </w:tcPr>
          <w:p w14:paraId="2B3F93E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&lt; 0.01</w:t>
            </w:r>
          </w:p>
        </w:tc>
      </w:tr>
      <w:tr w:rsidR="00D70F8D" w:rsidRPr="00D70F8D" w14:paraId="6BFD43BA" w14:textId="77777777" w:rsidTr="00304E5F">
        <w:trPr>
          <w:trHeight w:val="288"/>
          <w:jc w:val="center"/>
        </w:trPr>
        <w:tc>
          <w:tcPr>
            <w:tcW w:w="1788" w:type="pct"/>
            <w:tcBorders>
              <w:top w:val="nil"/>
              <w:bottom w:val="nil"/>
            </w:tcBorders>
            <w:noWrap/>
          </w:tcPr>
          <w:p w14:paraId="152AF0B1"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rFonts w:eastAsiaTheme="minorEastAsia"/>
                <w:color w:val="000000" w:themeColor="text1"/>
              </w:rPr>
              <w:t>Footpad dermatitis</w:t>
            </w:r>
          </w:p>
        </w:tc>
        <w:tc>
          <w:tcPr>
            <w:tcW w:w="395" w:type="pct"/>
            <w:tcBorders>
              <w:top w:val="nil"/>
              <w:bottom w:val="nil"/>
            </w:tcBorders>
            <w:noWrap/>
          </w:tcPr>
          <w:p w14:paraId="2B6069C7"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0.00</w:t>
            </w:r>
            <w:r w:rsidRPr="00D70F8D">
              <w:rPr>
                <w:color w:val="000000" w:themeColor="text1"/>
                <w:vertAlign w:val="superscript"/>
              </w:rPr>
              <w:t>C</w:t>
            </w:r>
          </w:p>
        </w:tc>
        <w:tc>
          <w:tcPr>
            <w:tcW w:w="474" w:type="pct"/>
            <w:gridSpan w:val="2"/>
            <w:tcBorders>
              <w:top w:val="nil"/>
              <w:bottom w:val="nil"/>
            </w:tcBorders>
            <w:noWrap/>
          </w:tcPr>
          <w:p w14:paraId="2CC6C8F7"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0.22</w:t>
            </w:r>
            <w:r w:rsidRPr="00D70F8D">
              <w:rPr>
                <w:color w:val="000000" w:themeColor="text1"/>
                <w:vertAlign w:val="superscript"/>
              </w:rPr>
              <w:t>B</w:t>
            </w:r>
          </w:p>
        </w:tc>
        <w:tc>
          <w:tcPr>
            <w:tcW w:w="498" w:type="pct"/>
            <w:tcBorders>
              <w:top w:val="nil"/>
              <w:bottom w:val="nil"/>
            </w:tcBorders>
            <w:noWrap/>
          </w:tcPr>
          <w:p w14:paraId="6118851E"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0.37</w:t>
            </w:r>
            <w:r w:rsidRPr="00D70F8D">
              <w:rPr>
                <w:color w:val="000000" w:themeColor="text1"/>
                <w:vertAlign w:val="superscript"/>
              </w:rPr>
              <w:t>A</w:t>
            </w:r>
          </w:p>
        </w:tc>
        <w:tc>
          <w:tcPr>
            <w:tcW w:w="494" w:type="pct"/>
            <w:tcBorders>
              <w:top w:val="nil"/>
              <w:bottom w:val="nil"/>
            </w:tcBorders>
          </w:tcPr>
          <w:p w14:paraId="04B7C47E"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Borders>
              <w:top w:val="nil"/>
              <w:bottom w:val="nil"/>
            </w:tcBorders>
          </w:tcPr>
          <w:p w14:paraId="18F9BB2A"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33.49</w:t>
            </w:r>
          </w:p>
        </w:tc>
        <w:tc>
          <w:tcPr>
            <w:tcW w:w="526" w:type="pct"/>
            <w:tcBorders>
              <w:top w:val="nil"/>
              <w:bottom w:val="nil"/>
            </w:tcBorders>
            <w:noWrap/>
          </w:tcPr>
          <w:p w14:paraId="3F8E063C"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0.05</w:t>
            </w:r>
          </w:p>
        </w:tc>
        <w:tc>
          <w:tcPr>
            <w:tcW w:w="447" w:type="pct"/>
            <w:tcBorders>
              <w:top w:val="nil"/>
              <w:bottom w:val="nil"/>
            </w:tcBorders>
            <w:noWrap/>
          </w:tcPr>
          <w:p w14:paraId="46920CAE"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r>
      <w:tr w:rsidR="00D70F8D" w:rsidRPr="00D70F8D" w14:paraId="72A86F58" w14:textId="77777777" w:rsidTr="00304E5F">
        <w:trPr>
          <w:trHeight w:val="288"/>
          <w:jc w:val="center"/>
        </w:trPr>
        <w:tc>
          <w:tcPr>
            <w:tcW w:w="1788" w:type="pct"/>
            <w:tcBorders>
              <w:top w:val="nil"/>
              <w:bottom w:val="nil"/>
            </w:tcBorders>
            <w:noWrap/>
          </w:tcPr>
          <w:p w14:paraId="6E1C3293"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Activity index</w:t>
            </w:r>
          </w:p>
        </w:tc>
        <w:tc>
          <w:tcPr>
            <w:tcW w:w="395" w:type="pct"/>
            <w:tcBorders>
              <w:top w:val="nil"/>
              <w:bottom w:val="nil"/>
            </w:tcBorders>
            <w:noWrap/>
          </w:tcPr>
          <w:p w14:paraId="4ACD22EB"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0.030</w:t>
            </w:r>
            <w:r w:rsidRPr="00D70F8D">
              <w:rPr>
                <w:color w:val="000000" w:themeColor="text1"/>
                <w:vertAlign w:val="superscript"/>
              </w:rPr>
              <w:t>A</w:t>
            </w:r>
          </w:p>
        </w:tc>
        <w:tc>
          <w:tcPr>
            <w:tcW w:w="474" w:type="pct"/>
            <w:gridSpan w:val="2"/>
            <w:tcBorders>
              <w:top w:val="nil"/>
              <w:bottom w:val="nil"/>
            </w:tcBorders>
            <w:noWrap/>
          </w:tcPr>
          <w:p w14:paraId="3AC17267"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0.018</w:t>
            </w:r>
            <w:r w:rsidRPr="00D70F8D">
              <w:rPr>
                <w:color w:val="000000" w:themeColor="text1"/>
                <w:vertAlign w:val="superscript"/>
              </w:rPr>
              <w:t>B</w:t>
            </w:r>
          </w:p>
        </w:tc>
        <w:tc>
          <w:tcPr>
            <w:tcW w:w="498" w:type="pct"/>
            <w:tcBorders>
              <w:top w:val="nil"/>
              <w:bottom w:val="nil"/>
            </w:tcBorders>
            <w:noWrap/>
          </w:tcPr>
          <w:p w14:paraId="2A4EBBE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0.017</w:t>
            </w:r>
            <w:r w:rsidRPr="00D70F8D">
              <w:rPr>
                <w:color w:val="000000" w:themeColor="text1"/>
                <w:vertAlign w:val="superscript"/>
              </w:rPr>
              <w:t>B</w:t>
            </w:r>
          </w:p>
        </w:tc>
        <w:tc>
          <w:tcPr>
            <w:tcW w:w="494" w:type="pct"/>
            <w:tcBorders>
              <w:top w:val="nil"/>
              <w:bottom w:val="nil"/>
            </w:tcBorders>
          </w:tcPr>
          <w:p w14:paraId="298A4DC7"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38</w:t>
            </w:r>
          </w:p>
        </w:tc>
        <w:tc>
          <w:tcPr>
            <w:tcW w:w="378" w:type="pct"/>
            <w:tcBorders>
              <w:top w:val="nil"/>
              <w:bottom w:val="nil"/>
            </w:tcBorders>
          </w:tcPr>
          <w:p w14:paraId="39D6971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11.01</w:t>
            </w:r>
          </w:p>
        </w:tc>
        <w:tc>
          <w:tcPr>
            <w:tcW w:w="526" w:type="pct"/>
            <w:tcBorders>
              <w:top w:val="nil"/>
              <w:bottom w:val="nil"/>
            </w:tcBorders>
            <w:noWrap/>
          </w:tcPr>
          <w:p w14:paraId="78705334"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c>
          <w:tcPr>
            <w:tcW w:w="447" w:type="pct"/>
            <w:tcBorders>
              <w:top w:val="nil"/>
              <w:bottom w:val="nil"/>
            </w:tcBorders>
            <w:noWrap/>
          </w:tcPr>
          <w:p w14:paraId="0834F50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r>
      <w:tr w:rsidR="00D70F8D" w:rsidRPr="00D70F8D" w14:paraId="5B39EDEB" w14:textId="77777777" w:rsidTr="00304E5F">
        <w:trPr>
          <w:trHeight w:val="288"/>
          <w:jc w:val="center"/>
        </w:trPr>
        <w:tc>
          <w:tcPr>
            <w:tcW w:w="1788" w:type="pct"/>
            <w:tcBorders>
              <w:top w:val="nil"/>
              <w:bottom w:val="nil"/>
            </w:tcBorders>
            <w:noWrap/>
          </w:tcPr>
          <w:p w14:paraId="42C47B7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Time spent at the feeder (h/day)</w:t>
            </w:r>
          </w:p>
        </w:tc>
        <w:tc>
          <w:tcPr>
            <w:tcW w:w="395" w:type="pct"/>
            <w:tcBorders>
              <w:top w:val="nil"/>
              <w:bottom w:val="nil"/>
            </w:tcBorders>
            <w:noWrap/>
          </w:tcPr>
          <w:p w14:paraId="06C0EDF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4.63</w:t>
            </w:r>
            <w:r w:rsidRPr="00D70F8D">
              <w:rPr>
                <w:color w:val="000000" w:themeColor="text1"/>
                <w:vertAlign w:val="superscript"/>
              </w:rPr>
              <w:t>A</w:t>
            </w:r>
          </w:p>
        </w:tc>
        <w:tc>
          <w:tcPr>
            <w:tcW w:w="474" w:type="pct"/>
            <w:gridSpan w:val="2"/>
            <w:tcBorders>
              <w:top w:val="nil"/>
              <w:bottom w:val="nil"/>
            </w:tcBorders>
            <w:noWrap/>
          </w:tcPr>
          <w:p w14:paraId="32766BA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3.86</w:t>
            </w:r>
            <w:r w:rsidRPr="00D70F8D">
              <w:rPr>
                <w:color w:val="000000" w:themeColor="text1"/>
                <w:vertAlign w:val="superscript"/>
              </w:rPr>
              <w:t>AB</w:t>
            </w:r>
          </w:p>
        </w:tc>
        <w:tc>
          <w:tcPr>
            <w:tcW w:w="498" w:type="pct"/>
            <w:tcBorders>
              <w:top w:val="nil"/>
              <w:bottom w:val="nil"/>
            </w:tcBorders>
            <w:noWrap/>
          </w:tcPr>
          <w:p w14:paraId="040DE69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3.36</w:t>
            </w:r>
            <w:r w:rsidRPr="00D70F8D">
              <w:rPr>
                <w:color w:val="000000" w:themeColor="text1"/>
                <w:vertAlign w:val="superscript"/>
              </w:rPr>
              <w:t>B</w:t>
            </w:r>
          </w:p>
        </w:tc>
        <w:tc>
          <w:tcPr>
            <w:tcW w:w="494" w:type="pct"/>
            <w:tcBorders>
              <w:top w:val="nil"/>
              <w:bottom w:val="nil"/>
            </w:tcBorders>
          </w:tcPr>
          <w:p w14:paraId="2453729D"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103</w:t>
            </w:r>
          </w:p>
        </w:tc>
        <w:tc>
          <w:tcPr>
            <w:tcW w:w="378" w:type="pct"/>
            <w:tcBorders>
              <w:top w:val="nil"/>
              <w:bottom w:val="nil"/>
            </w:tcBorders>
          </w:tcPr>
          <w:p w14:paraId="3060C96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6.22</w:t>
            </w:r>
          </w:p>
        </w:tc>
        <w:tc>
          <w:tcPr>
            <w:tcW w:w="526" w:type="pct"/>
            <w:tcBorders>
              <w:top w:val="nil"/>
              <w:bottom w:val="nil"/>
            </w:tcBorders>
            <w:noWrap/>
          </w:tcPr>
          <w:p w14:paraId="0C1A47A3"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0.28</w:t>
            </w:r>
          </w:p>
        </w:tc>
        <w:tc>
          <w:tcPr>
            <w:tcW w:w="447" w:type="pct"/>
            <w:tcBorders>
              <w:top w:val="nil"/>
              <w:bottom w:val="nil"/>
            </w:tcBorders>
            <w:noWrap/>
          </w:tcPr>
          <w:p w14:paraId="673AF0EF"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&lt; 0.01</w:t>
            </w:r>
          </w:p>
        </w:tc>
      </w:tr>
      <w:tr w:rsidR="00D70F8D" w:rsidRPr="00D70F8D" w14:paraId="2E496B62" w14:textId="77777777" w:rsidTr="00304E5F">
        <w:trPr>
          <w:trHeight w:val="288"/>
          <w:jc w:val="center"/>
        </w:trPr>
        <w:tc>
          <w:tcPr>
            <w:tcW w:w="1788" w:type="pct"/>
            <w:tcBorders>
              <w:top w:val="nil"/>
              <w:bottom w:val="nil"/>
            </w:tcBorders>
            <w:noWrap/>
          </w:tcPr>
          <w:p w14:paraId="58693C3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SD</w:t>
            </w:r>
          </w:p>
        </w:tc>
        <w:tc>
          <w:tcPr>
            <w:tcW w:w="631" w:type="pct"/>
            <w:gridSpan w:val="2"/>
            <w:tcBorders>
              <w:top w:val="nil"/>
              <w:bottom w:val="nil"/>
            </w:tcBorders>
            <w:noWrap/>
          </w:tcPr>
          <w:p w14:paraId="58370C40"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30</w:t>
            </w:r>
          </w:p>
        </w:tc>
        <w:tc>
          <w:tcPr>
            <w:tcW w:w="736" w:type="pct"/>
            <w:gridSpan w:val="2"/>
            <w:tcBorders>
              <w:top w:val="nil"/>
              <w:bottom w:val="nil"/>
            </w:tcBorders>
            <w:noWrap/>
          </w:tcPr>
          <w:p w14:paraId="52DDD50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40</w:t>
            </w:r>
          </w:p>
        </w:tc>
        <w:tc>
          <w:tcPr>
            <w:tcW w:w="494" w:type="pct"/>
            <w:tcBorders>
              <w:top w:val="nil"/>
              <w:bottom w:val="nil"/>
            </w:tcBorders>
          </w:tcPr>
          <w:p w14:paraId="23426F5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378" w:type="pct"/>
            <w:tcBorders>
              <w:top w:val="nil"/>
              <w:bottom w:val="nil"/>
            </w:tcBorders>
          </w:tcPr>
          <w:p w14:paraId="46B5675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526" w:type="pct"/>
            <w:tcBorders>
              <w:top w:val="nil"/>
              <w:bottom w:val="nil"/>
            </w:tcBorders>
          </w:tcPr>
          <w:p w14:paraId="384A6A8B"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c>
          <w:tcPr>
            <w:tcW w:w="447" w:type="pct"/>
            <w:tcBorders>
              <w:top w:val="nil"/>
              <w:bottom w:val="nil"/>
            </w:tcBorders>
            <w:noWrap/>
          </w:tcPr>
          <w:p w14:paraId="19E62C97"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p>
        </w:tc>
      </w:tr>
      <w:tr w:rsidR="00D70F8D" w:rsidRPr="00D70F8D" w14:paraId="67C178C9" w14:textId="77777777" w:rsidTr="00304E5F">
        <w:trPr>
          <w:trHeight w:val="288"/>
          <w:jc w:val="center"/>
        </w:trPr>
        <w:tc>
          <w:tcPr>
            <w:tcW w:w="1788" w:type="pct"/>
            <w:tcBorders>
              <w:top w:val="nil"/>
            </w:tcBorders>
            <w:noWrap/>
          </w:tcPr>
          <w:p w14:paraId="51A94FD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heme="minorEastAsia"/>
                <w:color w:val="000000" w:themeColor="text1"/>
              </w:rPr>
              <w:t>Gait score</w:t>
            </w:r>
          </w:p>
        </w:tc>
        <w:tc>
          <w:tcPr>
            <w:tcW w:w="631" w:type="pct"/>
            <w:gridSpan w:val="2"/>
            <w:tcBorders>
              <w:top w:val="nil"/>
            </w:tcBorders>
            <w:noWrap/>
            <w:hideMark/>
          </w:tcPr>
          <w:p w14:paraId="6769B32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0.27a</w:t>
            </w:r>
          </w:p>
        </w:tc>
        <w:tc>
          <w:tcPr>
            <w:tcW w:w="736" w:type="pct"/>
            <w:gridSpan w:val="2"/>
            <w:tcBorders>
              <w:top w:val="nil"/>
            </w:tcBorders>
            <w:noWrap/>
            <w:hideMark/>
          </w:tcPr>
          <w:p w14:paraId="5D0A4E7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0.39b</w:t>
            </w:r>
          </w:p>
        </w:tc>
        <w:tc>
          <w:tcPr>
            <w:tcW w:w="494" w:type="pct"/>
            <w:tcBorders>
              <w:top w:val="nil"/>
            </w:tcBorders>
          </w:tcPr>
          <w:p w14:paraId="6F70CB4C"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Borders>
              <w:top w:val="nil"/>
            </w:tcBorders>
          </w:tcPr>
          <w:p w14:paraId="553418EC"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5.03</w:t>
            </w:r>
          </w:p>
        </w:tc>
        <w:tc>
          <w:tcPr>
            <w:tcW w:w="526" w:type="pct"/>
            <w:tcBorders>
              <w:top w:val="nil"/>
            </w:tcBorders>
          </w:tcPr>
          <w:p w14:paraId="4AACE861"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0.05</w:t>
            </w:r>
          </w:p>
        </w:tc>
        <w:tc>
          <w:tcPr>
            <w:tcW w:w="447" w:type="pct"/>
            <w:tcBorders>
              <w:top w:val="nil"/>
            </w:tcBorders>
            <w:noWrap/>
            <w:hideMark/>
          </w:tcPr>
          <w:p w14:paraId="665BB87D"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0.03</w:t>
            </w:r>
          </w:p>
        </w:tc>
      </w:tr>
      <w:tr w:rsidR="00D70F8D" w:rsidRPr="00D70F8D" w14:paraId="162B4916" w14:textId="77777777" w:rsidTr="00304E5F">
        <w:trPr>
          <w:trHeight w:val="288"/>
          <w:jc w:val="center"/>
        </w:trPr>
        <w:tc>
          <w:tcPr>
            <w:tcW w:w="1788" w:type="pct"/>
            <w:noWrap/>
          </w:tcPr>
          <w:p w14:paraId="0443AE02"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heme="minorEastAsia"/>
                <w:color w:val="000000" w:themeColor="text1"/>
              </w:rPr>
              <w:t>Footpad dermatitis</w:t>
            </w:r>
          </w:p>
        </w:tc>
        <w:tc>
          <w:tcPr>
            <w:tcW w:w="631" w:type="pct"/>
            <w:gridSpan w:val="2"/>
            <w:noWrap/>
          </w:tcPr>
          <w:p w14:paraId="33774749"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0.08</w:t>
            </w:r>
            <w:r w:rsidRPr="00D70F8D">
              <w:rPr>
                <w:color w:val="000000" w:themeColor="text1"/>
                <w:vertAlign w:val="superscript"/>
              </w:rPr>
              <w:t>B</w:t>
            </w:r>
          </w:p>
        </w:tc>
        <w:tc>
          <w:tcPr>
            <w:tcW w:w="736" w:type="pct"/>
            <w:gridSpan w:val="2"/>
            <w:noWrap/>
          </w:tcPr>
          <w:p w14:paraId="01F69D1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0.31</w:t>
            </w:r>
            <w:r w:rsidRPr="00D70F8D">
              <w:rPr>
                <w:color w:val="000000" w:themeColor="text1"/>
                <w:vertAlign w:val="superscript"/>
              </w:rPr>
              <w:t>A</w:t>
            </w:r>
          </w:p>
        </w:tc>
        <w:tc>
          <w:tcPr>
            <w:tcW w:w="494" w:type="pct"/>
          </w:tcPr>
          <w:p w14:paraId="6CF4CEC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269</w:t>
            </w:r>
          </w:p>
        </w:tc>
        <w:tc>
          <w:tcPr>
            <w:tcW w:w="378" w:type="pct"/>
          </w:tcPr>
          <w:p w14:paraId="06AD58DA"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18.24</w:t>
            </w:r>
          </w:p>
        </w:tc>
        <w:tc>
          <w:tcPr>
            <w:tcW w:w="526" w:type="pct"/>
          </w:tcPr>
          <w:p w14:paraId="4336623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0.04</w:t>
            </w:r>
          </w:p>
        </w:tc>
        <w:tc>
          <w:tcPr>
            <w:tcW w:w="447" w:type="pct"/>
            <w:noWrap/>
          </w:tcPr>
          <w:p w14:paraId="1862823E"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&lt; 0.01</w:t>
            </w:r>
          </w:p>
        </w:tc>
      </w:tr>
      <w:tr w:rsidR="00D70F8D" w:rsidRPr="00D70F8D" w14:paraId="0135A655" w14:textId="77777777" w:rsidTr="00304E5F">
        <w:trPr>
          <w:trHeight w:val="288"/>
          <w:jc w:val="center"/>
        </w:trPr>
        <w:tc>
          <w:tcPr>
            <w:tcW w:w="1788" w:type="pct"/>
            <w:noWrap/>
          </w:tcPr>
          <w:p w14:paraId="159F8C3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rFonts w:eastAsiaTheme="minorEastAsia"/>
                <w:color w:val="000000" w:themeColor="text1"/>
              </w:rPr>
              <w:t>Bone strength (</w:t>
            </w:r>
            <w:proofErr w:type="spellStart"/>
            <w:r w:rsidRPr="00D70F8D">
              <w:rPr>
                <w:rFonts w:eastAsiaTheme="minorEastAsia"/>
                <w:color w:val="000000" w:themeColor="text1"/>
              </w:rPr>
              <w:t>lbf</w:t>
            </w:r>
            <w:proofErr w:type="spellEnd"/>
            <w:r w:rsidRPr="00D70F8D">
              <w:rPr>
                <w:rFonts w:eastAsiaTheme="minorEastAsia"/>
                <w:color w:val="000000" w:themeColor="text1"/>
              </w:rPr>
              <w:t>)</w:t>
            </w:r>
          </w:p>
        </w:tc>
        <w:tc>
          <w:tcPr>
            <w:tcW w:w="631" w:type="pct"/>
            <w:gridSpan w:val="2"/>
            <w:noWrap/>
          </w:tcPr>
          <w:p w14:paraId="24D1D3F2"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94.77</w:t>
            </w:r>
            <w:r w:rsidRPr="00D70F8D">
              <w:rPr>
                <w:color w:val="000000" w:themeColor="text1"/>
                <w:vertAlign w:val="superscript"/>
              </w:rPr>
              <w:t>a</w:t>
            </w:r>
          </w:p>
        </w:tc>
        <w:tc>
          <w:tcPr>
            <w:tcW w:w="736" w:type="pct"/>
            <w:gridSpan w:val="2"/>
            <w:noWrap/>
          </w:tcPr>
          <w:p w14:paraId="20BCC1D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87.74</w:t>
            </w:r>
            <w:r w:rsidRPr="00D70F8D">
              <w:rPr>
                <w:color w:val="000000" w:themeColor="text1"/>
                <w:vertAlign w:val="superscript"/>
              </w:rPr>
              <w:t>b</w:t>
            </w:r>
          </w:p>
        </w:tc>
        <w:tc>
          <w:tcPr>
            <w:tcW w:w="494" w:type="pct"/>
          </w:tcPr>
          <w:p w14:paraId="0464D6D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89</w:t>
            </w:r>
          </w:p>
        </w:tc>
        <w:tc>
          <w:tcPr>
            <w:tcW w:w="378" w:type="pct"/>
          </w:tcPr>
          <w:p w14:paraId="2B9263AD"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4.25</w:t>
            </w:r>
          </w:p>
        </w:tc>
        <w:tc>
          <w:tcPr>
            <w:tcW w:w="526" w:type="pct"/>
          </w:tcPr>
          <w:p w14:paraId="2A06A377"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2.41</w:t>
            </w:r>
          </w:p>
        </w:tc>
        <w:tc>
          <w:tcPr>
            <w:tcW w:w="447" w:type="pct"/>
            <w:noWrap/>
          </w:tcPr>
          <w:p w14:paraId="5BB9C7D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0.04</w:t>
            </w:r>
          </w:p>
        </w:tc>
      </w:tr>
      <w:tr w:rsidR="00D70F8D" w:rsidRPr="00D70F8D" w14:paraId="0FD677E9" w14:textId="77777777" w:rsidTr="00304E5F">
        <w:trPr>
          <w:trHeight w:val="288"/>
          <w:jc w:val="center"/>
        </w:trPr>
        <w:tc>
          <w:tcPr>
            <w:tcW w:w="1788" w:type="pct"/>
            <w:noWrap/>
          </w:tcPr>
          <w:p w14:paraId="023AC913"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Activity index</w:t>
            </w:r>
          </w:p>
        </w:tc>
        <w:tc>
          <w:tcPr>
            <w:tcW w:w="631" w:type="pct"/>
            <w:gridSpan w:val="2"/>
            <w:noWrap/>
          </w:tcPr>
          <w:p w14:paraId="2440883D"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0.021</w:t>
            </w:r>
          </w:p>
        </w:tc>
        <w:tc>
          <w:tcPr>
            <w:tcW w:w="736" w:type="pct"/>
            <w:gridSpan w:val="2"/>
            <w:noWrap/>
          </w:tcPr>
          <w:p w14:paraId="5AB76330"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0.020</w:t>
            </w:r>
          </w:p>
        </w:tc>
        <w:tc>
          <w:tcPr>
            <w:tcW w:w="494" w:type="pct"/>
          </w:tcPr>
          <w:p w14:paraId="4864FD85"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38</w:t>
            </w:r>
          </w:p>
        </w:tc>
        <w:tc>
          <w:tcPr>
            <w:tcW w:w="378" w:type="pct"/>
          </w:tcPr>
          <w:p w14:paraId="655EA7B6"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0.35</w:t>
            </w:r>
          </w:p>
        </w:tc>
        <w:tc>
          <w:tcPr>
            <w:tcW w:w="526" w:type="pct"/>
          </w:tcPr>
          <w:p w14:paraId="7B54ED7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&lt; 0.01</w:t>
            </w:r>
          </w:p>
        </w:tc>
        <w:tc>
          <w:tcPr>
            <w:tcW w:w="447" w:type="pct"/>
            <w:noWrap/>
          </w:tcPr>
          <w:p w14:paraId="04280F0F"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0.56</w:t>
            </w:r>
          </w:p>
        </w:tc>
      </w:tr>
      <w:tr w:rsidR="00D70F8D" w:rsidRPr="00D70F8D" w14:paraId="435D45F4" w14:textId="77777777" w:rsidTr="00304E5F">
        <w:trPr>
          <w:trHeight w:val="288"/>
          <w:jc w:val="center"/>
        </w:trPr>
        <w:tc>
          <w:tcPr>
            <w:tcW w:w="1788" w:type="pct"/>
            <w:noWrap/>
          </w:tcPr>
          <w:p w14:paraId="31C2E7BC"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rFonts w:eastAsia="Times New Roman"/>
                <w:snapToGrid w:val="0"/>
                <w:color w:val="000000" w:themeColor="text1"/>
                <w:lang w:eastAsia="de-DE" w:bidi="en-US"/>
              </w:rPr>
              <w:t>Time spent at the feeder (h/day)</w:t>
            </w:r>
          </w:p>
        </w:tc>
        <w:tc>
          <w:tcPr>
            <w:tcW w:w="631" w:type="pct"/>
            <w:gridSpan w:val="2"/>
            <w:noWrap/>
          </w:tcPr>
          <w:p w14:paraId="1D40D2B8"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3.79</w:t>
            </w:r>
          </w:p>
        </w:tc>
        <w:tc>
          <w:tcPr>
            <w:tcW w:w="736" w:type="pct"/>
            <w:gridSpan w:val="2"/>
            <w:noWrap/>
          </w:tcPr>
          <w:p w14:paraId="5AE091E4"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4.15</w:t>
            </w:r>
          </w:p>
        </w:tc>
        <w:tc>
          <w:tcPr>
            <w:tcW w:w="494" w:type="pct"/>
          </w:tcPr>
          <w:p w14:paraId="7449C8BE"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103</w:t>
            </w:r>
          </w:p>
        </w:tc>
        <w:tc>
          <w:tcPr>
            <w:tcW w:w="378" w:type="pct"/>
          </w:tcPr>
          <w:p w14:paraId="4DA716F6" w14:textId="77777777" w:rsidR="00D41B55" w:rsidRPr="00D70F8D" w:rsidRDefault="00D41B55" w:rsidP="00D41B55">
            <w:pPr>
              <w:autoSpaceDE w:val="0"/>
              <w:autoSpaceDN w:val="0"/>
              <w:adjustRightInd w:val="0"/>
              <w:spacing w:before="0" w:after="0"/>
              <w:textAlignment w:val="center"/>
              <w:rPr>
                <w:color w:val="000000" w:themeColor="text1"/>
              </w:rPr>
            </w:pPr>
            <w:r w:rsidRPr="00D70F8D">
              <w:rPr>
                <w:color w:val="000000" w:themeColor="text1"/>
              </w:rPr>
              <w:t>1.37</w:t>
            </w:r>
          </w:p>
        </w:tc>
        <w:tc>
          <w:tcPr>
            <w:tcW w:w="526" w:type="pct"/>
          </w:tcPr>
          <w:p w14:paraId="1E28B176"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0.21</w:t>
            </w:r>
          </w:p>
        </w:tc>
        <w:tc>
          <w:tcPr>
            <w:tcW w:w="447" w:type="pct"/>
            <w:noWrap/>
          </w:tcPr>
          <w:p w14:paraId="1A2CCA65" w14:textId="77777777" w:rsidR="00D41B55" w:rsidRPr="00D70F8D" w:rsidRDefault="00D41B55" w:rsidP="00D41B55">
            <w:pPr>
              <w:autoSpaceDE w:val="0"/>
              <w:autoSpaceDN w:val="0"/>
              <w:adjustRightInd w:val="0"/>
              <w:spacing w:before="0" w:after="0"/>
              <w:textAlignment w:val="center"/>
              <w:rPr>
                <w:rFonts w:eastAsia="Times New Roman"/>
                <w:snapToGrid w:val="0"/>
                <w:color w:val="000000" w:themeColor="text1"/>
                <w:lang w:eastAsia="de-DE" w:bidi="en-US"/>
              </w:rPr>
            </w:pPr>
            <w:r w:rsidRPr="00D70F8D">
              <w:rPr>
                <w:color w:val="000000" w:themeColor="text1"/>
              </w:rPr>
              <w:t>0.24</w:t>
            </w:r>
          </w:p>
        </w:tc>
      </w:tr>
    </w:tbl>
    <w:p w14:paraId="2886B70F" w14:textId="77777777" w:rsidR="00F424CB" w:rsidRPr="00D70F8D" w:rsidRDefault="00F424CB"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53299230" w14:textId="77777777" w:rsidR="00F424CB" w:rsidRPr="00D70F8D" w:rsidRDefault="00F424CB"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&lt;0.01).</w:t>
      </w:r>
    </w:p>
    <w:p w14:paraId="3EE68A55" w14:textId="77777777" w:rsidR="00F424CB" w:rsidRPr="00D70F8D" w:rsidRDefault="00F424CB"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1FA35442" w14:textId="77777777" w:rsidR="00CD2400" w:rsidRPr="00D70F8D" w:rsidRDefault="00CD2400"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5B843506" w14:textId="77777777" w:rsidR="00CD2400" w:rsidRPr="00D70F8D" w:rsidRDefault="00CD2400"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2602A660" w14:textId="77777777" w:rsidR="00CD2400" w:rsidRPr="00D70F8D" w:rsidRDefault="00CD2400"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34247F60" w14:textId="77777777" w:rsidR="00CD2400" w:rsidRPr="00D70F8D" w:rsidRDefault="00CD2400"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7F6E412A" w14:textId="77777777" w:rsidR="00CD2400" w:rsidRPr="00D70F8D" w:rsidRDefault="00CD2400"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228EAA16" w14:textId="77777777" w:rsidR="00D03EAC" w:rsidRPr="00D70F8D" w:rsidRDefault="00D03EAC" w:rsidP="002D64F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cs="Times New Roman"/>
          <w:color w:val="000000" w:themeColor="text1"/>
          <w:lang w:eastAsia="zh-CN" w:bidi="en-US"/>
        </w:rPr>
      </w:pPr>
    </w:p>
    <w:p w14:paraId="2436515D" w14:textId="77777777" w:rsidR="008240E0"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p>
    <w:p w14:paraId="44813C61" w14:textId="07996EA4" w:rsidR="00D03EAC" w:rsidRPr="00D70F8D" w:rsidRDefault="008240E0"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lastRenderedPageBreak/>
        <w:t xml:space="preserve">manure excretion and </w:t>
      </w:r>
      <w:r w:rsidR="00D03EAC" w:rsidRPr="00D70F8D">
        <w:rPr>
          <w:rFonts w:cs="Times New Roman"/>
          <w:color w:val="000000" w:themeColor="text1"/>
          <w:lang w:bidi="en-US"/>
        </w:rPr>
        <w:t>topsoil moisture also improves air circulation, so it is beneficial to the belly feather coverage of standard-growth broiler</w:t>
      </w:r>
      <w:r w:rsidR="00CE3BD9" w:rsidRPr="00D70F8D">
        <w:rPr>
          <w:rFonts w:cs="Times New Roman"/>
          <w:color w:val="000000" w:themeColor="text1"/>
          <w:lang w:bidi="en-US"/>
        </w:rPr>
        <w:t>s</w:t>
      </w:r>
    </w:p>
    <w:p w14:paraId="32DD743F" w14:textId="2BA4DA66"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2.4.2 Effects of Growth Rate on Broiler Production Performance</w:t>
      </w:r>
    </w:p>
    <w:p w14:paraId="28249350" w14:textId="52DC10B6" w:rsidR="00A003AD"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Reducing the growth rate of the Cobb 700 commercial broiler strain by restricting feeding was demonstrated to be a feasible approach for slowing the growth rate of broilers in this study. Our results show that limiting broiler feed intake from ad libitum (100%) to 78.6% and 57.1% from day 15 to the end of the trial in the medium-growing and slower-growing groups reduced the average daily gain of broilers from 67 g/d, respectively to 58 and 48 g/d. Feed restriction slowed the growth rate of birds, impaired FCR, and increased activity levels. As a result of restricted feeding to 78.6% (medium-growing) and 57.1% (slower-growing) </w:t>
      </w:r>
      <w:r w:rsidRPr="00D70F8D">
        <w:rPr>
          <w:rFonts w:cs="Times New Roman"/>
          <w:color w:val="000000" w:themeColor="text1"/>
        </w:rPr>
        <w:t>of recommended feed intake,</w:t>
      </w:r>
      <w:r w:rsidRPr="00D70F8D">
        <w:rPr>
          <w:rFonts w:cs="Times New Roman"/>
          <w:color w:val="000000" w:themeColor="text1"/>
          <w:lang w:bidi="en-US"/>
        </w:rPr>
        <w:t xml:space="preserve"> both resulted in broilers </w:t>
      </w:r>
      <w:r w:rsidRPr="00D70F8D">
        <w:rPr>
          <w:rFonts w:cs="Times New Roman" w:hint="eastAsia"/>
          <w:color w:val="000000" w:themeColor="text1"/>
          <w:lang w:bidi="en-US"/>
        </w:rPr>
        <w:t>consuming</w:t>
      </w:r>
      <w:r w:rsidRPr="00D70F8D">
        <w:rPr>
          <w:rFonts w:cs="Times New Roman"/>
          <w:color w:val="000000" w:themeColor="text1"/>
          <w:lang w:bidi="en-US"/>
        </w:rPr>
        <w:t xml:space="preserve"> all the feed offered before the end of the day. Furthermore, limiting feeding to 60% causes birds to be hungry most of the day </w:t>
      </w:r>
      <w:r w:rsidRPr="00D70F8D">
        <w:rPr>
          <w:rFonts w:cs="Times New Roman"/>
          <w:color w:val="000000" w:themeColor="text1"/>
          <w:lang w:bidi="en-US"/>
        </w:rPr>
        <w:fldChar w:fldCharType="begin">
          <w:fldData xml:space="preserve">PEVuZE5vdGU+PENpdGU+PEF1dGhvcj5OaWVsc2VuPC9BdXRob3I+PFllYXI+MjAwMzwvWWVhcj48
UmVjTnVtPjEwMzwvUmVjTnVtPjxEaXNwbGF5VGV4dD4oTmllbHNlbiBldCBhbC4sIDIwMDMpPC9E
aXNwbGF5VGV4dD48cmVjb3JkPjxyZWMtbnVtYmVyPjEwMzwvcmVjLW51bWJlcj48Zm9yZWlnbi1r
ZXlzPjxrZXkgYXBwPSJFTiIgZGItaWQ9IjA5enMwOXNlczBkOTA3ZTBkczl2NXQwbnYyemV2YXZh
czBhdCIgdGltZXN0YW1wPSIxNjU4NjkzNjkyIj4xMDM8L2tleT48L2ZvcmVpZ24ta2V5cz48cmVm
LXR5cGUgbmFtZT0iSm91cm5hbCBBcnRpY2xlIj4xNzwvcmVmLXR5cGU+PGNvbnRyaWJ1dG9ycz48
YXV0aG9ycz48YXV0aG9yPk5pZWxzZW4sIEIuIEwuPC9hdXRob3I+PGF1dGhvcj5MaXRoZXJsYW5k
LCBNLjwvYXV0aG9yPjxhdXRob3I+Tm9kZGVnYWFyZCwgRi48L2F1dGhvcj48L2F1dGhvcnM+PC9j
b250cmlidXRvcnM+PGF1dGgtYWRkcmVzcz5EYW5pc2ggSW5zdCBBZ3IgU2NpLCBSZXMgQ3RyIEZv
dWx1bSwgRGVwdCBBbmltIEhsdGggJmFtcDsgV2VsZiwgREstODgzMCBUamVsZSwgRGVubWFyay4g
RGFuaXNoIEluc3QgQWdyIFNjaSwgUmVzIEN0ciBGb3VsdW0sIERlcHQgQW5pbSBQaHlzaW9sICZh
bXA7IE51dHIsIERLLTg4MzAgVGplbGUsIERlbm1hcmsuIEVhc3Rlcm4gSWxsaW5vaXMgVW5pdiwg
RGVwdCBCaW9sIFNjaSwgQ2hhcmxlc3RvbiwgSUwgNjE5MjAgVVNBLiBEYW5pc2ggTWVhdCBSZXMg
SW5zdCwgREstNDAwMCBSb3NraWxkZSwgRGVubWFyay4mI3hEO05pZWxzZW4sIEJMIChjb3JyZXNw
b25kaW5nIGF1dGhvciksIERhbmlzaCBJbnN0IEFnciBTY2ksIFJlcyBDdHIgRm91bHVtLCBEZXB0
IEFuaW0gSGx0aCAmYW1wOyBXZWxmLCBQT0IgNTAsIERLLTg4MzAgVGplbGUsIERlbm1hcmsuPC9h
dXRoLWFkZHJlc3M+PHRpdGxlcz48dGl0bGU+RWZmZWN0cyBvZiBxdWFsaXRhdGl2ZSBhbmQgcXVh
bnRpdGF0aXZlIGZlZWQgcmVzdHJpY3Rpb24gb24gdGhlIGFjdGl2aXR5IG9mIGJyb2lsZXIgY2hp
Y2tlbnM8L3RpdGxlPjxzZWNvbmRhcnktdGl0bGU+QXBwbGllZCBBbmltYWwgQmVoYXZpb3VyIFNj
aWVuY2U8L3NlY29uZGFyeS10aXRsZT48YWx0LXRpdGxlPkFwcGwuIEFuaW0uIEJlaGF2LiBTY2ku
PC9hbHQtdGl0bGU+PC90aXRsZXM+PHBlcmlvZGljYWw+PGZ1bGwtdGl0bGU+QXBwbGllZCBBbmlt
YWwgQmVoYXZpb3VyIFNjaWVuY2U8L2Z1bGwtdGl0bGU+PGFiYnItMT5BcHBsLiBBbmltLiBCZWhh
di4gU2NpLjwvYWJici0xPjxhYmJyLTI+QXBwbCBBbmltIEJlaGF2IFNjaTwvYWJici0yPjwvcGVy
aW9kaWNhbD48YWx0LXBlcmlvZGljYWw+PGZ1bGwtdGl0bGU+QXBwbGllZCBBbmltYWwgQmVoYXZp
b3VyIFNjaWVuY2U8L2Z1bGwtdGl0bGU+PGFiYnItMT5BcHBsLiBBbmltLiBCZWhhdi4gU2NpLjwv
YWJici0xPjxhYmJyLTI+QXBwbCBBbmltIEJlaGF2IFNjaTwvYWJici0yPjwvYWx0LXBlcmlvZGlj
YWw+PHBhZ2VzPjMwOS0zMjM8L3BhZ2VzPjx2b2x1bWU+ODM8L3ZvbHVtZT48bnVtYmVyPjQ8L251
bWJlcj48a2V5d29yZHM+PGtleXdvcmQ+YWN0aXZpdHk8L2tleXdvcmQ+PGtleXdvcmQ+YnJvaWxl
ciBjaGlja2Vuczwva2V5d29yZD48a2V5d29yZD5tZWFsLWZlZWRpbmc8L2tleXdvcmQ+PGtleXdv
cmQ+cGFzc2l2ZSBpbmZyYXJlZCBkZXRlY3Rpb248L2tleXdvcmQ+PGtleXdvcmQ+bGVnIHdlYWtu
ZXNzPC9rZXl3b3JkPjxrZXl3b3JkPnBlcmZvcm1hbmNlPC9rZXl3b3JkPjxrZXl3b3JkPmJlaGF2
aW9yPC9rZXl3b3JkPjxrZXl3b3JkPmdyb3d0aDwva2V5d29yZD48a2V5d29yZD5hZ2U8L2tleXdv
cmQ+PGtleXdvcmQ+Y29uc2VxdWVuY2VzPC9rZXl3b3JkPjxrZXl3b3JkPnBob3RvcGVyaW9kPC9r
ZXl3b3JkPjxrZXl3b3JkPmRpc29yZGVyczwva2V5d29yZD48a2V5d29yZD5jYXJjYXNzPC9rZXl3
b3JkPjxrZXl3b3JkPnNsb3c8L2tleXdvcmQ+PGtleXdvcmQ+QWdyaWN1bHR1cmU8L2tleXdvcmQ+
PGtleXdvcmQ+QmVoYXZpb3JhbCBTY2llbmNlczwva2V5d29yZD48a2V5d29yZD5WZXRlcmluYXJ5
IFNjaWVuY2VzPC9rZXl3b3JkPjwva2V5d29yZHM+PGRhdGVzPjx5ZWFyPjIwMDM8L3llYXI+PHB1
Yi1kYXRlcz48ZGF0ZT5PY3Q8L2RhdGU+PC9wdWItZGF0ZXM+PC9kYXRlcz48aXNibj4wMTY4LTE1
OTE8L2lzYm4+PGFjY2Vzc2lvbi1udW0+V09TOjAwMDE4NTgxMzkwMDAwNzwvYWNjZXNzaW9uLW51
bT48d29yay10eXBlPkFydGljbGU8L3dvcmstdHlwZT48dXJscz48cmVsYXRlZC11cmxzPjx1cmw+
Jmx0O0dvIHRvIElTSSZndDs6Ly9XT1M6MDAwMTg1ODEzOTAwMDA3PC91cmw+PHVybD5odHRwczov
L3d3dy5zY2llbmNlZGlyZWN0LmNvbS9zY2llbmNlL2FydGljbGUvcGlpL1MwMTY4MTU5MTAzMDAx
MzcwP3ZpYSUzRGlodWI8L3VybD48L3JlbGF0ZWQtdXJscz48L3VybHM+PGVsZWN0cm9uaWMtcmVz
b3VyY2UtbnVtPjEwLjEwMTYvczAxNjgtMTU5MSgwMykwMDEzNy0wPC9lbGVjdHJvbmljLXJlc291
cmNlLW51bT48bGFuZ3VhZ2U+RW5nbGlzaDwvbGFuZ3VhZ2U+PC9yZWNvcmQ+PC9DaXRlPjwvRW5k
Tm90ZT5=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PEVuZE5vdGU+PENpdGU+PEF1dGhvcj5OaWVsc2VuPC9BdXRob3I+PFllYXI+MjAwMzwvWWVhcj48
UmVjTnVtPjEwMzwvUmVjTnVtPjxEaXNwbGF5VGV4dD4oTmllbHNlbiBldCBhbC4sIDIwMDMpPC9E
aXNwbGF5VGV4dD48cmVjb3JkPjxyZWMtbnVtYmVyPjEwMzwvcmVjLW51bWJlcj48Zm9yZWlnbi1r
ZXlzPjxrZXkgYXBwPSJFTiIgZGItaWQ9IjA5enMwOXNlczBkOTA3ZTBkczl2NXQwbnYyemV2YXZh
czBhdCIgdGltZXN0YW1wPSIxNjU4NjkzNjkyIj4xMDM8L2tleT48L2ZvcmVpZ24ta2V5cz48cmVm
LXR5cGUgbmFtZT0iSm91cm5hbCBBcnRpY2xlIj4xNzwvcmVmLXR5cGU+PGNvbnRyaWJ1dG9ycz48
YXV0aG9ycz48YXV0aG9yPk5pZWxzZW4sIEIuIEwuPC9hdXRob3I+PGF1dGhvcj5MaXRoZXJsYW5k
LCBNLjwvYXV0aG9yPjxhdXRob3I+Tm9kZGVnYWFyZCwgRi48L2F1dGhvcj48L2F1dGhvcnM+PC9j
b250cmlidXRvcnM+PGF1dGgtYWRkcmVzcz5EYW5pc2ggSW5zdCBBZ3IgU2NpLCBSZXMgQ3RyIEZv
dWx1bSwgRGVwdCBBbmltIEhsdGggJmFtcDsgV2VsZiwgREstODgzMCBUamVsZSwgRGVubWFyay4g
RGFuaXNoIEluc3QgQWdyIFNjaSwgUmVzIEN0ciBGb3VsdW0sIERlcHQgQW5pbSBQaHlzaW9sICZh
bXA7IE51dHIsIERLLTg4MzAgVGplbGUsIERlbm1hcmsuIEVhc3Rlcm4gSWxsaW5vaXMgVW5pdiwg
RGVwdCBCaW9sIFNjaSwgQ2hhcmxlc3RvbiwgSUwgNjE5MjAgVVNBLiBEYW5pc2ggTWVhdCBSZXMg
SW5zdCwgREstNDAwMCBSb3NraWxkZSwgRGVubWFyay4mI3hEO05pZWxzZW4sIEJMIChjb3JyZXNw
b25kaW5nIGF1dGhvciksIERhbmlzaCBJbnN0IEFnciBTY2ksIFJlcyBDdHIgRm91bHVtLCBEZXB0
IEFuaW0gSGx0aCAmYW1wOyBXZWxmLCBQT0IgNTAsIERLLTg4MzAgVGplbGUsIERlbm1hcmsuPC9h
dXRoLWFkZHJlc3M+PHRpdGxlcz48dGl0bGU+RWZmZWN0cyBvZiBxdWFsaXRhdGl2ZSBhbmQgcXVh
bnRpdGF0aXZlIGZlZWQgcmVzdHJpY3Rpb24gb24gdGhlIGFjdGl2aXR5IG9mIGJyb2lsZXIgY2hp
Y2tlbnM8L3RpdGxlPjxzZWNvbmRhcnktdGl0bGU+QXBwbGllZCBBbmltYWwgQmVoYXZpb3VyIFNj
aWVuY2U8L3NlY29uZGFyeS10aXRsZT48YWx0LXRpdGxlPkFwcGwuIEFuaW0uIEJlaGF2LiBTY2ku
PC9hbHQtdGl0bGU+PC90aXRsZXM+PHBlcmlvZGljYWw+PGZ1bGwtdGl0bGU+QXBwbGllZCBBbmlt
YWwgQmVoYXZpb3VyIFNjaWVuY2U8L2Z1bGwtdGl0bGU+PGFiYnItMT5BcHBsLiBBbmltLiBCZWhh
di4gU2NpLjwvYWJici0xPjxhYmJyLTI+QXBwbCBBbmltIEJlaGF2IFNjaTwvYWJici0yPjwvcGVy
aW9kaWNhbD48YWx0LXBlcmlvZGljYWw+PGZ1bGwtdGl0bGU+QXBwbGllZCBBbmltYWwgQmVoYXZp
b3VyIFNjaWVuY2U8L2Z1bGwtdGl0bGU+PGFiYnItMT5BcHBsLiBBbmltLiBCZWhhdi4gU2NpLjwv
YWJici0xPjxhYmJyLTI+QXBwbCBBbmltIEJlaGF2IFNjaTwvYWJici0yPjwvYWx0LXBlcmlvZGlj
YWw+PHBhZ2VzPjMwOS0zMjM8L3BhZ2VzPjx2b2x1bWU+ODM8L3ZvbHVtZT48bnVtYmVyPjQ8L251
bWJlcj48a2V5d29yZHM+PGtleXdvcmQ+YWN0aXZpdHk8L2tleXdvcmQ+PGtleXdvcmQ+YnJvaWxl
ciBjaGlja2Vuczwva2V5d29yZD48a2V5d29yZD5tZWFsLWZlZWRpbmc8L2tleXdvcmQ+PGtleXdv
cmQ+cGFzc2l2ZSBpbmZyYXJlZCBkZXRlY3Rpb248L2tleXdvcmQ+PGtleXdvcmQ+bGVnIHdlYWtu
ZXNzPC9rZXl3b3JkPjxrZXl3b3JkPnBlcmZvcm1hbmNlPC9rZXl3b3JkPjxrZXl3b3JkPmJlaGF2
aW9yPC9rZXl3b3JkPjxrZXl3b3JkPmdyb3d0aDwva2V5d29yZD48a2V5d29yZD5hZ2U8L2tleXdv
cmQ+PGtleXdvcmQ+Y29uc2VxdWVuY2VzPC9rZXl3b3JkPjxrZXl3b3JkPnBob3RvcGVyaW9kPC9r
ZXl3b3JkPjxrZXl3b3JkPmRpc29yZGVyczwva2V5d29yZD48a2V5d29yZD5jYXJjYXNzPC9rZXl3
b3JkPjxrZXl3b3JkPnNsb3c8L2tleXdvcmQ+PGtleXdvcmQ+QWdyaWN1bHR1cmU8L2tleXdvcmQ+
PGtleXdvcmQ+QmVoYXZpb3JhbCBTY2llbmNlczwva2V5d29yZD48a2V5d29yZD5WZXRlcmluYXJ5
IFNjaWVuY2VzPC9rZXl3b3JkPjwva2V5d29yZHM+PGRhdGVzPjx5ZWFyPjIwMDM8L3llYXI+PHB1
Yi1kYXRlcz48ZGF0ZT5PY3Q8L2RhdGU+PC9wdWItZGF0ZXM+PC9kYXRlcz48aXNibj4wMTY4LTE1
OTE8L2lzYm4+PGFjY2Vzc2lvbi1udW0+V09TOjAwMDE4NTgxMzkwMDAwNzwvYWNjZXNzaW9uLW51
bT48d29yay10eXBlPkFydGljbGU8L3dvcmstdHlwZT48dXJscz48cmVsYXRlZC11cmxzPjx1cmw+
Jmx0O0dvIHRvIElTSSZndDs6Ly9XT1M6MDAwMTg1ODEzOTAwMDA3PC91cmw+PHVybD5odHRwczov
L3d3dy5zY2llbmNlZGlyZWN0LmNvbS9zY2llbmNlL2FydGljbGUvcGlpL1MwMTY4MTU5MTAzMDAx
MzcwP3ZpYSUzRGlodWI8L3VybD48L3JlbGF0ZWQtdXJscz48L3VybHM+PGVsZWN0cm9uaWMtcmVz
b3VyY2UtbnVtPjEwLjEwMTYvczAxNjgtMTU5MSgwMykwMDEzNy0wPC9lbGVjdHJvbmljLXJlc291
cmNlLW51bT48bGFuZ3VhZ2U+RW5nbGlzaDwvbGFuZ3VhZ2U+PC9yZWNvcmQ+PC9DaXRlPjwvRW5k
Tm90ZT5=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(Nielsen et al., 2003)</w:t>
      </w:r>
      <w:r w:rsidRPr="00D70F8D">
        <w:rPr>
          <w:rFonts w:cs="Times New Roman"/>
          <w:color w:val="000000" w:themeColor="text1"/>
        </w:rPr>
        <w:fldChar w:fldCharType="end"/>
      </w:r>
      <w:r w:rsidRPr="00D70F8D">
        <w:rPr>
          <w:rFonts w:cs="Times New Roman"/>
          <w:color w:val="000000" w:themeColor="text1"/>
          <w:lang w:bidi="en-US"/>
        </w:rPr>
        <w:t xml:space="preserve">. Slowing down the growth rate of broilers compromises FCR, mainly </w:t>
      </w:r>
      <w:r w:rsidRPr="00D70F8D">
        <w:rPr>
          <w:rFonts w:cs="Times New Roman" w:hint="eastAsia"/>
          <w:color w:val="000000" w:themeColor="text1"/>
          <w:lang w:bidi="en-US"/>
        </w:rPr>
        <w:t>because</w:t>
      </w:r>
      <w:r w:rsidRPr="00D70F8D">
        <w:rPr>
          <w:rFonts w:cs="Times New Roman"/>
          <w:color w:val="000000" w:themeColor="text1"/>
          <w:lang w:bidi="en-US"/>
        </w:rPr>
        <w:t xml:space="preserve"> the energy intake from the food, after digestion and metabolism, is first used to support the animal's basal metabolic function to keep it alive, and the rest goes into body tissues or secretions </w:t>
      </w:r>
      <w:r w:rsidRPr="00D70F8D">
        <w:rPr>
          <w:rFonts w:cs="Times New Roman"/>
          <w:color w:val="000000" w:themeColor="text1"/>
          <w:lang w:bidi="en-US"/>
        </w:rPr>
        <w:fldChar w:fldCharType="begin">
          <w:fldData xml:space="preserve">PEVuZE5vdGU+PENpdGU+PEF1dGhvcj5adWlkaG9mPC9BdXRob3I+PFllYXI+MjAxOTwvWWVhcj48
UmVjTnVtPjEwNTwvUmVjTnVtPjxEaXNwbGF5VGV4dD4oWnVpZGhvZiwgMjAxOSk8L0Rpc3BsYXlU
ZXh0PjxyZWNvcmQ+PHJlYy1udW1iZXI+MTA1PC9yZWMtbnVtYmVyPjxmb3JlaWduLWtleXM+PGtl
eSBhcHA9IkVOIiBkYi1pZD0iMDl6czA5c2VzMGQ5MDdlMGRzOXY1dDBudjJ6ZXZhdmFzMGF0IiB0
aW1lc3RhbXA9IjE2NTg3MDE4MTciPjEwNTwva2V5PjwvZm9yZWlnbi1rZXlzPjxyZWYtdHlwZSBu
YW1lPSJKb3VybmFsIEFydGljbGUiPjE3PC9yZWYtdHlwZT48Y29udHJpYnV0b3JzPjxhdXRob3Jz
PjxhdXRob3I+WnVpZGhvZiwgTS4gSi48L2F1dGhvcj48L2F1dGhvcnM+PC9jb250cmlidXRvcnM+
PGF1dGgtYWRkcmVzcz5bWnVpZGhvZiwgTWFydGluIEouXSBVbml2IEFsYmVydGEsIERlcHQgQWdy
IEZvb2QgJmFtcDsgTnV0ciBTY2ksIEVkbW9udG9uLCBBQiBUNkcgMlA1LCBDYW5hZGEuJiN4RDta
dWlkaG9mLCBNSiAoY29ycmVzcG9uZGluZyBhdXRob3IpLCBVbml2IEFsYmVydGEsIERlcHQgQWdy
IEZvb2QgJmFtcDsgTnV0ciBTY2ksIEVkbW9udG9uLCBBQiBUNkcgMlA1LCBDYW5hZGEuJiN4RDtt
enVpZGhvZkB1YWxiZXJ0YS5jYTwvYXV0aC1hZGRyZXNzPjx0aXRsZXM+PHRpdGxlPkEgcmV2aWV3
IG9mIGRpZXRhcnkgbWV0YWJvbGl6YWJsZSBhbmQgbmV0IGVuZXJneTogdW5jb3VwbGluZyBoZWF0
IHByb2R1Y3Rpb24gYW5kIHJldGFpbmVkIGVuZXJneTwvdGl0bGU+PHNlY29uZGFyeS10aXRsZT5K
b3VybmFsIG9mIEFwcGxpZWQgUG91bHRyeSBSZXNlYXJjaDwvc2Vjb25kYXJ5LXRpdGxlPjxhbHQt
dGl0bGU+Si4gQXBwbC4gUG91bHQuIFJlcy48L2FsdC10aXRsZT48L3RpdGxlcz48cGVyaW9kaWNh
bD48ZnVsbC10aXRsZT5Kb3VybmFsIG9mIEFwcGxpZWQgUG91bHRyeSBSZXNlYXJjaDwvZnVsbC10
aXRsZT48YWJici0xPkouIEFwcGwuIFBvdWx0LiBSZXMuPC9hYmJyLTE+PC9wZXJpb2RpY2FsPjxh
bHQtcGVyaW9kaWNhbD48ZnVsbC10aXRsZT5Kb3VybmFsIG9mIEFwcGxpZWQgUG91bHRyeSBSZXNl
YXJjaDwvZnVsbC10aXRsZT48YWJici0xPkouIEFwcGwuIFBvdWx0LiBSZXMuPC9hYmJyLTE+PC9h
bHQtcGVyaW9kaWNhbD48cGFnZXM+MjMxLTI0MTwvcGFnZXM+PHZvbHVtZT4yODwvdm9sdW1lPjxu
dW1iZXI+MjwvbnVtYmVyPjxrZXl3b3Jkcz48a2V5d29yZD5lbmVyZ3kgcGFydGl0aW9uaW5nPC9r
ZXl3b3JkPjxrZXl3b3JkPm1haW50ZW5hbmNlPC9rZXl3b3JkPjxrZXl3b3JkPmZlZWQgZm9ybXVs
YXRpb248L2tleXdvcmQ+PGtleXdvcmQ+Z3Jvd3RoPC9rZXl3b3JkPjxrZXl3b3JkPmVnZzwva2V5
d29yZD48a2V5d29yZD5wcm9kdWN0aW9uPC9rZXl3b3JkPjxrZXl3b3JkPmVmZmljaWVuY3k8L2tl
eXdvcmQ+PGtleXdvcmQ+ZmVlZCBjb252ZXJzaW9uPC9rZXl3b3JkPjxrZXl3b3JkPmJyb2lsZXIt
Y2hpY2tlbnM8L2tleXdvcmQ+PGtleXdvcmQ+Z3Jvd3RoLXBlcmZvcm1hbmNlPC9rZXl3b3JkPjxr
ZXl3b3JkPnNveWJlYW4tbWVhbDwva2V5d29yZD48a2V5d29yZD5mZWVkLWludGFrZTwva2V5d29y
ZD48a2V5d29yZD5hbWluby1hY2lkPC9rZXl3b3JkPjxrZXl3b3JkPm1haW50ZW5hbmNlPC9rZXl3
b3JkPjxrZXl3b3JkPmVmZmljaWVuY3k8L2tleXdvcmQ+PGtleXdvcmQ+ZGlnZXN0aWJpbGl0eTwv
a2V5d29yZD48a2V5d29yZD5yZXF1aXJlbWVudHM8L2tleXdvcmQ+PGtleXdvcmQ+dGVtcGVyYXR1
cmU8L2tleXdvcmQ+PGtleXdvcmQ+QWdyaWN1bHR1cmU8L2tleXdvcmQ+PC9rZXl3b3Jkcz48ZGF0
ZXM+PHllYXI+MjAxOTwveWVhcj48cHViLWRhdGVzPjxkYXRlPkp1bjwvZGF0ZT48L3B1Yi1kYXRl
cz48L2RhdGVzPjxpc2JuPjEwNTYtNjE3MTwvaXNibj48YWNjZXNzaW9uLW51bT5XT1M6MDAwNDg2
OTAwMzAwMDAxPC9hY2Nlc3Npb24tbnVtPjx3b3JrLXR5cGU+UmV2aWV3PC93b3JrLXR5cGU+PHVy
bHM+PHJlbGF0ZWQtdXJscz48dXJsPiZsdDtHbyB0byBJU0kmZ3Q7Oi8vV09TOjAwMDQ4NjkwMDMw
MDAwMTwvdXJsPjwvcmVsYXRlZC11cmxzPjwvdXJscz48ZWxlY3Ryb25pYy1yZXNvdXJjZS1udW0+
MTAuMzM4Mi9qYXByL3BmeDA2MjwvZWxlY3Ryb25pYy1yZXNvdXJjZS1udW0+PGxhbmd1YWdlPkVu
Z2xpc2g8L2xhbmd1YWdlPjwvcmVjb3JkPjwvQ2l0ZT48L0VuZE5vdGU+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PEVuZE5vdGU+PENpdGU+PEF1dGhvcj5adWlkaG9mPC9BdXRob3I+PFllYXI+MjAxOTwvWWVhcj48
UmVjTnVtPjEwNTwvUmVjTnVtPjxEaXNwbGF5VGV4dD4oWnVpZGhvZiwgMjAxOSk8L0Rpc3BsYXlU
ZXh0PjxyZWNvcmQ+PHJlYy1udW1iZXI+MTA1PC9yZWMtbnVtYmVyPjxmb3JlaWduLWtleXM+PGtl
eSBhcHA9IkVOIiBkYi1pZD0iMDl6czA5c2VzMGQ5MDdlMGRzOXY1dDBudjJ6ZXZhdmFzMGF0IiB0
aW1lc3RhbXA9IjE2NTg3MDE4MTciPjEwNTwva2V5PjwvZm9yZWlnbi1rZXlzPjxyZWYtdHlwZSBu
YW1lPSJKb3VybmFsIEFydGljbGUiPjE3PC9yZWYtdHlwZT48Y29udHJpYnV0b3JzPjxhdXRob3Jz
PjxhdXRob3I+WnVpZGhvZiwgTS4gSi48L2F1dGhvcj48L2F1dGhvcnM+PC9jb250cmlidXRvcnM+
PGF1dGgtYWRkcmVzcz5bWnVpZGhvZiwgTWFydGluIEouXSBVbml2IEFsYmVydGEsIERlcHQgQWdy
IEZvb2QgJmFtcDsgTnV0ciBTY2ksIEVkbW9udG9uLCBBQiBUNkcgMlA1LCBDYW5hZGEuJiN4RDta
dWlkaG9mLCBNSiAoY29ycmVzcG9uZGluZyBhdXRob3IpLCBVbml2IEFsYmVydGEsIERlcHQgQWdy
IEZvb2QgJmFtcDsgTnV0ciBTY2ksIEVkbW9udG9uLCBBQiBUNkcgMlA1LCBDYW5hZGEuJiN4RDtt
enVpZGhvZkB1YWxiZXJ0YS5jYTwvYXV0aC1hZGRyZXNzPjx0aXRsZXM+PHRpdGxlPkEgcmV2aWV3
IG9mIGRpZXRhcnkgbWV0YWJvbGl6YWJsZSBhbmQgbmV0IGVuZXJneTogdW5jb3VwbGluZyBoZWF0
IHByb2R1Y3Rpb24gYW5kIHJldGFpbmVkIGVuZXJneTwvdGl0bGU+PHNlY29uZGFyeS10aXRsZT5K
b3VybmFsIG9mIEFwcGxpZWQgUG91bHRyeSBSZXNlYXJjaDwvc2Vjb25kYXJ5LXRpdGxlPjxhbHQt
dGl0bGU+Si4gQXBwbC4gUG91bHQuIFJlcy48L2FsdC10aXRsZT48L3RpdGxlcz48cGVyaW9kaWNh
bD48ZnVsbC10aXRsZT5Kb3VybmFsIG9mIEFwcGxpZWQgUG91bHRyeSBSZXNlYXJjaDwvZnVsbC10
aXRsZT48YWJici0xPkouIEFwcGwuIFBvdWx0LiBSZXMuPC9hYmJyLTE+PC9wZXJpb2RpY2FsPjxh
bHQtcGVyaW9kaWNhbD48ZnVsbC10aXRsZT5Kb3VybmFsIG9mIEFwcGxpZWQgUG91bHRyeSBSZXNl
YXJjaDwvZnVsbC10aXRsZT48YWJici0xPkouIEFwcGwuIFBvdWx0LiBSZXMuPC9hYmJyLTE+PC9h
bHQtcGVyaW9kaWNhbD48cGFnZXM+MjMxLTI0MTwvcGFnZXM+PHZvbHVtZT4yODwvdm9sdW1lPjxu
dW1iZXI+MjwvbnVtYmVyPjxrZXl3b3Jkcz48a2V5d29yZD5lbmVyZ3kgcGFydGl0aW9uaW5nPC9r
ZXl3b3JkPjxrZXl3b3JkPm1haW50ZW5hbmNlPC9rZXl3b3JkPjxrZXl3b3JkPmZlZWQgZm9ybXVs
YXRpb248L2tleXdvcmQ+PGtleXdvcmQ+Z3Jvd3RoPC9rZXl3b3JkPjxrZXl3b3JkPmVnZzwva2V5
d29yZD48a2V5d29yZD5wcm9kdWN0aW9uPC9rZXl3b3JkPjxrZXl3b3JkPmVmZmljaWVuY3k8L2tl
eXdvcmQ+PGtleXdvcmQ+ZmVlZCBjb252ZXJzaW9uPC9rZXl3b3JkPjxrZXl3b3JkPmJyb2lsZXIt
Y2hpY2tlbnM8L2tleXdvcmQ+PGtleXdvcmQ+Z3Jvd3RoLXBlcmZvcm1hbmNlPC9rZXl3b3JkPjxr
ZXl3b3JkPnNveWJlYW4tbWVhbDwva2V5d29yZD48a2V5d29yZD5mZWVkLWludGFrZTwva2V5d29y
ZD48a2V5d29yZD5hbWluby1hY2lkPC9rZXl3b3JkPjxrZXl3b3JkPm1haW50ZW5hbmNlPC9rZXl3
b3JkPjxrZXl3b3JkPmVmZmljaWVuY3k8L2tleXdvcmQ+PGtleXdvcmQ+ZGlnZXN0aWJpbGl0eTwv
a2V5d29yZD48a2V5d29yZD5yZXF1aXJlbWVudHM8L2tleXdvcmQ+PGtleXdvcmQ+dGVtcGVyYXR1
cmU8L2tleXdvcmQ+PGtleXdvcmQ+QWdyaWN1bHR1cmU8L2tleXdvcmQ+PC9rZXl3b3Jkcz48ZGF0
ZXM+PHllYXI+MjAxOTwveWVhcj48cHViLWRhdGVzPjxkYXRlPkp1bjwvZGF0ZT48L3B1Yi1kYXRl
cz48L2RhdGVzPjxpc2JuPjEwNTYtNjE3MTwvaXNibj48YWNjZXNzaW9uLW51bT5XT1M6MDAwNDg2
OTAwMzAwMDAxPC9hY2Nlc3Npb24tbnVtPjx3b3JrLXR5cGU+UmV2aWV3PC93b3JrLXR5cGU+PHVy
bHM+PHJlbGF0ZWQtdXJscz48dXJsPiZsdDtHbyB0byBJU0kmZ3Q7Oi8vV09TOjAwMDQ4NjkwMDMw
MDAwMTwvdXJsPjwvcmVsYXRlZC11cmxzPjwvdXJscz48ZWxlY3Ryb25pYy1yZXNvdXJjZS1udW0+
MTAuMzM4Mi9qYXByL3BmeDA2MjwvZWxlY3Ryb25pYy1yZXNvdXJjZS1udW0+PGxhbmd1YWdlPkVu
Z2xpc2g8L2xhbmd1YWdlPjwvcmVjb3JkPjwvQ2l0ZT48L0VuZE5vdGU+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(Zuidhof, 2019)</w:t>
      </w:r>
      <w:r w:rsidRPr="00D70F8D">
        <w:rPr>
          <w:rFonts w:cs="Times New Roman"/>
          <w:color w:val="000000" w:themeColor="text1"/>
        </w:rPr>
        <w:fldChar w:fldCharType="end"/>
      </w:r>
      <w:r w:rsidRPr="00D70F8D">
        <w:rPr>
          <w:rFonts w:cs="Times New Roman"/>
          <w:color w:val="000000" w:themeColor="text1"/>
          <w:lang w:bidi="en-US"/>
        </w:rPr>
        <w:t xml:space="preserve">. </w:t>
      </w:r>
      <w:r w:rsidRPr="00D70F8D">
        <w:rPr>
          <w:rFonts w:cs="Times New Roman"/>
          <w:color w:val="000000" w:themeColor="text1"/>
          <w:lang w:bidi="en-US"/>
        </w:rPr>
        <w:fldChar w:fldCharType="begin">
          <w:fldData xml:space="preserve">PEVuZE5vdGU+PENpdGUgQXV0aG9yWWVhcj0iMSI+PEF1dGhvcj5MaXU8L0F1dGhvcj48WWVhcj4y
MDE3PC9ZZWFyPjxSZWNOdW0+MTA0PC9SZWNOdW0+PERpc3BsYXlUZXh0PkxpdSBldCBhbC4gKDIw
MTcpPC9EaXNwbGF5VGV4dD48cmVjb3JkPjxyZWMtbnVtYmVyPjEwNDwvcmVjLW51bWJlcj48Zm9y
ZWlnbi1rZXlzPjxrZXkgYXBwPSJFTiIgZGItaWQ9IjA5enMwOXNlczBkOTA3ZTBkczl2NXQwbnYy
emV2YXZhczBhdCIgdGltZXN0YW1wPSIxNjU4Njk3MzY2Ij4xMDQ8L2tleT48L2ZvcmVpZ24ta2V5
cz48cmVmLXR5cGUgbmFtZT0iSm91cm5hbCBBcnRpY2xlIj4xNzwvcmVmLXR5cGU+PGNvbnRyaWJ1
dG9ycz48YXV0aG9ycz48YXV0aG9yPkxpdSwgVy48L2F1dGhvcj48YXV0aG9yPkxpbiwgQy4gSC48
L2F1dGhvcj48YXV0aG9yPld1LCBaLiBLLjwvYXV0aG9yPjxhdXRob3I+TGl1LCBHLiBILjwvYXV0
aG9yPjxhdXRob3I+WWFuLCBILiBKLjwvYXV0aG9yPjxhdXRob3I+WWFuZywgSC4gTS48L2F1dGhv
cj48YXV0aG9yPkNhaSwgSC4gWS48L2F1dGhvcj48L2F1dGhvcnM+PC9jb250cmlidXRvcnM+PGF1
dGgtYWRkcmVzcz5bTGl1LCBXZWk7IExpbiwgQ2hhbmcgSHVhOyBXdSwgWmhlbmcgS2U7IExpdSwg
R3VvIEh1YTsgWWFuLCBIYWkgSmllOyBDYWksIEh1aSBZaV0gQ2hpbmVzZSBBY2FkIEFnciBTY2ks
IEZlZWQgUmVzIEluc3QsIE1pbmlzdCBBZ3IsIEtleSBMYWIgRmVlZCBCaW90ZWNobm9sLCBCZWlq
aW5nIDEwMDA4MSwgUGVvcGxlcyBSIENoaW5hLiBbWWFuZywgSHVhIE1pbmddIEppbGluIEFjYWQg
QWdyIFNjaSwgQ2hhbmdjaHVuIDEzMDEyNCwgUGVvcGxlcyBSIENoaW5hLiYjeEQ7Q2FpLCBIWSAo
Y29ycmVzcG9uZGluZyBhdXRob3IpLCBDaGluZXNlIEFjYWQgQWdyIFNjaSwgRmVlZCBSZXMgSW5z
dCwgTWluaXN0IEFnciwgS2V5IExhYiBGZWVkIEJpb3RlY2hub2wsIEJlaWppbmcgMTAwMDgxLCBQ
ZW9wbGVzIFIgQ2hpbmEuJiN4RDtjYWlodWl5aUBjYWFzLmNuPC9hdXRoLWFkZHJlc3M+PHRpdGxl
cz48dGl0bGU+RXN0aW1hdGlvbiBvZiB0aGUgbmV0IGVuZXJneSByZXF1aXJlbWVudCBmb3IgbWFp
bnRlbmFuY2UgaW4gYnJvaWxlcnM8L3RpdGxlPjxzZWNvbmRhcnktdGl0bGU+QXNpYW4tQXVzdHJh
bGFzaWFuIEpvdXJuYWwgb2YgQW5pbWFsIFNjaWVuY2VzPC9zZWNvbmRhcnktdGl0bGU+PGFsdC10
aXRsZT5Bc2lhbiBBdXN0cmFsYXMuIEouIEFuaW0uIFNjaS48L2FsdC10aXRsZT48L3RpdGxlcz48
cGVyaW9kaWNhbD48ZnVsbC10aXRsZT5Bc2lhbi1BdXN0cmFsYXNpYW4gSm91cm5hbCBvZiBBbmlt
YWwgU2NpZW5jZXM8L2Z1bGwtdGl0bGU+PGFiYnItMT5Bc2lhbi1hdXN0cmFsYXMuIEouIEFuaW0u
IFNjaS48L2FiYnItMT48L3BlcmlvZGljYWw+PHBhZ2VzPjg0OS04NTY8L3BhZ2VzPjx2b2x1bWU+
MzA8L3ZvbHVtZT48bnVtYmVyPjY8L251bWJlcj48a2V5d29yZHM+PGtleXdvcmQ+QnJvaWxlciBN
YWludGVuYW5jZSBFbmVyZ3kgUmVxdWlyZW1lbnQ8L2tleXdvcmQ+PGtleXdvcmQ+Q29tcGFyYXRp
dmUgU2xhdWdodGVyIE1ldGhvZDwva2V5d29yZD48a2V5d29yZD5GZWVkIEludGFrZTwva2V5d29y
ZD48a2V5d29yZD5IZWF0IFByb2R1Y3Rpb248L2tleXdvcmQ+PGtleXdvcmQ+SW5kaXJlY3QgQ2Fs
b3JpbWV0cnkgTWV0aG9kPC9rZXl3b3JkPjxrZXl3b3JkPmhlYXQtcHJvZHVjdGlvbjwva2V5d29y
ZD48a2V5d29yZD5tZXRhYm9saXphYmxlIGVuZXJneTwva2V5d29yZD48a2V5d29yZD5mZWVkaW5n
IGxldmVsPC9rZXl3b3JkPjxrZXl3b3JkPmdyb3dpbmcgcGlnczwva2V5d29yZD48a2V5d29yZD5l
bnZpcm9ubWVudGFsLXRlbXBlcmF0dXJlPC9rZXl3b3JkPjxrZXl3b3JkPmdyb3d0aC1wZXJmb3Jt
YW5jZTwva2V5d29yZD48a2V5d29yZD5wcm90ZWluPC9rZXl3b3JkPjxrZXl3b3JkPmNoaWNrZW5z
PC9rZXl3b3JkPjxrZXl3b3JkPnZhbHVlczwva2V5d29yZD48a2V5d29yZD5wcmVkaWN0aW9uPC9r
ZXl3b3JkPjxrZXl3b3JkPkFncmljdWx0dXJlPC9rZXl3b3JkPjwva2V5d29yZHM+PGRhdGVzPjx5
ZWFyPjIwMTc8L3llYXI+PHB1Yi1kYXRlcz48ZGF0ZT5KdW48L2RhdGU+PC9wdWItZGF0ZXM+PC9k
YXRlcz48aXNibj4xMDExLTIzNjc8L2lzYm4+PGFjY2Vzc2lvbi1udW0+V09TOjAwMDQwNTYyNzgw
MDAxMzwvYWNjZXNzaW9uLW51bT48d29yay10eXBlPkFydGljbGU8L3dvcmstdHlwZT48dXJscz48
cmVsYXRlZC11cmxzPjx1cmw+Jmx0O0dvIHRvIElTSSZndDs6Ly9XT1M6MDAwNDA1NjI3ODAwMDEz
PC91cmw+PC9yZWxhdGVkLXVybHM+PC91cmxzPjxlbGVjdHJvbmljLXJlc291cmNlLW51bT4xMC41
NzEzL2FqYXMuMTYuMDQ4NDwvZWxlY3Ryb25pYy1yZXNvdXJjZS1udW0+PGxhbmd1YWdlPkVuZ2xp
c2g8L2xhbmd1YWdlPjwvcmVjb3JkPjwvQ2l0ZT48L0VuZE5vdGU+AG==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PEVuZE5vdGU+PENpdGUgQXV0aG9yWWVhcj0iMSI+PEF1dGhvcj5MaXU8L0F1dGhvcj48WWVhcj4y
MDE3PC9ZZWFyPjxSZWNOdW0+MTA0PC9SZWNOdW0+PERpc3BsYXlUZXh0PkxpdSBldCBhbC4gKDIw
MTcpPC9EaXNwbGF5VGV4dD48cmVjb3JkPjxyZWMtbnVtYmVyPjEwNDwvcmVjLW51bWJlcj48Zm9y
ZWlnbi1rZXlzPjxrZXkgYXBwPSJFTiIgZGItaWQ9IjA5enMwOXNlczBkOTA3ZTBkczl2NXQwbnYy
emV2YXZhczBhdCIgdGltZXN0YW1wPSIxNjU4Njk3MzY2Ij4xMDQ8L2tleT48L2ZvcmVpZ24ta2V5
cz48cmVmLXR5cGUgbmFtZT0iSm91cm5hbCBBcnRpY2xlIj4xNzwvcmVmLXR5cGU+PGNvbnRyaWJ1
dG9ycz48YXV0aG9ycz48YXV0aG9yPkxpdSwgVy48L2F1dGhvcj48YXV0aG9yPkxpbiwgQy4gSC48
L2F1dGhvcj48YXV0aG9yPld1LCBaLiBLLjwvYXV0aG9yPjxhdXRob3I+TGl1LCBHLiBILjwvYXV0
aG9yPjxhdXRob3I+WWFuLCBILiBKLjwvYXV0aG9yPjxhdXRob3I+WWFuZywgSC4gTS48L2F1dGhv
cj48YXV0aG9yPkNhaSwgSC4gWS48L2F1dGhvcj48L2F1dGhvcnM+PC9jb250cmlidXRvcnM+PGF1
dGgtYWRkcmVzcz5bTGl1LCBXZWk7IExpbiwgQ2hhbmcgSHVhOyBXdSwgWmhlbmcgS2U7IExpdSwg
R3VvIEh1YTsgWWFuLCBIYWkgSmllOyBDYWksIEh1aSBZaV0gQ2hpbmVzZSBBY2FkIEFnciBTY2ks
IEZlZWQgUmVzIEluc3QsIE1pbmlzdCBBZ3IsIEtleSBMYWIgRmVlZCBCaW90ZWNobm9sLCBCZWlq
aW5nIDEwMDA4MSwgUGVvcGxlcyBSIENoaW5hLiBbWWFuZywgSHVhIE1pbmddIEppbGluIEFjYWQg
QWdyIFNjaSwgQ2hhbmdjaHVuIDEzMDEyNCwgUGVvcGxlcyBSIENoaW5hLiYjeEQ7Q2FpLCBIWSAo
Y29ycmVzcG9uZGluZyBhdXRob3IpLCBDaGluZXNlIEFjYWQgQWdyIFNjaSwgRmVlZCBSZXMgSW5z
dCwgTWluaXN0IEFnciwgS2V5IExhYiBGZWVkIEJpb3RlY2hub2wsIEJlaWppbmcgMTAwMDgxLCBQ
ZW9wbGVzIFIgQ2hpbmEuJiN4RDtjYWlodWl5aUBjYWFzLmNuPC9hdXRoLWFkZHJlc3M+PHRpdGxl
cz48dGl0bGU+RXN0aW1hdGlvbiBvZiB0aGUgbmV0IGVuZXJneSByZXF1aXJlbWVudCBmb3IgbWFp
bnRlbmFuY2UgaW4gYnJvaWxlcnM8L3RpdGxlPjxzZWNvbmRhcnktdGl0bGU+QXNpYW4tQXVzdHJh
bGFzaWFuIEpvdXJuYWwgb2YgQW5pbWFsIFNjaWVuY2VzPC9zZWNvbmRhcnktdGl0bGU+PGFsdC10
aXRsZT5Bc2lhbiBBdXN0cmFsYXMuIEouIEFuaW0uIFNjaS48L2FsdC10aXRsZT48L3RpdGxlcz48
cGVyaW9kaWNhbD48ZnVsbC10aXRsZT5Bc2lhbi1BdXN0cmFsYXNpYW4gSm91cm5hbCBvZiBBbmlt
YWwgU2NpZW5jZXM8L2Z1bGwtdGl0bGU+PGFiYnItMT5Bc2lhbi1hdXN0cmFsYXMuIEouIEFuaW0u
IFNjaS48L2FiYnItMT48L3BlcmlvZGljYWw+PHBhZ2VzPjg0OS04NTY8L3BhZ2VzPjx2b2x1bWU+
MzA8L3ZvbHVtZT48bnVtYmVyPjY8L251bWJlcj48a2V5d29yZHM+PGtleXdvcmQ+QnJvaWxlciBN
YWludGVuYW5jZSBFbmVyZ3kgUmVxdWlyZW1lbnQ8L2tleXdvcmQ+PGtleXdvcmQ+Q29tcGFyYXRp
dmUgU2xhdWdodGVyIE1ldGhvZDwva2V5d29yZD48a2V5d29yZD5GZWVkIEludGFrZTwva2V5d29y
ZD48a2V5d29yZD5IZWF0IFByb2R1Y3Rpb248L2tleXdvcmQ+PGtleXdvcmQ+SW5kaXJlY3QgQ2Fs
b3JpbWV0cnkgTWV0aG9kPC9rZXl3b3JkPjxrZXl3b3JkPmhlYXQtcHJvZHVjdGlvbjwva2V5d29y
ZD48a2V5d29yZD5tZXRhYm9saXphYmxlIGVuZXJneTwva2V5d29yZD48a2V5d29yZD5mZWVkaW5n
IGxldmVsPC9rZXl3b3JkPjxrZXl3b3JkPmdyb3dpbmcgcGlnczwva2V5d29yZD48a2V5d29yZD5l
bnZpcm9ubWVudGFsLXRlbXBlcmF0dXJlPC9rZXl3b3JkPjxrZXl3b3JkPmdyb3d0aC1wZXJmb3Jt
YW5jZTwva2V5d29yZD48a2V5d29yZD5wcm90ZWluPC9rZXl3b3JkPjxrZXl3b3JkPmNoaWNrZW5z
PC9rZXl3b3JkPjxrZXl3b3JkPnZhbHVlczwva2V5d29yZD48a2V5d29yZD5wcmVkaWN0aW9uPC9r
ZXl3b3JkPjxrZXl3b3JkPkFncmljdWx0dXJlPC9rZXl3b3JkPjwva2V5d29yZHM+PGRhdGVzPjx5
ZWFyPjIwMTc8L3llYXI+PHB1Yi1kYXRlcz48ZGF0ZT5KdW48L2RhdGU+PC9wdWItZGF0ZXM+PC9k
YXRlcz48aXNibj4xMDExLTIzNjc8L2lzYm4+PGFjY2Vzc2lvbi1udW0+V09TOjAwMDQwNTYyNzgw
MDAxMzwvYWNjZXNzaW9uLW51bT48d29yay10eXBlPkFydGljbGU8L3dvcmstdHlwZT48dXJscz48
cmVsYXRlZC11cmxzPjx1cmw+Jmx0O0dvIHRvIElTSSZndDs6Ly9XT1M6MDAwNDA1NjI3ODAwMDEz
PC91cmw+PC9yZWxhdGVkLXVybHM+PC91cmxzPjxlbGVjdHJvbmljLXJlc291cmNlLW51bT4xMC41
NzEzL2FqYXMuMTYuMDQ4NDwvZWxlY3Ryb25pYy1yZXNvdXJjZS1udW0+PGxhbmd1YWdlPkVuZ2xp
c2g8L2xhbmd1YWdlPjwvcmVjb3JkPjwvQ2l0ZT48L0VuZE5vdGU+AG==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Liu et al. (2017)</w:t>
      </w:r>
      <w:r w:rsidRPr="00D70F8D">
        <w:rPr>
          <w:rFonts w:cs="Times New Roman"/>
          <w:color w:val="000000" w:themeColor="text1"/>
        </w:rPr>
        <w:fldChar w:fldCharType="end"/>
      </w:r>
      <w:r w:rsidRPr="00D70F8D">
        <w:rPr>
          <w:rFonts w:cs="Times New Roman"/>
          <w:color w:val="000000" w:themeColor="text1"/>
          <w:lang w:bidi="en-US"/>
        </w:rPr>
        <w:t xml:space="preserve"> determined the maintenance net energy of fast-growing strain broilers to be 404 </w:t>
      </w:r>
      <w:proofErr w:type="spellStart"/>
      <w:r w:rsidRPr="00D70F8D">
        <w:rPr>
          <w:rFonts w:cs="Times New Roman"/>
          <w:color w:val="000000" w:themeColor="text1"/>
          <w:lang w:bidi="en-US"/>
        </w:rPr>
        <w:t>kj</w:t>
      </w:r>
      <w:proofErr w:type="spellEnd"/>
      <w:r w:rsidRPr="00D70F8D">
        <w:rPr>
          <w:rFonts w:cs="Times New Roman"/>
          <w:color w:val="000000" w:themeColor="text1"/>
          <w:lang w:bidi="en-US"/>
        </w:rPr>
        <w:t>/kg^</w:t>
      </w:r>
      <w:r w:rsidRPr="00D70F8D">
        <w:rPr>
          <w:rFonts w:cs="Times New Roman"/>
          <w:color w:val="000000" w:themeColor="text1"/>
          <w:vertAlign w:val="superscript"/>
          <w:lang w:bidi="en-US"/>
        </w:rPr>
        <w:t>0.75</w:t>
      </w:r>
      <w:r w:rsidRPr="00D70F8D">
        <w:rPr>
          <w:rFonts w:cs="Times New Roman"/>
          <w:color w:val="000000" w:themeColor="text1"/>
          <w:lang w:bidi="en-US"/>
        </w:rPr>
        <w:t>, which is the energy that broilers must allocate to the body every day. Decreasing the growth rate of broilers prolongs the feeding period, increasing the proportion of energy required for maintenance, which in turn reduces overall production efficiency.</w:t>
      </w:r>
    </w:p>
    <w:p w14:paraId="3CB31C61" w14:textId="787C2B09"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2.4.3 Effects of Stocking Density on Broiler Production Performance</w:t>
      </w:r>
    </w:p>
    <w:p w14:paraId="3E548DBB" w14:textId="77777777"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Stocking density had no significant effect on average weight gain and feed intake. For the same growth rate, broilers of different stocking densities reach 1, 2, and 3 kg at the same age. Feed intake of the standard broiler approached the standards described in the commercial standards. Since the feed provided to the medium-growing and slower-growing birds was completely consumed every day, there was no difference in feed intake between the two SDs. Stocking density had no significant effect on the overall FCR. Similar results were reported by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AuthorYear="1"&gt;&lt;Author&gt;Franco-Rosselló&lt;/Author&gt;&lt;Year&gt;2022&lt;/Year&gt;&lt;RecNum&gt;189&lt;/RecNum&gt;&lt;DisplayText&gt;Franco-Rosselló et al. (2022)&lt;/DisplayText&gt;&lt;record&gt;&lt;rec-number&gt;189&lt;/rec-number&gt;&lt;foreign-keys&gt;&lt;key app="EN" db-id="09zs09ses0d907e0ds9v5t0nv2zevavas0at" timestamp="1680906894"&gt;189&lt;/key&gt;&lt;/foreign-keys&gt;&lt;ref-type name="Journal Article"&gt;17&lt;/ref-type&gt;&lt;contributors&gt;&lt;authors&gt;&lt;author&gt;Franco-Rosselló, Rosa&lt;/author&gt;&lt;author&gt;Navarro-Villa, Alberto&lt;/author&gt;&lt;author&gt;Polo, Javier&lt;/author&gt;&lt;author&gt;Solà-Oriol, David&lt;/author&gt;&lt;author&gt;García-Ruiz, Ana I&lt;/author&gt;&lt;/authors&gt;&lt;/contributors&gt;&lt;titles&gt;&lt;title&gt;Improving broiler performance at market age regardless of stocking density by using a pre-starter diet&lt;/title&gt;&lt;secondary-title&gt;Journal of Applied Poultry Research&lt;/secondary-title&gt;&lt;/titles&gt;&lt;periodical&gt;&lt;full-title&gt;Journal of Applied Poultry Research&lt;/full-title&gt;&lt;abbr-1&gt;J. Appl. Poult. Res.&lt;/abbr-1&gt;&lt;/periodical&gt;&lt;pages&gt;100232&lt;/pages&gt;&lt;volume&gt;31&lt;/volume&gt;&lt;number&gt;1&lt;/number&gt;&lt;dates&gt;&lt;year&gt;2022&lt;/year&gt;&lt;/dates&gt;&lt;isbn&gt;1056-6171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Franco-Rosselló et al. (2022)</w:t>
      </w:r>
      <w:r w:rsidRPr="00D70F8D">
        <w:rPr>
          <w:rFonts w:cs="Times New Roman"/>
          <w:color w:val="000000" w:themeColor="text1"/>
        </w:rPr>
        <w:fldChar w:fldCharType="end"/>
      </w:r>
      <w:r w:rsidRPr="00D70F8D">
        <w:rPr>
          <w:rFonts w:cs="Times New Roman"/>
          <w:color w:val="000000" w:themeColor="text1"/>
          <w:lang w:bidi="en-US"/>
        </w:rPr>
        <w:t>, with no significant difference in average daily gain and FCR between 30 and 40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stocking densities. </w:t>
      </w:r>
      <w:r w:rsidRPr="00D70F8D">
        <w:rPr>
          <w:rFonts w:cs="Times New Roman"/>
          <w:color w:val="000000" w:themeColor="text1"/>
          <w:lang w:bidi="en-US"/>
        </w:rPr>
        <w:lastRenderedPageBreak/>
        <w:t xml:space="preserve">However, increasing the stocking density still influenced the weight uniformity in the slow-growing group, because the male broilers (3.44 kg) in the slower-growing-SD-40 group weighed more than the females (2.81 kg) when the average broiler weight was 3 kg. </w:t>
      </w:r>
      <w:r w:rsidRPr="00D70F8D">
        <w:rPr>
          <w:rFonts w:cs="Times New Roman" w:hint="eastAsia"/>
          <w:color w:val="000000" w:themeColor="text1"/>
          <w:lang w:bidi="en-US"/>
        </w:rPr>
        <w:t>Since</w:t>
      </w:r>
      <w:r w:rsidRPr="00D70F8D">
        <w:rPr>
          <w:rFonts w:cs="Times New Roman"/>
          <w:color w:val="000000" w:themeColor="text1"/>
          <w:lang w:bidi="en-US"/>
        </w:rPr>
        <w:t xml:space="preserve"> there were only 3 replicates in both slower-growing-SD-30 and slower-growing-SD-40, further experiments </w:t>
      </w:r>
      <w:r w:rsidRPr="00D70F8D">
        <w:rPr>
          <w:rFonts w:cs="Times New Roman" w:hint="eastAsia"/>
          <w:color w:val="000000" w:themeColor="text1"/>
          <w:lang w:bidi="en-US"/>
        </w:rPr>
        <w:t>with</w:t>
      </w:r>
      <w:r w:rsidRPr="00D70F8D">
        <w:rPr>
          <w:rFonts w:cs="Times New Roman"/>
          <w:color w:val="000000" w:themeColor="text1"/>
          <w:lang w:bidi="en-US"/>
        </w:rPr>
        <w:t xml:space="preserve"> </w:t>
      </w:r>
      <w:r w:rsidRPr="00D70F8D">
        <w:rPr>
          <w:rFonts w:cs="Times New Roman" w:hint="eastAsia"/>
          <w:color w:val="000000" w:themeColor="text1"/>
          <w:lang w:bidi="en-US"/>
        </w:rPr>
        <w:t>more</w:t>
      </w:r>
      <w:r w:rsidRPr="00D70F8D">
        <w:rPr>
          <w:rFonts w:cs="Times New Roman"/>
          <w:color w:val="000000" w:themeColor="text1"/>
          <w:lang w:bidi="en-US"/>
        </w:rPr>
        <w:t xml:space="preserve"> </w:t>
      </w:r>
      <w:r w:rsidRPr="00D70F8D">
        <w:rPr>
          <w:rFonts w:cs="Times New Roman" w:hint="eastAsia"/>
          <w:color w:val="000000" w:themeColor="text1"/>
          <w:lang w:bidi="en-US"/>
        </w:rPr>
        <w:t>replicates</w:t>
      </w:r>
      <w:r w:rsidRPr="00D70F8D">
        <w:rPr>
          <w:rFonts w:cs="Times New Roman"/>
          <w:color w:val="000000" w:themeColor="text1"/>
          <w:lang w:bidi="en-US"/>
        </w:rPr>
        <w:t xml:space="preserve"> need to be conducted. Differences in body size between males and females are well known, with males exhibiting higher final body weight and lower FCR than females </w:t>
      </w:r>
      <w:r w:rsidRPr="00D70F8D">
        <w:rPr>
          <w:rFonts w:cs="Times New Roman"/>
          <w:color w:val="000000" w:themeColor="text1"/>
          <w:lang w:bidi="en-US"/>
        </w:rPr>
        <w:fldChar w:fldCharType="begin">
          <w:fldData xml:space="preserve">PEVuZE5vdGU+PENpdGU+PEF1dGhvcj5Ucm9jaW5vPC9BdXRob3I+PFllYXI+MjAyMDwvWWVhcj48
UmVjTnVtPjIzPC9SZWNOdW0+PERpc3BsYXlUZXh0PihUcm9jaW5vIGV0IGFsLiwgMjAxNTsgVHJv
Y2lubyBldCBhbC4sIDIwMjApPC9EaXNwbGF5VGV4dD48cmVjb3JkPjxyZWMtbnVtYmVyPjIzPC9y
ZWMtbnVtYmVyPjxmb3JlaWduLWtleXM+PGtleSBhcHA9IkVOIiBkYi1pZD0iMDl6czA5c2VzMGQ5
MDdlMGRzOXY1dDBudjJ6ZXZhdmFzMGF0IiB0aW1lc3RhbXA9IjE2NTU1NzkxNjMiPjIzPC9rZXk+
PC9mb3JlaWduLWtleXM+PHJlZi10eXBlIG5hbWU9IkpvdXJuYWwgQXJ0aWNsZSI+MTc8L3JlZi10
eXBlPjxjb250cmlidXRvcnM+PGF1dGhvcnM+PGF1dGhvcj5Ucm9jaW5vLCBBLjwvYXV0aG9yPjxh
dXRob3I+V2hpdGUsIFAuPC9hdXRob3I+PGF1dGhvcj5Cb3JkaWdub24sIEYuPC9hdXRob3I+PGF1
dGhvcj5GZXJyYW50ZSwgVi48L2F1dGhvcj48YXV0aG9yPkJlcnRvdHRvLCBELjwvYXV0aG9yPjxh
dXRob3I+Qmlyb2xvLCBNLjwvYXV0aG9yPjxhdXRob3I+UGlsbGFuLCBHLjwvYXV0aG9yPjxhdXRo
b3I+WGljY2F0bywgRy48L2F1dGhvcj48L2F1dGhvcnM+PC9jb250cmlidXRvcnM+PGF1dGgtYWRk
cmVzcz5EZXBhcnRtZW50IG9mIENvbXBhcmF0aXZlIEJpb21lZGljaW5lIGFuZCBGb29kIFNjaWVu
Y2UgKEJDQSksIFVuaXZlcnNpdHkgb2YgUGFkb3ZhLCBWaWFsZSBkZWxsJmFwb3M7VW5pdmVyc2l0
YSAxNiwgMzUwMjAgTGVnbmFybywgUGFkb3ZhLCBJdGFseS4mI3hEO1N5ZG5leSBTY2hvb2wgb2Yg
VmV0ZXJpbmFyeSBTY2llbmNlLCBGYWN1bHR5IG9mIFNjaWVuY2UsIFRoZSBVbml2ZXJzaXR5IG9m
IFN5ZG5leSwgQjE5IFIuTS5DLiBHdW5uIEJ1aWxkaW5nLCBTeWRuZXksIE5TVyAyMDA2LCBBdXN0
cmFsaWEuJiN4RDtTeWRuZXkgSW5zdGl0dXRlIG9mIEFncmljdWx0dXJlLCBUaGUgVW5pdmVyc2l0
eSBvZiBTeWRuZXksIEIxOSBSLk0uQy4gR3VubiBCdWlsZGluZywgU3lkbmV5LCBOU1cgMjAwNiwg
QXVzdHJhbGlhLiYjeEQ7SW5zdGl0dXRlIG9mIEFuaW1hbCBTY2llbmNlIGFuZCBUZWNobm9sb2d5
LCBHcm91cCBvZiBBcXVhY3VsdHVyZSBhbmQgQmlvZGl2ZXJzaXR5LCBQb2x5dGVjaG5pYyBVbml2
ZXJzaXR5IG9mIFZhbGVuY2lhLCBDYW1pbm8gZGUgVmVyYSAxNCwgNDYwMjIgVmFsZW5jaWEsIFNw
YWluLiYjeEQ7RGVwYXJ0bWVudCBvZiBFbnZpcm9ubWVudGFsIFNjaWVuY2UgYW5kIFBvbGljeSwg
VW5pdmVyc2l0eSBvZiBNaWxhbiwgVmlhIENlbG9yaWEgMTAsIDIwMTMzIE1pbGFuLCBJdGFseS4m
I3hEO0RlcGFydG1lbnQgb2YgQWdyb25vbXkgRm9vZCBOYXR1cmFsIFJlc291cmNlcyBBbmltYWwg
YW5kIEVudmlyb25tZW50IChEQUZOQUUpLCBVbml2ZXJzaXR5IG9mIFBhZG92YSwgVmlhbGUgZGVs
bCZhcG9zO1VuaXZlcnNpdGEgMTYsIDM1MDIwIExlZ25hcm8sIFBhZG92YSwgSXRhbHkuPC9hdXRo
LWFkZHJlc3M+PHRpdGxlcz48dGl0bGU+RWZmZWN0IG9mIGZlZWQgcmVzdHJpY3Rpb24gb24gdGhl
IGJlaGF2aW91ciBhbmQgd2VsZmFyZSBvZiBicm9pbGVyIGNoaWNrZW5zPC90aXRsZT48c2Vjb25k
YXJ5LXRpdGxlPkFuaW1hbHMgKEJhc2VsKTwvc2Vjb25kYXJ5LXRpdGxlPjwvdGl0bGVzPjxwZXJp
b2RpY2FsPjxmdWxsLXRpdGxlPkFuaW1hbHMgKEJhc2VsKTwvZnVsbC10aXRsZT48YWJici0xPkFu
aW1hbHMgKEJhc2VsKS48L2FiYnItMT48L3BlcmlvZGljYWw+PHZvbHVtZT4xMDwvdm9sdW1lPjxu
dW1iZXI+NTwvbnVtYmVyPjxlZGl0aW9uPjIwMjAwNTExPC9lZGl0aW9uPjxrZXl3b3Jkcz48a2V5
d29yZD5hZ2U8L2tleXdvcmQ+PGtleXdvcmQ+ZmVlZCByZXN0cmljdGlvbjwva2V5d29yZD48a2V5
d29yZD5nZW5vdHlwZTwva2V5d29yZD48a2V5d29yZD5wb3VsdHJ5PC9rZXl3b3JkPjxrZXl3b3Jk
PnNleDwva2V5d29yZD48L2tleXdvcmRzPjxkYXRlcz48eWVhcj4yMDIwPC95ZWFyPjxwdWItZGF0
ZXM+PGRhdGU+TWF5IDExPC9kYXRlPjwvcHViLWRhdGVzPjwvZGF0ZXM+PGlzYm4+MjA3Ni0yNjE1
IChQcmludCkmI3hEOzIwNzYtMjYxNSAoTGlua2luZyk8L2lzYm4+PGFjY2Vzc2lvbi1udW0+MzI0
MDMzMTA8L2FjY2Vzc2lvbi1udW0+PHVybHM+PHJlbGF0ZWQtdXJscz48dXJsPmh0dHBzOi8vd3d3
Lm5jYmkubmxtLm5paC5nb3YvcHVibWVkLzMyNDAzMzEwPC91cmw+PC9yZWxhdGVkLXVybHM+PC91
cmxzPjxjdXN0b20xPlRoZSBhdXRob3JzIGRlY2xhcmUgbm8gY29uZmxpY3Qgb2YgaW50ZXJlc3Qu
PC9jdXN0b20xPjxjdXN0b20yPlBNQzcyNzg0MTg8L2N1c3RvbTI+PGVsZWN0cm9uaWMtcmVzb3Vy
Y2UtbnVtPjEwLjMzOTAvYW5pMTAwNTA4MzA8L2VsZWN0cm9uaWMtcmVzb3VyY2UtbnVtPjxyZW1v
dGUtZGF0YWJhc2UtbmFtZT5QdWJNZWQtbm90LU1FRExJTkU8L3JlbW90ZS1kYXRhYmFzZS1uYW1l
PjxyZW1vdGUtZGF0YWJhc2UtcHJvdmlkZXI+TkxNPC9yZW1vdGUtZGF0YWJhc2UtcHJvdmlkZXI+
PC9yZWNvcmQ+PC9DaXRlPjxDaXRlPjxBdXRob3I+VHJvY2lubzwvQXV0aG9yPjxZZWFyPjIwMTU8
L1llYXI+PFJlY051bT4xMDk8L1JlY051bT48cmVjb3JkPjxyZWMtbnVtYmVyPjEwOTwvcmVjLW51
bWJlcj48Zm9yZWlnbi1rZXlzPjxrZXkgYXBwPSJFTiIgZGItaWQ9IjA5enMwOXNlczBkOTA3ZTBk
czl2NXQwbnYyemV2YXZhczBhdCIgdGltZXN0YW1wPSIxNjU4NzE1MzY2Ij4xMDk8L2tleT48L2Zv
cmVpZ24ta2V5cz48cmVmLXR5cGUgbmFtZT0iSm91cm5hbCBBcnRpY2xlIj4xNzwvcmVmLXR5cGU+
PGNvbnRyaWJ1dG9ycz48YXV0aG9ycz48YXV0aG9yPlRyb2Npbm8sIEEuPC9hdXRob3I+PGF1dGhv
cj5QaWNjaXJpbGxvLCBBLjwvYXV0aG9yPjxhdXRob3I+Qmlyb2xvLCBNLjwvYXV0aG9yPjxhdXRo
b3I+UmFkYWVsbGksIEcuPC9hdXRob3I+PGF1dGhvcj5CZXJ0b3R0bywgRC48L2F1dGhvcj48YXV0
aG9yPkZpbGlvdSwgRS48L2F1dGhvcj48YXV0aG9yPlBldHJhY2NpLCBNLjwvYXV0aG9yPjxhdXRo
b3I+WGljY2F0bywgRy48L2F1dGhvcj48L2F1dGhvcnM+PC9jb250cmlidXRvcnM+PGF1dGgtYWRk
cmVzcz5EZXBhcnRtZW50IG9mIENvbXBhcmF0aXZlIEJpb21lZGljaW5lIGFuZCBGb29kIFNjaWVu
Y2UgKEJDQSksIFVuaXZlcnNpdHkgb2YgUGFkb3ZhLCBWaWFsZSBkZWxsJmFwb3M7VW5pdmVyc2l0
YSAxNiwgSS0zNTAyMCBMZWduYXJvLCBQYWRvdmEsIEl0YWx5IGFuZ2VsYS50cm9jaW5vQHVuaXBk
Lml0LiYjeEQ7RGVwYXJ0bWVudCBvZiBDb21wYXJhdGl2ZSBCaW9tZWRpY2luZSBhbmQgRm9vZCBT
Y2llbmNlIChCQ0EpLCBVbml2ZXJzaXR5IG9mIFBhZG92YSwgVmlhbGUgZGVsbCZhcG9zO1VuaXZl
cnNpdGEgMTYsIEktMzUwMjAgTGVnbmFybywgUGFkb3ZhLCBJdGFseS4mI3hEO0RlcGFydG1lbnQg
b2YgQWdyb25vbXkgRm9vZCBOYXR1cmFsIFJlc291cmNlcyBBbmltYWwgYW5kIEVudmlyb25tZW50
IChEQUZOQUUpLCBVbml2ZXJzaXR5IG9mIFBhZG92YSwgVmlhbGUgZGVsbCZhcG9zO1VuaXZlcnNp
dGEgMTYsIEktMzUwMjAgTGVnbmFybywgUGFkb3ZhLCBJdGFseS4mI3hEO0RlcGFydG1lbnQgb2Yg
QWdyaWN1bHR1cmFsIGFuZCBGb29kIFNjaWVuY2VzLCBBbG1hIE1hdGVyIFN0dWRpb3J1bSwgVW5p
dmVyc2l0eSBvZiBCb2xvZ25hLCBJLTQ3NTIxQ2VzZW5hLCBGb3JsaSBDZXNlbmEsIEl0YWx5Ljwv
YXV0aC1hZGRyZXNzPjx0aXRsZXM+PHRpdGxlPkVmZmVjdCBvZiBnZW5vdHlwZSwgZ2VuZGVyIGFu
ZCBmZWVkIHJlc3RyaWN0aW9uIG9uIGdyb3d0aCwgbWVhdCBxdWFsaXR5IGFuZCB0aGUgb2NjdXJy
ZW5jZSBvZiB3aGl0ZSBzdHJpcGluZyBhbmQgd29vZGVuIGJyZWFzdCBpbiBicm9pbGVyIGNoaWNr
ZW5zPC90aXRsZT48c2Vjb25kYXJ5LXRpdGxlPlBvdWx0cnkgU2NpZW5jZTwvc2Vjb25kYXJ5LXRp
dGxlPjwvdGl0bGVzPjxwZXJpb2RpY2FsPjxmdWxsLXRpdGxlPlBvdWx0cnkgU2NpZW5jZTwvZnVs
bC10aXRsZT48YWJici0xPlBvdWx0LiBTY2kuPC9hYmJyLTE+PGFiYnItMj5Qb3VsdCBTY2k8L2Fi
YnItMj48L3BlcmlvZGljYWw+PHBhZ2VzPjI5OTYtMzAwNDwvcGFnZXM+PHZvbHVtZT45NDwvdm9s
dW1lPjxudW1iZXI+MTI8L251bWJlcj48ZWRpdGlvbj4yMDE1MTAxNTwvZWRpdGlvbj48a2V5d29y
ZHM+PGtleXdvcmQ+QW5pbWFsIEZlZWQvKmFuYWx5c2lzPC9rZXl3b3JkPjxrZXl3b3JkPkFuaW1h
bHM8L2tleXdvcmQ+PGtleXdvcmQ+Q2hpY2tlbnMvZ2VuZXRpY3MvZ3Jvd3RoICZhbXA7IGRldmVs
b3BtZW50LypwaHlzaW9sb2d5PC9rZXl3b3JkPjxrZXl3b3JkPkRpZXQvdmV0ZXJpbmFyeTwva2V5
d29yZD48a2V5d29yZD5GZW1hbGU8L2tleXdvcmQ+PGtleXdvcmQ+Kkdlbm90eXBlPC9rZXl3b3Jk
PjxrZXl3b3JkPk1hbGU8L2tleXdvcmQ+PGtleXdvcmQ+TWVhdC8qYW5hbHlzaXM8L2tleXdvcmQ+
PGtleXdvcmQ+UGVjdG9yYWxpcyBNdXNjbGVzL2dyb3d0aCAmYW1wOyBkZXZlbG9wbWVudC9tZXRh
Ym9saXNtPC9rZXl3b3JkPjxrZXl3b3JkPlJhbmRvbSBBbGxvY2F0aW9uPC9rZXl3b3JkPjxrZXl3
b3JkPlNleCBGYWN0b3JzPC9rZXl3b3JkPjxrZXl3b3JkPmdyb3d0aDwva2V5d29yZD48a2V5d29y
ZD5oaXN0b2xvZ3k8L2tleXdvcmQ+PGtleXdvcmQ+bWVhdCBxdWFsaXR5PC9rZXl3b3JkPjxrZXl3
b3JkPm15b3BhdGhpZXM8L2tleXdvcmQ+PC9rZXl3b3Jkcz48ZGF0ZXM+PHllYXI+MjAxNTwveWVh
cj48cHViLWRhdGVzPjxkYXRlPkRlYzwvZGF0ZT48L3B1Yi1kYXRlcz48L2RhdGVzPjxpc2JuPjAw
MzItNTc5MSAoUHJpbnQpJiN4RDswMDMyLTU3OTEgKExpbmtpbmcpPC9pc2JuPjxhY2Nlc3Npb24t
bnVtPjI2NDc1MDY5PC9hY2Nlc3Npb24tbnVtPjx1cmxzPjxyZWxhdGVkLXVybHM+PHVybD5odHRw
czovL3d3dy5uY2JpLm5sbS5uaWguZ292L3B1Ym1lZC8yNjQ3NTA2OTwvdXJsPjwvcmVsYXRlZC11
cmxzPjwvdXJscz48ZWxlY3Ryb25pYy1yZXNvdXJjZS1udW0+MTAuMzM4Mi9wcy9wZXYyOTY8L2Vs
ZWN0cm9uaWMtcmVzb3VyY2UtbnVtPjxyZW1vdGUtZGF0YWJhc2UtbmFtZT5NZWRsaW5lPC9yZW1v
dGUtZGF0YWJhc2UtbmFtZT48cmVtb3RlLWRhdGFiYXNlLXByb3ZpZGVyPk5MTTwvcmVtb3RlLWRh
dGFiYXNlLXByb3ZpZGVyPjwvcmVjb3JkPjwvQ2l0ZT48L0VuZE5vdGU+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PEVuZE5vdGU+PENpdGU+PEF1dGhvcj5Ucm9jaW5vPC9BdXRob3I+PFllYXI+MjAyMDwvWWVhcj48
UmVjTnVtPjIzPC9SZWNOdW0+PERpc3BsYXlUZXh0PihUcm9jaW5vIGV0IGFsLiwgMjAxNTsgVHJv
Y2lubyBldCBhbC4sIDIwMjApPC9EaXNwbGF5VGV4dD48cmVjb3JkPjxyZWMtbnVtYmVyPjIzPC9y
ZWMtbnVtYmVyPjxmb3JlaWduLWtleXM+PGtleSBhcHA9IkVOIiBkYi1pZD0iMDl6czA5c2VzMGQ5
MDdlMGRzOXY1dDBudjJ6ZXZhdmFzMGF0IiB0aW1lc3RhbXA9IjE2NTU1NzkxNjMiPjIzPC9rZXk+
PC9mb3JlaWduLWtleXM+PHJlZi10eXBlIG5hbWU9IkpvdXJuYWwgQXJ0aWNsZSI+MTc8L3JlZi10
eXBlPjxjb250cmlidXRvcnM+PGF1dGhvcnM+PGF1dGhvcj5Ucm9jaW5vLCBBLjwvYXV0aG9yPjxh
dXRob3I+V2hpdGUsIFAuPC9hdXRob3I+PGF1dGhvcj5Cb3JkaWdub24sIEYuPC9hdXRob3I+PGF1
dGhvcj5GZXJyYW50ZSwgVi48L2F1dGhvcj48YXV0aG9yPkJlcnRvdHRvLCBELjwvYXV0aG9yPjxh
dXRob3I+Qmlyb2xvLCBNLjwvYXV0aG9yPjxhdXRob3I+UGlsbGFuLCBHLjwvYXV0aG9yPjxhdXRo
b3I+WGljY2F0bywgRy48L2F1dGhvcj48L2F1dGhvcnM+PC9jb250cmlidXRvcnM+PGF1dGgtYWRk
cmVzcz5EZXBhcnRtZW50IG9mIENvbXBhcmF0aXZlIEJpb21lZGljaW5lIGFuZCBGb29kIFNjaWVu
Y2UgKEJDQSksIFVuaXZlcnNpdHkgb2YgUGFkb3ZhLCBWaWFsZSBkZWxsJmFwb3M7VW5pdmVyc2l0
YSAxNiwgMzUwMjAgTGVnbmFybywgUGFkb3ZhLCBJdGFseS4mI3hEO1N5ZG5leSBTY2hvb2wgb2Yg
VmV0ZXJpbmFyeSBTY2llbmNlLCBGYWN1bHR5IG9mIFNjaWVuY2UsIFRoZSBVbml2ZXJzaXR5IG9m
IFN5ZG5leSwgQjE5IFIuTS5DLiBHdW5uIEJ1aWxkaW5nLCBTeWRuZXksIE5TVyAyMDA2LCBBdXN0
cmFsaWEuJiN4RDtTeWRuZXkgSW5zdGl0dXRlIG9mIEFncmljdWx0dXJlLCBUaGUgVW5pdmVyc2l0
eSBvZiBTeWRuZXksIEIxOSBSLk0uQy4gR3VubiBCdWlsZGluZywgU3lkbmV5LCBOU1cgMjAwNiwg
QXVzdHJhbGlhLiYjeEQ7SW5zdGl0dXRlIG9mIEFuaW1hbCBTY2llbmNlIGFuZCBUZWNobm9sb2d5
LCBHcm91cCBvZiBBcXVhY3VsdHVyZSBhbmQgQmlvZGl2ZXJzaXR5LCBQb2x5dGVjaG5pYyBVbml2
ZXJzaXR5IG9mIFZhbGVuY2lhLCBDYW1pbm8gZGUgVmVyYSAxNCwgNDYwMjIgVmFsZW5jaWEsIFNw
YWluLiYjeEQ7RGVwYXJ0bWVudCBvZiBFbnZpcm9ubWVudGFsIFNjaWVuY2UgYW5kIFBvbGljeSwg
VW5pdmVyc2l0eSBvZiBNaWxhbiwgVmlhIENlbG9yaWEgMTAsIDIwMTMzIE1pbGFuLCBJdGFseS4m
I3hEO0RlcGFydG1lbnQgb2YgQWdyb25vbXkgRm9vZCBOYXR1cmFsIFJlc291cmNlcyBBbmltYWwg
YW5kIEVudmlyb25tZW50IChEQUZOQUUpLCBVbml2ZXJzaXR5IG9mIFBhZG92YSwgVmlhbGUgZGVs
bCZhcG9zO1VuaXZlcnNpdGEgMTYsIDM1MDIwIExlZ25hcm8sIFBhZG92YSwgSXRhbHkuPC9hdXRo
LWFkZHJlc3M+PHRpdGxlcz48dGl0bGU+RWZmZWN0IG9mIGZlZWQgcmVzdHJpY3Rpb24gb24gdGhl
IGJlaGF2aW91ciBhbmQgd2VsZmFyZSBvZiBicm9pbGVyIGNoaWNrZW5zPC90aXRsZT48c2Vjb25k
YXJ5LXRpdGxlPkFuaW1hbHMgKEJhc2VsKTwvc2Vjb25kYXJ5LXRpdGxlPjwvdGl0bGVzPjxwZXJp
b2RpY2FsPjxmdWxsLXRpdGxlPkFuaW1hbHMgKEJhc2VsKTwvZnVsbC10aXRsZT48YWJici0xPkFu
aW1hbHMgKEJhc2VsKS48L2FiYnItMT48L3BlcmlvZGljYWw+PHZvbHVtZT4xMDwvdm9sdW1lPjxu
dW1iZXI+NTwvbnVtYmVyPjxlZGl0aW9uPjIwMjAwNTExPC9lZGl0aW9uPjxrZXl3b3Jkcz48a2V5
d29yZD5hZ2U8L2tleXdvcmQ+PGtleXdvcmQ+ZmVlZCByZXN0cmljdGlvbjwva2V5d29yZD48a2V5
d29yZD5nZW5vdHlwZTwva2V5d29yZD48a2V5d29yZD5wb3VsdHJ5PC9rZXl3b3JkPjxrZXl3b3Jk
PnNleDwva2V5d29yZD48L2tleXdvcmRzPjxkYXRlcz48eWVhcj4yMDIwPC95ZWFyPjxwdWItZGF0
ZXM+PGRhdGU+TWF5IDExPC9kYXRlPjwvcHViLWRhdGVzPjwvZGF0ZXM+PGlzYm4+MjA3Ni0yNjE1
IChQcmludCkmI3hEOzIwNzYtMjYxNSAoTGlua2luZyk8L2lzYm4+PGFjY2Vzc2lvbi1udW0+MzI0
MDMzMTA8L2FjY2Vzc2lvbi1udW0+PHVybHM+PHJlbGF0ZWQtdXJscz48dXJsPmh0dHBzOi8vd3d3
Lm5jYmkubmxtLm5paC5nb3YvcHVibWVkLzMyNDAzMzEwPC91cmw+PC9yZWxhdGVkLXVybHM+PC91
cmxzPjxjdXN0b20xPlRoZSBhdXRob3JzIGRlY2xhcmUgbm8gY29uZmxpY3Qgb2YgaW50ZXJlc3Qu
PC9jdXN0b20xPjxjdXN0b20yPlBNQzcyNzg0MTg8L2N1c3RvbTI+PGVsZWN0cm9uaWMtcmVzb3Vy
Y2UtbnVtPjEwLjMzOTAvYW5pMTAwNTA4MzA8L2VsZWN0cm9uaWMtcmVzb3VyY2UtbnVtPjxyZW1v
dGUtZGF0YWJhc2UtbmFtZT5QdWJNZWQtbm90LU1FRExJTkU8L3JlbW90ZS1kYXRhYmFzZS1uYW1l
PjxyZW1vdGUtZGF0YWJhc2UtcHJvdmlkZXI+TkxNPC9yZW1vdGUtZGF0YWJhc2UtcHJvdmlkZXI+
PC9yZWNvcmQ+PC9DaXRlPjxDaXRlPjxBdXRob3I+VHJvY2lubzwvQXV0aG9yPjxZZWFyPjIwMTU8
L1llYXI+PFJlY051bT4xMDk8L1JlY051bT48cmVjb3JkPjxyZWMtbnVtYmVyPjEwOTwvcmVjLW51
bWJlcj48Zm9yZWlnbi1rZXlzPjxrZXkgYXBwPSJFTiIgZGItaWQ9IjA5enMwOXNlczBkOTA3ZTBk
czl2NXQwbnYyemV2YXZhczBhdCIgdGltZXN0YW1wPSIxNjU4NzE1MzY2Ij4xMDk8L2tleT48L2Zv
cmVpZ24ta2V5cz48cmVmLXR5cGUgbmFtZT0iSm91cm5hbCBBcnRpY2xlIj4xNzwvcmVmLXR5cGU+
PGNvbnRyaWJ1dG9ycz48YXV0aG9ycz48YXV0aG9yPlRyb2Npbm8sIEEuPC9hdXRob3I+PGF1dGhv
cj5QaWNjaXJpbGxvLCBBLjwvYXV0aG9yPjxhdXRob3I+Qmlyb2xvLCBNLjwvYXV0aG9yPjxhdXRo
b3I+UmFkYWVsbGksIEcuPC9hdXRob3I+PGF1dGhvcj5CZXJ0b3R0bywgRC48L2F1dGhvcj48YXV0
aG9yPkZpbGlvdSwgRS48L2F1dGhvcj48YXV0aG9yPlBldHJhY2NpLCBNLjwvYXV0aG9yPjxhdXRo
b3I+WGljY2F0bywgRy48L2F1dGhvcj48L2F1dGhvcnM+PC9jb250cmlidXRvcnM+PGF1dGgtYWRk
cmVzcz5EZXBhcnRtZW50IG9mIENvbXBhcmF0aXZlIEJpb21lZGljaW5lIGFuZCBGb29kIFNjaWVu
Y2UgKEJDQSksIFVuaXZlcnNpdHkgb2YgUGFkb3ZhLCBWaWFsZSBkZWxsJmFwb3M7VW5pdmVyc2l0
YSAxNiwgSS0zNTAyMCBMZWduYXJvLCBQYWRvdmEsIEl0YWx5IGFuZ2VsYS50cm9jaW5vQHVuaXBk
Lml0LiYjeEQ7RGVwYXJ0bWVudCBvZiBDb21wYXJhdGl2ZSBCaW9tZWRpY2luZSBhbmQgRm9vZCBT
Y2llbmNlIChCQ0EpLCBVbml2ZXJzaXR5IG9mIFBhZG92YSwgVmlhbGUgZGVsbCZhcG9zO1VuaXZl
cnNpdGEgMTYsIEktMzUwMjAgTGVnbmFybywgUGFkb3ZhLCBJdGFseS4mI3hEO0RlcGFydG1lbnQg
b2YgQWdyb25vbXkgRm9vZCBOYXR1cmFsIFJlc291cmNlcyBBbmltYWwgYW5kIEVudmlyb25tZW50
IChEQUZOQUUpLCBVbml2ZXJzaXR5IG9mIFBhZG92YSwgVmlhbGUgZGVsbCZhcG9zO1VuaXZlcnNp
dGEgMTYsIEktMzUwMjAgTGVnbmFybywgUGFkb3ZhLCBJdGFseS4mI3hEO0RlcGFydG1lbnQgb2Yg
QWdyaWN1bHR1cmFsIGFuZCBGb29kIFNjaWVuY2VzLCBBbG1hIE1hdGVyIFN0dWRpb3J1bSwgVW5p
dmVyc2l0eSBvZiBCb2xvZ25hLCBJLTQ3NTIxQ2VzZW5hLCBGb3JsaSBDZXNlbmEsIEl0YWx5Ljwv
YXV0aC1hZGRyZXNzPjx0aXRsZXM+PHRpdGxlPkVmZmVjdCBvZiBnZW5vdHlwZSwgZ2VuZGVyIGFu
ZCBmZWVkIHJlc3RyaWN0aW9uIG9uIGdyb3d0aCwgbWVhdCBxdWFsaXR5IGFuZCB0aGUgb2NjdXJy
ZW5jZSBvZiB3aGl0ZSBzdHJpcGluZyBhbmQgd29vZGVuIGJyZWFzdCBpbiBicm9pbGVyIGNoaWNr
ZW5zPC90aXRsZT48c2Vjb25kYXJ5LXRpdGxlPlBvdWx0cnkgU2NpZW5jZTwvc2Vjb25kYXJ5LXRp
dGxlPjwvdGl0bGVzPjxwZXJpb2RpY2FsPjxmdWxsLXRpdGxlPlBvdWx0cnkgU2NpZW5jZTwvZnVs
bC10aXRsZT48YWJici0xPlBvdWx0LiBTY2kuPC9hYmJyLTE+PGFiYnItMj5Qb3VsdCBTY2k8L2Fi
YnItMj48L3BlcmlvZGljYWw+PHBhZ2VzPjI5OTYtMzAwNDwvcGFnZXM+PHZvbHVtZT45NDwvdm9s
dW1lPjxudW1iZXI+MTI8L251bWJlcj48ZWRpdGlvbj4yMDE1MTAxNTwvZWRpdGlvbj48a2V5d29y
ZHM+PGtleXdvcmQ+QW5pbWFsIEZlZWQvKmFuYWx5c2lzPC9rZXl3b3JkPjxrZXl3b3JkPkFuaW1h
bHM8L2tleXdvcmQ+PGtleXdvcmQ+Q2hpY2tlbnMvZ2VuZXRpY3MvZ3Jvd3RoICZhbXA7IGRldmVs
b3BtZW50LypwaHlzaW9sb2d5PC9rZXl3b3JkPjxrZXl3b3JkPkRpZXQvdmV0ZXJpbmFyeTwva2V5
d29yZD48a2V5d29yZD5GZW1hbGU8L2tleXdvcmQ+PGtleXdvcmQ+Kkdlbm90eXBlPC9rZXl3b3Jk
PjxrZXl3b3JkPk1hbGU8L2tleXdvcmQ+PGtleXdvcmQ+TWVhdC8qYW5hbHlzaXM8L2tleXdvcmQ+
PGtleXdvcmQ+UGVjdG9yYWxpcyBNdXNjbGVzL2dyb3d0aCAmYW1wOyBkZXZlbG9wbWVudC9tZXRh
Ym9saXNtPC9rZXl3b3JkPjxrZXl3b3JkPlJhbmRvbSBBbGxvY2F0aW9uPC9rZXl3b3JkPjxrZXl3
b3JkPlNleCBGYWN0b3JzPC9rZXl3b3JkPjxrZXl3b3JkPmdyb3d0aDwva2V5d29yZD48a2V5d29y
ZD5oaXN0b2xvZ3k8L2tleXdvcmQ+PGtleXdvcmQ+bWVhdCBxdWFsaXR5PC9rZXl3b3JkPjxrZXl3
b3JkPm15b3BhdGhpZXM8L2tleXdvcmQ+PC9rZXl3b3Jkcz48ZGF0ZXM+PHllYXI+MjAxNTwveWVh
cj48cHViLWRhdGVzPjxkYXRlPkRlYzwvZGF0ZT48L3B1Yi1kYXRlcz48L2RhdGVzPjxpc2JuPjAw
MzItNTc5MSAoUHJpbnQpJiN4RDswMDMyLTU3OTEgKExpbmtpbmcpPC9pc2JuPjxhY2Nlc3Npb24t
bnVtPjI2NDc1MDY5PC9hY2Nlc3Npb24tbnVtPjx1cmxzPjxyZWxhdGVkLXVybHM+PHVybD5odHRw
czovL3d3dy5uY2JpLm5sbS5uaWguZ292L3B1Ym1lZC8yNjQ3NTA2OTwvdXJsPjwvcmVsYXRlZC11
cmxzPjwvdXJscz48ZWxlY3Ryb25pYy1yZXNvdXJjZS1udW0+MTAuMzM4Mi9wcy9wZXYyOTY8L2Vs
ZWN0cm9uaWMtcmVzb3VyY2UtbnVtPjxyZW1vdGUtZGF0YWJhc2UtbmFtZT5NZWRsaW5lPC9yZW1v
dGUtZGF0YWJhc2UtbmFtZT48cmVtb3RlLWRhdGFiYXNlLXByb3ZpZGVyPk5MTTwvcmVtb3RlLWRh
dGFiYXNlLXByb3ZpZGVyPjwvcmVjb3JkPjwvQ2l0ZT48L0VuZE5vdGU+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(Trocino et al., 2015; Trocino et al., 2020)</w:t>
      </w:r>
      <w:r w:rsidRPr="00D70F8D">
        <w:rPr>
          <w:rFonts w:cs="Times New Roman"/>
          <w:color w:val="000000" w:themeColor="text1"/>
        </w:rPr>
        <w:fldChar w:fldCharType="end"/>
      </w:r>
      <w:r w:rsidRPr="00D70F8D">
        <w:rPr>
          <w:rFonts w:cs="Times New Roman"/>
          <w:color w:val="000000" w:themeColor="text1"/>
          <w:lang w:bidi="en-US"/>
        </w:rPr>
        <w:t xml:space="preserve">. As social animals, broilers generally begin to establish social hierarchies at 5 to 6 weeks of age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&lt;EndNote&gt;&lt;Cite&gt;&lt;Author&gt;Olukosi&lt;/Author&gt;&lt;Year&gt;2002&lt;/Year&gt;&lt;RecNum&gt;137&lt;/RecNum&gt;&lt;DisplayText&gt;(Olukosi et al., 2002)&lt;/DisplayText&gt;&lt;record&gt;&lt;rec-number&gt;137&lt;/rec-number&gt;&lt;foreign-keys&gt;&lt;key app="EN" db-id="09zs09ses0d907e0ds9v5t0nv2zevavas0at" timestamp="1659209692"&gt;137&lt;/key&gt;&lt;/foreign-keys&gt;&lt;ref-type name="Journal Article"&gt;17&lt;/ref-type&gt;&lt;contributors&gt;&lt;authors&gt;&lt;author&gt;Olukosi, OLUYINKA A&lt;/author&gt;&lt;author&gt;Daniyan, OLAJUMOKE C&lt;/author&gt;&lt;author&gt;Matanmi, OPES&lt;/author&gt;&lt;/authors&gt;&lt;/contributors&gt;&lt;titles&gt;&lt;title&gt;Effects of feeder space allowance on agonistic behaviour and growth performance of broilers&lt;/title&gt;&lt;secondary-title&gt;Archives Animal Breeding&lt;/secondary-title&gt;&lt;/titles&gt;&lt;periodical&gt;&lt;full-title&gt;Archives Animal Breeding&lt;/full-title&gt;&lt;abbr-1&gt;Arch. Anim. Breed.&lt;/abbr-1&gt;&lt;/periodical&gt;&lt;pages&gt;205-209&lt;/pages&gt;&lt;volume&gt;45&lt;/volume&gt;&lt;number&gt;2&lt;/number&gt;&lt;dates&gt;&lt;year&gt;2002&lt;/year&gt;&lt;/dates&gt;&lt;isbn&gt;0003-9438&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(Olukosi et al., 2002)</w:t>
      </w:r>
      <w:r w:rsidRPr="00D70F8D">
        <w:rPr>
          <w:rFonts w:cs="Times New Roman"/>
          <w:color w:val="000000" w:themeColor="text1"/>
        </w:rPr>
        <w:fldChar w:fldCharType="end"/>
      </w:r>
      <w:r w:rsidRPr="00D70F8D">
        <w:rPr>
          <w:rFonts w:cs="Times New Roman"/>
          <w:color w:val="000000" w:themeColor="text1"/>
          <w:lang w:bidi="en-US"/>
        </w:rPr>
        <w:t xml:space="preserve">. Dominant birds have priority to access the feeder while subordinate birds may not access resources at will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&lt;EndNote&gt;&lt;Cite&gt;&lt;Author&gt;Diarra&lt;/Author&gt;&lt;Year&gt;2014&lt;/Year&gt;&lt;RecNum&gt;138&lt;/RecNum&gt;&lt;DisplayText&gt;(Diarra and Devi, 2014)&lt;/DisplayText&gt;&lt;record&gt;&lt;rec-number&gt;138&lt;/rec-number&gt;&lt;foreign-keys&gt;&lt;key app="EN" db-id="09zs09ses0d907e0ds9v5t0nv2zevavas0at" timestamp="1659209930"&gt;138&lt;/key&gt;&lt;/foreign-keys&gt;&lt;ref-type name="Journal Article"&gt;17&lt;/ref-type&gt;&lt;contributors&gt;&lt;authors&gt;&lt;author&gt;Diarra, SS&lt;/author&gt;&lt;author&gt;Devi, A&lt;/author&gt;&lt;/authors&gt;&lt;/contributors&gt;&lt;titles&gt;&lt;title&gt;Response of Shaver Brown laying hens to different feeding space allowances&lt;/title&gt;&lt;secondary-title&gt;International Journal of Poultry Science&lt;/secondary-title&gt;&lt;/titles&gt;&lt;periodical&gt;&lt;full-title&gt;International Journal of Poultry Science&lt;/full-title&gt;&lt;abbr-1&gt;Int. J. Poult. Sci.&lt;/abbr-1&gt;&lt;/periodical&gt;&lt;pages&gt;714&lt;/pages&gt;&lt;volume&gt;13&lt;/volume&gt;&lt;number&gt;12&lt;/number&gt;&lt;dates&gt;&lt;year&gt;2014&lt;/year&gt;&lt;/dates&gt;&lt;isbn&gt;1682-8356&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(Diarra and Devi, 2014)</w:t>
      </w:r>
      <w:r w:rsidRPr="00D70F8D">
        <w:rPr>
          <w:rFonts w:cs="Times New Roman"/>
          <w:color w:val="000000" w:themeColor="text1"/>
        </w:rPr>
        <w:fldChar w:fldCharType="end"/>
      </w:r>
      <w:r w:rsidRPr="00D70F8D">
        <w:rPr>
          <w:rFonts w:cs="Times New Roman"/>
          <w:color w:val="000000" w:themeColor="text1"/>
          <w:lang w:bidi="en-US"/>
        </w:rPr>
        <w:t>. With limited feed and limited feeding area, increasing stocking density can make broilers very crowded when feeding, especially as broilers become larger and heavier. Males monopolized the feeders and crowded out relatively weak females, and this effect was reinforced by the prolonged feeding period caused by restricted feeding, resulting in slower-growing males in the SD-40 group being heavier than females.</w:t>
      </w:r>
    </w:p>
    <w:p w14:paraId="4CCE0644" w14:textId="391E5E24"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2.4.4 Effects of Growth Rate on Broiler Welfare</w:t>
      </w:r>
    </w:p>
    <w:p w14:paraId="16D3358C" w14:textId="50B3AEA4"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Slowing down the growth rate of broilers improves the bird's feather coverage and feather cleanliness. Feather coverage is an important component of the bird welfare </w:t>
      </w:r>
      <w:r w:rsidRPr="00D70F8D">
        <w:rPr>
          <w:rFonts w:cs="Times New Roman"/>
          <w:color w:val="000000" w:themeColor="text1"/>
          <w:lang w:bidi="en-US"/>
        </w:rPr>
        <w:fldChar w:fldCharType="begin">
          <w:fldData xml:space="preserve">PEVuZE5vdGU+PENpdGU+PEF1dGhvcj5UYWN0YWNhbjwvQXV0aG9yPjxZZWFyPjIwMDk8L1llYXI+
PFJlY051bT4xMTU8L1JlY051bT48RGlzcGxheVRleHQ+KE5pY29sIGV0IGFsLiwgMjAwNjsgVGFj
dGFjYW4gZXQgYWwuLCAyMDA5OyBMYXkgZXQgYWwuLCAyMDExKTwvRGlzcGxheVRleHQ+PHJlY29y
ZD48cmVjLW51bWJlcj4xMTU8L3JlYy1udW1iZXI+PGZvcmVpZ24ta2V5cz48a2V5IGFwcD0iRU4i
IGRiLWlkPSIwOXpzMDlzZXMwZDkwN2UwZHM5djV0MG52MnpldmF2YXMwYXQiIHRpbWVzdGFtcD0i
MTY1ODc4NDUyNCI+MTE1PC9rZXk+PC9mb3JlaWduLWtleXM+PHJlZi10eXBlIG5hbWU9IkpvdXJu
YWwgQXJ0aWNsZSI+MTc8L3JlZi10eXBlPjxjb250cmlidXRvcnM+PGF1dGhvcnM+PGF1dGhvcj5U
YWN0YWNhbiwgRy4gQi48L2F1dGhvcj48YXV0aG9yPkd1ZW50ZXIsIFcuPC9hdXRob3I+PGF1dGhv
cj5MZXdpcywgTi4gSi48L2F1dGhvcj48YXV0aG9yPlJvZHJpZ3Vlei1MZWNvbXB0ZSwgSi4gQy48
L2F1dGhvcj48YXV0aG9yPkhvdXNlLCBKLiBELjwvYXV0aG9yPjwvYXV0aG9ycz48L2NvbnRyaWJ1
dG9ycz48YXV0aC1hZGRyZXNzPkRlcGFydG1lbnQgb2YgQW5pbWFsIFNjaWVuY2UsIFVuaXZlcnNp
dHkgb2YgTWFuaXRvYmEsIFdpbm5pcGVnLCBNYW5pdG9iYSwgQ2FuYWRhIFIzVCAyTjIuPC9hdXRo
LWFkZHJlc3M+PHRpdGxlcz48dGl0bGU+UGVyZm9ybWFuY2UgYW5kIHdlbGZhcmUgb2YgbGF5aW5n
IGhlbnMgaW4gY29udmVudGlvbmFsIGFuZCBlbnJpY2hlZCBjYWdlczwvdGl0bGU+PHNlY29uZGFy
eS10aXRsZT5Qb3VsdHJ5IFNjaWVuY2U8L3NlY29uZGFyeS10aXRsZT48L3RpdGxlcz48cGVyaW9k
aWNhbD48ZnVsbC10aXRsZT5Qb3VsdHJ5IFNjaWVuY2U8L2Z1bGwtdGl0bGU+PGFiYnItMT5Qb3Vs
dC4gU2NpLjwvYWJici0xPjxhYmJyLTI+UG91bHQgU2NpPC9hYmJyLTI+PC9wZXJpb2RpY2FsPjxw
YWdlcz42OTgtNzA3PC9wYWdlcz48dm9sdW1lPjg4PC92b2x1bWU+PG51bWJlcj40PC9udW1iZXI+
PGtleXdvcmRzPjxrZXl3b3JkPipBbmltYWwgV2VsZmFyZTwva2V5d29yZD48a2V5d29yZD5Bbmlt
YWxzPC9rZXl3b3JkPjxrZXl3b3JkPkJlaGF2aW9yLCBBbmltYWw8L2tleXdvcmQ+PGtleXdvcmQ+
Q2hpY2tlbnMvKnBoeXNpb2xvZ3k8L2tleXdvcmQ+PGtleXdvcmQ+RmVtYWxlPC9rZXl3b3JkPjxr
ZXl3b3JkPkhvdXNpbmcsIEFuaW1hbC8qc3RhbmRhcmRzPC9rZXl3b3JkPjxrZXl3b3JkPk92aXBv
c2l0aW9uLypwaHlzaW9sb2d5PC9rZXl3b3JkPjwva2V5d29yZHM+PGRhdGVzPjx5ZWFyPjIwMDk8
L3llYXI+PHB1Yi1kYXRlcz48ZGF0ZT5BcHI8L2RhdGU+PC9wdWItZGF0ZXM+PC9kYXRlcz48aXNi
bj4wMDMyLTU3OTEgKFByaW50KSYjeEQ7MDAzMi01NzkxIChMaW5raW5nKTwvaXNibj48YWNjZXNz
aW9uLW51bT4xOTI3NjQxMTwvYWNjZXNzaW9uLW51bT48dXJscz48cmVsYXRlZC11cmxzPjx1cmw+
aHR0cHM6Ly93d3cubmNiaS5ubG0ubmloLmdvdi9wdWJtZWQvMTkyNzY0MTE8L3VybD48L3JlbGF0
ZWQtdXJscz48L3VybHM+PGVsZWN0cm9uaWMtcmVzb3VyY2UtbnVtPjEwLjMzODIvcHMuMjAwOC0w
MDM2OTwvZWxlY3Ryb25pYy1yZXNvdXJjZS1udW0+PHJlbW90ZS1kYXRhYmFzZS1uYW1lPk1lZGxp
bmU8L3JlbW90ZS1kYXRhYmFzZS1uYW1lPjxyZW1vdGUtZGF0YWJhc2UtcHJvdmlkZXI+TkxNPC9y
ZW1vdGUtZGF0YWJhc2UtcHJvdmlkZXI+PC9yZWNvcmQ+PC9DaXRlPjxDaXRlPjxBdXRob3I+TGF5
PC9BdXRob3I+PFllYXI+MjAxMTwvWWVhcj48UmVjTnVtPjExNjwvUmVjTnVtPjxyZWNvcmQ+PHJl
Yy1udW1iZXI+MTE2PC9yZWMtbnVtYmVyPjxmb3JlaWduLWtleXM+PGtleSBhcHA9IkVOIiBkYi1p
ZD0iMDl6czA5c2VzMGQ5MDdlMGRzOXY1dDBudjJ6ZXZhdmFzMGF0IiB0aW1lc3RhbXA9IjE2NTg3
ODQ1NDciPjExNjwva2V5PjwvZm9yZWlnbi1rZXlzPjxyZWYtdHlwZSBuYW1lPSJKb3VybmFsIEFy
dGljbGUiPjE3PC9yZWYtdHlwZT48Y29udHJpYnV0b3JzPjxhdXRob3JzPjxhdXRob3I+TGF5LCBE
LiBDLiwgSnIuPC9hdXRob3I+PGF1dGhvcj5GdWx0b24sIFIuIE0uPC9hdXRob3I+PGF1dGhvcj5I
ZXN0ZXIsIFAuIFkuPC9hdXRob3I+PGF1dGhvcj5LYXJjaGVyLCBELiBNLjwvYXV0aG9yPjxhdXRo
b3I+S2phZXIsIEouIEIuPC9hdXRob3I+PGF1dGhvcj5NZW5jaCwgSi4gQS48L2F1dGhvcj48YXV0
aG9yPk11bGxlbnMsIEIuIEEuPC9hdXRob3I+PGF1dGhvcj5OZXdiZXJyeSwgUi4gQy48L2F1dGhv
cj48YXV0aG9yPk5pY29sLCBDLiBKLjwvYXV0aG9yPjxhdXRob3I+TyZhcG9zO1N1bGxpdmFuLCBO
LiBQLjwvYXV0aG9yPjxhdXRob3I+UG9ydGVyLCBSLiBFLjwvYXV0aG9yPjwvYXV0aG9ycz48L2Nv
bnRyaWJ1dG9ycz48YXV0aC1hZGRyZXNzPkxpdmVzdG9jayBCZWhhdmlvciBSZXNlYXJjaCBVbml0
LCBBZ3JpY3VsdHVyYWwgUmVzZWFyY2ggU2VydmljZS1VU0RBLCBXZXN0IExhZmF5ZXR0ZSwgSU4g
NDc5MDcsIFVTQS4gRG9uLkxheUBhcnMudXNkYS5nb3Y8L2F1dGgtYWRkcmVzcz48dGl0bGVzPjx0
aXRsZT5IZW4gd2VsZmFyZSBpbiBkaWZmZXJlbnQgaG91c2luZyBzeXN0ZW1zPC90aXRsZT48c2Vj
b25kYXJ5LXRpdGxlPlBvdWx0cnkgU2NpZW5jZTwvc2Vjb25kYXJ5LXRpdGxlPjwvdGl0bGVzPjxw
ZXJpb2RpY2FsPjxmdWxsLXRpdGxlPlBvdWx0cnkgU2NpZW5jZTwvZnVsbC10aXRsZT48YWJici0x
PlBvdWx0LiBTY2kuPC9hYmJyLTE+PGFiYnItMj5Qb3VsdCBTY2k8L2FiYnItMj48L3BlcmlvZGlj
YWw+PHBhZ2VzPjI3OC05NDwvcGFnZXM+PHZvbHVtZT45MDwvdm9sdW1lPjxudW1iZXI+MTwvbnVt
YmVyPjxrZXl3b3Jkcz48a2V5d29yZD5BbmltYWwgV2VsZmFyZS8qc3RhbmRhcmRzPC9rZXl3b3Jk
PjxrZXl3b3JkPkFuaW1hbHM8L2tleXdvcmQ+PGtleXdvcmQ+Q2hpY2tlbnMvKnBoeXNpb2xvZ3k8
L2tleXdvcmQ+PGtleXdvcmQ+RWdncy9taWNyb2Jpb2xvZ3k8L2tleXdvcmQ+PGtleXdvcmQ+RmVt
YWxlPC9rZXl3b3JkPjxrZXl3b3JkPkhvdXNpbmcsIEFuaW1hbC8qc3RhbmRhcmRzPC9rZXl3b3Jk
PjxrZXl3b3JkPlBvdWx0cnkgRGlzZWFzZXMvcHJldmVudGlvbiAmYW1wOyBjb250cm9sPC9rZXl3
b3JkPjwva2V5d29yZHM+PGRhdGVzPjx5ZWFyPjIwMTE8L3llYXI+PHB1Yi1kYXRlcz48ZGF0ZT5K
YW48L2RhdGU+PC9wdWItZGF0ZXM+PC9kYXRlcz48aXNibj4wMDMyLTU3OTEgKFByaW50KSYjeEQ7
MDAzMi01NzkxIChMaW5raW5nKTwvaXNibj48YWNjZXNzaW9uLW51bT4yMTE3NzQ2OTwvYWNjZXNz
aW9uLW51bT48dXJscz48cmVsYXRlZC11cmxzPjx1cmw+aHR0cHM6Ly93d3cubmNiaS5ubG0ubmlo
Lmdvdi9wdWJtZWQvMjExNzc0Njk8L3VybD48L3JlbGF0ZWQtdXJscz48L3VybHM+PGVsZWN0cm9u
aWMtcmVzb3VyY2UtbnVtPjEwLjMzODIvcHMuMjAxMC0wMDk2MjwvZWxlY3Ryb25pYy1yZXNvdXJj
ZS1udW0+PHJlbW90ZS1kYXRhYmFzZS1uYW1lPk1lZGxpbmU8L3JlbW90ZS1kYXRhYmFzZS1uYW1l
PjxyZW1vdGUtZGF0YWJhc2UtcHJvdmlkZXI+TkxNPC9yZW1vdGUtZGF0YWJhc2UtcHJvdmlkZXI+
PC9yZWNvcmQ+PC9DaXRlPjxDaXRlPjxBdXRob3I+Tmljb2w8L0F1dGhvcj48WWVhcj4yMDA2PC9Z
ZWFyPjxSZWNOdW0+MTE3PC9SZWNOdW0+PHJlY29yZD48cmVjLW51bWJlcj4xMTc8L3JlYy1udW1i
ZXI+PGZvcmVpZ24ta2V5cz48a2V5IGFwcD0iRU4iIGRiLWlkPSIwOXpzMDlzZXMwZDkwN2UwZHM5
djV0MG52MnpldmF2YXMwYXQiIHRpbWVzdGFtcD0iMTY1ODc4NDc5MCI+MTE3PC9rZXk+PC9mb3Jl
aWduLWtleXM+PHJlZi10eXBlIG5hbWU9IkpvdXJuYWwgQXJ0aWNsZSI+MTc8L3JlZi10eXBlPjxj
b250cmlidXRvcnM+PGF1dGhvcnM+PGF1dGhvcj5OaWNvbCwgQy4gSi48L2F1dGhvcj48YXV0aG9y
PkJyb3duLCBTLiBOLjwvYXV0aG9yPjxhdXRob3I+R2xlbiwgRS48L2F1dGhvcj48YXV0aG9yPlBv
cGUsIFMuIEouPC9hdXRob3I+PGF1dGhvcj5TaG9ydCwgRi4gSi48L2F1dGhvcj48YXV0aG9yPldh
cnJpc3MsIFAuIEQuPC9hdXRob3I+PGF1dGhvcj5aaW1tZXJtYW4sIFAuIEguPC9hdXRob3I+PGF1
dGhvcj5XaWxraW5zLCBMLiBKLjwvYXV0aG9yPjwvYXV0aG9ycz48L2NvbnRyaWJ1dG9ycz48YXV0
aC1hZGRyZXNzPlNjaG9vbCBvZiBWZXRlcmluYXJ5IFNjaWVuY2UsIFVuaXZlcnNpdHkgb2YgQnJp
c3RvbCwgTGFuZ2ZvcmQgSG91c2UsIExhbmdmb3JkIEJTNDAgNURVIGFuZCBBREFTIEdsZWFkdGhv
cnBlLCBNZWRlbiBWYWxlLCBNYW5zZmllbGQsIE5vdHRzIE5HMjAgOVBGLCBFbmdsYW5kLiBjLmou
bmljb2xAYnJpc3RvbC5hYy51azwvYXV0aC1hZGRyZXNzPjx0aXRsZXM+PHRpdGxlPkVmZmVjdHMg
b2Ygc3RvY2tpbmcgZGVuc2l0eSwgZmxvY2sgc2l6ZSBhbmQgbWFuYWdlbWVudCBvbiB0aGUgd2Vs
ZmFyZSBvZiBsYXlpbmcgaGVucyBpbiBzaW5nbGUtdGllciBhdmlhcmllczwvdGl0bGU+PHNlY29u
ZGFyeS10aXRsZT5Ccml0aXNoIFBvdWx0cnkgU2NpZW5jZTwvc2Vjb25kYXJ5LXRpdGxlPjwvdGl0
bGVzPjxwZXJpb2RpY2FsPjxmdWxsLXRpdGxlPkJyaXRpc2ggUG91bHRyeSBTY2llbmNlPC9mdWxs
LXRpdGxlPjxhYmJyLTE+QnIuIFBvdWx0LiBTY2kuPC9hYmJyLTE+PGFiYnItMj5CciBQb3VsdCBT
Y2k8L2FiYnItMj48L3BlcmlvZGljYWw+PHBhZ2VzPjEzNS00NjwvcGFnZXM+PHZvbHVtZT40Nzwv
dm9sdW1lPjxudW1iZXI+MjwvbnVtYmVyPjxrZXl3b3Jkcz48a2V5d29yZD5BbmltYWwgSHVzYmFu
ZHJ5LyptZXRob2RzPC9rZXl3b3JkPjxrZXl3b3JkPipBbmltYWwgV2VsZmFyZTwva2V5d29yZD48
a2V5d29yZD5BbmltYWxzPC9rZXl3b3JkPjxrZXl3b3JkPkJvZHkgQ29uc3RpdHV0aW9uLypwaHlz
aW9sb2d5PC9rZXl3b3JkPjxrZXl3b3JkPkNoaWNrZW5zLypwaHlzaW9sb2d5PC9rZXl3b3JkPjxr
ZXl3b3JkPkNyb3dkaW5nPC9rZXl3b3JkPjxrZXl3b3JkPkZlYXRoZXJzPC9rZXl3b3JkPjxrZXl3
b3JkPkZlbWFsZTwva2V5d29yZD48a2V5d29yZD4qSG91c2luZywgQW5pbWFsL3N0YW5kYXJkczwv
a2V5d29yZD48a2V5d29yZD5Nb3J0YWxpdHk8L2tleXdvcmQ+PGtleXdvcmQ+T3JnYW4gU2l6ZTwv
a2V5d29yZD48a2V5d29yZD5Pdmlwb3NpdGlvbi9waHlzaW9sb2d5PC9rZXl3b3JkPjxrZXl3b3Jk
PlBvcHVsYXRpb24gRGVuc2l0eTwva2V5d29yZD48a2V5d29yZD5Qb3B1bGF0aW9uIER5bmFtaWNz
PC9rZXl3b3JkPjxrZXl3b3JkPlJhbmRvbSBBbGxvY2F0aW9uPC9rZXl3b3JkPjwva2V5d29yZHM+
PGRhdGVzPjx5ZWFyPjIwMDY8L3llYXI+PHB1Yi1kYXRlcz48ZGF0ZT5BcHI8L2RhdGU+PC9wdWIt
ZGF0ZXM+PC9kYXRlcz48aXNibj4wMDA3LTE2NjggKFByaW50KSYjeEQ7MDAwNy0xNjY4IChMaW5r
aW5nKTwvaXNibj48YWNjZXNzaW9uLW51bT4xNjY0MTAyNDwvYWNjZXNzaW9uLW51bT48dXJscz48
cmVsYXRlZC11cmxzPjx1cmw+aHR0cHM6Ly93d3cubmNiaS5ubG0ubmloLmdvdi9wdWJtZWQvMTY2
NDEwMjQ8L3VybD48L3JlbGF0ZWQtdXJscz48L3VybHM+PGVsZWN0cm9uaWMtcmVzb3VyY2UtbnVt
PjEwLjEwODAvMDAwNzE2NjA2MDA2MTA2MDk8L2VsZWN0cm9uaWMtcmVzb3VyY2UtbnVtPjxyZW1v
dGUtZGF0YWJhc2UtbmFtZT5NZWRsaW5lPC9yZW1vdGUtZGF0YWJhc2UtbmFtZT48cmVtb3RlLWRh
dGFiYXNlLXByb3ZpZGVyPk5MTTwvcmVtb3RlLWRhdGFiYXNlLXByb3ZpZGVyPjwvcmVjb3JkPjwv
Q2l0ZT48L0VuZE5vdGU+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PEVuZE5vdGU+PENpdGU+PEF1dGhvcj5UYWN0YWNhbjwvQXV0aG9yPjxZZWFyPjIwMDk8L1llYXI+
PFJlY051bT4xMTU8L1JlY051bT48RGlzcGxheVRleHQ+KE5pY29sIGV0IGFsLiwgMjAwNjsgVGFj
dGFjYW4gZXQgYWwuLCAyMDA5OyBMYXkgZXQgYWwuLCAyMDExKTwvRGlzcGxheVRleHQ+PHJlY29y
ZD48cmVjLW51bWJlcj4xMTU8L3JlYy1udW1iZXI+PGZvcmVpZ24ta2V5cz48a2V5IGFwcD0iRU4i
IGRiLWlkPSIwOXpzMDlzZXMwZDkwN2UwZHM5djV0MG52MnpldmF2YXMwYXQiIHRpbWVzdGFtcD0i
MTY1ODc4NDUyNCI+MTE1PC9rZXk+PC9mb3JlaWduLWtleXM+PHJlZi10eXBlIG5hbWU9IkpvdXJu
YWwgQXJ0aWNsZSI+MTc8L3JlZi10eXBlPjxjb250cmlidXRvcnM+PGF1dGhvcnM+PGF1dGhvcj5U
YWN0YWNhbiwgRy4gQi48L2F1dGhvcj48YXV0aG9yPkd1ZW50ZXIsIFcuPC9hdXRob3I+PGF1dGhv
cj5MZXdpcywgTi4gSi48L2F1dGhvcj48YXV0aG9yPlJvZHJpZ3Vlei1MZWNvbXB0ZSwgSi4gQy48
L2F1dGhvcj48YXV0aG9yPkhvdXNlLCBKLiBELjwvYXV0aG9yPjwvYXV0aG9ycz48L2NvbnRyaWJ1
dG9ycz48YXV0aC1hZGRyZXNzPkRlcGFydG1lbnQgb2YgQW5pbWFsIFNjaWVuY2UsIFVuaXZlcnNp
dHkgb2YgTWFuaXRvYmEsIFdpbm5pcGVnLCBNYW5pdG9iYSwgQ2FuYWRhIFIzVCAyTjIuPC9hdXRo
LWFkZHJlc3M+PHRpdGxlcz48dGl0bGU+UGVyZm9ybWFuY2UgYW5kIHdlbGZhcmUgb2YgbGF5aW5n
IGhlbnMgaW4gY29udmVudGlvbmFsIGFuZCBlbnJpY2hlZCBjYWdlczwvdGl0bGU+PHNlY29uZGFy
eS10aXRsZT5Qb3VsdHJ5IFNjaWVuY2U8L3NlY29uZGFyeS10aXRsZT48L3RpdGxlcz48cGVyaW9k
aWNhbD48ZnVsbC10aXRsZT5Qb3VsdHJ5IFNjaWVuY2U8L2Z1bGwtdGl0bGU+PGFiYnItMT5Qb3Vs
dC4gU2NpLjwvYWJici0xPjxhYmJyLTI+UG91bHQgU2NpPC9hYmJyLTI+PC9wZXJpb2RpY2FsPjxw
YWdlcz42OTgtNzA3PC9wYWdlcz48dm9sdW1lPjg4PC92b2x1bWU+PG51bWJlcj40PC9udW1iZXI+
PGtleXdvcmRzPjxrZXl3b3JkPipBbmltYWwgV2VsZmFyZTwva2V5d29yZD48a2V5d29yZD5Bbmlt
YWxzPC9rZXl3b3JkPjxrZXl3b3JkPkJlaGF2aW9yLCBBbmltYWw8L2tleXdvcmQ+PGtleXdvcmQ+
Q2hpY2tlbnMvKnBoeXNpb2xvZ3k8L2tleXdvcmQ+PGtleXdvcmQ+RmVtYWxlPC9rZXl3b3JkPjxr
ZXl3b3JkPkhvdXNpbmcsIEFuaW1hbC8qc3RhbmRhcmRzPC9rZXl3b3JkPjxrZXl3b3JkPk92aXBv
c2l0aW9uLypwaHlzaW9sb2d5PC9rZXl3b3JkPjwva2V5d29yZHM+PGRhdGVzPjx5ZWFyPjIwMDk8
L3llYXI+PHB1Yi1kYXRlcz48ZGF0ZT5BcHI8L2RhdGU+PC9wdWItZGF0ZXM+PC9kYXRlcz48aXNi
bj4wMDMyLTU3OTEgKFByaW50KSYjeEQ7MDAzMi01NzkxIChMaW5raW5nKTwvaXNibj48YWNjZXNz
aW9uLW51bT4xOTI3NjQxMTwvYWNjZXNzaW9uLW51bT48dXJscz48cmVsYXRlZC11cmxzPjx1cmw+
aHR0cHM6Ly93d3cubmNiaS5ubG0ubmloLmdvdi9wdWJtZWQvMTkyNzY0MTE8L3VybD48L3JlbGF0
ZWQtdXJscz48L3VybHM+PGVsZWN0cm9uaWMtcmVzb3VyY2UtbnVtPjEwLjMzODIvcHMuMjAwOC0w
MDM2OTwvZWxlY3Ryb25pYy1yZXNvdXJjZS1udW0+PHJlbW90ZS1kYXRhYmFzZS1uYW1lPk1lZGxp
bmU8L3JlbW90ZS1kYXRhYmFzZS1uYW1lPjxyZW1vdGUtZGF0YWJhc2UtcHJvdmlkZXI+TkxNPC9y
ZW1vdGUtZGF0YWJhc2UtcHJvdmlkZXI+PC9yZWNvcmQ+PC9DaXRlPjxDaXRlPjxBdXRob3I+TGF5
PC9BdXRob3I+PFllYXI+MjAxMTwvWWVhcj48UmVjTnVtPjExNjwvUmVjTnVtPjxyZWNvcmQ+PHJl
Yy1udW1iZXI+MTE2PC9yZWMtbnVtYmVyPjxmb3JlaWduLWtleXM+PGtleSBhcHA9IkVOIiBkYi1p
ZD0iMDl6czA5c2VzMGQ5MDdlMGRzOXY1dDBudjJ6ZXZhdmFzMGF0IiB0aW1lc3RhbXA9IjE2NTg3
ODQ1NDciPjExNjwva2V5PjwvZm9yZWlnbi1rZXlzPjxyZWYtdHlwZSBuYW1lPSJKb3VybmFsIEFy
dGljbGUiPjE3PC9yZWYtdHlwZT48Y29udHJpYnV0b3JzPjxhdXRob3JzPjxhdXRob3I+TGF5LCBE
LiBDLiwgSnIuPC9hdXRob3I+PGF1dGhvcj5GdWx0b24sIFIuIE0uPC9hdXRob3I+PGF1dGhvcj5I
ZXN0ZXIsIFAuIFkuPC9hdXRob3I+PGF1dGhvcj5LYXJjaGVyLCBELiBNLjwvYXV0aG9yPjxhdXRo
b3I+S2phZXIsIEouIEIuPC9hdXRob3I+PGF1dGhvcj5NZW5jaCwgSi4gQS48L2F1dGhvcj48YXV0
aG9yPk11bGxlbnMsIEIuIEEuPC9hdXRob3I+PGF1dGhvcj5OZXdiZXJyeSwgUi4gQy48L2F1dGhv
cj48YXV0aG9yPk5pY29sLCBDLiBKLjwvYXV0aG9yPjxhdXRob3I+TyZhcG9zO1N1bGxpdmFuLCBO
LiBQLjwvYXV0aG9yPjxhdXRob3I+UG9ydGVyLCBSLiBFLjwvYXV0aG9yPjwvYXV0aG9ycz48L2Nv
bnRyaWJ1dG9ycz48YXV0aC1hZGRyZXNzPkxpdmVzdG9jayBCZWhhdmlvciBSZXNlYXJjaCBVbml0
LCBBZ3JpY3VsdHVyYWwgUmVzZWFyY2ggU2VydmljZS1VU0RBLCBXZXN0IExhZmF5ZXR0ZSwgSU4g
NDc5MDcsIFVTQS4gRG9uLkxheUBhcnMudXNkYS5nb3Y8L2F1dGgtYWRkcmVzcz48dGl0bGVzPjx0
aXRsZT5IZW4gd2VsZmFyZSBpbiBkaWZmZXJlbnQgaG91c2luZyBzeXN0ZW1zPC90aXRsZT48c2Vj
b25kYXJ5LXRpdGxlPlBvdWx0cnkgU2NpZW5jZTwvc2Vjb25kYXJ5LXRpdGxlPjwvdGl0bGVzPjxw
ZXJpb2RpY2FsPjxmdWxsLXRpdGxlPlBvdWx0cnkgU2NpZW5jZTwvZnVsbC10aXRsZT48YWJici0x
PlBvdWx0LiBTY2kuPC9hYmJyLTE+PGFiYnItMj5Qb3VsdCBTY2k8L2FiYnItMj48L3BlcmlvZGlj
YWw+PHBhZ2VzPjI3OC05NDwvcGFnZXM+PHZvbHVtZT45MDwvdm9sdW1lPjxudW1iZXI+MTwvbnVt
YmVyPjxrZXl3b3Jkcz48a2V5d29yZD5BbmltYWwgV2VsZmFyZS8qc3RhbmRhcmRzPC9rZXl3b3Jk
PjxrZXl3b3JkPkFuaW1hbHM8L2tleXdvcmQ+PGtleXdvcmQ+Q2hpY2tlbnMvKnBoeXNpb2xvZ3k8
L2tleXdvcmQ+PGtleXdvcmQ+RWdncy9taWNyb2Jpb2xvZ3k8L2tleXdvcmQ+PGtleXdvcmQ+RmVt
YWxlPC9rZXl3b3JkPjxrZXl3b3JkPkhvdXNpbmcsIEFuaW1hbC8qc3RhbmRhcmRzPC9rZXl3b3Jk
PjxrZXl3b3JkPlBvdWx0cnkgRGlzZWFzZXMvcHJldmVudGlvbiAmYW1wOyBjb250cm9sPC9rZXl3
b3JkPjwva2V5d29yZHM+PGRhdGVzPjx5ZWFyPjIwMTE8L3llYXI+PHB1Yi1kYXRlcz48ZGF0ZT5K
YW48L2RhdGU+PC9wdWItZGF0ZXM+PC9kYXRlcz48aXNibj4wMDMyLTU3OTEgKFByaW50KSYjeEQ7
MDAzMi01NzkxIChMaW5raW5nKTwvaXNibj48YWNjZXNzaW9uLW51bT4yMTE3NzQ2OTwvYWNjZXNz
aW9uLW51bT48dXJscz48cmVsYXRlZC11cmxzPjx1cmw+aHR0cHM6Ly93d3cubmNiaS5ubG0ubmlo
Lmdvdi9wdWJtZWQvMjExNzc0Njk8L3VybD48L3JlbGF0ZWQtdXJscz48L3VybHM+PGVsZWN0cm9u
aWMtcmVzb3VyY2UtbnVtPjEwLjMzODIvcHMuMjAxMC0wMDk2MjwvZWxlY3Ryb25pYy1yZXNvdXJj
ZS1udW0+PHJlbW90ZS1kYXRhYmFzZS1uYW1lPk1lZGxpbmU8L3JlbW90ZS1kYXRhYmFzZS1uYW1l
PjxyZW1vdGUtZGF0YWJhc2UtcHJvdmlkZXI+TkxNPC9yZW1vdGUtZGF0YWJhc2UtcHJvdmlkZXI+
PC9yZWNvcmQ+PC9DaXRlPjxDaXRlPjxBdXRob3I+Tmljb2w8L0F1dGhvcj48WWVhcj4yMDA2PC9Z
ZWFyPjxSZWNOdW0+MTE3PC9SZWNOdW0+PHJlY29yZD48cmVjLW51bWJlcj4xMTc8L3JlYy1udW1i
ZXI+PGZvcmVpZ24ta2V5cz48a2V5IGFwcD0iRU4iIGRiLWlkPSIwOXpzMDlzZXMwZDkwN2UwZHM5
djV0MG52MnpldmF2YXMwYXQiIHRpbWVzdGFtcD0iMTY1ODc4NDc5MCI+MTE3PC9rZXk+PC9mb3Jl
aWduLWtleXM+PHJlZi10eXBlIG5hbWU9IkpvdXJuYWwgQXJ0aWNsZSI+MTc8L3JlZi10eXBlPjxj
b250cmlidXRvcnM+PGF1dGhvcnM+PGF1dGhvcj5OaWNvbCwgQy4gSi48L2F1dGhvcj48YXV0aG9y
PkJyb3duLCBTLiBOLjwvYXV0aG9yPjxhdXRob3I+R2xlbiwgRS48L2F1dGhvcj48YXV0aG9yPlBv
cGUsIFMuIEouPC9hdXRob3I+PGF1dGhvcj5TaG9ydCwgRi4gSi48L2F1dGhvcj48YXV0aG9yPldh
cnJpc3MsIFAuIEQuPC9hdXRob3I+PGF1dGhvcj5aaW1tZXJtYW4sIFAuIEguPC9hdXRob3I+PGF1
dGhvcj5XaWxraW5zLCBMLiBKLjwvYXV0aG9yPjwvYXV0aG9ycz48L2NvbnRyaWJ1dG9ycz48YXV0
aC1hZGRyZXNzPlNjaG9vbCBvZiBWZXRlcmluYXJ5IFNjaWVuY2UsIFVuaXZlcnNpdHkgb2YgQnJp
c3RvbCwgTGFuZ2ZvcmQgSG91c2UsIExhbmdmb3JkIEJTNDAgNURVIGFuZCBBREFTIEdsZWFkdGhv
cnBlLCBNZWRlbiBWYWxlLCBNYW5zZmllbGQsIE5vdHRzIE5HMjAgOVBGLCBFbmdsYW5kLiBjLmou
bmljb2xAYnJpc3RvbC5hYy51azwvYXV0aC1hZGRyZXNzPjx0aXRsZXM+PHRpdGxlPkVmZmVjdHMg
b2Ygc3RvY2tpbmcgZGVuc2l0eSwgZmxvY2sgc2l6ZSBhbmQgbWFuYWdlbWVudCBvbiB0aGUgd2Vs
ZmFyZSBvZiBsYXlpbmcgaGVucyBpbiBzaW5nbGUtdGllciBhdmlhcmllczwvdGl0bGU+PHNlY29u
ZGFyeS10aXRsZT5Ccml0aXNoIFBvdWx0cnkgU2NpZW5jZTwvc2Vjb25kYXJ5LXRpdGxlPjwvdGl0
bGVzPjxwZXJpb2RpY2FsPjxmdWxsLXRpdGxlPkJyaXRpc2ggUG91bHRyeSBTY2llbmNlPC9mdWxs
LXRpdGxlPjxhYmJyLTE+QnIuIFBvdWx0LiBTY2kuPC9hYmJyLTE+PGFiYnItMj5CciBQb3VsdCBT
Y2k8L2FiYnItMj48L3BlcmlvZGljYWw+PHBhZ2VzPjEzNS00NjwvcGFnZXM+PHZvbHVtZT40Nzwv
dm9sdW1lPjxudW1iZXI+MjwvbnVtYmVyPjxrZXl3b3Jkcz48a2V5d29yZD5BbmltYWwgSHVzYmFu
ZHJ5LyptZXRob2RzPC9rZXl3b3JkPjxrZXl3b3JkPipBbmltYWwgV2VsZmFyZTwva2V5d29yZD48
a2V5d29yZD5BbmltYWxzPC9rZXl3b3JkPjxrZXl3b3JkPkJvZHkgQ29uc3RpdHV0aW9uLypwaHlz
aW9sb2d5PC9rZXl3b3JkPjxrZXl3b3JkPkNoaWNrZW5zLypwaHlzaW9sb2d5PC9rZXl3b3JkPjxr
ZXl3b3JkPkNyb3dkaW5nPC9rZXl3b3JkPjxrZXl3b3JkPkZlYXRoZXJzPC9rZXl3b3JkPjxrZXl3
b3JkPkZlbWFsZTwva2V5d29yZD48a2V5d29yZD4qSG91c2luZywgQW5pbWFsL3N0YW5kYXJkczwv
a2V5d29yZD48a2V5d29yZD5Nb3J0YWxpdHk8L2tleXdvcmQ+PGtleXdvcmQ+T3JnYW4gU2l6ZTwv
a2V5d29yZD48a2V5d29yZD5Pdmlwb3NpdGlvbi9waHlzaW9sb2d5PC9rZXl3b3JkPjxrZXl3b3Jk
PlBvcHVsYXRpb24gRGVuc2l0eTwva2V5d29yZD48a2V5d29yZD5Qb3B1bGF0aW9uIER5bmFtaWNz
PC9rZXl3b3JkPjxrZXl3b3JkPlJhbmRvbSBBbGxvY2F0aW9uPC9rZXl3b3JkPjwva2V5d29yZHM+
PGRhdGVzPjx5ZWFyPjIwMDY8L3llYXI+PHB1Yi1kYXRlcz48ZGF0ZT5BcHI8L2RhdGU+PC9wdWIt
ZGF0ZXM+PC9kYXRlcz48aXNibj4wMDA3LTE2NjggKFByaW50KSYjeEQ7MDAwNy0xNjY4IChMaW5r
aW5nKTwvaXNibj48YWNjZXNzaW9uLW51bT4xNjY0MTAyNDwvYWNjZXNzaW9uLW51bT48dXJscz48
cmVsYXRlZC11cmxzPjx1cmw+aHR0cHM6Ly93d3cubmNiaS5ubG0ubmloLmdvdi9wdWJtZWQvMTY2
NDEwMjQ8L3VybD48L3JlbGF0ZWQtdXJscz48L3VybHM+PGVsZWN0cm9uaWMtcmVzb3VyY2UtbnVt
PjEwLjEwODAvMDAwNzE2NjA2MDA2MTA2MDk8L2VsZWN0cm9uaWMtcmVzb3VyY2UtbnVtPjxyZW1v
dGUtZGF0YWJhc2UtbmFtZT5NZWRsaW5lPC9yZW1vdGUtZGF0YWJhc2UtbmFtZT48cmVtb3RlLWRh
dGFiYXNlLXByb3ZpZGVyPk5MTTwvcmVtb3RlLWRhdGFiYXNlLXByb3ZpZGVyPjwvcmVjb3JkPjwv
Q2l0ZT48L0VuZE5vdGU+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(Nicol et al., 2006; Tactacan et al., 2009; Lay et al., 2011)</w:t>
      </w:r>
      <w:r w:rsidRPr="00D70F8D">
        <w:rPr>
          <w:rFonts w:cs="Times New Roman"/>
          <w:color w:val="000000" w:themeColor="text1"/>
        </w:rPr>
        <w:fldChar w:fldCharType="end"/>
      </w:r>
      <w:r w:rsidRPr="00D70F8D">
        <w:rPr>
          <w:rFonts w:cs="Times New Roman"/>
          <w:color w:val="000000" w:themeColor="text1"/>
          <w:lang w:bidi="en-US"/>
        </w:rPr>
        <w:t xml:space="preserve">. </w:t>
      </w:r>
      <w:r w:rsidRPr="00D70F8D">
        <w:rPr>
          <w:rFonts w:cs="Times New Roman"/>
          <w:color w:val="000000" w:themeColor="text1"/>
        </w:rPr>
        <w:t xml:space="preserve">In our experiment, the group of slow-growing broilers exhibited consistently lower average surface temperatures and bare skin ratios on both the belly and back in comparison to the medium-growing and standard broilers. The impact of feed restriction leads to reduced dietary energy and protein intake, consequently slowing down both weight gain and feather development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&lt;EndNote&gt;&lt;Cite&gt;&lt;Author&gt;Moreira&lt;/Author&gt;&lt;Year&gt;2006&lt;/Year&gt;&lt;RecNum&gt;207&lt;/RecNum&gt;&lt;DisplayText&gt;(Moreira et al., 2006)&lt;/DisplayText&gt;&lt;record&gt;&lt;rec-number&gt;207&lt;/rec-number&gt;&lt;foreign-keys&gt;&lt;key app="EN" db-id="09zs09ses0d907e0ds9v5t0nv2zevavas0at" timestamp="1704055154"&gt;207&lt;/key&gt;&lt;/foreign-keys&gt;&lt;ref-type name="Journal Article"&gt;17&lt;/ref-type&gt;&lt;contributors&gt;&lt;authors&gt;&lt;author&gt;Moreira, Joerley&lt;/author&gt;&lt;author&gt;Mendes, Ariel Antonio&lt;/author&gt;&lt;author&gt;Garcia, Rodrigo Garofallo&lt;/author&gt;&lt;author&gt;Garcia, Edivaldo Antonio&lt;/author&gt;&lt;author&gt;Roça, Roberto de Oliveira&lt;/author&gt;&lt;author&gt;Nääs, IA&lt;/author&gt;&lt;author&gt;Dalanezi, JA&lt;/author&gt;&lt;author&gt;Pelícia, K&lt;/author&gt;&lt;/authors&gt;&lt;/contributors&gt;&lt;titles&gt;&lt;title&gt;Evaluation of strain, dietary energy level and stocking density on broiler feathering&lt;/title&gt;&lt;secondary-title&gt;Brazilian Journal of Poultry Science&lt;/secondary-title&gt;&lt;/titles&gt;&lt;periodical&gt;&lt;full-title&gt;Brazilian Journal of Poultry Science&lt;/full-title&gt;&lt;abbr-1&gt;Braz. J. Poult. Sci.&lt;/abbr-1&gt;&lt;/periodical&gt;&lt;pages&gt;15-22&lt;/pages&gt;&lt;volume&gt;8&lt;/volume&gt;&lt;dates&gt;&lt;year&gt;2006&lt;/year&gt;&lt;/dates&gt;&lt;isbn&gt;1516-635X&lt;/isbn&gt;&lt;urls&gt;&lt;/urls&gt;&lt;/record&gt;&lt;/Cite&gt;&lt;/EndNote&gt;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(Moreira et al., 2006)</w:t>
      </w:r>
      <w:r w:rsidRPr="00D70F8D">
        <w:rPr>
          <w:rFonts w:cs="Times New Roman"/>
          <w:color w:val="000000" w:themeColor="text1"/>
        </w:rPr>
        <w:fldChar w:fldCharType="end"/>
      </w:r>
      <w:r w:rsidRPr="00D70F8D">
        <w:rPr>
          <w:rFonts w:cs="Times New Roman"/>
          <w:color w:val="000000" w:themeColor="text1"/>
        </w:rPr>
        <w:t xml:space="preserve">. It is crucial to highlight that when comparing feather coverage among broilers with different growth rates, the comparison is made at the same weight but at different ages. This discrepancy in feather growth can be attributed to the extended duration required by slow-growing birds to reach 2 and 3 kg of body weight, resulting in a more robust feather development compared to their faster-growing counterparts. Consequently, slower-growing broilers consistently benefit from additional time to grow more feathers, </w:t>
      </w:r>
      <w:r w:rsidRPr="00D70F8D">
        <w:rPr>
          <w:rFonts w:cs="Times New Roman"/>
          <w:color w:val="000000" w:themeColor="text1"/>
        </w:rPr>
        <w:lastRenderedPageBreak/>
        <w:t>offsetting the impact of feed restriction. This insight underscores the nuanced interplay between ages, weight, and feather development in broilers subjected to feed restriction.</w:t>
      </w:r>
      <w:bookmarkStart w:id="45" w:name="OLE_LINK7"/>
      <w:bookmarkStart w:id="46" w:name="OLE_LINK5"/>
    </w:p>
    <w:bookmarkEnd w:id="45"/>
    <w:p w14:paraId="3FBA0357" w14:textId="77777777"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Plumage cleanliness is important for thermoregulation. When feathers become wet or clumped by litter, the feathers lose their protective properties and </w:t>
      </w:r>
      <w:r w:rsidRPr="00D70F8D">
        <w:rPr>
          <w:rFonts w:cs="Times New Roman" w:hint="eastAsia"/>
          <w:color w:val="000000" w:themeColor="text1"/>
          <w:lang w:bidi="en-US"/>
        </w:rPr>
        <w:t>harm</w:t>
      </w:r>
      <w:r w:rsidRPr="00D70F8D">
        <w:rPr>
          <w:rFonts w:cs="Times New Roman"/>
          <w:color w:val="000000" w:themeColor="text1"/>
          <w:lang w:bidi="en-US"/>
        </w:rPr>
        <w:t xml:space="preserve"> broiler welfare </w:t>
      </w:r>
      <w:r w:rsidRPr="00D70F8D">
        <w:rPr>
          <w:rFonts w:cs="Times New Roman"/>
          <w:color w:val="000000" w:themeColor="text1"/>
          <w:lang w:bidi="en-US"/>
        </w:rPr>
        <w:fldChar w:fldCharType="begin">
          <w:fldData xml:space="preserve">PEVuZE5vdGU+PENpdGU+PEF1dGhvcj5TYXJhaXZhPC9BdXRob3I+PFllYXI+MjAxNjwvWWVhcj48
UmVjTnVtPjExMjwvUmVjTnVtPjxEaXNwbGF5VGV4dD4oU2FyYWl2YSBldCBhbC4sIDIwMTYpPC9E
aXNwbGF5VGV4dD48cmVjb3JkPjxyZWMtbnVtYmVyPjExMjwvcmVjLW51bWJlcj48Zm9yZWlnbi1r
ZXlzPjxrZXkgYXBwPSJFTiIgZGItaWQ9IjA5enMwOXNlczBkOTA3ZTBkczl2NXQwbnYyemV2YXZh
czBhdCIgdGltZXN0YW1wPSIxNjU4Nzc0MDM2Ij4xMTI8L2tleT48L2ZvcmVpZ24ta2V5cz48cmVm
LXR5cGUgbmFtZT0iSm91cm5hbCBBcnRpY2xlIj4xNzwvcmVmLXR5cGU+PGNvbnRyaWJ1dG9ycz48
YXV0aG9ycz48YXV0aG9yPlNhcmFpdmEsIFMuPC9hdXRob3I+PGF1dGhvcj5TYXJhaXZhLCBDLjwv
YXV0aG9yPjxhdXRob3I+U3RpbHdlbGwsIEcuPC9hdXRob3I+PC9hdXRob3JzPjwvY29udHJpYnV0
b3JzPjxhdXRoLWFkZHJlc3M+U2Nob29sIG9mIEFncmFyaWFuIGFuZCBWZXRlcmluYXJ5IFNjaWVu
Y2VzLCBEQ1YsIENFQ0FWLCBDZW50ZXIgb2YgQW5pbWFsIFNjaWVuY2UgYW5kIFZldGVyaW5hcnks
IFVuaXZlcnNpdHkgb2YgVHJhcy1vcy1Nb250ZXMgZSBBbHRvIERvdXJvLCBRdWludGEgZGUgUHJh
ZG9zLCA1MDAwLTgwMSBWaWxhIFJlYWwsIFBvcnR1Z2FsOyBEaXJlY3RvcmF0ZS1HZW5lcmFsIG9m
IEZvb2QgYW5kIFZldGVyaW5hcnksIENhbXBvIEdyYW5kZSA1MCwgTGlzYm9hLCBQb3J0dWdhbC4g
RWxlY3Ryb25pYyBhZGRyZXNzOiBzb25pYXNhcmFpQGdtYWlsLmNvbS4mI3hEO1NjaG9vbCBvZiBB
Z3JhcmlhbiBhbmQgVmV0ZXJpbmFyeSBTY2llbmNlcywgRENWLCBDRUNBViwgQ2VudGVyIG9mIEFu
aW1hbCBTY2llbmNlIGFuZCBWZXRlcmluYXJ5LCBVbml2ZXJzaXR5IG9mIFRyYXMtb3MtTW9udGVz
IGUgQWx0byBEb3VybywgUXVpbnRhIGRlIFByYWRvcywgNTAwMC04MDEgVmlsYSBSZWFsLCBQb3J0
dWdhbC4mI3hEO0FuaW1hbCBCZWhhdmlvdXIgYW5kIFdlbGZhcmUgTGFib3JhdG9yeSwgQ2VudGVy
IG9mIEludGVyZGlzY2lwbGluYXJ5IEludmVzdGlnYXRpb24gaW4gQW5pbWFsIEhlYWx0aCwgRmFj
dWx0eSBvZiBWZXRlcmluYXJ5IE1lZGljaW5lLCBVbml2ZXJzaXR5IG9mIExpc2JvbiwgQWx0byBk
YSBBanVkYSwgUG9ydHVnYWwuPC9hdXRoLWFkZHJlc3M+PHRpdGxlcz48dGl0bGU+RmVhdGhlciBj
b25kaXRpb25zIGFuZCBjbGluaWNhbCBzY29yZXMgYXMgaW5kaWNhdG9ycyBvZiBicm9pbGVycyB3
ZWxmYXJlIGF0IHRoZSBzbGF1Z2h0ZXJob3VzZTwvdGl0bGU+PHNlY29uZGFyeS10aXRsZT5SZXNl
YXJjaCBpbiBWZXRlcmluYXJ5IFNjaWVuY2U8L3NlY29uZGFyeS10aXRsZT48L3RpdGxlcz48cGVy
aW9kaWNhbD48ZnVsbC10aXRsZT5SZXNlYXJjaCBpbiBWZXRlcmluYXJ5IFNjaWVuY2U8L2Z1bGwt
dGl0bGU+PGFiYnItMT5SZXMuIFZldC4gU2NpLjwvYWJici0xPjxhYmJyLTI+UmVzIFZldCBTY2k8
L2FiYnItMj48L3BlcmlvZGljYWw+PHBhZ2VzPjc1LTc5PC9wYWdlcz48dm9sdW1lPjEwNzwvdm9s
dW1lPjxlZGl0aW9uPjIwMTYwNTEyPC9lZGl0aW9uPjxrZXl3b3Jkcz48a2V5d29yZD5BYmF0dG9p
cnM8L2tleXdvcmQ+PGtleXdvcmQ+QW5pbWFsIEh1c2JhbmRyeTwva2V5d29yZD48a2V5d29yZD4q
QW5pbWFsIFdlbGZhcmU8L2tleXdvcmQ+PGtleXdvcmQ+QW5pbWFsczwva2V5d29yZD48a2V5d29y
ZD5Cb2R5IFdlaWdodDwva2V5d29yZD48a2V5d29yZD4qQ2hpY2tlbnM8L2tleXdvcmQ+PGtleXdv
cmQ+RGVybWF0aXRpcy92ZXRlcmluYXJ5PC9rZXl3b3JkPjxrZXl3b3JkPipGZWF0aGVyczwva2V5
d29yZD48a2V5d29yZD5Ib3VzaW5nLCBBbmltYWw8L2tleXdvcmQ+PGtleXdvcmQ+SHlnaWVuZTwv
a2V5d29yZD48a2V5d29yZD5Qb3VsdHJ5IERpc2Vhc2VzLypwYXRob2xvZ3k8L2tleXdvcmQ+PGtl
eXdvcmQ+QW5pbWFsIHdlbGZhcmU8L2tleXdvcmQ+PGtleXdvcmQ+QnJvaWxlcjwva2V5d29yZD48
a2V5d29yZD5DbGluaWNhbCBzY29yZTwva2V5d29yZD48a2V5d29yZD5GZWF0aGVyIGNvbmRpdGlv
bnM8L2tleXdvcmQ+PGtleXdvcmQ+U2xhdWdodGVyaG91c2U8L2tleXdvcmQ+PGtleXdvcmQ+V2Vs
ZmFyZSBtZWFzdXJlPC9rZXl3b3JkPjwva2V5d29yZHM+PGRhdGVzPjx5ZWFyPjIwMTY8L3llYXI+
PHB1Yi1kYXRlcz48ZGF0ZT5BdWc8L2RhdGU+PC9wdWItZGF0ZXM+PC9kYXRlcz48aXNibj4xNTMy
LTI2NjEgKEVsZWN0cm9uaWMpJiN4RDswMDM0LTUyODggKExpbmtpbmcpPC9pc2JuPjxhY2Nlc3Np
b24tbnVtPjI3NDczOTc4PC9hY2Nlc3Npb24tbnVtPjx1cmxzPjxyZWxhdGVkLXVybHM+PHVybD5o
dHRwczovL3d3dy5uY2JpLm5sbS5uaWguZ292L3B1Ym1lZC8yNzQ3Mzk3ODwvdXJsPjwvcmVsYXRl
ZC11cmxzPjwvdXJscz48ZWxlY3Ryb25pYy1yZXNvdXJjZS1udW0+MTAuMTAxNi9qLnJ2c2MuMjAx
Ni4wNS4wMDU8L2VsZWN0cm9uaWMtcmVzb3VyY2UtbnVtPjxyZW1vdGUtZGF0YWJhc2UtbmFtZT5N
ZWRsaW5lPC9yZW1vdGUtZGF0YWJhc2UtbmFtZT48cmVtb3RlLWRhdGFiYXNlLXByb3ZpZGVyPk5M
TTwvcmVtb3RlLWRhdGFiYXNlLXByb3ZpZGVyPjwvcmVjb3JkPjwvQ2l0ZT48L0VuZE5vdGU+AG==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PEVuZE5vdGU+PENpdGU+PEF1dGhvcj5TYXJhaXZhPC9BdXRob3I+PFllYXI+MjAxNjwvWWVhcj48
UmVjTnVtPjExMjwvUmVjTnVtPjxEaXNwbGF5VGV4dD4oU2FyYWl2YSBldCBhbC4sIDIwMTYpPC9E
aXNwbGF5VGV4dD48cmVjb3JkPjxyZWMtbnVtYmVyPjExMjwvcmVjLW51bWJlcj48Zm9yZWlnbi1r
ZXlzPjxrZXkgYXBwPSJFTiIgZGItaWQ9IjA5enMwOXNlczBkOTA3ZTBkczl2NXQwbnYyemV2YXZh
czBhdCIgdGltZXN0YW1wPSIxNjU4Nzc0MDM2Ij4xMTI8L2tleT48L2ZvcmVpZ24ta2V5cz48cmVm
LXR5cGUgbmFtZT0iSm91cm5hbCBBcnRpY2xlIj4xNzwvcmVmLXR5cGU+PGNvbnRyaWJ1dG9ycz48
YXV0aG9ycz48YXV0aG9yPlNhcmFpdmEsIFMuPC9hdXRob3I+PGF1dGhvcj5TYXJhaXZhLCBDLjwv
YXV0aG9yPjxhdXRob3I+U3RpbHdlbGwsIEcuPC9hdXRob3I+PC9hdXRob3JzPjwvY29udHJpYnV0
b3JzPjxhdXRoLWFkZHJlc3M+U2Nob29sIG9mIEFncmFyaWFuIGFuZCBWZXRlcmluYXJ5IFNjaWVu
Y2VzLCBEQ1YsIENFQ0FWLCBDZW50ZXIgb2YgQW5pbWFsIFNjaWVuY2UgYW5kIFZldGVyaW5hcnks
IFVuaXZlcnNpdHkgb2YgVHJhcy1vcy1Nb250ZXMgZSBBbHRvIERvdXJvLCBRdWludGEgZGUgUHJh
ZG9zLCA1MDAwLTgwMSBWaWxhIFJlYWwsIFBvcnR1Z2FsOyBEaXJlY3RvcmF0ZS1HZW5lcmFsIG9m
IEZvb2QgYW5kIFZldGVyaW5hcnksIENhbXBvIEdyYW5kZSA1MCwgTGlzYm9hLCBQb3J0dWdhbC4g
RWxlY3Ryb25pYyBhZGRyZXNzOiBzb25pYXNhcmFpQGdtYWlsLmNvbS4mI3hEO1NjaG9vbCBvZiBB
Z3JhcmlhbiBhbmQgVmV0ZXJpbmFyeSBTY2llbmNlcywgRENWLCBDRUNBViwgQ2VudGVyIG9mIEFu
aW1hbCBTY2llbmNlIGFuZCBWZXRlcmluYXJ5LCBVbml2ZXJzaXR5IG9mIFRyYXMtb3MtTW9udGVz
IGUgQWx0byBEb3VybywgUXVpbnRhIGRlIFByYWRvcywgNTAwMC04MDEgVmlsYSBSZWFsLCBQb3J0
dWdhbC4mI3hEO0FuaW1hbCBCZWhhdmlvdXIgYW5kIFdlbGZhcmUgTGFib3JhdG9yeSwgQ2VudGVy
IG9mIEludGVyZGlzY2lwbGluYXJ5IEludmVzdGlnYXRpb24gaW4gQW5pbWFsIEhlYWx0aCwgRmFj
dWx0eSBvZiBWZXRlcmluYXJ5IE1lZGljaW5lLCBVbml2ZXJzaXR5IG9mIExpc2JvbiwgQWx0byBk
YSBBanVkYSwgUG9ydHVnYWwuPC9hdXRoLWFkZHJlc3M+PHRpdGxlcz48dGl0bGU+RmVhdGhlciBj
b25kaXRpb25zIGFuZCBjbGluaWNhbCBzY29yZXMgYXMgaW5kaWNhdG9ycyBvZiBicm9pbGVycyB3
ZWxmYXJlIGF0IHRoZSBzbGF1Z2h0ZXJob3VzZTwvdGl0bGU+PHNlY29uZGFyeS10aXRsZT5SZXNl
YXJjaCBpbiBWZXRlcmluYXJ5IFNjaWVuY2U8L3NlY29uZGFyeS10aXRsZT48L3RpdGxlcz48cGVy
aW9kaWNhbD48ZnVsbC10aXRsZT5SZXNlYXJjaCBpbiBWZXRlcmluYXJ5IFNjaWVuY2U8L2Z1bGwt
dGl0bGU+PGFiYnItMT5SZXMuIFZldC4gU2NpLjwvYWJici0xPjxhYmJyLTI+UmVzIFZldCBTY2k8
L2FiYnItMj48L3BlcmlvZGljYWw+PHBhZ2VzPjc1LTc5PC9wYWdlcz48dm9sdW1lPjEwNzwvdm9s
dW1lPjxlZGl0aW9uPjIwMTYwNTEyPC9lZGl0aW9uPjxrZXl3b3Jkcz48a2V5d29yZD5BYmF0dG9p
cnM8L2tleXdvcmQ+PGtleXdvcmQ+QW5pbWFsIEh1c2JhbmRyeTwva2V5d29yZD48a2V5d29yZD4q
QW5pbWFsIFdlbGZhcmU8L2tleXdvcmQ+PGtleXdvcmQ+QW5pbWFsczwva2V5d29yZD48a2V5d29y
ZD5Cb2R5IFdlaWdodDwva2V5d29yZD48a2V5d29yZD4qQ2hpY2tlbnM8L2tleXdvcmQ+PGtleXdv
cmQ+RGVybWF0aXRpcy92ZXRlcmluYXJ5PC9rZXl3b3JkPjxrZXl3b3JkPipGZWF0aGVyczwva2V5
d29yZD48a2V5d29yZD5Ib3VzaW5nLCBBbmltYWw8L2tleXdvcmQ+PGtleXdvcmQ+SHlnaWVuZTwv
a2V5d29yZD48a2V5d29yZD5Qb3VsdHJ5IERpc2Vhc2VzLypwYXRob2xvZ3k8L2tleXdvcmQ+PGtl
eXdvcmQ+QW5pbWFsIHdlbGZhcmU8L2tleXdvcmQ+PGtleXdvcmQ+QnJvaWxlcjwva2V5d29yZD48
a2V5d29yZD5DbGluaWNhbCBzY29yZTwva2V5d29yZD48a2V5d29yZD5GZWF0aGVyIGNvbmRpdGlv
bnM8L2tleXdvcmQ+PGtleXdvcmQ+U2xhdWdodGVyaG91c2U8L2tleXdvcmQ+PGtleXdvcmQ+V2Vs
ZmFyZSBtZWFzdXJlPC9rZXl3b3JkPjwva2V5d29yZHM+PGRhdGVzPjx5ZWFyPjIwMTY8L3llYXI+
PHB1Yi1kYXRlcz48ZGF0ZT5BdWc8L2RhdGU+PC9wdWItZGF0ZXM+PC9kYXRlcz48aXNibj4xNTMy
LTI2NjEgKEVsZWN0cm9uaWMpJiN4RDswMDM0LTUyODggKExpbmtpbmcpPC9pc2JuPjxhY2Nlc3Np
b24tbnVtPjI3NDczOTc4PC9hY2Nlc3Npb24tbnVtPjx1cmxzPjxyZWxhdGVkLXVybHM+PHVybD5o
dHRwczovL3d3dy5uY2JpLm5sbS5uaWguZ292L3B1Ym1lZC8yNzQ3Mzk3ODwvdXJsPjwvcmVsYXRl
ZC11cmxzPjwvdXJscz48ZWxlY3Ryb25pYy1yZXNvdXJjZS1udW0+MTAuMTAxNi9qLnJ2c2MuMjAx
Ni4wNS4wMDU8L2VsZWN0cm9uaWMtcmVzb3VyY2UtbnVtPjxyZW1vdGUtZGF0YWJhc2UtbmFtZT5N
ZWRsaW5lPC9yZW1vdGUtZGF0YWJhc2UtbmFtZT48cmVtb3RlLWRhdGFiYXNlLXByb3ZpZGVyPk5M
TTwvcmVtb3RlLWRhdGFiYXNlLXByb3ZpZGVyPjwvcmVjb3JkPjwvQ2l0ZT48L0VuZE5vdGU+AG==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(Saraiva et al., 2016)</w:t>
      </w:r>
      <w:r w:rsidRPr="00D70F8D">
        <w:rPr>
          <w:rFonts w:cs="Times New Roman"/>
          <w:color w:val="000000" w:themeColor="text1"/>
        </w:rPr>
        <w:fldChar w:fldCharType="end"/>
      </w:r>
      <w:r w:rsidRPr="00D70F8D">
        <w:rPr>
          <w:rFonts w:cs="Times New Roman"/>
          <w:color w:val="000000" w:themeColor="text1"/>
          <w:lang w:bidi="en-US"/>
        </w:rPr>
        <w:t xml:space="preserve">. Feather cleanliness was significantly improved with a decrease in growth rate, which may be related to the increased activity level of chickens due to feed restriction. Birds under feeding restriction have been reported to exhibit more walking, pecking, and less lying behavior </w:t>
      </w:r>
      <w:r w:rsidRPr="00D70F8D">
        <w:rPr>
          <w:rFonts w:cs="Times New Roman"/>
          <w:color w:val="000000" w:themeColor="text1"/>
          <w:lang w:bidi="en-US"/>
        </w:rPr>
        <w:fldChar w:fldCharType="begin">
          <w:fldData xml:space="preserve">PEVuZE5vdGU+PENpdGU+PEF1dGhvcj5OaWVsc2VuPC9BdXRob3I+PFllYXI+MjAwMzwvWWVhcj48
UmVjTnVtPjEwMzwvUmVjTnVtPjxEaXNwbGF5VGV4dD4oTmllbHNlbiBldCBhbC4sIDIwMDM7IFRy
b2Npbm8gZXQgYWwuLCAyMDIwOyBZYW4gZXQgYWwuLCAyMDIxKTwvRGlzcGxheVRleHQ+PHJlY29y
ZD48cmVjLW51bWJlcj4xMDM8L3JlYy1udW1iZXI+PGZvcmVpZ24ta2V5cz48a2V5IGFwcD0iRU4i
IGRiLWlkPSIwOXpzMDlzZXMwZDkwN2UwZHM5djV0MG52MnpldmF2YXMwYXQiIHRpbWVzdGFtcD0i
MTY1ODY5MzY5MiI+MTAzPC9rZXk+PC9mb3JlaWduLWtleXM+PHJlZi10eXBlIG5hbWU9IkpvdXJu
YWwgQXJ0aWNsZSI+MTc8L3JlZi10eXBlPjxjb250cmlidXRvcnM+PGF1dGhvcnM+PGF1dGhvcj5O
aWVsc2VuLCBCLiBMLjwvYXV0aG9yPjxhdXRob3I+TGl0aGVybGFuZCwgTS48L2F1dGhvcj48YXV0
aG9yPk5vZGRlZ2FhcmQsIEYuPC9hdXRob3I+PC9hdXRob3JzPjwvY29udHJpYnV0b3JzPjxhdXRo
LWFkZHJlc3M+RGFuaXNoIEluc3QgQWdyIFNjaSwgUmVzIEN0ciBGb3VsdW0sIERlcHQgQW5pbSBI
bHRoICZhbXA7IFdlbGYsIERLLTg4MzAgVGplbGUsIERlbm1hcmsuIERhbmlzaCBJbnN0IEFnciBT
Y2ksIFJlcyBDdHIgRm91bHVtLCBEZXB0IEFuaW0gUGh5c2lvbCAmYW1wOyBOdXRyLCBESy04ODMw
IFRqZWxlLCBEZW5tYXJrLiBFYXN0ZXJuIElsbGlub2lzIFVuaXYsIERlcHQgQmlvbCBTY2ksIENo
YXJsZXN0b24sIElMIDYxOTIwIFVTQS4gRGFuaXNoIE1lYXQgUmVzIEluc3QsIERLLTQwMDAgUm9z
a2lsZGUsIERlbm1hcmsuJiN4RDtOaWVsc2VuLCBCTCAoY29ycmVzcG9uZGluZyBhdXRob3IpLCBE
YW5pc2ggSW5zdCBBZ3IgU2NpLCBSZXMgQ3RyIEZvdWx1bSwgRGVwdCBBbmltIEhsdGggJmFtcDsg
V2VsZiwgUE9CIDUwLCBESy04ODMwIFRqZWxlLCBEZW5tYXJrLjwvYXV0aC1hZGRyZXNzPjx0aXRs
ZXM+PHRpdGxlPkVmZmVjdHMgb2YgcXVhbGl0YXRpdmUgYW5kIHF1YW50aXRhdGl2ZSBmZWVkIHJl
c3RyaWN0aW9uIG9uIHRoZSBhY3Rpdml0eSBvZiBicm9pbGVyIGNoaWNrZW5zPC90aXRsZT48c2Vj
b25kYXJ5LXRpdGxlPkFwcGxpZWQgQW5pbWFsIEJlaGF2aW91ciBTY2llbmNlPC9zZWNvbmRhcnkt
dGl0bGU+PGFsdC10aXRsZT5BcHBsLiBBbmltLiBCZWhhdi4gU2NpLjwvYWx0LXRpdGxlPjwvdGl0
bGVzPjxwZXJpb2RpY2FsPjxmdWxsLXRpdGxlPkFwcGxpZWQgQW5pbWFsIEJlaGF2aW91ciBTY2ll
bmNlPC9mdWxsLXRpdGxlPjxhYmJyLTE+QXBwbC4gQW5pbS4gQmVoYXYuIFNjaS48L2FiYnItMT48
YWJici0yPkFwcGwgQW5pbSBCZWhhdiBTY2k8L2FiYnItMj48L3BlcmlvZGljYWw+PGFsdC1wZXJp
b2RpY2FsPjxmdWxsLXRpdGxlPkFwcGxpZWQgQW5pbWFsIEJlaGF2aW91ciBTY2llbmNlPC9mdWxs
LXRpdGxlPjxhYmJyLTE+QXBwbC4gQW5pbS4gQmVoYXYuIFNjaS48L2FiYnItMT48YWJici0yPkFw
cGwgQW5pbSBCZWhhdiBTY2k8L2FiYnItMj48L2FsdC1wZXJpb2RpY2FsPjxwYWdlcz4zMDktMzIz
PC9wYWdlcz48dm9sdW1lPjgzPC92b2x1bWU+PG51bWJlcj40PC9udW1iZXI+PGtleXdvcmRzPjxr
ZXl3b3JkPmFjdGl2aXR5PC9rZXl3b3JkPjxrZXl3b3JkPmJyb2lsZXIgY2hpY2tlbnM8L2tleXdv
cmQ+PGtleXdvcmQ+bWVhbC1mZWVkaW5nPC9rZXl3b3JkPjxrZXl3b3JkPnBhc3NpdmUgaW5mcmFy
ZWQgZGV0ZWN0aW9uPC9rZXl3b3JkPjxrZXl3b3JkPmxlZyB3ZWFrbmVzczwva2V5d29yZD48a2V5
d29yZD5wZXJmb3JtYW5jZTwva2V5d29yZD48a2V5d29yZD5iZWhhdmlvcjwva2V5d29yZD48a2V5
d29yZD5ncm93dGg8L2tleXdvcmQ+PGtleXdvcmQ+YWdlPC9rZXl3b3JkPjxrZXl3b3JkPmNvbnNl
cXVlbmNlczwva2V5d29yZD48a2V5d29yZD5waG90b3BlcmlvZDwva2V5d29yZD48a2V5d29yZD5k
aXNvcmRlcnM8L2tleXdvcmQ+PGtleXdvcmQ+Y2FyY2Fzczwva2V5d29yZD48a2V5d29yZD5zbG93
PC9rZXl3b3JkPjxrZXl3b3JkPkFncmljdWx0dXJlPC9rZXl3b3JkPjxrZXl3b3JkPkJlaGF2aW9y
YWwgU2NpZW5jZXM8L2tleXdvcmQ+PGtleXdvcmQ+VmV0ZXJpbmFyeSBTY2llbmNlczwva2V5d29y
ZD48L2tleXdvcmRzPjxkYXRlcz48eWVhcj4yMDAzPC95ZWFyPjxwdWItZGF0ZXM+PGRhdGU+T2N0
PC9kYXRlPjwvcHViLWRhdGVzPjwvZGF0ZXM+PGlzYm4+MDE2OC0xNTkxPC9pc2JuPjxhY2Nlc3Np
b24tbnVtPldPUzowMDAxODU4MTM5MDAwMDc8L2FjY2Vzc2lvbi1udW0+PHdvcmstdHlwZT5BcnRp
Y2xlPC93b3JrLXR5cGU+PHVybHM+PHJlbGF0ZWQtdXJscz48dXJsPiZsdDtHbyB0byBJU0kmZ3Q7
Oi8vV09TOjAwMDE4NTgxMzkwMDAwNzwvdXJsPjx1cmw+aHR0cHM6Ly93d3cuc2NpZW5jZWRpcmVj
dC5jb20vc2NpZW5jZS9hcnRpY2xlL3BpaS9TMDE2ODE1OTEwMzAwMTM3MD92aWElM0RpaHViPC91
cmw+PC9yZWxhdGVkLXVybHM+PC91cmxzPjxlbGVjdHJvbmljLXJlc291cmNlLW51bT4xMC4xMDE2
L3MwMTY4LTE1OTEoMDMpMDAxMzctMDwvZWxlY3Ryb25pYy1yZXNvdXJjZS1udW0+PGxhbmd1YWdl
PkVuZ2xpc2g8L2xhbmd1YWdlPjwvcmVjb3JkPjwvQ2l0ZT48Q2l0ZT48QXV0aG9yPlRyb2Npbm88
L0F1dGhvcj48WWVhcj4yMDIwPC9ZZWFyPjxSZWNOdW0+MjM8L1JlY051bT48cmVjb3JkPjxyZWMt
bnVtYmVyPjIzPC9yZWMtbnVtYmVyPjxmb3JlaWduLWtleXM+PGtleSBhcHA9IkVOIiBkYi1pZD0i
MDl6czA5c2VzMGQ5MDdlMGRzOXY1dDBudjJ6ZXZhdmFzMGF0IiB0aW1lc3RhbXA9IjE2NTU1Nzkx
NjMiPjIzPC9rZXk+PC9mb3JlaWduLWtleXM+PHJlZi10eXBlIG5hbWU9IkpvdXJuYWwgQXJ0aWNs
ZSI+MTc8L3JlZi10eXBlPjxjb250cmlidXRvcnM+PGF1dGhvcnM+PGF1dGhvcj5Ucm9jaW5vLCBB
LjwvYXV0aG9yPjxhdXRob3I+V2hpdGUsIFAuPC9hdXRob3I+PGF1dGhvcj5Cb3JkaWdub24sIEYu
PC9hdXRob3I+PGF1dGhvcj5GZXJyYW50ZSwgVi48L2F1dGhvcj48YXV0aG9yPkJlcnRvdHRvLCBE
LjwvYXV0aG9yPjxhdXRob3I+Qmlyb2xvLCBNLjwvYXV0aG9yPjxhdXRob3I+UGlsbGFuLCBHLjwv
YXV0aG9yPjxhdXRob3I+WGljY2F0bywgRy48L2F1dGhvcj48L2F1dGhvcnM+PC9jb250cmlidXRv
cnM+PGF1dGgtYWRkcmVzcz5EZXBhcnRtZW50IG9mIENvbXBhcmF0aXZlIEJpb21lZGljaW5lIGFu
ZCBGb29kIFNjaWVuY2UgKEJDQSksIFVuaXZlcnNpdHkgb2YgUGFkb3ZhLCBWaWFsZSBkZWxsJmFw
b3M7VW5pdmVyc2l0YSAxNiwgMzUwMjAgTGVnbmFybywgUGFkb3ZhLCBJdGFseS4mI3hEO1N5ZG5l
eSBTY2hvb2wgb2YgVmV0ZXJpbmFyeSBTY2llbmNlLCBGYWN1bHR5IG9mIFNjaWVuY2UsIFRoZSBV
bml2ZXJzaXR5IG9mIFN5ZG5leSwgQjE5IFIuTS5DLiBHdW5uIEJ1aWxkaW5nLCBTeWRuZXksIE5T
VyAyMDA2LCBBdXN0cmFsaWEuJiN4RDtTeWRuZXkgSW5zdGl0dXRlIG9mIEFncmljdWx0dXJlLCBU
aGUgVW5pdmVyc2l0eSBvZiBTeWRuZXksIEIxOSBSLk0uQy4gR3VubiBCdWlsZGluZywgU3lkbmV5
LCBOU1cgMjAwNiwgQXVzdHJhbGlhLiYjeEQ7SW5zdGl0dXRlIG9mIEFuaW1hbCBTY2llbmNlIGFu
ZCBUZWNobm9sb2d5LCBHcm91cCBvZiBBcXVhY3VsdHVyZSBhbmQgQmlvZGl2ZXJzaXR5LCBQb2x5
dGVjaG5pYyBVbml2ZXJzaXR5IG9mIFZhbGVuY2lhLCBDYW1pbm8gZGUgVmVyYSAxNCwgNDYwMjIg
VmFsZW5jaWEsIFNwYWluLiYjeEQ7RGVwYXJ0bWVudCBvZiBFbnZpcm9ubWVudGFsIFNjaWVuY2Ug
YW5kIFBvbGljeSwgVW5pdmVyc2l0eSBvZiBNaWxhbiwgVmlhIENlbG9yaWEgMTAsIDIwMTMzIE1p
bGFuLCBJdGFseS4mI3hEO0RlcGFydG1lbnQgb2YgQWdyb25vbXkgRm9vZCBOYXR1cmFsIFJlc291
cmNlcyBBbmltYWwgYW5kIEVudmlyb25tZW50IChEQUZOQUUpLCBVbml2ZXJzaXR5IG9mIFBhZG92
YSwgVmlhbGUgZGVsbCZhcG9zO1VuaXZlcnNpdGEgMTYsIDM1MDIwIExlZ25hcm8sIFBhZG92YSwg
SXRhbHkuPC9hdXRoLWFkZHJlc3M+PHRpdGxlcz48dGl0bGU+RWZmZWN0IG9mIGZlZWQgcmVzdHJp
Y3Rpb24gb24gdGhlIGJlaGF2aW91ciBhbmQgd2VsZmFyZSBvZiBicm9pbGVyIGNoaWNrZW5zPC90
aXRsZT48c2Vjb25kYXJ5LXRpdGxlPkFuaW1hbHMgKEJhc2VsKTwvc2Vjb25kYXJ5LXRpdGxlPjwv
dGl0bGVzPjxwZXJpb2RpY2FsPjxmdWxsLXRpdGxlPkFuaW1hbHMgKEJhc2VsKTwvZnVsbC10aXRs
ZT48YWJici0xPkFuaW1hbHMgKEJhc2VsKS48L2FiYnItMT48L3BlcmlvZGljYWw+PHZvbHVtZT4x
MDwvdm9sdW1lPjxudW1iZXI+NTwvbnVtYmVyPjxlZGl0aW9uPjIwMjAwNTExPC9lZGl0aW9uPjxr
ZXl3b3Jkcz48a2V5d29yZD5hZ2U8L2tleXdvcmQ+PGtleXdvcmQ+ZmVlZCByZXN0cmljdGlvbjwv
a2V5d29yZD48a2V5d29yZD5nZW5vdHlwZTwva2V5d29yZD48a2V5d29yZD5wb3VsdHJ5PC9rZXl3
b3JkPjxrZXl3b3JkPnNleDwva2V5d29yZD48L2tleXdvcmRzPjxkYXRlcz48eWVhcj4yMDIwPC95
ZWFyPjxwdWItZGF0ZXM+PGRhdGU+TWF5IDExPC9kYXRlPjwvcHViLWRhdGVzPjwvZGF0ZXM+PGlz
Ym4+MjA3Ni0yNjE1IChQcmludCkmI3hEOzIwNzYtMjYxNSAoTGlua2luZyk8L2lzYm4+PGFjY2Vz
c2lvbi1udW0+MzI0MDMzMTA8L2FjY2Vzc2lvbi1udW0+PHVybHM+PHJlbGF0ZWQtdXJscz48dXJs
Pmh0dHBzOi8vd3d3Lm5jYmkubmxtLm5paC5nb3YvcHVibWVkLzMyNDAzMzEwPC91cmw+PC9yZWxh
dGVkLXVybHM+PC91cmxzPjxjdXN0b20xPlRoZSBhdXRob3JzIGRlY2xhcmUgbm8gY29uZmxpY3Qg
b2YgaW50ZXJlc3QuPC9jdXN0b20xPjxjdXN0b20yPlBNQzcyNzg0MTg8L2N1c3RvbTI+PGVsZWN0
cm9uaWMtcmVzb3VyY2UtbnVtPjEwLjMzOTAvYW5pMTAwNTA4MzA8L2VsZWN0cm9uaWMtcmVzb3Vy
Y2UtbnVtPjxyZW1vdGUtZGF0YWJhc2UtbmFtZT5QdWJNZWQtbm90LU1FRExJTkU8L3JlbW90ZS1k
YXRhYmFzZS1uYW1lPjxyZW1vdGUtZGF0YWJhc2UtcHJvdmlkZXI+TkxNPC9yZW1vdGUtZGF0YWJh
c2UtcHJvdmlkZXI+PC9yZWNvcmQ+PC9DaXRlPjxDaXRlPjxBdXRob3I+WWFuPC9BdXRob3I+PFll
YXI+MjAyMTwvWWVhcj48UmVjTnVtPjI2PC9SZWNOdW0+PHJlY29yZD48cmVjLW51bWJlcj4yNjwv
cmVjLW51bWJlcj48Zm9yZWlnbi1rZXlzPjxrZXkgYXBwPSJFTiIgZGItaWQ9IjA5enMwOXNlczBk
OTA3ZTBkczl2NXQwbnYyemV2YXZhczBhdCIgdGltZXN0YW1wPSIxNjU1NTc5MTc0Ij4yNjwva2V5
PjwvZm9yZWlnbi1rZXlzPjxyZWYtdHlwZSBuYW1lPSJKb3VybmFsIEFydGljbGUiPjE3PC9yZWYt
dHlwZT48Y29udHJpYnV0b3JzPjxhdXRob3JzPjxhdXRob3I+WWFuLCBDLjwvYXV0aG9yPjxhdXRo
b3I+WGlhbywgSi48L2F1dGhvcj48YXV0aG9yPkNoZW4sIEQuPC9hdXRob3I+PGF1dGhvcj5UdXJu
ZXIsIFMuIFAuPC9hdXRob3I+PGF1dGhvcj5MaSwgWi48L2F1dGhvcj48YXV0aG9yPkxpdSwgSC48
L2F1dGhvcj48YXV0aG9yPkxpdSwgVy48L2F1dGhvcj48YXV0aG9yPkxpdSwgSi48L2F1dGhvcj48
YXV0aG9yPkNoZW4sIFMuPC9hdXRob3I+PGF1dGhvcj5aaGFvLCBYLjwvYXV0aG9yPjwvYXV0aG9y
cz48L2NvbnRyaWJ1dG9ycz48YXV0aC1hZGRyZXNzPkNvbGxlZ2Ugb2YgQW5pbWFsIFNjaWVuY2Ug
YW5kIFRlY2hub2xvZ3ksIENoaW5hIEFncmljdWx0dXJhbCBVbml2ZXJzaXR5LCBCZWlqaW5nIDEw
MDE5MywgQ2hpbmEuJiN4RDtHdWl6aG91IE5heW9uZyBQcm9mZXNzb3IgV29ya3N0YXRpb24sIENo
aW5hIEFncmljdWx0dXJhbCBVbml2ZXJzaXR5LCBCaWppZSA1NTMzMDAsIENoaW5hLiYjeEQ7QW5p
bWFsIGFuZCBWZXRlcmluYXJ5IFNjaWVuY2VzIERlcGFydG1lbnQsIFNjb3RsYW5kJmFwb3M7cyBS
dXJhbCBDb2xsZWdlLCBFZGluYnVyZ2ggRUgyNSA5UkcsIFVLLiYjeEQ7R3Vhbmdkb25nIFByb3Zp
bmNpYWwgS2V5IExhYm9yYXRvcnkgb2YgQW5pbWFsIE1vbGVjdWxhciBEZXNpZ24gYW5kIFByZWNp
c2UgQnJlZWRpbmcsIEtleSBMYWJvcmF0b3J5IG9mIEFuaW1hbCBNb2xlY3VsYXIgRGVzaWduIGFu
ZCBQcmVjaXNlIEJyZWVkaW5nIG9mIEd1YW5nZG9uZyBIaWdoZXIgRWR1Y2F0aW9uIEluc3RpdHV0
ZXMsIFNjaG9vbCBvZiBMaWZlIFNjaWVuY2UgYW5kIEVuZ2luZWVyaW5nLCBGb3NoYW4gVW5pdmVy
c2l0eSwgRm9zaGFuIDUyODIyNSwgQ2hpbmEuPC9hdXRoLWFkZHJlc3M+PHRpdGxlcz48dGl0bGU+
RmVlZCByZXN0cmljdGlvbiBpbmR1Y2VkIGNoYW5nZXMgaW4gYmVoYXZpb3IsIGNvcnRpY29zdGVy
b25lLCBhbmQgbWljcm9iaWFsIHByb2dyYW1taW5nIGluIHNsb3ctIGFuZCBmYXN0LWdyb3dpbmcg
Y2hpY2tlbiBicmVlZHM8L3RpdGxlPjxzZWNvbmRhcnktdGl0bGU+QW5pbWFscyAoQmFzZWwpPC9z
ZWNvbmRhcnktdGl0bGU+PC90aXRsZXM+PHBlcmlvZGljYWw+PGZ1bGwtdGl0bGU+QW5pbWFscyAo
QmFzZWwpPC9mdWxsLXRpdGxlPjxhYmJyLTE+QW5pbWFscyAoQmFzZWwpLjwvYWJici0xPjwvcGVy
aW9kaWNhbD48dm9sdW1lPjExPC92b2x1bWU+PG51bWJlcj4xPC9udW1iZXI+PGVkaXRpb24+MjAy
MTAxMTE8L2VkaXRpb24+PGtleXdvcmRzPjxrZXl3b3JkPmNoaWNrZW48L2tleXdvcmQ+PGtleXdv
cmQ+Y2hyb25pYyBzdHJlc3M8L2tleXdvcmQ+PGtleXdvcmQ+ZmVlZCByZXN0cmljdGlvbjwva2V5
d29yZD48a2V5d29yZD5ndXQgbWljcm9iaW90YTwva2V5d29yZD48a2V5d29yZD5zbG93LSBhbmQg
ZmFzdC1ncm93aW5nIGJyZWVkczwva2V5d29yZD48L2tleXdvcmRzPjxkYXRlcz48eWVhcj4yMDIx
PC95ZWFyPjxwdWItZGF0ZXM+PGRhdGU+SmFuIDExPC9kYXRlPjwvcHViLWRhdGVzPjwvZGF0ZXM+
PGlzYm4+MjA3Ni0yNjE1IChQcmludCkmI3hEOzIwNzYtMjYxNSAoTGlua2luZyk8L2lzYm4+PGFj
Y2Vzc2lvbi1udW0+MzM0NDA2NTY8L2FjY2Vzc2lvbi1udW0+PHVybHM+PHJlbGF0ZWQtdXJscz48
dXJsPmh0dHBzOi8vd3d3Lm5jYmkubmxtLm5paC5nb3YvcHVibWVkLzMzNDQwNjU2PC91cmw+PC9y
ZWxhdGVkLXVybHM+PC91cmxzPjxjdXN0b20yPlBNQzc4Mjc0MjQ8L2N1c3RvbTI+PGVsZWN0cm9u
aWMtcmVzb3VyY2UtbnVtPjEwLjMzOTAvYW5pMTEwMTAxNDE8L2VsZWN0cm9uaWMtcmVzb3VyY2Ut
bnVtPjxyZW1vdGUtZGF0YWJhc2UtbmFtZT5QdWJNZWQtbm90LU1FRExJTkU8L3JlbW90ZS1kYXRh
YmFzZS1uYW1lPjxyZW1vdGUtZGF0YWJhc2UtcHJvdmlkZXI+TkxNPC9yZW1vdGUtZGF0YWJhc2Ut
cHJvdmlkZXI+PC9yZWNvcmQ+PC9DaXRlPjwvRW5kTm90ZT5=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PEVuZE5vdGU+PENpdGU+PEF1dGhvcj5OaWVsc2VuPC9BdXRob3I+PFllYXI+MjAwMzwvWWVhcj48
UmVjTnVtPjEwMzwvUmVjTnVtPjxEaXNwbGF5VGV4dD4oTmllbHNlbiBldCBhbC4sIDIwMDM7IFRy
b2Npbm8gZXQgYWwuLCAyMDIwOyBZYW4gZXQgYWwuLCAyMDIxKTwvRGlzcGxheVRleHQ+PHJlY29y
ZD48cmVjLW51bWJlcj4xMDM8L3JlYy1udW1iZXI+PGZvcmVpZ24ta2V5cz48a2V5IGFwcD0iRU4i
IGRiLWlkPSIwOXpzMDlzZXMwZDkwN2UwZHM5djV0MG52MnpldmF2YXMwYXQiIHRpbWVzdGFtcD0i
MTY1ODY5MzY5MiI+MTAzPC9rZXk+PC9mb3JlaWduLWtleXM+PHJlZi10eXBlIG5hbWU9IkpvdXJu
YWwgQXJ0aWNsZSI+MTc8L3JlZi10eXBlPjxjb250cmlidXRvcnM+PGF1dGhvcnM+PGF1dGhvcj5O
aWVsc2VuLCBCLiBMLjwvYXV0aG9yPjxhdXRob3I+TGl0aGVybGFuZCwgTS48L2F1dGhvcj48YXV0
aG9yPk5vZGRlZ2FhcmQsIEYuPC9hdXRob3I+PC9hdXRob3JzPjwvY29udHJpYnV0b3JzPjxhdXRo
LWFkZHJlc3M+RGFuaXNoIEluc3QgQWdyIFNjaSwgUmVzIEN0ciBGb3VsdW0sIERlcHQgQW5pbSBI
bHRoICZhbXA7IFdlbGYsIERLLTg4MzAgVGplbGUsIERlbm1hcmsuIERhbmlzaCBJbnN0IEFnciBT
Y2ksIFJlcyBDdHIgRm91bHVtLCBEZXB0IEFuaW0gUGh5c2lvbCAmYW1wOyBOdXRyLCBESy04ODMw
IFRqZWxlLCBEZW5tYXJrLiBFYXN0ZXJuIElsbGlub2lzIFVuaXYsIERlcHQgQmlvbCBTY2ksIENo
YXJsZXN0b24sIElMIDYxOTIwIFVTQS4gRGFuaXNoIE1lYXQgUmVzIEluc3QsIERLLTQwMDAgUm9z
a2lsZGUsIERlbm1hcmsuJiN4RDtOaWVsc2VuLCBCTCAoY29ycmVzcG9uZGluZyBhdXRob3IpLCBE
YW5pc2ggSW5zdCBBZ3IgU2NpLCBSZXMgQ3RyIEZvdWx1bSwgRGVwdCBBbmltIEhsdGggJmFtcDsg
V2VsZiwgUE9CIDUwLCBESy04ODMwIFRqZWxlLCBEZW5tYXJrLjwvYXV0aC1hZGRyZXNzPjx0aXRs
ZXM+PHRpdGxlPkVmZmVjdHMgb2YgcXVhbGl0YXRpdmUgYW5kIHF1YW50aXRhdGl2ZSBmZWVkIHJl
c3RyaWN0aW9uIG9uIHRoZSBhY3Rpdml0eSBvZiBicm9pbGVyIGNoaWNrZW5zPC90aXRsZT48c2Vj
b25kYXJ5LXRpdGxlPkFwcGxpZWQgQW5pbWFsIEJlaGF2aW91ciBTY2llbmNlPC9zZWNvbmRhcnkt
dGl0bGU+PGFsdC10aXRsZT5BcHBsLiBBbmltLiBCZWhhdi4gU2NpLjwvYWx0LXRpdGxlPjwvdGl0
bGVzPjxwZXJpb2RpY2FsPjxmdWxsLXRpdGxlPkFwcGxpZWQgQW5pbWFsIEJlaGF2aW91ciBTY2ll
bmNlPC9mdWxsLXRpdGxlPjxhYmJyLTE+QXBwbC4gQW5pbS4gQmVoYXYuIFNjaS48L2FiYnItMT48
YWJici0yPkFwcGwgQW5pbSBCZWhhdiBTY2k8L2FiYnItMj48L3BlcmlvZGljYWw+PGFsdC1wZXJp
b2RpY2FsPjxmdWxsLXRpdGxlPkFwcGxpZWQgQW5pbWFsIEJlaGF2aW91ciBTY2llbmNlPC9mdWxs
LXRpdGxlPjxhYmJyLTE+QXBwbC4gQW5pbS4gQmVoYXYuIFNjaS48L2FiYnItMT48YWJici0yPkFw
cGwgQW5pbSBCZWhhdiBTY2k8L2FiYnItMj48L2FsdC1wZXJpb2RpY2FsPjxwYWdlcz4zMDktMzIz
PC9wYWdlcz48dm9sdW1lPjgzPC92b2x1bWU+PG51bWJlcj40PC9udW1iZXI+PGtleXdvcmRzPjxr
ZXl3b3JkPmFjdGl2aXR5PC9rZXl3b3JkPjxrZXl3b3JkPmJyb2lsZXIgY2hpY2tlbnM8L2tleXdv
cmQ+PGtleXdvcmQ+bWVhbC1mZWVkaW5nPC9rZXl3b3JkPjxrZXl3b3JkPnBhc3NpdmUgaW5mcmFy
ZWQgZGV0ZWN0aW9uPC9rZXl3b3JkPjxrZXl3b3JkPmxlZyB3ZWFrbmVzczwva2V5d29yZD48a2V5
d29yZD5wZXJmb3JtYW5jZTwva2V5d29yZD48a2V5d29yZD5iZWhhdmlvcjwva2V5d29yZD48a2V5
d29yZD5ncm93dGg8L2tleXdvcmQ+PGtleXdvcmQ+YWdlPC9rZXl3b3JkPjxrZXl3b3JkPmNvbnNl
cXVlbmNlczwva2V5d29yZD48a2V5d29yZD5waG90b3BlcmlvZDwva2V5d29yZD48a2V5d29yZD5k
aXNvcmRlcnM8L2tleXdvcmQ+PGtleXdvcmQ+Y2FyY2Fzczwva2V5d29yZD48a2V5d29yZD5zbG93
PC9rZXl3b3JkPjxrZXl3b3JkPkFncmljdWx0dXJlPC9rZXl3b3JkPjxrZXl3b3JkPkJlaGF2aW9y
YWwgU2NpZW5jZXM8L2tleXdvcmQ+PGtleXdvcmQ+VmV0ZXJpbmFyeSBTY2llbmNlczwva2V5d29y
ZD48L2tleXdvcmRzPjxkYXRlcz48eWVhcj4yMDAzPC95ZWFyPjxwdWItZGF0ZXM+PGRhdGU+T2N0
PC9kYXRlPjwvcHViLWRhdGVzPjwvZGF0ZXM+PGlzYm4+MDE2OC0xNTkxPC9pc2JuPjxhY2Nlc3Np
b24tbnVtPldPUzowMDAxODU4MTM5MDAwMDc8L2FjY2Vzc2lvbi1udW0+PHdvcmstdHlwZT5BcnRp
Y2xlPC93b3JrLXR5cGU+PHVybHM+PHJlbGF0ZWQtdXJscz48dXJsPiZsdDtHbyB0byBJU0kmZ3Q7
Oi8vV09TOjAwMDE4NTgxMzkwMDAwNzwvdXJsPjx1cmw+aHR0cHM6Ly93d3cuc2NpZW5jZWRpcmVj
dC5jb20vc2NpZW5jZS9hcnRpY2xlL3BpaS9TMDE2ODE1OTEwMzAwMTM3MD92aWElM0RpaHViPC91
cmw+PC9yZWxhdGVkLXVybHM+PC91cmxzPjxlbGVjdHJvbmljLXJlc291cmNlLW51bT4xMC4xMDE2
L3MwMTY4LTE1OTEoMDMpMDAxMzctMDwvZWxlY3Ryb25pYy1yZXNvdXJjZS1udW0+PGxhbmd1YWdl
PkVuZ2xpc2g8L2xhbmd1YWdlPjwvcmVjb3JkPjwvQ2l0ZT48Q2l0ZT48QXV0aG9yPlRyb2Npbm88
L0F1dGhvcj48WWVhcj4yMDIwPC9ZZWFyPjxSZWNOdW0+MjM8L1JlY051bT48cmVjb3JkPjxyZWMt
bnVtYmVyPjIzPC9yZWMtbnVtYmVyPjxmb3JlaWduLWtleXM+PGtleSBhcHA9IkVOIiBkYi1pZD0i
MDl6czA5c2VzMGQ5MDdlMGRzOXY1dDBudjJ6ZXZhdmFzMGF0IiB0aW1lc3RhbXA9IjE2NTU1Nzkx
NjMiPjIzPC9rZXk+PC9mb3JlaWduLWtleXM+PHJlZi10eXBlIG5hbWU9IkpvdXJuYWwgQXJ0aWNs
ZSI+MTc8L3JlZi10eXBlPjxjb250cmlidXRvcnM+PGF1dGhvcnM+PGF1dGhvcj5Ucm9jaW5vLCBB
LjwvYXV0aG9yPjxhdXRob3I+V2hpdGUsIFAuPC9hdXRob3I+PGF1dGhvcj5Cb3JkaWdub24sIEYu
PC9hdXRob3I+PGF1dGhvcj5GZXJyYW50ZSwgVi48L2F1dGhvcj48YXV0aG9yPkJlcnRvdHRvLCBE
LjwvYXV0aG9yPjxhdXRob3I+Qmlyb2xvLCBNLjwvYXV0aG9yPjxhdXRob3I+UGlsbGFuLCBHLjwv
YXV0aG9yPjxhdXRob3I+WGljY2F0bywgRy48L2F1dGhvcj48L2F1dGhvcnM+PC9jb250cmlidXRv
cnM+PGF1dGgtYWRkcmVzcz5EZXBhcnRtZW50IG9mIENvbXBhcmF0aXZlIEJpb21lZGljaW5lIGFu
ZCBGb29kIFNjaWVuY2UgKEJDQSksIFVuaXZlcnNpdHkgb2YgUGFkb3ZhLCBWaWFsZSBkZWxsJmFw
b3M7VW5pdmVyc2l0YSAxNiwgMzUwMjAgTGVnbmFybywgUGFkb3ZhLCBJdGFseS4mI3hEO1N5ZG5l
eSBTY2hvb2wgb2YgVmV0ZXJpbmFyeSBTY2llbmNlLCBGYWN1bHR5IG9mIFNjaWVuY2UsIFRoZSBV
bml2ZXJzaXR5IG9mIFN5ZG5leSwgQjE5IFIuTS5DLiBHdW5uIEJ1aWxkaW5nLCBTeWRuZXksIE5T
VyAyMDA2LCBBdXN0cmFsaWEuJiN4RDtTeWRuZXkgSW5zdGl0dXRlIG9mIEFncmljdWx0dXJlLCBU
aGUgVW5pdmVyc2l0eSBvZiBTeWRuZXksIEIxOSBSLk0uQy4gR3VubiBCdWlsZGluZywgU3lkbmV5
LCBOU1cgMjAwNiwgQXVzdHJhbGlhLiYjeEQ7SW5zdGl0dXRlIG9mIEFuaW1hbCBTY2llbmNlIGFu
ZCBUZWNobm9sb2d5LCBHcm91cCBvZiBBcXVhY3VsdHVyZSBhbmQgQmlvZGl2ZXJzaXR5LCBQb2x5
dGVjaG5pYyBVbml2ZXJzaXR5IG9mIFZhbGVuY2lhLCBDYW1pbm8gZGUgVmVyYSAxNCwgNDYwMjIg
VmFsZW5jaWEsIFNwYWluLiYjeEQ7RGVwYXJ0bWVudCBvZiBFbnZpcm9ubWVudGFsIFNjaWVuY2Ug
YW5kIFBvbGljeSwgVW5pdmVyc2l0eSBvZiBNaWxhbiwgVmlhIENlbG9yaWEgMTAsIDIwMTMzIE1p
bGFuLCBJdGFseS4mI3hEO0RlcGFydG1lbnQgb2YgQWdyb25vbXkgRm9vZCBOYXR1cmFsIFJlc291
cmNlcyBBbmltYWwgYW5kIEVudmlyb25tZW50IChEQUZOQUUpLCBVbml2ZXJzaXR5IG9mIFBhZG92
YSwgVmlhbGUgZGVsbCZhcG9zO1VuaXZlcnNpdGEgMTYsIDM1MDIwIExlZ25hcm8sIFBhZG92YSwg
SXRhbHkuPC9hdXRoLWFkZHJlc3M+PHRpdGxlcz48dGl0bGU+RWZmZWN0IG9mIGZlZWQgcmVzdHJp
Y3Rpb24gb24gdGhlIGJlaGF2aW91ciBhbmQgd2VsZmFyZSBvZiBicm9pbGVyIGNoaWNrZW5zPC90
aXRsZT48c2Vjb25kYXJ5LXRpdGxlPkFuaW1hbHMgKEJhc2VsKTwvc2Vjb25kYXJ5LXRpdGxlPjwv
dGl0bGVzPjxwZXJpb2RpY2FsPjxmdWxsLXRpdGxlPkFuaW1hbHMgKEJhc2VsKTwvZnVsbC10aXRs
ZT48YWJici0xPkFuaW1hbHMgKEJhc2VsKS48L2FiYnItMT48L3BlcmlvZGljYWw+PHZvbHVtZT4x
MDwvdm9sdW1lPjxudW1iZXI+NTwvbnVtYmVyPjxlZGl0aW9uPjIwMjAwNTExPC9lZGl0aW9uPjxr
ZXl3b3Jkcz48a2V5d29yZD5hZ2U8L2tleXdvcmQ+PGtleXdvcmQ+ZmVlZCByZXN0cmljdGlvbjwv
a2V5d29yZD48a2V5d29yZD5nZW5vdHlwZTwva2V5d29yZD48a2V5d29yZD5wb3VsdHJ5PC9rZXl3
b3JkPjxrZXl3b3JkPnNleDwva2V5d29yZD48L2tleXdvcmRzPjxkYXRlcz48eWVhcj4yMDIwPC95
ZWFyPjxwdWItZGF0ZXM+PGRhdGU+TWF5IDExPC9kYXRlPjwvcHViLWRhdGVzPjwvZGF0ZXM+PGlz
Ym4+MjA3Ni0yNjE1IChQcmludCkmI3hEOzIwNzYtMjYxNSAoTGlua2luZyk8L2lzYm4+PGFjY2Vz
c2lvbi1udW0+MzI0MDMzMTA8L2FjY2Vzc2lvbi1udW0+PHVybHM+PHJlbGF0ZWQtdXJscz48dXJs
Pmh0dHBzOi8vd3d3Lm5jYmkubmxtLm5paC5nb3YvcHVibWVkLzMyNDAzMzEwPC91cmw+PC9yZWxh
dGVkLXVybHM+PC91cmxzPjxjdXN0b20xPlRoZSBhdXRob3JzIGRlY2xhcmUgbm8gY29uZmxpY3Qg
b2YgaW50ZXJlc3QuPC9jdXN0b20xPjxjdXN0b20yPlBNQzcyNzg0MTg8L2N1c3RvbTI+PGVsZWN0
cm9uaWMtcmVzb3VyY2UtbnVtPjEwLjMzOTAvYW5pMTAwNTA4MzA8L2VsZWN0cm9uaWMtcmVzb3Vy
Y2UtbnVtPjxyZW1vdGUtZGF0YWJhc2UtbmFtZT5QdWJNZWQtbm90LU1FRExJTkU8L3JlbW90ZS1k
YXRhYmFzZS1uYW1lPjxyZW1vdGUtZGF0YWJhc2UtcHJvdmlkZXI+TkxNPC9yZW1vdGUtZGF0YWJh
c2UtcHJvdmlkZXI+PC9yZWNvcmQ+PC9DaXRlPjxDaXRlPjxBdXRob3I+WWFuPC9BdXRob3I+PFll
YXI+MjAyMTwvWWVhcj48UmVjTnVtPjI2PC9SZWNOdW0+PHJlY29yZD48cmVjLW51bWJlcj4yNjwv
cmVjLW51bWJlcj48Zm9yZWlnbi1rZXlzPjxrZXkgYXBwPSJFTiIgZGItaWQ9IjA5enMwOXNlczBk
OTA3ZTBkczl2NXQwbnYyemV2YXZhczBhdCIgdGltZXN0YW1wPSIxNjU1NTc5MTc0Ij4yNjwva2V5
PjwvZm9yZWlnbi1rZXlzPjxyZWYtdHlwZSBuYW1lPSJKb3VybmFsIEFydGljbGUiPjE3PC9yZWYt
dHlwZT48Y29udHJpYnV0b3JzPjxhdXRob3JzPjxhdXRob3I+WWFuLCBDLjwvYXV0aG9yPjxhdXRo
b3I+WGlhbywgSi48L2F1dGhvcj48YXV0aG9yPkNoZW4sIEQuPC9hdXRob3I+PGF1dGhvcj5UdXJu
ZXIsIFMuIFAuPC9hdXRob3I+PGF1dGhvcj5MaSwgWi48L2F1dGhvcj48YXV0aG9yPkxpdSwgSC48
L2F1dGhvcj48YXV0aG9yPkxpdSwgVy48L2F1dGhvcj48YXV0aG9yPkxpdSwgSi48L2F1dGhvcj48
YXV0aG9yPkNoZW4sIFMuPC9hdXRob3I+PGF1dGhvcj5aaGFvLCBYLjwvYXV0aG9yPjwvYXV0aG9y
cz48L2NvbnRyaWJ1dG9ycz48YXV0aC1hZGRyZXNzPkNvbGxlZ2Ugb2YgQW5pbWFsIFNjaWVuY2Ug
YW5kIFRlY2hub2xvZ3ksIENoaW5hIEFncmljdWx0dXJhbCBVbml2ZXJzaXR5LCBCZWlqaW5nIDEw
MDE5MywgQ2hpbmEuJiN4RDtHdWl6aG91IE5heW9uZyBQcm9mZXNzb3IgV29ya3N0YXRpb24sIENo
aW5hIEFncmljdWx0dXJhbCBVbml2ZXJzaXR5LCBCaWppZSA1NTMzMDAsIENoaW5hLiYjeEQ7QW5p
bWFsIGFuZCBWZXRlcmluYXJ5IFNjaWVuY2VzIERlcGFydG1lbnQsIFNjb3RsYW5kJmFwb3M7cyBS
dXJhbCBDb2xsZWdlLCBFZGluYnVyZ2ggRUgyNSA5UkcsIFVLLiYjeEQ7R3Vhbmdkb25nIFByb3Zp
bmNpYWwgS2V5IExhYm9yYXRvcnkgb2YgQW5pbWFsIE1vbGVjdWxhciBEZXNpZ24gYW5kIFByZWNp
c2UgQnJlZWRpbmcsIEtleSBMYWJvcmF0b3J5IG9mIEFuaW1hbCBNb2xlY3VsYXIgRGVzaWduIGFu
ZCBQcmVjaXNlIEJyZWVkaW5nIG9mIEd1YW5nZG9uZyBIaWdoZXIgRWR1Y2F0aW9uIEluc3RpdHV0
ZXMsIFNjaG9vbCBvZiBMaWZlIFNjaWVuY2UgYW5kIEVuZ2luZWVyaW5nLCBGb3NoYW4gVW5pdmVy
c2l0eSwgRm9zaGFuIDUyODIyNSwgQ2hpbmEuPC9hdXRoLWFkZHJlc3M+PHRpdGxlcz48dGl0bGU+
RmVlZCByZXN0cmljdGlvbiBpbmR1Y2VkIGNoYW5nZXMgaW4gYmVoYXZpb3IsIGNvcnRpY29zdGVy
b25lLCBhbmQgbWljcm9iaWFsIHByb2dyYW1taW5nIGluIHNsb3ctIGFuZCBmYXN0LWdyb3dpbmcg
Y2hpY2tlbiBicmVlZHM8L3RpdGxlPjxzZWNvbmRhcnktdGl0bGU+QW5pbWFscyAoQmFzZWwpPC9z
ZWNvbmRhcnktdGl0bGU+PC90aXRsZXM+PHBlcmlvZGljYWw+PGZ1bGwtdGl0bGU+QW5pbWFscyAo
QmFzZWwpPC9mdWxsLXRpdGxlPjxhYmJyLTE+QW5pbWFscyAoQmFzZWwpLjwvYWJici0xPjwvcGVy
aW9kaWNhbD48dm9sdW1lPjExPC92b2x1bWU+PG51bWJlcj4xPC9udW1iZXI+PGVkaXRpb24+MjAy
MTAxMTE8L2VkaXRpb24+PGtleXdvcmRzPjxrZXl3b3JkPmNoaWNrZW48L2tleXdvcmQ+PGtleXdv
cmQ+Y2hyb25pYyBzdHJlc3M8L2tleXdvcmQ+PGtleXdvcmQ+ZmVlZCByZXN0cmljdGlvbjwva2V5
d29yZD48a2V5d29yZD5ndXQgbWljcm9iaW90YTwva2V5d29yZD48a2V5d29yZD5zbG93LSBhbmQg
ZmFzdC1ncm93aW5nIGJyZWVkczwva2V5d29yZD48L2tleXdvcmRzPjxkYXRlcz48eWVhcj4yMDIx
PC95ZWFyPjxwdWItZGF0ZXM+PGRhdGU+SmFuIDExPC9kYXRlPjwvcHViLWRhdGVzPjwvZGF0ZXM+
PGlzYm4+MjA3Ni0yNjE1IChQcmludCkmI3hEOzIwNzYtMjYxNSAoTGlua2luZyk8L2lzYm4+PGFj
Y2Vzc2lvbi1udW0+MzM0NDA2NTY8L2FjY2Vzc2lvbi1udW0+PHVybHM+PHJlbGF0ZWQtdXJscz48
dXJsPmh0dHBzOi8vd3d3Lm5jYmkubmxtLm5paC5nb3YvcHVibWVkLzMzNDQwNjU2PC91cmw+PC9y
ZWxhdGVkLXVybHM+PC91cmxzPjxjdXN0b20yPlBNQzc4Mjc0MjQ8L2N1c3RvbTI+PGVsZWN0cm9u
aWMtcmVzb3VyY2UtbnVtPjEwLjMzOTAvYW5pMTEwMTAxNDE8L2VsZWN0cm9uaWMtcmVzb3VyY2Ut
bnVtPjxyZW1vdGUtZGF0YWJhc2UtbmFtZT5QdWJNZWQtbm90LU1FRExJTkU8L3JlbW90ZS1kYXRh
YmFzZS1uYW1lPjxyZW1vdGUtZGF0YWJhc2UtcHJvdmlkZXI+TkxNPC9yZW1vdGUtZGF0YWJhc2Ut
cHJvdmlkZXI+PC9yZWNvcmQ+PC9DaXRlPjwvRW5kTm90ZT5=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(Nielsen et al., 2003; Trocino et al., 2020; Yan et al., 2021)</w:t>
      </w:r>
      <w:r w:rsidRPr="00D70F8D">
        <w:rPr>
          <w:rFonts w:cs="Times New Roman"/>
          <w:color w:val="000000" w:themeColor="text1"/>
        </w:rPr>
        <w:fldChar w:fldCharType="end"/>
      </w:r>
      <w:r w:rsidRPr="00D70F8D">
        <w:rPr>
          <w:rFonts w:cs="Times New Roman"/>
          <w:color w:val="000000" w:themeColor="text1"/>
          <w:lang w:bidi="en-US"/>
        </w:rPr>
        <w:t xml:space="preserve">. </w:t>
      </w:r>
    </w:p>
    <w:p w14:paraId="5E1F0562" w14:textId="77777777"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Slower-growing birds had lower gait scores, confirming that the reduction in growth rate improved gait scores. The higher activity index in the slower-growing group also suggested that increasing the activity level of the birds improved </w:t>
      </w:r>
      <w:r w:rsidRPr="00D70F8D">
        <w:rPr>
          <w:rFonts w:cs="Times New Roman" w:hint="eastAsia"/>
          <w:color w:val="000000" w:themeColor="text1"/>
          <w:lang w:bidi="en-US"/>
        </w:rPr>
        <w:t>l</w:t>
      </w:r>
      <w:r w:rsidRPr="00D70F8D">
        <w:rPr>
          <w:rFonts w:cs="Times New Roman"/>
          <w:color w:val="000000" w:themeColor="text1"/>
          <w:lang w:bidi="en-US"/>
        </w:rPr>
        <w:t xml:space="preserve">eg health. Similar results were reported by </w:t>
      </w:r>
      <w:r w:rsidRPr="00D70F8D">
        <w:rPr>
          <w:rFonts w:cs="Times New Roman"/>
          <w:color w:val="000000" w:themeColor="text1"/>
          <w:lang w:bidi="en-US"/>
        </w:rPr>
        <w:fldChar w:fldCharType="begin">
          <w:fldData xml:space="preserve">PEVuZE5vdGU+PENpdGUgQXV0aG9yWWVhcj0iMSI+PEF1dGhvcj5Ccmlja2V0dDwvQXV0aG9yPjxZ
ZWFyPjIwMDc8L1llYXI+PFJlY051bT4xMjA8L1JlY051bT48RGlzcGxheVRleHQ+QnJpY2tldHQg
ZXQgYWwuICgyMDA3KTwvRGlzcGxheVRleHQ+PHJlY29yZD48cmVjLW51bWJlcj4xMjA8L3JlYy1u
dW1iZXI+PGZvcmVpZ24ta2V5cz48a2V5IGFwcD0iRU4iIGRiLWlkPSIwOXpzMDlzZXMwZDkwN2Uw
ZHM5djV0MG52MnpldmF2YXMwYXQiIHRpbWVzdGFtcD0iMTY1ODg2MDk3NSI+MTIwPC9rZXk+PC9m
b3JlaWduLWtleXM+PHJlZi10eXBlIG5hbWU9IkpvdXJuYWwgQXJ0aWNsZSI+MTc8L3JlZi10eXBl
Pjxjb250cmlidXRvcnM+PGF1dGhvcnM+PGF1dGhvcj5Ccmlja2V0dCwgSy4gRS48L2F1dGhvcj48
YXV0aG9yPkRhaGl5YSwgSi4gUC48L2F1dGhvcj48YXV0aG9yPkNsYXNzZW4sIEguIEwuPC9hdXRo
b3I+PGF1dGhvcj5Bbm5ldHQsIEMuIEIuPC9hdXRob3I+PGF1dGhvcj5Hb21pcywgUy48L2F1dGhv
cj48L2F1dGhvcnM+PC9jb250cmlidXRvcnM+PHRpdGxlcz48dGl0bGU+VGhlIGltcGFjdCBvZiBu
dXRyaWVudCBkZW5zaXR5LCBmZWVkIGZvcm0sIGFuZCBwaG90b3BlcmlvZCBvbiB0aGUgd2Fsa2lu
ZyBhYmlsaXR5IGFuZCBza2VsZXRhbCBxdWFsaXR5IG9mIGJyb2lsZXIgY2hpY2tlbnM8L3RpdGxl
PjxzZWNvbmRhcnktdGl0bGU+UG91bHRyeSBTY2llbmNlPC9zZWNvbmRhcnktdGl0bGU+PC90aXRs
ZXM+PHBlcmlvZGljYWw+PGZ1bGwtdGl0bGU+UG91bHRyeSBTY2llbmNlPC9mdWxsLXRpdGxlPjxh
YmJyLTE+UG91bHQuIFNjaS48L2FiYnItMT48YWJici0yPlBvdWx0IFNjaTwvYWJici0yPjwvcGVy
aW9kaWNhbD48cGFnZXM+MjExNy0yNTwvcGFnZXM+PHZvbHVtZT44Njwvdm9sdW1lPjxudW1iZXI+
MTA8L251bWJlcj48a2V5d29yZHM+PGtleXdvcmQ+QWdyaWN1bHR1cmUtLVBvdWx0cnkgQW5kIExp
dmVzdG9jazwva2V5d29yZD48a2V5d29yZD5NaW5lcmFsczwva2V5d29yZD48a2V5d29yZD5ib25l
IGFzaDwva2V5d29yZD48a2V5d29yZD5BbmltYWxzPC9rZXl3b3JkPjxrZXl3b3JkPkJvZHkgV2Vp
Z2h0PC9rZXl3b3JkPjxrZXl3b3JkPkJvbmUgRGVuc2l0eSAtLSByYWRpYXRpb24gZWZmZWN0czwv
a2V5d29yZD48a2V5d29yZD5BbmltYWwgTnV0cml0aW9uYWwgUGh5c2lvbG9naWNhbCBQaGVub21l
bmE8L2tleXdvcmQ+PGtleXdvcmQ+RmVtYWxlPC9rZXl3b3JkPjxrZXl3b3JkPk1hbGU8L2tleXdv
cmQ+PGtleXdvcmQ+U2tlbGV0b248L2tleXdvcmQ+PGtleXdvcmQ+Qm9uZSBEZW5zaXR5IC0tIGRy
dWcgZWZmZWN0czwva2V5d29yZD48a2V5d29yZD5BbmltYWwgRmVlZCAtLSBhbmFseXNpczwva2V5
d29yZD48a2V5d29yZD5EaWV0IC0tIHZldGVyaW5hcnk8L2tleXdvcmQ+PGtleXdvcmQ+V2Fsa2lu
ZyAtLSBwaHlzaW9sb2d5PC9rZXl3b3JkPjxrZXl3b3JkPkJvbmUgJmFtcDsgQm9uZXMgLS0gcmFk
aWF0aW9uIGVmZmVjdHM8L2tleXdvcmQ+PGtleXdvcmQ+Q2hpY2tlbnMgLS0gZ3Jvd3RoICZhbXA7
IGRldmVsb3BtZW50PC9rZXl3b3JkPjxrZXl3b3JkPlBob3RvcGVyaW9kPC9rZXl3b3JkPjxrZXl3
b3JkPkJvbmUgJmFtcDsgQm9uZXMgLS0gZHJ1ZyBlZmZlY3RzPC9rZXl3b3JkPjwva2V5d29yZHM+
PGRhdGVzPjx5ZWFyPjIwMDc8L3llYXI+PHB1Yi1kYXRlcz48ZGF0ZT5PY3QgMjAwNyYjeEQ7MjAx
NC0wOS0xMzwvZGF0ZT48L3B1Yi1kYXRlcz48L2RhdGVzPjxwdWItbG9jYXRpb24+T3hmb3JkPC9w
dWItbG9jYXRpb24+PHB1Ymxpc2hlcj5PeGZvcmQgVW5pdmVyc2l0eSBQcmVzczwvcHVibGlzaGVy
Pjxpc2JuPjAwMzI1NzkxPC9pc2JuPjxhY2Nlc3Npb24tbnVtPjIyMzE0ODYzMDsgMTc4Nzg0NDA8
L2FjY2Vzc2lvbi1udW0+PHVybHM+PHJlbGF0ZWQtdXJscz48dXJsPmh0dHBzOi8vdXRrLmlkbS5v
Y2xjLm9yZy9sb2dpbj91cmw9aHR0cHM6Ly93d3cucHJvcXVlc3QuY29tL3NjaG9sYXJseS1qb3Vy
bmFscy9pbXBhY3QtbnV0cmllbnQtZGVuc2l0eS1mZWVkLWZvcm0tcGhvdG9wZXJpb2Qtb24vZG9j
dmlldy8yMjMxNDg2MzAvc2UtMjwvdXJsPjx1cmw+aHR0cHM6Ly9saWJrZXkuaW8vbGlicmFyaWVz
LzIwMy9vcGVudXJsP2dlbnJlPWFydGljbGUmYW1wO2F1bGFzdD1Ccmlja2V0dCZhbXA7aXNzbj0w
MDMyNTc5MSZhbXA7dGl0bGU9UG91bHRyeStTY2llbmNlJmFtcDthdGl0bGU9VGhlK0ltcGFjdCtv
ZitOdXRyaWVudCtEZW5zaXR5JTJDK0ZlZWQrRm9ybSUyQythbmQrUGhvdG9wZXJpb2Qrb24rdGhl
K1dhbGtpbmcrQWJpbGl0eSthbmQrU2tlbGV0YWwrUXVhbGl0eStvZitCcm9pbGVyK0NoaWNrZW5z
JmFtcDt2b2x1bWU9ODYmYW1wO2lzc3VlPTEwJmFtcDtzcGFnZT0yMTE3JmFtcDtkYXRlPTIwMDcm
YW1wO2RvaT0mYW1wO3NpZD1Qcm9RdWVzdDwvdXJsPjwvcmVsYXRlZC11cmxzPjwvdXJscz48cmVt
b3RlLWRhdGFiYXNlLW5hbWU+QWdyaWN1bHR1cmFsICZhbXA7IEVudmlyb25tZW50YWwgU2NpZW5j
ZSBDb2xsZWN0aW9uPC9yZW1vdGUtZGF0YWJhc2UtbmFtZT48bGFuZ3VhZ2U+RW5nbGlzaDwvbGFu
Z3VhZ2U+PC9yZWNvcmQ+PC9DaXRlPjwvRW5kTm90ZT4A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PEVuZE5vdGU+PENpdGUgQXV0aG9yWWVhcj0iMSI+PEF1dGhvcj5Ccmlja2V0dDwvQXV0aG9yPjxZ
ZWFyPjIwMDc8L1llYXI+PFJlY051bT4xMjA8L1JlY051bT48RGlzcGxheVRleHQ+QnJpY2tldHQg
ZXQgYWwuICgyMDA3KTwvRGlzcGxheVRleHQ+PHJlY29yZD48cmVjLW51bWJlcj4xMjA8L3JlYy1u
dW1iZXI+PGZvcmVpZ24ta2V5cz48a2V5IGFwcD0iRU4iIGRiLWlkPSIwOXpzMDlzZXMwZDkwN2Uw
ZHM5djV0MG52MnpldmF2YXMwYXQiIHRpbWVzdGFtcD0iMTY1ODg2MDk3NSI+MTIwPC9rZXk+PC9m
b3JlaWduLWtleXM+PHJlZi10eXBlIG5hbWU9IkpvdXJuYWwgQXJ0aWNsZSI+MTc8L3JlZi10eXBl
Pjxjb250cmlidXRvcnM+PGF1dGhvcnM+PGF1dGhvcj5Ccmlja2V0dCwgSy4gRS48L2F1dGhvcj48
YXV0aG9yPkRhaGl5YSwgSi4gUC48L2F1dGhvcj48YXV0aG9yPkNsYXNzZW4sIEguIEwuPC9hdXRo
b3I+PGF1dGhvcj5Bbm5ldHQsIEMuIEIuPC9hdXRob3I+PGF1dGhvcj5Hb21pcywgUy48L2F1dGhv
cj48L2F1dGhvcnM+PC9jb250cmlidXRvcnM+PHRpdGxlcz48dGl0bGU+VGhlIGltcGFjdCBvZiBu
dXRyaWVudCBkZW5zaXR5LCBmZWVkIGZvcm0sIGFuZCBwaG90b3BlcmlvZCBvbiB0aGUgd2Fsa2lu
ZyBhYmlsaXR5IGFuZCBza2VsZXRhbCBxdWFsaXR5IG9mIGJyb2lsZXIgY2hpY2tlbnM8L3RpdGxl
PjxzZWNvbmRhcnktdGl0bGU+UG91bHRyeSBTY2llbmNlPC9zZWNvbmRhcnktdGl0bGU+PC90aXRs
ZXM+PHBlcmlvZGljYWw+PGZ1bGwtdGl0bGU+UG91bHRyeSBTY2llbmNlPC9mdWxsLXRpdGxlPjxh
YmJyLTE+UG91bHQuIFNjaS48L2FiYnItMT48YWJici0yPlBvdWx0IFNjaTwvYWJici0yPjwvcGVy
aW9kaWNhbD48cGFnZXM+MjExNy0yNTwvcGFnZXM+PHZvbHVtZT44Njwvdm9sdW1lPjxudW1iZXI+
MTA8L251bWJlcj48a2V5d29yZHM+PGtleXdvcmQ+QWdyaWN1bHR1cmUtLVBvdWx0cnkgQW5kIExp
dmVzdG9jazwva2V5d29yZD48a2V5d29yZD5NaW5lcmFsczwva2V5d29yZD48a2V5d29yZD5ib25l
IGFzaDwva2V5d29yZD48a2V5d29yZD5BbmltYWxzPC9rZXl3b3JkPjxrZXl3b3JkPkJvZHkgV2Vp
Z2h0PC9rZXl3b3JkPjxrZXl3b3JkPkJvbmUgRGVuc2l0eSAtLSByYWRpYXRpb24gZWZmZWN0czwv
a2V5d29yZD48a2V5d29yZD5BbmltYWwgTnV0cml0aW9uYWwgUGh5c2lvbG9naWNhbCBQaGVub21l
bmE8L2tleXdvcmQ+PGtleXdvcmQ+RmVtYWxlPC9rZXl3b3JkPjxrZXl3b3JkPk1hbGU8L2tleXdv
cmQ+PGtleXdvcmQ+U2tlbGV0b248L2tleXdvcmQ+PGtleXdvcmQ+Qm9uZSBEZW5zaXR5IC0tIGRy
dWcgZWZmZWN0czwva2V5d29yZD48a2V5d29yZD5BbmltYWwgRmVlZCAtLSBhbmFseXNpczwva2V5
d29yZD48a2V5d29yZD5EaWV0IC0tIHZldGVyaW5hcnk8L2tleXdvcmQ+PGtleXdvcmQ+V2Fsa2lu
ZyAtLSBwaHlzaW9sb2d5PC9rZXl3b3JkPjxrZXl3b3JkPkJvbmUgJmFtcDsgQm9uZXMgLS0gcmFk
aWF0aW9uIGVmZmVjdHM8L2tleXdvcmQ+PGtleXdvcmQ+Q2hpY2tlbnMgLS0gZ3Jvd3RoICZhbXA7
IGRldmVsb3BtZW50PC9rZXl3b3JkPjxrZXl3b3JkPlBob3RvcGVyaW9kPC9rZXl3b3JkPjxrZXl3
b3JkPkJvbmUgJmFtcDsgQm9uZXMgLS0gZHJ1ZyBlZmZlY3RzPC9rZXl3b3JkPjwva2V5d29yZHM+
PGRhdGVzPjx5ZWFyPjIwMDc8L3llYXI+PHB1Yi1kYXRlcz48ZGF0ZT5PY3QgMjAwNyYjeEQ7MjAx
NC0wOS0xMzwvZGF0ZT48L3B1Yi1kYXRlcz48L2RhdGVzPjxwdWItbG9jYXRpb24+T3hmb3JkPC9w
dWItbG9jYXRpb24+PHB1Ymxpc2hlcj5PeGZvcmQgVW5pdmVyc2l0eSBQcmVzczwvcHVibGlzaGVy
Pjxpc2JuPjAwMzI1NzkxPC9pc2JuPjxhY2Nlc3Npb24tbnVtPjIyMzE0ODYzMDsgMTc4Nzg0NDA8
L2FjY2Vzc2lvbi1udW0+PHVybHM+PHJlbGF0ZWQtdXJscz48dXJsPmh0dHBzOi8vdXRrLmlkbS5v
Y2xjLm9yZy9sb2dpbj91cmw9aHR0cHM6Ly93d3cucHJvcXVlc3QuY29tL3NjaG9sYXJseS1qb3Vy
bmFscy9pbXBhY3QtbnV0cmllbnQtZGVuc2l0eS1mZWVkLWZvcm0tcGhvdG9wZXJpb2Qtb24vZG9j
dmlldy8yMjMxNDg2MzAvc2UtMjwvdXJsPjx1cmw+aHR0cHM6Ly9saWJrZXkuaW8vbGlicmFyaWVz
LzIwMy9vcGVudXJsP2dlbnJlPWFydGljbGUmYW1wO2F1bGFzdD1Ccmlja2V0dCZhbXA7aXNzbj0w
MDMyNTc5MSZhbXA7dGl0bGU9UG91bHRyeStTY2llbmNlJmFtcDthdGl0bGU9VGhlK0ltcGFjdCtv
ZitOdXRyaWVudCtEZW5zaXR5JTJDK0ZlZWQrRm9ybSUyQythbmQrUGhvdG9wZXJpb2Qrb24rdGhl
K1dhbGtpbmcrQWJpbGl0eSthbmQrU2tlbGV0YWwrUXVhbGl0eStvZitCcm9pbGVyK0NoaWNrZW5z
JmFtcDt2b2x1bWU9ODYmYW1wO2lzc3VlPTEwJmFtcDtzcGFnZT0yMTE3JmFtcDtkYXRlPTIwMDcm
YW1wO2RvaT0mYW1wO3NpZD1Qcm9RdWVzdDwvdXJsPjwvcmVsYXRlZC11cmxzPjwvdXJscz48cmVt
b3RlLWRhdGFiYXNlLW5hbWU+QWdyaWN1bHR1cmFsICZhbXA7IEVudmlyb25tZW50YWwgU2NpZW5j
ZSBDb2xsZWN0aW9uPC9yZW1vdGUtZGF0YWJhc2UtbmFtZT48bGFuZ3VhZ2U+RW5nbGlzaDwvbGFu
Z3VhZ2U+PC9yZWNvcmQ+PC9DaXRlPjwvRW5kTm90ZT4A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Brickett et al. (2007)</w:t>
      </w:r>
      <w:r w:rsidRPr="00D70F8D">
        <w:rPr>
          <w:rFonts w:cs="Times New Roman"/>
          <w:color w:val="000000" w:themeColor="text1"/>
        </w:rPr>
        <w:fldChar w:fldCharType="end"/>
      </w:r>
      <w:r w:rsidRPr="00D70F8D">
        <w:rPr>
          <w:rFonts w:cs="Times New Roman"/>
          <w:color w:val="000000" w:themeColor="text1"/>
          <w:lang w:bidi="en-US"/>
        </w:rPr>
        <w:t>.</w:t>
      </w:r>
    </w:p>
    <w:p w14:paraId="671E6634" w14:textId="77777777"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The average gait score for each group in this trial was within the score of 1, which is lower than that reported by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AuthorYear="1"&gt;&lt;Author&gt;Sanotra&lt;/Author&gt;&lt;Year&gt;2001&lt;/Year&gt;&lt;RecNum&gt;122&lt;/RecNum&gt;&lt;DisplayText&gt;Sanotra et al. (2001)&lt;/DisplayText&gt;&lt;record&gt;&lt;rec-number&gt;122&lt;/rec-number&gt;&lt;foreign-keys&gt;&lt;key app="EN" db-id="09zs09ses0d907e0ds9v5t0nv2zevavas0at" timestamp="1658869130"&gt;122&lt;/key&gt;&lt;/foreign-keys&gt;&lt;ref-type name="Journal Article"&gt;17&lt;/ref-type&gt;&lt;contributors&gt;&lt;authors&gt;&lt;author&gt;Sanotra, G Singh&lt;/author&gt;&lt;author&gt;Lund, JD&lt;/author&gt;&lt;author&gt;Ersbøll, AK&lt;/author&gt;&lt;author&gt;Petersen, JS&lt;/author&gt;&lt;author&gt;Vestergaard, KS&lt;/author&gt;&lt;/authors&gt;&lt;/contributors&gt;&lt;titles&gt;&lt;title&gt;Monitoring leg problems in broilers: a survey of commercial broiler production in Denmark&lt;/title&gt;&lt;secondary-title&gt;World&amp;apos;s Poultry Science Journal&lt;/secondary-title&gt;&lt;/titles&gt;&lt;periodical&gt;&lt;full-title&gt;World&amp;apos;s Poultry Science Journal&lt;/full-title&gt;&lt;abbr-1&gt;Worlds Poult. Sci. J.&lt;/abbr-1&gt;&lt;abbr-2&gt;Worlds Poult Sci J&lt;/abbr-2&gt;&lt;/periodical&gt;&lt;pages&gt;55-69&lt;/pages&gt;&lt;volume&gt;57&lt;/volume&gt;&lt;number&gt;1&lt;/number&gt;&lt;dates&gt;&lt;year&gt;2001&lt;/year&gt;&lt;/dates&gt;&lt;isbn&gt;1743-4777&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Sanotra et al. (2001)</w:t>
      </w:r>
      <w:r w:rsidRPr="00D70F8D">
        <w:rPr>
          <w:rFonts w:cs="Times New Roman"/>
          <w:color w:val="000000" w:themeColor="text1"/>
        </w:rPr>
        <w:fldChar w:fldCharType="end"/>
      </w:r>
      <w:r w:rsidRPr="00D70F8D">
        <w:rPr>
          <w:rFonts w:cs="Times New Roman"/>
          <w:color w:val="000000" w:themeColor="text1"/>
          <w:lang w:bidi="en-US"/>
        </w:rPr>
        <w:t xml:space="preserve">. Significant differences in movement and skeletal pathology were observed when broiler gait scores were higher than 3, which is generally considered a welfare issue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&lt;EndNote&gt;&lt;Cite&gt;&lt;Author&gt;Sørensen&lt;/Author&gt;&lt;Year&gt;2000&lt;/Year&gt;&lt;RecNum&gt;123&lt;/RecNum&gt;&lt;DisplayText&gt;(Sørensen et al., 2000)&lt;/DisplayText&gt;&lt;record&gt;&lt;rec-number&gt;123&lt;/rec-number&gt;&lt;foreign-keys&gt;&lt;key app="EN" db-id="09zs09ses0d907e0ds9v5t0nv2zevavas0at" timestamp="1658869236"&gt;123&lt;/key&gt;&lt;/foreign-keys&gt;&lt;ref-type name="Journal Article"&gt;17&lt;/ref-type&gt;&lt;contributors&gt;&lt;authors&gt;&lt;author&gt;Sørensen, P&lt;/author&gt;&lt;author&gt;Su, G&lt;/author&gt;&lt;author&gt;Kestin, SC&lt;/author&gt;&lt;/authors&gt;&lt;/contributors&gt;&lt;titles&gt;&lt;title&gt;Effects of age and stocking density on leg weakness in broiler chickens&lt;/title&gt;&lt;secondary-title&gt;Poultry Science&lt;/secondary-title&gt;&lt;/titles&gt;&lt;periodical&gt;&lt;full-title&gt;Poultry Science&lt;/full-title&gt;&lt;abbr-1&gt;Poult. Sci.&lt;/abbr-1&gt;&lt;abbr-2&gt;Poult Sci&lt;/abbr-2&gt;&lt;/periodical&gt;&lt;pages&gt;864-870&lt;/pages&gt;&lt;volume&gt;79&lt;/volume&gt;&lt;number&gt;6&lt;/number&gt;&lt;dates&gt;&lt;year&gt;2000&lt;/year&gt;&lt;/dates&gt;&lt;isbn&gt;0032-5791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(Sørensen et al., 2000)</w:t>
      </w:r>
      <w:r w:rsidRPr="00D70F8D">
        <w:rPr>
          <w:rFonts w:cs="Times New Roman"/>
          <w:color w:val="000000" w:themeColor="text1"/>
        </w:rPr>
        <w:fldChar w:fldCharType="end"/>
      </w:r>
      <w:r w:rsidRPr="00D70F8D">
        <w:rPr>
          <w:rFonts w:cs="Times New Roman"/>
          <w:color w:val="000000" w:themeColor="text1"/>
          <w:lang w:bidi="en-US"/>
        </w:rPr>
        <w:t>. Although litter quality (moisture content) deteriorated with the rearing period's duration, as</w:t>
      </w:r>
      <w:r w:rsidRPr="00D70F8D">
        <w:rPr>
          <w:rFonts w:cs="Times New Roman"/>
          <w:color w:val="000000" w:themeColor="text1"/>
        </w:rPr>
        <w:t xml:space="preserve">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AuthorYear="1"&gt;&lt;Author&gt;Bergmann&lt;/Author&gt;&lt;Year&gt;2016&lt;/Year&gt;&lt;RecNum&gt;136&lt;/RecNum&gt;&lt;DisplayText&gt;Bergmann et al. (2016)&lt;/DisplayText&gt;&lt;record&gt;&lt;rec-number&gt;136&lt;/rec-number&gt;&lt;foreign-keys&gt;&lt;key app="EN" db-id="09zs09ses0d907e0ds9v5t0nv2zevavas0at" timestamp="1659118144"&gt;136&lt;/key&gt;&lt;/foreign-keys&gt;&lt;ref-type name="Journal Article"&gt;17&lt;/ref-type&gt;&lt;contributors&gt;&lt;authors&gt;&lt;author&gt;Bergmann, Shana&lt;/author&gt;&lt;author&gt;Louton, Helen&lt;/author&gt;&lt;author&gt;Westermaier, Christine&lt;/author&gt;&lt;author&gt;Wilutzky, Katharina&lt;/author&gt;&lt;author&gt;Bender, Andreas&lt;/author&gt;&lt;author&gt;Bachmeier, Josef&lt;/author&gt;&lt;author&gt;Erhard, M&lt;/author&gt;&lt;author&gt;Rauch, Elke&lt;/author&gt;&lt;/authors&gt;&lt;/contributors&gt;&lt;titles&gt;&lt;title&gt;Field trial on animal-based measures for animal welfare in slow growing broilers reared under an alternative concept suitable for the German market&lt;/title&gt;&lt;secondary-title&gt;Berliner und Munchener Tierarztliche Wochenschrift&lt;/secondary-title&gt;&lt;/titles&gt;&lt;periodical&gt;&lt;full-title&gt;Berliner und Munchener Tierarztliche Wochenschrift&lt;/full-title&gt;&lt;abbr-1&gt;Berl. Munch. Tierarztl. Wochenschr.&lt;/abbr-1&gt;&lt;abbr-2&gt;Berl Munch Tierarztl Wochenschr&lt;/abbr-2&gt;&lt;/periodical&gt;&lt;pages&gt;453-461&lt;/pages&gt;&lt;volume&gt;129&lt;/volume&gt;&lt;dates&gt;&lt;year&gt;2016&lt;/year&gt;&lt;/dates&gt;&lt;urls&gt;&lt;/urls&gt;&lt;/record&gt;&lt;/Cite&gt;&lt;/EndNote&gt;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Bergmann et al. (2016)</w:t>
      </w:r>
      <w:r w:rsidRPr="00D70F8D">
        <w:rPr>
          <w:rFonts w:cs="Times New Roman"/>
          <w:color w:val="000000" w:themeColor="text1"/>
        </w:rPr>
        <w:fldChar w:fldCharType="end"/>
      </w:r>
      <w:r w:rsidRPr="00D70F8D">
        <w:rPr>
          <w:rFonts w:cs="Times New Roman"/>
          <w:color w:val="000000" w:themeColor="text1"/>
          <w:lang w:bidi="en-US"/>
        </w:rPr>
        <w:t xml:space="preserve"> reported, the growth rate in this study had no significant effect on footpad dermatitis. Excessive litter moisture, rather than the growth rate, has been reported to be the main cause of footpad dermatitis </w:t>
      </w:r>
      <w:r w:rsidRPr="00D70F8D">
        <w:rPr>
          <w:rFonts w:cs="Times New Roman"/>
          <w:color w:val="000000" w:themeColor="text1"/>
          <w:lang w:bidi="en-US"/>
        </w:rPr>
        <w:fldChar w:fldCharType="begin">
          <w:fldData xml:space="preserve">PEVuZE5vdGU+PENpdGU+PEF1dGhvcj5kZSBKb25nPC9BdXRob3I+PFllYXI+MjAxNDwvWWVhcj48
UmVjTnVtPjM5PC9SZWNOdW0+PERpc3BsYXlUZXh0PihkZSBKb25nIGV0IGFsLiwgMjAxNDsgVGFp
cmEgZXQgYWwuLCAyMDE0KTwvRGlzcGxheVRleHQ+PHJlY29yZD48cmVjLW51bWJlcj4zOTwvcmVj
LW51bWJlcj48Zm9yZWlnbi1rZXlzPjxrZXkgYXBwPSJFTiIgZGItaWQ9IjA5enMwOXNlczBkOTA3
ZTBkczl2NXQwbnYyemV2YXZhczBhdCIgdGltZXN0YW1wPSIxNjU1NTc5MjI5Ij4zOTwva2V5Pjwv
Zm9yZWlnbi1rZXlzPjxyZWYtdHlwZSBuYW1lPSJKb3VybmFsIEFydGljbGUiPjE3PC9yZWYtdHlw
ZT48Y29udHJpYnV0b3JzPjxhdXRob3JzPjxhdXRob3I+ZGUgSm9uZywgSW5ncmlkIEMuPC9hdXRo
b3I+PGF1dGhvcj5HdW5uaW5rLCBILjwvYXV0aG9yPjxhdXRob3I+dmFuIEhhcm4sIEouPC9hdXRo
b3I+PC9hdXRob3JzPjwvY29udHJpYnV0b3JzPjx0aXRsZXM+PHRpdGxlPldldCBsaXR0ZXIgbm90
IG9ubHkgaW5kdWNlcyBmb290cGFkIGRlcm1hdGl0aXMgYnV0IGFsc28gcmVkdWNlcyBvdmVyYWxs
IHdlbGZhcmUsIHRlY2huaWNhbCBwZXJmb3JtYW5jZSwgYW5kIGNhcmNhc3MgeWllbGQgaW4gYnJv
aWxlciBjaGlja2VuczwvdGl0bGU+PHNlY29uZGFyeS10aXRsZT5Kb3VybmFsIG9mIEFwcGxpZWQg
UG91bHRyeSBSZXNlYXJjaDwvc2Vjb25kYXJ5LXRpdGxlPjwvdGl0bGVzPjxwZXJpb2RpY2FsPjxm
dWxsLXRpdGxlPkpvdXJuYWwgb2YgQXBwbGllZCBQb3VsdHJ5IFJlc2VhcmNoPC9mdWxsLXRpdGxl
PjxhYmJyLTE+Si4gQXBwbC4gUG91bHQuIFJlcy48L2FiYnItMT48L3BlcmlvZGljYWw+PHBhZ2Vz
PjUxLTU4PC9wYWdlcz48dm9sdW1lPjIzPC92b2x1bWU+PG51bWJlcj4xPC9udW1iZXI+PHNlY3Rp
b24+NTE8L3NlY3Rpb24+PGRhdGVzPjx5ZWFyPjIwMTQ8L3llYXI+PC9kYXRlcz48aXNibj4xMDU2
NjE3MTwvaXNibj48dXJscz48L3VybHM+PGVsZWN0cm9uaWMtcmVzb3VyY2UtbnVtPjEwLjMzODIv
amFwci4yMDEzLTAwODAzPC9lbGVjdHJvbmljLXJlc291cmNlLW51bT48L3JlY29yZD48L0NpdGU+
PENpdGU+PEF1dGhvcj5UYWlyYTwvQXV0aG9yPjxZZWFyPjIwMTQ8L1llYXI+PFJlY051bT4yNDwv
UmVjTnVtPjxyZWNvcmQ+PHJlYy1udW1iZXI+MjQ8L3JlYy1udW1iZXI+PGZvcmVpZ24ta2V5cz48
a2V5IGFwcD0iRU4iIGRiLWlkPSIwOXpzMDlzZXMwZDkwN2UwZHM5djV0MG52MnpldmF2YXMwYXQi
IHRpbWVzdGFtcD0iMTY1NTU3OTE2NyI+MjQ8L2tleT48L2ZvcmVpZ24ta2V5cz48cmVmLXR5cGUg
bmFtZT0iSm91cm5hbCBBcnRpY2xlIj4xNzwvcmVmLXR5cGU+PGNvbnRyaWJ1dG9ycz48YXV0aG9y
cz48YXV0aG9yPlRhaXJhLCBLLjwvYXV0aG9yPjxhdXRob3I+TmFnYWksIFQuPC9hdXRob3I+PGF1
dGhvcj5PYmksIFQuPC9hdXRob3I+PGF1dGhvcj5UYWthc2UsIEsuPC9hdXRob3I+PC9hdXRob3Jz
PjwvY29udHJpYnV0b3JzPjxhdXRoLWFkZHJlc3M+SmFwYW4gRmFybSBDby4sIEx0ZC4sIDY1MSBN
YXN1bWFydSwgT3Nha2ktY2hvLCBTby1ndW4sIEthZ29zaGltYSA4OTktNzMwMywgSmFwYW4uPC9h
dXRoLWFkZHJlc3M+PHRpdGxlcz48dGl0bGU+RWZmZWN0IG9mIGxpdHRlciBtb2lzdHVyZSBvbiB0
aGUgZGV2ZWxvcG1lbnQgb2YgZm9vdHBhZCBkZXJtYXRpdGlzIGluIGJyb2lsZXIgY2hpY2tlbnM8
L3RpdGxlPjxzZWNvbmRhcnktdGl0bGU+Sm91cm5hbCBvZiBWZXRlcmluYXJ5IE1lZGljYWwgU2Np
ZW5jZTwvc2Vjb25kYXJ5LXRpdGxlPjwvdGl0bGVzPjxwZXJpb2RpY2FsPjxmdWxsLXRpdGxlPkpv
dXJuYWwgb2YgVmV0ZXJpbmFyeSBNZWRpY2FsIFNjaWVuY2U8L2Z1bGwtdGl0bGU+PGFiYnItMT5K
LiBWZXQuIE1lZC4gU2NpLjwvYWJici0xPjxhYmJyLTI+SiBWZXQgTWVkIFNjaTwvYWJici0yPjwv
cGVyaW9kaWNhbD48cGFnZXM+NTgzLTY8L3BhZ2VzPjx2b2x1bWU+NzY8L3ZvbHVtZT48bnVtYmVy
PjQ8L251bWJlcj48ZWRpdGlvbj4yMDEzMTIyMDwvZWRpdGlvbj48a2V5d29yZHM+PGtleXdvcmQ+
QWdlIEZhY3RvcnM8L2tleXdvcmQ+PGtleXdvcmQ+QW5pbWFsIEh1c2JhbmRyeS8qbWV0aG9kczwv
a2V5d29yZD48a2V5d29yZD5BbmltYWxzPC9rZXl3b3JkPjxrZXl3b3JkPipDaGlja2Vuczwva2V5
d29yZD48a2V5d29yZD5EZXJtYXRpdGlzLCBJcnJpdGFudC9ldGlvbG9neS9wYXRob2xvZ3kvcHJl
dmVudGlvbiAmYW1wOyBjb250cm9sLyp2ZXRlcmluYXJ5PC9rZXl3b3JkPjxrZXl3b3JkPkZsb29y
cyBhbmQgRmxvb3Jjb3ZlcmluZ3Mvc3RhbmRhcmRzPC9rZXl3b3JkPjxrZXl3b3JkPkZvb3QgRGlz
ZWFzZXMvZXRpb2xvZ3kvcGF0aG9sb2d5L3ByZXZlbnRpb24gJmFtcDsgY29udHJvbC8qdmV0ZXJp
bmFyeTwva2V5d29yZD48a2V5d29yZD4qSG91c2luZywgQW5pbWFsPC9rZXl3b3JkPjxrZXl3b3Jk
PlBvdWx0cnkgRGlzZWFzZXMvKmV0aW9sb2d5L3BhdGhvbG9neS9wcmV2ZW50aW9uICZhbXA7IGNv
bnRyb2w8L2tleXdvcmQ+PGtleXdvcmQ+KldhdGVyPC9rZXl3b3JkPjwva2V5d29yZHM+PGRhdGVz
Pjx5ZWFyPjIwMTQ8L3llYXI+PHB1Yi1kYXRlcz48ZGF0ZT5BcHI8L2RhdGU+PC9wdWItZGF0ZXM+
PC9kYXRlcz48aXNibj4xMzQ3LTc0MzkgKEVsZWN0cm9uaWMpJiN4RDswOTE2LTcyNTAgKExpbmtp
bmcpPC9pc2JuPjxhY2Nlc3Npb24tbnVtPjI0MzY2MTUzPC9hY2Nlc3Npb24tbnVtPjx1cmxzPjxy
ZWxhdGVkLXVybHM+PHVybD5odHRwczovL3d3dy5uY2JpLm5sbS5uaWguZ292L3B1Ym1lZC8yNDM2
NjE1MzwvdXJsPjwvcmVsYXRlZC11cmxzPjwvdXJscz48Y3VzdG9tMj5QTUM0MDY0MTQ3PC9jdXN0
b20yPjxlbGVjdHJvbmljLXJlc291cmNlLW51bT4xMC4xMjkyL2p2bXMuMTMtMDMyMTwvZWxlY3Ry
b25pYy1yZXNvdXJjZS1udW0+PHJlbW90ZS1kYXRhYmFzZS1uYW1lPk1lZGxpbmU8L3JlbW90ZS1k
YXRhYmFzZS1uYW1lPjxyZW1vdGUtZGF0YWJhc2UtcHJvdmlkZXI+TkxNPC9yZW1vdGUtZGF0YWJh
c2UtcHJvdmlkZXI+PC9yZWNvcmQ+PC9DaXRlPjwvRW5kTm90ZT4A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PEVuZE5vdGU+PENpdGU+PEF1dGhvcj5kZSBKb25nPC9BdXRob3I+PFllYXI+MjAxNDwvWWVhcj48
UmVjTnVtPjM5PC9SZWNOdW0+PERpc3BsYXlUZXh0PihkZSBKb25nIGV0IGFsLiwgMjAxNDsgVGFp
cmEgZXQgYWwuLCAyMDE0KTwvRGlzcGxheVRleHQ+PHJlY29yZD48cmVjLW51bWJlcj4zOTwvcmVj
LW51bWJlcj48Zm9yZWlnbi1rZXlzPjxrZXkgYXBwPSJFTiIgZGItaWQ9IjA5enMwOXNlczBkOTA3
ZTBkczl2NXQwbnYyemV2YXZhczBhdCIgdGltZXN0YW1wPSIxNjU1NTc5MjI5Ij4zOTwva2V5Pjwv
Zm9yZWlnbi1rZXlzPjxyZWYtdHlwZSBuYW1lPSJKb3VybmFsIEFydGljbGUiPjE3PC9yZWYtdHlw
ZT48Y29udHJpYnV0b3JzPjxhdXRob3JzPjxhdXRob3I+ZGUgSm9uZywgSW5ncmlkIEMuPC9hdXRo
b3I+PGF1dGhvcj5HdW5uaW5rLCBILjwvYXV0aG9yPjxhdXRob3I+dmFuIEhhcm4sIEouPC9hdXRo
b3I+PC9hdXRob3JzPjwvY29udHJpYnV0b3JzPjx0aXRsZXM+PHRpdGxlPldldCBsaXR0ZXIgbm90
IG9ubHkgaW5kdWNlcyBmb290cGFkIGRlcm1hdGl0aXMgYnV0IGFsc28gcmVkdWNlcyBvdmVyYWxs
IHdlbGZhcmUsIHRlY2huaWNhbCBwZXJmb3JtYW5jZSwgYW5kIGNhcmNhc3MgeWllbGQgaW4gYnJv
aWxlciBjaGlja2VuczwvdGl0bGU+PHNlY29uZGFyeS10aXRsZT5Kb3VybmFsIG9mIEFwcGxpZWQg
UG91bHRyeSBSZXNlYXJjaDwvc2Vjb25kYXJ5LXRpdGxlPjwvdGl0bGVzPjxwZXJpb2RpY2FsPjxm
dWxsLXRpdGxlPkpvdXJuYWwgb2YgQXBwbGllZCBQb3VsdHJ5IFJlc2VhcmNoPC9mdWxsLXRpdGxl
PjxhYmJyLTE+Si4gQXBwbC4gUG91bHQuIFJlcy48L2FiYnItMT48L3BlcmlvZGljYWw+PHBhZ2Vz
PjUxLTU4PC9wYWdlcz48dm9sdW1lPjIzPC92b2x1bWU+PG51bWJlcj4xPC9udW1iZXI+PHNlY3Rp
b24+NTE8L3NlY3Rpb24+PGRhdGVzPjx5ZWFyPjIwMTQ8L3llYXI+PC9kYXRlcz48aXNibj4xMDU2
NjE3MTwvaXNibj48dXJscz48L3VybHM+PGVsZWN0cm9uaWMtcmVzb3VyY2UtbnVtPjEwLjMzODIv
amFwci4yMDEzLTAwODAzPC9lbGVjdHJvbmljLXJlc291cmNlLW51bT48L3JlY29yZD48L0NpdGU+
PENpdGU+PEF1dGhvcj5UYWlyYTwvQXV0aG9yPjxZZWFyPjIwMTQ8L1llYXI+PFJlY051bT4yNDwv
UmVjTnVtPjxyZWNvcmQ+PHJlYy1udW1iZXI+MjQ8L3JlYy1udW1iZXI+PGZvcmVpZ24ta2V5cz48
a2V5IGFwcD0iRU4iIGRiLWlkPSIwOXpzMDlzZXMwZDkwN2UwZHM5djV0MG52MnpldmF2YXMwYXQi
IHRpbWVzdGFtcD0iMTY1NTU3OTE2NyI+MjQ8L2tleT48L2ZvcmVpZ24ta2V5cz48cmVmLXR5cGUg
bmFtZT0iSm91cm5hbCBBcnRpY2xlIj4xNzwvcmVmLXR5cGU+PGNvbnRyaWJ1dG9ycz48YXV0aG9y
cz48YXV0aG9yPlRhaXJhLCBLLjwvYXV0aG9yPjxhdXRob3I+TmFnYWksIFQuPC9hdXRob3I+PGF1
dGhvcj5PYmksIFQuPC9hdXRob3I+PGF1dGhvcj5UYWthc2UsIEsuPC9hdXRob3I+PC9hdXRob3Jz
PjwvY29udHJpYnV0b3JzPjxhdXRoLWFkZHJlc3M+SmFwYW4gRmFybSBDby4sIEx0ZC4sIDY1MSBN
YXN1bWFydSwgT3Nha2ktY2hvLCBTby1ndW4sIEthZ29zaGltYSA4OTktNzMwMywgSmFwYW4uPC9h
dXRoLWFkZHJlc3M+PHRpdGxlcz48dGl0bGU+RWZmZWN0IG9mIGxpdHRlciBtb2lzdHVyZSBvbiB0
aGUgZGV2ZWxvcG1lbnQgb2YgZm9vdHBhZCBkZXJtYXRpdGlzIGluIGJyb2lsZXIgY2hpY2tlbnM8
L3RpdGxlPjxzZWNvbmRhcnktdGl0bGU+Sm91cm5hbCBvZiBWZXRlcmluYXJ5IE1lZGljYWwgU2Np
ZW5jZTwvc2Vjb25kYXJ5LXRpdGxlPjwvdGl0bGVzPjxwZXJpb2RpY2FsPjxmdWxsLXRpdGxlPkpv
dXJuYWwgb2YgVmV0ZXJpbmFyeSBNZWRpY2FsIFNjaWVuY2U8L2Z1bGwtdGl0bGU+PGFiYnItMT5K
LiBWZXQuIE1lZC4gU2NpLjwvYWJici0xPjxhYmJyLTI+SiBWZXQgTWVkIFNjaTwvYWJici0yPjwv
cGVyaW9kaWNhbD48cGFnZXM+NTgzLTY8L3BhZ2VzPjx2b2x1bWU+NzY8L3ZvbHVtZT48bnVtYmVy
PjQ8L251bWJlcj48ZWRpdGlvbj4yMDEzMTIyMDwvZWRpdGlvbj48a2V5d29yZHM+PGtleXdvcmQ+
QWdlIEZhY3RvcnM8L2tleXdvcmQ+PGtleXdvcmQ+QW5pbWFsIEh1c2JhbmRyeS8qbWV0aG9kczwv
a2V5d29yZD48a2V5d29yZD5BbmltYWxzPC9rZXl3b3JkPjxrZXl3b3JkPipDaGlja2Vuczwva2V5
d29yZD48a2V5d29yZD5EZXJtYXRpdGlzLCBJcnJpdGFudC9ldGlvbG9neS9wYXRob2xvZ3kvcHJl
dmVudGlvbiAmYW1wOyBjb250cm9sLyp2ZXRlcmluYXJ5PC9rZXl3b3JkPjxrZXl3b3JkPkZsb29y
cyBhbmQgRmxvb3Jjb3ZlcmluZ3Mvc3RhbmRhcmRzPC9rZXl3b3JkPjxrZXl3b3JkPkZvb3QgRGlz
ZWFzZXMvZXRpb2xvZ3kvcGF0aG9sb2d5L3ByZXZlbnRpb24gJmFtcDsgY29udHJvbC8qdmV0ZXJp
bmFyeTwva2V5d29yZD48a2V5d29yZD4qSG91c2luZywgQW5pbWFsPC9rZXl3b3JkPjxrZXl3b3Jk
PlBvdWx0cnkgRGlzZWFzZXMvKmV0aW9sb2d5L3BhdGhvbG9neS9wcmV2ZW50aW9uICZhbXA7IGNv
bnRyb2w8L2tleXdvcmQ+PGtleXdvcmQ+KldhdGVyPC9rZXl3b3JkPjwva2V5d29yZHM+PGRhdGVz
Pjx5ZWFyPjIwMTQ8L3llYXI+PHB1Yi1kYXRlcz48ZGF0ZT5BcHI8L2RhdGU+PC9wdWItZGF0ZXM+
PC9kYXRlcz48aXNibj4xMzQ3LTc0MzkgKEVsZWN0cm9uaWMpJiN4RDswOTE2LTcyNTAgKExpbmtp
bmcpPC9pc2JuPjxhY2Nlc3Npb24tbnVtPjI0MzY2MTUzPC9hY2Nlc3Npb24tbnVtPjx1cmxzPjxy
ZWxhdGVkLXVybHM+PHVybD5odHRwczovL3d3dy5uY2JpLm5sbS5uaWguZ292L3B1Ym1lZC8yNDM2
NjE1MzwvdXJsPjwvcmVsYXRlZC11cmxzPjwvdXJscz48Y3VzdG9tMj5QTUM0MDY0MTQ3PC9jdXN0
b20yPjxlbGVjdHJvbmljLXJlc291cmNlLW51bT4xMC4xMjkyL2p2bXMuMTMtMDMyMTwvZWxlY3Ry
b25pYy1yZXNvdXJjZS1udW0+PHJlbW90ZS1kYXRhYmFzZS1uYW1lPk1lZGxpbmU8L3JlbW90ZS1k
YXRhYmFzZS1uYW1lPjxyZW1vdGUtZGF0YWJhc2UtcHJvdmlkZXI+TkxNPC9yZW1vdGUtZGF0YWJh
c2UtcHJvdmlkZXI+PC9yZWNvcmQ+PC9DaXRlPjwvRW5kTm90ZT4A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(de Jong et al., 2014; Taira et al., 2014)</w:t>
      </w:r>
      <w:r w:rsidRPr="00D70F8D">
        <w:rPr>
          <w:rFonts w:cs="Times New Roman"/>
          <w:color w:val="000000" w:themeColor="text1"/>
        </w:rPr>
        <w:fldChar w:fldCharType="end"/>
      </w:r>
      <w:r w:rsidRPr="00D70F8D">
        <w:rPr>
          <w:rFonts w:cs="Times New Roman"/>
          <w:color w:val="000000" w:themeColor="text1"/>
          <w:lang w:bidi="en-US"/>
        </w:rPr>
        <w:t xml:space="preserve">. </w:t>
      </w:r>
      <w:r w:rsidRPr="00D70F8D">
        <w:rPr>
          <w:rFonts w:cs="Times New Roman"/>
          <w:color w:val="000000" w:themeColor="text1"/>
        </w:rPr>
        <w:t xml:space="preserve">Previous studies have shown no significant correlation between </w:t>
      </w:r>
      <w:r w:rsidRPr="00D70F8D">
        <w:rPr>
          <w:rFonts w:cs="Times New Roman" w:hint="eastAsia"/>
          <w:color w:val="000000" w:themeColor="text1"/>
        </w:rPr>
        <w:t>b</w:t>
      </w:r>
      <w:r w:rsidRPr="00D70F8D">
        <w:rPr>
          <w:rFonts w:cs="Times New Roman"/>
          <w:color w:val="000000" w:themeColor="text1"/>
        </w:rPr>
        <w:t xml:space="preserve">one-breaking strength and gait scores </w:t>
      </w:r>
      <w:r w:rsidRPr="00D70F8D">
        <w:rPr>
          <w:rFonts w:cs="Times New Roman"/>
          <w:color w:val="000000" w:themeColor="text1"/>
        </w:rPr>
        <w:fldChar w:fldCharType="begin">
          <w:fldData xml:space="preserve">PEVuZE5vdGU+PENpdGU+PEF1dGhvcj5ZYWxjaW48L0F1dGhvcj48WWVhcj4xOTk4PC9ZZWFyPjxS
ZWNOdW0+MTE5PC9SZWNOdW0+PERpc3BsYXlUZXh0PihZYWxjaW4gZXQgYWwuLCAxOTk4OyBCcmlj
a2V0dCBldCBhbC4sIDIwMDc7IFJ1aXotRmVyaWEgZXQgYWwuLCAyMDE0KTwvRGlzcGxheVRleHQ+
PHJlY29yZD48cmVjLW51bWJlcj4xMTk8L3JlYy1udW1iZXI+PGZvcmVpZ24ta2V5cz48a2V5IGFw
cD0iRU4iIGRiLWlkPSIwOXpzMDlzZXMwZDkwN2UwZHM5djV0MG52MnpldmF2YXMwYXQiIHRpbWVz
dGFtcD0iMTY1ODg2MDkzMSI+MTE5PC9rZXk+PC9mb3JlaWduLWtleXM+PHJlZi10eXBlIG5hbWU9
IkpvdXJuYWwgQXJ0aWNsZSI+MTc8L3JlZi10eXBlPjxjb250cmlidXRvcnM+PGF1dGhvcnM+PGF1
dGhvcj5ZYWxjaW4sIFMuPC9hdXRob3I+PGF1dGhvcj5TZXR0YXIsIFAuPC9hdXRob3I+PGF1dGhv
cj5EaWNsZSwgTy48L2F1dGhvcj48L2F1dGhvcnM+PC9jb250cmlidXRvcnM+PGF1dGgtYWRkcmVz
cz5EZXBhcnRtZW50IG9mIFBvdWx0cnkgU2NpZW5jZSwgQWVnZWFuIFVuaXZlcnNpdHksIEl6bWly
LCBUdXJrZXkuPC9hdXRoLWFkZHJlc3M+PHRpdGxlcz48dGl0bGU+SW5mbHVlbmNlIG9mIGRpZXRh
cnkgcHJvdGVpbiBhbmQgc2V4IG9uIHdhbGtpbmcgYWJpbGl0eSBhbmQgYm9uZSBwYXJhbWV0ZXJz
IG9mIGJyb2lsZXJzPC90aXRsZT48c2Vjb25kYXJ5LXRpdGxlPkJyaXRpc2ggUG91bHRyeSBTY2ll
bmNlPC9zZWNvbmRhcnktdGl0bGU+PC90aXRsZXM+PHBlcmlvZGljYWw+PGZ1bGwtdGl0bGU+QnJp
dGlzaCBQb3VsdHJ5IFNjaWVuY2U8L2Z1bGwtdGl0bGU+PGFiYnItMT5Cci4gUG91bHQuIFNjaS48
L2FiYnItMT48YWJici0yPkJyIFBvdWx0IFNjaTwvYWJici0yPjwvcGVyaW9kaWNhbD48cGFnZXM+
MjUxLTY8L3BhZ2VzPjx2b2x1bWU+Mzk8L3ZvbHVtZT48bnVtYmVyPjI8L251bWJlcj48a2V5d29y
ZHM+PGtleXdvcmQ+QW5pbWFsIEZlZWQ8L2tleXdvcmQ+PGtleXdvcmQ+QW5pbWFsczwva2V5d29y
ZD48a2V5d29yZD5Cb2R5IENvbnN0aXR1dGlvbjwva2V5d29yZD48a2V5d29yZD5Cb25lIERldmVs
b3BtZW50PC9rZXl3b3JkPjxrZXl3b3JkPkNoaWNrZW5zLypwaHlzaW9sb2d5PC9rZXl3b3JkPjxr
ZXl3b3JkPkRpZXQsIFByb3RlaW4tUmVzdHJpY3RlZDwva2V5d29yZD48a2V5d29yZD4qRGlldGFy
eSBQcm90ZWluczwva2V5d29yZD48a2V5d29yZD5GZW1hbGU8L2tleXdvcmQ+PGtleXdvcmQ+R2Fp
dC8qcGh5c2lvbG9neTwva2V5d29yZD48a2V5d29yZD5Mb2NvbW90aW9uL3BoeXNpb2xvZ3k8L2tl
eXdvcmQ+PGtleXdvcmQ+TWFsZTwva2V5d29yZD48a2V5d29yZD5TZXggQ2hhcmFjdGVyaXN0aWNz
PC9rZXl3b3JkPjxrZXl3b3JkPldlaWdodCBHYWluPC9rZXl3b3JkPjwva2V5d29yZHM+PGRhdGVz
Pjx5ZWFyPjE5OTg8L3llYXI+PHB1Yi1kYXRlcz48ZGF0ZT5NYXk8L2RhdGU+PC9wdWItZGF0ZXM+
PC9kYXRlcz48aXNibj4wMDA3LTE2NjggKFByaW50KSYjeEQ7MDAwNy0xNjY4IChMaW5raW5nKTwv
aXNibj48YWNjZXNzaW9uLW51bT45NjQ5ODgwPC9hY2Nlc3Npb24tbnVtPjx1cmxzPjxyZWxhdGVk
LXVybHM+PHVybD5odHRwczovL3d3dy5uY2JpLm5sbS5uaWguZ292L3B1Ym1lZC85NjQ5ODgwPC91
cmw+PC9yZWxhdGVkLXVybHM+PC91cmxzPjxlbGVjdHJvbmljLXJlc291cmNlLW51bT4xMC4xMDgw
LzAwMDcxNjY5ODg5MjEzPC9lbGVjdHJvbmljLXJlc291cmNlLW51bT48cmVtb3RlLWRhdGFiYXNl
LW5hbWU+TWVkbGluZTwvcmVtb3RlLWRhdGFiYXNlLW5hbWU+PHJlbW90ZS1kYXRhYmFzZS1wcm92
aWRlcj5OTE08L3JlbW90ZS1kYXRhYmFzZS1wcm92aWRlcj48L3JlY29yZD48L0NpdGU+PENpdGU+
PEF1dGhvcj5Ccmlja2V0dDwvQXV0aG9yPjxZZWFyPjIwMDc8L1llYXI+PFJlY051bT4xMjA8L1Jl
Y051bT48cmVjb3JkPjxyZWMtbnVtYmVyPjEyMDwvcmVjLW51bWJlcj48Zm9yZWlnbi1rZXlzPjxr
ZXkgYXBwPSJFTiIgZGItaWQ9IjA5enMwOXNlczBkOTA3ZTBkczl2NXQwbnYyemV2YXZhczBhdCIg
dGltZXN0YW1wPSIxNjU4ODYwOTc1Ij4xMjA8L2tleT48L2ZvcmVpZ24ta2V5cz48cmVmLXR5cGUg
bmFtZT0iSm91cm5hbCBBcnRpY2xlIj4xNzwvcmVmLXR5cGU+PGNvbnRyaWJ1dG9ycz48YXV0aG9y
cz48YXV0aG9yPkJyaWNrZXR0LCBLLiBFLjwvYXV0aG9yPjxhdXRob3I+RGFoaXlhLCBKLiBQLjwv
YXV0aG9yPjxhdXRob3I+Q2xhc3NlbiwgSC4gTC48L2F1dGhvcj48YXV0aG9yPkFubmV0dCwgQy4g
Qi48L2F1dGhvcj48YXV0aG9yPkdvbWlzLCBTLjwvYXV0aG9yPjwvYXV0aG9ycz48L2NvbnRyaWJ1
dG9ycz48dGl0bGVzPjx0aXRsZT5UaGUgaW1wYWN0IG9mIG51dHJpZW50IGRlbnNpdHksIGZlZWQg
Zm9ybSwgYW5kIHBob3RvcGVyaW9kIG9uIHRoZSB3YWxraW5nIGFiaWxpdHkgYW5kIHNrZWxldGFs
IHF1YWxpdHkgb2YgYnJvaWxlciBjaGlja2VuczwvdGl0bGU+PHNlY29uZGFyeS10aXRsZT5Qb3Vs
dHJ5IFNjaWVuY2U8L3NlY29uZGFyeS10aXRsZT48L3RpdGxlcz48cGVyaW9kaWNhbD48ZnVsbC10
aXRsZT5Qb3VsdHJ5IFNjaWVuY2U8L2Z1bGwtdGl0bGU+PGFiYnItMT5Qb3VsdC4gU2NpLjwvYWJi
ci0xPjxhYmJyLTI+UG91bHQgU2NpPC9hYmJyLTI+PC9wZXJpb2RpY2FsPjxwYWdlcz4yMTE3LTI1
PC9wYWdlcz48dm9sdW1lPjg2PC92b2x1bWU+PG51bWJlcj4xMDwvbnVtYmVyPjxrZXl3b3Jkcz48
a2V5d29yZD5BZ3JpY3VsdHVyZS0tUG91bHRyeSBBbmQgTGl2ZXN0b2NrPC9rZXl3b3JkPjxrZXl3
b3JkPk1pbmVyYWxzPC9rZXl3b3JkPjxrZXl3b3JkPmJvbmUgYXNoPC9rZXl3b3JkPjxrZXl3b3Jk
PkFuaW1hbHM8L2tleXdvcmQ+PGtleXdvcmQ+Qm9keSBXZWlnaHQ8L2tleXdvcmQ+PGtleXdvcmQ+
Qm9uZSBEZW5zaXR5IC0tIHJhZGlhdGlvbiBlZmZlY3RzPC9rZXl3b3JkPjxrZXl3b3JkPkFuaW1h
bCBOdXRyaXRpb25hbCBQaHlzaW9sb2dpY2FsIFBoZW5vbWVuYTwva2V5d29yZD48a2V5d29yZD5G
ZW1hbGU8L2tleXdvcmQ+PGtleXdvcmQ+TWFsZTwva2V5d29yZD48a2V5d29yZD5Ta2VsZXRvbjwv
a2V5d29yZD48a2V5d29yZD5Cb25lIERlbnNpdHkgLS0gZHJ1ZyBlZmZlY3RzPC9rZXl3b3JkPjxr
ZXl3b3JkPkFuaW1hbCBGZWVkIC0tIGFuYWx5c2lzPC9rZXl3b3JkPjxrZXl3b3JkPkRpZXQgLS0g
dmV0ZXJpbmFyeTwva2V5d29yZD48a2V5d29yZD5XYWxraW5nIC0tIHBoeXNpb2xvZ3k8L2tleXdv
cmQ+PGtleXdvcmQ+Qm9uZSAmYW1wOyBCb25lcyAtLSByYWRpYXRpb24gZWZmZWN0czwva2V5d29y
ZD48a2V5d29yZD5DaGlja2VucyAtLSBncm93dGggJmFtcDsgZGV2ZWxvcG1lbnQ8L2tleXdvcmQ+
PGtleXdvcmQ+UGhvdG9wZXJpb2Q8L2tleXdvcmQ+PGtleXdvcmQ+Qm9uZSAmYW1wOyBCb25lcyAt
LSBkcnVnIGVmZmVjdHM8L2tleXdvcmQ+PC9rZXl3b3Jkcz48ZGF0ZXM+PHllYXI+MjAwNzwveWVh
cj48cHViLWRhdGVzPjxkYXRlPk9jdCAyMDA3JiN4RDsyMDE0LTA5LTEzPC9kYXRlPjwvcHViLWRh
dGVzPjwvZGF0ZXM+PHB1Yi1sb2NhdGlvbj5PeGZvcmQ8L3B1Yi1sb2NhdGlvbj48cHVibGlzaGVy
Pk94Zm9yZCBVbml2ZXJzaXR5IFByZXNzPC9wdWJsaXNoZXI+PGlzYm4+MDAzMjU3OTE8L2lzYm4+
PGFjY2Vzc2lvbi1udW0+MjIzMTQ4NjMwOyAxNzg3ODQ0MDwvYWNjZXNzaW9uLW51bT48dXJscz48
cmVsYXRlZC11cmxzPjx1cmw+aHR0cHM6Ly91dGsuaWRtLm9jbGMub3JnL2xvZ2luP3VybD1odHRw
czovL3d3dy5wcm9xdWVzdC5jb20vc2Nob2xhcmx5LWpvdXJuYWxzL2ltcGFjdC1udXRyaWVudC1k
ZW5zaXR5LWZlZWQtZm9ybS1waG90b3BlcmlvZC1vbi9kb2N2aWV3LzIyMzE0ODYzMC9zZS0yPC91
cmw+PHVybD5odHRwczovL2xpYmtleS5pby9saWJyYXJpZXMvMjAzL29wZW51cmw/Z2VucmU9YXJ0
aWNsZSZhbXA7YXVsYXN0PUJyaWNrZXR0JmFtcDtpc3NuPTAwMzI1NzkxJmFtcDt0aXRsZT1Qb3Vs
dHJ5K1NjaWVuY2UmYW1wO2F0aXRsZT1UaGUrSW1wYWN0K29mK051dHJpZW50K0RlbnNpdHklMkMr
RmVlZCtGb3JtJTJDK2FuZCtQaG90b3BlcmlvZCtvbit0aGUrV2Fsa2luZytBYmlsaXR5K2FuZCtT
a2VsZXRhbCtRdWFsaXR5K29mK0Jyb2lsZXIrQ2hpY2tlbnMmYW1wO3ZvbHVtZT04NiZhbXA7aXNz
dWU9MTAmYW1wO3NwYWdlPTIxMTcmYW1wO2RhdGU9MjAwNyZhbXA7ZG9pPSZhbXA7c2lkPVByb1F1
ZXN0PC91cmw+PC9yZWxhdGVkLXVybHM+PC91cmxzPjxyZW1vdGUtZGF0YWJhc2UtbmFtZT5BZ3Jp
Y3VsdHVyYWwgJmFtcDsgRW52aXJvbm1lbnRhbCBTY2llbmNlIENvbGxlY3Rpb248L3JlbW90ZS1k
YXRhYmFzZS1uYW1lPjxsYW5ndWFnZT5FbmdsaXNoPC9sYW5ndWFnZT48L3JlY29yZD48L0NpdGU+
PENpdGU+PEF1dGhvcj5SdWl6LUZlcmlhPC9BdXRob3I+PFllYXI+MjAxNDwvWWVhcj48UmVjTnVt
PjEyNDwvUmVjTnVtPjxyZWNvcmQ+PHJlYy1udW1iZXI+MTI0PC9yZWMtbnVtYmVyPjxmb3JlaWdu
LWtleXM+PGtleSBhcHA9IkVOIiBkYi1pZD0iMDl6czA5c2VzMGQ5MDdlMGRzOXY1dDBudjJ6ZXZh
dmFzMGF0IiB0aW1lc3RhbXA9IjE2NTg4NzA3MzMiPjEyNDwva2V5PjwvZm9yZWlnbi1rZXlzPjxy
ZWYtdHlwZSBuYW1lPSJKb3VybmFsIEFydGljbGUiPjE3PC9yZWYtdHlwZT48Y29udHJpYnV0b3Jz
PjxhdXRob3JzPjxhdXRob3I+UnVpei1GZXJpYSwgQy4gQS48L2F1dGhvcj48YXV0aG9yPkFycm95
by1WaWxsZWdhcywgSi4gSi48L2F1dGhvcj48YXV0aG9yPlByby1NYXJ0aW5leiwgQS48L2F1dGhv
cj48YXV0aG9yPkJhdXRpc3RhLU9ydGVnYSwgSi48L2F1dGhvcj48YXV0aG9yPkNvcnRlcy1DdWV2
YXMsIEEuPC9hdXRob3I+PGF1dGhvcj5OYXJjaXNvLUdheXRhbiwgQy48L2F1dGhvcj48YXV0aG9y
Pkhlcm5hbmRlei1DYXphcmVzLCBBLjwvYXV0aG9yPjxhdXRob3I+R2FsbGVnb3MtU2FuY2hleiwg
Si48L2F1dGhvcj48L2F1dGhvcnM+PC9jb250cmlidXRvcnM+PGF1dGgtYWRkcmVzcz5EZXBhcnRt
ZW50IG9mIFBvdWx0cnkgU2NpZW5jZSwgVGV4YXMgQSZhbXA7TSBVbml2ZXJzaXR5LCBDb2xsZWdl
IFN0YXRpb24gNzc4NDMtMjQ3MiBjaXJvcnVpemZlcmlhQGdtYWlsLmNvbS4mI3hEO09yaWVudGFj
aW9uIEdhbmFkZXJpYSwgQ29sZWdpbyBkZSBQb3N0Z3JhZHVhZG9zLCBNb250ZWNpbGxvLCBNZXhp
Y28gU3RhdGUsIDU2MjMwLiYjeEQ7Q29sZWdpbyBkZSBQb3N0Z3JhZHVhZG9zLCBDYW1wdXMgQ2Ft
cGVjaGUsIENoYW1wb3RvbiwgTWV4aWNvLCAyNDQ1MC4mI3hEO0ZhY3VsdGFkIGRlIE1lZGljaW5h
IFZldGVyaW5hcmlhIHkgWm9vdGVjbmlhLCBVbml2ZXJzaWRhZCBOYWNpb25hbCBBdXRvbm9tYSBk
ZSBNZXhpY28sIERpc3RyaXRvIEZlZGVyYWwsIE1leGljbywgMDQ1MTAuJiN4RDtDb2xlZ2lvIGRl
IFBvc3RncmFkdWFkb3MsIENhbXB1cyBDb3Jkb2JhLCBBbWF0bGFuIGRlIGxvcyBSZXllcywgVmVy
YWNydXosIE1leGljbyA5NDk0Ni48L2F1dGgtYWRkcmVzcz48dGl0bGVzPjx0aXRsZT5FZmZlY3Rz
IG9mIGRpc3RhbmNlIGFuZCBiYXJyaWVycyBiZXR3ZWVuIHJlc291cmNlcyBvbiBib25lIGFuZCB0
ZW5kb24gc3RyZW5ndGggYW5kIHByb2R1Y3RpdmUgcGVyZm9ybWFuY2Ugb2YgYnJvaWxlciBjaGlj
a2VuczwvdGl0bGU+PHNlY29uZGFyeS10aXRsZT5Qb3VsdHJ5IFNjaWVuY2U8L3NlY29uZGFyeS10
aXRsZT48L3RpdGxlcz48cGVyaW9kaWNhbD48ZnVsbC10aXRsZT5Qb3VsdHJ5IFNjaWVuY2U8L2Z1
bGwtdGl0bGU+PGFiYnItMT5Qb3VsdC4gU2NpLjwvYWJici0xPjxhYmJyLTI+UG91bHQgU2NpPC9h
YmJyLTI+PC9wZXJpb2RpY2FsPjxwYWdlcz4xNjA4LTE3PC9wYWdlcz48dm9sdW1lPjkzPC92b2x1
bWU+PG51bWJlcj43PC9udW1iZXI+PGVkaXRpb24+MjAxNDA1MDc8L2VkaXRpb24+PGtleXdvcmRz
PjxrZXl3b3JkPkFuaW1hbCBIdXNiYW5kcnkvKm1ldGhvZHM8L2tleXdvcmQ+PGtleXdvcmQ+KkFu
aW1hbCBXZWxmYXJlPC9rZXl3b3JkPjxrZXl3b3JkPkFuaW1hbHM8L2tleXdvcmQ+PGtleXdvcmQ+
Qm9uZSBhbmQgQm9uZXMvKnBoeXNpb2xvZ3k8L2tleXdvcmQ+PGtleXdvcmQ+Q2hpY2tlbnMvZ3Jv
d3RoICZhbXA7IGRldmVsb3BtZW50LypwaHlzaW9sb2d5PC9rZXl3b3JkPjxrZXl3b3JkPkZlbWFs
ZTwva2V5d29yZD48a2V5d29yZD4qSG91c2luZywgQW5pbWFsPC9rZXl3b3JkPjxrZXl3b3JkPk1h
bGU8L2tleXdvcmQ+PGtleXdvcmQ+TWVhdC9hbmFseXNpczwva2V5d29yZD48a2V5d29yZD5SYW5k
b20gQWxsb2NhdGlvbjwva2V5d29yZD48a2V5d29yZD5UZW5kb25zLypwaHlzaW9sb2d5PC9rZXl3
b3JkPjxrZXl3b3JkPipXYWxraW5nPC9rZXl3b3JkPjxrZXl3b3JkPmJhcnJpZXI8L2tleXdvcmQ+
PGtleXdvcmQ+Ym9uZSBicmVha2luZyBzdHJlbmd0aDwva2V5d29yZD48a2V5d29yZD5icm9pbGVy
PC9rZXl3b3JkPjxrZXl3b3JkPmRpc3RhbmNlPC9rZXl3b3JkPjxrZXl3b3JkPmxhdGVuY3kgdG8g
bGllPC9rZXl3b3JkPjwva2V5d29yZHM+PGRhdGVzPjx5ZWFyPjIwMTQ8L3llYXI+PHB1Yi1kYXRl
cz48ZGF0ZT5KdWw8L2RhdGU+PC9wdWItZGF0ZXM+PC9kYXRlcz48aXNibj4wMDMyLTU3OTEgKFBy
aW50KSYjeEQ7MDAzMi01NzkxIChMaW5raW5nKTwvaXNibj48YWNjZXNzaW9uLW51bT4yNDgxMjI0
MzwvYWNjZXNzaW9uLW51bT48dXJscz48cmVsYXRlZC11cmxzPjx1cmw+aHR0cHM6Ly93d3cubmNi
aS5ubG0ubmloLmdvdi9wdWJtZWQvMjQ4MTIyNDM8L3VybD48L3JlbGF0ZWQtdXJscz48L3VybHM+
PGVsZWN0cm9uaWMtcmVzb3VyY2UtbnVtPjEwLjMzODIvcHMuMjAxMy0wMzQyMTwvZWxlY3Ryb25p
Yy1yZXNvdXJjZS1udW0+PHJlbW90ZS1kYXRhYmFzZS1uYW1lPk1lZGxpbmU8L3JlbW90ZS1kYXRh
YmFzZS1uYW1lPjxyZW1vdGUtZGF0YWJhc2UtcHJvdmlkZXI+TkxNPC9yZW1vdGUtZGF0YWJhc2Ut
cHJvdmlkZXI+PC9yZWNvcmQ+PC9DaXRlPjwvRW5kTm90ZT4A
</w:fldData>
        </w:fldChar>
      </w:r>
      <w:r w:rsidRPr="00D70F8D">
        <w:rPr>
          <w:rFonts w:cs="Times New Roman"/>
          <w:color w:val="000000" w:themeColor="text1"/>
        </w:rPr>
        <w:instrText xml:space="preserve"> ADDIN EN.CITE </w:instrText>
      </w:r>
      <w:r w:rsidRPr="00D70F8D">
        <w:rPr>
          <w:rFonts w:cs="Times New Roman"/>
          <w:color w:val="000000" w:themeColor="text1"/>
        </w:rPr>
        <w:fldChar w:fldCharType="begin">
          <w:fldData xml:space="preserve">PEVuZE5vdGU+PENpdGU+PEF1dGhvcj5ZYWxjaW48L0F1dGhvcj48WWVhcj4xOTk4PC9ZZWFyPjxS
ZWNOdW0+MTE5PC9SZWNOdW0+PERpc3BsYXlUZXh0PihZYWxjaW4gZXQgYWwuLCAxOTk4OyBCcmlj
a2V0dCBldCBhbC4sIDIwMDc7IFJ1aXotRmVyaWEgZXQgYWwuLCAyMDE0KTwvRGlzcGxheVRleHQ+
PHJlY29yZD48cmVjLW51bWJlcj4xMTk8L3JlYy1udW1iZXI+PGZvcmVpZ24ta2V5cz48a2V5IGFw
cD0iRU4iIGRiLWlkPSIwOXpzMDlzZXMwZDkwN2UwZHM5djV0MG52MnpldmF2YXMwYXQiIHRpbWVz
dGFtcD0iMTY1ODg2MDkzMSI+MTE5PC9rZXk+PC9mb3JlaWduLWtleXM+PHJlZi10eXBlIG5hbWU9
IkpvdXJuYWwgQXJ0aWNsZSI+MTc8L3JlZi10eXBlPjxjb250cmlidXRvcnM+PGF1dGhvcnM+PGF1
dGhvcj5ZYWxjaW4sIFMuPC9hdXRob3I+PGF1dGhvcj5TZXR0YXIsIFAuPC9hdXRob3I+PGF1dGhv
cj5EaWNsZSwgTy48L2F1dGhvcj48L2F1dGhvcnM+PC9jb250cmlidXRvcnM+PGF1dGgtYWRkcmVz
cz5EZXBhcnRtZW50IG9mIFBvdWx0cnkgU2NpZW5jZSwgQWVnZWFuIFVuaXZlcnNpdHksIEl6bWly
LCBUdXJrZXkuPC9hdXRoLWFkZHJlc3M+PHRpdGxlcz48dGl0bGU+SW5mbHVlbmNlIG9mIGRpZXRh
cnkgcHJvdGVpbiBhbmQgc2V4IG9uIHdhbGtpbmcgYWJpbGl0eSBhbmQgYm9uZSBwYXJhbWV0ZXJz
IG9mIGJyb2lsZXJzPC90aXRsZT48c2Vjb25kYXJ5LXRpdGxlPkJyaXRpc2ggUG91bHRyeSBTY2ll
bmNlPC9zZWNvbmRhcnktdGl0bGU+PC90aXRsZXM+PHBlcmlvZGljYWw+PGZ1bGwtdGl0bGU+QnJp
dGlzaCBQb3VsdHJ5IFNjaWVuY2U8L2Z1bGwtdGl0bGU+PGFiYnItMT5Cci4gUG91bHQuIFNjaS48
L2FiYnItMT48YWJici0yPkJyIFBvdWx0IFNjaTwvYWJici0yPjwvcGVyaW9kaWNhbD48cGFnZXM+
MjUxLTY8L3BhZ2VzPjx2b2x1bWU+Mzk8L3ZvbHVtZT48bnVtYmVyPjI8L251bWJlcj48a2V5d29y
ZHM+PGtleXdvcmQ+QW5pbWFsIEZlZWQ8L2tleXdvcmQ+PGtleXdvcmQ+QW5pbWFsczwva2V5d29y
ZD48a2V5d29yZD5Cb2R5IENvbnN0aXR1dGlvbjwva2V5d29yZD48a2V5d29yZD5Cb25lIERldmVs
b3BtZW50PC9rZXl3b3JkPjxrZXl3b3JkPkNoaWNrZW5zLypwaHlzaW9sb2d5PC9rZXl3b3JkPjxr
ZXl3b3JkPkRpZXQsIFByb3RlaW4tUmVzdHJpY3RlZDwva2V5d29yZD48a2V5d29yZD4qRGlldGFy
eSBQcm90ZWluczwva2V5d29yZD48a2V5d29yZD5GZW1hbGU8L2tleXdvcmQ+PGtleXdvcmQ+R2Fp
dC8qcGh5c2lvbG9neTwva2V5d29yZD48a2V5d29yZD5Mb2NvbW90aW9uL3BoeXNpb2xvZ3k8L2tl
eXdvcmQ+PGtleXdvcmQ+TWFsZTwva2V5d29yZD48a2V5d29yZD5TZXggQ2hhcmFjdGVyaXN0aWNz
PC9rZXl3b3JkPjxrZXl3b3JkPldlaWdodCBHYWluPC9rZXl3b3JkPjwva2V5d29yZHM+PGRhdGVz
Pjx5ZWFyPjE5OTg8L3llYXI+PHB1Yi1kYXRlcz48ZGF0ZT5NYXk8L2RhdGU+PC9wdWItZGF0ZXM+
PC9kYXRlcz48aXNibj4wMDA3LTE2NjggKFByaW50KSYjeEQ7MDAwNy0xNjY4IChMaW5raW5nKTwv
aXNibj48YWNjZXNzaW9uLW51bT45NjQ5ODgwPC9hY2Nlc3Npb24tbnVtPjx1cmxzPjxyZWxhdGVk
LXVybHM+PHVybD5odHRwczovL3d3dy5uY2JpLm5sbS5uaWguZ292L3B1Ym1lZC85NjQ5ODgwPC91
cmw+PC9yZWxhdGVkLXVybHM+PC91cmxzPjxlbGVjdHJvbmljLXJlc291cmNlLW51bT4xMC4xMDgw
LzAwMDcxNjY5ODg5MjEzPC9lbGVjdHJvbmljLXJlc291cmNlLW51bT48cmVtb3RlLWRhdGFiYXNl
LW5hbWU+TWVkbGluZTwvcmVtb3RlLWRhdGFiYXNlLW5hbWU+PHJlbW90ZS1kYXRhYmFzZS1wcm92
aWRlcj5OTE08L3JlbW90ZS1kYXRhYmFzZS1wcm92aWRlcj48L3JlY29yZD48L0NpdGU+PENpdGU+
PEF1dGhvcj5Ccmlja2V0dDwvQXV0aG9yPjxZZWFyPjIwMDc8L1llYXI+PFJlY051bT4xMjA8L1Jl
Y051bT48cmVjb3JkPjxyZWMtbnVtYmVyPjEyMDwvcmVjLW51bWJlcj48Zm9yZWlnbi1rZXlzPjxr
ZXkgYXBwPSJFTiIgZGItaWQ9IjA5enMwOXNlczBkOTA3ZTBkczl2NXQwbnYyemV2YXZhczBhdCIg
dGltZXN0YW1wPSIxNjU4ODYwOTc1Ij4xMjA8L2tleT48L2ZvcmVpZ24ta2V5cz48cmVmLXR5cGUg
bmFtZT0iSm91cm5hbCBBcnRpY2xlIj4xNzwvcmVmLXR5cGU+PGNvbnRyaWJ1dG9ycz48YXV0aG9y
cz48YXV0aG9yPkJyaWNrZXR0LCBLLiBFLjwvYXV0aG9yPjxhdXRob3I+RGFoaXlhLCBKLiBQLjwv
YXV0aG9yPjxhdXRob3I+Q2xhc3NlbiwgSC4gTC48L2F1dGhvcj48YXV0aG9yPkFubmV0dCwgQy4g
Qi48L2F1dGhvcj48YXV0aG9yPkdvbWlzLCBTLjwvYXV0aG9yPjwvYXV0aG9ycz48L2NvbnRyaWJ1
dG9ycz48dGl0bGVzPjx0aXRsZT5UaGUgaW1wYWN0IG9mIG51dHJpZW50IGRlbnNpdHksIGZlZWQg
Zm9ybSwgYW5kIHBob3RvcGVyaW9kIG9uIHRoZSB3YWxraW5nIGFiaWxpdHkgYW5kIHNrZWxldGFs
IHF1YWxpdHkgb2YgYnJvaWxlciBjaGlja2VuczwvdGl0bGU+PHNlY29uZGFyeS10aXRsZT5Qb3Vs
dHJ5IFNjaWVuY2U8L3NlY29uZGFyeS10aXRsZT48L3RpdGxlcz48cGVyaW9kaWNhbD48ZnVsbC10
aXRsZT5Qb3VsdHJ5IFNjaWVuY2U8L2Z1bGwtdGl0bGU+PGFiYnItMT5Qb3VsdC4gU2NpLjwvYWJi
ci0xPjxhYmJyLTI+UG91bHQgU2NpPC9hYmJyLTI+PC9wZXJpb2RpY2FsPjxwYWdlcz4yMTE3LTI1
PC9wYWdlcz48dm9sdW1lPjg2PC92b2x1bWU+PG51bWJlcj4xMDwvbnVtYmVyPjxrZXl3b3Jkcz48
a2V5d29yZD5BZ3JpY3VsdHVyZS0tUG91bHRyeSBBbmQgTGl2ZXN0b2NrPC9rZXl3b3JkPjxrZXl3
b3JkPk1pbmVyYWxzPC9rZXl3b3JkPjxrZXl3b3JkPmJvbmUgYXNoPC9rZXl3b3JkPjxrZXl3b3Jk
PkFuaW1hbHM8L2tleXdvcmQ+PGtleXdvcmQ+Qm9keSBXZWlnaHQ8L2tleXdvcmQ+PGtleXdvcmQ+
Qm9uZSBEZW5zaXR5IC0tIHJhZGlhdGlvbiBlZmZlY3RzPC9rZXl3b3JkPjxrZXl3b3JkPkFuaW1h
bCBOdXRyaXRpb25hbCBQaHlzaW9sb2dpY2FsIFBoZW5vbWVuYTwva2V5d29yZD48a2V5d29yZD5G
ZW1hbGU8L2tleXdvcmQ+PGtleXdvcmQ+TWFsZTwva2V5d29yZD48a2V5d29yZD5Ta2VsZXRvbjwv
a2V5d29yZD48a2V5d29yZD5Cb25lIERlbnNpdHkgLS0gZHJ1ZyBlZmZlY3RzPC9rZXl3b3JkPjxr
ZXl3b3JkPkFuaW1hbCBGZWVkIC0tIGFuYWx5c2lzPC9rZXl3b3JkPjxrZXl3b3JkPkRpZXQgLS0g
dmV0ZXJpbmFyeTwva2V5d29yZD48a2V5d29yZD5XYWxraW5nIC0tIHBoeXNpb2xvZ3k8L2tleXdv
cmQ+PGtleXdvcmQ+Qm9uZSAmYW1wOyBCb25lcyAtLSByYWRpYXRpb24gZWZmZWN0czwva2V5d29y
ZD48a2V5d29yZD5DaGlja2VucyAtLSBncm93dGggJmFtcDsgZGV2ZWxvcG1lbnQ8L2tleXdvcmQ+
PGtleXdvcmQ+UGhvdG9wZXJpb2Q8L2tleXdvcmQ+PGtleXdvcmQ+Qm9uZSAmYW1wOyBCb25lcyAt
LSBkcnVnIGVmZmVjdHM8L2tleXdvcmQ+PC9rZXl3b3Jkcz48ZGF0ZXM+PHllYXI+MjAwNzwveWVh
cj48cHViLWRhdGVzPjxkYXRlPk9jdCAyMDA3JiN4RDsyMDE0LTA5LTEzPC9kYXRlPjwvcHViLWRh
dGVzPjwvZGF0ZXM+PHB1Yi1sb2NhdGlvbj5PeGZvcmQ8L3B1Yi1sb2NhdGlvbj48cHVibGlzaGVy
Pk94Zm9yZCBVbml2ZXJzaXR5IFByZXNzPC9wdWJsaXNoZXI+PGlzYm4+MDAzMjU3OTE8L2lzYm4+
PGFjY2Vzc2lvbi1udW0+MjIzMTQ4NjMwOyAxNzg3ODQ0MDwvYWNjZXNzaW9uLW51bT48dXJscz48
cmVsYXRlZC11cmxzPjx1cmw+aHR0cHM6Ly91dGsuaWRtLm9jbGMub3JnL2xvZ2luP3VybD1odHRw
czovL3d3dy5wcm9xdWVzdC5jb20vc2Nob2xhcmx5LWpvdXJuYWxzL2ltcGFjdC1udXRyaWVudC1k
ZW5zaXR5LWZlZWQtZm9ybS1waG90b3BlcmlvZC1vbi9kb2N2aWV3LzIyMzE0ODYzMC9zZS0yPC91
cmw+PHVybD5odHRwczovL2xpYmtleS5pby9saWJyYXJpZXMvMjAzL29wZW51cmw/Z2VucmU9YXJ0
aWNsZSZhbXA7YXVsYXN0PUJyaWNrZXR0JmFtcDtpc3NuPTAwMzI1NzkxJmFtcDt0aXRsZT1Qb3Vs
dHJ5K1NjaWVuY2UmYW1wO2F0aXRsZT1UaGUrSW1wYWN0K29mK051dHJpZW50K0RlbnNpdHklMkMr
RmVlZCtGb3JtJTJDK2FuZCtQaG90b3BlcmlvZCtvbit0aGUrV2Fsa2luZytBYmlsaXR5K2FuZCtT
a2VsZXRhbCtRdWFsaXR5K29mK0Jyb2lsZXIrQ2hpY2tlbnMmYW1wO3ZvbHVtZT04NiZhbXA7aXNz
dWU9MTAmYW1wO3NwYWdlPTIxMTcmYW1wO2RhdGU9MjAwNyZhbXA7ZG9pPSZhbXA7c2lkPVByb1F1
ZXN0PC91cmw+PC9yZWxhdGVkLXVybHM+PC91cmxzPjxyZW1vdGUtZGF0YWJhc2UtbmFtZT5BZ3Jp
Y3VsdHVyYWwgJmFtcDsgRW52aXJvbm1lbnRhbCBTY2llbmNlIENvbGxlY3Rpb248L3JlbW90ZS1k
YXRhYmFzZS1uYW1lPjxsYW5ndWFnZT5FbmdsaXNoPC9sYW5ndWFnZT48L3JlY29yZD48L0NpdGU+
PENpdGU+PEF1dGhvcj5SdWl6LUZlcmlhPC9BdXRob3I+PFllYXI+MjAxNDwvWWVhcj48UmVjTnVt
PjEyNDwvUmVjTnVtPjxyZWNvcmQ+PHJlYy1udW1iZXI+MTI0PC9yZWMtbnVtYmVyPjxmb3JlaWdu
LWtleXM+PGtleSBhcHA9IkVOIiBkYi1pZD0iMDl6czA5c2VzMGQ5MDdlMGRzOXY1dDBudjJ6ZXZh
dmFzMGF0IiB0aW1lc3RhbXA9IjE2NTg4NzA3MzMiPjEyNDwva2V5PjwvZm9yZWlnbi1rZXlzPjxy
ZWYtdHlwZSBuYW1lPSJKb3VybmFsIEFydGljbGUiPjE3PC9yZWYtdHlwZT48Y29udHJpYnV0b3Jz
PjxhdXRob3JzPjxhdXRob3I+UnVpei1GZXJpYSwgQy4gQS48L2F1dGhvcj48YXV0aG9yPkFycm95
by1WaWxsZWdhcywgSi4gSi48L2F1dGhvcj48YXV0aG9yPlByby1NYXJ0aW5leiwgQS48L2F1dGhv
cj48YXV0aG9yPkJhdXRpc3RhLU9ydGVnYSwgSi48L2F1dGhvcj48YXV0aG9yPkNvcnRlcy1DdWV2
YXMsIEEuPC9hdXRob3I+PGF1dGhvcj5OYXJjaXNvLUdheXRhbiwgQy48L2F1dGhvcj48YXV0aG9y
Pkhlcm5hbmRlei1DYXphcmVzLCBBLjwvYXV0aG9yPjxhdXRob3I+R2FsbGVnb3MtU2FuY2hleiwg
Si48L2F1dGhvcj48L2F1dGhvcnM+PC9jb250cmlidXRvcnM+PGF1dGgtYWRkcmVzcz5EZXBhcnRt
ZW50IG9mIFBvdWx0cnkgU2NpZW5jZSwgVGV4YXMgQSZhbXA7TSBVbml2ZXJzaXR5LCBDb2xsZWdl
IFN0YXRpb24gNzc4NDMtMjQ3MiBjaXJvcnVpemZlcmlhQGdtYWlsLmNvbS4mI3hEO09yaWVudGFj
aW9uIEdhbmFkZXJpYSwgQ29sZWdpbyBkZSBQb3N0Z3JhZHVhZG9zLCBNb250ZWNpbGxvLCBNZXhp
Y28gU3RhdGUsIDU2MjMwLiYjeEQ7Q29sZWdpbyBkZSBQb3N0Z3JhZHVhZG9zLCBDYW1wdXMgQ2Ft
cGVjaGUsIENoYW1wb3RvbiwgTWV4aWNvLCAyNDQ1MC4mI3hEO0ZhY3VsdGFkIGRlIE1lZGljaW5h
IFZldGVyaW5hcmlhIHkgWm9vdGVjbmlhLCBVbml2ZXJzaWRhZCBOYWNpb25hbCBBdXRvbm9tYSBk
ZSBNZXhpY28sIERpc3RyaXRvIEZlZGVyYWwsIE1leGljbywgMDQ1MTAuJiN4RDtDb2xlZ2lvIGRl
IFBvc3RncmFkdWFkb3MsIENhbXB1cyBDb3Jkb2JhLCBBbWF0bGFuIGRlIGxvcyBSZXllcywgVmVy
YWNydXosIE1leGljbyA5NDk0Ni48L2F1dGgtYWRkcmVzcz48dGl0bGVzPjx0aXRsZT5FZmZlY3Rz
IG9mIGRpc3RhbmNlIGFuZCBiYXJyaWVycyBiZXR3ZWVuIHJlc291cmNlcyBvbiBib25lIGFuZCB0
ZW5kb24gc3RyZW5ndGggYW5kIHByb2R1Y3RpdmUgcGVyZm9ybWFuY2Ugb2YgYnJvaWxlciBjaGlj
a2VuczwvdGl0bGU+PHNlY29uZGFyeS10aXRsZT5Qb3VsdHJ5IFNjaWVuY2U8L3NlY29uZGFyeS10
aXRsZT48L3RpdGxlcz48cGVyaW9kaWNhbD48ZnVsbC10aXRsZT5Qb3VsdHJ5IFNjaWVuY2U8L2Z1
bGwtdGl0bGU+PGFiYnItMT5Qb3VsdC4gU2NpLjwvYWJici0xPjxhYmJyLTI+UG91bHQgU2NpPC9h
YmJyLTI+PC9wZXJpb2RpY2FsPjxwYWdlcz4xNjA4LTE3PC9wYWdlcz48dm9sdW1lPjkzPC92b2x1
bWU+PG51bWJlcj43PC9udW1iZXI+PGVkaXRpb24+MjAxNDA1MDc8L2VkaXRpb24+PGtleXdvcmRz
PjxrZXl3b3JkPkFuaW1hbCBIdXNiYW5kcnkvKm1ldGhvZHM8L2tleXdvcmQ+PGtleXdvcmQ+KkFu
aW1hbCBXZWxmYXJlPC9rZXl3b3JkPjxrZXl3b3JkPkFuaW1hbHM8L2tleXdvcmQ+PGtleXdvcmQ+
Qm9uZSBhbmQgQm9uZXMvKnBoeXNpb2xvZ3k8L2tleXdvcmQ+PGtleXdvcmQ+Q2hpY2tlbnMvZ3Jv
d3RoICZhbXA7IGRldmVsb3BtZW50LypwaHlzaW9sb2d5PC9rZXl3b3JkPjxrZXl3b3JkPkZlbWFs
ZTwva2V5d29yZD48a2V5d29yZD4qSG91c2luZywgQW5pbWFsPC9rZXl3b3JkPjxrZXl3b3JkPk1h
bGU8L2tleXdvcmQ+PGtleXdvcmQ+TWVhdC9hbmFseXNpczwva2V5d29yZD48a2V5d29yZD5SYW5k
b20gQWxsb2NhdGlvbjwva2V5d29yZD48a2V5d29yZD5UZW5kb25zLypwaHlzaW9sb2d5PC9rZXl3
b3JkPjxrZXl3b3JkPipXYWxraW5nPC9rZXl3b3JkPjxrZXl3b3JkPmJhcnJpZXI8L2tleXdvcmQ+
PGtleXdvcmQ+Ym9uZSBicmVha2luZyBzdHJlbmd0aDwva2V5d29yZD48a2V5d29yZD5icm9pbGVy
PC9rZXl3b3JkPjxrZXl3b3JkPmRpc3RhbmNlPC9rZXl3b3JkPjxrZXl3b3JkPmxhdGVuY3kgdG8g
bGllPC9rZXl3b3JkPjwva2V5d29yZHM+PGRhdGVzPjx5ZWFyPjIwMTQ8L3llYXI+PHB1Yi1kYXRl
cz48ZGF0ZT5KdWw8L2RhdGU+PC9wdWItZGF0ZXM+PC9kYXRlcz48aXNibj4wMDMyLTU3OTEgKFBy
aW50KSYjeEQ7MDAzMi01NzkxIChMaW5raW5nKTwvaXNibj48YWNjZXNzaW9uLW51bT4yNDgxMjI0
MzwvYWNjZXNzaW9uLW51bT48dXJscz48cmVsYXRlZC11cmxzPjx1cmw+aHR0cHM6Ly93d3cubmNi
aS5ubG0ubmloLmdvdi9wdWJtZWQvMjQ4MTIyNDM8L3VybD48L3JlbGF0ZWQtdXJscz48L3VybHM+
PGVsZWN0cm9uaWMtcmVzb3VyY2UtbnVtPjEwLjMzODIvcHMuMjAxMy0wMzQyMTwvZWxlY3Ryb25p
Yy1yZXNvdXJjZS1udW0+PHJlbW90ZS1kYXRhYmFzZS1uYW1lPk1lZGxpbmU8L3JlbW90ZS1kYXRh
YmFzZS1uYW1lPjxyZW1vdGUtZGF0YWJhc2UtcHJvdmlkZXI+TkxNPC9yZW1vdGUtZGF0YWJhc2Ut
cHJvdmlkZXI+PC9yZWNvcmQ+PC9DaXRlPjwvRW5kTm90ZT4A
</w:fldData>
        </w:fldChar>
      </w:r>
      <w:r w:rsidRPr="00D70F8D">
        <w:rPr>
          <w:rFonts w:cs="Times New Roman"/>
          <w:color w:val="000000" w:themeColor="text1"/>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rPr>
      </w:r>
      <w:r w:rsidRPr="00D70F8D">
        <w:rPr>
          <w:rFonts w:cs="Times New Roman"/>
          <w:color w:val="000000" w:themeColor="text1"/>
        </w:rPr>
        <w:fldChar w:fldCharType="separate"/>
      </w:r>
      <w:r w:rsidRPr="00D70F8D">
        <w:rPr>
          <w:rFonts w:cs="Times New Roman"/>
          <w:color w:val="000000" w:themeColor="text1"/>
        </w:rPr>
        <w:t>(Yalcin et al., 1998; Brickett et al., 2007; Ruiz-Feria et al., 2014)</w:t>
      </w:r>
      <w:r w:rsidRPr="00D70F8D">
        <w:rPr>
          <w:rFonts w:cs="Times New Roman"/>
          <w:color w:val="000000" w:themeColor="text1"/>
        </w:rPr>
        <w:fldChar w:fldCharType="end"/>
      </w:r>
      <w:r w:rsidRPr="00D70F8D">
        <w:rPr>
          <w:rFonts w:cs="Times New Roman"/>
          <w:color w:val="000000" w:themeColor="text1"/>
        </w:rPr>
        <w:t xml:space="preserve">. </w:t>
      </w:r>
      <w:r w:rsidRPr="00D70F8D">
        <w:rPr>
          <w:rFonts w:cs="Times New Roman"/>
          <w:color w:val="000000" w:themeColor="text1"/>
          <w:lang w:bidi="en-US"/>
        </w:rPr>
        <w:t xml:space="preserve">Slowing growth to medium growth produced the strongest bones, which is similar to the results reported by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AuthorYear="1"&gt;&lt;Author&gt;Van Wyhe&lt;/Author&gt;&lt;Year&gt;2014&lt;/Year&gt;&lt;RecNum&gt;208&lt;/RecNum&gt;&lt;DisplayText&gt;Van Wyhe et al. (2014)&lt;/DisplayText&gt;&lt;record&gt;&lt;rec-number&gt;208&lt;/rec-number&gt;&lt;foreign-keys&gt;&lt;key app="EN" db-id="09zs09ses0d907e0ds9v5t0nv2zevavas0at" timestamp="1704063130"&gt;208&lt;/key&gt;&lt;/foreign-keys&gt;&lt;ref-type name="Journal Article"&gt;17&lt;/ref-type&gt;&lt;contributors&gt;&lt;authors&gt;&lt;author&gt;Van Wyhe, RC&lt;/author&gt;&lt;author&gt;Regmi, P&lt;/author&gt;&lt;author&gt;Powell, BJ&lt;/author&gt;&lt;author&gt;Haut, RC&lt;/author&gt;&lt;author&gt;Orth, MW&lt;/author&gt;&lt;author&gt;Karcher, DM&lt;/author&gt;&lt;/authors&gt;&lt;/contributors&gt;&lt;titles&gt;&lt;title&gt;Bone characteristics and femoral strength in commercial toms: The effect of protein and energy restriction&lt;/title&gt;&lt;secondary-title&gt;Poultry science&lt;/secondary-title&gt;&lt;/titles&gt;&lt;periodical&gt;&lt;full-title&gt;Poultry Science&lt;/full-title&gt;&lt;abbr-1&gt;Poult. Sci.&lt;/abbr-1&gt;&lt;abbr-2&gt;Poult Sci&lt;/abbr-2&gt;&lt;/periodical&gt;&lt;pages&gt;943-952&lt;/pages&gt;&lt;volume&gt;93&lt;/volume&gt;&lt;number&gt;4&lt;/number&gt;&lt;dates&gt;&lt;year&gt;2014&lt;/year&gt;&lt;/dates&gt;&lt;isbn&gt;0032-5791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Van Wyhe et al. (2014)</w:t>
      </w:r>
      <w:r w:rsidRPr="00D70F8D">
        <w:rPr>
          <w:rFonts w:cs="Times New Roman"/>
          <w:color w:val="000000" w:themeColor="text1"/>
        </w:rPr>
        <w:fldChar w:fldCharType="end"/>
      </w:r>
      <w:r w:rsidRPr="00D70F8D">
        <w:rPr>
          <w:rFonts w:cs="Times New Roman"/>
          <w:color w:val="000000" w:themeColor="text1"/>
          <w:lang w:bidi="en-US"/>
        </w:rPr>
        <w:t xml:space="preserve"> Controlling the growth rate through diet (restricted diet protein and energy to 80% of NRC, compared to 60% and 100% NRC) can improve </w:t>
      </w:r>
      <w:r w:rsidRPr="00D70F8D">
        <w:rPr>
          <w:rFonts w:cs="Times New Roman" w:hint="eastAsia"/>
          <w:color w:val="000000" w:themeColor="text1"/>
          <w:lang w:bidi="en-US"/>
        </w:rPr>
        <w:t>turkey</w:t>
      </w:r>
      <w:r w:rsidRPr="00D70F8D">
        <w:rPr>
          <w:rFonts w:cs="Times New Roman"/>
          <w:color w:val="000000" w:themeColor="text1"/>
          <w:lang w:bidi="en-US"/>
        </w:rPr>
        <w:t xml:space="preserve">’s </w:t>
      </w:r>
      <w:r w:rsidRPr="00D70F8D">
        <w:rPr>
          <w:rFonts w:cs="Times New Roman" w:hint="eastAsia"/>
          <w:color w:val="000000" w:themeColor="text1"/>
          <w:lang w:bidi="en-US"/>
        </w:rPr>
        <w:t>b</w:t>
      </w:r>
      <w:r w:rsidRPr="00D70F8D">
        <w:rPr>
          <w:rFonts w:cs="Times New Roman"/>
          <w:color w:val="000000" w:themeColor="text1"/>
          <w:lang w:bidi="en-US"/>
        </w:rPr>
        <w:t xml:space="preserve">one shear strength at 1kg. The cortical thickness and density in both proximal and distal regions of turkeys from different growth groups at the age of 111 days show no significant differences. This suggests that bone maturation is more closely correlated with age than diet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&lt;EndNote&gt;&lt;Cite&gt;&lt;Author&gt;Van Wyhe&lt;/Author&gt;&lt;Year&gt;2014&lt;/Year&gt;&lt;RecNum&gt;208&lt;/RecNum&gt;&lt;DisplayText&gt;(Van Wyhe et al., 2014)&lt;/DisplayText&gt;&lt;record&gt;&lt;rec-number&gt;208&lt;/rec-number&gt;&lt;foreign-keys&gt;&lt;key app="EN" db-id="09zs09ses0d907e0ds9v5t0nv2zevavas0at" timestamp="1704063130"&gt;208&lt;/key&gt;&lt;/foreign-keys&gt;&lt;ref-type name="Journal Article"&gt;17&lt;/ref-type&gt;&lt;contributors&gt;&lt;authors&gt;&lt;author&gt;Van Wyhe, RC&lt;/author&gt;&lt;author&gt;Regmi, P&lt;/author&gt;&lt;author&gt;Powell, BJ&lt;/author&gt;&lt;author&gt;Haut, RC&lt;/author&gt;&lt;author&gt;Orth, MW&lt;/author&gt;&lt;author&gt;Karcher, DM&lt;/author&gt;&lt;/authors&gt;&lt;/contributors&gt;&lt;titles&gt;&lt;title&gt;Bone characteristics and femoral strength in commercial toms: The effect of protein and energy restriction&lt;/title&gt;&lt;secondary-title&gt;Poultry science&lt;/secondary-title&gt;&lt;/titles&gt;&lt;periodical&gt;&lt;full-title&gt;Poultry Science&lt;/full-title&gt;&lt;abbr-1&gt;Poult. Sci.&lt;/abbr-1&gt;&lt;abbr-2&gt;Poult Sci&lt;/abbr-2&gt;&lt;/periodical&gt;&lt;pages&gt;943-952&lt;/pages&gt;&lt;volume&gt;93&lt;/volume&gt;&lt;number&gt;4&lt;/number&gt;&lt;dates&gt;&lt;year&gt;2014&lt;/year&gt;&lt;/dates&gt;&lt;isbn&gt;0032-5791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(Van Wyhe et al., 2014)</w:t>
      </w:r>
      <w:r w:rsidRPr="00D70F8D">
        <w:rPr>
          <w:rFonts w:cs="Times New Roman"/>
          <w:color w:val="000000" w:themeColor="text1"/>
        </w:rPr>
        <w:fldChar w:fldCharType="end"/>
      </w:r>
      <w:r w:rsidRPr="00D70F8D">
        <w:rPr>
          <w:rFonts w:cs="Times New Roman"/>
          <w:color w:val="000000" w:themeColor="text1"/>
          <w:lang w:bidi="en-US"/>
        </w:rPr>
        <w:t xml:space="preserve">. In addition,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AuthorYear="1"&gt;&lt;Author&gt;Van Wyhe&lt;/Author&gt;&lt;Year&gt;2014&lt;/Year&gt;&lt;RecNum&gt;208&lt;/RecNum&gt;&lt;DisplayText&gt;Van Wyhe et al. (2014)&lt;/DisplayText&gt;&lt;record&gt;&lt;rec-number&gt;208&lt;/rec-number&gt;&lt;foreign-keys&gt;&lt;key app="EN" db-id="09zs09ses0d907e0ds9v5t0nv2zevavas0at" timestamp="1704063130"&gt;208&lt;/key&gt;&lt;/foreign-keys&gt;&lt;ref-type name="Journal Article"&gt;17&lt;/ref-type&gt;&lt;contributors&gt;&lt;authors&gt;&lt;author&gt;Van Wyhe, RC&lt;/author&gt;&lt;author&gt;Regmi, P&lt;/author&gt;&lt;author&gt;Powell, BJ&lt;/author&gt;&lt;author&gt;Haut, RC&lt;/author&gt;&lt;author&gt;Orth, MW&lt;/author&gt;&lt;author&gt;Karcher, DM&lt;/author&gt;&lt;/authors&gt;&lt;/contributors&gt;&lt;titles&gt;&lt;title&gt;Bone characteristics and femoral strength in commercial toms: The effect of protein and energy restriction&lt;/title&gt;&lt;secondary-title&gt;Poultry science&lt;/secondary-title&gt;&lt;/titles&gt;&lt;periodical&gt;&lt;full-title&gt;Poultry Science&lt;/full-title&gt;&lt;abbr-1&gt;Poult. Sci.&lt;/abbr-1&gt;&lt;abbr-2&gt;Poult Sci&lt;/abbr-2&gt;&lt;/periodical&gt;&lt;pages&gt;943-952&lt;/pages&gt;&lt;volume&gt;93&lt;/volume&gt;&lt;number&gt;4&lt;/number&gt;&lt;dates&gt;&lt;year&gt;2014&lt;/year&gt;&lt;/dates&gt;&lt;isbn&gt;0032-5791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Van Wyhe et al. (2014)</w:t>
      </w:r>
      <w:r w:rsidRPr="00D70F8D">
        <w:rPr>
          <w:rFonts w:cs="Times New Roman"/>
          <w:color w:val="000000" w:themeColor="text1"/>
        </w:rPr>
        <w:fldChar w:fldCharType="end"/>
      </w:r>
      <w:r w:rsidRPr="00D70F8D">
        <w:rPr>
          <w:rFonts w:cs="Times New Roman"/>
          <w:color w:val="000000" w:themeColor="text1"/>
          <w:lang w:bidi="en-US"/>
        </w:rPr>
        <w:t xml:space="preserve"> also reported </w:t>
      </w:r>
      <w:r w:rsidRPr="00D70F8D">
        <w:rPr>
          <w:rFonts w:cs="Times New Roman"/>
          <w:color w:val="000000" w:themeColor="text1"/>
          <w:lang w:bidi="en-US"/>
        </w:rPr>
        <w:lastRenderedPageBreak/>
        <w:t>that turkeys with 80% NRC had a higher bone turnover rate compared with 60% NRC. This is probably due to the reduced</w:t>
      </w:r>
      <w:r w:rsidRPr="00D70F8D">
        <w:rPr>
          <w:rFonts w:cs="Times New Roman" w:hint="eastAsia"/>
          <w:color w:val="000000" w:themeColor="text1"/>
          <w:lang w:bidi="en-US"/>
        </w:rPr>
        <w:t xml:space="preserve"> </w:t>
      </w:r>
      <w:r w:rsidRPr="00D70F8D">
        <w:rPr>
          <w:rFonts w:cs="Times New Roman"/>
          <w:color w:val="000000" w:themeColor="text1"/>
          <w:lang w:bidi="en-US"/>
        </w:rPr>
        <w:t xml:space="preserve">nutrients in the diet rather than the age or feed intake differences. This </w:t>
      </w:r>
      <w:r w:rsidRPr="00D70F8D">
        <w:rPr>
          <w:rFonts w:cs="Times New Roman" w:hint="eastAsia"/>
          <w:color w:val="000000" w:themeColor="text1"/>
          <w:lang w:bidi="en-US"/>
        </w:rPr>
        <w:t>report</w:t>
      </w:r>
      <w:r w:rsidRPr="00D70F8D">
        <w:rPr>
          <w:rFonts w:cs="Times New Roman"/>
          <w:color w:val="000000" w:themeColor="text1"/>
          <w:lang w:bidi="en-US"/>
        </w:rPr>
        <w:t xml:space="preserve"> is consistent with our finding that the slow-growing broilers have the lowest bone strength, which may be evidence of nutritional deficiencies in slow-growing birds. Although our results show that the activity level of </w:t>
      </w:r>
      <w:r w:rsidRPr="00D70F8D">
        <w:rPr>
          <w:rFonts w:cs="Times New Roman" w:hint="eastAsia"/>
          <w:color w:val="000000" w:themeColor="text1"/>
          <w:lang w:bidi="en-US"/>
        </w:rPr>
        <w:t>medium</w:t>
      </w:r>
      <w:r w:rsidRPr="00D70F8D">
        <w:rPr>
          <w:rFonts w:cs="Times New Roman"/>
          <w:color w:val="000000" w:themeColor="text1"/>
          <w:lang w:bidi="en-US"/>
        </w:rPr>
        <w:t xml:space="preserve">-growth broilers has increased, previous reports have shown that leg health is not significantly related to the activity level of broilers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&lt;EndNote&gt;&lt;Cite&gt;&lt;Author&gt;Sherlock&lt;/Author&gt;&lt;Year&gt;2010&lt;/Year&gt;&lt;RecNum&gt;209&lt;/RecNum&gt;&lt;DisplayText&gt;(Sherlock et al., 2010)&lt;/DisplayText&gt;&lt;record&gt;&lt;rec-number&gt;209&lt;/rec-number&gt;&lt;foreign-keys&gt;&lt;key app="EN" db-id="09zs09ses0d907e0ds9v5t0nv2zevavas0at" timestamp="1704063937"&gt;209&lt;/key&gt;&lt;/foreign-keys&gt;&lt;ref-type name="Journal Article"&gt;17&lt;/ref-type&gt;&lt;contributors&gt;&lt;authors&gt;&lt;author&gt;Sherlock, Louise&lt;/author&gt;&lt;author&gt;Demmers, TGM&lt;/author&gt;&lt;author&gt;Goodship, Allen Edward&lt;/author&gt;&lt;author&gt;McCarthy, ID&lt;/author&gt;&lt;author&gt;Wathes, Christopher Michael&lt;/author&gt;&lt;/authors&gt;&lt;/contributors&gt;&lt;titles&gt;&lt;title&gt;The relationship between physical activity and leg health in the broiler chicken&lt;/title&gt;&lt;secondary-title&gt;British Poultry Science&lt;/secondary-title&gt;&lt;/titles&gt;&lt;periodical&gt;&lt;full-title&gt;British Poultry Science&lt;/full-title&gt;&lt;abbr-1&gt;Br. Poult. Sci.&lt;/abbr-1&gt;&lt;abbr-2&gt;Br Poult Sci&lt;/abbr-2&gt;&lt;/periodical&gt;&lt;pages&gt;22-30&lt;/pages&gt;&lt;volume&gt;51&lt;/volume&gt;&lt;number&gt;1&lt;/number&gt;&lt;dates&gt;&lt;year&gt;2010&lt;/year&gt;&lt;/dates&gt;&lt;isbn&gt;0007-1668&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(Sherlock et al., 2010)</w:t>
      </w:r>
      <w:r w:rsidRPr="00D70F8D">
        <w:rPr>
          <w:rFonts w:cs="Times New Roman"/>
          <w:color w:val="000000" w:themeColor="text1"/>
        </w:rPr>
        <w:fldChar w:fldCharType="end"/>
      </w:r>
      <w:r w:rsidRPr="00D70F8D">
        <w:rPr>
          <w:rFonts w:cs="Times New Roman"/>
          <w:color w:val="000000" w:themeColor="text1"/>
          <w:lang w:bidi="en-US"/>
        </w:rPr>
        <w:t>, the possible explanation is that commercial broilers may not engage in adequate exercise to make a difference in bone quality.</w:t>
      </w:r>
    </w:p>
    <w:bookmarkEnd w:id="46"/>
    <w:p w14:paraId="1443BE6C" w14:textId="5982EDA9"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2.4.5 Effects of Stocking Density on Broiler Welfare</w:t>
      </w:r>
    </w:p>
    <w:p w14:paraId="05ECED6F" w14:textId="77777777"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color w:val="000000" w:themeColor="text1"/>
          <w:lang w:bidi="en-US"/>
        </w:rPr>
        <w:t xml:space="preserve">Footpad dermatitis and feather cleanliness are closely related to litter moisture </w:t>
      </w:r>
      <w:r w:rsidRPr="00D70F8D">
        <w:rPr>
          <w:rFonts w:cs="Times New Roman"/>
          <w:color w:val="000000" w:themeColor="text1"/>
          <w:lang w:bidi="en-US"/>
        </w:rPr>
        <w:fldChar w:fldCharType="begin">
          <w:fldData xml:space="preserve">PEVuZE5vdGU+PENpdGU+PEF1dGhvcj5UYWlyYTwvQXV0aG9yPjxZZWFyPjIwMTQ8L1llYXI+PFJl
Y051bT4yNDwvUmVjTnVtPjxEaXNwbGF5VGV4dD4oU2hlcGhlcmQgYW5kIEZhaXJjaGlsZCwgMjAx
MDsgZGUgSm9uZyBldCBhbC4sIDIwMTQ7IFRhaXJhIGV0IGFsLiwgMjAxNCk8L0Rpc3BsYXlUZXh0
PjxyZWNvcmQ+PHJlYy1udW1iZXI+MjQ8L3JlYy1udW1iZXI+PGZvcmVpZ24ta2V5cz48a2V5IGFw
cD0iRU4iIGRiLWlkPSIwOXpzMDlzZXMwZDkwN2UwZHM5djV0MG52MnpldmF2YXMwYXQiIHRpbWVz
dGFtcD0iMTY1NTU3OTE2NyI+MjQ8L2tleT48L2ZvcmVpZ24ta2V5cz48cmVmLXR5cGUgbmFtZT0i
Sm91cm5hbCBBcnRpY2xlIj4xNzwvcmVmLXR5cGU+PGNvbnRyaWJ1dG9ycz48YXV0aG9ycz48YXV0
aG9yPlRhaXJhLCBLLjwvYXV0aG9yPjxhdXRob3I+TmFnYWksIFQuPC9hdXRob3I+PGF1dGhvcj5P
YmksIFQuPC9hdXRob3I+PGF1dGhvcj5UYWthc2UsIEsuPC9hdXRob3I+PC9hdXRob3JzPjwvY29u
dHJpYnV0b3JzPjxhdXRoLWFkZHJlc3M+SmFwYW4gRmFybSBDby4sIEx0ZC4sIDY1MSBNYXN1bWFy
dSwgT3Nha2ktY2hvLCBTby1ndW4sIEthZ29zaGltYSA4OTktNzMwMywgSmFwYW4uPC9hdXRoLWFk
ZHJlc3M+PHRpdGxlcz48dGl0bGU+RWZmZWN0IG9mIGxpdHRlciBtb2lzdHVyZSBvbiB0aGUgZGV2
ZWxvcG1lbnQgb2YgZm9vdHBhZCBkZXJtYXRpdGlzIGluIGJyb2lsZXIgY2hpY2tlbnM8L3RpdGxl
PjxzZWNvbmRhcnktdGl0bGU+Sm91cm5hbCBvZiBWZXRlcmluYXJ5IE1lZGljYWwgU2NpZW5jZTwv
c2Vjb25kYXJ5LXRpdGxlPjwvdGl0bGVzPjxwZXJpb2RpY2FsPjxmdWxsLXRpdGxlPkpvdXJuYWwg
b2YgVmV0ZXJpbmFyeSBNZWRpY2FsIFNjaWVuY2U8L2Z1bGwtdGl0bGU+PGFiYnItMT5KLiBWZXQu
IE1lZC4gU2NpLjwvYWJici0xPjxhYmJyLTI+SiBWZXQgTWVkIFNjaTwvYWJici0yPjwvcGVyaW9k
aWNhbD48cGFnZXM+NTgzLTY8L3BhZ2VzPjx2b2x1bWU+NzY8L3ZvbHVtZT48bnVtYmVyPjQ8L251
bWJlcj48ZWRpdGlvbj4yMDEzMTIyMDwvZWRpdGlvbj48a2V5d29yZHM+PGtleXdvcmQ+QWdlIEZh
Y3RvcnM8L2tleXdvcmQ+PGtleXdvcmQ+QW5pbWFsIEh1c2JhbmRyeS8qbWV0aG9kczwva2V5d29y
ZD48a2V5d29yZD5BbmltYWxzPC9rZXl3b3JkPjxrZXl3b3JkPipDaGlja2Vuczwva2V5d29yZD48
a2V5d29yZD5EZXJtYXRpdGlzLCBJcnJpdGFudC9ldGlvbG9neS9wYXRob2xvZ3kvcHJldmVudGlv
biAmYW1wOyBjb250cm9sLyp2ZXRlcmluYXJ5PC9rZXl3b3JkPjxrZXl3b3JkPkZsb29ycyBhbmQg
Rmxvb3Jjb3ZlcmluZ3Mvc3RhbmRhcmRzPC9rZXl3b3JkPjxrZXl3b3JkPkZvb3QgRGlzZWFzZXMv
ZXRpb2xvZ3kvcGF0aG9sb2d5L3ByZXZlbnRpb24gJmFtcDsgY29udHJvbC8qdmV0ZXJpbmFyeTwv
a2V5d29yZD48a2V5d29yZD4qSG91c2luZywgQW5pbWFsPC9rZXl3b3JkPjxrZXl3b3JkPlBvdWx0
cnkgRGlzZWFzZXMvKmV0aW9sb2d5L3BhdGhvbG9neS9wcmV2ZW50aW9uICZhbXA7IGNvbnRyb2w8
L2tleXdvcmQ+PGtleXdvcmQ+KldhdGVyPC9rZXl3b3JkPjwva2V5d29yZHM+PGRhdGVzPjx5ZWFy
PjIwMTQ8L3llYXI+PHB1Yi1kYXRlcz48ZGF0ZT5BcHI8L2RhdGU+PC9wdWItZGF0ZXM+PC9kYXRl
cz48aXNibj4xMzQ3LTc0MzkgKEVsZWN0cm9uaWMpJiN4RDswOTE2LTcyNTAgKExpbmtpbmcpPC9p
c2JuPjxhY2Nlc3Npb24tbnVtPjI0MzY2MTUzPC9hY2Nlc3Npb24tbnVtPjx1cmxzPjxyZWxhdGVk
LXVybHM+PHVybD5odHRwczovL3d3dy5uY2JpLm5sbS5uaWguZ292L3B1Ym1lZC8yNDM2NjE1Mzwv
dXJsPjwvcmVsYXRlZC11cmxzPjwvdXJscz48Y3VzdG9tMj5QTUM0MDY0MTQ3PC9jdXN0b20yPjxl
bGVjdHJvbmljLXJlc291cmNlLW51bT4xMC4xMjkyL2p2bXMuMTMtMDMyMTwvZWxlY3Ryb25pYy1y
ZXNvdXJjZS1udW0+PHJlbW90ZS1kYXRhYmFzZS1uYW1lPk1lZGxpbmU8L3JlbW90ZS1kYXRhYmFz
ZS1uYW1lPjxyZW1vdGUtZGF0YWJhc2UtcHJvdmlkZXI+TkxNPC9yZW1vdGUtZGF0YWJhc2UtcHJv
dmlkZXI+PC9yZWNvcmQ+PC9DaXRlPjxDaXRlPjxBdXRob3I+ZGUgSm9uZzwvQXV0aG9yPjxZZWFy
PjIwMTQ8L1llYXI+PFJlY051bT4zOTwvUmVjTnVtPjxyZWNvcmQ+PHJlYy1udW1iZXI+Mzk8L3Jl
Yy1udW1iZXI+PGZvcmVpZ24ta2V5cz48a2V5IGFwcD0iRU4iIGRiLWlkPSIwOXpzMDlzZXMwZDkw
N2UwZHM5djV0MG52MnpldmF2YXMwYXQiIHRpbWVzdGFtcD0iMTY1NTU3OTIyOSI+Mzk8L2tleT48
L2ZvcmVpZ24ta2V5cz48cmVmLXR5cGUgbmFtZT0iSm91cm5hbCBBcnRpY2xlIj4xNzwvcmVmLXR5
cGU+PGNvbnRyaWJ1dG9ycz48YXV0aG9ycz48YXV0aG9yPmRlIEpvbmcsIEluZ3JpZCBDLjwvYXV0
aG9yPjxhdXRob3I+R3VubmluaywgSC48L2F1dGhvcj48YXV0aG9yPnZhbiBIYXJuLCBKLjwvYXV0
aG9yPjwvYXV0aG9ycz48L2NvbnRyaWJ1dG9ycz48dGl0bGVzPjx0aXRsZT5XZXQgbGl0dGVyIG5v
dCBvbmx5IGluZHVjZXMgZm9vdHBhZCBkZXJtYXRpdGlzIGJ1dCBhbHNvIHJlZHVjZXMgb3ZlcmFs
bCB3ZWxmYXJlLCB0ZWNobmljYWwgcGVyZm9ybWFuY2UsIGFuZCBjYXJjYXNzIHlpZWxkIGluIGJy
b2lsZXIgY2hpY2tlbnM8L3RpdGxlPjxzZWNvbmRhcnktdGl0bGU+Sm91cm5hbCBvZiBBcHBsaWVk
IFBvdWx0cnkgUmVzZWFyY2g8L3NlY29uZGFyeS10aXRsZT48L3RpdGxlcz48cGVyaW9kaWNhbD48
ZnVsbC10aXRsZT5Kb3VybmFsIG9mIEFwcGxpZWQgUG91bHRyeSBSZXNlYXJjaDwvZnVsbC10aXRs
ZT48YWJici0xPkouIEFwcGwuIFBvdWx0LiBSZXMuPC9hYmJyLTE+PC9wZXJpb2RpY2FsPjxwYWdl
cz41MS01ODwvcGFnZXM+PHZvbHVtZT4yMzwvdm9sdW1lPjxudW1iZXI+MTwvbnVtYmVyPjxzZWN0
aW9uPjUxPC9zZWN0aW9uPjxkYXRlcz48eWVhcj4yMDE0PC95ZWFyPjwvZGF0ZXM+PGlzYm4+MTA1
NjYxNzE8L2lzYm4+PHVybHM+PC91cmxzPjxlbGVjdHJvbmljLXJlc291cmNlLW51bT4xMC4zMzgy
L2phcHIuMjAxMy0wMDgwMzwvZWxlY3Ryb25pYy1yZXNvdXJjZS1udW0+PC9yZWNvcmQ+PC9DaXRl
PjxDaXRlPjxBdXRob3I+U2hlcGhlcmQ8L0F1dGhvcj48WWVhcj4yMDEwPC9ZZWFyPjxSZWNOdW0+
Mjc8L1JlY051bT48cmVjb3JkPjxyZWMtbnVtYmVyPjI3PC9yZWMtbnVtYmVyPjxmb3JlaWduLWtl
eXM+PGtleSBhcHA9IkVOIiBkYi1pZD0iMDl6czA5c2VzMGQ5MDdlMGRzOXY1dDBudjJ6ZXZhdmFz
MGF0IiB0aW1lc3RhbXA9IjE2NTU1NzkxNzYiPjI3PC9rZXk+PC9mb3JlaWduLWtleXM+PHJlZi10
eXBlIG5hbWU9IkpvdXJuYWwgQXJ0aWNsZSI+MTc8L3JlZi10eXBlPjxjb250cmlidXRvcnM+PGF1
dGhvcnM+PGF1dGhvcj5TaGVwaGVyZCwgRS4gTS48L2F1dGhvcj48YXV0aG9yPkZhaXJjaGlsZCwg
Qi4gRC48L2F1dGhvcj48L2F1dGhvcnM+PC9jb250cmlidXRvcnM+PGF1dGgtYWRkcmVzcz5EZXBh
cnRtZW50IG9mIFBvdWx0cnkgU2NpZW5jZSwgVW5pdmVyc2l0eSBvZiBHZW9yZ2lhLCBBdGhlbnMg
MzA2MDIsIFVTQS48L2F1dGgtYWRkcmVzcz48dGl0bGVzPjx0aXRsZT5Gb290cGFkIGRlcm1hdGl0
aXMgaW4gcG91bHRyeTwvdGl0bGU+PHNlY29uZGFyeS10aXRsZT5Qb3VsdHJ5IFNjaWVuY2U8L3Nl
Y29uZGFyeS10aXRsZT48L3RpdGxlcz48cGVyaW9kaWNhbD48ZnVsbC10aXRsZT5Qb3VsdHJ5IFNj
aWVuY2U8L2Z1bGwtdGl0bGU+PGFiYnItMT5Qb3VsdC4gU2NpLjwvYWJici0xPjxhYmJyLTI+UG91
bHQgU2NpPC9hYmJyLTI+PC9wZXJpb2RpY2FsPjxwYWdlcz4yMDQzLTUxPC9wYWdlcz48dm9sdW1l
Pjg5PC92b2x1bWU+PG51bWJlcj4xMDwvbnVtYmVyPjxrZXl3b3Jkcz48a2V5d29yZD5BbmltYWxz
PC9rZXl3b3JkPjxrZXl3b3JkPipDaGlja2Vuczwva2V5d29yZD48a2V5d29yZD5EZXJtYXRpdGlz
L3ByZXZlbnRpb24gJmFtcDsgY29udHJvbC8qdmV0ZXJpbmFyeTwva2V5d29yZD48a2V5d29yZD5G
b290IERpc2Vhc2VzL3ByZXZlbnRpb24gJmFtcDsgY29udHJvbC8qdmV0ZXJpbmFyeTwva2V5d29y
ZD48a2V5d29yZD5Qb3VsdHJ5IERpc2Vhc2VzLypwYXRob2xvZ3kvcHJldmVudGlvbiAmYW1wOyBj
b250cm9sPC9rZXl3b3JkPjwva2V5d29yZHM+PGRhdGVzPjx5ZWFyPjIwMTA8L3llYXI+PHB1Yi1k
YXRlcz48ZGF0ZT5PY3Q8L2RhdGU+PC9wdWItZGF0ZXM+PC9kYXRlcz48aXNibj4wMDMyLTU3OTEg
KFByaW50KSYjeEQ7MDAzMi01NzkxIChMaW5raW5nKTwvaXNibj48YWNjZXNzaW9uLW51bT4yMDg1
MjA5MzwvYWNjZXNzaW9uLW51bT48dXJscz48cmVsYXRlZC11cmxzPjx1cmw+aHR0cHM6Ly93d3cu
bmNiaS5ubG0ubmloLmdvdi9wdWJtZWQvMjA4NTIwOTM8L3VybD48L3JlbGF0ZWQtdXJscz48L3Vy
bHM+PGVsZWN0cm9uaWMtcmVzb3VyY2UtbnVtPjEwLjMzODIvcHMuMjAxMC0wMDc3MDwvZWxlY3Ry
b25pYy1yZXNvdXJjZS1udW0+PHJlbW90ZS1kYXRhYmFzZS1uYW1lPk1lZGxpbmU8L3JlbW90ZS1k
YXRhYmFzZS1uYW1lPjxyZW1vdGUtZGF0YWJhc2UtcHJvdmlkZXI+TkxNPC9yZW1vdGUtZGF0YWJh
c2UtcHJvdmlkZXI+PC9yZWNvcmQ+PC9DaXRlPjwvRW5kTm90ZT5=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PEVuZE5vdGU+PENpdGU+PEF1dGhvcj5UYWlyYTwvQXV0aG9yPjxZZWFyPjIwMTQ8L1llYXI+PFJl
Y051bT4yNDwvUmVjTnVtPjxEaXNwbGF5VGV4dD4oU2hlcGhlcmQgYW5kIEZhaXJjaGlsZCwgMjAx
MDsgZGUgSm9uZyBldCBhbC4sIDIwMTQ7IFRhaXJhIGV0IGFsLiwgMjAxNCk8L0Rpc3BsYXlUZXh0
PjxyZWNvcmQ+PHJlYy1udW1iZXI+MjQ8L3JlYy1udW1iZXI+PGZvcmVpZ24ta2V5cz48a2V5IGFw
cD0iRU4iIGRiLWlkPSIwOXpzMDlzZXMwZDkwN2UwZHM5djV0MG52MnpldmF2YXMwYXQiIHRpbWVz
dGFtcD0iMTY1NTU3OTE2NyI+MjQ8L2tleT48L2ZvcmVpZ24ta2V5cz48cmVmLXR5cGUgbmFtZT0i
Sm91cm5hbCBBcnRpY2xlIj4xNzwvcmVmLXR5cGU+PGNvbnRyaWJ1dG9ycz48YXV0aG9ycz48YXV0
aG9yPlRhaXJhLCBLLjwvYXV0aG9yPjxhdXRob3I+TmFnYWksIFQuPC9hdXRob3I+PGF1dGhvcj5P
YmksIFQuPC9hdXRob3I+PGF1dGhvcj5UYWthc2UsIEsuPC9hdXRob3I+PC9hdXRob3JzPjwvY29u
dHJpYnV0b3JzPjxhdXRoLWFkZHJlc3M+SmFwYW4gRmFybSBDby4sIEx0ZC4sIDY1MSBNYXN1bWFy
dSwgT3Nha2ktY2hvLCBTby1ndW4sIEthZ29zaGltYSA4OTktNzMwMywgSmFwYW4uPC9hdXRoLWFk
ZHJlc3M+PHRpdGxlcz48dGl0bGU+RWZmZWN0IG9mIGxpdHRlciBtb2lzdHVyZSBvbiB0aGUgZGV2
ZWxvcG1lbnQgb2YgZm9vdHBhZCBkZXJtYXRpdGlzIGluIGJyb2lsZXIgY2hpY2tlbnM8L3RpdGxl
PjxzZWNvbmRhcnktdGl0bGU+Sm91cm5hbCBvZiBWZXRlcmluYXJ5IE1lZGljYWwgU2NpZW5jZTwv
c2Vjb25kYXJ5LXRpdGxlPjwvdGl0bGVzPjxwZXJpb2RpY2FsPjxmdWxsLXRpdGxlPkpvdXJuYWwg
b2YgVmV0ZXJpbmFyeSBNZWRpY2FsIFNjaWVuY2U8L2Z1bGwtdGl0bGU+PGFiYnItMT5KLiBWZXQu
IE1lZC4gU2NpLjwvYWJici0xPjxhYmJyLTI+SiBWZXQgTWVkIFNjaTwvYWJici0yPjwvcGVyaW9k
aWNhbD48cGFnZXM+NTgzLTY8L3BhZ2VzPjx2b2x1bWU+NzY8L3ZvbHVtZT48bnVtYmVyPjQ8L251
bWJlcj48ZWRpdGlvbj4yMDEzMTIyMDwvZWRpdGlvbj48a2V5d29yZHM+PGtleXdvcmQ+QWdlIEZh
Y3RvcnM8L2tleXdvcmQ+PGtleXdvcmQ+QW5pbWFsIEh1c2JhbmRyeS8qbWV0aG9kczwva2V5d29y
ZD48a2V5d29yZD5BbmltYWxzPC9rZXl3b3JkPjxrZXl3b3JkPipDaGlja2Vuczwva2V5d29yZD48
a2V5d29yZD5EZXJtYXRpdGlzLCBJcnJpdGFudC9ldGlvbG9neS9wYXRob2xvZ3kvcHJldmVudGlv
biAmYW1wOyBjb250cm9sLyp2ZXRlcmluYXJ5PC9rZXl3b3JkPjxrZXl3b3JkPkZsb29ycyBhbmQg
Rmxvb3Jjb3ZlcmluZ3Mvc3RhbmRhcmRzPC9rZXl3b3JkPjxrZXl3b3JkPkZvb3QgRGlzZWFzZXMv
ZXRpb2xvZ3kvcGF0aG9sb2d5L3ByZXZlbnRpb24gJmFtcDsgY29udHJvbC8qdmV0ZXJpbmFyeTwv
a2V5d29yZD48a2V5d29yZD4qSG91c2luZywgQW5pbWFsPC9rZXl3b3JkPjxrZXl3b3JkPlBvdWx0
cnkgRGlzZWFzZXMvKmV0aW9sb2d5L3BhdGhvbG9neS9wcmV2ZW50aW9uICZhbXA7IGNvbnRyb2w8
L2tleXdvcmQ+PGtleXdvcmQ+KldhdGVyPC9rZXl3b3JkPjwva2V5d29yZHM+PGRhdGVzPjx5ZWFy
PjIwMTQ8L3llYXI+PHB1Yi1kYXRlcz48ZGF0ZT5BcHI8L2RhdGU+PC9wdWItZGF0ZXM+PC9kYXRl
cz48aXNibj4xMzQ3LTc0MzkgKEVsZWN0cm9uaWMpJiN4RDswOTE2LTcyNTAgKExpbmtpbmcpPC9p
c2JuPjxhY2Nlc3Npb24tbnVtPjI0MzY2MTUzPC9hY2Nlc3Npb24tbnVtPjx1cmxzPjxyZWxhdGVk
LXVybHM+PHVybD5odHRwczovL3d3dy5uY2JpLm5sbS5uaWguZ292L3B1Ym1lZC8yNDM2NjE1Mzwv
dXJsPjwvcmVsYXRlZC11cmxzPjwvdXJscz48Y3VzdG9tMj5QTUM0MDY0MTQ3PC9jdXN0b20yPjxl
bGVjdHJvbmljLXJlc291cmNlLW51bT4xMC4xMjkyL2p2bXMuMTMtMDMyMTwvZWxlY3Ryb25pYy1y
ZXNvdXJjZS1udW0+PHJlbW90ZS1kYXRhYmFzZS1uYW1lPk1lZGxpbmU8L3JlbW90ZS1kYXRhYmFz
ZS1uYW1lPjxyZW1vdGUtZGF0YWJhc2UtcHJvdmlkZXI+TkxNPC9yZW1vdGUtZGF0YWJhc2UtcHJv
dmlkZXI+PC9yZWNvcmQ+PC9DaXRlPjxDaXRlPjxBdXRob3I+ZGUgSm9uZzwvQXV0aG9yPjxZZWFy
PjIwMTQ8L1llYXI+PFJlY051bT4zOTwvUmVjTnVtPjxyZWNvcmQ+PHJlYy1udW1iZXI+Mzk8L3Jl
Yy1udW1iZXI+PGZvcmVpZ24ta2V5cz48a2V5IGFwcD0iRU4iIGRiLWlkPSIwOXpzMDlzZXMwZDkw
N2UwZHM5djV0MG52MnpldmF2YXMwYXQiIHRpbWVzdGFtcD0iMTY1NTU3OTIyOSI+Mzk8L2tleT48
L2ZvcmVpZ24ta2V5cz48cmVmLXR5cGUgbmFtZT0iSm91cm5hbCBBcnRpY2xlIj4xNzwvcmVmLXR5
cGU+PGNvbnRyaWJ1dG9ycz48YXV0aG9ycz48YXV0aG9yPmRlIEpvbmcsIEluZ3JpZCBDLjwvYXV0
aG9yPjxhdXRob3I+R3VubmluaywgSC48L2F1dGhvcj48YXV0aG9yPnZhbiBIYXJuLCBKLjwvYXV0
aG9yPjwvYXV0aG9ycz48L2NvbnRyaWJ1dG9ycz48dGl0bGVzPjx0aXRsZT5XZXQgbGl0dGVyIG5v
dCBvbmx5IGluZHVjZXMgZm9vdHBhZCBkZXJtYXRpdGlzIGJ1dCBhbHNvIHJlZHVjZXMgb3ZlcmFs
bCB3ZWxmYXJlLCB0ZWNobmljYWwgcGVyZm9ybWFuY2UsIGFuZCBjYXJjYXNzIHlpZWxkIGluIGJy
b2lsZXIgY2hpY2tlbnM8L3RpdGxlPjxzZWNvbmRhcnktdGl0bGU+Sm91cm5hbCBvZiBBcHBsaWVk
IFBvdWx0cnkgUmVzZWFyY2g8L3NlY29uZGFyeS10aXRsZT48L3RpdGxlcz48cGVyaW9kaWNhbD48
ZnVsbC10aXRsZT5Kb3VybmFsIG9mIEFwcGxpZWQgUG91bHRyeSBSZXNlYXJjaDwvZnVsbC10aXRs
ZT48YWJici0xPkouIEFwcGwuIFBvdWx0LiBSZXMuPC9hYmJyLTE+PC9wZXJpb2RpY2FsPjxwYWdl
cz41MS01ODwvcGFnZXM+PHZvbHVtZT4yMzwvdm9sdW1lPjxudW1iZXI+MTwvbnVtYmVyPjxzZWN0
aW9uPjUxPC9zZWN0aW9uPjxkYXRlcz48eWVhcj4yMDE0PC95ZWFyPjwvZGF0ZXM+PGlzYm4+MTA1
NjYxNzE8L2lzYm4+PHVybHM+PC91cmxzPjxlbGVjdHJvbmljLXJlc291cmNlLW51bT4xMC4zMzgy
L2phcHIuMjAxMy0wMDgwMzwvZWxlY3Ryb25pYy1yZXNvdXJjZS1udW0+PC9yZWNvcmQ+PC9DaXRl
PjxDaXRlPjxBdXRob3I+U2hlcGhlcmQ8L0F1dGhvcj48WWVhcj4yMDEwPC9ZZWFyPjxSZWNOdW0+
Mjc8L1JlY051bT48cmVjb3JkPjxyZWMtbnVtYmVyPjI3PC9yZWMtbnVtYmVyPjxmb3JlaWduLWtl
eXM+PGtleSBhcHA9IkVOIiBkYi1pZD0iMDl6czA5c2VzMGQ5MDdlMGRzOXY1dDBudjJ6ZXZhdmFz
MGF0IiB0aW1lc3RhbXA9IjE2NTU1NzkxNzYiPjI3PC9rZXk+PC9mb3JlaWduLWtleXM+PHJlZi10
eXBlIG5hbWU9IkpvdXJuYWwgQXJ0aWNsZSI+MTc8L3JlZi10eXBlPjxjb250cmlidXRvcnM+PGF1
dGhvcnM+PGF1dGhvcj5TaGVwaGVyZCwgRS4gTS48L2F1dGhvcj48YXV0aG9yPkZhaXJjaGlsZCwg
Qi4gRC48L2F1dGhvcj48L2F1dGhvcnM+PC9jb250cmlidXRvcnM+PGF1dGgtYWRkcmVzcz5EZXBh
cnRtZW50IG9mIFBvdWx0cnkgU2NpZW5jZSwgVW5pdmVyc2l0eSBvZiBHZW9yZ2lhLCBBdGhlbnMg
MzA2MDIsIFVTQS48L2F1dGgtYWRkcmVzcz48dGl0bGVzPjx0aXRsZT5Gb290cGFkIGRlcm1hdGl0
aXMgaW4gcG91bHRyeTwvdGl0bGU+PHNlY29uZGFyeS10aXRsZT5Qb3VsdHJ5IFNjaWVuY2U8L3Nl
Y29uZGFyeS10aXRsZT48L3RpdGxlcz48cGVyaW9kaWNhbD48ZnVsbC10aXRsZT5Qb3VsdHJ5IFNj
aWVuY2U8L2Z1bGwtdGl0bGU+PGFiYnItMT5Qb3VsdC4gU2NpLjwvYWJici0xPjxhYmJyLTI+UG91
bHQgU2NpPC9hYmJyLTI+PC9wZXJpb2RpY2FsPjxwYWdlcz4yMDQzLTUxPC9wYWdlcz48dm9sdW1l
Pjg5PC92b2x1bWU+PG51bWJlcj4xMDwvbnVtYmVyPjxrZXl3b3Jkcz48a2V5d29yZD5BbmltYWxz
PC9rZXl3b3JkPjxrZXl3b3JkPipDaGlja2Vuczwva2V5d29yZD48a2V5d29yZD5EZXJtYXRpdGlz
L3ByZXZlbnRpb24gJmFtcDsgY29udHJvbC8qdmV0ZXJpbmFyeTwva2V5d29yZD48a2V5d29yZD5G
b290IERpc2Vhc2VzL3ByZXZlbnRpb24gJmFtcDsgY29udHJvbC8qdmV0ZXJpbmFyeTwva2V5d29y
ZD48a2V5d29yZD5Qb3VsdHJ5IERpc2Vhc2VzLypwYXRob2xvZ3kvcHJldmVudGlvbiAmYW1wOyBj
b250cm9sPC9rZXl3b3JkPjwva2V5d29yZHM+PGRhdGVzPjx5ZWFyPjIwMTA8L3llYXI+PHB1Yi1k
YXRlcz48ZGF0ZT5PY3Q8L2RhdGU+PC9wdWItZGF0ZXM+PC9kYXRlcz48aXNibj4wMDMyLTU3OTEg
KFByaW50KSYjeEQ7MDAzMi01NzkxIChMaW5raW5nKTwvaXNibj48YWNjZXNzaW9uLW51bT4yMDg1
MjA5MzwvYWNjZXNzaW9uLW51bT48dXJscz48cmVsYXRlZC11cmxzPjx1cmw+aHR0cHM6Ly93d3cu
bmNiaS5ubG0ubmloLmdvdi9wdWJtZWQvMjA4NTIwOTM8L3VybD48L3JlbGF0ZWQtdXJscz48L3Vy
bHM+PGVsZWN0cm9uaWMtcmVzb3VyY2UtbnVtPjEwLjMzODIvcHMuMjAxMC0wMDc3MDwvZWxlY3Ry
b25pYy1yZXNvdXJjZS1udW0+PHJlbW90ZS1kYXRhYmFzZS1uYW1lPk1lZGxpbmU8L3JlbW90ZS1k
YXRhYmFzZS1uYW1lPjxyZW1vdGUtZGF0YWJhc2UtcHJvdmlkZXI+TkxNPC9yZW1vdGUtZGF0YWJh
c2UtcHJvdmlkZXI+PC9yZWNvcmQ+PC9DaXRlPjwvRW5kTm90ZT5=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(Shepherd and Fairchild, 2010; de Jong et al., 2014; Taira et al., 2014)</w:t>
      </w:r>
      <w:r w:rsidRPr="00D70F8D">
        <w:rPr>
          <w:rFonts w:cs="Times New Roman"/>
          <w:color w:val="000000" w:themeColor="text1"/>
        </w:rPr>
        <w:fldChar w:fldCharType="end"/>
      </w:r>
      <w:r w:rsidRPr="00D70F8D">
        <w:rPr>
          <w:rFonts w:cs="Times New Roman"/>
          <w:color w:val="000000" w:themeColor="text1"/>
          <w:lang w:bidi="en-US"/>
        </w:rPr>
        <w:t>.</w:t>
      </w:r>
      <w:r w:rsidRPr="00D70F8D">
        <w:rPr>
          <w:rFonts w:cs="Times New Roman"/>
          <w:color w:val="000000" w:themeColor="text1"/>
        </w:rPr>
        <w:t xml:space="preserve"> </w:t>
      </w:r>
      <w:r w:rsidRPr="00D70F8D">
        <w:rPr>
          <w:rFonts w:cs="Times New Roman"/>
          <w:color w:val="000000" w:themeColor="text1"/>
          <w:lang w:bidi="en-US"/>
        </w:rPr>
        <w:t xml:space="preserve">Footpad dermatitis is a contact dermatitis found on the skin of the foot, most commonly on the central pad, sometimes also on the toes. The inflamed skin turns dark following contact with wet litter and consequently, deep skin lesions may occur. </w:t>
      </w:r>
      <w:bookmarkStart w:id="47" w:name="OLE_LINK10"/>
      <w:r w:rsidRPr="00D70F8D">
        <w:rPr>
          <w:rFonts w:cs="Times New Roman"/>
          <w:color w:val="000000" w:themeColor="text1"/>
          <w:lang w:bidi="en-US"/>
        </w:rPr>
        <w:t xml:space="preserve">Increased stocking density increases broiler </w:t>
      </w:r>
      <w:r w:rsidRPr="00D70F8D">
        <w:rPr>
          <w:rFonts w:cs="Times New Roman" w:hint="eastAsia"/>
          <w:color w:val="000000" w:themeColor="text1"/>
          <w:lang w:bidi="en-US"/>
        </w:rPr>
        <w:t>manure</w:t>
      </w:r>
      <w:r w:rsidRPr="00D70F8D">
        <w:rPr>
          <w:rFonts w:cs="Times New Roman"/>
          <w:color w:val="000000" w:themeColor="text1"/>
          <w:lang w:bidi="en-US"/>
        </w:rPr>
        <w:t xml:space="preserve"> excretion, and water spillage onto the litter during drinking, which leads to increased litter moisture content </w:t>
      </w:r>
      <w:r w:rsidRPr="00D70F8D">
        <w:rPr>
          <w:rFonts w:cs="Times New Roman"/>
          <w:color w:val="000000" w:themeColor="text1"/>
          <w:lang w:bidi="en-US"/>
        </w:rPr>
        <w:fldChar w:fldCharType="begin">
          <w:fldData xml:space="preserve">PEVuZE5vdGU+PENpdGU+PEF1dGhvcj5Bc3RhbmVoPC9BdXRob3I+PFllYXI+MjAxODwvWWVhcj48
UmVjTnVtPjEwNjwvUmVjTnVtPjxEaXNwbGF5VGV4dD4oQXN0YW5laCBldCBhbC4sIDIwMTgpPC9E
aXNwbGF5VGV4dD48cmVjb3JkPjxyZWMtbnVtYmVyPjEwNjwvcmVjLW51bWJlcj48Zm9yZWlnbi1r
ZXlzPjxrZXkgYXBwPSJFTiIgZGItaWQ9IjA5enMwOXNlczBkOTA3ZTBkczl2NXQwbnYyemV2YXZh
czBhdCIgdGltZXN0YW1wPSIxNjU4NzAzNzI2Ij4xMDY8L2tleT48L2ZvcmVpZ24ta2V5cz48cmVm
LXR5cGUgbmFtZT0iSm91cm5hbCBBcnRpY2xlIj4xNzwvcmVmLXR5cGU+PGNvbnRyaWJ1dG9ycz48
YXV0aG9ycz48YXV0aG9yPkFzdGFuZWgsIEkuIFkuPC9hdXRob3I+PGF1dGhvcj5DaGFtYW5pLCBN
LjwvYXV0aG9yPjxhdXRob3I+TW91c2F2aSwgUy4gTi48L2F1dGhvcj48YXV0aG9yPlNhZGVnaGks
IEEuIEEuPC9hdXRob3I+PGF1dGhvcj5BZnNoYXIsIE0uIEEuPC9hdXRob3I+PC9hdXRob3JzPjwv
Y29udHJpYnV0b3JzPjxhdXRoLWFkZHJlc3M+W0FzdGFuZWgsIElyYWogWW91c2VmaWFuOyBDaGFt
YW5pLCBNb2hhbW1hZDsgU2FkZWdoaSwgQWxpIEFzZ2hhcjsgQWZzaGFyLCBNZWhkaSBBbWluXSBJ
c2xhbWljIEF6YWQgVW5pdiwgRGVwdCBBbmltIFNjaSwgU2NpICZhbXA7IFJlcyBCcmFuY2gsIFRl
aHJhbiwgSXJhbi4gW01vdXNhdmksIFNleWVkIE5hc2VyXSBJc2xhbWljIEF6YWQgVW5pdiwgRGVw
dCBBbmltIFNjaSwgVmFyYW1pbiBQaXNodmEgQnJhbmNoLCBWYXJhbWluLCBJcmFuLiYjeEQ7Q2hh
bWFuaSwgTSAoY29ycmVzcG9uZGluZyBhdXRob3IpLCBJc2xhbWljIEF6YWQgVW5pdiwgRGVwdCBB
bmltIFNjaSwgU2NpICZhbXA7IFJlcyBCcmFuY2gsIFRlaHJhbiwgSXJhbi4mI3hEO20uY2hhbWFu
aUBzcmJpYXUuYWMuaXI8L2F1dGgtYWRkcmVzcz48dGl0bGVzPjx0aXRsZT5FZmZlY3RzIG9mIHN0
b2NraW5nIGRlbnNpdHkgb24gcGVyZm9ybWFuY2UgYW5kIGltbXVuaXR5IGluIHJvc3MgMzA4IGJy
b2lsZXIgY2hpY2tlbnM8L3RpdGxlPjxzZWNvbmRhcnktdGl0bGU+S2Fma2FzIFVuaXZlcnNpdGVz
aSBWZXRlcmluZXIgRmFrdWx0ZXNpIERlcmdpc2k8L3NlY29uZGFyeS10aXRsZT48YWx0LXRpdGxl
PkthZmthcyBVbml2LiBWZXQuIEZhay4gRGVyZy48L2FsdC10aXRsZT48L3RpdGxlcz48cGVyaW9k
aWNhbD48ZnVsbC10aXRsZT5LYWZrYXMgVW5pdmVyc2l0ZXNpIFZldGVyaW5lciBGYWt1bHRlc2kg
RGVyZ2lzaTwvZnVsbC10aXRsZT48YWJici0xPkthZmthcy4gVW5pdi4gVmV0LiBGYWsuIERlcmcu
PC9hYmJyLTE+PC9wZXJpb2RpY2FsPjxwYWdlcz40ODMtNDg5PC9wYWdlcz48dm9sdW1lPjI0PC92
b2x1bWU+PG51bWJlcj40PC9udW1iZXI+PGtleXdvcmRzPjxrZXl3b3JkPkJyb2lsZXIgY2hpY2tl
bnM8L2tleXdvcmQ+PGtleXdvcmQ+SW1tdW5lIHN5c3RlbTwva2V5d29yZD48a2V5d29yZD5QZXJm
b3JtYW5jZSB0cmFpdHM8L2tleXdvcmQ+PGtleXdvcmQ+U3RvY2tpbmcgZGVuc2l0eTwva2V5d29y
ZD48a2V5d29yZD5ncm93dGgtcGVyZm9ybWFuY2U8L2tleXdvcmQ+PGtleXdvcmQ+Ym9keS13ZWln
aHQ8L2tleXdvcmQ+PGtleXdvcmQ+Y2FyY2FzcyBjaGFyYWN0ZXJpc3RpY3M8L2tleXdvcmQ+PGtl
eXdvcmQ+aGVhdC1zdHJlc3M8L2tleXdvcmQ+PGtleXdvcmQ+ZmVlZDwva2V5d29yZD48a2V5d29y
ZD5xdWFsaXR5PC9rZXl3b3JkPjxrZXl3b3JkPmluZGljYXRvcnM8L2tleXdvcmQ+PGtleXdvcmQ+
cGFyYW1ldGVyczwva2V5d29yZD48a2V5d29yZD5yZXNwb25zZXM8L2tleXdvcmQ+PGtleXdvcmQ+
cHJvdGVpbjwva2V5d29yZD48a2V5d29yZD5WZXRlcmluYXJ5IFNjaWVuY2VzPC9rZXl3b3JkPjwv
a2V5d29yZHM+PGRhdGVzPjx5ZWFyPjIwMTg8L3llYXI+PHB1Yi1kYXRlcz48ZGF0ZT5KdWwtQXVn
PC9kYXRlPjwvcHViLWRhdGVzPjwvZGF0ZXM+PGlzYm4+MTMwMC02MDQ1PC9pc2JuPjxhY2Nlc3Np
b24tbnVtPldPUzowMDA0NDAxOTYxMDAwMDE8L2FjY2Vzc2lvbi1udW0+PHdvcmstdHlwZT5BcnRp
Y2xlPC93b3JrLXR5cGU+PHVybHM+PHJlbGF0ZWQtdXJscz48dXJsPiZsdDtHbyB0byBJU0kmZ3Q7
Oi8vV09TOjAwMDQ0MDE5NjEwMDAwMTwvdXJsPjwvcmVsYXRlZC11cmxzPjwvdXJscz48ZWxlY3Ry
b25pYy1yZXNvdXJjZS1udW0+MTAuOTc3NS9rdmZkLjIwMTcuMTg4Njk8L2VsZWN0cm9uaWMtcmVz
b3VyY2UtbnVtPjxsYW5ndWFnZT5FbmdsaXNoPC9sYW5ndWFnZT48L3JlY29yZD48L0NpdGU+PC9F
bmROb3RlPgB=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PEVuZE5vdGU+PENpdGU+PEF1dGhvcj5Bc3RhbmVoPC9BdXRob3I+PFllYXI+MjAxODwvWWVhcj48
UmVjTnVtPjEwNjwvUmVjTnVtPjxEaXNwbGF5VGV4dD4oQXN0YW5laCBldCBhbC4sIDIwMTgpPC9E
aXNwbGF5VGV4dD48cmVjb3JkPjxyZWMtbnVtYmVyPjEwNjwvcmVjLW51bWJlcj48Zm9yZWlnbi1r
ZXlzPjxrZXkgYXBwPSJFTiIgZGItaWQ9IjA5enMwOXNlczBkOTA3ZTBkczl2NXQwbnYyemV2YXZh
czBhdCIgdGltZXN0YW1wPSIxNjU4NzAzNzI2Ij4xMDY8L2tleT48L2ZvcmVpZ24ta2V5cz48cmVm
LXR5cGUgbmFtZT0iSm91cm5hbCBBcnRpY2xlIj4xNzwvcmVmLXR5cGU+PGNvbnRyaWJ1dG9ycz48
YXV0aG9ycz48YXV0aG9yPkFzdGFuZWgsIEkuIFkuPC9hdXRob3I+PGF1dGhvcj5DaGFtYW5pLCBN
LjwvYXV0aG9yPjxhdXRob3I+TW91c2F2aSwgUy4gTi48L2F1dGhvcj48YXV0aG9yPlNhZGVnaGks
IEEuIEEuPC9hdXRob3I+PGF1dGhvcj5BZnNoYXIsIE0uIEEuPC9hdXRob3I+PC9hdXRob3JzPjwv
Y29udHJpYnV0b3JzPjxhdXRoLWFkZHJlc3M+W0FzdGFuZWgsIElyYWogWW91c2VmaWFuOyBDaGFt
YW5pLCBNb2hhbW1hZDsgU2FkZWdoaSwgQWxpIEFzZ2hhcjsgQWZzaGFyLCBNZWhkaSBBbWluXSBJ
c2xhbWljIEF6YWQgVW5pdiwgRGVwdCBBbmltIFNjaSwgU2NpICZhbXA7IFJlcyBCcmFuY2gsIFRl
aHJhbiwgSXJhbi4gW01vdXNhdmksIFNleWVkIE5hc2VyXSBJc2xhbWljIEF6YWQgVW5pdiwgRGVw
dCBBbmltIFNjaSwgVmFyYW1pbiBQaXNodmEgQnJhbmNoLCBWYXJhbWluLCBJcmFuLiYjeEQ7Q2hh
bWFuaSwgTSAoY29ycmVzcG9uZGluZyBhdXRob3IpLCBJc2xhbWljIEF6YWQgVW5pdiwgRGVwdCBB
bmltIFNjaSwgU2NpICZhbXA7IFJlcyBCcmFuY2gsIFRlaHJhbiwgSXJhbi4mI3hEO20uY2hhbWFu
aUBzcmJpYXUuYWMuaXI8L2F1dGgtYWRkcmVzcz48dGl0bGVzPjx0aXRsZT5FZmZlY3RzIG9mIHN0
b2NraW5nIGRlbnNpdHkgb24gcGVyZm9ybWFuY2UgYW5kIGltbXVuaXR5IGluIHJvc3MgMzA4IGJy
b2lsZXIgY2hpY2tlbnM8L3RpdGxlPjxzZWNvbmRhcnktdGl0bGU+S2Fma2FzIFVuaXZlcnNpdGVz
aSBWZXRlcmluZXIgRmFrdWx0ZXNpIERlcmdpc2k8L3NlY29uZGFyeS10aXRsZT48YWx0LXRpdGxl
PkthZmthcyBVbml2LiBWZXQuIEZhay4gRGVyZy48L2FsdC10aXRsZT48L3RpdGxlcz48cGVyaW9k
aWNhbD48ZnVsbC10aXRsZT5LYWZrYXMgVW5pdmVyc2l0ZXNpIFZldGVyaW5lciBGYWt1bHRlc2kg
RGVyZ2lzaTwvZnVsbC10aXRsZT48YWJici0xPkthZmthcy4gVW5pdi4gVmV0LiBGYWsuIERlcmcu
PC9hYmJyLTE+PC9wZXJpb2RpY2FsPjxwYWdlcz40ODMtNDg5PC9wYWdlcz48dm9sdW1lPjI0PC92
b2x1bWU+PG51bWJlcj40PC9udW1iZXI+PGtleXdvcmRzPjxrZXl3b3JkPkJyb2lsZXIgY2hpY2tl
bnM8L2tleXdvcmQ+PGtleXdvcmQ+SW1tdW5lIHN5c3RlbTwva2V5d29yZD48a2V5d29yZD5QZXJm
b3JtYW5jZSB0cmFpdHM8L2tleXdvcmQ+PGtleXdvcmQ+U3RvY2tpbmcgZGVuc2l0eTwva2V5d29y
ZD48a2V5d29yZD5ncm93dGgtcGVyZm9ybWFuY2U8L2tleXdvcmQ+PGtleXdvcmQ+Ym9keS13ZWln
aHQ8L2tleXdvcmQ+PGtleXdvcmQ+Y2FyY2FzcyBjaGFyYWN0ZXJpc3RpY3M8L2tleXdvcmQ+PGtl
eXdvcmQ+aGVhdC1zdHJlc3M8L2tleXdvcmQ+PGtleXdvcmQ+ZmVlZDwva2V5d29yZD48a2V5d29y
ZD5xdWFsaXR5PC9rZXl3b3JkPjxrZXl3b3JkPmluZGljYXRvcnM8L2tleXdvcmQ+PGtleXdvcmQ+
cGFyYW1ldGVyczwva2V5d29yZD48a2V5d29yZD5yZXNwb25zZXM8L2tleXdvcmQ+PGtleXdvcmQ+
cHJvdGVpbjwva2V5d29yZD48a2V5d29yZD5WZXRlcmluYXJ5IFNjaWVuY2VzPC9rZXl3b3JkPjwv
a2V5d29yZHM+PGRhdGVzPjx5ZWFyPjIwMTg8L3llYXI+PHB1Yi1kYXRlcz48ZGF0ZT5KdWwtQXVn
PC9kYXRlPjwvcHViLWRhdGVzPjwvZGF0ZXM+PGlzYm4+MTMwMC02MDQ1PC9pc2JuPjxhY2Nlc3Np
b24tbnVtPldPUzowMDA0NDAxOTYxMDAwMDE8L2FjY2Vzc2lvbi1udW0+PHdvcmstdHlwZT5BcnRp
Y2xlPC93b3JrLXR5cGU+PHVybHM+PHJlbGF0ZWQtdXJscz48dXJsPiZsdDtHbyB0byBJU0kmZ3Q7
Oi8vV09TOjAwMDQ0MDE5NjEwMDAwMTwvdXJsPjwvcmVsYXRlZC11cmxzPjwvdXJscz48ZWxlY3Ry
b25pYy1yZXNvdXJjZS1udW0+MTAuOTc3NS9rdmZkLjIwMTcuMTg4Njk8L2VsZWN0cm9uaWMtcmVz
b3VyY2UtbnVtPjxsYW5ndWFnZT5FbmdsaXNoPC9sYW5ndWFnZT48L3JlY29yZD48L0NpdGU+PC9F
bmROb3RlPgB=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(Astaneh et al., 2018)</w:t>
      </w:r>
      <w:r w:rsidRPr="00D70F8D">
        <w:rPr>
          <w:rFonts w:cs="Times New Roman"/>
          <w:color w:val="000000" w:themeColor="text1"/>
        </w:rPr>
        <w:fldChar w:fldCharType="end"/>
      </w:r>
      <w:r w:rsidRPr="00D70F8D">
        <w:rPr>
          <w:rFonts w:cs="Times New Roman"/>
          <w:color w:val="000000" w:themeColor="text1"/>
          <w:lang w:bidi="en-US"/>
        </w:rPr>
        <w:t xml:space="preserve">. In addition, broilers </w:t>
      </w:r>
      <w:r w:rsidRPr="00D70F8D">
        <w:rPr>
          <w:rFonts w:cs="Times New Roman"/>
          <w:color w:val="000000" w:themeColor="text1"/>
        </w:rPr>
        <w:t>at slaughter weights</w:t>
      </w:r>
      <w:r w:rsidRPr="00D70F8D">
        <w:rPr>
          <w:rFonts w:cs="Times New Roman"/>
          <w:color w:val="000000" w:themeColor="text1"/>
          <w:lang w:bidi="en-US"/>
        </w:rPr>
        <w:t xml:space="preserve"> have plump feathers, and when they gather together, they inhibit heat and gas exchange between the litter and the air above the broiler </w:t>
      </w:r>
      <w:r w:rsidRPr="00D70F8D">
        <w:rPr>
          <w:rFonts w:cs="Times New Roman"/>
          <w:color w:val="000000" w:themeColor="text1"/>
          <w:lang w:bidi="en-US"/>
        </w:rPr>
        <w:fldChar w:fldCharType="begin">
          <w:fldData xml:space="preserve">PEVuZE5vdGU+PENpdGU+PEF1dGhvcj5TYXJhaXZhPC9BdXRob3I+PFllYXI+MjAxNjwvWWVhcj48
UmVjTnVtPjExMjwvUmVjTnVtPjxEaXNwbGF5VGV4dD4oU2FyYWl2YSBldCBhbC4sIDIwMTYpPC9E
aXNwbGF5VGV4dD48cmVjb3JkPjxyZWMtbnVtYmVyPjExMjwvcmVjLW51bWJlcj48Zm9yZWlnbi1r
ZXlzPjxrZXkgYXBwPSJFTiIgZGItaWQ9IjA5enMwOXNlczBkOTA3ZTBkczl2NXQwbnYyemV2YXZh
czBhdCIgdGltZXN0YW1wPSIxNjU4Nzc0MDM2Ij4xMTI8L2tleT48L2ZvcmVpZ24ta2V5cz48cmVm
LXR5cGUgbmFtZT0iSm91cm5hbCBBcnRpY2xlIj4xNzwvcmVmLXR5cGU+PGNvbnRyaWJ1dG9ycz48
YXV0aG9ycz48YXV0aG9yPlNhcmFpdmEsIFMuPC9hdXRob3I+PGF1dGhvcj5TYXJhaXZhLCBDLjwv
YXV0aG9yPjxhdXRob3I+U3RpbHdlbGwsIEcuPC9hdXRob3I+PC9hdXRob3JzPjwvY29udHJpYnV0
b3JzPjxhdXRoLWFkZHJlc3M+U2Nob29sIG9mIEFncmFyaWFuIGFuZCBWZXRlcmluYXJ5IFNjaWVu
Y2VzLCBEQ1YsIENFQ0FWLCBDZW50ZXIgb2YgQW5pbWFsIFNjaWVuY2UgYW5kIFZldGVyaW5hcnks
IFVuaXZlcnNpdHkgb2YgVHJhcy1vcy1Nb250ZXMgZSBBbHRvIERvdXJvLCBRdWludGEgZGUgUHJh
ZG9zLCA1MDAwLTgwMSBWaWxhIFJlYWwsIFBvcnR1Z2FsOyBEaXJlY3RvcmF0ZS1HZW5lcmFsIG9m
IEZvb2QgYW5kIFZldGVyaW5hcnksIENhbXBvIEdyYW5kZSA1MCwgTGlzYm9hLCBQb3J0dWdhbC4g
RWxlY3Ryb25pYyBhZGRyZXNzOiBzb25pYXNhcmFpQGdtYWlsLmNvbS4mI3hEO1NjaG9vbCBvZiBB
Z3JhcmlhbiBhbmQgVmV0ZXJpbmFyeSBTY2llbmNlcywgRENWLCBDRUNBViwgQ2VudGVyIG9mIEFu
aW1hbCBTY2llbmNlIGFuZCBWZXRlcmluYXJ5LCBVbml2ZXJzaXR5IG9mIFRyYXMtb3MtTW9udGVz
IGUgQWx0byBEb3VybywgUXVpbnRhIGRlIFByYWRvcywgNTAwMC04MDEgVmlsYSBSZWFsLCBQb3J0
dWdhbC4mI3hEO0FuaW1hbCBCZWhhdmlvdXIgYW5kIFdlbGZhcmUgTGFib3JhdG9yeSwgQ2VudGVy
IG9mIEludGVyZGlzY2lwbGluYXJ5IEludmVzdGlnYXRpb24gaW4gQW5pbWFsIEhlYWx0aCwgRmFj
dWx0eSBvZiBWZXRlcmluYXJ5IE1lZGljaW5lLCBVbml2ZXJzaXR5IG9mIExpc2JvbiwgQWx0byBk
YSBBanVkYSwgUG9ydHVnYWwuPC9hdXRoLWFkZHJlc3M+PHRpdGxlcz48dGl0bGU+RmVhdGhlciBj
b25kaXRpb25zIGFuZCBjbGluaWNhbCBzY29yZXMgYXMgaW5kaWNhdG9ycyBvZiBicm9pbGVycyB3
ZWxmYXJlIGF0IHRoZSBzbGF1Z2h0ZXJob3VzZTwvdGl0bGU+PHNlY29uZGFyeS10aXRsZT5SZXNl
YXJjaCBpbiBWZXRlcmluYXJ5IFNjaWVuY2U8L3NlY29uZGFyeS10aXRsZT48L3RpdGxlcz48cGVy
aW9kaWNhbD48ZnVsbC10aXRsZT5SZXNlYXJjaCBpbiBWZXRlcmluYXJ5IFNjaWVuY2U8L2Z1bGwt
dGl0bGU+PGFiYnItMT5SZXMuIFZldC4gU2NpLjwvYWJici0xPjxhYmJyLTI+UmVzIFZldCBTY2k8
L2FiYnItMj48L3BlcmlvZGljYWw+PHBhZ2VzPjc1LTc5PC9wYWdlcz48dm9sdW1lPjEwNzwvdm9s
dW1lPjxlZGl0aW9uPjIwMTYwNTEyPC9lZGl0aW9uPjxrZXl3b3Jkcz48a2V5d29yZD5BYmF0dG9p
cnM8L2tleXdvcmQ+PGtleXdvcmQ+QW5pbWFsIEh1c2JhbmRyeTwva2V5d29yZD48a2V5d29yZD4q
QW5pbWFsIFdlbGZhcmU8L2tleXdvcmQ+PGtleXdvcmQ+QW5pbWFsczwva2V5d29yZD48a2V5d29y
ZD5Cb2R5IFdlaWdodDwva2V5d29yZD48a2V5d29yZD4qQ2hpY2tlbnM8L2tleXdvcmQ+PGtleXdv
cmQ+RGVybWF0aXRpcy92ZXRlcmluYXJ5PC9rZXl3b3JkPjxrZXl3b3JkPipGZWF0aGVyczwva2V5
d29yZD48a2V5d29yZD5Ib3VzaW5nLCBBbmltYWw8L2tleXdvcmQ+PGtleXdvcmQ+SHlnaWVuZTwv
a2V5d29yZD48a2V5d29yZD5Qb3VsdHJ5IERpc2Vhc2VzLypwYXRob2xvZ3k8L2tleXdvcmQ+PGtl
eXdvcmQ+QW5pbWFsIHdlbGZhcmU8L2tleXdvcmQ+PGtleXdvcmQ+QnJvaWxlcjwva2V5d29yZD48
a2V5d29yZD5DbGluaWNhbCBzY29yZTwva2V5d29yZD48a2V5d29yZD5GZWF0aGVyIGNvbmRpdGlv
bnM8L2tleXdvcmQ+PGtleXdvcmQ+U2xhdWdodGVyaG91c2U8L2tleXdvcmQ+PGtleXdvcmQ+V2Vs
ZmFyZSBtZWFzdXJlPC9rZXl3b3JkPjwva2V5d29yZHM+PGRhdGVzPjx5ZWFyPjIwMTY8L3llYXI+
PHB1Yi1kYXRlcz48ZGF0ZT5BdWc8L2RhdGU+PC9wdWItZGF0ZXM+PC9kYXRlcz48aXNibj4xNTMy
LTI2NjEgKEVsZWN0cm9uaWMpJiN4RDswMDM0LTUyODggKExpbmtpbmcpPC9pc2JuPjxhY2Nlc3Np
b24tbnVtPjI3NDczOTc4PC9hY2Nlc3Npb24tbnVtPjx1cmxzPjxyZWxhdGVkLXVybHM+PHVybD5o
dHRwczovL3d3dy5uY2JpLm5sbS5uaWguZ292L3B1Ym1lZC8yNzQ3Mzk3ODwvdXJsPjwvcmVsYXRl
ZC11cmxzPjwvdXJscz48ZWxlY3Ryb25pYy1yZXNvdXJjZS1udW0+MTAuMTAxNi9qLnJ2c2MuMjAx
Ni4wNS4wMDU8L2VsZWN0cm9uaWMtcmVzb3VyY2UtbnVtPjxyZW1vdGUtZGF0YWJhc2UtbmFtZT5N
ZWRsaW5lPC9yZW1vdGUtZGF0YWJhc2UtbmFtZT48cmVtb3RlLWRhdGFiYXNlLXByb3ZpZGVyPk5M
TTwvcmVtb3RlLWRhdGFiYXNlLXByb3ZpZGVyPjwvcmVjb3JkPjwvQ2l0ZT48L0VuZE5vdGU+AG==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PEVuZE5vdGU+PENpdGU+PEF1dGhvcj5TYXJhaXZhPC9BdXRob3I+PFllYXI+MjAxNjwvWWVhcj48
UmVjTnVtPjExMjwvUmVjTnVtPjxEaXNwbGF5VGV4dD4oU2FyYWl2YSBldCBhbC4sIDIwMTYpPC9E
aXNwbGF5VGV4dD48cmVjb3JkPjxyZWMtbnVtYmVyPjExMjwvcmVjLW51bWJlcj48Zm9yZWlnbi1r
ZXlzPjxrZXkgYXBwPSJFTiIgZGItaWQ9IjA5enMwOXNlczBkOTA3ZTBkczl2NXQwbnYyemV2YXZh
czBhdCIgdGltZXN0YW1wPSIxNjU4Nzc0MDM2Ij4xMTI8L2tleT48L2ZvcmVpZ24ta2V5cz48cmVm
LXR5cGUgbmFtZT0iSm91cm5hbCBBcnRpY2xlIj4xNzwvcmVmLXR5cGU+PGNvbnRyaWJ1dG9ycz48
YXV0aG9ycz48YXV0aG9yPlNhcmFpdmEsIFMuPC9hdXRob3I+PGF1dGhvcj5TYXJhaXZhLCBDLjwv
YXV0aG9yPjxhdXRob3I+U3RpbHdlbGwsIEcuPC9hdXRob3I+PC9hdXRob3JzPjwvY29udHJpYnV0
b3JzPjxhdXRoLWFkZHJlc3M+U2Nob29sIG9mIEFncmFyaWFuIGFuZCBWZXRlcmluYXJ5IFNjaWVu
Y2VzLCBEQ1YsIENFQ0FWLCBDZW50ZXIgb2YgQW5pbWFsIFNjaWVuY2UgYW5kIFZldGVyaW5hcnks
IFVuaXZlcnNpdHkgb2YgVHJhcy1vcy1Nb250ZXMgZSBBbHRvIERvdXJvLCBRdWludGEgZGUgUHJh
ZG9zLCA1MDAwLTgwMSBWaWxhIFJlYWwsIFBvcnR1Z2FsOyBEaXJlY3RvcmF0ZS1HZW5lcmFsIG9m
IEZvb2QgYW5kIFZldGVyaW5hcnksIENhbXBvIEdyYW5kZSA1MCwgTGlzYm9hLCBQb3J0dWdhbC4g
RWxlY3Ryb25pYyBhZGRyZXNzOiBzb25pYXNhcmFpQGdtYWlsLmNvbS4mI3hEO1NjaG9vbCBvZiBB
Z3JhcmlhbiBhbmQgVmV0ZXJpbmFyeSBTY2llbmNlcywgRENWLCBDRUNBViwgQ2VudGVyIG9mIEFu
aW1hbCBTY2llbmNlIGFuZCBWZXRlcmluYXJ5LCBVbml2ZXJzaXR5IG9mIFRyYXMtb3MtTW9udGVz
IGUgQWx0byBEb3VybywgUXVpbnRhIGRlIFByYWRvcywgNTAwMC04MDEgVmlsYSBSZWFsLCBQb3J0
dWdhbC4mI3hEO0FuaW1hbCBCZWhhdmlvdXIgYW5kIFdlbGZhcmUgTGFib3JhdG9yeSwgQ2VudGVy
IG9mIEludGVyZGlzY2lwbGluYXJ5IEludmVzdGlnYXRpb24gaW4gQW5pbWFsIEhlYWx0aCwgRmFj
dWx0eSBvZiBWZXRlcmluYXJ5IE1lZGljaW5lLCBVbml2ZXJzaXR5IG9mIExpc2JvbiwgQWx0byBk
YSBBanVkYSwgUG9ydHVnYWwuPC9hdXRoLWFkZHJlc3M+PHRpdGxlcz48dGl0bGU+RmVhdGhlciBj
b25kaXRpb25zIGFuZCBjbGluaWNhbCBzY29yZXMgYXMgaW5kaWNhdG9ycyBvZiBicm9pbGVycyB3
ZWxmYXJlIGF0IHRoZSBzbGF1Z2h0ZXJob3VzZTwvdGl0bGU+PHNlY29uZGFyeS10aXRsZT5SZXNl
YXJjaCBpbiBWZXRlcmluYXJ5IFNjaWVuY2U8L3NlY29uZGFyeS10aXRsZT48L3RpdGxlcz48cGVy
aW9kaWNhbD48ZnVsbC10aXRsZT5SZXNlYXJjaCBpbiBWZXRlcmluYXJ5IFNjaWVuY2U8L2Z1bGwt
dGl0bGU+PGFiYnItMT5SZXMuIFZldC4gU2NpLjwvYWJici0xPjxhYmJyLTI+UmVzIFZldCBTY2k8
L2FiYnItMj48L3BlcmlvZGljYWw+PHBhZ2VzPjc1LTc5PC9wYWdlcz48dm9sdW1lPjEwNzwvdm9s
dW1lPjxlZGl0aW9uPjIwMTYwNTEyPC9lZGl0aW9uPjxrZXl3b3Jkcz48a2V5d29yZD5BYmF0dG9p
cnM8L2tleXdvcmQ+PGtleXdvcmQ+QW5pbWFsIEh1c2JhbmRyeTwva2V5d29yZD48a2V5d29yZD4q
QW5pbWFsIFdlbGZhcmU8L2tleXdvcmQ+PGtleXdvcmQ+QW5pbWFsczwva2V5d29yZD48a2V5d29y
ZD5Cb2R5IFdlaWdodDwva2V5d29yZD48a2V5d29yZD4qQ2hpY2tlbnM8L2tleXdvcmQ+PGtleXdv
cmQ+RGVybWF0aXRpcy92ZXRlcmluYXJ5PC9rZXl3b3JkPjxrZXl3b3JkPipGZWF0aGVyczwva2V5
d29yZD48a2V5d29yZD5Ib3VzaW5nLCBBbmltYWw8L2tleXdvcmQ+PGtleXdvcmQ+SHlnaWVuZTwv
a2V5d29yZD48a2V5d29yZD5Qb3VsdHJ5IERpc2Vhc2VzLypwYXRob2xvZ3k8L2tleXdvcmQ+PGtl
eXdvcmQ+QW5pbWFsIHdlbGZhcmU8L2tleXdvcmQ+PGtleXdvcmQ+QnJvaWxlcjwva2V5d29yZD48
a2V5d29yZD5DbGluaWNhbCBzY29yZTwva2V5d29yZD48a2V5d29yZD5GZWF0aGVyIGNvbmRpdGlv
bnM8L2tleXdvcmQ+PGtleXdvcmQ+U2xhdWdodGVyaG91c2U8L2tleXdvcmQ+PGtleXdvcmQ+V2Vs
ZmFyZSBtZWFzdXJlPC9rZXl3b3JkPjwva2V5d29yZHM+PGRhdGVzPjx5ZWFyPjIwMTY8L3llYXI+
PHB1Yi1kYXRlcz48ZGF0ZT5BdWc8L2RhdGU+PC9wdWItZGF0ZXM+PC9kYXRlcz48aXNibj4xNTMy
LTI2NjEgKEVsZWN0cm9uaWMpJiN4RDswMDM0LTUyODggKExpbmtpbmcpPC9pc2JuPjxhY2Nlc3Np
b24tbnVtPjI3NDczOTc4PC9hY2Nlc3Npb24tbnVtPjx1cmxzPjxyZWxhdGVkLXVybHM+PHVybD5o
dHRwczovL3d3dy5uY2JpLm5sbS5uaWguZ292L3B1Ym1lZC8yNzQ3Mzk3ODwvdXJsPjwvcmVsYXRl
ZC11cmxzPjwvdXJscz48ZWxlY3Ryb25pYy1yZXNvdXJjZS1udW0+MTAuMTAxNi9qLnJ2c2MuMjAx
Ni4wNS4wMDU8L2VsZWN0cm9uaWMtcmVzb3VyY2UtbnVtPjxyZW1vdGUtZGF0YWJhc2UtbmFtZT5N
ZWRsaW5lPC9yZW1vdGUtZGF0YWJhc2UtbmFtZT48cmVtb3RlLWRhdGFiYXNlLXByb3ZpZGVyPk5M
TTwvcmVtb3RlLWRhdGFiYXNlLXByb3ZpZGVyPjwvcmVjb3JkPjwvQ2l0ZT48L0VuZE5vdGU+AG==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(Saraiva et al., 2016)</w:t>
      </w:r>
      <w:r w:rsidRPr="00D70F8D">
        <w:rPr>
          <w:rFonts w:cs="Times New Roman"/>
          <w:color w:val="000000" w:themeColor="text1"/>
        </w:rPr>
        <w:fldChar w:fldCharType="end"/>
      </w:r>
      <w:r w:rsidRPr="00D70F8D">
        <w:rPr>
          <w:rFonts w:cs="Times New Roman"/>
          <w:color w:val="000000" w:themeColor="text1"/>
          <w:lang w:bidi="en-US"/>
        </w:rPr>
        <w:t xml:space="preserve">, making the litter more difficult to dry, thereby increasing the footpad dermatitis score and reducing feather cleanliness. Decreasing stocking density improved bone strength. The tibia-breaking strength of the standard-growing-SD-40 group in this experiment was similar to the value determined by </w:t>
      </w:r>
      <w:r w:rsidRPr="00D70F8D">
        <w:rPr>
          <w:rFonts w:cs="Times New Roman"/>
          <w:color w:val="000000" w:themeColor="text1"/>
          <w:lang w:bidi="en-US"/>
        </w:rPr>
        <w:fldChar w:fldCharType="begin">
          <w:fldData xml:space="preserve">PEVuZE5vdGU+PENpdGUgQXV0aG9yWWVhcj0iMSI+PEF1dGhvcj5MaXU8L0F1dGhvcj48WWVhcj4y
MDIxPC9ZZWFyPjxSZWNOdW0+MTI2PC9SZWNOdW0+PERpc3BsYXlUZXh0PkxpdSBldCBhbC4gKDIw
MjEpPC9EaXNwbGF5VGV4dD48cmVjb3JkPjxyZWMtbnVtYmVyPjEyNjwvcmVjLW51bWJlcj48Zm9y
ZWlnbi1rZXlzPjxrZXkgYXBwPSJFTiIgZGItaWQ9IjA5enMwOXNlczBkOTA3ZTBkczl2NXQwbnYy
emV2YXZhczBhdCIgdGltZXN0YW1wPSIxNjU4OTQ4OTI5Ij4xMjY8L2tleT48L2ZvcmVpZ24ta2V5
cz48cmVmLXR5cGUgbmFtZT0iSm91cm5hbCBBcnRpY2xlIj4xNzwvcmVmLXR5cGU+PGNvbnRyaWJ1
dG9ycz48YXV0aG9ycz48YXV0aG9yPkxpdSwgSC48L2F1dGhvcj48YXV0aG9yPkJhaSwgUy4gUC48
L2F1dGhvcj48YXV0aG9yPlpoYW5nLCBLLiBZLjwvYXV0aG9yPjxhdXRob3I+RGluZywgWC4gTS48
L2F1dGhvcj48YXV0aG9yPldhbmcsIEouIFAuPC9hdXRob3I+PGF1dGhvcj5aZW5nLCBRLiBGLjwv
YXV0aG9yPjxhdXRob3I+UGVuZywgSC4gVy48L2F1dGhvcj48YXV0aG9yPkJhaSwgSi48L2F1dGhv
cj48YXV0aG9yPlh1YW4sIFkuPC9hdXRob3I+PGF1dGhvcj5TdSwgWi4gVy48L2F1dGhvcj48L2F1
dGhvcnM+PC9jb250cmlidXRvcnM+PGF1dGgtYWRkcmVzcz5bTGl1LCBILjsgQmFpLCBTLiBQLjsg
WmhhbmcsIEsuIFkuOyBEaW5nLCBYLiBNLjsgV2FuZywgSi4gUC47IFplbmcsIFEuIEYuOyBQZW5n
LCBILiBXLjsgQmFpLCBKLjsgWHVhbiwgWS47IFN1LCBaLiBXLl0gU2ljaHVhbiBBZ3IgVW5pdiwg
SW5zdCBBbmltIE51dHIsIEZlZWQgRW5nbiBSZXMgQ3RyIFNpY2h1YW4gUHJvdiwgSHVpbWluIFJk
IDIxMSwgQ2hlbmdkdSA2MTExMzAsIFNpY2h1YW4sIFBlb3BsZXMgUiBDaGluYS4mI3hEO0JhaSwg
U1AgKGNvcnJlc3BvbmRpbmcgYXV0aG9yKSwgU2ljaHVhbiBBZ3IgVW5pdiwgSW5zdCBBbmltIE51
dHIsIEZlZWQgRW5nbiBSZXMgQ3RyIFNpY2h1YW4gUHJvdiwgSHVpbWluIFJkIDIxMSwgQ2hlbmdk
dSA2MTExMzAsIFNpY2h1YW4sIFBlb3BsZXMgUiBDaGluYS4mI3hEO3NoaXBpbmdiYWlAc2ljYXUu
ZWR1LmNuPC9hdXRoLWFkZHJlc3M+PHRpdGxlcz48dGl0bGU+RWZmZWN0cyBvZiBzdG9ja2luZyBk
ZW5zaXR5IG9uIHRoZSBwZXJmb3JtYW5jZSwgdGliaWEgbWluZXJhbGl6YXRpb24sIGFuZCB0aGUg
ZXhwcmVzc2lvbiBvZiBoeXBvdGhhbGFtaWMgYXBwZXRpdGUgZ2VuZXMgaW4gYnJvaWxlciBjaGlj
a2VuczwvdGl0bGU+PHNlY29uZGFyeS10aXRsZT5Bbm5hbHMgb2YgQW5pbWFsIFNjaWVuY2U8L3Nl
Y29uZGFyeS10aXRsZT48YWx0LXRpdGxlPkFubi4gQW5pbS4gU2NpLjwvYWx0LXRpdGxlPjwvdGl0
bGVzPjxwZXJpb2RpY2FsPjxmdWxsLXRpdGxlPkFubmFscyBvZiBBbmltYWwgU2NpZW5jZTwvZnVs
bC10aXRsZT48YWJici0xPkFubi4gQW5pbS4gU2NpLjwvYWJici0xPjwvcGVyaW9kaWNhbD48YWx0
LXBlcmlvZGljYWw+PGZ1bGwtdGl0bGU+QW5uYWxzIG9mIEFuaW1hbCBTY2llbmNlPC9mdWxsLXRp
dGxlPjxhYmJyLTE+QW5uLiBBbmltLiBTY2kuPC9hYmJyLTE+PC9hbHQtcGVyaW9kaWNhbD48cGFn
ZXM+MTEwMy0xMTE3PC9wYWdlcz48dm9sdW1lPjIxPC92b2x1bWU+PG51bWJlcj4zPC9udW1iZXI+
PGtleXdvcmRzPjxrZXl3b3JkPnN0b2NraW5nIGRlbnNpdHk8L2tleXdvcmQ+PGtleXdvcmQ+dGli
aWEgbWluZXJhbGl6YXRpb248L2tleXdvcmQ+PGtleXdvcmQ+ZmVlZCBpbnRha2U8L2tleXdvcmQ+
PGtleXdvcmQ+YnJvaWxlcjwva2V5d29yZD48a2V5d29yZD5pbXBhY3Q8L2tleXdvcmQ+PGtleXdv
cmQ+Ym9uZTwva2V5d29yZD48a2V5d29yZD5BZ3JpY3VsdHVyZTwva2V5d29yZD48L2tleXdvcmRz
PjxkYXRlcz48eWVhcj4yMDIxPC95ZWFyPjxwdWItZGF0ZXM+PGRhdGU+SnVsPC9kYXRlPjwvcHVi
LWRhdGVzPjwvZGF0ZXM+PGlzYm4+MjMwMC04NzMzPC9pc2JuPjxhY2Nlc3Npb24tbnVtPldPUzow
MDA2ODQyMTM4MDAwMjE8L2FjY2Vzc2lvbi1udW0+PHdvcmstdHlwZT5BcnRpY2xlPC93b3JrLXR5
cGU+PHVybHM+PHJlbGF0ZWQtdXJscz48dXJsPjxzdHlsZSBmYWNlPSJ1bmRlcmxpbmUiIGZvbnQ9
ImRlZmF1bHQiIHNpemU9IjEwMCUiPiZsdDtHbyB0byBJU0kmZ3Q7Oi8vV09TOjAwMDY4NDIxMzgw
MDAyMTwvc3R5bGU+PC91cmw+PC9yZWxhdGVkLXVybHM+PC91cmxzPjxlbGVjdHJvbmljLXJlc291
cmNlLW51bT4xMC4yNDc4L2FvYXMtMjAyMC0wMTEwPC9lbGVjdHJvbmljLXJlc291cmNlLW51bT48
bGFuZ3VhZ2U+RW5nbGlzaDwvbGFuZ3VhZ2U+PC9yZWNvcmQ+PC9DaXRlPjwvRW5kTm90ZT4A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PEVuZE5vdGU+PENpdGUgQXV0aG9yWWVhcj0iMSI+PEF1dGhvcj5MaXU8L0F1dGhvcj48WWVhcj4y
MDIxPC9ZZWFyPjxSZWNOdW0+MTI2PC9SZWNOdW0+PERpc3BsYXlUZXh0PkxpdSBldCBhbC4gKDIw
MjEpPC9EaXNwbGF5VGV4dD48cmVjb3JkPjxyZWMtbnVtYmVyPjEyNjwvcmVjLW51bWJlcj48Zm9y
ZWlnbi1rZXlzPjxrZXkgYXBwPSJFTiIgZGItaWQ9IjA5enMwOXNlczBkOTA3ZTBkczl2NXQwbnYy
emV2YXZhczBhdCIgdGltZXN0YW1wPSIxNjU4OTQ4OTI5Ij4xMjY8L2tleT48L2ZvcmVpZ24ta2V5
cz48cmVmLXR5cGUgbmFtZT0iSm91cm5hbCBBcnRpY2xlIj4xNzwvcmVmLXR5cGU+PGNvbnRyaWJ1
dG9ycz48YXV0aG9ycz48YXV0aG9yPkxpdSwgSC48L2F1dGhvcj48YXV0aG9yPkJhaSwgUy4gUC48
L2F1dGhvcj48YXV0aG9yPlpoYW5nLCBLLiBZLjwvYXV0aG9yPjxhdXRob3I+RGluZywgWC4gTS48
L2F1dGhvcj48YXV0aG9yPldhbmcsIEouIFAuPC9hdXRob3I+PGF1dGhvcj5aZW5nLCBRLiBGLjwv
YXV0aG9yPjxhdXRob3I+UGVuZywgSC4gVy48L2F1dGhvcj48YXV0aG9yPkJhaSwgSi48L2F1dGhv
cj48YXV0aG9yPlh1YW4sIFkuPC9hdXRob3I+PGF1dGhvcj5TdSwgWi4gVy48L2F1dGhvcj48L2F1
dGhvcnM+PC9jb250cmlidXRvcnM+PGF1dGgtYWRkcmVzcz5bTGl1LCBILjsgQmFpLCBTLiBQLjsg
WmhhbmcsIEsuIFkuOyBEaW5nLCBYLiBNLjsgV2FuZywgSi4gUC47IFplbmcsIFEuIEYuOyBQZW5n
LCBILiBXLjsgQmFpLCBKLjsgWHVhbiwgWS47IFN1LCBaLiBXLl0gU2ljaHVhbiBBZ3IgVW5pdiwg
SW5zdCBBbmltIE51dHIsIEZlZWQgRW5nbiBSZXMgQ3RyIFNpY2h1YW4gUHJvdiwgSHVpbWluIFJk
IDIxMSwgQ2hlbmdkdSA2MTExMzAsIFNpY2h1YW4sIFBlb3BsZXMgUiBDaGluYS4mI3hEO0JhaSwg
U1AgKGNvcnJlc3BvbmRpbmcgYXV0aG9yKSwgU2ljaHVhbiBBZ3IgVW5pdiwgSW5zdCBBbmltIE51
dHIsIEZlZWQgRW5nbiBSZXMgQ3RyIFNpY2h1YW4gUHJvdiwgSHVpbWluIFJkIDIxMSwgQ2hlbmdk
dSA2MTExMzAsIFNpY2h1YW4sIFBlb3BsZXMgUiBDaGluYS4mI3hEO3NoaXBpbmdiYWlAc2ljYXUu
ZWR1LmNuPC9hdXRoLWFkZHJlc3M+PHRpdGxlcz48dGl0bGU+RWZmZWN0cyBvZiBzdG9ja2luZyBk
ZW5zaXR5IG9uIHRoZSBwZXJmb3JtYW5jZSwgdGliaWEgbWluZXJhbGl6YXRpb24sIGFuZCB0aGUg
ZXhwcmVzc2lvbiBvZiBoeXBvdGhhbGFtaWMgYXBwZXRpdGUgZ2VuZXMgaW4gYnJvaWxlciBjaGlj
a2VuczwvdGl0bGU+PHNlY29uZGFyeS10aXRsZT5Bbm5hbHMgb2YgQW5pbWFsIFNjaWVuY2U8L3Nl
Y29uZGFyeS10aXRsZT48YWx0LXRpdGxlPkFubi4gQW5pbS4gU2NpLjwvYWx0LXRpdGxlPjwvdGl0
bGVzPjxwZXJpb2RpY2FsPjxmdWxsLXRpdGxlPkFubmFscyBvZiBBbmltYWwgU2NpZW5jZTwvZnVs
bC10aXRsZT48YWJici0xPkFubi4gQW5pbS4gU2NpLjwvYWJici0xPjwvcGVyaW9kaWNhbD48YWx0
LXBlcmlvZGljYWw+PGZ1bGwtdGl0bGU+QW5uYWxzIG9mIEFuaW1hbCBTY2llbmNlPC9mdWxsLXRp
dGxlPjxhYmJyLTE+QW5uLiBBbmltLiBTY2kuPC9hYmJyLTE+PC9hbHQtcGVyaW9kaWNhbD48cGFn
ZXM+MTEwMy0xMTE3PC9wYWdlcz48dm9sdW1lPjIxPC92b2x1bWU+PG51bWJlcj4zPC9udW1iZXI+
PGtleXdvcmRzPjxrZXl3b3JkPnN0b2NraW5nIGRlbnNpdHk8L2tleXdvcmQ+PGtleXdvcmQ+dGli
aWEgbWluZXJhbGl6YXRpb248L2tleXdvcmQ+PGtleXdvcmQ+ZmVlZCBpbnRha2U8L2tleXdvcmQ+
PGtleXdvcmQ+YnJvaWxlcjwva2V5d29yZD48a2V5d29yZD5pbXBhY3Q8L2tleXdvcmQ+PGtleXdv
cmQ+Ym9uZTwva2V5d29yZD48a2V5d29yZD5BZ3JpY3VsdHVyZTwva2V5d29yZD48L2tleXdvcmRz
PjxkYXRlcz48eWVhcj4yMDIxPC95ZWFyPjxwdWItZGF0ZXM+PGRhdGU+SnVsPC9kYXRlPjwvcHVi
LWRhdGVzPjwvZGF0ZXM+PGlzYm4+MjMwMC04NzMzPC9pc2JuPjxhY2Nlc3Npb24tbnVtPldPUzow
MDA2ODQyMTM4MDAwMjE8L2FjY2Vzc2lvbi1udW0+PHdvcmstdHlwZT5BcnRpY2xlPC93b3JrLXR5
cGU+PHVybHM+PHJlbGF0ZWQtdXJscz48dXJsPjxzdHlsZSBmYWNlPSJ1bmRlcmxpbmUiIGZvbnQ9
ImRlZmF1bHQiIHNpemU9IjEwMCUiPiZsdDtHbyB0byBJU0kmZ3Q7Oi8vV09TOjAwMDY4NDIxMzgw
MDAyMTwvc3R5bGU+PC91cmw+PC9yZWxhdGVkLXVybHM+PC91cmxzPjxlbGVjdHJvbmljLXJlc291
cmNlLW51bT4xMC4yNDc4L2FvYXMtMjAyMC0wMTEwPC9lbGVjdHJvbmljLXJlc291cmNlLW51bT48
bGFuZ3VhZ2U+RW5nbGlzaDwvbGFuZ3VhZ2U+PC9yZWNvcmQ+PC9DaXRlPjwvRW5kTm90ZT4A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Liu et al. (2021)</w:t>
      </w:r>
      <w:r w:rsidRPr="00D70F8D">
        <w:rPr>
          <w:rFonts w:cs="Times New Roman"/>
          <w:color w:val="000000" w:themeColor="text1"/>
        </w:rPr>
        <w:fldChar w:fldCharType="end"/>
      </w:r>
      <w:r w:rsidRPr="00D70F8D">
        <w:rPr>
          <w:rFonts w:cs="Times New Roman"/>
          <w:color w:val="000000" w:themeColor="text1"/>
          <w:lang w:bidi="en-US"/>
        </w:rPr>
        <w:t xml:space="preserve">. An increase in tibia-breaking strength accompanied by a decrease in stocking density has also been reported </w:t>
      </w:r>
      <w:r w:rsidRPr="00D70F8D">
        <w:rPr>
          <w:rFonts w:cs="Times New Roman"/>
          <w:color w:val="000000" w:themeColor="text1"/>
          <w:lang w:bidi="en-US"/>
        </w:rPr>
        <w:fldChar w:fldCharType="begin">
          <w:fldData xml:space="preserve">PEVuZE5vdGU+PENpdGU+PEF1dGhvcj5CdWlqczwvQXV0aG9yPjxZZWFyPjIwMTI8L1llYXI+PFJl
Y051bT4xMjk8L1JlY051bT48RGlzcGxheVRleHQ+KEJ1aWpzIGV0IGFsLiwgMjAxMjsgVmFyZ2Fz
LUdhbGljaWEgZXQgYWwuLCAyMDE3OyBNYSBldCBhbC4sIDIwMjApPC9EaXNwbGF5VGV4dD48cmVj
b3JkPjxyZWMtbnVtYmVyPjEyOTwvcmVjLW51bWJlcj48Zm9yZWlnbi1rZXlzPjxrZXkgYXBwPSJF
TiIgZGItaWQ9IjA5enMwOXNlczBkOTA3ZTBkczl2NXQwbnYyemV2YXZhczBhdCIgdGltZXN0YW1w
PSIxNjU4OTU1MDUzIj4xMjk8L2tleT48L2ZvcmVpZ24ta2V5cz48cmVmLXR5cGUgbmFtZT0iSm91
cm5hbCBBcnRpY2xlIj4xNzwvcmVmLXR5cGU+PGNvbnRyaWJ1dG9ycz48YXV0aG9ycz48YXV0aG9y
PkJ1aWpzLCBTLjwvYXV0aG9yPjxhdXRob3I+VmFuIFBvdWNrZSwgRS48L2F1dGhvcj48YXV0aG9y
PlZhbiBEb25nZW4sIFMuPC9hdXRob3I+PGF1dGhvcj5MZW5zLCBMLjwvYXV0aG9yPjxhdXRob3I+
QmFlcnQsIEouPC9hdXRob3I+PGF1dGhvcj5UdXl0dGVucywgRi4gQS4gTS48L2F1dGhvcj48L2F1
dGhvcnM+PC9jb250cmlidXRvcnM+PGF1dGgtYWRkcmVzcz5bQnVpanMsIFMuOyBWYW4gUG91Y2tl
LCBFLjsgVHV5dHRlbnMsIEYuIEEuIE0uXSBJbnN0IEFnciAmYW1wOyBGaXNoZXJpZXMgUmVzIElM
Vk8sIEFuaW0gU2NpIFVuaXQsIEItOTA5MCBNZWxsZSwgQmVsZ2l1bS4gW1ZhbiBEb25nZW4sIFMu
XSBVbml2IEFudHdlcnAsIEV2b2x1dGlvbmFyeSBFY29sIEdycCwgQi0yMDIwIEFudHdlcnAsIEJl
bGdpdW0uIFtMZW5zLCBMLl0gVW5pdiBHaGVudCwgRGVwdCBCaW9sLCBUZXJyIEVjb2wgVW5pdCwg
Qi05MDAwIEdoZW50LCBCZWxnaXVtLiBbQmFlcnQsIEouXSBJbnN0IEFnciAmYW1wOyBGaXNoZXJp
ZXMgUmVzIElMVk8sIFRlY2hub2wgJmFtcDsgRm9vZCBVbml0LCBCLTk4MjAgTWVyZWxiZWtlLCBC
ZWxnaXVtLiYjeEQ7QnVpanMsIFMgKGNvcnJlc3BvbmRpbmcgYXV0aG9yKSwgSW5zdCBBZ3IgJmFt
cDsgRmlzaGVyaWVzIFJlcyBJTFZPLCBBbmltIFNjaSBVbml0LCBTY2hlbGRld2VnIDY4LCBCLTkw
OTAgTWVsbGUsIEJlbGdpdW0uJiN4RDtzdGVwaGFuaWUuYnVpanNAaWx2by52bGFhbmRlcmVuLmJl
PC9hdXRoLWFkZHJlc3M+PHRpdGxlcz48dGl0bGU+VGhlIGluZmx1ZW5jZSBvZiBzdG9ja2luZyBk
ZW5zaXR5IG9uIGJyb2lsZXIgY2hpY2tlbiBib25lIHF1YWxpdHkgYW5kIGZsdWN0dWF0aW5nIGFz
eW1tZXRyeTwvdGl0bGU+PHNlY29uZGFyeS10aXRsZT5Qb3VsdHJ5IFNjaWVuY2U8L3NlY29uZGFy
eS10aXRsZT48YWx0LXRpdGxlPlBvdWx0LiBTY2kuPC9hbHQtdGl0bGU+PC90aXRsZXM+PHBlcmlv
ZGljYWw+PGZ1bGwtdGl0bGU+UG91bHRyeSBTY2llbmNlPC9mdWxsLXRpdGxlPjxhYmJyLTE+UG91
bHQuIFNjaS48L2FiYnItMT48YWJici0yPlBvdWx0IFNjaTwvYWJici0yPjwvcGVyaW9kaWNhbD48
YWx0LXBlcmlvZGljYWw+PGZ1bGwtdGl0bGU+UG91bHRyeSBTY2llbmNlPC9mdWxsLXRpdGxlPjxh
YmJyLTE+UG91bHQuIFNjaS48L2FiYnItMT48YWJici0yPlBvdWx0IFNjaTwvYWJici0yPjwvYWx0
LXBlcmlvZGljYWw+PHBhZ2VzPjE3NTktMTc2NzwvcGFnZXM+PHZvbHVtZT45MTwvdm9sdW1lPjxu
dW1iZXI+ODwvbnVtYmVyPjxrZXl3b3Jkcz48a2V5d29yZD5sZWcgaGVhbHRoPC9rZXl3b3JkPjxr
ZXl3b3JkPmJvbmUgc3RyZW5ndGg8L2tleXdvcmQ+PGtleXdvcmQ+bGVnIGRlZm9ybWF0aW9uPC9r
ZXl3b3JkPjxrZXl3b3JkPmZsdWN0dWF0aW5nIGFzeW1tZXRyeTwva2V5d29yZD48a2V5d29yZD5n
cm91cDwva2V5d29yZD48a2V5d29yZD5zaXplPC9rZXl3b3JkPjxrZXl3b3JkPmRldmVsb3BtZW50
YWwgaW5zdGFiaWxpdHk8L2tleXdvcmQ+PGtleXdvcmQ+ZW52aXJvbm1lbnRhbCBjb21wbGV4aXR5
PC9rZXl3b3JkPjxrZXl3b3JkPnBoeXNpY2FsLWFjdGl2aXR5PC9rZXl3b3JkPjxrZXl3b3JkPmFu
aW1hbC13ZWxmYXJlPC9rZXl3b3JkPjxrZXl3b3JkPmRvbWVzdGljLWZvd2w8L2tleXdvcmQ+PGtl
eXdvcmQ+Z2FsbHVzLWdhbGx1czwva2V5d29yZD48a2V5d29yZD5sZWcgZGlzb3JkZXJzPC9rZXl3
b3JkPjxrZXl3b3JkPmhlYXQtc3RyZXNzPC9rZXl3b3JkPjxrZXl3b3JkPmJlaGF2aW9yPC9rZXl3
b3JkPjxrZXl3b3JkPmhlYWx0aDwva2V5d29yZD48a2V5d29yZD5BZ3JpY3VsdHVyZTwva2V5d29y
ZD48L2tleXdvcmRzPjxkYXRlcz48eWVhcj4yMDEyPC95ZWFyPjxwdWItZGF0ZXM+PGRhdGU+QXVn
PC9kYXRlPjwvcHViLWRhdGVzPjwvZGF0ZXM+PGlzYm4+MDAzMi01NzkxPC9pc2JuPjxhY2Nlc3Np
b24tbnVtPldPUzowMDAzMDY3MTk4MDAwMDM8L2FjY2Vzc2lvbi1udW0+PHdvcmstdHlwZT5BcnRp
Y2xlPC93b3JrLXR5cGU+PHVybHM+PHJlbGF0ZWQtdXJscz48dXJsPiZsdDtHbyB0byBJU0kmZ3Q7
Oi8vV09TOjAwMDMwNjcxOTgwMDAwMzwvdXJsPjwvcmVsYXRlZC11cmxzPjwvdXJscz48ZWxlY3Ry
b25pYy1yZXNvdXJjZS1udW0+MTAuMzM4Mi9wcy4yMDExLTAxODU5PC9lbGVjdHJvbmljLXJlc291
cmNlLW51bT48bGFuZ3VhZ2U+RW5nbGlzaDwvbGFuZ3VhZ2U+PC9yZWNvcmQ+PC9DaXRlPjxDaXRl
PjxBdXRob3I+VmFyZ2FzLUdhbGljaWE8L0F1dGhvcj48WWVhcj4yMDE3PC9ZZWFyPjxSZWNOdW0+
MTMwPC9SZWNOdW0+PHJlY29yZD48cmVjLW51bWJlcj4xMzA8L3JlYy1udW1iZXI+PGZvcmVpZ24t
a2V5cz48a2V5IGFwcD0iRU4iIGRiLWlkPSIwOXpzMDlzZXMwZDkwN2UwZHM5djV0MG52MnpldmF2
YXMwYXQiIHRpbWVzdGFtcD0iMTY1ODk1NTE1OCI+MTMwPC9rZXk+PC9mb3JlaWduLWtleXM+PHJl
Zi10eXBlIG5hbWU9IkpvdXJuYWwgQXJ0aWNsZSI+MTc8L3JlZi10eXBlPjxjb250cmlidXRvcnM+
PGF1dGhvcnM+PGF1dGhvcj5WYXJnYXMtR2FsaWNpYSwgQS4gSi48L2F1dGhvcj48YXV0aG9yPlNv
c2EtTW9udGVzLCBFLjwvYXV0aG9yPjxhdXRob3I+Um9kcmlndWV6LU9ydGVnYSwgTC4gVC48L2F1
dGhvcj48YXV0aG9yPlByby1NYXJ0aW5leiwgQS48L2F1dGhvcj48YXV0aG9yPlJ1aXotRmVyaWEs
IEMuIEEuPC9hdXRob3I+PGF1dGhvcj5Hb256YWxlei1DZXJvbiwgRi48L2F1dGhvcj48YXV0aG9y
PkdhbGxlZ29zLVNhbmNoZXosIEouPC9hdXRob3I+PGF1dGhvcj5BcnJlb2xhLUVucmlxdWV6LCBK
LjwvYXV0aG9yPjxhdXRob3I+QmF1dGlzdGEtT3J0ZWdhLCBKLjwvYXV0aG9yPjwvYXV0aG9ycz48
L2NvbnRyaWJ1dG9ycz48YXV0aC1hZGRyZXNzPltWYXJnYXMtR2FsaWNpYSwgQXJ0ZW1pbyBKLjsg
Um9kcmlndWV6LU9ydGVnYSwgTGVvZGFuIFQuOyBQcm8tTWFydGluZXosIEFydHVybzsgUnVpei1G
ZXJpYSwgQ2lybyBBLjsgR2FsbGVnb3MtU2FuY2hleiwgSmFpbWVdIENvbGVnaW8gUG9zdGdyYWQs
IENhbXB1cyBNb250ZWNpbGxvLCBUZXhjb2NvIDU2MjMwLCBNZXhpY28gU3RhdGUsIE1leGljby4g
W1Nvc2EtTW9udGVzLCBFbGlzZW87IEdvbnphbGV6LUNlcm9uLCBGZXJuYW5kb10gVW5pdiBBdXRv
bm9tYSBDaGFwaW5nbywgQ2hhcGluZ28gNTYyMzAsIE1leGljbyBTdGF0ZSwgTWV4aWNvLiBbQXJy
ZW9sYS1FbnJpcXVleiwgSmVzdXM7IEJhdXRpc3RhLU9ydGVnYSwgSmFpbWVdIENvbGVnaW8gUG9z
dGdyYWQsIENhbXB1cyBDYW1wZWNoZSwgQ2hhbXBvdG9uIDI0NDUwLCBNZXhpY28gU3RhdGUsIE1l
eGljby4mI3hEO1Nvc2EtTW9udGVzLCBFIChjb3JyZXNwb25kaW5nIGF1dGhvciksIFVuaXYgQXV0
b25vbWEgQ2hhcGluZ28sIENoYXBpbmdvIDU2MjMwLCBNZXhpY28gU3RhdGUsIE1leGljby4mI3hE
O2VsaXNlb3Nvc2FAeWFob28uY29tLm14PC9hdXRoLWFkZHJlc3M+PHRpdGxlcz48dGl0bGU+RWZm
ZWN0IG9mIGxpdHRlciBtYXRlcmlhbCBhbmQgc3RvY2tpbmcgZGVuc2l0eSBvbiBib25lIGFuZCB0
ZW5kb24gc3RyZW5ndGgsIGFuZCBwcm9kdWN0aXZlIHBlcmZvcm1hbmNlIGluIGJyb2lsZXJzPC90
aXRsZT48c2Vjb25kYXJ5LXRpdGxlPkNhbmFkaWFuIEpvdXJuYWwgb2YgQW5pbWFsIFNjaWVuY2U8
L3NlY29uZGFyeS10aXRsZT48YWx0LXRpdGxlPkNhbi4gSi4gQW5pbS4gU2NpLjwvYWx0LXRpdGxl
PjwvdGl0bGVzPjxwZXJpb2RpY2FsPjxmdWxsLXRpdGxlPkNhbmFkaWFuIEpvdXJuYWwgb2YgQW5p
bWFsIFNjaWVuY2U8L2Z1bGwtdGl0bGU+PGFiYnItMT5DYW4uIEouIEFuaW0uIFNjaS48L2FiYnIt
MT48L3BlcmlvZGljYWw+PGFsdC1wZXJpb2RpY2FsPjxmdWxsLXRpdGxlPkNhbmFkaWFuIEpvdXJu
YWwgb2YgQW5pbWFsIFNjaWVuY2U8L2Z1bGwtdGl0bGU+PGFiYnItMT5DYW4uIEouIEFuaW0uIFNj
aS48L2FiYnItMT48L2FsdC1wZXJpb2RpY2FsPjxwYWdlcz42NzMtNjgyPC9wYWdlcz48dm9sdW1l
Pjk3PC92b2x1bWU+PG51bWJlcj40PC9udW1iZXI+PGtleXdvcmRzPjxrZXl3b3JkPnRlem9udGxl
PC9rZXl3b3JkPjxrZXl3b3JkPnRpYmlhPC9rZXl3b3JkPjxrZXl3b3JkPnRlbmRvbjwva2V5d29y
ZD48a2V5d29yZD5zdG9ja2luZyBkZW5zaXR5PC9rZXl3b3JkPjxrZXl3b3JkPnByb2R1Y3RpdmUg
cGVyZm9ybWFuY2U8L2tleXdvcmQ+PGtleXdvcmQ+bGVnIHdlYWtuZXNzPC9rZXl3b3JkPjxrZXl3
b3JkPnRpYmlhbCBkeXNjaG9uZHJvcGxhc2lhPC9rZXl3b3JkPjxrZXl3b3JkPmNoaWNrZW5zPC9r
ZXl3b3JkPjxrZXl3b3JkPndlbGZhcmU8L2tleXdvcmQ+PGtleXdvcmQ+cHJldmFsZW5jZTwva2V5
d29yZD48a2V5d29yZD5sYW1lbmVzczwva2V5d29yZD48a2V5d29yZD5xdWFsaXR5PC9rZXl3b3Jk
PjxrZXl3b3JkPnZhbGd1czwva2V5d29yZD48a2V5d29yZD52YXJ1czwva2V5d29yZD48a2V5d29y
ZD5hZ2U8L2tleXdvcmQ+PGtleXdvcmQ+QWdyaWN1bHR1cmU8L2tleXdvcmQ+PC9rZXl3b3Jkcz48
ZGF0ZXM+PHllYXI+MjAxNzwveWVhcj48cHViLWRhdGVzPjxkYXRlPkRlYzwvZGF0ZT48L3B1Yi1k
YXRlcz48L2RhdGVzPjxpc2JuPjAwMDgtMzk4NDwvaXNibj48YWNjZXNzaW9uLW51bT5XT1M6MDAw
NDE2MzIyMzAwMDE1PC9hY2Nlc3Npb24tbnVtPjx3b3JrLXR5cGU+QXJ0aWNsZTwvd29yay10eXBl
Pjx1cmxzPjxyZWxhdGVkLXVybHM+PHVybD4mbHQ7R28gdG8gSVNJJmd0OzovL1dPUzowMDA0MTYz
MjIzMDAwMTU8L3VybD48L3JlbGF0ZWQtdXJscz48L3VybHM+PGVsZWN0cm9uaWMtcmVzb3VyY2Ut
bnVtPjEwLjExMzkvY2phcy0yMDE2LTAyNDY8L2VsZWN0cm9uaWMtcmVzb3VyY2UtbnVtPjxsYW5n
dWFnZT5FbmdsaXNoPC9sYW5ndWFnZT48L3JlY29yZD48L0NpdGU+PENpdGU+PEF1dGhvcj5NYTwv
QXV0aG9yPjxZZWFyPjIwMjA8L1llYXI+PFJlY051bT4xMzE8L1JlY051bT48cmVjb3JkPjxyZWMt
bnVtYmVyPjEzMTwvcmVjLW51bWJlcj48Zm9yZWlnbi1rZXlzPjxrZXkgYXBwPSJFTiIgZGItaWQ9
IjA5enMwOXNlczBkOTA3ZTBkczl2NXQwbnYyemV2YXZhczBhdCIgdGltZXN0YW1wPSIxNjU4OTU1
Mjk1Ij4xMzE8L2tleT48L2ZvcmVpZ24ta2V5cz48cmVmLXR5cGUgbmFtZT0iSm91cm5hbCBBcnRp
Y2xlIj4xNzwvcmVmLXR5cGU+PGNvbnRyaWJ1dG9ycz48YXV0aG9ycz48YXV0aG9yPk1hLCBILiBI
LjwvYXV0aG9yPjxhdXRob3I+WHUsIEIuPC9hdXRob3I+PGF1dGhvcj5MaSwgVy4gSi48L2F1dGhv
cj48YXV0aG9yPldlaSwgRi4gWC48L2F1dGhvcj48YXV0aG9yPktpbSwgVy4gSy48L2F1dGhvcj48
YXV0aG9yPkNoZW4sIEMuIFguPC9hdXRob3I+PGF1dGhvcj5TdW4sIFEuIFkuPC9hdXRob3I+PGF1
dGhvcj5GdSwgQy48L2F1dGhvcj48YXV0aG9yPldhbmcsIEcuIEwuPC9hdXRob3I+PGF1dGhvcj5M
aSwgUy4gWS48L2F1dGhvcj48L2F1dGhvcnM+PC9jb250cmlidXRvcnM+PGF1dGgtYWRkcmVzcz5b
TWEsIEh1aWh1aTsgWHUsIEJpbjsgTGksIFdlbmppYTsgV2VpLCBGZW5neGlhbjsgU3VuLCBRdWFu
eW91OyBGdSwgQ2hlbjsgV2FuZywgR2FpbGk7IExpLCBTaGFveXVdIEhlbmFuIEFjYWQgQWdyIFNj
aSwgSW5zdCBBbmltIEh1c2IgJmFtcDsgVmV0IFNjaSwgWmhlbmd6aG91IDQ1MDAwMiwgUGVvcGxl
cyBSIENoaW5hLiBbS2ltLCBXb28gS3l1bjsgQ2hlbiwgQ2hvbmd4aWFvXSBVbml2IEdlb3JnaWEs
IERlcHQgUG91bHRyeSBTY2ksIEF0aGVucywgR0EgMzA2MDIgVVNBLiYjeEQ7TGksIFNZIChjb3Jy
ZXNwb25kaW5nIGF1dGhvciksIEhlbmFuIEFjYWQgQWdyIFNjaSwgSW5zdCBBbmltIEh1c2IgJmFt
cDsgVmV0IFNjaSwgWmhlbmd6aG91IDQ1MDAwMiwgUGVvcGxlcyBSIENoaW5hLiYjeEQ7bHN5OTYx
N0BhbGl5dW4uY29tPC9hdXRoLWFkZHJlc3M+PHRpdGxlcz48dGl0bGU+RWZmZWN0cyBvZiBhbHBo
YS1saXBvaWMgYWNpZCBvbiB0aGUgYmVoYXZpb3IsIHNlcnVtIGluZGljYXRvcnMsIGFuZCBib25l
IHF1YWxpdHkgb2YgYnJvaWxlcnMgdW5kZXIgc3RvY2tpbmcgZGVuc2l0eSBzdHJlc3M8L3RpdGxl
PjxzZWNvbmRhcnktdGl0bGU+UG91bHRyeSBTY2llbmNlPC9zZWNvbmRhcnktdGl0bGU+PGFsdC10
aXRsZT5Qb3VsdC4gU2NpLjwvYWx0LXRpdGxlPjwvdGl0bGVzPjxwZXJpb2RpY2FsPjxmdWxsLXRp
dGxlPlBvdWx0cnkgU2NpZW5jZTwvZnVsbC10aXRsZT48YWJici0xPlBvdWx0LiBTY2kuPC9hYmJy
LTE+PGFiYnItMj5Qb3VsdCBTY2k8L2FiYnItMj48L3BlcmlvZGljYWw+PGFsdC1wZXJpb2RpY2Fs
PjxmdWxsLXRpdGxlPlBvdWx0cnkgU2NpZW5jZTwvZnVsbC10aXRsZT48YWJici0xPlBvdWx0LiBT
Y2kuPC9hYmJyLTE+PGFiYnItMj5Qb3VsdCBTY2k8L2FiYnItMj48L2FsdC1wZXJpb2RpY2FsPjxw
YWdlcz40NjUzLTQ2NjE8L3BhZ2VzPjx2b2x1bWU+OTk8L3ZvbHVtZT48bnVtYmVyPjEwPC9udW1i
ZXI+PGtleXdvcmRzPjxrZXl3b3JkPmJyb2lsZXJzPC9rZXl3b3JkPjxrZXl3b3JkPnN0b2NraW5n
IGRlbnNpdHk8L2tleXdvcmQ+PGtleXdvcmQ+YWxwaGEtbGlwb2ljIGFjaWQ8L2tleXdvcmQ+PGtl
eXdvcmQ+YmVoYXZpb3I8L2tleXdvcmQ+PGtleXdvcmQ+Ym9uZSBxdWFsaXR5PC9rZXl3b3JkPjxr
ZXl3b3JkPmdyb3d0aC1wZXJmb3JtYW5jZTwva2V5d29yZD48a2V5d29yZD5tZWF0IHF1YWxpdHk8
L2tleXdvcmQ+PGtleXdvcmQ+bGF5aW5nIGhlbnM8L2tleXdvcmQ+PGtleXdvcmQ+d2VsZmFyZTwv
a2V5d29yZD48a2V5d29yZD5jYXJjYXNzPC9rZXl3b3JkPjxrZXl3b3JkPnBhcmFtZXRlcnM8L2tl
eXdvcmQ+PGtleXdvcmQ+Y2hpY2tlbnM8L2tleXdvcmQ+PGtleXdvcmQ+eWllbGQ8L2tleXdvcmQ+
PGtleXdvcmQ+cmVzcG9uc2VzPC9rZXl3b3JkPjxrZXl3b3JkPmZlZWQ8L2tleXdvcmQ+PGtleXdv
cmQ+QWdyaWN1bHR1cmU8L2tleXdvcmQ+PC9rZXl3b3Jkcz48ZGF0ZXM+PHllYXI+MjAyMDwveWVh
cj48cHViLWRhdGVzPjxkYXRlPk9jdDwvZGF0ZT48L3B1Yi1kYXRlcz48L2RhdGVzPjxhY2Nlc3Np
b24tbnVtPldPUzowMDA1ODA1ODMyMDAwMDE8L2FjY2Vzc2lvbi1udW0+PHdvcmstdHlwZT5BcnRp
Y2xlPC93b3JrLXR5cGU+PHVybHM+PHJlbGF0ZWQtdXJscz48dXJsPiZsdDtHbyB0byBJU0kmZ3Q7
Oi8vV09TOjAwMDU4MDU4MzIwMDAwMTwvdXJsPjwvcmVsYXRlZC11cmxzPjwvdXJscz48ZWxlY3Ry
b25pYy1yZXNvdXJjZS1udW0+MTAuMTAxNi9qLnBzai4yMDIwLjA1LjAwNzwvZWxlY3Ryb25pYy1y
ZXNvdXJjZS1udW0+PGxhbmd1YWdlPkVuZ2xpc2g8L2xhbmd1YWdlPjwvcmVjb3JkPjwvQ2l0ZT48
L0VuZE5vdGU+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PEVuZE5vdGU+PENpdGU+PEF1dGhvcj5CdWlqczwvQXV0aG9yPjxZZWFyPjIwMTI8L1llYXI+PFJl
Y051bT4xMjk8L1JlY051bT48RGlzcGxheVRleHQ+KEJ1aWpzIGV0IGFsLiwgMjAxMjsgVmFyZ2Fz
LUdhbGljaWEgZXQgYWwuLCAyMDE3OyBNYSBldCBhbC4sIDIwMjApPC9EaXNwbGF5VGV4dD48cmVj
b3JkPjxyZWMtbnVtYmVyPjEyOTwvcmVjLW51bWJlcj48Zm9yZWlnbi1rZXlzPjxrZXkgYXBwPSJF
TiIgZGItaWQ9IjA5enMwOXNlczBkOTA3ZTBkczl2NXQwbnYyemV2YXZhczBhdCIgdGltZXN0YW1w
PSIxNjU4OTU1MDUzIj4xMjk8L2tleT48L2ZvcmVpZ24ta2V5cz48cmVmLXR5cGUgbmFtZT0iSm91
cm5hbCBBcnRpY2xlIj4xNzwvcmVmLXR5cGU+PGNvbnRyaWJ1dG9ycz48YXV0aG9ycz48YXV0aG9y
PkJ1aWpzLCBTLjwvYXV0aG9yPjxhdXRob3I+VmFuIFBvdWNrZSwgRS48L2F1dGhvcj48YXV0aG9y
PlZhbiBEb25nZW4sIFMuPC9hdXRob3I+PGF1dGhvcj5MZW5zLCBMLjwvYXV0aG9yPjxhdXRob3I+
QmFlcnQsIEouPC9hdXRob3I+PGF1dGhvcj5UdXl0dGVucywgRi4gQS4gTS48L2F1dGhvcj48L2F1
dGhvcnM+PC9jb250cmlidXRvcnM+PGF1dGgtYWRkcmVzcz5bQnVpanMsIFMuOyBWYW4gUG91Y2tl
LCBFLjsgVHV5dHRlbnMsIEYuIEEuIE0uXSBJbnN0IEFnciAmYW1wOyBGaXNoZXJpZXMgUmVzIElM
Vk8sIEFuaW0gU2NpIFVuaXQsIEItOTA5MCBNZWxsZSwgQmVsZ2l1bS4gW1ZhbiBEb25nZW4sIFMu
XSBVbml2IEFudHdlcnAsIEV2b2x1dGlvbmFyeSBFY29sIEdycCwgQi0yMDIwIEFudHdlcnAsIEJl
bGdpdW0uIFtMZW5zLCBMLl0gVW5pdiBHaGVudCwgRGVwdCBCaW9sLCBUZXJyIEVjb2wgVW5pdCwg
Qi05MDAwIEdoZW50LCBCZWxnaXVtLiBbQmFlcnQsIEouXSBJbnN0IEFnciAmYW1wOyBGaXNoZXJp
ZXMgUmVzIElMVk8sIFRlY2hub2wgJmFtcDsgRm9vZCBVbml0LCBCLTk4MjAgTWVyZWxiZWtlLCBC
ZWxnaXVtLiYjeEQ7QnVpanMsIFMgKGNvcnJlc3BvbmRpbmcgYXV0aG9yKSwgSW5zdCBBZ3IgJmFt
cDsgRmlzaGVyaWVzIFJlcyBJTFZPLCBBbmltIFNjaSBVbml0LCBTY2hlbGRld2VnIDY4LCBCLTkw
OTAgTWVsbGUsIEJlbGdpdW0uJiN4RDtzdGVwaGFuaWUuYnVpanNAaWx2by52bGFhbmRlcmVuLmJl
PC9hdXRoLWFkZHJlc3M+PHRpdGxlcz48dGl0bGU+VGhlIGluZmx1ZW5jZSBvZiBzdG9ja2luZyBk
ZW5zaXR5IG9uIGJyb2lsZXIgY2hpY2tlbiBib25lIHF1YWxpdHkgYW5kIGZsdWN0dWF0aW5nIGFz
eW1tZXRyeTwvdGl0bGU+PHNlY29uZGFyeS10aXRsZT5Qb3VsdHJ5IFNjaWVuY2U8L3NlY29uZGFy
eS10aXRsZT48YWx0LXRpdGxlPlBvdWx0LiBTY2kuPC9hbHQtdGl0bGU+PC90aXRsZXM+PHBlcmlv
ZGljYWw+PGZ1bGwtdGl0bGU+UG91bHRyeSBTY2llbmNlPC9mdWxsLXRpdGxlPjxhYmJyLTE+UG91
bHQuIFNjaS48L2FiYnItMT48YWJici0yPlBvdWx0IFNjaTwvYWJici0yPjwvcGVyaW9kaWNhbD48
YWx0LXBlcmlvZGljYWw+PGZ1bGwtdGl0bGU+UG91bHRyeSBTY2llbmNlPC9mdWxsLXRpdGxlPjxh
YmJyLTE+UG91bHQuIFNjaS48L2FiYnItMT48YWJici0yPlBvdWx0IFNjaTwvYWJici0yPjwvYWx0
LXBlcmlvZGljYWw+PHBhZ2VzPjE3NTktMTc2NzwvcGFnZXM+PHZvbHVtZT45MTwvdm9sdW1lPjxu
dW1iZXI+ODwvbnVtYmVyPjxrZXl3b3Jkcz48a2V5d29yZD5sZWcgaGVhbHRoPC9rZXl3b3JkPjxr
ZXl3b3JkPmJvbmUgc3RyZW5ndGg8L2tleXdvcmQ+PGtleXdvcmQ+bGVnIGRlZm9ybWF0aW9uPC9r
ZXl3b3JkPjxrZXl3b3JkPmZsdWN0dWF0aW5nIGFzeW1tZXRyeTwva2V5d29yZD48a2V5d29yZD5n
cm91cDwva2V5d29yZD48a2V5d29yZD5zaXplPC9rZXl3b3JkPjxrZXl3b3JkPmRldmVsb3BtZW50
YWwgaW5zdGFiaWxpdHk8L2tleXdvcmQ+PGtleXdvcmQ+ZW52aXJvbm1lbnRhbCBjb21wbGV4aXR5
PC9rZXl3b3JkPjxrZXl3b3JkPnBoeXNpY2FsLWFjdGl2aXR5PC9rZXl3b3JkPjxrZXl3b3JkPmFu
aW1hbC13ZWxmYXJlPC9rZXl3b3JkPjxrZXl3b3JkPmRvbWVzdGljLWZvd2w8L2tleXdvcmQ+PGtl
eXdvcmQ+Z2FsbHVzLWdhbGx1czwva2V5d29yZD48a2V5d29yZD5sZWcgZGlzb3JkZXJzPC9rZXl3
b3JkPjxrZXl3b3JkPmhlYXQtc3RyZXNzPC9rZXl3b3JkPjxrZXl3b3JkPmJlaGF2aW9yPC9rZXl3
b3JkPjxrZXl3b3JkPmhlYWx0aDwva2V5d29yZD48a2V5d29yZD5BZ3JpY3VsdHVyZTwva2V5d29y
ZD48L2tleXdvcmRzPjxkYXRlcz48eWVhcj4yMDEyPC95ZWFyPjxwdWItZGF0ZXM+PGRhdGU+QXVn
PC9kYXRlPjwvcHViLWRhdGVzPjwvZGF0ZXM+PGlzYm4+MDAzMi01NzkxPC9pc2JuPjxhY2Nlc3Np
b24tbnVtPldPUzowMDAzMDY3MTk4MDAwMDM8L2FjY2Vzc2lvbi1udW0+PHdvcmstdHlwZT5BcnRp
Y2xlPC93b3JrLXR5cGU+PHVybHM+PHJlbGF0ZWQtdXJscz48dXJsPiZsdDtHbyB0byBJU0kmZ3Q7
Oi8vV09TOjAwMDMwNjcxOTgwMDAwMzwvdXJsPjwvcmVsYXRlZC11cmxzPjwvdXJscz48ZWxlY3Ry
b25pYy1yZXNvdXJjZS1udW0+MTAuMzM4Mi9wcy4yMDExLTAxODU5PC9lbGVjdHJvbmljLXJlc291
cmNlLW51bT48bGFuZ3VhZ2U+RW5nbGlzaDwvbGFuZ3VhZ2U+PC9yZWNvcmQ+PC9DaXRlPjxDaXRl
PjxBdXRob3I+VmFyZ2FzLUdhbGljaWE8L0F1dGhvcj48WWVhcj4yMDE3PC9ZZWFyPjxSZWNOdW0+
MTMwPC9SZWNOdW0+PHJlY29yZD48cmVjLW51bWJlcj4xMzA8L3JlYy1udW1iZXI+PGZvcmVpZ24t
a2V5cz48a2V5IGFwcD0iRU4iIGRiLWlkPSIwOXpzMDlzZXMwZDkwN2UwZHM5djV0MG52MnpldmF2
YXMwYXQiIHRpbWVzdGFtcD0iMTY1ODk1NTE1OCI+MTMwPC9rZXk+PC9mb3JlaWduLWtleXM+PHJl
Zi10eXBlIG5hbWU9IkpvdXJuYWwgQXJ0aWNsZSI+MTc8L3JlZi10eXBlPjxjb250cmlidXRvcnM+
PGF1dGhvcnM+PGF1dGhvcj5WYXJnYXMtR2FsaWNpYSwgQS4gSi48L2F1dGhvcj48YXV0aG9yPlNv
c2EtTW9udGVzLCBFLjwvYXV0aG9yPjxhdXRob3I+Um9kcmlndWV6LU9ydGVnYSwgTC4gVC48L2F1
dGhvcj48YXV0aG9yPlByby1NYXJ0aW5leiwgQS48L2F1dGhvcj48YXV0aG9yPlJ1aXotRmVyaWEs
IEMuIEEuPC9hdXRob3I+PGF1dGhvcj5Hb256YWxlei1DZXJvbiwgRi48L2F1dGhvcj48YXV0aG9y
PkdhbGxlZ29zLVNhbmNoZXosIEouPC9hdXRob3I+PGF1dGhvcj5BcnJlb2xhLUVucmlxdWV6LCBK
LjwvYXV0aG9yPjxhdXRob3I+QmF1dGlzdGEtT3J0ZWdhLCBKLjwvYXV0aG9yPjwvYXV0aG9ycz48
L2NvbnRyaWJ1dG9ycz48YXV0aC1hZGRyZXNzPltWYXJnYXMtR2FsaWNpYSwgQXJ0ZW1pbyBKLjsg
Um9kcmlndWV6LU9ydGVnYSwgTGVvZGFuIFQuOyBQcm8tTWFydGluZXosIEFydHVybzsgUnVpei1G
ZXJpYSwgQ2lybyBBLjsgR2FsbGVnb3MtU2FuY2hleiwgSmFpbWVdIENvbGVnaW8gUG9zdGdyYWQs
IENhbXB1cyBNb250ZWNpbGxvLCBUZXhjb2NvIDU2MjMwLCBNZXhpY28gU3RhdGUsIE1leGljby4g
W1Nvc2EtTW9udGVzLCBFbGlzZW87IEdvbnphbGV6LUNlcm9uLCBGZXJuYW5kb10gVW5pdiBBdXRv
bm9tYSBDaGFwaW5nbywgQ2hhcGluZ28gNTYyMzAsIE1leGljbyBTdGF0ZSwgTWV4aWNvLiBbQXJy
ZW9sYS1FbnJpcXVleiwgSmVzdXM7IEJhdXRpc3RhLU9ydGVnYSwgSmFpbWVdIENvbGVnaW8gUG9z
dGdyYWQsIENhbXB1cyBDYW1wZWNoZSwgQ2hhbXBvdG9uIDI0NDUwLCBNZXhpY28gU3RhdGUsIE1l
eGljby4mI3hEO1Nvc2EtTW9udGVzLCBFIChjb3JyZXNwb25kaW5nIGF1dGhvciksIFVuaXYgQXV0
b25vbWEgQ2hhcGluZ28sIENoYXBpbmdvIDU2MjMwLCBNZXhpY28gU3RhdGUsIE1leGljby4mI3hE
O2VsaXNlb3Nvc2FAeWFob28uY29tLm14PC9hdXRoLWFkZHJlc3M+PHRpdGxlcz48dGl0bGU+RWZm
ZWN0IG9mIGxpdHRlciBtYXRlcmlhbCBhbmQgc3RvY2tpbmcgZGVuc2l0eSBvbiBib25lIGFuZCB0
ZW5kb24gc3RyZW5ndGgsIGFuZCBwcm9kdWN0aXZlIHBlcmZvcm1hbmNlIGluIGJyb2lsZXJzPC90
aXRsZT48c2Vjb25kYXJ5LXRpdGxlPkNhbmFkaWFuIEpvdXJuYWwgb2YgQW5pbWFsIFNjaWVuY2U8
L3NlY29uZGFyeS10aXRsZT48YWx0LXRpdGxlPkNhbi4gSi4gQW5pbS4gU2NpLjwvYWx0LXRpdGxl
PjwvdGl0bGVzPjxwZXJpb2RpY2FsPjxmdWxsLXRpdGxlPkNhbmFkaWFuIEpvdXJuYWwgb2YgQW5p
bWFsIFNjaWVuY2U8L2Z1bGwtdGl0bGU+PGFiYnItMT5DYW4uIEouIEFuaW0uIFNjaS48L2FiYnIt
MT48L3BlcmlvZGljYWw+PGFsdC1wZXJpb2RpY2FsPjxmdWxsLXRpdGxlPkNhbmFkaWFuIEpvdXJu
YWwgb2YgQW5pbWFsIFNjaWVuY2U8L2Z1bGwtdGl0bGU+PGFiYnItMT5DYW4uIEouIEFuaW0uIFNj
aS48L2FiYnItMT48L2FsdC1wZXJpb2RpY2FsPjxwYWdlcz42NzMtNjgyPC9wYWdlcz48dm9sdW1l
Pjk3PC92b2x1bWU+PG51bWJlcj40PC9udW1iZXI+PGtleXdvcmRzPjxrZXl3b3JkPnRlem9udGxl
PC9rZXl3b3JkPjxrZXl3b3JkPnRpYmlhPC9rZXl3b3JkPjxrZXl3b3JkPnRlbmRvbjwva2V5d29y
ZD48a2V5d29yZD5zdG9ja2luZyBkZW5zaXR5PC9rZXl3b3JkPjxrZXl3b3JkPnByb2R1Y3RpdmUg
cGVyZm9ybWFuY2U8L2tleXdvcmQ+PGtleXdvcmQ+bGVnIHdlYWtuZXNzPC9rZXl3b3JkPjxrZXl3
b3JkPnRpYmlhbCBkeXNjaG9uZHJvcGxhc2lhPC9rZXl3b3JkPjxrZXl3b3JkPmNoaWNrZW5zPC9r
ZXl3b3JkPjxrZXl3b3JkPndlbGZhcmU8L2tleXdvcmQ+PGtleXdvcmQ+cHJldmFsZW5jZTwva2V5
d29yZD48a2V5d29yZD5sYW1lbmVzczwva2V5d29yZD48a2V5d29yZD5xdWFsaXR5PC9rZXl3b3Jk
PjxrZXl3b3JkPnZhbGd1czwva2V5d29yZD48a2V5d29yZD52YXJ1czwva2V5d29yZD48a2V5d29y
ZD5hZ2U8L2tleXdvcmQ+PGtleXdvcmQ+QWdyaWN1bHR1cmU8L2tleXdvcmQ+PC9rZXl3b3Jkcz48
ZGF0ZXM+PHllYXI+MjAxNzwveWVhcj48cHViLWRhdGVzPjxkYXRlPkRlYzwvZGF0ZT48L3B1Yi1k
YXRlcz48L2RhdGVzPjxpc2JuPjAwMDgtMzk4NDwvaXNibj48YWNjZXNzaW9uLW51bT5XT1M6MDAw
NDE2MzIyMzAwMDE1PC9hY2Nlc3Npb24tbnVtPjx3b3JrLXR5cGU+QXJ0aWNsZTwvd29yay10eXBl
Pjx1cmxzPjxyZWxhdGVkLXVybHM+PHVybD4mbHQ7R28gdG8gSVNJJmd0OzovL1dPUzowMDA0MTYz
MjIzMDAwMTU8L3VybD48L3JlbGF0ZWQtdXJscz48L3VybHM+PGVsZWN0cm9uaWMtcmVzb3VyY2Ut
bnVtPjEwLjExMzkvY2phcy0yMDE2LTAyNDY8L2VsZWN0cm9uaWMtcmVzb3VyY2UtbnVtPjxsYW5n
dWFnZT5FbmdsaXNoPC9sYW5ndWFnZT48L3JlY29yZD48L0NpdGU+PENpdGU+PEF1dGhvcj5NYTwv
QXV0aG9yPjxZZWFyPjIwMjA8L1llYXI+PFJlY051bT4xMzE8L1JlY051bT48cmVjb3JkPjxyZWMt
bnVtYmVyPjEzMTwvcmVjLW51bWJlcj48Zm9yZWlnbi1rZXlzPjxrZXkgYXBwPSJFTiIgZGItaWQ9
IjA5enMwOXNlczBkOTA3ZTBkczl2NXQwbnYyemV2YXZhczBhdCIgdGltZXN0YW1wPSIxNjU4OTU1
Mjk1Ij4xMzE8L2tleT48L2ZvcmVpZ24ta2V5cz48cmVmLXR5cGUgbmFtZT0iSm91cm5hbCBBcnRp
Y2xlIj4xNzwvcmVmLXR5cGU+PGNvbnRyaWJ1dG9ycz48YXV0aG9ycz48YXV0aG9yPk1hLCBILiBI
LjwvYXV0aG9yPjxhdXRob3I+WHUsIEIuPC9hdXRob3I+PGF1dGhvcj5MaSwgVy4gSi48L2F1dGhv
cj48YXV0aG9yPldlaSwgRi4gWC48L2F1dGhvcj48YXV0aG9yPktpbSwgVy4gSy48L2F1dGhvcj48
YXV0aG9yPkNoZW4sIEMuIFguPC9hdXRob3I+PGF1dGhvcj5TdW4sIFEuIFkuPC9hdXRob3I+PGF1
dGhvcj5GdSwgQy48L2F1dGhvcj48YXV0aG9yPldhbmcsIEcuIEwuPC9hdXRob3I+PGF1dGhvcj5M
aSwgUy4gWS48L2F1dGhvcj48L2F1dGhvcnM+PC9jb250cmlidXRvcnM+PGF1dGgtYWRkcmVzcz5b
TWEsIEh1aWh1aTsgWHUsIEJpbjsgTGksIFdlbmppYTsgV2VpLCBGZW5neGlhbjsgU3VuLCBRdWFu
eW91OyBGdSwgQ2hlbjsgV2FuZywgR2FpbGk7IExpLCBTaGFveXVdIEhlbmFuIEFjYWQgQWdyIFNj
aSwgSW5zdCBBbmltIEh1c2IgJmFtcDsgVmV0IFNjaSwgWmhlbmd6aG91IDQ1MDAwMiwgUGVvcGxl
cyBSIENoaW5hLiBbS2ltLCBXb28gS3l1bjsgQ2hlbiwgQ2hvbmd4aWFvXSBVbml2IEdlb3JnaWEs
IERlcHQgUG91bHRyeSBTY2ksIEF0aGVucywgR0EgMzA2MDIgVVNBLiYjeEQ7TGksIFNZIChjb3Jy
ZXNwb25kaW5nIGF1dGhvciksIEhlbmFuIEFjYWQgQWdyIFNjaSwgSW5zdCBBbmltIEh1c2IgJmFt
cDsgVmV0IFNjaSwgWmhlbmd6aG91IDQ1MDAwMiwgUGVvcGxlcyBSIENoaW5hLiYjeEQ7bHN5OTYx
N0BhbGl5dW4uY29tPC9hdXRoLWFkZHJlc3M+PHRpdGxlcz48dGl0bGU+RWZmZWN0cyBvZiBhbHBo
YS1saXBvaWMgYWNpZCBvbiB0aGUgYmVoYXZpb3IsIHNlcnVtIGluZGljYXRvcnMsIGFuZCBib25l
IHF1YWxpdHkgb2YgYnJvaWxlcnMgdW5kZXIgc3RvY2tpbmcgZGVuc2l0eSBzdHJlc3M8L3RpdGxl
PjxzZWNvbmRhcnktdGl0bGU+UG91bHRyeSBTY2llbmNlPC9zZWNvbmRhcnktdGl0bGU+PGFsdC10
aXRsZT5Qb3VsdC4gU2NpLjwvYWx0LXRpdGxlPjwvdGl0bGVzPjxwZXJpb2RpY2FsPjxmdWxsLXRp
dGxlPlBvdWx0cnkgU2NpZW5jZTwvZnVsbC10aXRsZT48YWJici0xPlBvdWx0LiBTY2kuPC9hYmJy
LTE+PGFiYnItMj5Qb3VsdCBTY2k8L2FiYnItMj48L3BlcmlvZGljYWw+PGFsdC1wZXJpb2RpY2Fs
PjxmdWxsLXRpdGxlPlBvdWx0cnkgU2NpZW5jZTwvZnVsbC10aXRsZT48YWJici0xPlBvdWx0LiBT
Y2kuPC9hYmJyLTE+PGFiYnItMj5Qb3VsdCBTY2k8L2FiYnItMj48L2FsdC1wZXJpb2RpY2FsPjxw
YWdlcz40NjUzLTQ2NjE8L3BhZ2VzPjx2b2x1bWU+OTk8L3ZvbHVtZT48bnVtYmVyPjEwPC9udW1i
ZXI+PGtleXdvcmRzPjxrZXl3b3JkPmJyb2lsZXJzPC9rZXl3b3JkPjxrZXl3b3JkPnN0b2NraW5n
IGRlbnNpdHk8L2tleXdvcmQ+PGtleXdvcmQ+YWxwaGEtbGlwb2ljIGFjaWQ8L2tleXdvcmQ+PGtl
eXdvcmQ+YmVoYXZpb3I8L2tleXdvcmQ+PGtleXdvcmQ+Ym9uZSBxdWFsaXR5PC9rZXl3b3JkPjxr
ZXl3b3JkPmdyb3d0aC1wZXJmb3JtYW5jZTwva2V5d29yZD48a2V5d29yZD5tZWF0IHF1YWxpdHk8
L2tleXdvcmQ+PGtleXdvcmQ+bGF5aW5nIGhlbnM8L2tleXdvcmQ+PGtleXdvcmQ+d2VsZmFyZTwv
a2V5d29yZD48a2V5d29yZD5jYXJjYXNzPC9rZXl3b3JkPjxrZXl3b3JkPnBhcmFtZXRlcnM8L2tl
eXdvcmQ+PGtleXdvcmQ+Y2hpY2tlbnM8L2tleXdvcmQ+PGtleXdvcmQ+eWllbGQ8L2tleXdvcmQ+
PGtleXdvcmQ+cmVzcG9uc2VzPC9rZXl3b3JkPjxrZXl3b3JkPmZlZWQ8L2tleXdvcmQ+PGtleXdv
cmQ+QWdyaWN1bHR1cmU8L2tleXdvcmQ+PC9rZXl3b3Jkcz48ZGF0ZXM+PHllYXI+MjAyMDwveWVh
cj48cHViLWRhdGVzPjxkYXRlPk9jdDwvZGF0ZT48L3B1Yi1kYXRlcz48L2RhdGVzPjxhY2Nlc3Np
b24tbnVtPldPUzowMDA1ODA1ODMyMDAwMDE8L2FjY2Vzc2lvbi1udW0+PHdvcmstdHlwZT5BcnRp
Y2xlPC93b3JrLXR5cGU+PHVybHM+PHJlbGF0ZWQtdXJscz48dXJsPiZsdDtHbyB0byBJU0kmZ3Q7
Oi8vV09TOjAwMDU4MDU4MzIwMDAwMTwvdXJsPjwvcmVsYXRlZC11cmxzPjwvdXJscz48ZWxlY3Ry
b25pYy1yZXNvdXJjZS1udW0+MTAuMTAxNi9qLnBzai4yMDIwLjA1LjAwNzwvZWxlY3Ryb25pYy1y
ZXNvdXJjZS1udW0+PGxhbmd1YWdlPkVuZ2xpc2g8L2xhbmd1YWdlPjwvcmVjb3JkPjwvQ2l0ZT48
L0VuZE5vdGU+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(Buijs et al., 2012; Vargas-Galicia et al., 2017; Ma et al., 2020)</w:t>
      </w:r>
      <w:r w:rsidRPr="00D70F8D">
        <w:rPr>
          <w:rFonts w:cs="Times New Roman"/>
          <w:color w:val="000000" w:themeColor="text1"/>
        </w:rPr>
        <w:fldChar w:fldCharType="end"/>
      </w:r>
      <w:r w:rsidRPr="00D70F8D">
        <w:rPr>
          <w:rFonts w:cs="Times New Roman"/>
          <w:color w:val="000000" w:themeColor="text1"/>
          <w:lang w:bidi="en-US"/>
        </w:rPr>
        <w:t>, although the range of stocking densities in this experiment was small and the differences in bone strength values were not large.</w:t>
      </w:r>
    </w:p>
    <w:bookmarkEnd w:id="47"/>
    <w:p w14:paraId="6D5D77A4" w14:textId="2968AB59"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2.4.6 Effects of Growth Rate on Broiler Behavior</w:t>
      </w:r>
    </w:p>
    <w:p w14:paraId="35C3B0E3" w14:textId="16E7B50E"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 xml:space="preserve">Decreasing the growth rate can increase the activity level of broilers. Similar conclusions have also been reported in slower-growing broiler strains </w:t>
      </w:r>
      <w:r w:rsidRPr="00D70F8D">
        <w:rPr>
          <w:rFonts w:cs="Times New Roman"/>
          <w:color w:val="000000" w:themeColor="text1"/>
          <w:lang w:bidi="en-US"/>
        </w:rPr>
        <w:fldChar w:fldCharType="begin">
          <w:fldData xml:space="preserve">PEVuZE5vdGU+PENpdGU+PEF1dGhvcj5adXBhbjwvQXV0aG9yPjxZZWFyPjIwMDM8L1llYXI+PFJl
Y051bT4xMzQ8L1JlY051bT48RGlzcGxheVRleHQ+KEJva2tlcnMgYW5kIEtvZW5lLCAyMDAzOyBa
dXBhbiBldCBhbC4sIDIwMDM7IFJheW5lciBldCBhbC4sIDIwMjA7IEFiZXllc2luZ2hlIGV0IGFs
LiwgMjAyMSk8L0Rpc3BsYXlUZXh0PjxyZWNvcmQ+PHJlYy1udW1iZXI+MTM0PC9yZWMtbnVtYmVy
Pjxmb3JlaWduLWtleXM+PGtleSBhcHA9IkVOIiBkYi1pZD0iMDl6czA5c2VzMGQ5MDdlMGRzOXY1
dDBudjJ6ZXZhdmFzMGF0IiB0aW1lc3RhbXA9IjE2NTkxMTcxNDMiPjEzNDwva2V5PjwvZm9yZWln
bi1rZXlzPjxyZWYtdHlwZSBuYW1lPSJKb3VybmFsIEFydGljbGUiPjE3PC9yZWYtdHlwZT48Y29u
dHJpYnV0b3JzPjxhdXRob3JzPjxhdXRob3I+WnVwYW4sIE08L2F1dGhvcj48YXV0aG9yPkJlcmss
IEo8L2F1dGhvcj48YXV0aG9yPkVsbGVuZG9yZmYsIEY8L2F1dGhvcj48YXV0aG9yPldvbGYtUmV1
dGVyLCBNPC9hdXRob3I+PGF1dGhvcj7EjG9wLCBEPC9hdXRob3I+PGF1dGhvcj5Ib2xjbWFuLCBB
PC9hdXRob3I+PGF1dGhvcj7FoHR1aGVjLCBJPC9hdXRob3I+PC9hdXRob3JzPjwvY29udHJpYnV0
b3JzPjx0aXRsZXM+PHRpdGxlPlJlc3RpbmcgYmVoYXZpb3VyIG9mIGJyb2lsZXJzIGluIHRocmVl
IGRpZmZlcmVudCByZWFyaW5nIHN5c3RlbXM8L3RpdGxlPjxzZWNvbmRhcnktdGl0bGU+QWdyaWN1
bHR1cmFlIENvbnNwZWN0dXMgU2NpZW50aWZpY3VzPC9zZWNvbmRhcnktdGl0bGU+PC90aXRsZXM+
PHBlcmlvZGljYWw+PGZ1bGwtdGl0bGU+QWdyaWN1bHR1cmFlIENvbnNwZWN0dXMgU2NpZW50aWZp
Y3VzPC9mdWxsLXRpdGxlPjxhYmJyLTE+QWdyaWMuIENvbnNwZWMuIFNjaS48L2FiYnItMT48L3Bl
cmlvZGljYWw+PHBhZ2VzPjEzOS0xNDM8L3BhZ2VzPjx2b2x1bWU+Njg8L3ZvbHVtZT48bnVtYmVy
PjM8L251bWJlcj48ZGF0ZXM+PHllYXI+MjAwMzwveWVhcj48L2RhdGVzPjxpc2JuPjEzMzEtNzc2
ODwvaXNibj48dXJscz48L3VybHM+PC9yZWNvcmQ+PC9DaXRlPjxDaXRlPjxBdXRob3I+Qm9ra2Vy
czwvQXV0aG9yPjxZZWFyPjIwMDM8L1llYXI+PFJlY051bT40ODwvUmVjTnVtPjxyZWNvcmQ+PHJl
Yy1udW1iZXI+NDg8L3JlYy1udW1iZXI+PGZvcmVpZ24ta2V5cz48a2V5IGFwcD0iRU4iIGRiLWlk
PSIwOXpzMDlzZXMwZDkwN2UwZHM5djV0MG52MnpldmF2YXMwYXQiIHRpbWVzdGFtcD0iMTY1NTg0
MDM1NyI+NDg8L2tleT48L2ZvcmVpZ24ta2V5cz48cmVmLXR5cGUgbmFtZT0iSm91cm5hbCBBcnRp
Y2xlIj4xNzwvcmVmLXR5cGU+PGNvbnRyaWJ1dG9ycz48YXV0aG9ycz48YXV0aG9yPkJva2tlcnMs
IEUuIEEuIE0uPC9hdXRob3I+PGF1dGhvcj5Lb2VuZSwgUC48L2F1dGhvcj48L2F1dGhvcnM+PC9j
b250cmlidXRvcnM+PGF1dGgtYWRkcmVzcz5Vbml2IFdhZ2VuaW5nZW4gJmFtcDsgUmVzIEN0ciwg
RGVwdCBBbmltIFNjaSwgRXRob2wgR3JwLCBOTC02NzAwIEFIIFdhZ2VuaW5nZW4sIE5ldGhlcmxh
bmRzLiYjeEQ7Qm9ra2VycywgRUFNIChjb3JyZXNwb25kaW5nIGF1dGhvciksIFVuaXYgV2FnZW5p
bmdlbiAmYW1wOyBSZXMgQ3RyLCBEZXB0IEFuaW0gU2NpLCBFdGhvbCBHcnAsIFBPQiAzMzgsIE5M
LTY3MDAgQUggV2FnZW5pbmdlbiwgTmV0aGVybGFuZHMuPC9hdXRoLWFkZHJlc3M+PHRpdGxlcz48
dGl0bGU+QmVoYXZpb3VyIG9mIGZhc3QtIGFuZCBzbG93IGdyb3dpbmcgYnJvaWxlcnMgdG8gMTIg
d2Vla3Mgb2YgYWdlIGFuZCB0aGUgcGh5c2ljYWwgY29uc2VxdWVuY2VzPC90aXRsZT48c2Vjb25k
YXJ5LXRpdGxlPkFwcGxpZWQgQW5pbWFsIEJlaGF2aW91ciBTY2llbmNlPC9zZWNvbmRhcnktdGl0
bGU+PGFsdC10aXRsZT5BcHBsLiBBbmltLiBCZWhhdi4gU2NpLjwvYWx0LXRpdGxlPjwvdGl0bGVz
PjxwZXJpb2RpY2FsPjxmdWxsLXRpdGxlPkFwcGxpZWQgQW5pbWFsIEJlaGF2aW91ciBTY2llbmNl
PC9mdWxsLXRpdGxlPjxhYmJyLTE+QXBwbC4gQW5pbS4gQmVoYXYuIFNjaS48L2FiYnItMT48YWJi
ci0yPkFwcGwgQW5pbSBCZWhhdiBTY2k8L2FiYnItMj48L3BlcmlvZGljYWw+PGFsdC1wZXJpb2Rp
Y2FsPjxmdWxsLXRpdGxlPkFwcGxpZWQgQW5pbWFsIEJlaGF2aW91ciBTY2llbmNlPC9mdWxsLXRp
dGxlPjxhYmJyLTE+QXBwbC4gQW5pbS4gQmVoYXYuIFNjaS48L2FiYnItMT48YWJici0yPkFwcGwg
QW5pbSBCZWhhdiBTY2k8L2FiYnItMj48L2FsdC1wZXJpb2RpY2FsPjxwYWdlcz41OS03MjwvcGFn
ZXM+PHZvbHVtZT44MTwvdm9sdW1lPjxudW1iZXI+MTwvbnVtYmVyPjxrZXl3b3Jkcz48a2V5d29y
ZD5zbG93IGdyb3dpbmcgYnJvaWxlcnM8L2tleXdvcmQ+PGtleXdvcmQ+ZmFzdCBncm93aW5nIGJy
b2lsZXJzPC9rZXl3b3JkPjxrZXl3b3JkPmJlaGF2aW91cjwva2V5d29yZD48a2V5d29yZD5wb3N0
dXJlPC9rZXl3b3JkPjxrZXl3b3JkPnBlcmNoaW5nPC9rZXl3b3JkPjxrZXl3b3JkPnBvc3QtbW9y
dGVtIGV4YW1pbmF0aW9uPC9rZXl3b3JkPjxrZXl3b3JkPmRvbWVzdGljLWZvd2w8L2tleXdvcmQ+
PGtleXdvcmQ+ZmVlZGluZy1iZWhhdmlvcjwva2V5d29yZD48a2V5d29yZD5zdG9ja2luZyBkZW5z
aXR5PC9rZXl3b3JkPjxrZXl3b3JkPnNrZWxldGFsIGRpc29yZGVyczwva2V5d29yZD48a2V5d29y
ZD5wZXJjaGluZyBiZWhhdmlvcjwva2V5d29yZD48a2V5d29yZD5sZWcgd2Vha25lc3M8L2tleXdv
cmQ+PGtleXdvcmQ+Y2hpY2tlbnM8L2tleXdvcmQ+PGtleXdvcmQ+Z3Jvd3RoPC9rZXl3b3JkPjxr
ZXl3b3JkPmRpZXRzPC9rZXl3b3JkPjxrZXl3b3JkPmVudmlyb25tZW50czwva2V5d29yZD48a2V5
d29yZD5BZ3JpY3VsdHVyZTwva2V5d29yZD48a2V5d29yZD5CZWhhdmlvcmFsIFNjaWVuY2VzPC9r
ZXl3b3JkPjxrZXl3b3JkPlZldGVyaW5hcnkgU2NpZW5jZXM8L2tleXdvcmQ+PC9rZXl3b3Jkcz48
ZGF0ZXM+PHllYXI+MjAwMzwveWVhcj48cHViLWRhdGVzPjxkYXRlPk1hcjwvZGF0ZT48L3B1Yi1k
YXRlcz48L2RhdGVzPjxpc2JuPjAxNjgtMTU5MTwvaXNibj48YWNjZXNzaW9uLW51bT5XT1M6MDAw
MTgwOTkxNjAwMDA1PC9hY2Nlc3Npb24tbnVtPjx3b3JrLXR5cGU+QXJ0aWNsZTwvd29yay10eXBl
Pjx1cmxzPjxyZWxhdGVkLXVybHM+PHVybD4mbHQ7R28gdG8gSVNJJmd0OzovL1dPUzowMDAxODA5
OTE2MDAwMDU8L3VybD48dXJsPmh0dHBzOi8vd3d3LnNjaWVuY2VkaXJlY3QuY29tL3NjaWVuY2Uv
YXJ0aWNsZS9waWkvUzAxNjgxNTkxMDIwMDI1MTQ/dmlhJTNEaWh1YjwvdXJsPjwvcmVsYXRlZC11
cmxzPjwvdXJscz48Y3VzdG9tNz5QaWkgczAxNjgtMTU5MSgwMikwMDI1MS00PC9jdXN0b203Pjxl
bGVjdHJvbmljLXJlc291cmNlLW51bT4xMC4xMDE2L3MwMTY4LTE1OTEoMDIpMDAyNTEtNDwvZWxl
Y3Ryb25pYy1yZXNvdXJjZS1udW0+PGxhbmd1YWdlPkVuZ2xpc2g8L2xhbmd1YWdlPjwvcmVjb3Jk
PjwvQ2l0ZT48Q2l0ZT48QXV0aG9yPkFiZXllc2luZ2hlPC9BdXRob3I+PFllYXI+MjAyMTwvWWVh
cj48UmVjTnVtPjU1PC9SZWNOdW0+PHJlY29yZD48cmVjLW51bWJlcj41NTwvcmVjLW51bWJlcj48
Zm9yZWlnbi1rZXlzPjxrZXkgYXBwPSJFTiIgZGItaWQ9IjA5enMwOXNlczBkOTA3ZTBkczl2NXQw
bnYyemV2YXZhczBhdCIgdGltZXN0YW1wPSIxNjU1OTQ5MTg0Ij41NTwva2V5PjwvZm9yZWlnbi1r
ZXlzPjxyZWYtdHlwZSBuYW1lPSJKb3VybmFsIEFydGljbGUiPjE3PC9yZWYtdHlwZT48Y29udHJp
YnV0b3JzPjxhdXRob3JzPjxhdXRob3I+QWJleWVzaW5naGUsIFMuIE0uPC9hdXRob3I+PGF1dGhv
cj5DaGFuY2VsbG9yLCBOLiBNLjwvYXV0aG9yPjxhdXRob3I+SGVybmFuZGV6LCBNLiBELjwvYXV0
aG9yPjxhdXRob3I+Q2hhbmcsIFkuIE0uPC9hdXRob3I+PGF1dGhvcj5QZWFyY2UsIEouPC9hdXRo
b3I+PGF1dGhvcj5EZW1tZXJzLCBULjwvYXV0aG9yPjxhdXRob3I+Tmljb2wsIEMuIEouPC9hdXRo
b3I+PC9hdXRob3JzPjwvY29udHJpYnV0b3JzPjxhdXRoLWFkZHJlc3M+VGhlIFJveWFsIFZldGVy
aW5hcnkgQ29sbGVnZSwgSGF3a3NoZWFkIExhbmUsIEJyb29rbWFucyBQYXJrLCBIYXRmaWVsZCBB
TDkgN1RBLCBVbml0ZWQgS2luZ2RvbS4gRWxlY3Ryb25pYyBhZGRyZXNzOiBzYWJleWVzaW5naGVA
cnZjLmFjLnVrLiYjeEQ7VGhlIFJveWFsIFZldGVyaW5hcnkgQ29sbGVnZSwgSGF3a3NoZWFkIExh
bmUsIEJyb29rbWFucyBQYXJrLCBIYXRmaWVsZCBBTDkgN1RBLCBVbml0ZWQgS2luZ2RvbS48L2F1
dGgtYWRkcmVzcz48dGl0bGVzPjx0aXRsZT5Bc3NvY2lhdGlvbnMgYmV0d2VlbiBiZWhhdmlvdXIg
YW5kIGhlYWx0aCBvdXRjb21lcyBpbiBjb252ZW50aW9uYWwgYW5kIHNsb3ctZ3Jvd2luZyBicmVl
ZHMgb2YgYnJvaWxlciBjaGlja2VuPC90aXRsZT48c2Vjb25kYXJ5LXRpdGxlPkFuaW1hbDwvc2Vj
b25kYXJ5LXRpdGxlPjwvdGl0bGVzPjxwZXJpb2RpY2FsPjxmdWxsLXRpdGxlPkFuaW1hbDwvZnVs
bC10aXRsZT48YWJici0xPkFuaW1hbC48L2FiYnItMT48L3BlcmlvZGljYWw+PHBhZ2VzPjEwMDI2
MTwvcGFnZXM+PHZvbHVtZT4xNTwvdm9sdW1lPjxudW1iZXI+NzwvbnVtYmVyPjxlZGl0aW9uPjIw
MjEwNjExPC9lZGl0aW9uPjxrZXl3b3Jkcz48a2V5d29yZD4qQW5pbWFsIFdlbGZhcmU8L2tleXdv
cmQ+PGtleXdvcmQ+QW5pbWFsczwva2V5d29yZD48a2V5d29yZD4qQ2hpY2tlbnMvZ2VuZXRpY3M8
L2tleXdvcmQ+PGtleXdvcmQ+RmVhdGhlcnM8L2tleXdvcmQ+PGtleXdvcmQ+T3V0Y29tZSBBc3Nl
c3NtZW50LCBIZWFsdGggQ2FyZTwva2V5d29yZD48a2V5d29yZD5BbmltYWwgd2VsZmFyZTwva2V5
d29yZD48a2V5d29yZD5Ib2NrYnVybjwva2V5d29yZD48a2V5d29yZD5MZWctaGVhbHRoPC9rZXl3
b3JkPjxrZXl3b3JkPlBvdWx0cnk8L2tleXdvcmQ+PGtleXdvcmQ+V2VsZmFyZSBhc3Nlc3NtZW50
PC9rZXl3b3JkPjwva2V5d29yZHM+PGRhdGVzPjx5ZWFyPjIwMjE8L3llYXI+PHB1Yi1kYXRlcz48
ZGF0ZT5KdWw8L2RhdGU+PC9wdWItZGF0ZXM+PC9kYXRlcz48aXNibj4xNzUxLTczMlggKEVsZWN0
cm9uaWMpJiN4RDsxNzUxLTczMTEgKExpbmtpbmcpPC9pc2JuPjxhY2Nlc3Npb24tbnVtPjM0MTIw
MDc0PC9hY2Nlc3Npb24tbnVtPjx1cmxzPjxyZWxhdGVkLXVybHM+PHVybD5odHRwczovL3d3dy5u
Y2JpLm5sbS5uaWguZ292L3B1Ym1lZC8zNDEyMDA3NDwvdXJsPjwvcmVsYXRlZC11cmxzPjwvdXJs
cz48ZWxlY3Ryb25pYy1yZXNvdXJjZS1udW0+MTAuMTAxNi9qLmFuaW1hbC4yMDIxLjEwMDI2MTwv
ZWxlY3Ryb25pYy1yZXNvdXJjZS1udW0+PHJlbW90ZS1kYXRhYmFzZS1uYW1lPk1lZGxpbmU8L3Jl
bW90ZS1kYXRhYmFzZS1uYW1lPjxyZW1vdGUtZGF0YWJhc2UtcHJvdmlkZXI+TkxNPC9yZW1vdGUt
ZGF0YWJhc2UtcHJvdmlkZXI+PC9yZWNvcmQ+PC9DaXRlPjxDaXRlPjxBdXRob3I+UmF5bmVyPC9B
dXRob3I+PFllYXI+MjAyMDwvWWVhcj48UmVjTnVtPjM0PC9SZWNOdW0+PHJlY29yZD48cmVjLW51
bWJlcj4zNDwvcmVjLW51bWJlcj48Zm9yZWlnbi1rZXlzPjxrZXkgYXBwPSJFTiIgZGItaWQ9IjA5
enMwOXNlczBkOTA3ZTBkczl2NXQwbnYyemV2YXZhczBhdCIgdGltZXN0YW1wPSIxNjU1NTc5MjA3
Ij4zNDwva2V5PjwvZm9yZWlnbi1rZXlzPjxyZWYtdHlwZSBuYW1lPSJKb3VybmFsIEFydGljbGUi
PjE3PC9yZWYtdHlwZT48Y29udHJpYnV0b3JzPjxhdXRob3JzPjxhdXRob3I+UmF5bmVyLCBBLiBD
LjwvYXV0aG9yPjxhdXRob3I+TmV3YmVycnksIFIuIEMuPC9hdXRob3I+PGF1dGhvcj5WYXMsIEou
PC9hdXRob3I+PGF1dGhvcj5NdWxsYW4sIFMuPC9hdXRob3I+PC9hdXRob3JzPjwvY29udHJpYnV0
b3JzPjxhdXRoLWFkZHJlc3M+RkFJIEZhcm1zLCBOb3J0aGZpZWxkIEZhcm0sIFd5dGhhbSwgT1gy
IDhRSiwgVUsuIGFubmllLnJheW5lckBmYWlmYXJtcy5jb20uJiN4RDtEaXZpc2lvbiBvZiBGb29k
IEFuaW1hbCBTY2llbmNlLCBCcmlzdG9sIFZldGVyaW5hcnkgU2Nob29sLCBVbml2ZXJzaXR5IG9m
IEJyaXN0b2wsIExhbmdmb3JkLCBCUzQwIDVEVSwgVUsuIGFubmllLnJheW5lckBmYWlmYXJtcy5j
b20uJiN4RDtEZXBhcnRtZW50IG9mIEFuaW1hbCBhbmQgQXF1YWN1bHR1cmFsIFNjaWVuY2VzLCBG
YWN1bHR5IG9mIEJpb3NjaWVuY2VzLCBOb3J3ZWdpYW4gVW5pdmVyc2l0eSBvZiBMaWZlIFNjaWVu
Y2VzLCAxNDMyLCBBcywgTm9yd2F5LiYjeEQ7RGl2aXNpb24gb2YgRm9vZCBBbmltYWwgU2NpZW5j
ZSwgQnJpc3RvbCBWZXRlcmluYXJ5IFNjaG9vbCwgVW5pdmVyc2l0eSBvZiBCcmlzdG9sLCBMYW5n
Zm9yZCwgQlM0MCA1RFUsIFVLLjwvYXV0aC1hZGRyZXNzPjx0aXRsZXM+PHRpdGxlPlNsb3ctZ3Jv
d2luZyBicm9pbGVycyBhcmUgaGVhbHRoaWVyIGFuZCBleHByZXNzIG1vcmUgYmVoYXZpb3VyYWwg
aW5kaWNhdG9ycyBvZiBwb3NpdGl2ZSB3ZWxmYXJlPC90aXRsZT48c2Vjb25kYXJ5LXRpdGxlPlNj
aWVudGlmaWMgUmVwb3J0czwvc2Vjb25kYXJ5LXRpdGxlPjwvdGl0bGVzPjxwZXJpb2RpY2FsPjxm
dWxsLXRpdGxlPlNjaWVudGlmaWMgUmVwb3J0czwvZnVsbC10aXRsZT48YWJici0xPlNjaS4gUmVw
LjwvYWJici0xPjxhYmJyLTI+U2NpIFJlcDwvYWJici0yPjwvcGVyaW9kaWNhbD48cGFnZXM+MTUx
NTE8L3BhZ2VzPjx2b2x1bWU+MTA8L3ZvbHVtZT48bnVtYmVyPjE8L251bWJlcj48ZWRpdGlvbj4y
MDIwMDkxNjwvZWRpdGlvbj48a2V5d29yZHM+PGtleXdvcmQ+QW5pbWFsIEh1c2JhbmRyeTwva2V5
d29yZD48a2V5d29yZD4qQW5pbWFsIFdlbGZhcmU8L2tleXdvcmQ+PGtleXdvcmQ+QW5pbWFsczwv
a2V5d29yZD48a2V5d29yZD5CZWhhdmlvciwgQW5pbWFsPC9rZXl3b3JkPjxrZXl3b3JkPkJyZWVk
aW5nPC9rZXl3b3JkPjxrZXl3b3JkPkNoaWNrZW5zLypncm93dGggJmFtcDsgZGV2ZWxvcG1lbnQv
cGh5c2lvbG9neTwva2V5d29yZD48a2V5d29yZD5GYXJtczwva2V5d29yZD48a2V5d29yZD5GZW1h
bGU8L2tleXdvcmQ+PGtleXdvcmQ+SG91c2luZywgQW5pbWFsPC9rZXl3b3JkPjxrZXl3b3JkPk1h
bGU8L2tleXdvcmQ+PC9rZXl3b3Jkcz48ZGF0ZXM+PHllYXI+MjAyMDwveWVhcj48cHViLWRhdGVz
PjxkYXRlPlNlcCAxNjwvZGF0ZT48L3B1Yi1kYXRlcz48L2RhdGVzPjxpc2JuPjIwNDUtMjMyMiAo
RWxlY3Ryb25pYykmI3hEOzIwNDUtMjMyMiAoTGlua2luZyk8L2lzYm4+PGFjY2Vzc2lvbi1udW0+
MzI5Mzg5OTQ8L2FjY2Vzc2lvbi1udW0+PHVybHM+PHJlbGF0ZWQtdXJscz48dXJsPmh0dHBzOi8v
d3d3Lm5jYmkubmxtLm5paC5nb3YvcHVibWVkLzMyOTM4OTk0PC91cmw+PC9yZWxhdGVkLXVybHM+
PC91cmxzPjxjdXN0b20yPlBNQzc0OTQ5OTg8L2N1c3RvbTI+PGVsZWN0cm9uaWMtcmVzb3VyY2Ut
bnVtPjEwLjEwMzgvczQxNTk4LTAyMC03MjE5OC14PC9lbGVjdHJvbmljLXJlc291cmNlLW51bT48
cmVtb3RlLWRhdGFiYXNlLW5hbWU+TWVkbGluZTwvcmVtb3RlLWRhdGFiYXNlLW5hbWU+PHJlbW90
ZS1kYXRhYmFzZS1wcm92aWRlcj5OTE08L3JlbW90ZS1kYXRhYmFzZS1wcm92aWRlcj48L3JlY29y
ZD48L0NpdGU+PC9FbmROb3RlPn==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PEVuZE5vdGU+PENpdGU+PEF1dGhvcj5adXBhbjwvQXV0aG9yPjxZZWFyPjIwMDM8L1llYXI+PFJl
Y051bT4xMzQ8L1JlY051bT48RGlzcGxheVRleHQ+KEJva2tlcnMgYW5kIEtvZW5lLCAyMDAzOyBa
dXBhbiBldCBhbC4sIDIwMDM7IFJheW5lciBldCBhbC4sIDIwMjA7IEFiZXllc2luZ2hlIGV0IGFs
LiwgMjAyMSk8L0Rpc3BsYXlUZXh0PjxyZWNvcmQ+PHJlYy1udW1iZXI+MTM0PC9yZWMtbnVtYmVy
Pjxmb3JlaWduLWtleXM+PGtleSBhcHA9IkVOIiBkYi1pZD0iMDl6czA5c2VzMGQ5MDdlMGRzOXY1
dDBudjJ6ZXZhdmFzMGF0IiB0aW1lc3RhbXA9IjE2NTkxMTcxNDMiPjEzNDwva2V5PjwvZm9yZWln
bi1rZXlzPjxyZWYtdHlwZSBuYW1lPSJKb3VybmFsIEFydGljbGUiPjE3PC9yZWYtdHlwZT48Y29u
dHJpYnV0b3JzPjxhdXRob3JzPjxhdXRob3I+WnVwYW4sIE08L2F1dGhvcj48YXV0aG9yPkJlcmss
IEo8L2F1dGhvcj48YXV0aG9yPkVsbGVuZG9yZmYsIEY8L2F1dGhvcj48YXV0aG9yPldvbGYtUmV1
dGVyLCBNPC9hdXRob3I+PGF1dGhvcj7EjG9wLCBEPC9hdXRob3I+PGF1dGhvcj5Ib2xjbWFuLCBB
PC9hdXRob3I+PGF1dGhvcj7FoHR1aGVjLCBJPC9hdXRob3I+PC9hdXRob3JzPjwvY29udHJpYnV0
b3JzPjx0aXRsZXM+PHRpdGxlPlJlc3RpbmcgYmVoYXZpb3VyIG9mIGJyb2lsZXJzIGluIHRocmVl
IGRpZmZlcmVudCByZWFyaW5nIHN5c3RlbXM8L3RpdGxlPjxzZWNvbmRhcnktdGl0bGU+QWdyaWN1
bHR1cmFlIENvbnNwZWN0dXMgU2NpZW50aWZpY3VzPC9zZWNvbmRhcnktdGl0bGU+PC90aXRsZXM+
PHBlcmlvZGljYWw+PGZ1bGwtdGl0bGU+QWdyaWN1bHR1cmFlIENvbnNwZWN0dXMgU2NpZW50aWZp
Y3VzPC9mdWxsLXRpdGxlPjxhYmJyLTE+QWdyaWMuIENvbnNwZWMuIFNjaS48L2FiYnItMT48L3Bl
cmlvZGljYWw+PHBhZ2VzPjEzOS0xNDM8L3BhZ2VzPjx2b2x1bWU+Njg8L3ZvbHVtZT48bnVtYmVy
PjM8L251bWJlcj48ZGF0ZXM+PHllYXI+MjAwMzwveWVhcj48L2RhdGVzPjxpc2JuPjEzMzEtNzc2
ODwvaXNibj48dXJscz48L3VybHM+PC9yZWNvcmQ+PC9DaXRlPjxDaXRlPjxBdXRob3I+Qm9ra2Vy
czwvQXV0aG9yPjxZZWFyPjIwMDM8L1llYXI+PFJlY051bT40ODwvUmVjTnVtPjxyZWNvcmQ+PHJl
Yy1udW1iZXI+NDg8L3JlYy1udW1iZXI+PGZvcmVpZ24ta2V5cz48a2V5IGFwcD0iRU4iIGRiLWlk
PSIwOXpzMDlzZXMwZDkwN2UwZHM5djV0MG52MnpldmF2YXMwYXQiIHRpbWVzdGFtcD0iMTY1NTg0
MDM1NyI+NDg8L2tleT48L2ZvcmVpZ24ta2V5cz48cmVmLXR5cGUgbmFtZT0iSm91cm5hbCBBcnRp
Y2xlIj4xNzwvcmVmLXR5cGU+PGNvbnRyaWJ1dG9ycz48YXV0aG9ycz48YXV0aG9yPkJva2tlcnMs
IEUuIEEuIE0uPC9hdXRob3I+PGF1dGhvcj5Lb2VuZSwgUC48L2F1dGhvcj48L2F1dGhvcnM+PC9j
b250cmlidXRvcnM+PGF1dGgtYWRkcmVzcz5Vbml2IFdhZ2VuaW5nZW4gJmFtcDsgUmVzIEN0ciwg
RGVwdCBBbmltIFNjaSwgRXRob2wgR3JwLCBOTC02NzAwIEFIIFdhZ2VuaW5nZW4sIE5ldGhlcmxh
bmRzLiYjeEQ7Qm9ra2VycywgRUFNIChjb3JyZXNwb25kaW5nIGF1dGhvciksIFVuaXYgV2FnZW5p
bmdlbiAmYW1wOyBSZXMgQ3RyLCBEZXB0IEFuaW0gU2NpLCBFdGhvbCBHcnAsIFBPQiAzMzgsIE5M
LTY3MDAgQUggV2FnZW5pbmdlbiwgTmV0aGVybGFuZHMuPC9hdXRoLWFkZHJlc3M+PHRpdGxlcz48
dGl0bGU+QmVoYXZpb3VyIG9mIGZhc3QtIGFuZCBzbG93IGdyb3dpbmcgYnJvaWxlcnMgdG8gMTIg
d2Vla3Mgb2YgYWdlIGFuZCB0aGUgcGh5c2ljYWwgY29uc2VxdWVuY2VzPC90aXRsZT48c2Vjb25k
YXJ5LXRpdGxlPkFwcGxpZWQgQW5pbWFsIEJlaGF2aW91ciBTY2llbmNlPC9zZWNvbmRhcnktdGl0
bGU+PGFsdC10aXRsZT5BcHBsLiBBbmltLiBCZWhhdi4gU2NpLjwvYWx0LXRpdGxlPjwvdGl0bGVz
PjxwZXJpb2RpY2FsPjxmdWxsLXRpdGxlPkFwcGxpZWQgQW5pbWFsIEJlaGF2aW91ciBTY2llbmNl
PC9mdWxsLXRpdGxlPjxhYmJyLTE+QXBwbC4gQW5pbS4gQmVoYXYuIFNjaS48L2FiYnItMT48YWJi
ci0yPkFwcGwgQW5pbSBCZWhhdiBTY2k8L2FiYnItMj48L3BlcmlvZGljYWw+PGFsdC1wZXJpb2Rp
Y2FsPjxmdWxsLXRpdGxlPkFwcGxpZWQgQW5pbWFsIEJlaGF2aW91ciBTY2llbmNlPC9mdWxsLXRp
dGxlPjxhYmJyLTE+QXBwbC4gQW5pbS4gQmVoYXYuIFNjaS48L2FiYnItMT48YWJici0yPkFwcGwg
QW5pbSBCZWhhdiBTY2k8L2FiYnItMj48L2FsdC1wZXJpb2RpY2FsPjxwYWdlcz41OS03MjwvcGFn
ZXM+PHZvbHVtZT44MTwvdm9sdW1lPjxudW1iZXI+MTwvbnVtYmVyPjxrZXl3b3Jkcz48a2V5d29y
ZD5zbG93IGdyb3dpbmcgYnJvaWxlcnM8L2tleXdvcmQ+PGtleXdvcmQ+ZmFzdCBncm93aW5nIGJy
b2lsZXJzPC9rZXl3b3JkPjxrZXl3b3JkPmJlaGF2aW91cjwva2V5d29yZD48a2V5d29yZD5wb3N0
dXJlPC9rZXl3b3JkPjxrZXl3b3JkPnBlcmNoaW5nPC9rZXl3b3JkPjxrZXl3b3JkPnBvc3QtbW9y
dGVtIGV4YW1pbmF0aW9uPC9rZXl3b3JkPjxrZXl3b3JkPmRvbWVzdGljLWZvd2w8L2tleXdvcmQ+
PGtleXdvcmQ+ZmVlZGluZy1iZWhhdmlvcjwva2V5d29yZD48a2V5d29yZD5zdG9ja2luZyBkZW5z
aXR5PC9rZXl3b3JkPjxrZXl3b3JkPnNrZWxldGFsIGRpc29yZGVyczwva2V5d29yZD48a2V5d29y
ZD5wZXJjaGluZyBiZWhhdmlvcjwva2V5d29yZD48a2V5d29yZD5sZWcgd2Vha25lc3M8L2tleXdv
cmQ+PGtleXdvcmQ+Y2hpY2tlbnM8L2tleXdvcmQ+PGtleXdvcmQ+Z3Jvd3RoPC9rZXl3b3JkPjxr
ZXl3b3JkPmRpZXRzPC9rZXl3b3JkPjxrZXl3b3JkPmVudmlyb25tZW50czwva2V5d29yZD48a2V5
d29yZD5BZ3JpY3VsdHVyZTwva2V5d29yZD48a2V5d29yZD5CZWhhdmlvcmFsIFNjaWVuY2VzPC9r
ZXl3b3JkPjxrZXl3b3JkPlZldGVyaW5hcnkgU2NpZW5jZXM8L2tleXdvcmQ+PC9rZXl3b3Jkcz48
ZGF0ZXM+PHllYXI+MjAwMzwveWVhcj48cHViLWRhdGVzPjxkYXRlPk1hcjwvZGF0ZT48L3B1Yi1k
YXRlcz48L2RhdGVzPjxpc2JuPjAxNjgtMTU5MTwvaXNibj48YWNjZXNzaW9uLW51bT5XT1M6MDAw
MTgwOTkxNjAwMDA1PC9hY2Nlc3Npb24tbnVtPjx3b3JrLXR5cGU+QXJ0aWNsZTwvd29yay10eXBl
Pjx1cmxzPjxyZWxhdGVkLXVybHM+PHVybD4mbHQ7R28gdG8gSVNJJmd0OzovL1dPUzowMDAxODA5
OTE2MDAwMDU8L3VybD48dXJsPmh0dHBzOi8vd3d3LnNjaWVuY2VkaXJlY3QuY29tL3NjaWVuY2Uv
YXJ0aWNsZS9waWkvUzAxNjgxNTkxMDIwMDI1MTQ/dmlhJTNEaWh1YjwvdXJsPjwvcmVsYXRlZC11
cmxzPjwvdXJscz48Y3VzdG9tNz5QaWkgczAxNjgtMTU5MSgwMikwMDI1MS00PC9jdXN0b203Pjxl
bGVjdHJvbmljLXJlc291cmNlLW51bT4xMC4xMDE2L3MwMTY4LTE1OTEoMDIpMDAyNTEtNDwvZWxl
Y3Ryb25pYy1yZXNvdXJjZS1udW0+PGxhbmd1YWdlPkVuZ2xpc2g8L2xhbmd1YWdlPjwvcmVjb3Jk
PjwvQ2l0ZT48Q2l0ZT48QXV0aG9yPkFiZXllc2luZ2hlPC9BdXRob3I+PFllYXI+MjAyMTwvWWVh
cj48UmVjTnVtPjU1PC9SZWNOdW0+PHJlY29yZD48cmVjLW51bWJlcj41NTwvcmVjLW51bWJlcj48
Zm9yZWlnbi1rZXlzPjxrZXkgYXBwPSJFTiIgZGItaWQ9IjA5enMwOXNlczBkOTA3ZTBkczl2NXQw
bnYyemV2YXZhczBhdCIgdGltZXN0YW1wPSIxNjU1OTQ5MTg0Ij41NTwva2V5PjwvZm9yZWlnbi1r
ZXlzPjxyZWYtdHlwZSBuYW1lPSJKb3VybmFsIEFydGljbGUiPjE3PC9yZWYtdHlwZT48Y29udHJp
YnV0b3JzPjxhdXRob3JzPjxhdXRob3I+QWJleWVzaW5naGUsIFMuIE0uPC9hdXRob3I+PGF1dGhv
cj5DaGFuY2VsbG9yLCBOLiBNLjwvYXV0aG9yPjxhdXRob3I+SGVybmFuZGV6LCBNLiBELjwvYXV0
aG9yPjxhdXRob3I+Q2hhbmcsIFkuIE0uPC9hdXRob3I+PGF1dGhvcj5QZWFyY2UsIEouPC9hdXRo
b3I+PGF1dGhvcj5EZW1tZXJzLCBULjwvYXV0aG9yPjxhdXRob3I+Tmljb2wsIEMuIEouPC9hdXRo
b3I+PC9hdXRob3JzPjwvY29udHJpYnV0b3JzPjxhdXRoLWFkZHJlc3M+VGhlIFJveWFsIFZldGVy
aW5hcnkgQ29sbGVnZSwgSGF3a3NoZWFkIExhbmUsIEJyb29rbWFucyBQYXJrLCBIYXRmaWVsZCBB
TDkgN1RBLCBVbml0ZWQgS2luZ2RvbS4gRWxlY3Ryb25pYyBhZGRyZXNzOiBzYWJleWVzaW5naGVA
cnZjLmFjLnVrLiYjeEQ7VGhlIFJveWFsIFZldGVyaW5hcnkgQ29sbGVnZSwgSGF3a3NoZWFkIExh
bmUsIEJyb29rbWFucyBQYXJrLCBIYXRmaWVsZCBBTDkgN1RBLCBVbml0ZWQgS2luZ2RvbS48L2F1
dGgtYWRkcmVzcz48dGl0bGVzPjx0aXRsZT5Bc3NvY2lhdGlvbnMgYmV0d2VlbiBiZWhhdmlvdXIg
YW5kIGhlYWx0aCBvdXRjb21lcyBpbiBjb252ZW50aW9uYWwgYW5kIHNsb3ctZ3Jvd2luZyBicmVl
ZHMgb2YgYnJvaWxlciBjaGlja2VuPC90aXRsZT48c2Vjb25kYXJ5LXRpdGxlPkFuaW1hbDwvc2Vj
b25kYXJ5LXRpdGxlPjwvdGl0bGVzPjxwZXJpb2RpY2FsPjxmdWxsLXRpdGxlPkFuaW1hbDwvZnVs
bC10aXRsZT48YWJici0xPkFuaW1hbC48L2FiYnItMT48L3BlcmlvZGljYWw+PHBhZ2VzPjEwMDI2
MTwvcGFnZXM+PHZvbHVtZT4xNTwvdm9sdW1lPjxudW1iZXI+NzwvbnVtYmVyPjxlZGl0aW9uPjIw
MjEwNjExPC9lZGl0aW9uPjxrZXl3b3Jkcz48a2V5d29yZD4qQW5pbWFsIFdlbGZhcmU8L2tleXdv
cmQ+PGtleXdvcmQ+QW5pbWFsczwva2V5d29yZD48a2V5d29yZD4qQ2hpY2tlbnMvZ2VuZXRpY3M8
L2tleXdvcmQ+PGtleXdvcmQ+RmVhdGhlcnM8L2tleXdvcmQ+PGtleXdvcmQ+T3V0Y29tZSBBc3Nl
c3NtZW50LCBIZWFsdGggQ2FyZTwva2V5d29yZD48a2V5d29yZD5BbmltYWwgd2VsZmFyZTwva2V5
d29yZD48a2V5d29yZD5Ib2NrYnVybjwva2V5d29yZD48a2V5d29yZD5MZWctaGVhbHRoPC9rZXl3
b3JkPjxrZXl3b3JkPlBvdWx0cnk8L2tleXdvcmQ+PGtleXdvcmQ+V2VsZmFyZSBhc3Nlc3NtZW50
PC9rZXl3b3JkPjwva2V5d29yZHM+PGRhdGVzPjx5ZWFyPjIwMjE8L3llYXI+PHB1Yi1kYXRlcz48
ZGF0ZT5KdWw8L2RhdGU+PC9wdWItZGF0ZXM+PC9kYXRlcz48aXNibj4xNzUxLTczMlggKEVsZWN0
cm9uaWMpJiN4RDsxNzUxLTczMTEgKExpbmtpbmcpPC9pc2JuPjxhY2Nlc3Npb24tbnVtPjM0MTIw
MDc0PC9hY2Nlc3Npb24tbnVtPjx1cmxzPjxyZWxhdGVkLXVybHM+PHVybD5odHRwczovL3d3dy5u
Y2JpLm5sbS5uaWguZ292L3B1Ym1lZC8zNDEyMDA3NDwvdXJsPjwvcmVsYXRlZC11cmxzPjwvdXJs
cz48ZWxlY3Ryb25pYy1yZXNvdXJjZS1udW0+MTAuMTAxNi9qLmFuaW1hbC4yMDIxLjEwMDI2MTwv
ZWxlY3Ryb25pYy1yZXNvdXJjZS1udW0+PHJlbW90ZS1kYXRhYmFzZS1uYW1lPk1lZGxpbmU8L3Jl
bW90ZS1kYXRhYmFzZS1uYW1lPjxyZW1vdGUtZGF0YWJhc2UtcHJvdmlkZXI+TkxNPC9yZW1vdGUt
ZGF0YWJhc2UtcHJvdmlkZXI+PC9yZWNvcmQ+PC9DaXRlPjxDaXRlPjxBdXRob3I+UmF5bmVyPC9B
dXRob3I+PFllYXI+MjAyMDwvWWVhcj48UmVjTnVtPjM0PC9SZWNOdW0+PHJlY29yZD48cmVjLW51
bWJlcj4zNDwvcmVjLW51bWJlcj48Zm9yZWlnbi1rZXlzPjxrZXkgYXBwPSJFTiIgZGItaWQ9IjA5
enMwOXNlczBkOTA3ZTBkczl2NXQwbnYyemV2YXZhczBhdCIgdGltZXN0YW1wPSIxNjU1NTc5MjA3
Ij4zNDwva2V5PjwvZm9yZWlnbi1rZXlzPjxyZWYtdHlwZSBuYW1lPSJKb3VybmFsIEFydGljbGUi
PjE3PC9yZWYtdHlwZT48Y29udHJpYnV0b3JzPjxhdXRob3JzPjxhdXRob3I+UmF5bmVyLCBBLiBD
LjwvYXV0aG9yPjxhdXRob3I+TmV3YmVycnksIFIuIEMuPC9hdXRob3I+PGF1dGhvcj5WYXMsIEou
PC9hdXRob3I+PGF1dGhvcj5NdWxsYW4sIFMuPC9hdXRob3I+PC9hdXRob3JzPjwvY29udHJpYnV0
b3JzPjxhdXRoLWFkZHJlc3M+RkFJIEZhcm1zLCBOb3J0aGZpZWxkIEZhcm0sIFd5dGhhbSwgT1gy
IDhRSiwgVUsuIGFubmllLnJheW5lckBmYWlmYXJtcy5jb20uJiN4RDtEaXZpc2lvbiBvZiBGb29k
IEFuaW1hbCBTY2llbmNlLCBCcmlzdG9sIFZldGVyaW5hcnkgU2Nob29sLCBVbml2ZXJzaXR5IG9m
IEJyaXN0b2wsIExhbmdmb3JkLCBCUzQwIDVEVSwgVUsuIGFubmllLnJheW5lckBmYWlmYXJtcy5j
b20uJiN4RDtEZXBhcnRtZW50IG9mIEFuaW1hbCBhbmQgQXF1YWN1bHR1cmFsIFNjaWVuY2VzLCBG
YWN1bHR5IG9mIEJpb3NjaWVuY2VzLCBOb3J3ZWdpYW4gVW5pdmVyc2l0eSBvZiBMaWZlIFNjaWVu
Y2VzLCAxNDMyLCBBcywgTm9yd2F5LiYjeEQ7RGl2aXNpb24gb2YgRm9vZCBBbmltYWwgU2NpZW5j
ZSwgQnJpc3RvbCBWZXRlcmluYXJ5IFNjaG9vbCwgVW5pdmVyc2l0eSBvZiBCcmlzdG9sLCBMYW5n
Zm9yZCwgQlM0MCA1RFUsIFVLLjwvYXV0aC1hZGRyZXNzPjx0aXRsZXM+PHRpdGxlPlNsb3ctZ3Jv
d2luZyBicm9pbGVycyBhcmUgaGVhbHRoaWVyIGFuZCBleHByZXNzIG1vcmUgYmVoYXZpb3VyYWwg
aW5kaWNhdG9ycyBvZiBwb3NpdGl2ZSB3ZWxmYXJlPC90aXRsZT48c2Vjb25kYXJ5LXRpdGxlPlNj
aWVudGlmaWMgUmVwb3J0czwvc2Vjb25kYXJ5LXRpdGxlPjwvdGl0bGVzPjxwZXJpb2RpY2FsPjxm
dWxsLXRpdGxlPlNjaWVudGlmaWMgUmVwb3J0czwvZnVsbC10aXRsZT48YWJici0xPlNjaS4gUmVw
LjwvYWJici0xPjxhYmJyLTI+U2NpIFJlcDwvYWJici0yPjwvcGVyaW9kaWNhbD48cGFnZXM+MTUx
NTE8L3BhZ2VzPjx2b2x1bWU+MTA8L3ZvbHVtZT48bnVtYmVyPjE8L251bWJlcj48ZWRpdGlvbj4y
MDIwMDkxNjwvZWRpdGlvbj48a2V5d29yZHM+PGtleXdvcmQ+QW5pbWFsIEh1c2JhbmRyeTwva2V5
d29yZD48a2V5d29yZD4qQW5pbWFsIFdlbGZhcmU8L2tleXdvcmQ+PGtleXdvcmQ+QW5pbWFsczwv
a2V5d29yZD48a2V5d29yZD5CZWhhdmlvciwgQW5pbWFsPC9rZXl3b3JkPjxrZXl3b3JkPkJyZWVk
aW5nPC9rZXl3b3JkPjxrZXl3b3JkPkNoaWNrZW5zLypncm93dGggJmFtcDsgZGV2ZWxvcG1lbnQv
cGh5c2lvbG9neTwva2V5d29yZD48a2V5d29yZD5GYXJtczwva2V5d29yZD48a2V5d29yZD5GZW1h
bGU8L2tleXdvcmQ+PGtleXdvcmQ+SG91c2luZywgQW5pbWFsPC9rZXl3b3JkPjxrZXl3b3JkPk1h
bGU8L2tleXdvcmQ+PC9rZXl3b3Jkcz48ZGF0ZXM+PHllYXI+MjAyMDwveWVhcj48cHViLWRhdGVz
PjxkYXRlPlNlcCAxNjwvZGF0ZT48L3B1Yi1kYXRlcz48L2RhdGVzPjxpc2JuPjIwNDUtMjMyMiAo
RWxlY3Ryb25pYykmI3hEOzIwNDUtMjMyMiAoTGlua2luZyk8L2lzYm4+PGFjY2Vzc2lvbi1udW0+
MzI5Mzg5OTQ8L2FjY2Vzc2lvbi1udW0+PHVybHM+PHJlbGF0ZWQtdXJscz48dXJsPmh0dHBzOi8v
d3d3Lm5jYmkubmxtLm5paC5nb3YvcHVibWVkLzMyOTM4OTk0PC91cmw+PC9yZWxhdGVkLXVybHM+
PC91cmxzPjxjdXN0b20yPlBNQzc0OTQ5OTg8L2N1c3RvbTI+PGVsZWN0cm9uaWMtcmVzb3VyY2Ut
bnVtPjEwLjEwMzgvczQxNTk4LTAyMC03MjE5OC14PC9lbGVjdHJvbmljLXJlc291cmNlLW51bT48
cmVtb3RlLWRhdGFiYXNlLW5hbWU+TWVkbGluZTwvcmVtb3RlLWRhdGFiYXNlLW5hbWU+PHJlbW90
ZS1kYXRhYmFzZS1wcm92aWRlcj5OTE08L3JlbW90ZS1kYXRhYmFzZS1wcm92aWRlcj48L3JlY29y
ZD48L0NpdGU+PC9FbmROb3RlPn==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 xml:space="preserve">(Bokkers and Koene, 2003; </w:t>
      </w:r>
      <w:r w:rsidRPr="00D70F8D">
        <w:rPr>
          <w:rFonts w:cs="Times New Roman"/>
          <w:color w:val="000000" w:themeColor="text1"/>
          <w:lang w:bidi="en-US"/>
        </w:rPr>
        <w:lastRenderedPageBreak/>
        <w:t>Zupan et al., 2003; Rayner et al., 2020; Abeyesinghe et al., 2021)</w:t>
      </w:r>
      <w:r w:rsidRPr="00D70F8D">
        <w:rPr>
          <w:rFonts w:cs="Times New Roman"/>
          <w:color w:val="000000" w:themeColor="text1"/>
        </w:rPr>
        <w:fldChar w:fldCharType="end"/>
      </w:r>
      <w:r w:rsidRPr="00D70F8D">
        <w:rPr>
          <w:rFonts w:cs="Times New Roman"/>
          <w:color w:val="000000" w:themeColor="text1"/>
          <w:lang w:bidi="en-US"/>
        </w:rPr>
        <w:t xml:space="preserve"> or restricted feeding studies </w:t>
      </w:r>
      <w:r w:rsidRPr="00D70F8D">
        <w:rPr>
          <w:rFonts w:cs="Times New Roman"/>
          <w:color w:val="000000" w:themeColor="text1"/>
          <w:lang w:bidi="en-US"/>
        </w:rPr>
        <w:fldChar w:fldCharType="begin">
          <w:fldData xml:space="preserve">PEVuZE5vdGU+PENpdGU+PEF1dGhvcj5ZYW48L0F1dGhvcj48WWVhcj4yMDIxPC9ZZWFyPjxSZWNO
dW0+MjY8L1JlY051bT48RGlzcGxheVRleHQ+KFRyb2Npbm8gZXQgYWwuLCAyMDIwOyBZYW4gZXQg
YWwuLCAyMDIxKTwvRGlzcGxheVRleHQ+PHJlY29yZD48cmVjLW51bWJlcj4yNjwvcmVjLW51bWJl
cj48Zm9yZWlnbi1rZXlzPjxrZXkgYXBwPSJFTiIgZGItaWQ9IjA5enMwOXNlczBkOTA3ZTBkczl2
NXQwbnYyemV2YXZhczBhdCIgdGltZXN0YW1wPSIxNjU1NTc5MTc0Ij4yNjwva2V5PjwvZm9yZWln
bi1rZXlzPjxyZWYtdHlwZSBuYW1lPSJKb3VybmFsIEFydGljbGUiPjE3PC9yZWYtdHlwZT48Y29u
dHJpYnV0b3JzPjxhdXRob3JzPjxhdXRob3I+WWFuLCBDLjwvYXV0aG9yPjxhdXRob3I+WGlhbywg
Si48L2F1dGhvcj48YXV0aG9yPkNoZW4sIEQuPC9hdXRob3I+PGF1dGhvcj5UdXJuZXIsIFMuIFAu
PC9hdXRob3I+PGF1dGhvcj5MaSwgWi48L2F1dGhvcj48YXV0aG9yPkxpdSwgSC48L2F1dGhvcj48
YXV0aG9yPkxpdSwgVy48L2F1dGhvcj48YXV0aG9yPkxpdSwgSi48L2F1dGhvcj48YXV0aG9yPkNo
ZW4sIFMuPC9hdXRob3I+PGF1dGhvcj5aaGFvLCBYLjwvYXV0aG9yPjwvYXV0aG9ycz48L2NvbnRy
aWJ1dG9ycz48YXV0aC1hZGRyZXNzPkNvbGxlZ2Ugb2YgQW5pbWFsIFNjaWVuY2UgYW5kIFRlY2hu
b2xvZ3ksIENoaW5hIEFncmljdWx0dXJhbCBVbml2ZXJzaXR5LCBCZWlqaW5nIDEwMDE5MywgQ2hp
bmEuJiN4RDtHdWl6aG91IE5heW9uZyBQcm9mZXNzb3IgV29ya3N0YXRpb24sIENoaW5hIEFncmlj
dWx0dXJhbCBVbml2ZXJzaXR5LCBCaWppZSA1NTMzMDAsIENoaW5hLiYjeEQ7QW5pbWFsIGFuZCBW
ZXRlcmluYXJ5IFNjaWVuY2VzIERlcGFydG1lbnQsIFNjb3RsYW5kJmFwb3M7cyBSdXJhbCBDb2xs
ZWdlLCBFZGluYnVyZ2ggRUgyNSA5UkcsIFVLLiYjeEQ7R3Vhbmdkb25nIFByb3ZpbmNpYWwgS2V5
IExhYm9yYXRvcnkgb2YgQW5pbWFsIE1vbGVjdWxhciBEZXNpZ24gYW5kIFByZWNpc2UgQnJlZWRp
bmcsIEtleSBMYWJvcmF0b3J5IG9mIEFuaW1hbCBNb2xlY3VsYXIgRGVzaWduIGFuZCBQcmVjaXNl
IEJyZWVkaW5nIG9mIEd1YW5nZG9uZyBIaWdoZXIgRWR1Y2F0aW9uIEluc3RpdHV0ZXMsIFNjaG9v
bCBvZiBMaWZlIFNjaWVuY2UgYW5kIEVuZ2luZWVyaW5nLCBGb3NoYW4gVW5pdmVyc2l0eSwgRm9z
aGFuIDUyODIyNSwgQ2hpbmEuPC9hdXRoLWFkZHJlc3M+PHRpdGxlcz48dGl0bGU+RmVlZCByZXN0
cmljdGlvbiBpbmR1Y2VkIGNoYW5nZXMgaW4gYmVoYXZpb3IsIGNvcnRpY29zdGVyb25lLCBhbmQg
bWljcm9iaWFsIHByb2dyYW1taW5nIGluIHNsb3ctIGFuZCBmYXN0LWdyb3dpbmcgY2hpY2tlbiBi
cmVlZHM8L3RpdGxlPjxzZWNvbmRhcnktdGl0bGU+QW5pbWFscyAoQmFzZWwpPC9zZWNvbmRhcnkt
dGl0bGU+PC90aXRsZXM+PHBlcmlvZGljYWw+PGZ1bGwtdGl0bGU+QW5pbWFscyAoQmFzZWwpPC9m
dWxsLXRpdGxlPjxhYmJyLTE+QW5pbWFscyAoQmFzZWwpLjwvYWJici0xPjwvcGVyaW9kaWNhbD48
dm9sdW1lPjExPC92b2x1bWU+PG51bWJlcj4xPC9udW1iZXI+PGVkaXRpb24+MjAyMTAxMTE8L2Vk
aXRpb24+PGtleXdvcmRzPjxrZXl3b3JkPmNoaWNrZW48L2tleXdvcmQ+PGtleXdvcmQ+Y2hyb25p
YyBzdHJlc3M8L2tleXdvcmQ+PGtleXdvcmQ+ZmVlZCByZXN0cmljdGlvbjwva2V5d29yZD48a2V5
d29yZD5ndXQgbWljcm9iaW90YTwva2V5d29yZD48a2V5d29yZD5zbG93LSBhbmQgZmFzdC1ncm93
aW5nIGJyZWVkczwva2V5d29yZD48L2tleXdvcmRzPjxkYXRlcz48eWVhcj4yMDIxPC95ZWFyPjxw
dWItZGF0ZXM+PGRhdGU+SmFuIDExPC9kYXRlPjwvcHViLWRhdGVzPjwvZGF0ZXM+PGlzYm4+MjA3
Ni0yNjE1IChQcmludCkmI3hEOzIwNzYtMjYxNSAoTGlua2luZyk8L2lzYm4+PGFjY2Vzc2lvbi1u
dW0+MzM0NDA2NTY8L2FjY2Vzc2lvbi1udW0+PHVybHM+PHJlbGF0ZWQtdXJscz48dXJsPmh0dHBz
Oi8vd3d3Lm5jYmkubmxtLm5paC5nb3YvcHVibWVkLzMzNDQwNjU2PC91cmw+PC9yZWxhdGVkLXVy
bHM+PC91cmxzPjxjdXN0b20yPlBNQzc4Mjc0MjQ8L2N1c3RvbTI+PGVsZWN0cm9uaWMtcmVzb3Vy
Y2UtbnVtPjEwLjMzOTAvYW5pMTEwMTAxNDE8L2VsZWN0cm9uaWMtcmVzb3VyY2UtbnVtPjxyZW1v
dGUtZGF0YWJhc2UtbmFtZT5QdWJNZWQtbm90LU1FRExJTkU8L3JlbW90ZS1kYXRhYmFzZS1uYW1l
PjxyZW1vdGUtZGF0YWJhc2UtcHJvdmlkZXI+TkxNPC9yZW1vdGUtZGF0YWJhc2UtcHJvdmlkZXI+
PC9yZWNvcmQ+PC9DaXRlPjxDaXRlPjxBdXRob3I+VHJvY2lubzwvQXV0aG9yPjxZZWFyPjIwMjA8
L1llYXI+PFJlY051bT4yMzwvUmVjTnVtPjxyZWNvcmQ+PHJlYy1udW1iZXI+MjM8L3JlYy1udW1i
ZXI+PGZvcmVpZ24ta2V5cz48a2V5IGFwcD0iRU4iIGRiLWlkPSIwOXpzMDlzZXMwZDkwN2UwZHM5
djV0MG52MnpldmF2YXMwYXQiIHRpbWVzdGFtcD0iMTY1NTU3OTE2MyI+MjM8L2tleT48L2ZvcmVp
Z24ta2V5cz48cmVmLXR5cGUgbmFtZT0iSm91cm5hbCBBcnRpY2xlIj4xNzwvcmVmLXR5cGU+PGNv
bnRyaWJ1dG9ycz48YXV0aG9ycz48YXV0aG9yPlRyb2Npbm8sIEEuPC9hdXRob3I+PGF1dGhvcj5X
aGl0ZSwgUC48L2F1dGhvcj48YXV0aG9yPkJvcmRpZ25vbiwgRi48L2F1dGhvcj48YXV0aG9yPkZl
cnJhbnRlLCBWLjwvYXV0aG9yPjxhdXRob3I+QmVydG90dG8sIEQuPC9hdXRob3I+PGF1dGhvcj5C
aXJvbG8sIE0uPC9hdXRob3I+PGF1dGhvcj5QaWxsYW4sIEcuPC9hdXRob3I+PGF1dGhvcj5YaWNj
YXRvLCBHLjwvYXV0aG9yPjwvYXV0aG9ycz48L2NvbnRyaWJ1dG9ycz48YXV0aC1hZGRyZXNzPkRl
cGFydG1lbnQgb2YgQ29tcGFyYXRpdmUgQmlvbWVkaWNpbmUgYW5kIEZvb2QgU2NpZW5jZSAoQkNB
KSwgVW5pdmVyc2l0eSBvZiBQYWRvdmEsIFZpYWxlIGRlbGwmYXBvcztVbml2ZXJzaXRhIDE2LCAz
NTAyMCBMZWduYXJvLCBQYWRvdmEsIEl0YWx5LiYjeEQ7U3lkbmV5IFNjaG9vbCBvZiBWZXRlcmlu
YXJ5IFNjaWVuY2UsIEZhY3VsdHkgb2YgU2NpZW5jZSwgVGhlIFVuaXZlcnNpdHkgb2YgU3lkbmV5
LCBCMTkgUi5NLkMuIEd1bm4gQnVpbGRpbmcsIFN5ZG5leSwgTlNXIDIwMDYsIEF1c3RyYWxpYS4m
I3hEO1N5ZG5leSBJbnN0aXR1dGUgb2YgQWdyaWN1bHR1cmUsIFRoZSBVbml2ZXJzaXR5IG9mIFN5
ZG5leSwgQjE5IFIuTS5DLiBHdW5uIEJ1aWxkaW5nLCBTeWRuZXksIE5TVyAyMDA2LCBBdXN0cmFs
aWEuJiN4RDtJbnN0aXR1dGUgb2YgQW5pbWFsIFNjaWVuY2UgYW5kIFRlY2hub2xvZ3ksIEdyb3Vw
IG9mIEFxdWFjdWx0dXJlIGFuZCBCaW9kaXZlcnNpdHksIFBvbHl0ZWNobmljIFVuaXZlcnNpdHkg
b2YgVmFsZW5jaWEsIENhbWlubyBkZSBWZXJhIDE0LCA0NjAyMiBWYWxlbmNpYSwgU3BhaW4uJiN4
RDtEZXBhcnRtZW50IG9mIEVudmlyb25tZW50YWwgU2NpZW5jZSBhbmQgUG9saWN5LCBVbml2ZXJz
aXR5IG9mIE1pbGFuLCBWaWEgQ2Vsb3JpYSAxMCwgMjAxMzMgTWlsYW4sIEl0YWx5LiYjeEQ7RGVw
YXJ0bWVudCBvZiBBZ3Jvbm9teSBGb29kIE5hdHVyYWwgUmVzb3VyY2VzIEFuaW1hbCBhbmQgRW52
aXJvbm1lbnQgKERBRk5BRSksIFVuaXZlcnNpdHkgb2YgUGFkb3ZhLCBWaWFsZSBkZWxsJmFwb3M7
VW5pdmVyc2l0YSAxNiwgMzUwMjAgTGVnbmFybywgUGFkb3ZhLCBJdGFseS48L2F1dGgtYWRkcmVz
cz48dGl0bGVzPjx0aXRsZT5FZmZlY3Qgb2YgZmVlZCByZXN0cmljdGlvbiBvbiB0aGUgYmVoYXZp
b3VyIGFuZCB3ZWxmYXJlIG9mIGJyb2lsZXIgY2hpY2tlbnM8L3RpdGxlPjxzZWNvbmRhcnktdGl0
bGU+QW5pbWFscyAoQmFzZWwpPC9zZWNvbmRhcnktdGl0bGU+PC90aXRsZXM+PHBlcmlvZGljYWw+
PGZ1bGwtdGl0bGU+QW5pbWFscyAoQmFzZWwpPC9mdWxsLXRpdGxlPjxhYmJyLTE+QW5pbWFscyAo
QmFzZWwpLjwvYWJici0xPjwvcGVyaW9kaWNhbD48dm9sdW1lPjEwPC92b2x1bWU+PG51bWJlcj41
PC9udW1iZXI+PGVkaXRpb24+MjAyMDA1MTE8L2VkaXRpb24+PGtleXdvcmRzPjxrZXl3b3JkPmFn
ZTwva2V5d29yZD48a2V5d29yZD5mZWVkIHJlc3RyaWN0aW9uPC9rZXl3b3JkPjxrZXl3b3JkPmdl
bm90eXBlPC9rZXl3b3JkPjxrZXl3b3JkPnBvdWx0cnk8L2tleXdvcmQ+PGtleXdvcmQ+c2V4PC9r
ZXl3b3JkPjwva2V5d29yZHM+PGRhdGVzPjx5ZWFyPjIwMjA8L3llYXI+PHB1Yi1kYXRlcz48ZGF0
ZT5NYXkgMTE8L2RhdGU+PC9wdWItZGF0ZXM+PC9kYXRlcz48aXNibj4yMDc2LTI2MTUgKFByaW50
KSYjeEQ7MjA3Ni0yNjE1IChMaW5raW5nKTwvaXNibj48YWNjZXNzaW9uLW51bT4zMjQwMzMxMDwv
YWNjZXNzaW9uLW51bT48dXJscz48cmVsYXRlZC11cmxzPjx1cmw+aHR0cHM6Ly93d3cubmNiaS5u
bG0ubmloLmdvdi9wdWJtZWQvMzI0MDMzMTA8L3VybD48L3JlbGF0ZWQtdXJscz48L3VybHM+PGN1
c3RvbTE+VGhlIGF1dGhvcnMgZGVjbGFyZSBubyBjb25mbGljdCBvZiBpbnRlcmVzdC48L2N1c3Rv
bTE+PGN1c3RvbTI+UE1DNzI3ODQxODwvY3VzdG9tMj48ZWxlY3Ryb25pYy1yZXNvdXJjZS1udW0+
MTAuMzM5MC9hbmkxMDA1MDgzMDwvZWxlY3Ryb25pYy1yZXNvdXJjZS1udW0+PHJlbW90ZS1kYXRh
YmFzZS1uYW1lPlB1Yk1lZC1ub3QtTUVETElORTwvcmVtb3RlLWRhdGFiYXNlLW5hbWU+PHJlbW90
ZS1kYXRhYmFzZS1wcm92aWRlcj5OTE08L3JlbW90ZS1kYXRhYmFzZS1wcm92aWRlcj48L3JlY29y
ZD48L0NpdGU+PC9FbmROb3RlPn==
</w:fldData>
        </w:fldChar>
      </w:r>
      <w:r w:rsidRPr="00D70F8D">
        <w:rPr>
          <w:rFonts w:cs="Times New Roman"/>
          <w:color w:val="000000" w:themeColor="text1"/>
          <w:lang w:bidi="en-US"/>
        </w:rPr>
        <w:instrText xml:space="preserve"> ADDIN EN.CITE </w:instrText>
      </w:r>
      <w:r w:rsidRPr="00D70F8D">
        <w:rPr>
          <w:rFonts w:cs="Times New Roman"/>
          <w:color w:val="000000" w:themeColor="text1"/>
          <w:lang w:bidi="en-US"/>
        </w:rPr>
        <w:fldChar w:fldCharType="begin">
          <w:fldData xml:space="preserve">PEVuZE5vdGU+PENpdGU+PEF1dGhvcj5ZYW48L0F1dGhvcj48WWVhcj4yMDIxPC9ZZWFyPjxSZWNO
dW0+MjY8L1JlY051bT48RGlzcGxheVRleHQ+KFRyb2Npbm8gZXQgYWwuLCAyMDIwOyBZYW4gZXQg
YWwuLCAyMDIxKTwvRGlzcGxheVRleHQ+PHJlY29yZD48cmVjLW51bWJlcj4yNjwvcmVjLW51bWJl
cj48Zm9yZWlnbi1rZXlzPjxrZXkgYXBwPSJFTiIgZGItaWQ9IjA5enMwOXNlczBkOTA3ZTBkczl2
NXQwbnYyemV2YXZhczBhdCIgdGltZXN0YW1wPSIxNjU1NTc5MTc0Ij4yNjwva2V5PjwvZm9yZWln
bi1rZXlzPjxyZWYtdHlwZSBuYW1lPSJKb3VybmFsIEFydGljbGUiPjE3PC9yZWYtdHlwZT48Y29u
dHJpYnV0b3JzPjxhdXRob3JzPjxhdXRob3I+WWFuLCBDLjwvYXV0aG9yPjxhdXRob3I+WGlhbywg
Si48L2F1dGhvcj48YXV0aG9yPkNoZW4sIEQuPC9hdXRob3I+PGF1dGhvcj5UdXJuZXIsIFMuIFAu
PC9hdXRob3I+PGF1dGhvcj5MaSwgWi48L2F1dGhvcj48YXV0aG9yPkxpdSwgSC48L2F1dGhvcj48
YXV0aG9yPkxpdSwgVy48L2F1dGhvcj48YXV0aG9yPkxpdSwgSi48L2F1dGhvcj48YXV0aG9yPkNo
ZW4sIFMuPC9hdXRob3I+PGF1dGhvcj5aaGFvLCBYLjwvYXV0aG9yPjwvYXV0aG9ycz48L2NvbnRy
aWJ1dG9ycz48YXV0aC1hZGRyZXNzPkNvbGxlZ2Ugb2YgQW5pbWFsIFNjaWVuY2UgYW5kIFRlY2hu
b2xvZ3ksIENoaW5hIEFncmljdWx0dXJhbCBVbml2ZXJzaXR5LCBCZWlqaW5nIDEwMDE5MywgQ2hp
bmEuJiN4RDtHdWl6aG91IE5heW9uZyBQcm9mZXNzb3IgV29ya3N0YXRpb24sIENoaW5hIEFncmlj
dWx0dXJhbCBVbml2ZXJzaXR5LCBCaWppZSA1NTMzMDAsIENoaW5hLiYjeEQ7QW5pbWFsIGFuZCBW
ZXRlcmluYXJ5IFNjaWVuY2VzIERlcGFydG1lbnQsIFNjb3RsYW5kJmFwb3M7cyBSdXJhbCBDb2xs
ZWdlLCBFZGluYnVyZ2ggRUgyNSA5UkcsIFVLLiYjeEQ7R3Vhbmdkb25nIFByb3ZpbmNpYWwgS2V5
IExhYm9yYXRvcnkgb2YgQW5pbWFsIE1vbGVjdWxhciBEZXNpZ24gYW5kIFByZWNpc2UgQnJlZWRp
bmcsIEtleSBMYWJvcmF0b3J5IG9mIEFuaW1hbCBNb2xlY3VsYXIgRGVzaWduIGFuZCBQcmVjaXNl
IEJyZWVkaW5nIG9mIEd1YW5nZG9uZyBIaWdoZXIgRWR1Y2F0aW9uIEluc3RpdHV0ZXMsIFNjaG9v
bCBvZiBMaWZlIFNjaWVuY2UgYW5kIEVuZ2luZWVyaW5nLCBGb3NoYW4gVW5pdmVyc2l0eSwgRm9z
aGFuIDUyODIyNSwgQ2hpbmEuPC9hdXRoLWFkZHJlc3M+PHRpdGxlcz48dGl0bGU+RmVlZCByZXN0
cmljdGlvbiBpbmR1Y2VkIGNoYW5nZXMgaW4gYmVoYXZpb3IsIGNvcnRpY29zdGVyb25lLCBhbmQg
bWljcm9iaWFsIHByb2dyYW1taW5nIGluIHNsb3ctIGFuZCBmYXN0LWdyb3dpbmcgY2hpY2tlbiBi
cmVlZHM8L3RpdGxlPjxzZWNvbmRhcnktdGl0bGU+QW5pbWFscyAoQmFzZWwpPC9zZWNvbmRhcnkt
dGl0bGU+PC90aXRsZXM+PHBlcmlvZGljYWw+PGZ1bGwtdGl0bGU+QW5pbWFscyAoQmFzZWwpPC9m
dWxsLXRpdGxlPjxhYmJyLTE+QW5pbWFscyAoQmFzZWwpLjwvYWJici0xPjwvcGVyaW9kaWNhbD48
dm9sdW1lPjExPC92b2x1bWU+PG51bWJlcj4xPC9udW1iZXI+PGVkaXRpb24+MjAyMTAxMTE8L2Vk
aXRpb24+PGtleXdvcmRzPjxrZXl3b3JkPmNoaWNrZW48L2tleXdvcmQ+PGtleXdvcmQ+Y2hyb25p
YyBzdHJlc3M8L2tleXdvcmQ+PGtleXdvcmQ+ZmVlZCByZXN0cmljdGlvbjwva2V5d29yZD48a2V5
d29yZD5ndXQgbWljcm9iaW90YTwva2V5d29yZD48a2V5d29yZD5zbG93LSBhbmQgZmFzdC1ncm93
aW5nIGJyZWVkczwva2V5d29yZD48L2tleXdvcmRzPjxkYXRlcz48eWVhcj4yMDIxPC95ZWFyPjxw
dWItZGF0ZXM+PGRhdGU+SmFuIDExPC9kYXRlPjwvcHViLWRhdGVzPjwvZGF0ZXM+PGlzYm4+MjA3
Ni0yNjE1IChQcmludCkmI3hEOzIwNzYtMjYxNSAoTGlua2luZyk8L2lzYm4+PGFjY2Vzc2lvbi1u
dW0+MzM0NDA2NTY8L2FjY2Vzc2lvbi1udW0+PHVybHM+PHJlbGF0ZWQtdXJscz48dXJsPmh0dHBz
Oi8vd3d3Lm5jYmkubmxtLm5paC5nb3YvcHVibWVkLzMzNDQwNjU2PC91cmw+PC9yZWxhdGVkLXVy
bHM+PC91cmxzPjxjdXN0b20yPlBNQzc4Mjc0MjQ8L2N1c3RvbTI+PGVsZWN0cm9uaWMtcmVzb3Vy
Y2UtbnVtPjEwLjMzOTAvYW5pMTEwMTAxNDE8L2VsZWN0cm9uaWMtcmVzb3VyY2UtbnVtPjxyZW1v
dGUtZGF0YWJhc2UtbmFtZT5QdWJNZWQtbm90LU1FRExJTkU8L3JlbW90ZS1kYXRhYmFzZS1uYW1l
PjxyZW1vdGUtZGF0YWJhc2UtcHJvdmlkZXI+TkxNPC9yZW1vdGUtZGF0YWJhc2UtcHJvdmlkZXI+
PC9yZWNvcmQ+PC9DaXRlPjxDaXRlPjxBdXRob3I+VHJvY2lubzwvQXV0aG9yPjxZZWFyPjIwMjA8
L1llYXI+PFJlY051bT4yMzwvUmVjTnVtPjxyZWNvcmQ+PHJlYy1udW1iZXI+MjM8L3JlYy1udW1i
ZXI+PGZvcmVpZ24ta2V5cz48a2V5IGFwcD0iRU4iIGRiLWlkPSIwOXpzMDlzZXMwZDkwN2UwZHM5
djV0MG52MnpldmF2YXMwYXQiIHRpbWVzdGFtcD0iMTY1NTU3OTE2MyI+MjM8L2tleT48L2ZvcmVp
Z24ta2V5cz48cmVmLXR5cGUgbmFtZT0iSm91cm5hbCBBcnRpY2xlIj4xNzwvcmVmLXR5cGU+PGNv
bnRyaWJ1dG9ycz48YXV0aG9ycz48YXV0aG9yPlRyb2Npbm8sIEEuPC9hdXRob3I+PGF1dGhvcj5X
aGl0ZSwgUC48L2F1dGhvcj48YXV0aG9yPkJvcmRpZ25vbiwgRi48L2F1dGhvcj48YXV0aG9yPkZl
cnJhbnRlLCBWLjwvYXV0aG9yPjxhdXRob3I+QmVydG90dG8sIEQuPC9hdXRob3I+PGF1dGhvcj5C
aXJvbG8sIE0uPC9hdXRob3I+PGF1dGhvcj5QaWxsYW4sIEcuPC9hdXRob3I+PGF1dGhvcj5YaWNj
YXRvLCBHLjwvYXV0aG9yPjwvYXV0aG9ycz48L2NvbnRyaWJ1dG9ycz48YXV0aC1hZGRyZXNzPkRl
cGFydG1lbnQgb2YgQ29tcGFyYXRpdmUgQmlvbWVkaWNpbmUgYW5kIEZvb2QgU2NpZW5jZSAoQkNB
KSwgVW5pdmVyc2l0eSBvZiBQYWRvdmEsIFZpYWxlIGRlbGwmYXBvcztVbml2ZXJzaXRhIDE2LCAz
NTAyMCBMZWduYXJvLCBQYWRvdmEsIEl0YWx5LiYjeEQ7U3lkbmV5IFNjaG9vbCBvZiBWZXRlcmlu
YXJ5IFNjaWVuY2UsIEZhY3VsdHkgb2YgU2NpZW5jZSwgVGhlIFVuaXZlcnNpdHkgb2YgU3lkbmV5
LCBCMTkgUi5NLkMuIEd1bm4gQnVpbGRpbmcsIFN5ZG5leSwgTlNXIDIwMDYsIEF1c3RyYWxpYS4m
I3hEO1N5ZG5leSBJbnN0aXR1dGUgb2YgQWdyaWN1bHR1cmUsIFRoZSBVbml2ZXJzaXR5IG9mIFN5
ZG5leSwgQjE5IFIuTS5DLiBHdW5uIEJ1aWxkaW5nLCBTeWRuZXksIE5TVyAyMDA2LCBBdXN0cmFs
aWEuJiN4RDtJbnN0aXR1dGUgb2YgQW5pbWFsIFNjaWVuY2UgYW5kIFRlY2hub2xvZ3ksIEdyb3Vw
IG9mIEFxdWFjdWx0dXJlIGFuZCBCaW9kaXZlcnNpdHksIFBvbHl0ZWNobmljIFVuaXZlcnNpdHkg
b2YgVmFsZW5jaWEsIENhbWlubyBkZSBWZXJhIDE0LCA0NjAyMiBWYWxlbmNpYSwgU3BhaW4uJiN4
RDtEZXBhcnRtZW50IG9mIEVudmlyb25tZW50YWwgU2NpZW5jZSBhbmQgUG9saWN5LCBVbml2ZXJz
aXR5IG9mIE1pbGFuLCBWaWEgQ2Vsb3JpYSAxMCwgMjAxMzMgTWlsYW4sIEl0YWx5LiYjeEQ7RGVw
YXJ0bWVudCBvZiBBZ3Jvbm9teSBGb29kIE5hdHVyYWwgUmVzb3VyY2VzIEFuaW1hbCBhbmQgRW52
aXJvbm1lbnQgKERBRk5BRSksIFVuaXZlcnNpdHkgb2YgUGFkb3ZhLCBWaWFsZSBkZWxsJmFwb3M7
VW5pdmVyc2l0YSAxNiwgMzUwMjAgTGVnbmFybywgUGFkb3ZhLCBJdGFseS48L2F1dGgtYWRkcmVz
cz48dGl0bGVzPjx0aXRsZT5FZmZlY3Qgb2YgZmVlZCByZXN0cmljdGlvbiBvbiB0aGUgYmVoYXZp
b3VyIGFuZCB3ZWxmYXJlIG9mIGJyb2lsZXIgY2hpY2tlbnM8L3RpdGxlPjxzZWNvbmRhcnktdGl0
bGU+QW5pbWFscyAoQmFzZWwpPC9zZWNvbmRhcnktdGl0bGU+PC90aXRsZXM+PHBlcmlvZGljYWw+
PGZ1bGwtdGl0bGU+QW5pbWFscyAoQmFzZWwpPC9mdWxsLXRpdGxlPjxhYmJyLTE+QW5pbWFscyAo
QmFzZWwpLjwvYWJici0xPjwvcGVyaW9kaWNhbD48dm9sdW1lPjEwPC92b2x1bWU+PG51bWJlcj41
PC9udW1iZXI+PGVkaXRpb24+MjAyMDA1MTE8L2VkaXRpb24+PGtleXdvcmRzPjxrZXl3b3JkPmFn
ZTwva2V5d29yZD48a2V5d29yZD5mZWVkIHJlc3RyaWN0aW9uPC9rZXl3b3JkPjxrZXl3b3JkPmdl
bm90eXBlPC9rZXl3b3JkPjxrZXl3b3JkPnBvdWx0cnk8L2tleXdvcmQ+PGtleXdvcmQ+c2V4PC9r
ZXl3b3JkPjwva2V5d29yZHM+PGRhdGVzPjx5ZWFyPjIwMjA8L3llYXI+PHB1Yi1kYXRlcz48ZGF0
ZT5NYXkgMTE8L2RhdGU+PC9wdWItZGF0ZXM+PC9kYXRlcz48aXNibj4yMDc2LTI2MTUgKFByaW50
KSYjeEQ7MjA3Ni0yNjE1IChMaW5raW5nKTwvaXNibj48YWNjZXNzaW9uLW51bT4zMjQwMzMxMDwv
YWNjZXNzaW9uLW51bT48dXJscz48cmVsYXRlZC11cmxzPjx1cmw+aHR0cHM6Ly93d3cubmNiaS5u
bG0ubmloLmdvdi9wdWJtZWQvMzI0MDMzMTA8L3VybD48L3JlbGF0ZWQtdXJscz48L3VybHM+PGN1
c3RvbTE+VGhlIGF1dGhvcnMgZGVjbGFyZSBubyBjb25mbGljdCBvZiBpbnRlcmVzdC48L2N1c3Rv
bTE+PGN1c3RvbTI+UE1DNzI3ODQxODwvY3VzdG9tMj48ZWxlY3Ryb25pYy1yZXNvdXJjZS1udW0+
MTAuMzM5MC9hbmkxMDA1MDgzMDwvZWxlY3Ryb25pYy1yZXNvdXJjZS1udW0+PHJlbW90ZS1kYXRh
YmFzZS1uYW1lPlB1Yk1lZC1ub3QtTUVETElORTwvcmVtb3RlLWRhdGFiYXNlLW5hbWU+PHJlbW90
ZS1kYXRhYmFzZS1wcm92aWRlcj5OTE08L3JlbW90ZS1kYXRhYmFzZS1wcm92aWRlcj48L3JlY29y
ZD48L0NpdGU+PC9FbmROb3RlPn==
</w:fldData>
        </w:fldChar>
      </w:r>
      <w:r w:rsidRPr="00D70F8D">
        <w:rPr>
          <w:rFonts w:cs="Times New Roman"/>
          <w:color w:val="000000" w:themeColor="text1"/>
          <w:lang w:bidi="en-US"/>
        </w:rPr>
        <w:instrText xml:space="preserve"> ADDIN EN.CITE.DATA </w:instrText>
      </w:r>
      <w:r w:rsidRPr="00D70F8D">
        <w:rPr>
          <w:rFonts w:cs="Times New Roman"/>
          <w:color w:val="000000" w:themeColor="text1"/>
        </w:rPr>
      </w:r>
      <w:r w:rsidRPr="00D70F8D">
        <w:rPr>
          <w:rFonts w:cs="Times New Roman"/>
          <w:color w:val="000000" w:themeColor="text1"/>
        </w:rPr>
        <w:fldChar w:fldCharType="end"/>
      </w:r>
      <w:r w:rsidRPr="00D70F8D">
        <w:rPr>
          <w:rFonts w:cs="Times New Roman"/>
          <w:color w:val="000000" w:themeColor="text1"/>
          <w:lang w:bidi="en-US"/>
        </w:rPr>
      </w:r>
      <w:r w:rsidRPr="00D70F8D">
        <w:rPr>
          <w:rFonts w:cs="Times New Roman"/>
          <w:color w:val="000000" w:themeColor="text1"/>
          <w:lang w:bidi="en-US"/>
        </w:rPr>
        <w:fldChar w:fldCharType="separate"/>
      </w:r>
      <w:r w:rsidRPr="00D70F8D">
        <w:rPr>
          <w:rFonts w:cs="Times New Roman"/>
          <w:color w:val="000000" w:themeColor="text1"/>
          <w:lang w:bidi="en-US"/>
        </w:rPr>
        <w:t>(Trocino et al., 2020; Yan et al., 2021)</w:t>
      </w:r>
      <w:r w:rsidRPr="00D70F8D">
        <w:rPr>
          <w:rFonts w:cs="Times New Roman"/>
          <w:color w:val="000000" w:themeColor="text1"/>
        </w:rPr>
        <w:fldChar w:fldCharType="end"/>
      </w:r>
      <w:r w:rsidRPr="00D70F8D">
        <w:rPr>
          <w:rFonts w:cs="Times New Roman"/>
          <w:color w:val="000000" w:themeColor="text1"/>
          <w:lang w:bidi="en-US"/>
        </w:rPr>
        <w:t xml:space="preserve">. Standard-growing birds prefer to lie down, while medium-growing and slower-growing broilers may be driven by hunger to forage and thus display more motor behaviors. In addition, </w:t>
      </w:r>
      <w:r w:rsidRPr="00D70F8D">
        <w:rPr>
          <w:rFonts w:cs="Times New Roman"/>
          <w:color w:val="000000" w:themeColor="text1"/>
        </w:rPr>
        <w:t xml:space="preserve">slower-growing broilers weigh less than </w:t>
      </w:r>
      <w:r w:rsidRPr="00D70F8D">
        <w:rPr>
          <w:rFonts w:cs="Times New Roman" w:hint="eastAsia"/>
          <w:color w:val="000000" w:themeColor="text1"/>
        </w:rPr>
        <w:t>medium-growth</w:t>
      </w:r>
      <w:r w:rsidRPr="00D70F8D">
        <w:rPr>
          <w:rFonts w:cs="Times New Roman"/>
          <w:color w:val="000000" w:themeColor="text1"/>
        </w:rPr>
        <w:t xml:space="preserve"> and standard broilers at the same age</w:t>
      </w:r>
      <w:r w:rsidRPr="00D70F8D">
        <w:rPr>
          <w:rFonts w:cs="Times New Roman" w:hint="eastAsia"/>
          <w:color w:val="000000" w:themeColor="text1"/>
        </w:rPr>
        <w:t>.</w:t>
      </w:r>
      <w:r w:rsidRPr="00D70F8D">
        <w:rPr>
          <w:rFonts w:cs="Times New Roman"/>
          <w:color w:val="000000" w:themeColor="text1"/>
        </w:rPr>
        <w:t xml:space="preserve"> The </w:t>
      </w:r>
      <w:r w:rsidRPr="00D70F8D">
        <w:rPr>
          <w:rFonts w:cs="Times New Roman" w:hint="eastAsia"/>
          <w:color w:val="000000" w:themeColor="text1"/>
        </w:rPr>
        <w:t>results</w:t>
      </w:r>
      <w:r w:rsidRPr="00D70F8D">
        <w:rPr>
          <w:rFonts w:cs="Times New Roman"/>
          <w:color w:val="000000" w:themeColor="text1"/>
        </w:rPr>
        <w:t xml:space="preserve"> of the weight on broiler activity index also show that heavier broilers are less willing to move, and slow-growing broilers are therefore more active.</w:t>
      </w:r>
      <w:r w:rsidRPr="00D70F8D">
        <w:rPr>
          <w:rFonts w:cs="Times New Roman"/>
          <w:color w:val="000000" w:themeColor="text1"/>
          <w:lang w:bidi="en-US"/>
        </w:rPr>
        <w:t xml:space="preserve"> Standard-growing broilers spent an average of 3.82 hours per day on feeding, and there were no significant differences between ages. The average daily feeding time of the medium-growing group was 4.61 hours, which was significantly higher than that of the slower-growing group by about 1.1 hours per day. Medium-growing birds spent about 5 hours per day around the feeder at 1 and 2 kg, then dropped to 3.9 hours per day at 3 kg. The slower-growing group was quite different. Due to the </w:t>
      </w:r>
      <w:r w:rsidR="00E631F1" w:rsidRPr="00D70F8D">
        <w:rPr>
          <w:rFonts w:cs="Times New Roman"/>
          <w:color w:val="000000" w:themeColor="text1"/>
          <w:lang w:bidi="en-US"/>
        </w:rPr>
        <w:t>hunger,</w:t>
      </w:r>
      <w:r w:rsidRPr="00D70F8D">
        <w:rPr>
          <w:rFonts w:cs="Times New Roman"/>
          <w:color w:val="000000" w:themeColor="text1"/>
          <w:lang w:bidi="en-US"/>
        </w:rPr>
        <w:t xml:space="preserve"> they feel, when they first adapt to restricted feeding at 1kg, they will spend 5.24 hours around the feeder, even if the food in the feeder has been eaten, and then the feeding time drops sharply to 3.0</w:t>
      </w:r>
      <w:r w:rsidR="0028230F" w:rsidRPr="00D70F8D">
        <w:rPr>
          <w:rFonts w:cs="Times New Roman"/>
          <w:color w:val="000000" w:themeColor="text1"/>
          <w:lang w:bidi="en-US"/>
        </w:rPr>
        <w:t>,</w:t>
      </w:r>
      <w:r w:rsidRPr="00D70F8D">
        <w:rPr>
          <w:rFonts w:cs="Times New Roman"/>
          <w:color w:val="000000" w:themeColor="text1"/>
          <w:lang w:bidi="en-US"/>
        </w:rPr>
        <w:t xml:space="preserve"> and 2.2 at 2 and 3 kg, respectively. Feed-restricted birds might already know and be accustomed to having so little food each day that they prefer to move around to other areas after the limited food has been eaten. Research on food restriction in broiler breeders shows that restricting feed intake to 30% makes breeders more active, exhibiting more drinking, stereotyped pecking of empty feeders, litter pecking, and feather preening behaviors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&lt;EndNote&gt;&lt;Cite&gt;&lt;Author&gt;Savory&lt;/Author&gt;&lt;Year&gt;1993&lt;/Year&gt;&lt;RecNum&gt;210&lt;/RecNum&gt;&lt;DisplayText&gt;(Savory and Maros, 1993)&lt;/DisplayText&gt;&lt;record&gt;&lt;rec-number&gt;210&lt;/rec-number&gt;&lt;foreign-keys&gt;&lt;key app="EN" db-id="09zs09ses0d907e0ds9v5t0nv2zevavas0at" timestamp="1704072537"&gt;210&lt;/key&gt;&lt;/foreign-keys&gt;&lt;ref-type name="Journal Article"&gt;17&lt;/ref-type&gt;&lt;contributors&gt;&lt;authors&gt;&lt;author&gt;Savory, C John&lt;/author&gt;&lt;author&gt;Maros, Katalin&lt;/author&gt;&lt;/authors&gt;&lt;/contributors&gt;&lt;titles&gt;&lt;title&gt;Influence of degree of food restriction, age and time of day on behaviour of broiler breeder chickens&lt;/title&gt;&lt;secondary-title&gt;Behavioural Processes&lt;/secondary-title&gt;&lt;/titles&gt;&lt;periodical&gt;&lt;full-title&gt;Behavioural Processes&lt;/full-title&gt;&lt;abbr-1&gt;Behav. Process.&lt;/abbr-1&gt;&lt;/periodical&gt;&lt;pages&gt;179-189&lt;/pages&gt;&lt;volume&gt;29&lt;/volume&gt;&lt;number&gt;3&lt;/number&gt;&lt;dates&gt;&lt;year&gt;1993&lt;/year&gt;&lt;/dates&gt;&lt;isbn&gt;0376-6357&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(Savory and Maros, 1993)</w:t>
      </w:r>
      <w:r w:rsidRPr="00D70F8D">
        <w:rPr>
          <w:rFonts w:cs="Times New Roman"/>
          <w:color w:val="000000" w:themeColor="text1"/>
        </w:rPr>
        <w:fldChar w:fldCharType="end"/>
      </w:r>
      <w:r w:rsidRPr="00D70F8D">
        <w:rPr>
          <w:rFonts w:cs="Times New Roman"/>
          <w:color w:val="000000" w:themeColor="text1"/>
          <w:lang w:bidi="en-US"/>
        </w:rPr>
        <w:t xml:space="preserve">. This feed restriction can control their weight at 2.2kg at 21 weeks, helping them to maintain optimal reproductive status. However, long-term feed restrictions can also make them hungry, frustrated, and bored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&lt;EndNote&gt;&lt;Cite&gt;&lt;Author&gt;Savory&lt;/Author&gt;&lt;Year&gt;1999&lt;/Year&gt;&lt;RecNum&gt;211&lt;/RecNum&gt;&lt;DisplayText&gt;(Savory and Mann, 1999)&lt;/DisplayText&gt;&lt;record&gt;&lt;rec-number&gt;211&lt;/rec-number&gt;&lt;foreign-keys&gt;&lt;key app="EN" db-id="09zs09ses0d907e0ds9v5t0nv2zevavas0at" timestamp="1704072754"&gt;211&lt;/key&gt;&lt;/foreign-keys&gt;&lt;ref-type name="Journal Article"&gt;17&lt;/ref-type&gt;&lt;contributors&gt;&lt;authors&gt;&lt;author&gt;Savory, CJ&lt;/author&gt;&lt;author&gt;Mann, JS&lt;/author&gt;&lt;/authors&gt;&lt;/contributors&gt;&lt;titles&gt;&lt;title&gt;Stereotyped pecking after feeding by restricted-fed fowls is influenced by meal size&lt;/title&gt;&lt;secondary-title&gt;Applied Animal Behaviour Science&lt;/secondary-title&gt;&lt;/titles&gt;&lt;periodical&gt;&lt;full-title&gt;Applied Animal Behaviour Science&lt;/full-title&gt;&lt;abbr-1&gt;Appl. Anim. Behav. Sci.&lt;/abbr-1&gt;&lt;abbr-2&gt;Appl Anim Behav Sci&lt;/abbr-2&gt;&lt;/periodical&gt;&lt;pages&gt;209-217&lt;/pages&gt;&lt;volume&gt;62&lt;/volume&gt;&lt;number&gt;2-3&lt;/number&gt;&lt;dates&gt;&lt;year&gt;1999&lt;/year&gt;&lt;/dates&gt;&lt;isbn&gt;0168-1591&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(Savory and Mann, 1999)</w:t>
      </w:r>
      <w:r w:rsidRPr="00D70F8D">
        <w:rPr>
          <w:rFonts w:cs="Times New Roman"/>
          <w:color w:val="000000" w:themeColor="text1"/>
        </w:rPr>
        <w:fldChar w:fldCharType="end"/>
      </w:r>
      <w:r w:rsidRPr="00D70F8D">
        <w:rPr>
          <w:rFonts w:cs="Times New Roman"/>
          <w:color w:val="000000" w:themeColor="text1"/>
          <w:lang w:bidi="en-US"/>
        </w:rPr>
        <w:t xml:space="preserve">.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AuthorYear="1"&gt;&lt;Author&gt;Nielsen&lt;/Author&gt;&lt;Year&gt;2011&lt;/Year&gt;&lt;RecNum&gt;214&lt;/RecNum&gt;&lt;DisplayText&gt;Nielsen et al. (2011)&lt;/DisplayText&gt;&lt;record&gt;&lt;rec-number&gt;214&lt;/rec-number&gt;&lt;foreign-keys&gt;&lt;key app="EN" db-id="09zs09ses0d907e0ds9v5t0nv2zevavas0at" timestamp="1704077659"&gt;214&lt;/key&gt;&lt;/foreign-keys&gt;&lt;ref-type name="Journal Article"&gt;17&lt;/ref-type&gt;&lt;contributors&gt;&lt;authors&gt;&lt;author&gt;Nielsen, BL&lt;/author&gt;&lt;author&gt;Thodberg, K&lt;/author&gt;&lt;author&gt;Malmkvist, J&lt;/author&gt;&lt;author&gt;Steenfeldt, S&lt;/author&gt;&lt;/authors&gt;&lt;/contributors&gt;&lt;titles&gt;&lt;title&gt;Proportion of insoluble fibre in the diet affects behaviour and hunger in broiler breeders growing at similar rates&lt;/title&gt;&lt;secondary-title&gt;Animal&lt;/secondary-title&gt;&lt;/titles&gt;&lt;periodical&gt;&lt;full-title&gt;Animal&lt;/full-title&gt;&lt;abbr-1&gt;Animal.&lt;/abbr-1&gt;&lt;/periodical&gt;&lt;pages&gt;1247-1258&lt;/pages&gt;&lt;volume&gt;5&lt;/volume&gt;&lt;number&gt;8&lt;/number&gt;&lt;dates&gt;&lt;year&gt;2011&lt;/year&gt;&lt;/dates&gt;&lt;isbn&gt;1751-732X&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Nielsen et al. (2011)</w:t>
      </w:r>
      <w:r w:rsidRPr="00D70F8D">
        <w:rPr>
          <w:rFonts w:cs="Times New Roman"/>
          <w:color w:val="000000" w:themeColor="text1"/>
        </w:rPr>
        <w:fldChar w:fldCharType="end"/>
      </w:r>
      <w:r w:rsidRPr="00D70F8D">
        <w:rPr>
          <w:rFonts w:cs="Times New Roman"/>
          <w:color w:val="000000" w:themeColor="text1"/>
          <w:lang w:bidi="en-US"/>
        </w:rPr>
        <w:t xml:space="preserve"> reported that using high-fiber diets can reduce the hunger of broiler breeders for a limited time, which helps to improve breeders' welfare, but feeding high-fiber diets will cause broilers to drink more water, which will compromise the litter quality and reduce the welfare of breeders. Welfare concerns triggered by breeder feed restrictions may raise similar welfare concerns about feed restrictions for commercial broilers, but it may not be appropriate to transfer such concerns directly to broilers because breeders generally only provide one-third of their ad libitum feed intake to maintain optimal reproduction </w:t>
      </w:r>
      <w:r w:rsidRPr="00D70F8D">
        <w:rPr>
          <w:rFonts w:cs="Times New Roman"/>
          <w:color w:val="000000" w:themeColor="text1"/>
          <w:lang w:bidi="en-US"/>
        </w:rPr>
        <w:lastRenderedPageBreak/>
        <w:t>performance, which is very different from the lowest 57% and the more recommended 78% feed restriction in this experiment.</w:t>
      </w:r>
    </w:p>
    <w:p w14:paraId="2F65B3EE" w14:textId="1A9BB02A"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iCs/>
          <w:color w:val="000000" w:themeColor="text1"/>
          <w:lang w:bidi="en-US"/>
        </w:rPr>
        <w:t>2.4.7 Effects of Stocking Density on Broiler Behavior</w:t>
      </w:r>
    </w:p>
    <w:p w14:paraId="54E9FC15" w14:textId="2D30FB24" w:rsidR="00A003AD" w:rsidRPr="008240E0"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bidi="en-US"/>
        </w:rPr>
        <w:t xml:space="preserve">Different stocking densities had no significant effect on feeding time and activity index. </w:t>
      </w:r>
      <w:r w:rsidRPr="00D70F8D">
        <w:rPr>
          <w:rFonts w:cs="Times New Roman" w:hint="eastAsia"/>
          <w:color w:val="000000" w:themeColor="text1"/>
          <w:lang w:bidi="en-US"/>
        </w:rPr>
        <w:t>We hypothesized</w:t>
      </w:r>
      <w:r w:rsidRPr="00D70F8D">
        <w:rPr>
          <w:rFonts w:cs="Times New Roman"/>
          <w:color w:val="000000" w:themeColor="text1"/>
          <w:lang w:bidi="en-US"/>
        </w:rPr>
        <w:t xml:space="preserve"> that there would be a difference in the activity index of broilers due to the significant effect of SD on reducing gait scores and improving bone strength. However, no such difference was observed. This is consistent with a previous report by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AuthorYear="1"&gt;&lt;Author&gt;Son&lt;/Author&gt;&lt;Year&gt;2013&lt;/Year&gt;&lt;RecNum&gt;133&lt;/RecNum&gt;&lt;DisplayText&gt;Son (2013)&lt;/DisplayText&gt;&lt;record&gt;&lt;rec-number&gt;133&lt;/rec-number&gt;&lt;foreign-keys&gt;&lt;key app="EN" db-id="09zs09ses0d907e0ds9v5t0nv2zevavas0at" timestamp="1659117040"&gt;133&lt;/key&gt;&lt;/foreign-keys&gt;&lt;ref-type name="Journal Article"&gt;17&lt;/ref-type&gt;&lt;contributors&gt;&lt;authors&gt;&lt;author&gt;Son, Jang-Ho&lt;/author&gt;&lt;/authors&gt;&lt;/contributors&gt;&lt;titles&gt;&lt;title&gt;The effect of stocking density on the behaviour and welfare indexes of broiler chickens&lt;/title&gt;&lt;secondary-title&gt;Journal of Agricultural Science and Technology&lt;/secondary-title&gt;&lt;/titles&gt;&lt;periodical&gt;&lt;full-title&gt;Journal of Agricultural Science and Technology&lt;/full-title&gt;&lt;abbr-1&gt;J. Agric. Sci. Technol.&lt;/abbr-1&gt;&lt;/periodical&gt;&lt;pages&gt;307&lt;/pages&gt;&lt;volume&gt;3&lt;/volume&gt;&lt;number&gt;4A&lt;/number&gt;&lt;dates&gt;&lt;year&gt;2013&lt;/year&gt;&lt;/dates&gt;&lt;isbn&gt;2161-6256&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Son (2013)</w:t>
      </w:r>
      <w:r w:rsidRPr="00D70F8D">
        <w:rPr>
          <w:rFonts w:cs="Times New Roman"/>
          <w:color w:val="000000" w:themeColor="text1"/>
        </w:rPr>
        <w:fldChar w:fldCharType="end"/>
      </w:r>
      <w:r w:rsidRPr="00D70F8D">
        <w:rPr>
          <w:rFonts w:cs="Times New Roman"/>
          <w:color w:val="000000" w:themeColor="text1"/>
          <w:lang w:bidi="en-US"/>
        </w:rPr>
        <w:t>, which also found no significant change in the time broilers spent resting, standing, and walking (</w:t>
      </w:r>
      <w:r w:rsidRPr="00D70F8D">
        <w:rPr>
          <w:rFonts w:cs="Times New Roman" w:hint="eastAsia"/>
          <w:color w:val="000000" w:themeColor="text1"/>
          <w:lang w:bidi="en-US"/>
        </w:rPr>
        <w:t xml:space="preserve">SD </w:t>
      </w:r>
      <w:r w:rsidRPr="00D70F8D">
        <w:rPr>
          <w:rFonts w:cs="Times New Roman"/>
          <w:color w:val="000000" w:themeColor="text1"/>
          <w:lang w:bidi="en-US"/>
        </w:rPr>
        <w:t>44 vs. 30 kg/m</w:t>
      </w:r>
      <w:r w:rsidRPr="00D70F8D">
        <w:rPr>
          <w:rFonts w:cs="Times New Roman"/>
          <w:color w:val="000000" w:themeColor="text1"/>
          <w:vertAlign w:val="superscript"/>
          <w:lang w:bidi="en-US"/>
        </w:rPr>
        <w:t>2</w:t>
      </w:r>
      <w:r w:rsidRPr="00D70F8D">
        <w:rPr>
          <w:rFonts w:cs="Times New Roman"/>
          <w:color w:val="000000" w:themeColor="text1"/>
          <w:lang w:bidi="en-US"/>
        </w:rPr>
        <w:t xml:space="preserve">). However, there was a tendency towards increased activity index with reduced stocking densities. Broilers have plenty of space to move around when they are young, and the impact of stocking density on their behavior usually does not appear until birds get bigger and heavier. As broilers grow in weight, their motivation to move decreases significantly, and the relative distance of movement for larger birds becomes smaller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&lt;EndNote&gt;&lt;Cite&gt;&lt;Author&gt;Sherlock&lt;/Author&gt;&lt;Year&gt;2010&lt;/Year&gt;&lt;RecNum&gt;209&lt;/RecNum&gt;&lt;DisplayText&gt;(Sherlock et al., 2010)&lt;/DisplayText&gt;&lt;record&gt;&lt;rec-number&gt;209&lt;/rec-number&gt;&lt;foreign-keys&gt;&lt;key app="EN" db-id="09zs09ses0d907e0ds9v5t0nv2zevavas0at" timestamp="1704063937"&gt;209&lt;/key&gt;&lt;/foreign-keys&gt;&lt;ref-type name="Journal Article"&gt;17&lt;/ref-type&gt;&lt;contributors&gt;&lt;authors&gt;&lt;author&gt;Sherlock, Louise&lt;/author&gt;&lt;author&gt;Demmers, TGM&lt;/author&gt;&lt;author&gt;Goodship, Allen Edward&lt;/author&gt;&lt;author&gt;McCarthy, ID&lt;/author&gt;&lt;author&gt;Wathes, Christopher Michael&lt;/author&gt;&lt;/authors&gt;&lt;/contributors&gt;&lt;titles&gt;&lt;title&gt;The relationship between physical activity and leg health in the broiler chicken&lt;/title&gt;&lt;secondary-title&gt;British Poultry Science&lt;/secondary-title&gt;&lt;/titles&gt;&lt;periodical&gt;&lt;full-title&gt;British Poultry Science&lt;/full-title&gt;&lt;abbr-1&gt;Br. Poult. Sci.&lt;/abbr-1&gt;&lt;abbr-2&gt;Br Poult Sci&lt;/abbr-2&gt;&lt;/periodical&gt;&lt;pages&gt;22-30&lt;/pages&gt;&lt;volume&gt;51&lt;/volume&gt;&lt;number&gt;1&lt;/number&gt;&lt;dates&gt;&lt;year&gt;2010&lt;/year&gt;&lt;/dates&gt;&lt;isbn&gt;0007-1668&lt;/isbn&gt;&lt;urls&gt;&lt;/urls&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(Sherlock et al., 2010)</w:t>
      </w:r>
      <w:r w:rsidRPr="00D70F8D">
        <w:rPr>
          <w:rFonts w:cs="Times New Roman"/>
          <w:color w:val="000000" w:themeColor="text1"/>
        </w:rPr>
        <w:fldChar w:fldCharType="end"/>
      </w:r>
      <w:r w:rsidRPr="00D70F8D">
        <w:rPr>
          <w:rFonts w:cs="Times New Roman"/>
          <w:color w:val="000000" w:themeColor="text1"/>
          <w:lang w:bidi="en-US"/>
        </w:rPr>
        <w:t>. These could be the main reasons explaining why stocking density did not have a significant effect on the activity index.</w:t>
      </w:r>
    </w:p>
    <w:p w14:paraId="024394D3" w14:textId="1E343BE1" w:rsidR="00133A51" w:rsidRPr="00D70F8D" w:rsidRDefault="00133A51" w:rsidP="008240E0">
      <w:pPr>
        <w:pStyle w:val="Heading3"/>
        <w:spacing w:before="0" w:after="0"/>
        <w:rPr>
          <w:color w:val="000000" w:themeColor="text1"/>
        </w:rPr>
      </w:pPr>
      <w:bookmarkStart w:id="48" w:name="_Toc187767358"/>
      <w:r w:rsidRPr="00D70F8D">
        <w:rPr>
          <w:rFonts w:hint="eastAsia"/>
          <w:color w:val="000000" w:themeColor="text1"/>
          <w:lang w:eastAsia="zh-CN"/>
        </w:rPr>
        <w:t>2.</w:t>
      </w:r>
      <w:r w:rsidRPr="00D70F8D">
        <w:rPr>
          <w:color w:val="000000" w:themeColor="text1"/>
          <w:lang w:eastAsia="zh-CN"/>
        </w:rPr>
        <w:t>5</w:t>
      </w:r>
      <w:r w:rsidRPr="00D70F8D">
        <w:rPr>
          <w:rFonts w:hint="eastAsia"/>
          <w:color w:val="000000" w:themeColor="text1"/>
          <w:lang w:eastAsia="zh-CN"/>
        </w:rPr>
        <w:t xml:space="preserve"> </w:t>
      </w:r>
      <w:r w:rsidRPr="00D70F8D">
        <w:rPr>
          <w:color w:val="000000" w:themeColor="text1"/>
          <w:lang w:eastAsia="zh-CN"/>
        </w:rPr>
        <w:t>Conclusions</w:t>
      </w:r>
      <w:bookmarkEnd w:id="48"/>
    </w:p>
    <w:p w14:paraId="6959D5C2" w14:textId="33AD0FAF" w:rsidR="007C63E1" w:rsidRPr="00D70F8D" w:rsidRDefault="007C63E1" w:rsidP="008240E0">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bookmarkStart w:id="49" w:name="OLE_LINK11"/>
      <w:r w:rsidRPr="00D70F8D">
        <w:rPr>
          <w:rFonts w:cs="Times New Roman"/>
          <w:color w:val="000000" w:themeColor="text1"/>
          <w:lang w:bidi="en-US"/>
        </w:rPr>
        <w:t xml:space="preserve">Effects of growth rate and stocking density on broiler welfare and behavior were researched. The results show that </w:t>
      </w:r>
      <w:r w:rsidRPr="00D70F8D">
        <w:rPr>
          <w:rFonts w:cs="Times New Roman" w:hint="eastAsia"/>
          <w:color w:val="000000" w:themeColor="text1"/>
          <w:lang w:bidi="en-US"/>
        </w:rPr>
        <w:t>s</w:t>
      </w:r>
      <w:r w:rsidRPr="00D70F8D">
        <w:rPr>
          <w:rFonts w:cs="Times New Roman"/>
          <w:color w:val="000000" w:themeColor="text1"/>
          <w:lang w:bidi="en-US"/>
        </w:rPr>
        <w:t>lowing the growth rate of broilers can be achieved through feed restriction. Reducing the growth rate of broilers improve</w:t>
      </w:r>
      <w:r w:rsidRPr="00D70F8D">
        <w:rPr>
          <w:rFonts w:cs="Times New Roman" w:hint="eastAsia"/>
          <w:color w:val="000000" w:themeColor="text1"/>
          <w:lang w:bidi="en-US"/>
        </w:rPr>
        <w:t>d</w:t>
      </w:r>
      <w:r w:rsidRPr="00D70F8D">
        <w:rPr>
          <w:rFonts w:cs="Times New Roman"/>
          <w:color w:val="000000" w:themeColor="text1"/>
          <w:lang w:bidi="en-US"/>
        </w:rPr>
        <w:t xml:space="preserve"> feather coverage, gait score, and increased activity index, although compromised the FCR and prolonged the production cycle and they may feel hungry and depressed. Additionally, reducing stocking density can improve bone strength, feather cleanliness, and footpad condition in broilers. Overall, this study can be valuable for the development of more sustainable and welfare-friendly practices in the broiler industry.</w:t>
      </w:r>
    </w:p>
    <w:bookmarkEnd w:id="49"/>
    <w:p w14:paraId="51ECBE0B" w14:textId="366A6D3C" w:rsidR="00133A51" w:rsidRPr="00D70F8D" w:rsidRDefault="00133A51" w:rsidP="00E631F1">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lang w:eastAsia="zh-CN"/>
        </w:rPr>
      </w:pPr>
    </w:p>
    <w:p w14:paraId="75A93283" w14:textId="77777777" w:rsidR="00FB3EF0" w:rsidRPr="00D70F8D" w:rsidRDefault="00FB3EF0" w:rsidP="00E631F1">
      <w:pPr>
        <w:spacing w:before="240" w:after="240" w:line="360" w:lineRule="auto"/>
        <w:rPr>
          <w:rFonts w:cs="Times New Roman"/>
          <w:b/>
          <w:bCs/>
          <w:caps/>
          <w:color w:val="000000" w:themeColor="text1"/>
        </w:rPr>
      </w:pPr>
      <w:bookmarkStart w:id="50" w:name="_Toc420995900"/>
      <w:bookmarkStart w:id="51" w:name="_Toc422997487"/>
    </w:p>
    <w:p w14:paraId="7703BC0E" w14:textId="77777777" w:rsidR="00FB3EF0" w:rsidRPr="00D70F8D" w:rsidRDefault="00FB3EF0" w:rsidP="00E631F1">
      <w:pPr>
        <w:spacing w:before="240" w:after="240" w:line="360" w:lineRule="auto"/>
        <w:rPr>
          <w:rFonts w:cs="Times New Roman"/>
          <w:b/>
          <w:bCs/>
          <w:caps/>
          <w:color w:val="000000" w:themeColor="text1"/>
        </w:rPr>
      </w:pPr>
    </w:p>
    <w:p w14:paraId="15475CA5" w14:textId="77777777" w:rsidR="00CD2400" w:rsidRPr="00D70F8D" w:rsidRDefault="00CD2400" w:rsidP="00E631F1">
      <w:pPr>
        <w:numPr>
          <w:ilvl w:val="12"/>
          <w:numId w:val="0"/>
        </w:numPr>
        <w:spacing w:before="240" w:after="240" w:line="360" w:lineRule="auto"/>
        <w:rPr>
          <w:rFonts w:cs="Times New Roman"/>
          <w:color w:val="000000" w:themeColor="text1"/>
        </w:rPr>
      </w:pPr>
    </w:p>
    <w:p w14:paraId="39D0C8D3" w14:textId="2B8E5EBC" w:rsidR="00587E1D" w:rsidRPr="00D70F8D" w:rsidRDefault="00587E1D" w:rsidP="008240E0">
      <w:pPr>
        <w:pStyle w:val="Heading1"/>
        <w:spacing w:before="0" w:after="0"/>
      </w:pPr>
      <w:bookmarkStart w:id="52" w:name="_Toc187767359"/>
      <w:bookmarkEnd w:id="52"/>
    </w:p>
    <w:p w14:paraId="19B51CAC" w14:textId="19E54773" w:rsidR="00587E1D" w:rsidRPr="00D70F8D" w:rsidRDefault="00587E1D" w:rsidP="008240E0">
      <w:pPr>
        <w:pStyle w:val="Heading2"/>
        <w:spacing w:before="0" w:after="0"/>
        <w:rPr>
          <w:color w:val="000000" w:themeColor="text1"/>
        </w:rPr>
      </w:pPr>
      <w:bookmarkStart w:id="53" w:name="_Toc187767360"/>
      <w:r w:rsidRPr="00D70F8D">
        <w:rPr>
          <w:color w:val="000000" w:themeColor="text1"/>
        </w:rPr>
        <w:t>IMPACT OF STOCKING DENSITY ON WELFARE AND PERFORMANCE OF ROSS 708 AND COBB 700 BROILERS</w:t>
      </w:r>
      <w:bookmarkEnd w:id="53"/>
    </w:p>
    <w:p w14:paraId="5419BA0A" w14:textId="77777777" w:rsidR="00587E1D" w:rsidRPr="00D70F8D" w:rsidRDefault="00587E1D" w:rsidP="00587E1D">
      <w:pPr>
        <w:rPr>
          <w:color w:val="000000" w:themeColor="text1"/>
          <w:lang w:eastAsia="zh-CN"/>
        </w:rPr>
      </w:pPr>
    </w:p>
    <w:p w14:paraId="7A02FD60" w14:textId="77777777" w:rsidR="00587E1D" w:rsidRPr="00D70F8D" w:rsidRDefault="00587E1D" w:rsidP="00587E1D">
      <w:pPr>
        <w:numPr>
          <w:ilvl w:val="12"/>
          <w:numId w:val="0"/>
        </w:numPr>
        <w:tabs>
          <w:tab w:val="left" w:pos="720"/>
          <w:tab w:val="left" w:pos="1990"/>
        </w:tabs>
        <w:spacing w:line="360" w:lineRule="auto"/>
        <w:rPr>
          <w:color w:val="000000" w:themeColor="text1"/>
          <w:lang w:eastAsia="zh-CN"/>
        </w:rPr>
      </w:pPr>
      <w:r w:rsidRPr="00D70F8D">
        <w:rPr>
          <w:rFonts w:cs="Times New Roman"/>
          <w:color w:val="000000" w:themeColor="text1"/>
        </w:rPr>
        <w:tab/>
      </w:r>
    </w:p>
    <w:p w14:paraId="2B51BD8B" w14:textId="77777777" w:rsidR="00053892" w:rsidRPr="00D70F8D" w:rsidRDefault="00053892" w:rsidP="00D6424F">
      <w:pPr>
        <w:spacing w:line="360" w:lineRule="auto"/>
        <w:rPr>
          <w:rFonts w:cs="Times New Roman"/>
          <w:b/>
          <w:bCs/>
          <w:caps/>
          <w:color w:val="000000" w:themeColor="text1"/>
          <w:lang w:eastAsia="zh-CN"/>
        </w:rPr>
      </w:pPr>
    </w:p>
    <w:p w14:paraId="5070E2FF" w14:textId="77777777" w:rsidR="00053892" w:rsidRPr="00D70F8D" w:rsidRDefault="00053892" w:rsidP="00D6424F">
      <w:pPr>
        <w:spacing w:line="360" w:lineRule="auto"/>
        <w:rPr>
          <w:rFonts w:cs="Times New Roman"/>
          <w:b/>
          <w:bCs/>
          <w:caps/>
          <w:color w:val="000000" w:themeColor="text1"/>
          <w:lang w:eastAsia="zh-CN"/>
        </w:rPr>
      </w:pPr>
    </w:p>
    <w:bookmarkEnd w:id="50"/>
    <w:bookmarkEnd w:id="51"/>
    <w:p w14:paraId="15687673" w14:textId="77777777" w:rsidR="00133A51" w:rsidRPr="00D70F8D" w:rsidRDefault="00133A51" w:rsidP="00D6424F">
      <w:pPr>
        <w:spacing w:line="360" w:lineRule="auto"/>
        <w:jc w:val="both"/>
        <w:rPr>
          <w:color w:val="000000" w:themeColor="text1"/>
        </w:rPr>
      </w:pPr>
    </w:p>
    <w:p w14:paraId="5EEC2446" w14:textId="77777777" w:rsidR="00133A51" w:rsidRPr="00D70F8D" w:rsidRDefault="00133A51" w:rsidP="00D6424F">
      <w:pPr>
        <w:spacing w:line="360" w:lineRule="auto"/>
        <w:jc w:val="both"/>
        <w:rPr>
          <w:color w:val="000000" w:themeColor="text1"/>
        </w:rPr>
      </w:pPr>
    </w:p>
    <w:p w14:paraId="11352661" w14:textId="77777777" w:rsidR="00133A51" w:rsidRPr="00D70F8D" w:rsidRDefault="00133A51" w:rsidP="00D6424F">
      <w:pPr>
        <w:spacing w:line="360" w:lineRule="auto"/>
        <w:jc w:val="both"/>
        <w:rPr>
          <w:color w:val="000000" w:themeColor="text1"/>
        </w:rPr>
      </w:pPr>
    </w:p>
    <w:p w14:paraId="1A9B0AB0" w14:textId="77777777" w:rsidR="00133A51" w:rsidRPr="00D70F8D" w:rsidRDefault="00133A51" w:rsidP="00D6424F">
      <w:pPr>
        <w:spacing w:line="360" w:lineRule="auto"/>
        <w:jc w:val="both"/>
        <w:rPr>
          <w:color w:val="000000" w:themeColor="text1"/>
        </w:rPr>
      </w:pPr>
    </w:p>
    <w:p w14:paraId="16236AD6" w14:textId="77777777" w:rsidR="00133A51" w:rsidRPr="00D70F8D" w:rsidRDefault="00133A51" w:rsidP="00D6424F">
      <w:pPr>
        <w:spacing w:line="360" w:lineRule="auto"/>
        <w:jc w:val="both"/>
        <w:rPr>
          <w:color w:val="000000" w:themeColor="text1"/>
          <w:lang w:eastAsia="zh-CN"/>
        </w:rPr>
      </w:pPr>
    </w:p>
    <w:p w14:paraId="331BEDBE" w14:textId="77777777" w:rsidR="00D6424F" w:rsidRPr="00D70F8D" w:rsidRDefault="00D6424F" w:rsidP="00D6424F">
      <w:pPr>
        <w:spacing w:line="360" w:lineRule="auto"/>
        <w:jc w:val="both"/>
        <w:rPr>
          <w:color w:val="000000" w:themeColor="text1"/>
          <w:lang w:eastAsia="zh-CN"/>
        </w:rPr>
      </w:pPr>
    </w:p>
    <w:p w14:paraId="2E458352" w14:textId="77777777" w:rsidR="00D6424F" w:rsidRPr="00D70F8D" w:rsidRDefault="00D6424F" w:rsidP="00D6424F">
      <w:pPr>
        <w:spacing w:line="360" w:lineRule="auto"/>
        <w:jc w:val="both"/>
        <w:rPr>
          <w:color w:val="000000" w:themeColor="text1"/>
          <w:lang w:eastAsia="zh-CN"/>
        </w:rPr>
      </w:pPr>
    </w:p>
    <w:p w14:paraId="0DDB312B" w14:textId="77777777" w:rsidR="00D6424F" w:rsidRPr="00D70F8D" w:rsidRDefault="00D6424F" w:rsidP="00D6424F">
      <w:pPr>
        <w:spacing w:line="360" w:lineRule="auto"/>
        <w:jc w:val="both"/>
        <w:rPr>
          <w:color w:val="000000" w:themeColor="text1"/>
          <w:lang w:eastAsia="zh-CN"/>
        </w:rPr>
      </w:pPr>
    </w:p>
    <w:p w14:paraId="0DEBA22F" w14:textId="77777777" w:rsidR="00D6424F" w:rsidRPr="00D70F8D" w:rsidRDefault="00D6424F" w:rsidP="00D6424F">
      <w:pPr>
        <w:spacing w:line="360" w:lineRule="auto"/>
        <w:jc w:val="both"/>
        <w:rPr>
          <w:color w:val="000000" w:themeColor="text1"/>
          <w:lang w:eastAsia="zh-CN"/>
        </w:rPr>
      </w:pPr>
    </w:p>
    <w:p w14:paraId="2571049E" w14:textId="77777777" w:rsidR="00D6424F" w:rsidRPr="00D70F8D" w:rsidRDefault="00D6424F" w:rsidP="00D6424F">
      <w:pPr>
        <w:spacing w:line="360" w:lineRule="auto"/>
        <w:jc w:val="both"/>
        <w:rPr>
          <w:color w:val="000000" w:themeColor="text1"/>
          <w:lang w:eastAsia="zh-CN"/>
        </w:rPr>
      </w:pPr>
    </w:p>
    <w:p w14:paraId="3EEBA6E4" w14:textId="77777777" w:rsidR="00133A51" w:rsidRPr="00D70F8D" w:rsidRDefault="00133A51" w:rsidP="00D6424F">
      <w:pPr>
        <w:spacing w:line="360" w:lineRule="auto"/>
        <w:jc w:val="both"/>
        <w:rPr>
          <w:color w:val="000000" w:themeColor="text1"/>
          <w:lang w:eastAsia="zh-CN"/>
        </w:rPr>
      </w:pPr>
    </w:p>
    <w:p w14:paraId="27742B57" w14:textId="77777777" w:rsidR="00CD2400" w:rsidRPr="00D70F8D" w:rsidRDefault="00CD2400" w:rsidP="00D6424F">
      <w:pPr>
        <w:spacing w:line="360" w:lineRule="auto"/>
        <w:jc w:val="both"/>
        <w:rPr>
          <w:color w:val="000000" w:themeColor="text1"/>
          <w:lang w:eastAsia="zh-CN"/>
        </w:rPr>
      </w:pPr>
    </w:p>
    <w:p w14:paraId="19062C62" w14:textId="77777777" w:rsidR="00CD2400" w:rsidRPr="00D70F8D" w:rsidRDefault="00CD2400" w:rsidP="00D6424F">
      <w:pPr>
        <w:spacing w:line="360" w:lineRule="auto"/>
        <w:jc w:val="both"/>
        <w:rPr>
          <w:color w:val="000000" w:themeColor="text1"/>
          <w:lang w:eastAsia="zh-CN"/>
        </w:rPr>
      </w:pPr>
    </w:p>
    <w:p w14:paraId="114C32DD" w14:textId="77777777" w:rsidR="00CD2400" w:rsidRPr="00D70F8D" w:rsidRDefault="00CD2400" w:rsidP="00D6424F">
      <w:pPr>
        <w:spacing w:line="360" w:lineRule="auto"/>
        <w:jc w:val="both"/>
        <w:rPr>
          <w:color w:val="000000" w:themeColor="text1"/>
          <w:lang w:eastAsia="zh-CN"/>
        </w:rPr>
      </w:pPr>
    </w:p>
    <w:p w14:paraId="69F89BF0" w14:textId="77777777" w:rsidR="00CD2400" w:rsidRPr="00D70F8D" w:rsidRDefault="00CD2400" w:rsidP="00D6424F">
      <w:pPr>
        <w:spacing w:line="360" w:lineRule="auto"/>
        <w:jc w:val="both"/>
        <w:rPr>
          <w:color w:val="000000" w:themeColor="text1"/>
          <w:lang w:eastAsia="zh-CN"/>
        </w:rPr>
      </w:pPr>
    </w:p>
    <w:p w14:paraId="2303D98E" w14:textId="0FD517D5" w:rsidR="00CD2400" w:rsidRDefault="00CD2400" w:rsidP="00D6424F">
      <w:pPr>
        <w:spacing w:line="360" w:lineRule="auto"/>
        <w:jc w:val="both"/>
        <w:rPr>
          <w:color w:val="000000" w:themeColor="text1"/>
          <w:lang w:eastAsia="zh-CN"/>
        </w:rPr>
      </w:pPr>
    </w:p>
    <w:p w14:paraId="7D000F6E" w14:textId="77777777" w:rsidR="008240E0" w:rsidRPr="00D70F8D" w:rsidRDefault="008240E0" w:rsidP="00D6424F">
      <w:pPr>
        <w:spacing w:line="360" w:lineRule="auto"/>
        <w:jc w:val="both"/>
        <w:rPr>
          <w:color w:val="000000" w:themeColor="text1"/>
          <w:lang w:eastAsia="zh-CN"/>
        </w:rPr>
      </w:pPr>
    </w:p>
    <w:p w14:paraId="7640207A" w14:textId="7F8D1E4B" w:rsidR="00133A51" w:rsidRPr="00D70F8D" w:rsidRDefault="0039323A" w:rsidP="008240E0">
      <w:pPr>
        <w:spacing w:before="0" w:after="0" w:line="360" w:lineRule="auto"/>
        <w:rPr>
          <w:rFonts w:cs="Times New Roman"/>
          <w:color w:val="000000" w:themeColor="text1"/>
        </w:rPr>
      </w:pPr>
      <w:r w:rsidRPr="00D70F8D">
        <w:rPr>
          <w:rFonts w:cs="Times New Roman"/>
          <w:color w:val="000000" w:themeColor="text1"/>
        </w:rPr>
        <w:lastRenderedPageBreak/>
        <w:t xml:space="preserve">This chapter has been published in </w:t>
      </w:r>
      <w:proofErr w:type="spellStart"/>
      <w:r w:rsidR="00133A51" w:rsidRPr="00D70F8D">
        <w:rPr>
          <w:rFonts w:cs="Times New Roman"/>
          <w:b/>
          <w:bCs/>
          <w:i/>
          <w:iCs/>
          <w:color w:val="000000" w:themeColor="text1"/>
        </w:rPr>
        <w:t>AgriEngineering</w:t>
      </w:r>
      <w:proofErr w:type="spellEnd"/>
      <w:r w:rsidR="00133A51" w:rsidRPr="00D70F8D">
        <w:rPr>
          <w:rFonts w:cs="Times New Roman"/>
          <w:color w:val="000000" w:themeColor="text1"/>
        </w:rPr>
        <w:t>.</w:t>
      </w:r>
    </w:p>
    <w:p w14:paraId="49FEEEC2" w14:textId="015E1C5E" w:rsidR="00133A51" w:rsidRPr="00D70F8D" w:rsidRDefault="0039323A" w:rsidP="008240E0">
      <w:pPr>
        <w:spacing w:before="0" w:after="0" w:line="360" w:lineRule="auto"/>
        <w:rPr>
          <w:rFonts w:cs="Times New Roman"/>
          <w:color w:val="000000" w:themeColor="text1"/>
        </w:rPr>
      </w:pPr>
      <w:r w:rsidRPr="00D70F8D">
        <w:rPr>
          <w:rFonts w:cs="Times New Roman"/>
          <w:color w:val="000000" w:themeColor="text1"/>
        </w:rPr>
        <w:t xml:space="preserve">Zhou, S., T. Thornton, H. Gan, T. Tabler, M. </w:t>
      </w:r>
      <w:proofErr w:type="spellStart"/>
      <w:r w:rsidRPr="00D70F8D">
        <w:rPr>
          <w:rFonts w:cs="Times New Roman"/>
          <w:color w:val="000000" w:themeColor="text1"/>
        </w:rPr>
        <w:t>Jaihuni</w:t>
      </w:r>
      <w:proofErr w:type="spellEnd"/>
      <w:r w:rsidRPr="00D70F8D">
        <w:rPr>
          <w:rFonts w:cs="Times New Roman"/>
          <w:color w:val="000000" w:themeColor="text1"/>
        </w:rPr>
        <w:t xml:space="preserve">, X. Zhu, and Y. Zhao. 2024. Impact of Stocking Density on Welfare and Performance of Ross 708 and Cobb 700 Broilers. </w:t>
      </w:r>
      <w:proofErr w:type="spellStart"/>
      <w:r w:rsidRPr="00D70F8D">
        <w:rPr>
          <w:rFonts w:cs="Times New Roman"/>
          <w:color w:val="000000" w:themeColor="text1"/>
        </w:rPr>
        <w:t>AgriEngineering</w:t>
      </w:r>
      <w:proofErr w:type="spellEnd"/>
      <w:r w:rsidRPr="00D70F8D">
        <w:rPr>
          <w:rFonts w:cs="Times New Roman"/>
          <w:color w:val="000000" w:themeColor="text1"/>
        </w:rPr>
        <w:t xml:space="preserve"> 6:4739-4751.</w:t>
      </w:r>
    </w:p>
    <w:p w14:paraId="1D93A137" w14:textId="77777777" w:rsidR="00F1155C" w:rsidRPr="00D70F8D" w:rsidRDefault="00A003AD" w:rsidP="008240E0">
      <w:pPr>
        <w:spacing w:before="0" w:after="0" w:line="360" w:lineRule="auto"/>
        <w:rPr>
          <w:rFonts w:cs="Times New Roman"/>
          <w:color w:val="000000" w:themeColor="text1"/>
          <w:lang w:eastAsia="zh-CN" w:bidi="en-US"/>
        </w:rPr>
      </w:pPr>
      <w:r w:rsidRPr="00D70F8D">
        <w:rPr>
          <w:rFonts w:cs="Times New Roman"/>
          <w:b/>
          <w:color w:val="000000" w:themeColor="text1"/>
          <w:lang w:eastAsia="zh-CN" w:bidi="en-US"/>
        </w:rPr>
        <w:t xml:space="preserve">Abstract: </w:t>
      </w:r>
      <w:r w:rsidRPr="00D70F8D">
        <w:rPr>
          <w:rFonts w:cs="Times New Roman"/>
          <w:color w:val="000000" w:themeColor="text1"/>
          <w:lang w:eastAsia="zh-CN" w:bidi="en-US"/>
        </w:rPr>
        <w:t>Stocking density (SD) may affect broiler productivity and welfare. This study investigated the performance and welfare of Ross 708 and Cobb 700 broilers as affected by four SDs (27, 29, 32, and 44 kg/m</w:t>
      </w:r>
      <w:r w:rsidRPr="00D70F8D">
        <w:rPr>
          <w:rFonts w:cs="Times New Roman"/>
          <w:color w:val="000000" w:themeColor="text1"/>
          <w:vertAlign w:val="superscript"/>
          <w:lang w:eastAsia="zh-CN" w:bidi="en-US"/>
        </w:rPr>
        <w:t>2</w:t>
      </w:r>
      <w:r w:rsidRPr="00D70F8D">
        <w:rPr>
          <w:rFonts w:cs="Times New Roman"/>
          <w:color w:val="000000" w:themeColor="text1"/>
          <w:lang w:eastAsia="zh-CN" w:bidi="en-US"/>
        </w:rPr>
        <w:t xml:space="preserve">) until day 56. A total of 432 birds per strain were used, with 10, 12, 14, and 18 birds per pen (1.1 m × 1.5 m), corresponding to the respective SDs. Each SD treatment comprised eight replicates. The target </w:t>
      </w:r>
      <w:r w:rsidRPr="00D70F8D">
        <w:rPr>
          <w:rFonts w:cs="Times New Roman" w:hint="eastAsia"/>
          <w:color w:val="000000" w:themeColor="text1"/>
          <w:lang w:eastAsia="zh-CN" w:bidi="en-US"/>
        </w:rPr>
        <w:t>SD</w:t>
      </w:r>
      <w:r w:rsidRPr="00D70F8D">
        <w:rPr>
          <w:rFonts w:cs="Times New Roman"/>
          <w:color w:val="000000" w:themeColor="text1"/>
          <w:lang w:eastAsia="zh-CN" w:bidi="en-US"/>
        </w:rPr>
        <w:t xml:space="preserve"> was determined based on the projected market weight of 4 kg at 56 days of age. The average body weight (BW), feed intake, and feed conversion ratio (FCR) were measured biweekly. Welfare indicators (four broilers per pen), including gait score, feather cleanliness, feather coverage, body temperature, and footpad condition, were evaluated on days 28 and 56. Tibia strength (two broilers per pen) was measured on day 56. The results show that the BW and FCR of both broiler strains were not affected by SD. For both strains, the male broilers exhibited greater bone strength compared to that of the female broilers (129.06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M vs. 91.70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F for Ross, and 130.86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M vs. 117.40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F for Cobb), but the influence of SD on bone strength was found to be significant only for the Ross male broilers. Most welfare indicators were not affected by the SD on days 28 and 56 for either broiler strain, except for feather cleanliness in Ross broilers and footpad in Cobb broilers on day 56, which improved at lower SDs. Strong age and sex effects on the welfare indicators were also identified for both broiler strains. It was concluded that the SD is not a significant factor for broiler productivity, and it has a minor influence on broiler welfare compared to those of age and sex.</w:t>
      </w:r>
      <w:r w:rsidR="00F1155C" w:rsidRPr="00D70F8D">
        <w:rPr>
          <w:rFonts w:cs="Times New Roman"/>
          <w:color w:val="000000" w:themeColor="text1"/>
          <w:lang w:eastAsia="zh-CN" w:bidi="en-US"/>
        </w:rPr>
        <w:t xml:space="preserve"> </w:t>
      </w:r>
    </w:p>
    <w:p w14:paraId="4EE404EC" w14:textId="78B1A5AD" w:rsidR="00A003AD" w:rsidRDefault="00F1155C" w:rsidP="008240E0">
      <w:pPr>
        <w:spacing w:before="0" w:after="0" w:line="360" w:lineRule="auto"/>
        <w:rPr>
          <w:color w:val="000000" w:themeColor="text1"/>
        </w:rPr>
      </w:pPr>
      <w:r w:rsidRPr="00D70F8D">
        <w:rPr>
          <w:b/>
          <w:color w:val="000000" w:themeColor="text1"/>
          <w:szCs w:val="18"/>
        </w:rPr>
        <w:t xml:space="preserve">Keywords: </w:t>
      </w:r>
      <w:r w:rsidRPr="00D70F8D">
        <w:rPr>
          <w:color w:val="000000" w:themeColor="text1"/>
        </w:rPr>
        <w:t>broiler; stocking density; production performance; welfare</w:t>
      </w:r>
    </w:p>
    <w:p w14:paraId="522DD26F" w14:textId="42EEDE71" w:rsidR="00725C87" w:rsidRDefault="00725C87" w:rsidP="008240E0">
      <w:pPr>
        <w:spacing w:before="0" w:after="0" w:line="360" w:lineRule="auto"/>
        <w:rPr>
          <w:rFonts w:cs="Times New Roman"/>
          <w:color w:val="000000" w:themeColor="text1"/>
          <w:lang w:eastAsia="zh-CN" w:bidi="en-US"/>
        </w:rPr>
      </w:pPr>
    </w:p>
    <w:p w14:paraId="60D86107" w14:textId="77777777" w:rsidR="00725C87" w:rsidRDefault="00725C87" w:rsidP="008240E0">
      <w:pPr>
        <w:spacing w:before="0" w:after="0" w:line="360" w:lineRule="auto"/>
        <w:rPr>
          <w:rFonts w:cs="Times New Roman"/>
          <w:color w:val="000000" w:themeColor="text1"/>
          <w:lang w:eastAsia="zh-CN" w:bidi="en-US"/>
        </w:rPr>
      </w:pPr>
    </w:p>
    <w:p w14:paraId="18B911AC" w14:textId="77777777" w:rsidR="00D67332" w:rsidRPr="00D70F8D" w:rsidRDefault="00D67332" w:rsidP="008240E0">
      <w:pPr>
        <w:spacing w:before="0" w:after="0" w:line="360" w:lineRule="auto"/>
        <w:rPr>
          <w:rFonts w:cs="Times New Roman"/>
          <w:color w:val="000000" w:themeColor="text1"/>
          <w:lang w:eastAsia="zh-CN" w:bidi="en-US"/>
        </w:rPr>
      </w:pPr>
    </w:p>
    <w:p w14:paraId="70B629EE" w14:textId="21D6BC8B" w:rsidR="00E91931" w:rsidRPr="00D70F8D" w:rsidRDefault="00D97E70" w:rsidP="00725C87">
      <w:pPr>
        <w:pStyle w:val="Heading3"/>
        <w:spacing w:before="0" w:after="0"/>
        <w:rPr>
          <w:color w:val="000000" w:themeColor="text1"/>
        </w:rPr>
      </w:pPr>
      <w:bookmarkStart w:id="54" w:name="_Toc187767361"/>
      <w:r w:rsidRPr="00D70F8D">
        <w:rPr>
          <w:color w:val="000000" w:themeColor="text1"/>
        </w:rPr>
        <w:lastRenderedPageBreak/>
        <w:t xml:space="preserve">3.1 </w:t>
      </w:r>
      <w:r w:rsidR="00951BBC" w:rsidRPr="00D70F8D">
        <w:rPr>
          <w:color w:val="000000" w:themeColor="text1"/>
        </w:rPr>
        <w:t>Introduction</w:t>
      </w:r>
      <w:bookmarkEnd w:id="54"/>
    </w:p>
    <w:p w14:paraId="3026928B" w14:textId="5FED99E4"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32"/>
        </w:rPr>
      </w:pPr>
      <w:r w:rsidRPr="00D70F8D">
        <w:rPr>
          <w:rFonts w:ascii="Times New Roman" w:hAnsi="Times New Roman"/>
          <w:color w:val="000000" w:themeColor="text1"/>
          <w:sz w:val="24"/>
          <w:szCs w:val="32"/>
        </w:rPr>
        <w:t xml:space="preserve">The broiler industry is crucial in meeting the protein needs of the U.S. In 2022, per capita consumption of broiler products in the United States reached 44.1 kg, nearly double the consumption of beef or pork </w:t>
      </w:r>
      <w:r w:rsidRPr="00D70F8D">
        <w:rPr>
          <w:rFonts w:ascii="Times New Roman" w:hAnsi="Times New Roman"/>
          <w:color w:val="000000" w:themeColor="text1"/>
          <w:sz w:val="24"/>
          <w:szCs w:val="32"/>
        </w:rPr>
        <w:fldChar w:fldCharType="begin"/>
      </w:r>
      <w:r w:rsidR="007F6389" w:rsidRPr="00D70F8D">
        <w:rPr>
          <w:rFonts w:ascii="Times New Roman" w:hAnsi="Times New Roman"/>
          <w:color w:val="000000" w:themeColor="text1"/>
          <w:sz w:val="24"/>
          <w:szCs w:val="32"/>
        </w:rPr>
        <w:instrText xml:space="preserve"> ADDIN EN.CITE &lt;EndNote&gt;&lt;Cite&gt;&lt;Author&gt;USDA&lt;/Author&gt;&lt;Year&gt;2022&lt;/Year&gt;&lt;RecNum&gt;422&lt;/RecNum&gt;&lt;DisplayText&gt;(USDA, 2022)&lt;/DisplayText&gt;&lt;record&gt;&lt;rec-number&gt;422&lt;/rec-number&gt;&lt;foreign-keys&gt;&lt;key app="EN" db-id="09zs09ses0d907e0ds9v5t0nv2zevavas0at" timestamp="1713803755"&gt;422&lt;/key&gt;&lt;/foreign-keys&gt;&lt;ref-type name="Web Page"&gt;12&lt;/ref-type&gt;&lt;contributors&gt;&lt;authors&gt;&lt;author&gt;USDA&lt;/author&gt;&lt;/authors&gt;&lt;/contributors&gt;&lt;titles&gt;&lt;title&gt;Livestock, Dairy, and Poultry Outlook: August 2022&lt;/title&gt;&lt;/titles&gt;&lt;volume&gt;2024&lt;/volume&gt;&lt;number&gt;1 March&lt;/number&gt;&lt;dates&gt;&lt;year&gt;2022&lt;/year&gt;&lt;/dates&gt;&lt;urls&gt;&lt;related-urls&gt;&lt;url&gt;https://www.ers.usda.gov/webdocs/outlooks/104508/ldp-m-338.pdf?v=5644&lt;/url&gt;&lt;/related-urls&gt;&lt;/urls&gt;&lt;/record&gt;&lt;/Cite&gt;&lt;/EndNote&gt;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(USDA, 2022)</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To meet this high demand, 20.6 billion kg of live broilers were produced, with a total market value exceeding $66 billion </w:t>
      </w:r>
      <w:r w:rsidRPr="00D70F8D">
        <w:rPr>
          <w:rFonts w:ascii="Times New Roman" w:hAnsi="Times New Roman"/>
          <w:color w:val="000000" w:themeColor="text1"/>
          <w:sz w:val="24"/>
          <w:szCs w:val="32"/>
        </w:rPr>
        <w:fldChar w:fldCharType="begin"/>
      </w:r>
      <w:r w:rsidR="007F6389" w:rsidRPr="00D70F8D">
        <w:rPr>
          <w:rFonts w:ascii="Times New Roman" w:hAnsi="Times New Roman"/>
          <w:color w:val="000000" w:themeColor="text1"/>
          <w:sz w:val="24"/>
          <w:szCs w:val="32"/>
        </w:rPr>
        <w:instrText xml:space="preserve"> ADDIN EN.CITE &lt;EndNote&gt;&lt;Cite&gt;&lt;Author&gt;USDA&lt;/Author&gt;&lt;Year&gt;2022&lt;/Year&gt;&lt;RecNum&gt;422&lt;/RecNum&gt;&lt;DisplayText&gt;(USDA, 2022)&lt;/DisplayText&gt;&lt;record&gt;&lt;rec-number&gt;422&lt;/rec-number&gt;&lt;foreign-keys&gt;&lt;key app="EN" db-id="09zs09ses0d907e0ds9v5t0nv2zevavas0at" timestamp="1713803755"&gt;422&lt;/key&gt;&lt;/foreign-keys&gt;&lt;ref-type name="Web Page"&gt;12&lt;/ref-type&gt;&lt;contributors&gt;&lt;authors&gt;&lt;author&gt;USDA&lt;/author&gt;&lt;/authors&gt;&lt;/contributors&gt;&lt;titles&gt;&lt;title&gt;Livestock, Dairy, and Poultry Outlook: August 2022&lt;/title&gt;&lt;/titles&gt;&lt;volume&gt;2024&lt;/volume&gt;&lt;number&gt;1 March&lt;/number&gt;&lt;dates&gt;&lt;year&gt;2022&lt;/year&gt;&lt;/dates&gt;&lt;urls&gt;&lt;related-urls&gt;&lt;url&gt;https://www.ers.usda.gov/webdocs/outlooks/104508/ldp-m-338.pdf?v=5644&lt;/url&gt;&lt;/related-urls&gt;&lt;/urls&gt;&lt;/record&gt;&lt;/Cite&gt;&lt;/EndNote&gt;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(USDA, 2022)</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Additionally, the broiler industry significantly contributed to the U.S. economy, generating over 1.5 million jobs and adding $417 billion in economic impact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&lt;EndNote&gt;&lt;Cite&gt;&lt;Author&gt;National Chicken Council&lt;/Author&gt;&lt;Year&gt;2022&lt;/Year&gt;&lt;RecNum&gt;434&lt;/RecNum&gt;&lt;DisplayText&gt;(National Chicken Council, 2022a)&lt;/DisplayText&gt;&lt;record&gt;&lt;rec-number&gt;434&lt;/rec-number&gt;&lt;foreign-keys&gt;&lt;key app="EN" db-id="09zs09ses0d907e0ds9v5t0nv2zevavas0at" timestamp="1714439150"&gt;434&lt;/key&gt;&lt;/foreign-keys&gt;&lt;ref-type name="Web Page"&gt;12&lt;/ref-type&gt;&lt;contributors&gt;&lt;authors&gt;&lt;author&gt;National Chicken Council,&lt;/author&gt;&lt;/authors&gt;&lt;/contributors&gt;&lt;titles&gt;&lt;title&gt;Chicken Industry Provides 1.5 Million Jobs and $417 Billion in Economic Impact: New Study&lt;/title&gt;&lt;/titles&gt;&lt;volume&gt;2024&lt;/volume&gt;&lt;number&gt;Mar.&lt;/number&gt;&lt;dates&gt;&lt;year&gt;2022&lt;/year&gt;&lt;/dates&gt;&lt;urls&gt;&lt;related-urls&gt;&lt;url&gt;https://www.nationalchickencouncil.org/chicken-industry-provides-1-5-million-jobs-and-417-billion-in-economic-impact-new-study/&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(National Chicken Council, 2022a)</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w:t>
      </w:r>
    </w:p>
    <w:p w14:paraId="52D099B0" w14:textId="52C30913"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32"/>
        </w:rPr>
      </w:pPr>
      <w:r w:rsidRPr="00D70F8D">
        <w:rPr>
          <w:rFonts w:ascii="Times New Roman" w:hAnsi="Times New Roman"/>
          <w:color w:val="000000" w:themeColor="text1"/>
          <w:sz w:val="24"/>
          <w:szCs w:val="32"/>
        </w:rPr>
        <w:t xml:space="preserve">The broiler industry has made significant reductions in the environmental footprint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&lt;EndNote&gt;&lt;Cite&gt;&lt;Author&gt;De Vries&lt;/Author&gt;&lt;Year&gt;2010&lt;/Year&gt;&lt;RecNum&gt;187&lt;/RecNum&gt;&lt;DisplayText&gt;(De Vries and de Boer, 2010)&lt;/DisplayText&gt;&lt;record&gt;&lt;rec-number&gt;187&lt;/rec-number&gt;&lt;foreign-keys&gt;&lt;key app="EN" db-id="09zs09ses0d907e0ds9v5t0nv2zevavas0at" timestamp="1680904060"&gt;187&lt;/key&gt;&lt;/foreign-keys&gt;&lt;ref-type name="Journal Article"&gt;17&lt;/ref-type&gt;&lt;contributors&gt;&lt;authors&gt;&lt;author&gt;De Vries, Marion&lt;/author&gt;&lt;author&gt;de Boer, Imke JM&lt;/author&gt;&lt;/authors&gt;&lt;/contributors&gt;&lt;titles&gt;&lt;title&gt;Comparing environmental impacts for livestock products: A review of life cycle assessments&lt;/title&gt;&lt;secondary-title&gt;Livestock Science&lt;/secondary-title&gt;&lt;/titles&gt;&lt;periodical&gt;&lt;full-title&gt;Livestock Science&lt;/full-title&gt;&lt;abbr-1&gt;Livest. Sci.&lt;/abbr-1&gt;&lt;/periodical&gt;&lt;pages&gt;1-11&lt;/pages&gt;&lt;volume&gt;128&lt;/volume&gt;&lt;number&gt;1-3&lt;/number&gt;&lt;dates&gt;&lt;year&gt;2010&lt;/year&gt;&lt;/dates&gt;&lt;isbn&gt;1871-1413&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(De Vries and de Boer, 2010)</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through improvements in productivity and efficiency over the years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&lt;EndNote&gt;&lt;Cite&gt;&lt;Author&gt;Scanes&lt;/Author&gt;&lt;Year&gt;2007&lt;/Year&gt;&lt;RecNum&gt;424&lt;/RecNum&gt;&lt;DisplayText&gt;(Scanes, 2007)&lt;/DisplayText&gt;&lt;record&gt;&lt;rec-number&gt;424&lt;/rec-number&gt;&lt;foreign-keys&gt;&lt;key app="EN" db-id="09zs09ses0d907e0ds9v5t0nv2zevavas0at" timestamp="1713808171"&gt;424&lt;/key&gt;&lt;/foreign-keys&gt;&lt;ref-type name="Journal Article"&gt;17&lt;/ref-type&gt;&lt;contributors&gt;&lt;authors&gt;&lt;author&gt;Scanes, CG&lt;/author&gt;&lt;/authors&gt;&lt;/contributors&gt;&lt;titles&gt;&lt;title&gt;The global importance of poultry&lt;/title&gt;&lt;secondary-title&gt;Poultry science&lt;/secondary-title&gt;&lt;/titles&gt;&lt;periodical&gt;&lt;full-title&gt;Poultry Science&lt;/full-title&gt;&lt;abbr-1&gt;Poult. Sci.&lt;/abbr-1&gt;&lt;abbr-2&gt;Poult Sci&lt;/abbr-2&gt;&lt;/periodical&gt;&lt;pages&gt;1057&lt;/pages&gt;&lt;volume&gt;86&lt;/volume&gt;&lt;number&gt;6&lt;/number&gt;&lt;dates&gt;&lt;year&gt;2007&lt;/year&gt;&lt;/dates&gt;&lt;isbn&gt;0032-5791&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(Scanes, 2007)</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providing a vital source of affordable yet high-quality animal protein. Modern commercial broiler strains achieve nearly four times the body weight (</w:t>
      </w:r>
      <w:r w:rsidRPr="00D70F8D">
        <w:rPr>
          <w:rFonts w:ascii="Times New Roman" w:hAnsi="Times New Roman"/>
          <w:b/>
          <w:bCs/>
          <w:color w:val="000000" w:themeColor="text1"/>
          <w:sz w:val="24"/>
          <w:szCs w:val="32"/>
        </w:rPr>
        <w:t>BW</w:t>
      </w:r>
      <w:r w:rsidRPr="00D70F8D">
        <w:rPr>
          <w:rFonts w:ascii="Times New Roman" w:hAnsi="Times New Roman"/>
          <w:color w:val="000000" w:themeColor="text1"/>
          <w:sz w:val="24"/>
          <w:szCs w:val="32"/>
        </w:rPr>
        <w:t>) at day 56 compared to strains from six decades ago, along with a significant 40% improvement in feed conversion ratio (</w:t>
      </w:r>
      <w:r w:rsidRPr="00D70F8D">
        <w:rPr>
          <w:rFonts w:ascii="Times New Roman" w:hAnsi="Times New Roman"/>
          <w:b/>
          <w:bCs/>
          <w:color w:val="000000" w:themeColor="text1"/>
          <w:sz w:val="24"/>
          <w:szCs w:val="32"/>
        </w:rPr>
        <w:t>FCR</w:t>
      </w:r>
      <w:r w:rsidRPr="00D70F8D">
        <w:rPr>
          <w:rFonts w:ascii="Times New Roman" w:hAnsi="Times New Roman"/>
          <w:color w:val="000000" w:themeColor="text1"/>
          <w:sz w:val="24"/>
          <w:szCs w:val="32"/>
        </w:rPr>
        <w:t xml:space="preserve">)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&lt;EndNote&gt;&lt;Cite&gt;&lt;Author&gt;Zuidhof&lt;/Author&gt;&lt;Year&gt;2014&lt;/Year&gt;&lt;RecNum&gt;263&lt;/RecNum&gt;&lt;DisplayText&gt;(Zuidhof et al., 2014a)&lt;/DisplayText&gt;&lt;record&gt;&lt;rec-number&gt;263&lt;/rec-number&gt;&lt;foreign-keys&gt;&lt;key app="EN" db-id="09zs09ses0d907e0ds9v5t0nv2zevavas0at" timestamp="1708309041"&gt;263&lt;/key&gt;&lt;/foreign-keys&gt;&lt;ref-type name="Journal Article"&gt;17&lt;/ref-type&gt;&lt;contributors&gt;&lt;authors&gt;&lt;author&gt;Zuidhof, MJ&lt;/author&gt;&lt;author&gt;Schneider, BL&lt;/author&gt;&lt;author&gt;Carney, VL&lt;/author&gt;&lt;author&gt;Korver, DR&lt;/author&gt;&lt;author&gt;Robinson, FE&lt;/author&gt;&lt;/authors&gt;&lt;/contributors&gt;&lt;titles&gt;&lt;title&gt;Growth, efficiency, and yield of commercial broilers from 1957, 1978, and 2005&lt;/title&gt;&lt;secondary-title&gt;Poultry science&lt;/secondary-title&gt;&lt;/titles&gt;&lt;periodical&gt;&lt;full-title&gt;Poultry Science&lt;/full-title&gt;&lt;abbr-1&gt;Poult. Sci.&lt;/abbr-1&gt;&lt;abbr-2&gt;Poult Sci&lt;/abbr-2&gt;&lt;/periodical&gt;&lt;pages&gt;2970-2982&lt;/pages&gt;&lt;volume&gt;93&lt;/volume&gt;&lt;number&gt;12&lt;/number&gt;&lt;dates&gt;&lt;year&gt;2014&lt;/year&gt;&lt;/dates&gt;&lt;isbn&gt;0032-5791&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(Zuidhof et al., 2014a)</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However, rapid growth rates and intensive commercial production systems have raised growing public concerns regarding animal welfare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&lt;EndNote&gt;&lt;Cite&gt;&lt;Author&gt;Cornish&lt;/Author&gt;&lt;Year&gt;2016&lt;/Year&gt;&lt;RecNum&gt;193&lt;/RecNum&gt;&lt;DisplayText&gt;(Hall and Sandilands, 2007; Cornish et al., 2016)&lt;/DisplayText&gt;&lt;record&gt;&lt;rec-number&gt;193&lt;/rec-number&gt;&lt;foreign-keys&gt;&lt;key app="EN" db-id="09zs09ses0d907e0ds9v5t0nv2zevavas0at" timestamp="1703454122"&gt;193&lt;/key&gt;&lt;/foreign-keys&gt;&lt;ref-type name="Journal Article"&gt;17&lt;/ref-type&gt;&lt;contributors&gt;&lt;authors&gt;&lt;author&gt;Cornish, Amelia&lt;/author&gt;&lt;author&gt;Raubenheimer, David&lt;/author&gt;&lt;author&gt;McGreevy, Paul&lt;/author&gt;&lt;/authors&gt;&lt;/contributors&gt;&lt;titles&gt;&lt;title&gt;What we know about the public’s level of concern for farm animal welfare in food production in developed countries&lt;/title&gt;&lt;secondary-title&gt;Animals&lt;/secondary-title&gt;&lt;/titles&gt;&lt;periodical&gt;&lt;full-title&gt;Animals&lt;/full-title&gt;&lt;abbr-1&gt;Animals.&lt;/abbr-1&gt;&lt;/periodical&gt;&lt;pages&gt;74&lt;/pages&gt;&lt;volume&gt;6&lt;/volume&gt;&lt;number&gt;11&lt;/number&gt;&lt;dates&gt;&lt;year&gt;2016&lt;/year&gt;&lt;/dates&gt;&lt;isbn&gt;2076-2615&lt;/isbn&gt;&lt;urls&gt;&lt;/urls&gt;&lt;/record&gt;&lt;/Cite&gt;&lt;Cite&gt;&lt;Author&gt;Hall&lt;/Author&gt;&lt;Year&gt;2007&lt;/Year&gt;&lt;RecNum&gt;194&lt;/RecNum&gt;&lt;record&gt;&lt;rec-number&gt;194&lt;/rec-number&gt;&lt;foreign-keys&gt;&lt;key app="EN" db-id="09zs09ses0d907e0ds9v5t0nv2zevavas0at" timestamp="1703454122"&gt;194&lt;/key&gt;&lt;/foreign-keys&gt;&lt;ref-type name="Journal Article"&gt;17&lt;/ref-type&gt;&lt;contributors&gt;&lt;authors&gt;&lt;author&gt;Hall, Clare&lt;/author&gt;&lt;author&gt;Sandilands, Victoria&lt;/author&gt;&lt;/authors&gt;&lt;/contributors&gt;&lt;titles&gt;&lt;title&gt;Public attitudes to the welfare of broiler chickens&lt;/title&gt;&lt;secondary-title&gt;Animal Welfare&lt;/secondary-title&gt;&lt;/titles&gt;&lt;periodical&gt;&lt;full-title&gt;Animal Welfare&lt;/full-title&gt;&lt;abbr-1&gt;Anim. Welf.&lt;/abbr-1&gt;&lt;/periodical&gt;&lt;pages&gt;499-512&lt;/pages&gt;&lt;volume&gt;16&lt;/volume&gt;&lt;number&gt;4&lt;/number&gt;&lt;dates&gt;&lt;year&gt;2007&lt;/year&gt;&lt;/dates&gt;&lt;isbn&gt;0962-7286&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(Hall and Sandilands, 2007; Cornish et al., 2016)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w:t>
      </w:r>
      <w:bookmarkStart w:id="55" w:name="OLE_LINK28"/>
      <w:bookmarkStart w:id="56" w:name="OLE_LINK29"/>
    </w:p>
    <w:p w14:paraId="27A4E1CF" w14:textId="724402B5"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32"/>
        </w:rPr>
      </w:pPr>
      <w:r w:rsidRPr="00D70F8D">
        <w:rPr>
          <w:rFonts w:ascii="Times New Roman" w:hAnsi="Times New Roman"/>
          <w:color w:val="000000" w:themeColor="text1"/>
          <w:sz w:val="24"/>
          <w:szCs w:val="32"/>
        </w:rPr>
        <w:t xml:space="preserve">Animal welfare is guided by the “five freedoms”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&lt;EndNote&gt;&lt;Cite&gt;&lt;Author&gt;Webster&lt;/Author&gt;&lt;Year&gt;1994&lt;/Year&gt;&lt;RecNum&gt;219&lt;/RecNum&gt;&lt;DisplayText&gt;(Webster, 1994)&lt;/DisplayText&gt;&lt;record&gt;&lt;rec-number&gt;219&lt;/rec-number&gt;&lt;foreign-keys&gt;&lt;key app="EN" db-id="09zs09ses0d907e0ds9v5t0nv2zevavas0at" timestamp="1704427168"&gt;219&lt;/key&gt;&lt;/foreign-keys&gt;&lt;ref-type name="Book Section"&gt;5&lt;/ref-type&gt;&lt;contributors&gt;&lt;authors&gt;&lt;author&gt;Webster, J&lt;/author&gt;&lt;/authors&gt;&lt;/contributors&gt;&lt;titles&gt;&lt;title&gt;Assessment of animal welfare: The five freedoms&lt;/title&gt;&lt;secondary-title&gt;Animal Welfare: A Cool Eye Towards Eden&lt;/secondary-title&gt;&lt;/titles&gt;&lt;section&gt;10-14&lt;/section&gt;&lt;dates&gt;&lt;year&gt;1994&lt;/year&gt;&lt;/dates&gt;&lt;pub-location&gt;Oxford, UK&lt;/pub-location&gt;&lt;publisher&gt;Blackwell Science&lt;/publisher&gt;&lt;urls&gt;&lt;/urls&gt;&lt;/record&gt;&lt;/Cite&gt;&lt;/EndNote&gt;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(Webster, 1994)</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which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 AuthorYear="1"&gt;&lt;Author&gt;Mellor&lt;/Author&gt;&lt;Year&gt;2016&lt;/Year&gt;&lt;RecNum&gt;73&lt;/RecNum&gt;&lt;DisplayText&gt;Mellor (2016)&lt;/DisplayText&gt;&lt;record&gt;&lt;rec-number&gt;73&lt;/rec-number&gt;&lt;foreign-keys&gt;&lt;key app="EN" db-id="09zs09ses0d907e0ds9v5t0nv2zevavas0at" timestamp="1656382561"&gt;73&lt;/key&gt;&lt;/foreign-keys&gt;&lt;ref-type name="Journal Article"&gt;17&lt;/ref-type&gt;&lt;contributors&gt;&lt;authors&gt;&lt;author&gt;Mellor, D. J.&lt;/author&gt;&lt;/authors&gt;&lt;/contributors&gt;&lt;auth-address&gt;Animal Welfare Science and Bioethics Centre, Institute of Veterinary, Animal and Biomedical Sciences, Massey University, Palmerston North 4442, New Zealand. D.J.Mellor@massey.ac.nz.&lt;/auth-address&gt;&lt;titles&gt;&lt;title&gt;Moving beyond the &amp;quot;five freedoms&amp;quot; by updating the &amp;quot;five provisions&amp;quot; and introducing aligned &amp;quot;animal welfare aims&amp;quot;&lt;/title&gt;&lt;secondary-title&gt;Animals (Basel)&lt;/secondary-title&gt;&lt;/titles&gt;&lt;periodical&gt;&lt;full-title&gt;Animals (Basel)&lt;/full-title&gt;&lt;abbr-1&gt;Animals (Basel).&lt;/abbr-1&gt;&lt;/periodical&gt;&lt;pages&gt;59&lt;/pages&gt;&lt;volume&gt;6&lt;/volume&gt;&lt;number&gt;10&lt;/number&gt;&lt;edition&gt;20160923&lt;/edition&gt;&lt;keywords&gt;&lt;keyword&gt;European Welfare Quality assessment system (WQ(R))&lt;/keyword&gt;&lt;keyword&gt;Five Animal Welfare Aims&lt;/keyword&gt;&lt;keyword&gt;Five Domains Model&lt;/keyword&gt;&lt;keyword&gt;Five Freedoms&lt;/keyword&gt;&lt;keyword&gt;Five Provisions&lt;/keyword&gt;&lt;keyword&gt;negative and positive experiences and states&lt;/keyword&gt;&lt;/keywords&gt;&lt;dates&gt;&lt;year&gt;2016&lt;/year&gt;&lt;pub-dates&gt;&lt;date&gt;Sep 23&lt;/date&gt;&lt;/pub-dates&gt;&lt;/dates&gt;&lt;isbn&gt;2076-2615 (Print)&amp;#xD;2076-2615 (Linking)&lt;/isbn&gt;&lt;accession-num&gt;27669313&lt;/accession-num&gt;&lt;urls&gt;&lt;related-urls&gt;&lt;url&gt;https://www.ncbi.nlm.nih.gov/pubmed/27669313&lt;/url&gt;&lt;/related-urls&gt;&lt;/urls&gt;&lt;custom1&gt;The author declares no conflict of interest.&lt;/custom1&gt;&lt;custom2&gt;PMC5082305&lt;/custom2&gt;&lt;electronic-resource-num&gt;10.3390/ani6100059&lt;/electronic-resource-num&gt;&lt;remote-database-name&gt;PubMed-not-MEDLINE&lt;/remote-database-name&gt;&lt;remote-database-provider&gt;NLM&lt;/remote-database-provider&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Mellor (2016)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w:t>
      </w:r>
      <w:bookmarkEnd w:id="55"/>
      <w:bookmarkEnd w:id="56"/>
      <w:r w:rsidRPr="00D70F8D">
        <w:rPr>
          <w:rFonts w:ascii="Times New Roman" w:hAnsi="Times New Roman"/>
          <w:color w:val="000000" w:themeColor="text1"/>
          <w:sz w:val="24"/>
          <w:szCs w:val="32"/>
        </w:rPr>
        <w:t xml:space="preserve">later refined to include good nutrition, a healthy environment, good health, appropriate behavior, and a positive mental experience. Fast growth and efficiency-oriented feeding and management procedures have led to welfare issues in modern broilers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&lt;EndNote&gt;&lt;Cite&gt;&lt;Author&gt;Bessei&lt;/Author&gt;&lt;Year&gt;2006&lt;/Year&gt;&lt;RecNum&gt;11&lt;/RecNum&gt;&lt;DisplayText&gt;(Bessei, 2006)&lt;/DisplayText&gt;&lt;record&gt;&lt;rec-number&gt;11&lt;/rec-number&gt;&lt;foreign-keys&gt;&lt;key app="EN" db-id="09zs09ses0d907e0ds9v5t0nv2zevavas0at" timestamp="1653321934"&gt;11&lt;/key&gt;&lt;/foreign-keys&gt;&lt;ref-type name="Journal Article"&gt;17&lt;/ref-type&gt;&lt;contributors&gt;&lt;authors&gt;&lt;author&gt;Bessei, W.&lt;/author&gt;&lt;/authors&gt;&lt;/contributors&gt;&lt;titles&gt;&lt;title&gt;Welfare of broilers: a review&lt;/title&gt;&lt;secondary-title&gt;World&amp;apos;s Poultry Science Journal&lt;/secondary-title&gt;&lt;/titles&gt;&lt;periodical&gt;&lt;full-title&gt;World&amp;apos;s Poultry Science Journal&lt;/full-title&gt;&lt;abbr-1&gt;Worlds Poult. Sci. J.&lt;/abbr-1&gt;&lt;abbr-2&gt;Worlds Poult Sci J&lt;/abbr-2&gt;&lt;/periodical&gt;&lt;pages&gt;455-466&lt;/pages&gt;&lt;volume&gt;62&lt;/volume&gt;&lt;number&gt;03&lt;/number&gt;&lt;dates&gt;&lt;year&gt;2006&lt;/year&gt;&lt;/dates&gt;&lt;isbn&gt;0043-9339&amp;#xD;1743-4777&lt;/isbn&gt;&lt;urls&gt;&lt;/urls&gt;&lt;electronic-resource-num&gt;10.1079/wps2005108&lt;/electronic-resource-num&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(Bessei, 2006)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Welfare issues in broilers are multifaceted, including lameness, footpad dermatitis, metabolic disorders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&lt;EndNote&gt;&lt;Cite&gt;&lt;Author&gt;Bessei&lt;/Author&gt;&lt;Year&gt;2006&lt;/Year&gt;&lt;RecNum&gt;11&lt;/RecNum&gt;&lt;DisplayText&gt;(Bessei, 2006)&lt;/DisplayText&gt;&lt;record&gt;&lt;rec-number&gt;11&lt;/rec-number&gt;&lt;foreign-keys&gt;&lt;key app="EN" db-id="09zs09ses0d907e0ds9v5t0nv2zevavas0at" timestamp="1653321934"&gt;11&lt;/key&gt;&lt;/foreign-keys&gt;&lt;ref-type name="Journal Article"&gt;17&lt;/ref-type&gt;&lt;contributors&gt;&lt;authors&gt;&lt;author&gt;Bessei, W.&lt;/author&gt;&lt;/authors&gt;&lt;/contributors&gt;&lt;titles&gt;&lt;title&gt;Welfare of broilers: a review&lt;/title&gt;&lt;secondary-title&gt;World&amp;apos;s Poultry Science Journal&lt;/secondary-title&gt;&lt;/titles&gt;&lt;periodical&gt;&lt;full-title&gt;World&amp;apos;s Poultry Science Journal&lt;/full-title&gt;&lt;abbr-1&gt;Worlds Poult. Sci. J.&lt;/abbr-1&gt;&lt;abbr-2&gt;Worlds Poult Sci J&lt;/abbr-2&gt;&lt;/periodical&gt;&lt;pages&gt;455-466&lt;/pages&gt;&lt;volume&gt;62&lt;/volume&gt;&lt;number&gt;03&lt;/number&gt;&lt;dates&gt;&lt;year&gt;2006&lt;/year&gt;&lt;/dates&gt;&lt;isbn&gt;0043-9339&amp;#xD;1743-4777&lt;/isbn&gt;&lt;urls&gt;&lt;/urls&gt;&lt;electronic-resource-num&gt;10.1079/wps2005108&lt;/electronic-resource-num&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(Bessei, 2006)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poor environmental conditions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&lt;EndNote&gt;&lt;Cite&gt;&lt;Author&gt;Tainika&lt;/Author&gt;&lt;Year&gt;2023&lt;/Year&gt;&lt;RecNum&gt;425&lt;/RecNum&gt;&lt;DisplayText&gt;(Tainika et al., 2023)&lt;/DisplayText&gt;&lt;record&gt;&lt;rec-number&gt;425&lt;/rec-number&gt;&lt;foreign-keys&gt;&lt;key app="EN" db-id="09zs09ses0d907e0ds9v5t0nv2zevavas0at" timestamp="1713810535"&gt;425&lt;/key&gt;&lt;/foreign-keys&gt;&lt;ref-type name="Journal Article"&gt;17&lt;/ref-type&gt;&lt;contributors&gt;&lt;authors&gt;&lt;author&gt;Tainika, Brian&lt;/author&gt;&lt;author&gt;Şekeroğlu, Ahmet&lt;/author&gt;&lt;author&gt;Akyol, Ahmet&lt;/author&gt;&lt;author&gt;Waithaka Ng’ang’a, Zacharia&lt;/author&gt;&lt;/authors&gt;&lt;/contributors&gt;&lt;titles&gt;&lt;title&gt;Welfare issues in broiler chickens: overview&lt;/title&gt;&lt;secondary-title&gt;World&amp;apos;s Poultry Science Journal&lt;/secondary-title&gt;&lt;/titles&gt;&lt;periodical&gt;&lt;full-title&gt;World&amp;apos;s Poultry Science Journal&lt;/full-title&gt;&lt;abbr-1&gt;Worlds Poult. Sci. J.&lt;/abbr-1&gt;&lt;abbr-2&gt;Worlds Poult Sci J&lt;/abbr-2&gt;&lt;/periodical&gt;&lt;pages&gt;285-329&lt;/pages&gt;&lt;volume&gt;79&lt;/volume&gt;&lt;number&gt;2&lt;/number&gt;&lt;dates&gt;&lt;year&gt;2023&lt;/year&gt;&lt;/dates&gt;&lt;isbn&gt;0043-9339&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(Tainika et al., 2023)</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etc. Some major welfare concerns are related to stocking density (</w:t>
      </w:r>
      <w:r w:rsidRPr="00D70F8D">
        <w:rPr>
          <w:rFonts w:ascii="Times New Roman" w:hAnsi="Times New Roman"/>
          <w:b/>
          <w:bCs/>
          <w:color w:val="000000" w:themeColor="text1"/>
          <w:sz w:val="24"/>
          <w:szCs w:val="32"/>
        </w:rPr>
        <w:t>SD</w:t>
      </w:r>
      <w:r w:rsidRPr="00D70F8D">
        <w:rPr>
          <w:rFonts w:ascii="Times New Roman" w:hAnsi="Times New Roman"/>
          <w:color w:val="000000" w:themeColor="text1"/>
          <w:sz w:val="24"/>
          <w:szCs w:val="32"/>
        </w:rPr>
        <w:t xml:space="preserve">). The SD may affect the litter and air quality which are major welfare, environmental, and management concerns at commercial broiler farms. High SD can restrict normal behavior in birds and lead to increased moisture in litter due to higher manure production per unit area. High moisture in the litter may foster microbial growth and increase ammonia levels in broiler houses </w:t>
      </w:r>
      <w:r w:rsidRPr="00D70F8D">
        <w:rPr>
          <w:rFonts w:ascii="Times New Roman" w:hAnsi="Times New Roman"/>
          <w:color w:val="000000" w:themeColor="text1"/>
          <w:sz w:val="24"/>
          <w:szCs w:val="32"/>
        </w:rPr>
        <w:fldChar w:fldCharType="begin">
          <w:fldData xml:space="preserve">PEVuZE5vdGU+PENpdGU+PEF1dGhvcj5SYXluZXI8L0F1dGhvcj48WWVhcj4yMDIwPC9ZZWFyPjxS
ZWNOdW0+MzQ8L1JlY051bT48RGlzcGxheVRleHQ+KFJheW5lciBldCBhbC4sIDIwMjApPC9EaXNw
bGF5VGV4dD48cmVjb3JkPjxyZWMtbnVtYmVyPjM0PC9yZWMtbnVtYmVyPjxmb3JlaWduLWtleXM+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dGFiYXNlLXByb3ZpZGVyPjwvcmVjb3JkPjwvQ2l0ZT48L0VuZE5vdGU+
</w:fldData>
        </w:fldChar>
      </w:r>
      <w:r w:rsidRPr="00D70F8D">
        <w:rPr>
          <w:rFonts w:ascii="Times New Roman" w:hAnsi="Times New Roman"/>
          <w:color w:val="000000" w:themeColor="text1"/>
          <w:sz w:val="24"/>
          <w:szCs w:val="32"/>
        </w:rPr>
        <w:instrText xml:space="preserve"> ADDIN EN.CITE </w:instrText>
      </w:r>
      <w:r w:rsidRPr="00D70F8D">
        <w:rPr>
          <w:rFonts w:ascii="Times New Roman" w:hAnsi="Times New Roman"/>
          <w:color w:val="000000" w:themeColor="text1"/>
          <w:sz w:val="24"/>
          <w:szCs w:val="32"/>
        </w:rPr>
        <w:fldChar w:fldCharType="begin">
          <w:fldData xml:space="preserve">PEVuZE5vdGU+PENpdGU+PEF1dGhvcj5SYXluZXI8L0F1dGhvcj48WWVhcj4yMDIwPC9ZZWFyPjxS
ZWNOdW0+MzQ8L1JlY051bT48RGlzcGxheVRleHQ+KFJheW5lciBldCBhbC4sIDIwMjApPC9EaXNw
bGF5VGV4dD48cmVjb3JkPjxyZWMtbnVtYmVyPjM0PC9yZWMtbnVtYmVyPjxmb3JlaWduLWtleXM+
PGtleSBhcHA9IkVOIiBkYi1pZD0iMDl6czA5c2VzMGQ5MDdlMGRzOXY1dDBudjJ6ZXZhdmFzMGF0
IiB0aW1lc3RhbXA9IjE2NTU1NzkyMDciPjM0PC9rZXk+PC9mb3JlaWduLWtleXM+PHJlZi10eXBl
IG5hbWU9IkpvdXJuYWwgQXJ0aWNsZSI+MTc8L3JlZi10eXBlPjxjb250cmlidXRvcnM+PGF1dGhv
cnM+PGF1dGhvcj5SYXluZXIsIEEuIEMuPC9hdXRob3I+PGF1dGhvcj5OZXdiZXJyeSwgUi4gQy48
L2F1dGhvcj48YXV0aG9yPlZhcywgSi48L2F1dGhvcj48YXV0aG9yPk11bGxhbiwgUy48L2F1dGhv
cj48L2F1dGhvcnM+PC9jb250cmlidXRvcnM+PGF1dGgtYWRkcmVzcz5GQUkgRmFybXMsIE5vcnRo
ZmllbGQgRmFybSwgV3l0aGFtLCBPWDIgOFFKLCBVSy4gYW5uaWUucmF5bmVyQGZhaWZhcm1zLmNv
bS4mI3hEO0RpdmlzaW9uIG9mIEZvb2QgQW5pbWFsIFNjaWVuY2UsIEJyaXN0b2wgVmV0ZXJpbmFy
eSBTY2hvb2wsIFVuaXZlcnNpdHkgb2YgQnJpc3RvbCwgTGFuZ2ZvcmQsIEJTNDAgNURVLCBVSy4g
YW5uaWUucmF5bmVyQGZhaWZhcm1zLmNvbS4mI3hEO0RlcGFydG1lbnQgb2YgQW5pbWFsIGFuZCBB
cXVhY3VsdHVyYWwgU2NpZW5jZXMsIEZhY3VsdHkgb2YgQmlvc2NpZW5jZXMsIE5vcndlZ2lhbiBV
bml2ZXJzaXR5IG9mIExpZmUgU2NpZW5jZXMsIDE0MzIsIEFzLCBOb3J3YXkuJiN4RDtEaXZpc2lv
biBvZiBGb29kIEFuaW1hbCBTY2llbmNlLCBCcmlzdG9sIFZldGVyaW5hcnkgU2Nob29sLCBVbml2
ZXJzaXR5IG9mIEJyaXN0b2wsIExhbmdmb3JkLCBCUzQwIDVEVSwgVUsuPC9hdXRoLWFkZHJlc3M+
PHRpdGxlcz48dGl0bGU+U2xvdy1ncm93aW5nIGJyb2lsZXJzIGFyZSBoZWFsdGhpZXIgYW5kIGV4
cHJlc3MgbW9yZSBiZWhhdmlvdXJhbCBpbmRpY2F0b3JzIG9mIHBvc2l0aXZlIHdlbGZhcmU8L3Rp
dGxlPjxzZWNvbmRhcnktdGl0bGU+U2NpZW50aWZpYyBSZXBvcnRzPC9zZWNvbmRhcnktdGl0bGU+
PC90aXRsZXM+PHBlcmlvZGljYWw+PGZ1bGwtdGl0bGU+U2NpZW50aWZpYyBSZXBvcnRzPC9mdWxs
LXRpdGxlPjxhYmJyLTE+U2NpLiBSZXAuPC9hYmJyLTE+PGFiYnItMj5TY2kgUmVwPC9hYmJyLTI+
PC9wZXJpb2RpY2FsPjxwYWdlcz4xNTE1MTwvcGFnZXM+PHZvbHVtZT4xMDwvdm9sdW1lPjxudW1i
ZXI+MTwvbnVtYmVyPjxlZGl0aW9uPjIwMjAwOTE2PC9lZGl0aW9uPjxrZXl3b3Jkcz48a2V5d29y
ZD5BbmltYWwgSHVzYmFuZHJ5PC9rZXl3b3JkPjxrZXl3b3JkPipBbmltYWwgV2VsZmFyZTwva2V5
d29yZD48a2V5d29yZD5BbmltYWxzPC9rZXl3b3JkPjxrZXl3b3JkPkJlaGF2aW9yLCBBbmltYWw8
L2tleXdvcmQ+PGtleXdvcmQ+QnJlZWRpbmc8L2tleXdvcmQ+PGtleXdvcmQ+Q2hpY2tlbnMvKmdy
b3d0aCAmYW1wOyBkZXZlbG9wbWVudC9waHlzaW9sb2d5PC9rZXl3b3JkPjxrZXl3b3JkPkZhcm1z
PC9rZXl3b3JkPjxrZXl3b3JkPkZlbWFsZTwva2V5d29yZD48a2V5d29yZD5Ib3VzaW5nLCBBbmlt
YWw8L2tleXdvcmQ+PGtleXdvcmQ+TWFsZTwva2V5d29yZD48L2tleXdvcmRzPjxkYXRlcz48eWVh
cj4yMDIwPC95ZWFyPjxwdWItZGF0ZXM+PGRhdGU+U2VwIDE2PC9kYXRlPjwvcHViLWRhdGVzPjwv
ZGF0ZXM+PGlzYm4+MjA0NS0yMzIyIChFbGVjdHJvbmljKSYjeEQ7MjA0NS0yMzIyIChMaW5raW5n
KTwvaXNibj48YWNjZXNzaW9uLW51bT4zMjkzODk5NDwvYWNjZXNzaW9uLW51bT48dXJscz48cmVs
YXRlZC11cmxzPjx1cmw+aHR0cHM6Ly93d3cubmNiaS5ubG0ubmloLmdvdi9wdWJtZWQvMzI5Mzg5
OTQ8L3VybD48L3JlbGF0ZWQtdXJscz48L3VybHM+PGN1c3RvbTI+UE1DNzQ5NDk5ODwvY3VzdG9t
Mj48ZWxlY3Ryb25pYy1yZXNvdXJjZS1udW0+MTAuMTAzOC9zNDE1OTgtMDIwLTcyMTk4LXg8L2Vs
ZWN0cm9uaWMtcmVzb3VyY2UtbnVtPjxyZW1vdGUtZGF0YWJhc2UtbmFtZT5NZWRsaW5lPC9yZW1v
dGUtZGF0YWJhc2UtbmFtZT48cmVtb3RlLWRhdGFiYXNlLXByb3ZpZGVyPk5MTTwvcmVtb3RlLWRh
dGFiYXNlLXByb3ZpZGVyPjwvcmVjb3JkPjwvQ2l0ZT48L0VuZE5vdGU+
</w:fldData>
        </w:fldChar>
      </w:r>
      <w:r w:rsidRPr="00D70F8D">
        <w:rPr>
          <w:rFonts w:ascii="Times New Roman" w:hAnsi="Times New Roman"/>
          <w:color w:val="000000" w:themeColor="text1"/>
          <w:sz w:val="24"/>
          <w:szCs w:val="32"/>
        </w:rPr>
        <w:instrText xml:space="preserve"> ADDIN EN.CITE.DATA </w:instrText>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(Rayner et al., 2020)</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consequently posing the risk of contact footpad dermatitis. Furthermore, high SD restricts heat transfer from the litter to the surrounding space, reducing the effectiveness of ventilation systems in managing heat stress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&lt;EndNote&gt;&lt;Cite&gt;&lt;Author&gt;Bessei&lt;/Author&gt;&lt;Year&gt;2006&lt;/Year&gt;&lt;RecNum&gt;11&lt;/RecNum&gt;&lt;DisplayText&gt;(Bessei, 2006)&lt;/DisplayText&gt;&lt;record&gt;&lt;rec-number&gt;11&lt;/rec-number&gt;&lt;foreign-keys&gt;&lt;key app="EN" db-id="09zs09ses0d907e0ds9v5t0nv2zevavas0at" timestamp="1653321934"&gt;11&lt;/key&gt;&lt;/foreign-keys&gt;&lt;ref-type name="Journal Article"&gt;17&lt;/ref-type&gt;&lt;contributors&gt;&lt;authors&gt;&lt;author&gt;Bessei, W.&lt;/author&gt;&lt;/authors&gt;&lt;/contributors&gt;&lt;titles&gt;&lt;title&gt;Welfare of broilers: a review&lt;/title&gt;&lt;secondary-title&gt;World&amp;apos;s Poultry Science Journal&lt;/secondary-title&gt;&lt;/titles&gt;&lt;periodical&gt;&lt;full-title&gt;World&amp;apos;s Poultry Science Journal&lt;/full-title&gt;&lt;abbr-1&gt;Worlds Poult. Sci. J.&lt;/abbr-1&gt;&lt;abbr-2&gt;Worlds Poult Sci J&lt;/abbr-2&gt;&lt;/periodical&gt;&lt;pages&gt;455-466&lt;/pages&gt;&lt;volume&gt;62&lt;/volume&gt;&lt;number&gt;03&lt;/number&gt;&lt;dates&gt;&lt;year&gt;2006&lt;/year&gt;&lt;/dates&gt;&lt;isbn&gt;0043-9339&amp;#xD;1743-4777&lt;/isbn&gt;&lt;urls&gt;&lt;/urls&gt;&lt;electronic-resource-num&gt;10.1079/wps2005108&lt;/electronic-resource-num&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(Bessei, 2006)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w:t>
      </w:r>
    </w:p>
    <w:p w14:paraId="7B77991D" w14:textId="3112A1C1"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32"/>
        </w:rPr>
      </w:pPr>
      <w:r w:rsidRPr="00D70F8D">
        <w:rPr>
          <w:rFonts w:ascii="Times New Roman" w:hAnsi="Times New Roman"/>
          <w:color w:val="000000" w:themeColor="text1"/>
          <w:sz w:val="24"/>
          <w:szCs w:val="32"/>
        </w:rPr>
        <w:lastRenderedPageBreak/>
        <w:t>Current recommended SD in the U.S. vary. The National Chicken Council (</w:t>
      </w:r>
      <w:r w:rsidRPr="00D70F8D">
        <w:rPr>
          <w:rFonts w:ascii="Times New Roman" w:hAnsi="Times New Roman"/>
          <w:b/>
          <w:bCs/>
          <w:color w:val="000000" w:themeColor="text1"/>
          <w:sz w:val="24"/>
          <w:szCs w:val="32"/>
        </w:rPr>
        <w:t>NCC</w:t>
      </w:r>
      <w:r w:rsidRPr="00D70F8D">
        <w:rPr>
          <w:rFonts w:ascii="Times New Roman" w:hAnsi="Times New Roman"/>
          <w:color w:val="000000" w:themeColor="text1"/>
          <w:sz w:val="24"/>
          <w:szCs w:val="32"/>
        </w:rPr>
        <w:t xml:space="preserve">) Broiler Welfare Guidelines, widely recognized as the standard for broiler welfare in the U.S.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&lt;EndNote&gt;&lt;Cite&gt;&lt;Author&gt;Meyer&lt;/Author&gt;&lt;Year&gt;2020&lt;/Year&gt;&lt;RecNum&gt;420&lt;/RecNum&gt;&lt;DisplayText&gt;(Meyer et al., 2020)&lt;/DisplayText&gt;&lt;record&gt;&lt;rec-number&gt;420&lt;/rec-number&gt;&lt;foreign-keys&gt;&lt;key app="EN" db-id="09zs09ses0d907e0ds9v5t0nv2zevavas0at" timestamp="1713232546"&gt;420&lt;/key&gt;&lt;/foreign-keys&gt;&lt;ref-type name="Journal Article"&gt;17&lt;/ref-type&gt;&lt;contributors&gt;&lt;authors&gt;&lt;author&gt;Meyer, Meaghan M&lt;/author&gt;&lt;author&gt;Johnson, Anna K&lt;/author&gt;&lt;author&gt;Bobeck, Elizabeth A&lt;/author&gt;&lt;/authors&gt;&lt;/contributors&gt;&lt;titles&gt;&lt;title&gt;Development and validation of broiler welfare assessment methods for research and on-farm audits&lt;/title&gt;&lt;secondary-title&gt;Journal of applied animal welfare science&lt;/secondary-title&gt;&lt;/titles&gt;&lt;periodical&gt;&lt;full-title&gt;Journal of Applied Animal Welfare Science&lt;/full-title&gt;&lt;abbr-1&gt;J. Appl. Anim. Welf. Sci.&lt;/abbr-1&gt;&lt;abbr-2&gt;J Appl Anim Welf Sci&lt;/abbr-2&gt;&lt;/periodical&gt;&lt;pages&gt;433-446&lt;/pages&gt;&lt;volume&gt;23&lt;/volume&gt;&lt;number&gt;4&lt;/number&gt;&lt;dates&gt;&lt;year&gt;2020&lt;/year&gt;&lt;/dates&gt;&lt;isbn&gt;1088-8705&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(Meyer et al., 2020)</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suggest a range of 32 to 44 kg/m</w:t>
      </w:r>
      <w:r w:rsidRPr="00D70F8D">
        <w:rPr>
          <w:rFonts w:ascii="Times New Roman" w:hAnsi="Times New Roman"/>
          <w:color w:val="000000" w:themeColor="text1"/>
          <w:sz w:val="24"/>
          <w:szCs w:val="32"/>
          <w:vertAlign w:val="superscript"/>
        </w:rPr>
        <w:t>2</w:t>
      </w:r>
      <w:r w:rsidRPr="00D70F8D">
        <w:rPr>
          <w:rFonts w:ascii="Times New Roman" w:hAnsi="Times New Roman"/>
          <w:color w:val="000000" w:themeColor="text1"/>
          <w:sz w:val="24"/>
          <w:szCs w:val="32"/>
        </w:rPr>
        <w:t xml:space="preserve">. This range is based on the birds' final market weight and takes into account the space needed for broilers to express normal behaviors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(National Chicken Council, 2022b)</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In comparison, animal welfare programs like Global Animal Partnership (</w:t>
      </w:r>
      <w:r w:rsidRPr="00D70F8D">
        <w:rPr>
          <w:rFonts w:ascii="Times New Roman" w:hAnsi="Times New Roman"/>
          <w:b/>
          <w:bCs/>
          <w:color w:val="000000" w:themeColor="text1"/>
          <w:sz w:val="24"/>
          <w:szCs w:val="32"/>
        </w:rPr>
        <w:t>GAP</w:t>
      </w:r>
      <w:r w:rsidRPr="00D70F8D">
        <w:rPr>
          <w:rFonts w:ascii="Times New Roman" w:hAnsi="Times New Roman"/>
          <w:color w:val="000000" w:themeColor="text1"/>
          <w:sz w:val="24"/>
          <w:szCs w:val="32"/>
        </w:rPr>
        <w:t>) recommended lower SDs, from 27 to 29 kg/m</w:t>
      </w:r>
      <w:r w:rsidRPr="00D70F8D">
        <w:rPr>
          <w:rFonts w:ascii="Times New Roman" w:hAnsi="Times New Roman"/>
          <w:color w:val="000000" w:themeColor="text1"/>
          <w:sz w:val="24"/>
          <w:szCs w:val="32"/>
          <w:vertAlign w:val="superscript"/>
        </w:rPr>
        <w:t>2</w:t>
      </w:r>
      <w:r w:rsidRPr="00D70F8D">
        <w:rPr>
          <w:rFonts w:ascii="Times New Roman" w:hAnsi="Times New Roman"/>
          <w:color w:val="000000" w:themeColor="text1"/>
          <w:sz w:val="24"/>
          <w:szCs w:val="32"/>
        </w:rPr>
        <w:t xml:space="preserve">, to accommodate bird natural behaviors. According to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 AuthorYear="1"&gt;&lt;Author&gt;Mckenna&lt;/Author&gt;&lt;Year&gt;2016&lt;/Year&gt;&lt;RecNum&gt;421&lt;/RecNum&gt;&lt;DisplayText&gt;Mckenna (2016)&lt;/DisplayText&gt;&lt;record&gt;&lt;rec-number&gt;421&lt;/rec-number&gt;&lt;foreign-keys&gt;&lt;key app="EN" db-id="09zs09ses0d907e0ds9v5t0nv2zevavas0at" timestamp="1713232949"&gt;421&lt;/key&gt;&lt;/foreign-keys&gt;&lt;ref-type name="Web Page"&gt;12&lt;/ref-type&gt;&lt;contributors&gt;&lt;authors&gt;&lt;author&gt;Maryn Mckenna&lt;/author&gt;&lt;/authors&gt;&lt;/contributors&gt;&lt;titles&gt;&lt;title&gt;The Next Step in Animal Welfare? Breed a Better Chicken&lt;/title&gt;&lt;/titles&gt;&lt;volume&gt;2024&lt;/volume&gt;&lt;number&gt;Apr.&lt;/number&gt;&lt;dates&gt;&lt;year&gt;2016&lt;/year&gt;&lt;/dates&gt;&lt;urls&gt;&lt;related-urls&gt;&lt;url&gt;https://www.nationalgeographic.com/culture/article/the-next-step-in-animal-welfare-breed-a-better-chicken&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Mckenna (2016)</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 only 600 farms (2.4%) out of 25,000 in the U.S.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&lt;EndNote&gt;&lt;Cite&gt;&lt;Author&gt;National Chicken Council&lt;/Author&gt;&lt;Year&gt;2021&lt;/Year&gt;&lt;RecNum&gt;99&lt;/RecNum&gt;&lt;DisplayText&gt;(National Chicken Council, 2021)&lt;/DisplayText&gt;&lt;record&gt;&lt;rec-number&gt;99&lt;/rec-number&gt;&lt;foreign-keys&gt;&lt;key app="EN" db-id="09zs09ses0d907e0ds9v5t0nv2zevavas0at" timestamp="1656521352"&gt;99&lt;/key&gt;&lt;/foreign-keys&gt;&lt;ref-type name="Web Page"&gt;12&lt;/ref-type&gt;&lt;contributors&gt;&lt;authors&gt;&lt;author&gt;National Chicken Council,&lt;/author&gt;&lt;/authors&gt;&lt;/contributors&gt;&lt;titles&gt;&lt;title&gt;Broiler chicken industry key facts 2021&lt;/title&gt;&lt;/titles&gt;&lt;dates&gt;&lt;year&gt;2021&lt;/year&gt;&lt;/dates&gt;&lt;urls&gt;&lt;related-urls&gt;&lt;url&gt;https://www.nationalchickencouncil.org/about-the-industry/statistics/broiler-chicken-industry-key-facts/&lt;/url&gt;&lt;/related-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(National Chicken Council, 2021)</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have adopted GAP SDs for broiler production. The low adoption rate is possibly a result of high production costs. In addition, lower SD may also be associated with an increase in land use and a greater environmental footprint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&lt;EndNote&gt;&lt;Cite&gt;&lt;Author&gt;Chan&lt;/Author&gt;&lt;Year&gt;2022&lt;/Year&gt;&lt;RecNum&gt;419&lt;/RecNum&gt;&lt;DisplayText&gt;(Chan et al., 2022)&lt;/DisplayText&gt;&lt;record&gt;&lt;rec-number&gt;419&lt;/rec-number&gt;&lt;foreign-keys&gt;&lt;key app="EN" db-id="09zs09ses0d907e0ds9v5t0nv2zevavas0at" timestamp="1713222998"&gt;419&lt;/key&gt;&lt;/foreign-keys&gt;&lt;ref-type name="Journal Article"&gt;17&lt;/ref-type&gt;&lt;contributors&gt;&lt;authors&gt;&lt;author&gt;Chan, Iris&lt;/author&gt;&lt;author&gt;Franks, Becca&lt;/author&gt;&lt;author&gt;Hayek, Matthew N&lt;/author&gt;&lt;/authors&gt;&lt;/contributors&gt;&lt;titles&gt;&lt;title&gt;The ‘sustainability gap’of US broiler chicken production: trade-offs between welfare, land use and consumption&lt;/title&gt;&lt;secondary-title&gt;Royal Society open science&lt;/secondary-title&gt;&lt;/titles&gt;&lt;periodical&gt;&lt;full-title&gt;Royal Society open science&lt;/full-title&gt;&lt;abbr-1&gt;R. Soc. Open Sci.&lt;/abbr-1&gt;&lt;/periodical&gt;&lt;pages&gt;210478&lt;/pages&gt;&lt;volume&gt;9&lt;/volume&gt;&lt;number&gt;6&lt;/number&gt;&lt;dates&gt;&lt;year&gt;2022&lt;/year&gt;&lt;/dates&gt;&lt;isbn&gt;2054-5703&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(Chan et al., 2022)</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Although lower SD has the potential to enhance welfare, it is essential to balance sustainable production, land use, environmental impact, and animal welfare.</w:t>
      </w:r>
    </w:p>
    <w:p w14:paraId="3639E259" w14:textId="4804BF84"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32"/>
        </w:rPr>
      </w:pPr>
      <w:r w:rsidRPr="00D70F8D">
        <w:rPr>
          <w:rFonts w:ascii="Times New Roman" w:hAnsi="Times New Roman"/>
          <w:color w:val="000000" w:themeColor="text1"/>
          <w:sz w:val="24"/>
          <w:szCs w:val="32"/>
        </w:rPr>
        <w:t xml:space="preserve">The market share of commercial broilers is mainly dominated by Ross and Cobb strains in the United States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&lt;EndNote&gt;&lt;Cite&gt;&lt;Author&gt;Dozier III&lt;/Author&gt;&lt;Year&gt;2014&lt;/Year&gt;&lt;RecNum&gt;431&lt;/RecNum&gt;&lt;DisplayText&gt;(Dozier III and Gehring, 2014)&lt;/DisplayText&gt;&lt;record&gt;&lt;rec-number&gt;431&lt;/rec-number&gt;&lt;foreign-keys&gt;&lt;key app="EN" db-id="09zs09ses0d907e0ds9v5t0nv2zevavas0at" timestamp="1713834406"&gt;431&lt;/key&gt;&lt;/foreign-keys&gt;&lt;ref-type name="Journal Article"&gt;17&lt;/ref-type&gt;&lt;contributors&gt;&lt;authors&gt;&lt;author&gt;Dozier III, WA&lt;/author&gt;&lt;author&gt;Gehring, CK&lt;/author&gt;&lt;/authors&gt;&lt;/contributors&gt;&lt;titles&gt;&lt;title&gt;Growth performance of Hubbard× Cobb 500 and Ross× Ross 708 male broilers fed diets varying in apparent metabolizable energy from 14 to 28 days of age&lt;/title&gt;&lt;secondary-title&gt;Journal of Applied Poultry Research&lt;/secondary-title&gt;&lt;/titles&gt;&lt;periodical&gt;&lt;full-title&gt;Journal of Applied Poultry Research&lt;/full-title&gt;&lt;abbr-1&gt;J. Appl. Poult. Res.&lt;/abbr-1&gt;&lt;/periodical&gt;&lt;pages&gt;494-500&lt;/pages&gt;&lt;volume&gt;23&lt;/volume&gt;&lt;number&gt;3&lt;/number&gt;&lt;dates&gt;&lt;year&gt;2014&lt;/year&gt;&lt;/dates&gt;&lt;isbn&gt;1056-6171&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(Dozier III and Gehring, 2014)</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The </w:t>
      </w:r>
      <w:bookmarkStart w:id="57" w:name="OLE_LINK17"/>
      <w:bookmarkStart w:id="58" w:name="OLE_LINK18"/>
      <w:r w:rsidRPr="00D70F8D">
        <w:rPr>
          <w:rFonts w:ascii="Times New Roman" w:hAnsi="Times New Roman"/>
          <w:color w:val="000000" w:themeColor="text1"/>
          <w:sz w:val="24"/>
          <w:szCs w:val="32"/>
        </w:rPr>
        <w:t>production responses of these two strains to SD are different</w:t>
      </w:r>
      <w:bookmarkEnd w:id="57"/>
      <w:bookmarkEnd w:id="58"/>
      <w:r w:rsidRPr="00D70F8D">
        <w:rPr>
          <w:rFonts w:ascii="Times New Roman" w:hAnsi="Times New Roman"/>
          <w:color w:val="000000" w:themeColor="text1"/>
          <w:sz w:val="24"/>
          <w:szCs w:val="32"/>
        </w:rPr>
        <w:t>. For Ross broilers raised to approximately 42 days of age, a SD of 13–15 birds/m</w:t>
      </w:r>
      <w:r w:rsidRPr="00D70F8D">
        <w:rPr>
          <w:rFonts w:ascii="Times New Roman" w:hAnsi="Times New Roman"/>
          <w:color w:val="000000" w:themeColor="text1"/>
          <w:sz w:val="24"/>
          <w:szCs w:val="32"/>
          <w:vertAlign w:val="superscript"/>
        </w:rPr>
        <w:t>2</w:t>
      </w:r>
      <w:r w:rsidRPr="00D70F8D">
        <w:rPr>
          <w:rFonts w:ascii="Times New Roman" w:hAnsi="Times New Roman"/>
          <w:color w:val="000000" w:themeColor="text1"/>
          <w:sz w:val="24"/>
          <w:szCs w:val="32"/>
        </w:rPr>
        <w:t xml:space="preserve"> (equivalent to 32.5–37.5 kg/m², based on an average weight of 2.5 kg at 42 days) was recommended for achieving higher BWs </w:t>
      </w:r>
      <w:r w:rsidRPr="00D70F8D">
        <w:rPr>
          <w:rFonts w:ascii="Times New Roman" w:hAnsi="Times New Roman"/>
          <w:color w:val="000000" w:themeColor="text1"/>
          <w:sz w:val="24"/>
          <w:szCs w:val="32"/>
        </w:rPr>
        <w:fldChar w:fldCharType="begin">
          <w:fldData xml:space="preserve">PEVuZE5vdGU+PENpdGU+PEF1dGhvcj5Lcnlleml1PC9BdXRob3I+PFllYXI+MjAxODwvWWVhcj48
UmVjTnVtPjM0MTwvUmVjTnVtPjxEaXNwbGF5VGV4dD4oU29uLCAyMDEzOyBWYXJnYXMtR2FsaWNp
YSBldCBhbC4sIDIwMTc7IEtyeWV6aXUgZXQgYWwuLCAyMDE4KTwvRGlzcGxheVRleHQ+PHJlY29y
ZD48cmVjLW51bWJlcj4zNDE8L3JlYy1udW1iZXI+PGZvcmVpZ24ta2V5cz48a2V5IGFwcD0iRU4i
IGRiLWlkPSIwOXpzMDlzZXMwZDkwN2UwZHM5djV0MG52MnpldmF2YXMwYXQiIHRpbWVzdGFtcD0i
MTcwOTkzOTk4MSI+MzQxPC9rZXk+PC9mb3JlaWduLWtleXM+PHJlZi10eXBlIG5hbWU9IkpvdXJu
YWwgQXJ0aWNsZSI+MTc8L3JlZi10eXBlPjxjb250cmlidXRvcnM+PGF1dGhvcnM+PGF1dGhvcj5L
cnlleml1LCBBSjwvYXV0aG9yPjxhdXRob3I+TWVzdGFuaSwgTjwvYXV0aG9yPjxhdXRob3I+QmVy
aXNoYSwgU2g8L2F1dGhvcj48YXV0aG9yPkthbWJlcmksIE1BPC9hdXRob3I+PC9hdXRob3JzPjwv
Y29udHJpYnV0b3JzPjx0aXRsZXM+PHRpdGxlPlRoZSBFdXJvcGVhbiBwZXJmb3JtYW5jZSBpbmRp
Y2F0b3JzIG9mIGJyb2lsZXIgY2hpY2tlbnMgYXMgaW5mbHVlbmNlZCBieSBzdG9ja2luZyBkZW5z
aXR5IGFuZCBzZXg8L3RpdGxlPjxzZWNvbmRhcnktdGl0bGU+QWdyb25vbXkgUmVzZWFyY2g8L3Nl
Y29uZGFyeS10aXRsZT48L3RpdGxlcz48cGVyaW9kaWNhbD48ZnVsbC10aXRsZT5BZ3Jvbm9teSBS
ZXNlYXJjaDwvZnVsbC10aXRsZT48YWJici0xPkFncm9uLiBSZXMuPC9hYmJyLTE+PC9wZXJpb2Rp
Y2FsPjxwYWdlcz40ODMtNDkxPC9wYWdlcz48dm9sdW1lPjE2PC92b2x1bWU+PGRhdGVzPjx5ZWFy
PjIwMTg8L3llYXI+PC9kYXRlcz48aXNibj4xNDA2LTg5NFg8L2lzYm4+PHVybHM+PC91cmxzPjwv
cmVjb3JkPjwvQ2l0ZT48Q2l0ZT48QXV0aG9yPlZhcmdhcy1HYWxpY2lhPC9BdXRob3I+PFllYXI+
MjAxNzwvWWVhcj48UmVjTnVtPjEzMDwvUmVjTnVtPjxyZWNvcmQ+PHJlYy1udW1iZXI+MTMwPC9y
ZWMtbnVtYmVyPjxmb3JlaWduLWtleXM+PGtleSBhcHA9IkVOIiBkYi1pZD0iMDl6czA5c2VzMGQ5
MDdlMGRzOXY1dDBudjJ6ZXZhdmFzMGF0IiB0aW1lc3RhbXA9IjE2NTg5NTUxNTgiPjEzMDwva2V5
PjwvZm9yZWlnbi1rZXlzPjxyZWYtdHlwZSBuYW1lPSJKb3VybmFsIEFydGljbGUiPjE3PC9yZWYt
dHlwZT48Y29udHJpYnV0b3JzPjxhdXRob3JzPjxhdXRob3I+VmFyZ2FzLUdhbGljaWEsIEEuIEou
PC9hdXRob3I+PGF1dGhvcj5Tb3NhLU1vbnRlcywgRS48L2F1dGhvcj48YXV0aG9yPlJvZHJpZ3Vl
ei1PcnRlZ2EsIEwuIFQuPC9hdXRob3I+PGF1dGhvcj5Qcm8tTWFydGluZXosIEEuPC9hdXRob3I+
PGF1dGhvcj5SdWl6LUZlcmlhLCBDLiBBLjwvYXV0aG9yPjxhdXRob3I+R29uemFsZXotQ2Vyb24s
IEYuPC9hdXRob3I+PGF1dGhvcj5HYWxsZWdvcy1TYW5jaGV6LCBKLjwvYXV0aG9yPjxhdXRob3I+
QXJyZW9sYS1FbnJpcXVleiwgSi48L2F1dGhvcj48YXV0aG9yPkJhdXRpc3RhLU9ydGVnYSwgSi48
L2F1dGhvcj48L2F1dGhvcnM+PC9jb250cmlidXRvcnM+PGF1dGgtYWRkcmVzcz5bVmFyZ2FzLUdh
bGljaWEsIEFydGVtaW8gSi47IFJvZHJpZ3Vlei1PcnRlZ2EsIExlb2RhbiBULjsgUHJvLU1hcnRp
bmV6LCBBcnR1cm87IFJ1aXotRmVyaWEsIENpcm8gQS47IEdhbGxlZ29zLVNhbmNoZXosIEphaW1l
XSBDb2xlZ2lvIFBvc3RncmFkLCBDYW1wdXMgTW9udGVjaWxsbywgVGV4Y29jbyA1NjIzMCwgTWV4
aWNvIFN0YXRlLCBNZXhpY28uIFtTb3NhLU1vbnRlcywgRWxpc2VvOyBHb256YWxlei1DZXJvbiwg
RmVybmFuZG9dIFVuaXYgQXV0b25vbWEgQ2hhcGluZ28sIENoYXBpbmdvIDU2MjMwLCBNZXhpY28g
U3RhdGUsIE1leGljby4gW0FycmVvbGEtRW5yaXF1ZXosIEplc3VzOyBCYXV0aXN0YS1PcnRlZ2Es
IEphaW1lXSBDb2xlZ2lvIFBvc3RncmFkLCBDYW1wdXMgQ2FtcGVjaGUsIENoYW1wb3RvbiAyNDQ1
MCwgTWV4aWNvIFN0YXRlLCBNZXhpY28uJiN4RDtTb3NhLU1vbnRlcywgRSAoY29ycmVzcG9uZGlu
ZyBhdXRob3IpLCBVbml2IEF1dG9ub21hIENoYXBpbmdvLCBDaGFwaW5nbyA1NjIzMCwgTWV4aWNv
IFN0YXRlLCBNZXhpY28uJiN4RDtlbGlzZW9zb3NhQHlhaG9vLmNvbS5teDwvYXV0aC1hZGRyZXNz
Pjx0aXRsZXM+PHRpdGxlPkVmZmVjdCBvZiBsaXR0ZXIgbWF0ZXJpYWwgYW5kIHN0b2NraW5nIGRl
bnNpdHkgb24gYm9uZSBhbmQgdGVuZG9uIHN0cmVuZ3RoLCBhbmQgcHJvZHVjdGl2ZSBwZXJmb3Jt
YW5jZSBpbiBicm9pbGVyczwvdGl0bGU+PHNlY29uZGFyeS10aXRsZT5DYW5hZGlhbiBKb3VybmFs
IG9mIEFuaW1hbCBTY2llbmNlPC9zZWNvbmRhcnktdGl0bGU+PGFsdC10aXRsZT5DYW4uIEouIEFu
aW0uIFNjaS48L2FsdC10aXRsZT48L3RpdGxlcz48cGVyaW9kaWNhbD48ZnVsbC10aXRsZT5DYW5h
ZGlhbiBKb3VybmFsIG9mIEFuaW1hbCBTY2llbmNlPC9mdWxsLXRpdGxlPjxhYmJyLTE+Q2FuLiBK
LiBBbmltLiBTY2kuPC9hYmJyLTE+PC9wZXJpb2RpY2FsPjxhbHQtcGVyaW9kaWNhbD48ZnVsbC10
aXRsZT5DYW5hZGlhbiBKb3VybmFsIG9mIEFuaW1hbCBTY2llbmNlPC9mdWxsLXRpdGxlPjxhYmJy
LTE+Q2FuLiBKLiBBbmltLiBTY2kuPC9hYmJyLTE+PC9hbHQtcGVyaW9kaWNhbD48cGFnZXM+Njcz
LTY4MjwvcGFnZXM+PHZvbHVtZT45Nzwvdm9sdW1lPjxudW1iZXI+NDwvbnVtYmVyPjxrZXl3b3Jk
cz48a2V5d29yZD50ZXpvbnRsZTwva2V5d29yZD48a2V5d29yZD50aWJpYTwva2V5d29yZD48a2V5
d29yZD50ZW5kb248L2tleXdvcmQ+PGtleXdvcmQ+c3RvY2tpbmcgZGVuc2l0eTwva2V5d29yZD48
a2V5d29yZD5wcm9kdWN0aXZlIHBlcmZvcm1hbmNlPC9rZXl3b3JkPjxrZXl3b3JkPmxlZyB3ZWFr
bmVzczwva2V5d29yZD48a2V5d29yZD50aWJpYWwgZHlzY2hvbmRyb3BsYXNpYTwva2V5d29yZD48
a2V5d29yZD5jaGlja2Vuczwva2V5d29yZD48a2V5d29yZD53ZWxmYXJlPC9rZXl3b3JkPjxrZXl3
b3JkPnByZXZhbGVuY2U8L2tleXdvcmQ+PGtleXdvcmQ+bGFtZW5lc3M8L2tleXdvcmQ+PGtleXdv
cmQ+cXVhbGl0eTwva2V5d29yZD48a2V5d29yZD52YWxndXM8L2tleXdvcmQ+PGtleXdvcmQ+dmFy
dXM8L2tleXdvcmQ+PGtleXdvcmQ+YWdlPC9rZXl3b3JkPjxrZXl3b3JkPkFncmljdWx0dXJlPC9r
ZXl3b3JkPjwva2V5d29yZHM+PGRhdGVzPjx5ZWFyPjIwMTc8L3llYXI+PHB1Yi1kYXRlcz48ZGF0
ZT5EZWM8L2RhdGU+PC9wdWItZGF0ZXM+PC9kYXRlcz48aXNibj4wMDA4LTM5ODQ8L2lzYm4+PGFj
Y2Vzc2lvbi1udW0+V09TOjAwMDQxNjMyMjMwMDAxNTwvYWNjZXNzaW9uLW51bT48d29yay10eXBl
PkFydGljbGU8L3dvcmstdHlwZT48dXJscz48cmVsYXRlZC11cmxzPjx1cmw+Jmx0O0dvIHRvIElT
SSZndDs6Ly9XT1M6MDAwNDE2MzIyMzAwMDE1PC91cmw+PC9yZWxhdGVkLXVybHM+PC91cmxzPjxl
bGVjdHJvbmljLXJlc291cmNlLW51bT4xMC4xMTM5L2NqYXMtMjAxNi0wMjQ2PC9lbGVjdHJvbmlj
LXJlc291cmNlLW51bT48bGFuZ3VhZ2U+RW5nbGlzaDwvbGFuZ3VhZ2U+PC9yZWNvcmQ+PC9DaXRl
PjxDaXRlPjxBdXRob3I+U29uPC9BdXRob3I+PFllYXI+MjAxMzwvWWVhcj48UmVjTnVtPjEzMzwv
UmVjTnVtPjxyZWNvcmQ+PHJlYy1udW1iZXI+MTMzPC9yZWMtbnVtYmVyPjxmb3JlaWduLWtleXM+
PGtleSBhcHA9IkVOIiBkYi1pZD0iMDl6czA5c2VzMGQ5MDdlMGRzOXY1dDBudjJ6ZXZhdmFzMGF0
IiB0aW1lc3RhbXA9IjE2NTkxMTcwNDAiPjEzMzwva2V5PjwvZm9yZWlnbi1rZXlzPjxyZWYtdHlw
ZSBuYW1lPSJKb3VybmFsIEFydGljbGUiPjE3PC9yZWYtdHlwZT48Y29udHJpYnV0b3JzPjxhdXRo
b3JzPjxhdXRob3I+U29uLCBKYW5nLUhvPC9hdXRob3I+PC9hdXRob3JzPjwvY29udHJpYnV0b3Jz
Pjx0aXRsZXM+PHRpdGxlPlRoZSBlZmZlY3Qgb2Ygc3RvY2tpbmcgZGVuc2l0eSBvbiB0aGUgYmVo
YXZpb3VyIGFuZCB3ZWxmYXJlIGluZGV4ZXMgb2YgYnJvaWxlciBjaGlja2VuczwvdGl0bGU+PHNl
Y29uZGFyeS10aXRsZT5Kb3VybmFsIG9mIEFncmljdWx0dXJhbCBTY2llbmNlIGFuZCBUZWNobm9s
b2d5PC9zZWNvbmRhcnktdGl0bGU+PC90aXRsZXM+PHBlcmlvZGljYWw+PGZ1bGwtdGl0bGU+Sm91
cm5hbCBvZiBBZ3JpY3VsdHVyYWwgU2NpZW5jZSBhbmQgVGVjaG5vbG9neTwvZnVsbC10aXRsZT48
YWJici0xPkouIEFncmljLiBTY2kuIFRlY2hub2wuPC9hYmJyLTE+PC9wZXJpb2RpY2FsPjxwYWdl
cz4zMDc8L3BhZ2VzPjx2b2x1bWU+Mzwvdm9sdW1lPjxudW1iZXI+NEE8L251bWJlcj48ZGF0ZXM+
PHllYXI+MjAxMzwveWVhcj48L2RhdGVzPjxpc2JuPjIxNjEtNjI1NjwvaXNibj48dXJscz48L3Vy
bHM+PC9yZWNvcmQ+PC9DaXRlPjwvRW5kTm90ZT5=
</w:fldData>
        </w:fldChar>
      </w:r>
      <w:r w:rsidRPr="00D70F8D">
        <w:rPr>
          <w:rFonts w:ascii="Times New Roman" w:hAnsi="Times New Roman"/>
          <w:color w:val="000000" w:themeColor="text1"/>
          <w:sz w:val="24"/>
          <w:szCs w:val="32"/>
        </w:rPr>
        <w:instrText xml:space="preserve"> ADDIN EN.CITE </w:instrText>
      </w:r>
      <w:r w:rsidRPr="00D70F8D">
        <w:rPr>
          <w:rFonts w:ascii="Times New Roman" w:hAnsi="Times New Roman"/>
          <w:color w:val="000000" w:themeColor="text1"/>
          <w:sz w:val="24"/>
          <w:szCs w:val="32"/>
        </w:rPr>
        <w:fldChar w:fldCharType="begin">
          <w:fldData xml:space="preserve">PEVuZE5vdGU+PENpdGU+PEF1dGhvcj5Lcnlleml1PC9BdXRob3I+PFllYXI+MjAxODwvWWVhcj48
UmVjTnVtPjM0MTwvUmVjTnVtPjxEaXNwbGF5VGV4dD4oU29uLCAyMDEzOyBWYXJnYXMtR2FsaWNp
YSBldCBhbC4sIDIwMTc7IEtyeWV6aXUgZXQgYWwuLCAyMDE4KTwvRGlzcGxheVRleHQ+PHJlY29y
ZD48cmVjLW51bWJlcj4zNDE8L3JlYy1udW1iZXI+PGZvcmVpZ24ta2V5cz48a2V5IGFwcD0iRU4i
IGRiLWlkPSIwOXpzMDlzZXMwZDkwN2UwZHM5djV0MG52MnpldmF2YXMwYXQiIHRpbWVzdGFtcD0i
MTcwOTkzOTk4MSI+MzQxPC9rZXk+PC9mb3JlaWduLWtleXM+PHJlZi10eXBlIG5hbWU9IkpvdXJu
YWwgQXJ0aWNsZSI+MTc8L3JlZi10eXBlPjxjb250cmlidXRvcnM+PGF1dGhvcnM+PGF1dGhvcj5L
cnlleml1LCBBSjwvYXV0aG9yPjxhdXRob3I+TWVzdGFuaSwgTjwvYXV0aG9yPjxhdXRob3I+QmVy
aXNoYSwgU2g8L2F1dGhvcj48YXV0aG9yPkthbWJlcmksIE1BPC9hdXRob3I+PC9hdXRob3JzPjwv
Y29udHJpYnV0b3JzPjx0aXRsZXM+PHRpdGxlPlRoZSBFdXJvcGVhbiBwZXJmb3JtYW5jZSBpbmRp
Y2F0b3JzIG9mIGJyb2lsZXIgY2hpY2tlbnMgYXMgaW5mbHVlbmNlZCBieSBzdG9ja2luZyBkZW5z
aXR5IGFuZCBzZXg8L3RpdGxlPjxzZWNvbmRhcnktdGl0bGU+QWdyb25vbXkgUmVzZWFyY2g8L3Nl
Y29uZGFyeS10aXRsZT48L3RpdGxlcz48cGVyaW9kaWNhbD48ZnVsbC10aXRsZT5BZ3Jvbm9teSBS
ZXNlYXJjaDwvZnVsbC10aXRsZT48YWJici0xPkFncm9uLiBSZXMuPC9hYmJyLTE+PC9wZXJpb2Rp
Y2FsPjxwYWdlcz40ODMtNDkxPC9wYWdlcz48dm9sdW1lPjE2PC92b2x1bWU+PGRhdGVzPjx5ZWFy
PjIwMTg8L3llYXI+PC9kYXRlcz48aXNibj4xNDA2LTg5NFg8L2lzYm4+PHVybHM+PC91cmxzPjwv
cmVjb3JkPjwvQ2l0ZT48Q2l0ZT48QXV0aG9yPlZhcmdhcy1HYWxpY2lhPC9BdXRob3I+PFllYXI+
MjAxNzwvWWVhcj48UmVjTnVtPjEzMDwvUmVjTnVtPjxyZWNvcmQ+PHJlYy1udW1iZXI+MTMwPC9y
ZWMtbnVtYmVyPjxmb3JlaWduLWtleXM+PGtleSBhcHA9IkVOIiBkYi1pZD0iMDl6czA5c2VzMGQ5
MDdlMGRzOXY1dDBudjJ6ZXZhdmFzMGF0IiB0aW1lc3RhbXA9IjE2NTg5NTUxNTgiPjEzMDwva2V5
PjwvZm9yZWlnbi1rZXlzPjxyZWYtdHlwZSBuYW1lPSJKb3VybmFsIEFydGljbGUiPjE3PC9yZWYt
dHlwZT48Y29udHJpYnV0b3JzPjxhdXRob3JzPjxhdXRob3I+VmFyZ2FzLUdhbGljaWEsIEEuIEou
PC9hdXRob3I+PGF1dGhvcj5Tb3NhLU1vbnRlcywgRS48L2F1dGhvcj48YXV0aG9yPlJvZHJpZ3Vl
ei1PcnRlZ2EsIEwuIFQuPC9hdXRob3I+PGF1dGhvcj5Qcm8tTWFydGluZXosIEEuPC9hdXRob3I+
PGF1dGhvcj5SdWl6LUZlcmlhLCBDLiBBLjwvYXV0aG9yPjxhdXRob3I+R29uemFsZXotQ2Vyb24s
IEYuPC9hdXRob3I+PGF1dGhvcj5HYWxsZWdvcy1TYW5jaGV6LCBKLjwvYXV0aG9yPjxhdXRob3I+
QXJyZW9sYS1FbnJpcXVleiwgSi48L2F1dGhvcj48YXV0aG9yPkJhdXRpc3RhLU9ydGVnYSwgSi48
L2F1dGhvcj48L2F1dGhvcnM+PC9jb250cmlidXRvcnM+PGF1dGgtYWRkcmVzcz5bVmFyZ2FzLUdh
bGljaWEsIEFydGVtaW8gSi47IFJvZHJpZ3Vlei1PcnRlZ2EsIExlb2RhbiBULjsgUHJvLU1hcnRp
bmV6LCBBcnR1cm87IFJ1aXotRmVyaWEsIENpcm8gQS47IEdhbGxlZ29zLVNhbmNoZXosIEphaW1l
XSBDb2xlZ2lvIFBvc3RncmFkLCBDYW1wdXMgTW9udGVjaWxsbywgVGV4Y29jbyA1NjIzMCwgTWV4
aWNvIFN0YXRlLCBNZXhpY28uIFtTb3NhLU1vbnRlcywgRWxpc2VvOyBHb256YWxlei1DZXJvbiwg
RmVybmFuZG9dIFVuaXYgQXV0b25vbWEgQ2hhcGluZ28sIENoYXBpbmdvIDU2MjMwLCBNZXhpY28g
U3RhdGUsIE1leGljby4gW0FycmVvbGEtRW5yaXF1ZXosIEplc3VzOyBCYXV0aXN0YS1PcnRlZ2Es
IEphaW1lXSBDb2xlZ2lvIFBvc3RncmFkLCBDYW1wdXMgQ2FtcGVjaGUsIENoYW1wb3RvbiAyNDQ1
MCwgTWV4aWNvIFN0YXRlLCBNZXhpY28uJiN4RDtTb3NhLU1vbnRlcywgRSAoY29ycmVzcG9uZGlu
ZyBhdXRob3IpLCBVbml2IEF1dG9ub21hIENoYXBpbmdvLCBDaGFwaW5nbyA1NjIzMCwgTWV4aWNv
IFN0YXRlLCBNZXhpY28uJiN4RDtlbGlzZW9zb3NhQHlhaG9vLmNvbS5teDwvYXV0aC1hZGRyZXNz
Pjx0aXRsZXM+PHRpdGxlPkVmZmVjdCBvZiBsaXR0ZXIgbWF0ZXJpYWwgYW5kIHN0b2NraW5nIGRl
bnNpdHkgb24gYm9uZSBhbmQgdGVuZG9uIHN0cmVuZ3RoLCBhbmQgcHJvZHVjdGl2ZSBwZXJmb3Jt
YW5jZSBpbiBicm9pbGVyczwvdGl0bGU+PHNlY29uZGFyeS10aXRsZT5DYW5hZGlhbiBKb3VybmFs
IG9mIEFuaW1hbCBTY2llbmNlPC9zZWNvbmRhcnktdGl0bGU+PGFsdC10aXRsZT5DYW4uIEouIEFu
aW0uIFNjaS48L2FsdC10aXRsZT48L3RpdGxlcz48cGVyaW9kaWNhbD48ZnVsbC10aXRsZT5DYW5h
ZGlhbiBKb3VybmFsIG9mIEFuaW1hbCBTY2llbmNlPC9mdWxsLXRpdGxlPjxhYmJyLTE+Q2FuLiBK
LiBBbmltLiBTY2kuPC9hYmJyLTE+PC9wZXJpb2RpY2FsPjxhbHQtcGVyaW9kaWNhbD48ZnVsbC10
aXRsZT5DYW5hZGlhbiBKb3VybmFsIG9mIEFuaW1hbCBTY2llbmNlPC9mdWxsLXRpdGxlPjxhYmJy
LTE+Q2FuLiBKLiBBbmltLiBTY2kuPC9hYmJyLTE+PC9hbHQtcGVyaW9kaWNhbD48cGFnZXM+Njcz
LTY4MjwvcGFnZXM+PHZvbHVtZT45Nzwvdm9sdW1lPjxudW1iZXI+NDwvbnVtYmVyPjxrZXl3b3Jk
cz48a2V5d29yZD50ZXpvbnRsZTwva2V5d29yZD48a2V5d29yZD50aWJpYTwva2V5d29yZD48a2V5
d29yZD50ZW5kb248L2tleXdvcmQ+PGtleXdvcmQ+c3RvY2tpbmcgZGVuc2l0eTwva2V5d29yZD48
a2V5d29yZD5wcm9kdWN0aXZlIHBlcmZvcm1hbmNlPC9rZXl3b3JkPjxrZXl3b3JkPmxlZyB3ZWFr
bmVzczwva2V5d29yZD48a2V5d29yZD50aWJpYWwgZHlzY2hvbmRyb3BsYXNpYTwva2V5d29yZD48
a2V5d29yZD5jaGlja2Vuczwva2V5d29yZD48a2V5d29yZD53ZWxmYXJlPC9rZXl3b3JkPjxrZXl3
b3JkPnByZXZhbGVuY2U8L2tleXdvcmQ+PGtleXdvcmQ+bGFtZW5lc3M8L2tleXdvcmQ+PGtleXdv
cmQ+cXVhbGl0eTwva2V5d29yZD48a2V5d29yZD52YWxndXM8L2tleXdvcmQ+PGtleXdvcmQ+dmFy
dXM8L2tleXdvcmQ+PGtleXdvcmQ+YWdlPC9rZXl3b3JkPjxrZXl3b3JkPkFncmljdWx0dXJlPC9r
ZXl3b3JkPjwva2V5d29yZHM+PGRhdGVzPjx5ZWFyPjIwMTc8L3llYXI+PHB1Yi1kYXRlcz48ZGF0
ZT5EZWM8L2RhdGU+PC9wdWItZGF0ZXM+PC9kYXRlcz48aXNibj4wMDA4LTM5ODQ8L2lzYm4+PGFj
Y2Vzc2lvbi1udW0+V09TOjAwMDQxNjMyMjMwMDAxNTwvYWNjZXNzaW9uLW51bT48d29yay10eXBl
PkFydGljbGU8L3dvcmstdHlwZT48dXJscz48cmVsYXRlZC11cmxzPjx1cmw+Jmx0O0dvIHRvIElT
SSZndDs6Ly9XT1M6MDAwNDE2MzIyMzAwMDE1PC91cmw+PC9yZWxhdGVkLXVybHM+PC91cmxzPjxl
bGVjdHJvbmljLXJlc291cmNlLW51bT4xMC4xMTM5L2NqYXMtMjAxNi0wMjQ2PC9lbGVjdHJvbmlj
LXJlc291cmNlLW51bT48bGFuZ3VhZ2U+RW5nbGlzaDwvbGFuZ3VhZ2U+PC9yZWNvcmQ+PC9DaXRl
PjxDaXRlPjxBdXRob3I+U29uPC9BdXRob3I+PFllYXI+MjAxMzwvWWVhcj48UmVjTnVtPjEzMzwv
UmVjTnVtPjxyZWNvcmQ+PHJlYy1udW1iZXI+MTMzPC9yZWMtbnVtYmVyPjxmb3JlaWduLWtleXM+
PGtleSBhcHA9IkVOIiBkYi1pZD0iMDl6czA5c2VzMGQ5MDdlMGRzOXY1dDBudjJ6ZXZhdmFzMGF0
IiB0aW1lc3RhbXA9IjE2NTkxMTcwNDAiPjEzMzwva2V5PjwvZm9yZWlnbi1rZXlzPjxyZWYtdHlw
ZSBuYW1lPSJKb3VybmFsIEFydGljbGUiPjE3PC9yZWYtdHlwZT48Y29udHJpYnV0b3JzPjxhdXRo
b3JzPjxhdXRob3I+U29uLCBKYW5nLUhvPC9hdXRob3I+PC9hdXRob3JzPjwvY29udHJpYnV0b3Jz
Pjx0aXRsZXM+PHRpdGxlPlRoZSBlZmZlY3Qgb2Ygc3RvY2tpbmcgZGVuc2l0eSBvbiB0aGUgYmVo
YXZpb3VyIGFuZCB3ZWxmYXJlIGluZGV4ZXMgb2YgYnJvaWxlciBjaGlja2VuczwvdGl0bGU+PHNl
Y29uZGFyeS10aXRsZT5Kb3VybmFsIG9mIEFncmljdWx0dXJhbCBTY2llbmNlIGFuZCBUZWNobm9s
b2d5PC9zZWNvbmRhcnktdGl0bGU+PC90aXRsZXM+PHBlcmlvZGljYWw+PGZ1bGwtdGl0bGU+Sm91
cm5hbCBvZiBBZ3JpY3VsdHVyYWwgU2NpZW5jZSBhbmQgVGVjaG5vbG9neTwvZnVsbC10aXRsZT48
YWJici0xPkouIEFncmljLiBTY2kuIFRlY2hub2wuPC9hYmJyLTE+PC9wZXJpb2RpY2FsPjxwYWdl
cz4zMDc8L3BhZ2VzPjx2b2x1bWU+Mzwvdm9sdW1lPjxudW1iZXI+NEE8L251bWJlcj48ZGF0ZXM+
PHllYXI+MjAxMzwveWVhcj48L2RhdGVzPjxpc2JuPjIxNjEtNjI1NjwvaXNibj48dXJscz48L3Vy
bHM+PC9yZWNvcmQ+PC9DaXRlPjwvRW5kTm90ZT5=
</w:fldData>
        </w:fldChar>
      </w:r>
      <w:r w:rsidRPr="00D70F8D">
        <w:rPr>
          <w:rFonts w:ascii="Times New Roman" w:hAnsi="Times New Roman"/>
          <w:color w:val="000000" w:themeColor="text1"/>
          <w:sz w:val="24"/>
          <w:szCs w:val="32"/>
        </w:rPr>
        <w:instrText xml:space="preserve"> ADDIN EN.CITE.DATA </w:instrText>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(Son, 2013; Vargas-Galicia et al., 2017; Kryeziu et al., 2018)</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and lower FCR </w:t>
      </w:r>
      <w:r w:rsidRPr="00D70F8D">
        <w:rPr>
          <w:rFonts w:ascii="Times New Roman" w:hAnsi="Times New Roman"/>
          <w:color w:val="000000" w:themeColor="text1"/>
          <w:sz w:val="24"/>
          <w:szCs w:val="32"/>
        </w:rPr>
        <w:fldChar w:fldCharType="begin">
          <w:fldData xml:space="preserve">PEVuZE5vdGU+PENpdGU+PEF1dGhvcj5QYWxpemRhcjwvQXV0aG9yPjxZZWFyPjIwMTc8L1llYXI+
PFJlY051bT4zNDQ8L1JlY051bT48RGlzcGxheVRleHQ+KFp1b3dlaSBldCBhbC4sIDIwMTE7IENl
bmdpeiBldCBhbC4sIDIwMTU7IFBhbGl6ZGFyIGV0IGFsLiwgMjAxNyk8L0Rpc3BsYXlUZXh0Pjxy
ZWNvcmQ+PHJlYy1udW1iZXI+MzQ0PC9yZWMtbnVtYmVyPjxmb3JlaWduLWtleXM+PGtleSBhcHA9
IkVOIiBkYi1pZD0iMDl6czA5c2VzMGQ5MDdlMGRzOXY1dDBudjJ6ZXZhdmFzMGF0IiB0aW1lc3Rh
bXA9IjE3MDk5Mzk5ODMiPjM0NDwva2V5PjwvZm9yZWlnbi1rZXlzPjxyZWYtdHlwZSBuYW1lPSJK
b3VybmFsIEFydGljbGUiPjE3PC9yZWYtdHlwZT48Y29udHJpYnV0b3JzPjxhdXRob3JzPjxhdXRo
b3I+UGFsaXpkYXIsIE1IPC9hdXRob3I+PGF1dGhvcj5EYXlsYW1pLCBNSzwvYXV0aG9yPjxhdXRo
b3I+UG91cmVsbWksIE1SPC9hdXRob3I+PC9hdXRob3JzPjwvY29udHJpYnV0b3JzPjx0aXRsZXM+
PHRpdGxlPkVmZmVjdHMgb2YgaGlnaCBzdG9ja2luZyBkZW5zaXR5IG9uIGdyb3d0aCBwZXJmb3Jt
YW5jZSwgYmxvb2QgbWV0YWJvbGl0ZXMgYW5kIGltbXVuZSByZXNwb25zZSBvZiBicm9pbGVycyAo
Uk9TUyAzMDgpPC90aXRsZT48c2Vjb25kYXJ5LXRpdGxlPkpvdXJuYWwgb2YgTGl2ZXN0b2NrIFNj
aWVuY2U8L3NlY29uZGFyeS10aXRsZT48L3RpdGxlcz48cGVyaW9kaWNhbD48ZnVsbC10aXRsZT5K
b3VybmFsIG9mIExpdmVzdG9jayBTY2llbmNlPC9mdWxsLXRpdGxlPjxhYmJyLTE+Si4gTGl2ZXN0
LiBTY2kuPC9hYmJyLTE+PC9wZXJpb2RpY2FsPjxwYWdlcz4xOTYtMjAwPC9wYWdlcz48dm9sdW1l
Pjg8L3ZvbHVtZT48ZGF0ZXM+PHllYXI+MjAxNzwveWVhcj48L2RhdGVzPjxpc2JuPjIyNzctNjIx
NDwvaXNibj48dXJscz48L3VybHM+PC9yZWNvcmQ+PC9DaXRlPjxDaXRlPjxBdXRob3I+Q2VuZ2l6
PC9BdXRob3I+PFllYXI+MjAxNTwvWWVhcj48UmVjTnVtPjMzNDwvUmVjTnVtPjxyZWNvcmQ+PHJl
Yy1udW1iZXI+MzM0PC9yZWMtbnVtYmVyPjxmb3JlaWduLWtleXM+PGtleSBhcHA9IkVOIiBkYi1p
ZD0iMDl6czA5c2VzMGQ5MDdlMGRzOXY1dDBudjJ6ZXZhdmFzMGF0IiB0aW1lc3RhbXA9IjE3MDk5
Mzk5NzgiPjMzNDwva2V5PjwvZm9yZWlnbi1rZXlzPjxyZWYtdHlwZSBuYW1lPSJKb3VybmFsIEFy
dGljbGUiPjE3PC9yZWYtdHlwZT48Y29udHJpYnV0b3JzPjxhdXRob3JzPjxhdXRob3I+Q2VuZ2l6
LCDDlnpjYW48L2F1dGhvcj48YXV0aG9yPkvDtmtzYWwsIEJla2lyIEg8L2F1dGhvcj48YXV0aG9y
PlRhdGzEsSwgT251cjwvYXV0aG9yPjxhdXRob3I+U2V2aW0sIMOWbWVyPC9hdXRob3I+PGF1dGhv
cj5BaHNhbiwgVW1haXI8L2F1dGhvcj48YXV0aG9yPsOcbmVyLCBBeWt1dCBHPC9hdXRob3I+PGF1
dGhvcj5VbHV0YcWfLCBQxLFuYXIgQTwvYXV0aG9yPjxhdXRob3I+QmV5YXosIERldnJpbTwvYXV0
aG9yPjxhdXRob3I+QsO8ecO8a3nDtnLDvGssIFNhZMSxazwvYXV0aG9yPjxhdXRob3I+WWFrYW4s
IEFrxLFuPC9hdXRob3I+PC9hdXRob3JzPjwvY29udHJpYnV0b3JzPjx0aXRsZXM+PHRpdGxlPkVm
ZmVjdCBvZiBkaWV0YXJ5IHByb2Jpb3RpYyBhbmQgaGlnaCBzdG9ja2luZyBkZW5zaXR5IG9uIHRo
ZSBwZXJmb3JtYW5jZSwgY2FyY2FzcyB5aWVsZCwgZ3V0IG1pY3JvZmxvcmEsIGFuZCBzdHJlc3Mg
aW5kaWNhdG9ycyBvZiBicm9pbGVyczwvdGl0bGU+PHNlY29uZGFyeS10aXRsZT5Qb3VsdHJ5IHNj
aWVuY2U8L3NlY29uZGFyeS10aXRsZT48L3RpdGxlcz48cGVyaW9kaWNhbD48ZnVsbC10aXRsZT5Q
b3VsdHJ5IFNjaWVuY2U8L2Z1bGwtdGl0bGU+PGFiYnItMT5Qb3VsdC4gU2NpLjwvYWJici0xPjxh
YmJyLTI+UG91bHQgU2NpPC9hYmJyLTI+PC9wZXJpb2RpY2FsPjxwYWdlcz4yMzk1LTI0MDM8L3Bh
Z2VzPjx2b2x1bWU+OTQ8L3ZvbHVtZT48bnVtYmVyPjEwPC9udW1iZXI+PGRhdGVzPjx5ZWFyPjIw
MTU8L3llYXI+PC9kYXRlcz48aXNibj4wMDMyLTU3OTE8L2lzYm4+PHVybHM+PC91cmxzPjwvcmVj
b3JkPjwvQ2l0ZT48Q2l0ZT48QXV0aG9yPlp1b3dlaTwvQXV0aG9yPjxZZWFyPjIwMTE8L1llYXI+
PFJlY051bT4zNDU8L1JlY051bT48cmVjb3JkPjxyZWMtbnVtYmVyPjM0NTwvcmVjLW51bWJlcj48
Zm9yZWlnbi1rZXlzPjxrZXkgYXBwPSJFTiIgZGItaWQ9IjA5enMwOXNlczBkOTA3ZTBkczl2NXQw
bnYyemV2YXZhczBhdCIgdGltZXN0YW1wPSIxNzA5OTM5OTgzIj4zNDU8L2tleT48L2ZvcmVpZ24t
a2V5cz48cmVmLXR5cGUgbmFtZT0iSm91cm5hbCBBcnRpY2xlIj4xNzwvcmVmLXR5cGU+PGNvbnRy
aWJ1dG9ycz48YXV0aG9ycz48YXV0aG9yPlp1b3dlaSwgUzwvYXV0aG9yPjxhdXRob3I+WWFuLCBM
PC9hdXRob3I+PGF1dGhvcj5ZdWFuLCBMPC9hdXRob3I+PGF1dGhvcj5KaWFvLCBIPC9hdXRob3I+
PGF1dGhvcj5Tb25nLCBaPC9hdXRob3I+PGF1dGhvcj5HdW8sIFk8L2F1dGhvcj48YXV0aG9yPkxp
biwgSDwvYXV0aG9yPjwvYXV0aG9ycz48L2NvbnRyaWJ1dG9ycz48dGl0bGVzPjx0aXRsZT5TdG9j
a2luZyBkZW5zaXR5IGFmZmVjdHMgdGhlIGdyb3d0aCBwZXJmb3JtYW5jZSBvZiBicm9pbGVycyBp
biBhIHNleC1kZXBlbmRlbnQgZmFzaGlvbjwvdGl0bGU+PHNlY29uZGFyeS10aXRsZT5Qb3VsdHJ5
IFNjaWVuY2U8L3NlY29uZGFyeS10aXRsZT48L3RpdGxlcz48cGVyaW9kaWNhbD48ZnVsbC10aXRs
ZT5Qb3VsdHJ5IFNjaWVuY2U8L2Z1bGwtdGl0bGU+PGFiYnItMT5Qb3VsdC4gU2NpLjwvYWJici0x
PjxhYmJyLTI+UG91bHQgU2NpPC9hYmJyLTI+PC9wZXJpb2RpY2FsPjxwYWdlcz4xNDA2LTE0MTU8
L3BhZ2VzPjx2b2x1bWU+OTA8L3ZvbHVtZT48bnVtYmVyPjc8L251bWJlcj48ZGF0ZXM+PHllYXI+
MjAxMTwveWVhcj48L2RhdGVzPjxpc2JuPjAwMzItNTc5MTwvaXNibj48dXJscz48L3VybHM+PC9y
ZWNvcmQ+PC9DaXRlPjwvRW5kTm90ZT4A
</w:fldData>
        </w:fldChar>
      </w:r>
      <w:r w:rsidRPr="00D70F8D">
        <w:rPr>
          <w:rFonts w:ascii="Times New Roman" w:hAnsi="Times New Roman"/>
          <w:color w:val="000000" w:themeColor="text1"/>
          <w:sz w:val="24"/>
          <w:szCs w:val="32"/>
        </w:rPr>
        <w:instrText xml:space="preserve"> ADDIN EN.CITE </w:instrText>
      </w:r>
      <w:r w:rsidRPr="00D70F8D">
        <w:rPr>
          <w:rFonts w:ascii="Times New Roman" w:hAnsi="Times New Roman"/>
          <w:color w:val="000000" w:themeColor="text1"/>
          <w:sz w:val="24"/>
          <w:szCs w:val="32"/>
        </w:rPr>
        <w:fldChar w:fldCharType="begin">
          <w:fldData xml:space="preserve">PEVuZE5vdGU+PENpdGU+PEF1dGhvcj5QYWxpemRhcjwvQXV0aG9yPjxZZWFyPjIwMTc8L1llYXI+
PFJlY051bT4zNDQ8L1JlY051bT48RGlzcGxheVRleHQ+KFp1b3dlaSBldCBhbC4sIDIwMTE7IENl
bmdpeiBldCBhbC4sIDIwMTU7IFBhbGl6ZGFyIGV0IGFsLiwgMjAxNyk8L0Rpc3BsYXlUZXh0Pjxy
ZWNvcmQ+PHJlYy1udW1iZXI+MzQ0PC9yZWMtbnVtYmVyPjxmb3JlaWduLWtleXM+PGtleSBhcHA9
IkVOIiBkYi1pZD0iMDl6czA5c2VzMGQ5MDdlMGRzOXY1dDBudjJ6ZXZhdmFzMGF0IiB0aW1lc3Rh
bXA9IjE3MDk5Mzk5ODMiPjM0NDwva2V5PjwvZm9yZWlnbi1rZXlzPjxyZWYtdHlwZSBuYW1lPSJK
b3VybmFsIEFydGljbGUiPjE3PC9yZWYtdHlwZT48Y29udHJpYnV0b3JzPjxhdXRob3JzPjxhdXRo
b3I+UGFsaXpkYXIsIE1IPC9hdXRob3I+PGF1dGhvcj5EYXlsYW1pLCBNSzwvYXV0aG9yPjxhdXRo
b3I+UG91cmVsbWksIE1SPC9hdXRob3I+PC9hdXRob3JzPjwvY29udHJpYnV0b3JzPjx0aXRsZXM+
PHRpdGxlPkVmZmVjdHMgb2YgaGlnaCBzdG9ja2luZyBkZW5zaXR5IG9uIGdyb3d0aCBwZXJmb3Jt
YW5jZSwgYmxvb2QgbWV0YWJvbGl0ZXMgYW5kIGltbXVuZSByZXNwb25zZSBvZiBicm9pbGVycyAo
Uk9TUyAzMDgpPC90aXRsZT48c2Vjb25kYXJ5LXRpdGxlPkpvdXJuYWwgb2YgTGl2ZXN0b2NrIFNj
aWVuY2U8L3NlY29uZGFyeS10aXRsZT48L3RpdGxlcz48cGVyaW9kaWNhbD48ZnVsbC10aXRsZT5K
b3VybmFsIG9mIExpdmVzdG9jayBTY2llbmNlPC9mdWxsLXRpdGxlPjxhYmJyLTE+Si4gTGl2ZXN0
LiBTY2kuPC9hYmJyLTE+PC9wZXJpb2RpY2FsPjxwYWdlcz4xOTYtMjAwPC9wYWdlcz48dm9sdW1l
Pjg8L3ZvbHVtZT48ZGF0ZXM+PHllYXI+MjAxNzwveWVhcj48L2RhdGVzPjxpc2JuPjIyNzctNjIx
NDwvaXNibj48dXJscz48L3VybHM+PC9yZWNvcmQ+PC9DaXRlPjxDaXRlPjxBdXRob3I+Q2VuZ2l6
PC9BdXRob3I+PFllYXI+MjAxNTwvWWVhcj48UmVjTnVtPjMzNDwvUmVjTnVtPjxyZWNvcmQ+PHJl
Yy1udW1iZXI+MzM0PC9yZWMtbnVtYmVyPjxmb3JlaWduLWtleXM+PGtleSBhcHA9IkVOIiBkYi1p
ZD0iMDl6czA5c2VzMGQ5MDdlMGRzOXY1dDBudjJ6ZXZhdmFzMGF0IiB0aW1lc3RhbXA9IjE3MDk5
Mzk5NzgiPjMzNDwva2V5PjwvZm9yZWlnbi1rZXlzPjxyZWYtdHlwZSBuYW1lPSJKb3VybmFsIEFy
dGljbGUiPjE3PC9yZWYtdHlwZT48Y29udHJpYnV0b3JzPjxhdXRob3JzPjxhdXRob3I+Q2VuZ2l6
LCDDlnpjYW48L2F1dGhvcj48YXV0aG9yPkvDtmtzYWwsIEJla2lyIEg8L2F1dGhvcj48YXV0aG9y
PlRhdGzEsSwgT251cjwvYXV0aG9yPjxhdXRob3I+U2V2aW0sIMOWbWVyPC9hdXRob3I+PGF1dGhv
cj5BaHNhbiwgVW1haXI8L2F1dGhvcj48YXV0aG9yPsOcbmVyLCBBeWt1dCBHPC9hdXRob3I+PGF1
dGhvcj5VbHV0YcWfLCBQxLFuYXIgQTwvYXV0aG9yPjxhdXRob3I+QmV5YXosIERldnJpbTwvYXV0
aG9yPjxhdXRob3I+QsO8ecO8a3nDtnLDvGssIFNhZMSxazwvYXV0aG9yPjxhdXRob3I+WWFrYW4s
IEFrxLFuPC9hdXRob3I+PC9hdXRob3JzPjwvY29udHJpYnV0b3JzPjx0aXRsZXM+PHRpdGxlPkVm
ZmVjdCBvZiBkaWV0YXJ5IHByb2Jpb3RpYyBhbmQgaGlnaCBzdG9ja2luZyBkZW5zaXR5IG9uIHRo
ZSBwZXJmb3JtYW5jZSwgY2FyY2FzcyB5aWVsZCwgZ3V0IG1pY3JvZmxvcmEsIGFuZCBzdHJlc3Mg
aW5kaWNhdG9ycyBvZiBicm9pbGVyczwvdGl0bGU+PHNlY29uZGFyeS10aXRsZT5Qb3VsdHJ5IHNj
aWVuY2U8L3NlY29uZGFyeS10aXRsZT48L3RpdGxlcz48cGVyaW9kaWNhbD48ZnVsbC10aXRsZT5Q
b3VsdHJ5IFNjaWVuY2U8L2Z1bGwtdGl0bGU+PGFiYnItMT5Qb3VsdC4gU2NpLjwvYWJici0xPjxh
YmJyLTI+UG91bHQgU2NpPC9hYmJyLTI+PC9wZXJpb2RpY2FsPjxwYWdlcz4yMzk1LTI0MDM8L3Bh
Z2VzPjx2b2x1bWU+OTQ8L3ZvbHVtZT48bnVtYmVyPjEwPC9udW1iZXI+PGRhdGVzPjx5ZWFyPjIw
MTU8L3llYXI+PC9kYXRlcz48aXNibj4wMDMyLTU3OTE8L2lzYm4+PHVybHM+PC91cmxzPjwvcmVj
b3JkPjwvQ2l0ZT48Q2l0ZT48QXV0aG9yPlp1b3dlaTwvQXV0aG9yPjxZZWFyPjIwMTE8L1llYXI+
PFJlY051bT4zNDU8L1JlY051bT48cmVjb3JkPjxyZWMtbnVtYmVyPjM0NTwvcmVjLW51bWJlcj48
Zm9yZWlnbi1rZXlzPjxrZXkgYXBwPSJFTiIgZGItaWQ9IjA5enMwOXNlczBkOTA3ZTBkczl2NXQw
bnYyemV2YXZhczBhdCIgdGltZXN0YW1wPSIxNzA5OTM5OTgzIj4zNDU8L2tleT48L2ZvcmVpZ24t
a2V5cz48cmVmLXR5cGUgbmFtZT0iSm91cm5hbCBBcnRpY2xlIj4xNzwvcmVmLXR5cGU+PGNvbnRy
aWJ1dG9ycz48YXV0aG9ycz48YXV0aG9yPlp1b3dlaSwgUzwvYXV0aG9yPjxhdXRob3I+WWFuLCBM
PC9hdXRob3I+PGF1dGhvcj5ZdWFuLCBMPC9hdXRob3I+PGF1dGhvcj5KaWFvLCBIPC9hdXRob3I+
PGF1dGhvcj5Tb25nLCBaPC9hdXRob3I+PGF1dGhvcj5HdW8sIFk8L2F1dGhvcj48YXV0aG9yPkxp
biwgSDwvYXV0aG9yPjwvYXV0aG9ycz48L2NvbnRyaWJ1dG9ycz48dGl0bGVzPjx0aXRsZT5TdG9j
a2luZyBkZW5zaXR5IGFmZmVjdHMgdGhlIGdyb3d0aCBwZXJmb3JtYW5jZSBvZiBicm9pbGVycyBp
biBhIHNleC1kZXBlbmRlbnQgZmFzaGlvbjwvdGl0bGU+PHNlY29uZGFyeS10aXRsZT5Qb3VsdHJ5
IFNjaWVuY2U8L3NlY29uZGFyeS10aXRsZT48L3RpdGxlcz48cGVyaW9kaWNhbD48ZnVsbC10aXRs
ZT5Qb3VsdHJ5IFNjaWVuY2U8L2Z1bGwtdGl0bGU+PGFiYnItMT5Qb3VsdC4gU2NpLjwvYWJici0x
PjxhYmJyLTI+UG91bHQgU2NpPC9hYmJyLTI+PC9wZXJpb2RpY2FsPjxwYWdlcz4xNDA2LTE0MTU8
L3BhZ2VzPjx2b2x1bWU+OTA8L3ZvbHVtZT48bnVtYmVyPjc8L251bWJlcj48ZGF0ZXM+PHllYXI+
MjAxMTwveWVhcj48L2RhdGVzPjxpc2JuPjAwMzItNTc5MTwvaXNibj48dXJscz48L3VybHM+PC9y
ZWNvcmQ+PC9DaXRlPjwvRW5kTm90ZT4A
</w:fldData>
        </w:fldChar>
      </w:r>
      <w:r w:rsidRPr="00D70F8D">
        <w:rPr>
          <w:rFonts w:ascii="Times New Roman" w:hAnsi="Times New Roman"/>
          <w:color w:val="000000" w:themeColor="text1"/>
          <w:sz w:val="24"/>
          <w:szCs w:val="32"/>
        </w:rPr>
        <w:instrText xml:space="preserve"> ADDIN EN.CITE.DATA </w:instrText>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(Zuowei et al., 2011; Cengiz et al., 2015; Palizdar et al., 2017)</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In comparison, Cobb broilers raised at a density of 10 birds/m</w:t>
      </w:r>
      <w:r w:rsidRPr="00D70F8D">
        <w:rPr>
          <w:rFonts w:ascii="Times New Roman" w:hAnsi="Times New Roman"/>
          <w:color w:val="000000" w:themeColor="text1"/>
          <w:sz w:val="24"/>
          <w:szCs w:val="32"/>
          <w:vertAlign w:val="superscript"/>
        </w:rPr>
        <w:t xml:space="preserve">2 </w:t>
      </w:r>
      <w:r w:rsidRPr="00D70F8D">
        <w:rPr>
          <w:rFonts w:ascii="Times New Roman" w:hAnsi="Times New Roman"/>
          <w:color w:val="000000" w:themeColor="text1"/>
          <w:sz w:val="24"/>
          <w:szCs w:val="32"/>
        </w:rPr>
        <w:t>(28.5 kg/m</w:t>
      </w:r>
      <w:r w:rsidRPr="00D70F8D">
        <w:rPr>
          <w:rFonts w:ascii="Times New Roman" w:hAnsi="Times New Roman"/>
          <w:color w:val="000000" w:themeColor="text1"/>
          <w:sz w:val="24"/>
          <w:szCs w:val="32"/>
          <w:vertAlign w:val="superscript"/>
        </w:rPr>
        <w:t>2</w:t>
      </w:r>
      <w:r w:rsidRPr="00D70F8D">
        <w:rPr>
          <w:rFonts w:ascii="Times New Roman" w:hAnsi="Times New Roman"/>
          <w:color w:val="000000" w:themeColor="text1"/>
          <w:sz w:val="24"/>
          <w:szCs w:val="32"/>
        </w:rPr>
        <w:t xml:space="preserve">, calculated based on an average weight of 2.85 kg at 42 days) are suggested for maximizing BW </w:t>
      </w:r>
      <w:r w:rsidRPr="00D70F8D">
        <w:rPr>
          <w:rFonts w:ascii="Times New Roman" w:hAnsi="Times New Roman"/>
          <w:color w:val="000000" w:themeColor="text1"/>
          <w:sz w:val="24"/>
          <w:szCs w:val="32"/>
        </w:rPr>
        <w:fldChar w:fldCharType="begin">
          <w:fldData xml:space="preserve">PEVuZE5vdGU+PENpdGU+PEF1dGhvcj5ZYW5haTwvQXV0aG9yPjxZZWFyPjIwMTg8L1llYXI+PFJl
Y051bT4zMzI8L1JlY051bT48RGlzcGxheVRleHQ+KEhvdXNobWFuZCBldCBhbC4sIDIwMTI7IFlh
bmFpIGV0IGFsLiwgMjAxODsgR2hvbGFtaSBldCBhbC4sIDIwMjApPC9EaXNwbGF5VGV4dD48cmVj
b3JkPjxyZWMtbnVtYmVyPjMzMjwvcmVjLW51bWJlcj48Zm9yZWlnbi1rZXlzPjxrZXkgYXBwPSJF
TiIgZGItaWQ9IjA5enMwOXNlczBkOTA3ZTBkczl2NXQwbnYyemV2YXZhczBhdCIgdGltZXN0YW1w
PSIxNzA5OTM5OTc4Ij4zMzI8L2tleT48L2ZvcmVpZ24ta2V5cz48cmVmLXR5cGUgbmFtZT0iSm91
cm5hbCBBcnRpY2xlIj4xNzwvcmVmLXR5cGU+PGNvbnRyaWJ1dG9ycz48YXV0aG9ycz48YXV0aG9y
PllhbmFpLCBUPC9hdXRob3I+PGF1dGhvcj5BYm8tU2FtYWhhLCBNSTwvYXV0aG9yPjxhdXRob3I+
RWwtS2F6YXosIFNFPC9hdXRob3I+PGF1dGhvcj5Ub2hhbXksIEhHPC9hdXRob3I+PC9hdXRob3Jz
PjwvY29udHJpYnV0b3JzPjx0aXRsZXM+PHRpdGxlPkVmZmVjdCBvZiBzdG9ja2luZyBkZW5zaXR5
IG9uIHByb2R1Y3RpdmUgcGVyZm9ybWFuY2UsIGJlaGF2aW91ciwgYW5kIGhpc3RvcGF0aG9sb2d5
IG9mIHRoZSBseW1waG9pZCBvcmdhbnMgaW4gYnJvaWxlciBjaGlja2VuczwvdGl0bGU+PHNlY29u
ZGFyeS10aXRsZT5FdXJvcGVhbiBQb3VsdHJ5IFNjaWVuY2U8L3NlY29uZGFyeS10aXRsZT48L3Rp
dGxlcz48cGVyaW9kaWNhbD48ZnVsbC10aXRsZT5FdXJvcGVhbiBQb3VsdHJ5IFNjaWVuY2U8L2Z1
bGwtdGl0bGU+PGFiYnItMT5FdXIuIFBvdWx0LiBTY2kuPC9hYmJyLTE+PC9wZXJpb2RpY2FsPjxw
YWdlcz4yNDc8L3BhZ2VzPjx2b2x1bWU+ODI8L3ZvbHVtZT48ZGF0ZXM+PHllYXI+MjAxODwveWVh
cj48L2RhdGVzPjxpc2JuPjAwMDMtOTA5ODwvaXNibj48dXJscz48L3VybHM+PC9yZWNvcmQ+PC9D
aXRlPjxDaXRlPjxBdXRob3I+SG91c2htYW5kPC9BdXRob3I+PFllYXI+MjAxMjwvWWVhcj48UmVj
TnVtPjM1NTwvUmVjTnVtPjxyZWNvcmQ+PHJlYy1udW1iZXI+MzU1PC9yZWMtbnVtYmVyPjxmb3Jl
aWduLWtleXM+PGtleSBhcHA9IkVOIiBkYi1pZD0iMDl6czA5c2VzMGQ5MDdlMGRzOXY1dDBudjJ6
ZXZhdmFzMGF0IiB0aW1lc3RhbXA9IjE3MDk5Mzk5ODciPjM1NTwva2V5PjwvZm9yZWlnbi1rZXlz
PjxyZWYtdHlwZSBuYW1lPSJKb3VybmFsIEFydGljbGUiPjE3PC9yZWYtdHlwZT48Y29udHJpYnV0
b3JzPjxhdXRob3JzPjxhdXRob3I+SG91c2htYW5kLCBNPC9hdXRob3I+PGF1dGhvcj5Bemhhciwg
SzwvYXV0aG9yPjxhdXRob3I+WnVsa2lmbGksIEk8L2F1dGhvcj48YXV0aG9yPkJlam8sIE1IPC9h
dXRob3I+PGF1dGhvcj5LYW15YWIsIEE8L2F1dGhvcj48L2F1dGhvcnM+PC9jb250cmlidXRvcnM+
PHRpdGxlcz48dGl0bGU+RWZmZWN0cyBvZiBwcmViaW90aWMsIHByb3RlaW4gbGV2ZWwsIGFuZCBz
dG9ja2luZyBkZW5zaXR5IG9uIHBlcmZvcm1hbmNlLCBpbW11bml0eSwgYW5kIHN0cmVzcyBpbmRp
Y2F0b3JzIG9mIGJyb2lsZXJzPC90aXRsZT48c2Vjb25kYXJ5LXRpdGxlPlBvdWx0cnkgc2NpZW5j
ZTwvc2Vjb25kYXJ5LXRpdGxlPjwvdGl0bGVzPjxwZXJpb2RpY2FsPjxmdWxsLXRpdGxlPlBvdWx0
cnkgU2NpZW5jZTwvZnVsbC10aXRsZT48YWJici0xPlBvdWx0LiBTY2kuPC9hYmJyLTE+PGFiYnIt
Mj5Qb3VsdCBTY2k8L2FiYnItMj48L3BlcmlvZGljYWw+PHBhZ2VzPjM5My00MDE8L3BhZ2VzPjx2
b2x1bWU+OTE8L3ZvbHVtZT48bnVtYmVyPjI8L251bWJlcj48ZGF0ZXM+PHllYXI+MjAxMjwveWVh
cj48L2RhdGVzPjxpc2JuPjAwMzItNTc5MTwvaXNibj48dXJscz48L3VybHM+PC9yZWNvcmQ+PC9D
aXRlPjxDaXRlPjxBdXRob3I+R2hvbGFtaTwvQXV0aG9yPjxZZWFyPjIwMjA8L1llYXI+PFJlY051
bT4zMzM8L1JlY051bT48cmVjb3JkPjxyZWMtbnVtYmVyPjMzMzwvcmVjLW51bWJlcj48Zm9yZWln
bi1rZXlzPjxrZXkgYXBwPSJFTiIgZGItaWQ9IjA5enMwOXNlczBkOTA3ZTBkczl2NXQwbnYyemV2
YXZhczBhdCIgdGltZXN0YW1wPSIxNzA5OTM5OTc4Ij4zMzM8L2tleT48L2ZvcmVpZ24ta2V5cz48
cmVmLXR5cGUgbmFtZT0iSm91cm5hbCBBcnRpY2xlIj4xNzwvcmVmLXR5cGU+PGNvbnRyaWJ1dG9y
cz48YXV0aG9ycz48YXV0aG9yPkdob2xhbWksIE1hamlkPC9hdXRob3I+PGF1dGhvcj5DaGFtYW5p
LCBNb2hhbW1hZDwvYXV0aG9yPjxhdXRob3I+U2VpZGF2aSwgQWxpcmV6YTwvYXV0aG9yPjxhdXRo
b3I+U2FkZWdoaSwgQWxpIEFzZ2hhcjwvYXV0aG9yPjxhdXRob3I+QW1pbmFmc2NoYXIsIE1laGRp
PC9hdXRob3I+PC9hdXRob3JzPjwvY29udHJpYnV0b3JzPjx0aXRsZXM+PHRpdGxlPkVmZmVjdHMg
b2Ygc3RvY2tpbmcgZGVuc2l0eSBhbmQgZW52aXJvbm1lbnRhbCBjb25kaXRpb25zIG9uIHBlcmZv
cm1hbmNlLCBpbW11bml0eSwgY2FyY2FzZSBjaGFyYWN0ZXJpc3RpY3MsIGJsb29kIGNvbnN0aXR1
dGVzLCBhbmQgZWNvbm9taWNhbCBwYXJhbWV0ZXJzIG9mIGNvYmIgNTAwIHN0cmFpbiBicm9pbGVy
IGNoaWNrZW5zPC90aXRsZT48c2Vjb25kYXJ5LXRpdGxlPkl0YWxpYW4gSm91cm5hbCBvZiBBbmlt
YWwgU2NpZW5jZTwvc2Vjb25kYXJ5LXRpdGxlPjwvdGl0bGVzPjxwZXJpb2RpY2FsPjxmdWxsLXRp
dGxlPkl0YWxpYW4gSm91cm5hbCBvZiBBbmltYWwgU2NpZW5jZTwvZnVsbC10aXRsZT48YWJici0x
Pkl0YWwuIEouIEFuaW0uIFNjaS48L2FiYnItMT48L3BlcmlvZGljYWw+PHBhZ2VzPjUyNC01MzU8
L3BhZ2VzPjx2b2x1bWU+MTk8L3ZvbHVtZT48bnVtYmVyPjE8L251bWJlcj48ZGF0ZXM+PHllYXI+
MjAyMDwveWVhcj48L2RhdGVzPjxpc2JuPjE4MjgtMDUxWDwvaXNibj48dXJscz48L3VybHM+PC9y
ZWNvcmQ+PC9DaXRlPjwvRW5kTm90ZT5=
</w:fldData>
        </w:fldChar>
      </w:r>
      <w:r w:rsidRPr="00D70F8D">
        <w:rPr>
          <w:rFonts w:ascii="Times New Roman" w:hAnsi="Times New Roman"/>
          <w:color w:val="000000" w:themeColor="text1"/>
          <w:sz w:val="24"/>
          <w:szCs w:val="32"/>
        </w:rPr>
        <w:instrText xml:space="preserve"> ADDIN EN.CITE </w:instrText>
      </w:r>
      <w:r w:rsidRPr="00D70F8D">
        <w:rPr>
          <w:rFonts w:ascii="Times New Roman" w:hAnsi="Times New Roman"/>
          <w:color w:val="000000" w:themeColor="text1"/>
          <w:sz w:val="24"/>
          <w:szCs w:val="32"/>
        </w:rPr>
        <w:fldChar w:fldCharType="begin">
          <w:fldData xml:space="preserve">PEVuZE5vdGU+PENpdGU+PEF1dGhvcj5ZYW5haTwvQXV0aG9yPjxZZWFyPjIwMTg8L1llYXI+PFJl
Y051bT4zMzI8L1JlY051bT48RGlzcGxheVRleHQ+KEhvdXNobWFuZCBldCBhbC4sIDIwMTI7IFlh
bmFpIGV0IGFsLiwgMjAxODsgR2hvbGFtaSBldCBhbC4sIDIwMjApPC9EaXNwbGF5VGV4dD48cmVj
b3JkPjxyZWMtbnVtYmVyPjMzMjwvcmVjLW51bWJlcj48Zm9yZWlnbi1rZXlzPjxrZXkgYXBwPSJF
TiIgZGItaWQ9IjA5enMwOXNlczBkOTA3ZTBkczl2NXQwbnYyemV2YXZhczBhdCIgdGltZXN0YW1w
PSIxNzA5OTM5OTc4Ij4zMzI8L2tleT48L2ZvcmVpZ24ta2V5cz48cmVmLXR5cGUgbmFtZT0iSm91
cm5hbCBBcnRpY2xlIj4xNzwvcmVmLXR5cGU+PGNvbnRyaWJ1dG9ycz48YXV0aG9ycz48YXV0aG9y
PllhbmFpLCBUPC9hdXRob3I+PGF1dGhvcj5BYm8tU2FtYWhhLCBNSTwvYXV0aG9yPjxhdXRob3I+
RWwtS2F6YXosIFNFPC9hdXRob3I+PGF1dGhvcj5Ub2hhbXksIEhHPC9hdXRob3I+PC9hdXRob3Jz
PjwvY29udHJpYnV0b3JzPjx0aXRsZXM+PHRpdGxlPkVmZmVjdCBvZiBzdG9ja2luZyBkZW5zaXR5
IG9uIHByb2R1Y3RpdmUgcGVyZm9ybWFuY2UsIGJlaGF2aW91ciwgYW5kIGhpc3RvcGF0aG9sb2d5
IG9mIHRoZSBseW1waG9pZCBvcmdhbnMgaW4gYnJvaWxlciBjaGlja2VuczwvdGl0bGU+PHNlY29u
ZGFyeS10aXRsZT5FdXJvcGVhbiBQb3VsdHJ5IFNjaWVuY2U8L3NlY29uZGFyeS10aXRsZT48L3Rp
dGxlcz48cGVyaW9kaWNhbD48ZnVsbC10aXRsZT5FdXJvcGVhbiBQb3VsdHJ5IFNjaWVuY2U8L2Z1
bGwtdGl0bGU+PGFiYnItMT5FdXIuIFBvdWx0LiBTY2kuPC9hYmJyLTE+PC9wZXJpb2RpY2FsPjxw
YWdlcz4yNDc8L3BhZ2VzPjx2b2x1bWU+ODI8L3ZvbHVtZT48ZGF0ZXM+PHllYXI+MjAxODwveWVh
cj48L2RhdGVzPjxpc2JuPjAwMDMtOTA5ODwvaXNibj48dXJscz48L3VybHM+PC9yZWNvcmQ+PC9D
aXRlPjxDaXRlPjxBdXRob3I+SG91c2htYW5kPC9BdXRob3I+PFllYXI+MjAxMjwvWWVhcj48UmVj
TnVtPjM1NTwvUmVjTnVtPjxyZWNvcmQ+PHJlYy1udW1iZXI+MzU1PC9yZWMtbnVtYmVyPjxmb3Jl
aWduLWtleXM+PGtleSBhcHA9IkVOIiBkYi1pZD0iMDl6czA5c2VzMGQ5MDdlMGRzOXY1dDBudjJ6
ZXZhdmFzMGF0IiB0aW1lc3RhbXA9IjE3MDk5Mzk5ODciPjM1NTwva2V5PjwvZm9yZWlnbi1rZXlz
PjxyZWYtdHlwZSBuYW1lPSJKb3VybmFsIEFydGljbGUiPjE3PC9yZWYtdHlwZT48Y29udHJpYnV0
b3JzPjxhdXRob3JzPjxhdXRob3I+SG91c2htYW5kLCBNPC9hdXRob3I+PGF1dGhvcj5Bemhhciwg
SzwvYXV0aG9yPjxhdXRob3I+WnVsa2lmbGksIEk8L2F1dGhvcj48YXV0aG9yPkJlam8sIE1IPC9h
dXRob3I+PGF1dGhvcj5LYW15YWIsIEE8L2F1dGhvcj48L2F1dGhvcnM+PC9jb250cmlidXRvcnM+
PHRpdGxlcz48dGl0bGU+RWZmZWN0cyBvZiBwcmViaW90aWMsIHByb3RlaW4gbGV2ZWwsIGFuZCBz
dG9ja2luZyBkZW5zaXR5IG9uIHBlcmZvcm1hbmNlLCBpbW11bml0eSwgYW5kIHN0cmVzcyBpbmRp
Y2F0b3JzIG9mIGJyb2lsZXJzPC90aXRsZT48c2Vjb25kYXJ5LXRpdGxlPlBvdWx0cnkgc2NpZW5j
ZTwvc2Vjb25kYXJ5LXRpdGxlPjwvdGl0bGVzPjxwZXJpb2RpY2FsPjxmdWxsLXRpdGxlPlBvdWx0
cnkgU2NpZW5jZTwvZnVsbC10aXRsZT48YWJici0xPlBvdWx0LiBTY2kuPC9hYmJyLTE+PGFiYnIt
Mj5Qb3VsdCBTY2k8L2FiYnItMj48L3BlcmlvZGljYWw+PHBhZ2VzPjM5My00MDE8L3BhZ2VzPjx2
b2x1bWU+OTE8L3ZvbHVtZT48bnVtYmVyPjI8L251bWJlcj48ZGF0ZXM+PHllYXI+MjAxMjwveWVh
cj48L2RhdGVzPjxpc2JuPjAwMzItNTc5MTwvaXNibj48dXJscz48L3VybHM+PC9yZWNvcmQ+PC9D
aXRlPjxDaXRlPjxBdXRob3I+R2hvbGFtaTwvQXV0aG9yPjxZZWFyPjIwMjA8L1llYXI+PFJlY051
bT4zMzM8L1JlY051bT48cmVjb3JkPjxyZWMtbnVtYmVyPjMzMzwvcmVjLW51bWJlcj48Zm9yZWln
bi1rZXlzPjxrZXkgYXBwPSJFTiIgZGItaWQ9IjA5enMwOXNlczBkOTA3ZTBkczl2NXQwbnYyemV2
YXZhczBhdCIgdGltZXN0YW1wPSIxNzA5OTM5OTc4Ij4zMzM8L2tleT48L2ZvcmVpZ24ta2V5cz48
cmVmLXR5cGUgbmFtZT0iSm91cm5hbCBBcnRpY2xlIj4xNzwvcmVmLXR5cGU+PGNvbnRyaWJ1dG9y
cz48YXV0aG9ycz48YXV0aG9yPkdob2xhbWksIE1hamlkPC9hdXRob3I+PGF1dGhvcj5DaGFtYW5p
LCBNb2hhbW1hZDwvYXV0aG9yPjxhdXRob3I+U2VpZGF2aSwgQWxpcmV6YTwvYXV0aG9yPjxhdXRo
b3I+U2FkZWdoaSwgQWxpIEFzZ2hhcjwvYXV0aG9yPjxhdXRob3I+QW1pbmFmc2NoYXIsIE1laGRp
PC9hdXRob3I+PC9hdXRob3JzPjwvY29udHJpYnV0b3JzPjx0aXRsZXM+PHRpdGxlPkVmZmVjdHMg
b2Ygc3RvY2tpbmcgZGVuc2l0eSBhbmQgZW52aXJvbm1lbnRhbCBjb25kaXRpb25zIG9uIHBlcmZv
cm1hbmNlLCBpbW11bml0eSwgY2FyY2FzZSBjaGFyYWN0ZXJpc3RpY3MsIGJsb29kIGNvbnN0aXR1
dGVzLCBhbmQgZWNvbm9taWNhbCBwYXJhbWV0ZXJzIG9mIGNvYmIgNTAwIHN0cmFpbiBicm9pbGVy
IGNoaWNrZW5zPC90aXRsZT48c2Vjb25kYXJ5LXRpdGxlPkl0YWxpYW4gSm91cm5hbCBvZiBBbmlt
YWwgU2NpZW5jZTwvc2Vjb25kYXJ5LXRpdGxlPjwvdGl0bGVzPjxwZXJpb2RpY2FsPjxmdWxsLXRp
dGxlPkl0YWxpYW4gSm91cm5hbCBvZiBBbmltYWwgU2NpZW5jZTwvZnVsbC10aXRsZT48YWJici0x
Pkl0YWwuIEouIEFuaW0uIFNjaS48L2FiYnItMT48L3BlcmlvZGljYWw+PHBhZ2VzPjUyNC01MzU8
L3BhZ2VzPjx2b2x1bWU+MTk8L3ZvbHVtZT48bnVtYmVyPjE8L251bWJlcj48ZGF0ZXM+PHllYXI+
MjAyMDwveWVhcj48L2RhdGVzPjxpc2JuPjE4MjgtMDUxWDwvaXNibj48dXJscz48L3VybHM+PC9y
ZWNvcmQ+PC9DaXRlPjwvRW5kTm90ZT5=
</w:fldData>
        </w:fldChar>
      </w:r>
      <w:r w:rsidRPr="00D70F8D">
        <w:rPr>
          <w:rFonts w:ascii="Times New Roman" w:hAnsi="Times New Roman"/>
          <w:color w:val="000000" w:themeColor="text1"/>
          <w:sz w:val="24"/>
          <w:szCs w:val="32"/>
        </w:rPr>
        <w:instrText xml:space="preserve"> ADDIN EN.CITE.DATA </w:instrText>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(Houshmand et al., 2012; Yanai et al., 2018; Gholami et al., 2020)</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xml:space="preserve">. However, an SD of 17 birds/m² for Cobb broilers provided the best economic return of $3.98/m², despite slightly lower BW and FCR </w:t>
      </w:r>
      <w:r w:rsidRPr="00D70F8D">
        <w:rPr>
          <w:rFonts w:ascii="Times New Roman" w:hAnsi="Times New Roman"/>
          <w:color w:val="000000" w:themeColor="text1"/>
          <w:sz w:val="24"/>
          <w:szCs w:val="32"/>
        </w:rPr>
        <w:fldChar w:fldCharType="begin"/>
      </w:r>
      <w:r w:rsidRPr="00D70F8D">
        <w:rPr>
          <w:rFonts w:ascii="Times New Roman" w:hAnsi="Times New Roman"/>
          <w:color w:val="000000" w:themeColor="text1"/>
          <w:sz w:val="24"/>
          <w:szCs w:val="32"/>
        </w:rPr>
        <w:instrText xml:space="preserve"> ADDIN EN.CITE &lt;EndNote&gt;&lt;Cite&gt;&lt;Author&gt;Gholami&lt;/Author&gt;&lt;Year&gt;2020&lt;/Year&gt;&lt;RecNum&gt;333&lt;/RecNum&gt;&lt;DisplayText&gt;(Gholami et al., 2020)&lt;/DisplayText&gt;&lt;record&gt;&lt;rec-number&gt;333&lt;/rec-number&gt;&lt;foreign-keys&gt;&lt;key app="EN" db-id="09zs09ses0d907e0ds9v5t0nv2zevavas0at" timestamp="1709939978"&gt;333&lt;/key&gt;&lt;/foreign-keys&gt;&lt;ref-type name="Journal Article"&gt;17&lt;/ref-type&gt;&lt;contributors&gt;&lt;authors&gt;&lt;author&gt;Gholami, Majid&lt;/author&gt;&lt;author&gt;Chamani, Mohammad&lt;/author&gt;&lt;author&gt;Seidavi, Alireza&lt;/author&gt;&lt;author&gt;Sadeghi, Ali Asghar&lt;/author&gt;&lt;author&gt;Aminafschar, Mehdi&lt;/author&gt;&lt;/authors&gt;&lt;/contributors&gt;&lt;titles&gt;&lt;title&gt;Effects of stocking density and environmental conditions on performance, immunity, carcase characteristics, blood constitutes, and economical parameters of cobb 500 strain broiler chickens&lt;/title&gt;&lt;secondary-title&gt;Italian Journal of Animal Science&lt;/secondary-title&gt;&lt;/titles&gt;&lt;periodical&gt;&lt;full-title&gt;Italian Journal of Animal Science&lt;/full-title&gt;&lt;abbr-1&gt;Ital. J. Anim. Sci.&lt;/abbr-1&gt;&lt;/periodical&gt;&lt;pages&gt;524-535&lt;/pages&gt;&lt;volume&gt;19&lt;/volume&gt;&lt;number&gt;1&lt;/number&gt;&lt;dates&gt;&lt;year&gt;2020&lt;/year&gt;&lt;/dates&gt;&lt;isbn&gt;1828-051X&lt;/isbn&gt;&lt;urls&gt;&lt;/urls&gt;&lt;/record&gt;&lt;/Cite&gt;&lt;/EndNote&gt;</w:instrText>
      </w:r>
      <w:r w:rsidRPr="00D70F8D">
        <w:rPr>
          <w:rFonts w:ascii="Times New Roman" w:hAnsi="Times New Roman"/>
          <w:color w:val="000000" w:themeColor="text1"/>
          <w:sz w:val="24"/>
          <w:szCs w:val="32"/>
        </w:rPr>
        <w:fldChar w:fldCharType="separate"/>
      </w:r>
      <w:r w:rsidRPr="00D70F8D">
        <w:rPr>
          <w:rFonts w:ascii="Times New Roman" w:hAnsi="Times New Roman"/>
          <w:noProof/>
          <w:color w:val="000000" w:themeColor="text1"/>
          <w:sz w:val="24"/>
          <w:szCs w:val="32"/>
        </w:rPr>
        <w:t>(Gholami et al., 2020)</w:t>
      </w:r>
      <w:r w:rsidRPr="00D70F8D">
        <w:rPr>
          <w:rFonts w:ascii="Times New Roman" w:hAnsi="Times New Roman"/>
          <w:color w:val="000000" w:themeColor="text1"/>
          <w:sz w:val="24"/>
          <w:szCs w:val="32"/>
        </w:rPr>
        <w:fldChar w:fldCharType="end"/>
      </w:r>
      <w:r w:rsidRPr="00D70F8D">
        <w:rPr>
          <w:rFonts w:ascii="Times New Roman" w:hAnsi="Times New Roman"/>
          <w:color w:val="000000" w:themeColor="text1"/>
          <w:sz w:val="24"/>
          <w:szCs w:val="32"/>
        </w:rPr>
        <w:t>. Currently, there is a lack of research comparing the NCC and GAP-recommended SDs under similar production conditions. As such, investigating the impacts of NCC and GAP-recommended SDs on major broiler strains under similar production conditions is warranted.</w:t>
      </w:r>
    </w:p>
    <w:p w14:paraId="68BE3F44" w14:textId="0EE7B7AC" w:rsidR="00A003AD" w:rsidRPr="00D70F8D" w:rsidRDefault="004532BB" w:rsidP="00725C87">
      <w:pPr>
        <w:pStyle w:val="MDPI31text"/>
        <w:spacing w:line="360" w:lineRule="auto"/>
        <w:ind w:left="0" w:firstLine="0"/>
        <w:jc w:val="left"/>
        <w:rPr>
          <w:rFonts w:ascii="Times New Roman" w:hAnsi="Times New Roman"/>
          <w:color w:val="000000" w:themeColor="text1"/>
          <w:sz w:val="24"/>
          <w:szCs w:val="32"/>
          <w:lang w:eastAsia="zh-CN"/>
        </w:rPr>
      </w:pPr>
      <w:r w:rsidRPr="00D70F8D">
        <w:rPr>
          <w:rFonts w:ascii="Times New Roman" w:hAnsi="Times New Roman"/>
          <w:color w:val="000000" w:themeColor="text1"/>
          <w:sz w:val="24"/>
          <w:szCs w:val="32"/>
        </w:rPr>
        <w:t>The objective of this study was to evaluate the performance and welfare of Ross 708 and Cobb 700 broilers under different SDs. Precision livestock farming (</w:t>
      </w:r>
      <w:r w:rsidRPr="00D70F8D">
        <w:rPr>
          <w:rFonts w:ascii="Times New Roman" w:hAnsi="Times New Roman"/>
          <w:b/>
          <w:bCs/>
          <w:color w:val="000000" w:themeColor="text1"/>
          <w:sz w:val="24"/>
          <w:szCs w:val="32"/>
        </w:rPr>
        <w:t>PLF</w:t>
      </w:r>
      <w:r w:rsidRPr="00D70F8D">
        <w:rPr>
          <w:rFonts w:ascii="Times New Roman" w:hAnsi="Times New Roman"/>
          <w:color w:val="000000" w:themeColor="text1"/>
          <w:sz w:val="24"/>
          <w:szCs w:val="32"/>
        </w:rPr>
        <w:t xml:space="preserve">) technologies </w:t>
      </w:r>
      <w:r w:rsidRPr="00D70F8D">
        <w:rPr>
          <w:rFonts w:ascii="Times New Roman" w:hAnsi="Times New Roman"/>
          <w:color w:val="000000" w:themeColor="text1"/>
          <w:sz w:val="24"/>
          <w:szCs w:val="32"/>
        </w:rPr>
        <w:lastRenderedPageBreak/>
        <w:t>were utilized for an objective assessment of feather coverage through temperature analysis.</w:t>
      </w:r>
    </w:p>
    <w:p w14:paraId="050781CD" w14:textId="4C1D73E8" w:rsidR="003D63DF" w:rsidRPr="00D70F8D" w:rsidRDefault="00D97E70" w:rsidP="00725C87">
      <w:pPr>
        <w:pStyle w:val="Heading3"/>
        <w:numPr>
          <w:ilvl w:val="0"/>
          <w:numId w:val="0"/>
        </w:numPr>
        <w:spacing w:before="0" w:after="0"/>
        <w:rPr>
          <w:color w:val="000000" w:themeColor="text1"/>
        </w:rPr>
      </w:pPr>
      <w:bookmarkStart w:id="59" w:name="_Toc187767362"/>
      <w:r w:rsidRPr="00D70F8D">
        <w:rPr>
          <w:color w:val="000000" w:themeColor="text1"/>
        </w:rPr>
        <w:t>3.2 Materials and Methods</w:t>
      </w:r>
      <w:bookmarkEnd w:id="59"/>
    </w:p>
    <w:p w14:paraId="600E4C0C" w14:textId="74F502A7" w:rsidR="00951BBC" w:rsidRPr="00D70F8D" w:rsidRDefault="00951BBC"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bookmarkStart w:id="60" w:name="_Toc420995905"/>
      <w:bookmarkStart w:id="61" w:name="_Toc422997492"/>
      <w:bookmarkStart w:id="62" w:name="_Toc427156475"/>
      <w:r w:rsidRPr="00D70F8D">
        <w:rPr>
          <w:rFonts w:cs="Times New Roman"/>
          <w:b/>
          <w:bCs/>
          <w:i/>
          <w:color w:val="000000" w:themeColor="text1"/>
          <w:lang w:eastAsia="zh-CN" w:bidi="en-US"/>
        </w:rPr>
        <w:t>3</w:t>
      </w:r>
      <w:r w:rsidRPr="00D70F8D">
        <w:rPr>
          <w:rFonts w:cs="Times New Roman"/>
          <w:b/>
          <w:bCs/>
          <w:i/>
          <w:color w:val="000000" w:themeColor="text1"/>
          <w:lang w:bidi="en-US"/>
        </w:rPr>
        <w:t xml:space="preserve">.2.1 </w:t>
      </w:r>
      <w:r w:rsidRPr="00D70F8D">
        <w:rPr>
          <w:rFonts w:cs="Times New Roman"/>
          <w:b/>
          <w:bCs/>
          <w:i/>
          <w:iCs/>
          <w:color w:val="000000" w:themeColor="text1"/>
          <w:lang w:bidi="en-US"/>
        </w:rPr>
        <w:t>Birds, Diets, and Management</w:t>
      </w:r>
    </w:p>
    <w:p w14:paraId="08F73355" w14:textId="4D2B110C" w:rsidR="00C71C72" w:rsidRPr="00D70F8D" w:rsidRDefault="001067D1" w:rsidP="00725C87">
      <w:pPr>
        <w:pStyle w:val="MDPI31text"/>
        <w:spacing w:line="360" w:lineRule="auto"/>
        <w:ind w:left="0" w:firstLine="0"/>
        <w:jc w:val="left"/>
        <w:rPr>
          <w:rFonts w:ascii="Times New Roman" w:hAnsi="Times New Roman"/>
          <w:color w:val="000000" w:themeColor="text1"/>
          <w:sz w:val="24"/>
          <w:szCs w:val="24"/>
        </w:rPr>
      </w:pPr>
      <w:r w:rsidRPr="00D70F8D">
        <w:rPr>
          <w:rFonts w:ascii="Times New Roman" w:hAnsi="Times New Roman"/>
          <w:color w:val="000000" w:themeColor="text1"/>
          <w:sz w:val="24"/>
          <w:szCs w:val="24"/>
        </w:rPr>
        <w:t xml:space="preserve">A total of 432 one-day-old </w:t>
      </w:r>
      <w:r w:rsidR="0064010B" w:rsidRPr="00D70F8D">
        <w:rPr>
          <w:rFonts w:ascii="Times New Roman" w:hAnsi="Times New Roman"/>
          <w:color w:val="000000" w:themeColor="text1"/>
          <w:sz w:val="24"/>
          <w:szCs w:val="24"/>
        </w:rPr>
        <w:t>straight run b</w:t>
      </w:r>
      <w:r w:rsidRPr="00D70F8D">
        <w:rPr>
          <w:rFonts w:ascii="Times New Roman" w:hAnsi="Times New Roman"/>
          <w:color w:val="000000" w:themeColor="text1"/>
          <w:sz w:val="24"/>
          <w:szCs w:val="24"/>
        </w:rPr>
        <w:t>roilers from each strain</w:t>
      </w:r>
      <w:r w:rsidR="00C71C72" w:rsidRPr="00D70F8D">
        <w:rPr>
          <w:rFonts w:ascii="Times New Roman" w:hAnsi="Times New Roman"/>
          <w:color w:val="000000" w:themeColor="text1"/>
          <w:sz w:val="24"/>
          <w:szCs w:val="24"/>
        </w:rPr>
        <w:t xml:space="preserve"> (obtained from a local commercial hatchery) were raised under four stocking densities (SDs) of 27, 29, 32, and 44 kg/m² until day 56. To achieve these target SDs, identical pens (1.1 m x 1.5 m) were used, with varying numbers of birds per pen: 10, 12, 14, and 18 birds were housed to reach SDs of 27, 29, 32, and 44 kg/m², respectively. Each SD treatment had 8 replicates. The desired market body weight of 4 kg and the targeted SD were reached by day 56. Due to the limited size of the experimental room, we conducted the trial with Ross 708 broilers in September 2022 and the trial with Cobb 700 broilers in January 2023. All birds were reared under identical room conditions but housed separately in pens. Each pen was equipped with one 36-centimeter-diameter tube feeder and three nipple drinkers. The feeder space and the number of drinkers were sufficient for all treatments based on the NCC recommendation </w:t>
      </w:r>
      <w:r w:rsidR="00C71C72" w:rsidRPr="00D70F8D">
        <w:rPr>
          <w:rFonts w:ascii="Times New Roman" w:hAnsi="Times New Roman"/>
          <w:color w:val="000000" w:themeColor="text1"/>
          <w:sz w:val="24"/>
          <w:szCs w:val="24"/>
        </w:rPr>
        <w:fldChar w:fldCharType="begin"/>
      </w:r>
      <w:r w:rsidR="00C71C72" w:rsidRPr="00D70F8D">
        <w:rPr>
          <w:rFonts w:ascii="Times New Roman" w:hAnsi="Times New Roman"/>
          <w:color w:val="000000" w:themeColor="text1"/>
          <w:sz w:val="24"/>
          <w:szCs w:val="24"/>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00C71C72" w:rsidRPr="00D70F8D">
        <w:rPr>
          <w:rFonts w:ascii="Times New Roman" w:hAnsi="Times New Roman"/>
          <w:color w:val="000000" w:themeColor="text1"/>
          <w:sz w:val="24"/>
          <w:szCs w:val="24"/>
        </w:rPr>
        <w:fldChar w:fldCharType="separate"/>
      </w:r>
      <w:r w:rsidR="00C71C72" w:rsidRPr="00D70F8D">
        <w:rPr>
          <w:rFonts w:ascii="Times New Roman" w:hAnsi="Times New Roman"/>
          <w:noProof/>
          <w:color w:val="000000" w:themeColor="text1"/>
          <w:sz w:val="24"/>
          <w:szCs w:val="24"/>
        </w:rPr>
        <w:t>(National Chicken Council, 2022b)</w:t>
      </w:r>
      <w:r w:rsidR="00C71C72" w:rsidRPr="00D70F8D">
        <w:rPr>
          <w:rFonts w:ascii="Times New Roman" w:hAnsi="Times New Roman"/>
          <w:color w:val="000000" w:themeColor="text1"/>
          <w:sz w:val="24"/>
          <w:szCs w:val="24"/>
        </w:rPr>
        <w:fldChar w:fldCharType="end"/>
      </w:r>
      <w:r w:rsidR="00C71C72" w:rsidRPr="00D70F8D">
        <w:rPr>
          <w:rFonts w:ascii="Times New Roman" w:hAnsi="Times New Roman"/>
          <w:color w:val="000000" w:themeColor="text1"/>
          <w:sz w:val="24"/>
          <w:szCs w:val="24"/>
        </w:rPr>
        <w:t xml:space="preserve">. Broilers were feather-sexed (for Ross birds) or vent-sexed (for Cobb birds) and distributed evenly in experimental pens at a 1:1 male-to-female ratio. Environment management, including light intensity and temperature, in the experimental room was adjusted according to the Ross 708 </w:t>
      </w:r>
      <w:r w:rsidR="00C71C72" w:rsidRPr="00D70F8D">
        <w:rPr>
          <w:rFonts w:ascii="Times New Roman" w:hAnsi="Times New Roman"/>
          <w:color w:val="000000" w:themeColor="text1"/>
          <w:sz w:val="24"/>
          <w:szCs w:val="24"/>
        </w:rPr>
        <w:fldChar w:fldCharType="begin"/>
      </w:r>
      <w:r w:rsidR="00C71C72" w:rsidRPr="00D70F8D">
        <w:rPr>
          <w:rFonts w:ascii="Times New Roman" w:hAnsi="Times New Roman"/>
          <w:color w:val="000000" w:themeColor="text1"/>
          <w:sz w:val="24"/>
          <w:szCs w:val="24"/>
        </w:rPr>
        <w:instrText xml:space="preserve"> ADDIN EN.CITE &lt;EndNote&gt;&lt;Cite&gt;&lt;Author&gt;Aviagen&lt;/Author&gt;&lt;Year&gt;2018&lt;/Year&gt;&lt;RecNum&gt;433&lt;/RecNum&gt;&lt;DisplayText&gt;(Aviagen, 2018)&lt;/DisplayText&gt;&lt;record&gt;&lt;rec-number&gt;433&lt;/rec-number&gt;&lt;foreign-keys&gt;&lt;key app="EN" db-id="09zs09ses0d907e0ds9v5t0nv2zevavas0at" timestamp="1714080184"&gt;433&lt;/key&gt;&lt;/foreign-keys&gt;&lt;ref-type name="Web Page"&gt;12&lt;/ref-type&gt;&lt;contributors&gt;&lt;authors&gt;&lt;author&gt;Aviagen&lt;/author&gt;&lt;/authors&gt;&lt;/contributors&gt;&lt;titles&gt;&lt;title&gt;Ross 708 broiler management handbook&lt;/title&gt;&lt;/titles&gt;&lt;volume&gt;2022&lt;/volume&gt;&lt;number&gt;May&lt;/number&gt;&lt;dates&gt;&lt;year&gt;2018&lt;/year&gt;&lt;/dates&gt;&lt;urls&gt;&lt;related-urls&gt;&lt;url&gt;https://aviagen.com/assets/Tech_Center/Ross_Broiler/Ross-BroilerHandbook2018-EN.pdf&lt;/url&gt;&lt;/related-urls&gt;&lt;/urls&gt;&lt;/record&gt;&lt;/Cite&gt;&lt;/EndNote&gt;</w:instrText>
      </w:r>
      <w:r w:rsidR="00C71C72" w:rsidRPr="00D70F8D">
        <w:rPr>
          <w:rFonts w:ascii="Times New Roman" w:hAnsi="Times New Roman"/>
          <w:color w:val="000000" w:themeColor="text1"/>
          <w:sz w:val="24"/>
          <w:szCs w:val="24"/>
        </w:rPr>
        <w:fldChar w:fldCharType="separate"/>
      </w:r>
      <w:r w:rsidR="00C71C72" w:rsidRPr="00D70F8D">
        <w:rPr>
          <w:rFonts w:ascii="Times New Roman" w:hAnsi="Times New Roman"/>
          <w:noProof/>
          <w:color w:val="000000" w:themeColor="text1"/>
          <w:sz w:val="24"/>
          <w:szCs w:val="24"/>
        </w:rPr>
        <w:t>(Aviagen, 2018)</w:t>
      </w:r>
      <w:r w:rsidR="00C71C72" w:rsidRPr="00D70F8D">
        <w:rPr>
          <w:rFonts w:ascii="Times New Roman" w:hAnsi="Times New Roman"/>
          <w:color w:val="000000" w:themeColor="text1"/>
          <w:sz w:val="24"/>
          <w:szCs w:val="24"/>
        </w:rPr>
        <w:fldChar w:fldCharType="end"/>
      </w:r>
      <w:r w:rsidR="00C71C72" w:rsidRPr="00D70F8D">
        <w:rPr>
          <w:rFonts w:ascii="Times New Roman" w:hAnsi="Times New Roman"/>
          <w:color w:val="000000" w:themeColor="text1"/>
          <w:sz w:val="24"/>
          <w:szCs w:val="24"/>
        </w:rPr>
        <w:t xml:space="preserve"> and the Cobb 700 </w:t>
      </w:r>
      <w:r w:rsidR="00C71C72" w:rsidRPr="00D70F8D">
        <w:rPr>
          <w:rFonts w:ascii="Times New Roman" w:hAnsi="Times New Roman"/>
          <w:color w:val="000000" w:themeColor="text1"/>
          <w:sz w:val="24"/>
          <w:szCs w:val="24"/>
        </w:rPr>
        <w:fldChar w:fldCharType="begin"/>
      </w:r>
      <w:r w:rsidR="00C71C72" w:rsidRPr="00D70F8D">
        <w:rPr>
          <w:rFonts w:ascii="Times New Roman" w:hAnsi="Times New Roman"/>
          <w:color w:val="000000" w:themeColor="text1"/>
          <w:sz w:val="24"/>
          <w:szCs w:val="24"/>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00C71C72" w:rsidRPr="00D70F8D">
        <w:rPr>
          <w:rFonts w:ascii="Times New Roman" w:hAnsi="Times New Roman"/>
          <w:color w:val="000000" w:themeColor="text1"/>
          <w:sz w:val="24"/>
          <w:szCs w:val="24"/>
        </w:rPr>
        <w:fldChar w:fldCharType="separate"/>
      </w:r>
      <w:r w:rsidR="00C71C72" w:rsidRPr="00D70F8D">
        <w:rPr>
          <w:rFonts w:ascii="Times New Roman" w:hAnsi="Times New Roman"/>
          <w:noProof/>
          <w:color w:val="000000" w:themeColor="text1"/>
          <w:sz w:val="24"/>
          <w:szCs w:val="24"/>
        </w:rPr>
        <w:t>(Cobb, 2021)</w:t>
      </w:r>
      <w:r w:rsidR="00C71C72" w:rsidRPr="00D70F8D">
        <w:rPr>
          <w:rFonts w:ascii="Times New Roman" w:hAnsi="Times New Roman"/>
          <w:color w:val="000000" w:themeColor="text1"/>
          <w:sz w:val="24"/>
          <w:szCs w:val="24"/>
        </w:rPr>
        <w:fldChar w:fldCharType="end"/>
      </w:r>
      <w:r w:rsidR="00C71C72" w:rsidRPr="00D70F8D">
        <w:rPr>
          <w:rFonts w:ascii="Times New Roman" w:hAnsi="Times New Roman"/>
          <w:color w:val="000000" w:themeColor="text1"/>
          <w:sz w:val="24"/>
          <w:szCs w:val="24"/>
        </w:rPr>
        <w:t xml:space="preserve"> broiler management guides by bird age. At the study's commencement, each pen was bedded with Topsoil (Farmer Green topsoil, 0.14 cubic feet per pen) and covered with black mulch (</w:t>
      </w:r>
      <w:proofErr w:type="spellStart"/>
      <w:r w:rsidR="00C71C72" w:rsidRPr="00D70F8D">
        <w:rPr>
          <w:rFonts w:ascii="Times New Roman" w:hAnsi="Times New Roman"/>
          <w:color w:val="000000" w:themeColor="text1"/>
          <w:sz w:val="24"/>
          <w:szCs w:val="24"/>
        </w:rPr>
        <w:t>Earthgro</w:t>
      </w:r>
      <w:proofErr w:type="spellEnd"/>
      <w:r w:rsidR="00C71C72" w:rsidRPr="00D70F8D">
        <w:rPr>
          <w:rFonts w:ascii="Times New Roman" w:hAnsi="Times New Roman"/>
          <w:color w:val="000000" w:themeColor="text1"/>
          <w:sz w:val="24"/>
          <w:szCs w:val="24"/>
        </w:rPr>
        <w:t xml:space="preserve"> black wood shredded mulch, 0.04 cubic feet per pen) which remained unchanged throughout the study period.</w:t>
      </w:r>
      <w:r w:rsidR="0028230F" w:rsidRPr="00D70F8D">
        <w:rPr>
          <w:rFonts w:ascii="Times New Roman" w:hAnsi="Times New Roman"/>
          <w:color w:val="000000" w:themeColor="text1"/>
          <w:sz w:val="24"/>
          <w:szCs w:val="24"/>
        </w:rPr>
        <w:t xml:space="preserve"> The topsoil and mulch used in this setup, rather than the shavings or rice hulls commonly used in the commercial poultry industry, serve a specific purpose. When using overhead cameras to monitor broiler activities, it is essential to distinguish the broilers from their background (the bedding material) for effective image processing of the recorded video. To achieve this, black topsoil and mulch are used instead of the light yellow shavings or rice hulls, providing a contrasting background against the white bodies of the broilers.</w:t>
      </w:r>
      <w:r w:rsidR="00C71C72" w:rsidRPr="00D70F8D">
        <w:rPr>
          <w:rFonts w:ascii="Times New Roman" w:hAnsi="Times New Roman"/>
          <w:color w:val="000000" w:themeColor="text1"/>
          <w:sz w:val="24"/>
          <w:szCs w:val="24"/>
        </w:rPr>
        <w:t xml:space="preserve"> Every two weeks, the total weight of all birds in each experimental </w:t>
      </w:r>
      <w:r w:rsidR="00C71C72" w:rsidRPr="00D70F8D">
        <w:rPr>
          <w:rFonts w:ascii="Times New Roman" w:hAnsi="Times New Roman"/>
          <w:color w:val="000000" w:themeColor="text1"/>
          <w:sz w:val="24"/>
          <w:szCs w:val="24"/>
        </w:rPr>
        <w:lastRenderedPageBreak/>
        <w:t xml:space="preserve">pen was recorded. Feed intake was also measured biweekly to calculate the FCR. Broilers were reared to a target market weight of 4.0 kg for 56 days. </w:t>
      </w:r>
    </w:p>
    <w:p w14:paraId="02D4BA38" w14:textId="4D95AB56" w:rsidR="004532BB" w:rsidRPr="00D70F8D" w:rsidRDefault="004532BB" w:rsidP="00725C87">
      <w:pPr>
        <w:pStyle w:val="MDPI31text"/>
        <w:spacing w:line="360" w:lineRule="auto"/>
        <w:ind w:left="0" w:firstLine="0"/>
        <w:jc w:val="left"/>
        <w:rPr>
          <w:rFonts w:ascii="Times New Roman" w:hAnsi="Times New Roman"/>
          <w:color w:val="000000" w:themeColor="text1"/>
          <w:sz w:val="24"/>
          <w:szCs w:val="24"/>
        </w:rPr>
      </w:pPr>
      <w:r w:rsidRPr="00D70F8D">
        <w:rPr>
          <w:rFonts w:ascii="Times New Roman" w:hAnsi="Times New Roman"/>
          <w:color w:val="000000" w:themeColor="text1"/>
          <w:sz w:val="24"/>
          <w:szCs w:val="24"/>
        </w:rPr>
        <w:t xml:space="preserve">Four hundred thirty-two (432) day-old broilers from each strain (obtained from a local commercial hatchery) were raised under four SDs. The initial weight of the Ross 708 birds was about 38 g, and that of the Cobb 700 birds was about 36 g. Identical pens (1.1 m x 1.5 m) were stocked with 10, 12, 14, or 18 birds, and each SD treatment had 8 replicate pens. The target SD was determined based on the projected market weight of 4 kg at 56 days of age. Due to the limited size of the experimental room, we conducted the trial with Ross 708 broilers in September-October 2022 and the trial with Cobb 700 broilers in January-February 2023. Each pen was equipped with one 36-centimeter-diameter tube feeder and three nipple drinkers. The feeder space and the number of drinkers were sufficient for all treatments based on the NCC recommendation </w:t>
      </w:r>
      <w:r w:rsidRPr="00D70F8D">
        <w:rPr>
          <w:rFonts w:ascii="Times New Roman" w:hAnsi="Times New Roman"/>
          <w:color w:val="000000" w:themeColor="text1"/>
          <w:sz w:val="24"/>
          <w:szCs w:val="24"/>
        </w:rPr>
        <w:fldChar w:fldCharType="begin"/>
      </w:r>
      <w:r w:rsidRPr="00D70F8D">
        <w:rPr>
          <w:rFonts w:ascii="Times New Roman" w:hAnsi="Times New Roman"/>
          <w:color w:val="000000" w:themeColor="text1"/>
          <w:sz w:val="24"/>
          <w:szCs w:val="24"/>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rFonts w:ascii="Times New Roman" w:hAnsi="Times New Roman"/>
          <w:color w:val="000000" w:themeColor="text1"/>
          <w:sz w:val="24"/>
          <w:szCs w:val="24"/>
        </w:rPr>
        <w:fldChar w:fldCharType="separate"/>
      </w:r>
      <w:r w:rsidRPr="00D70F8D">
        <w:rPr>
          <w:rFonts w:ascii="Times New Roman" w:hAnsi="Times New Roman"/>
          <w:noProof/>
          <w:color w:val="000000" w:themeColor="text1"/>
          <w:sz w:val="24"/>
          <w:szCs w:val="24"/>
        </w:rPr>
        <w:t>(National Chicken Council, 2022b)</w:t>
      </w:r>
      <w:r w:rsidRPr="00D70F8D">
        <w:rPr>
          <w:rFonts w:ascii="Times New Roman" w:hAnsi="Times New Roman"/>
          <w:color w:val="000000" w:themeColor="text1"/>
          <w:sz w:val="24"/>
          <w:szCs w:val="24"/>
        </w:rPr>
        <w:fldChar w:fldCharType="end"/>
      </w:r>
      <w:r w:rsidRPr="00D70F8D">
        <w:rPr>
          <w:rFonts w:ascii="Times New Roman" w:hAnsi="Times New Roman"/>
          <w:color w:val="000000" w:themeColor="text1"/>
          <w:sz w:val="24"/>
          <w:szCs w:val="24"/>
        </w:rPr>
        <w:t xml:space="preserve">. Broilers were feather-sexed (for Ross birds) or vent-sexed (for Cobb birds) and distributed evenly in experimental pens at a 1:1 male-to-female ratio. Environment management, including light intensity and temperature, in the experimental room was adjusted according to the Ross 708 </w:t>
      </w:r>
      <w:r w:rsidRPr="00D70F8D">
        <w:rPr>
          <w:rFonts w:ascii="Times New Roman" w:hAnsi="Times New Roman"/>
          <w:color w:val="000000" w:themeColor="text1"/>
          <w:sz w:val="24"/>
          <w:szCs w:val="24"/>
        </w:rPr>
        <w:fldChar w:fldCharType="begin"/>
      </w:r>
      <w:r w:rsidRPr="00D70F8D">
        <w:rPr>
          <w:rFonts w:ascii="Times New Roman" w:hAnsi="Times New Roman"/>
          <w:color w:val="000000" w:themeColor="text1"/>
          <w:sz w:val="24"/>
          <w:szCs w:val="24"/>
        </w:rPr>
        <w:instrText xml:space="preserve"> ADDIN EN.CITE &lt;EndNote&gt;&lt;Cite&gt;&lt;Author&gt;Aviagen&lt;/Author&gt;&lt;Year&gt;2018&lt;/Year&gt;&lt;RecNum&gt;433&lt;/RecNum&gt;&lt;DisplayText&gt;(Aviagen, 2018)&lt;/DisplayText&gt;&lt;record&gt;&lt;rec-number&gt;433&lt;/rec-number&gt;&lt;foreign-keys&gt;&lt;key app="EN" db-id="09zs09ses0d907e0ds9v5t0nv2zevavas0at" timestamp="1714080184"&gt;433&lt;/key&gt;&lt;/foreign-keys&gt;&lt;ref-type name="Web Page"&gt;12&lt;/ref-type&gt;&lt;contributors&gt;&lt;authors&gt;&lt;author&gt;Aviagen&lt;/author&gt;&lt;/authors&gt;&lt;/contributors&gt;&lt;titles&gt;&lt;title&gt;Ross 708 broiler management handbook&lt;/title&gt;&lt;/titles&gt;&lt;volume&gt;2022&lt;/volume&gt;&lt;number&gt;May&lt;/number&gt;&lt;dates&gt;&lt;year&gt;2018&lt;/year&gt;&lt;/dates&gt;&lt;urls&gt;&lt;related-urls&gt;&lt;url&gt;https://aviagen.com/assets/Tech_Center/Ross_Broiler/Ross-BroilerHandbook2018-EN.pdf&lt;/url&gt;&lt;/related-urls&gt;&lt;/urls&gt;&lt;/record&gt;&lt;/Cite&gt;&lt;/EndNote&gt;</w:instrText>
      </w:r>
      <w:r w:rsidRPr="00D70F8D">
        <w:rPr>
          <w:rFonts w:ascii="Times New Roman" w:hAnsi="Times New Roman"/>
          <w:color w:val="000000" w:themeColor="text1"/>
          <w:sz w:val="24"/>
          <w:szCs w:val="24"/>
        </w:rPr>
        <w:fldChar w:fldCharType="separate"/>
      </w:r>
      <w:r w:rsidRPr="00D70F8D">
        <w:rPr>
          <w:rFonts w:ascii="Times New Roman" w:hAnsi="Times New Roman"/>
          <w:noProof/>
          <w:color w:val="000000" w:themeColor="text1"/>
          <w:sz w:val="24"/>
          <w:szCs w:val="24"/>
        </w:rPr>
        <w:t>(Aviagen, 2018)</w:t>
      </w:r>
      <w:r w:rsidRPr="00D70F8D">
        <w:rPr>
          <w:rFonts w:ascii="Times New Roman" w:hAnsi="Times New Roman"/>
          <w:color w:val="000000" w:themeColor="text1"/>
          <w:sz w:val="24"/>
          <w:szCs w:val="24"/>
        </w:rPr>
        <w:fldChar w:fldCharType="end"/>
      </w:r>
      <w:r w:rsidRPr="00D70F8D">
        <w:rPr>
          <w:rFonts w:ascii="Times New Roman" w:hAnsi="Times New Roman"/>
          <w:color w:val="000000" w:themeColor="text1"/>
          <w:sz w:val="24"/>
          <w:szCs w:val="24"/>
        </w:rPr>
        <w:t xml:space="preserve"> and the Cobb 700 </w:t>
      </w:r>
      <w:r w:rsidRPr="00D70F8D">
        <w:rPr>
          <w:rFonts w:ascii="Times New Roman" w:hAnsi="Times New Roman"/>
          <w:color w:val="000000" w:themeColor="text1"/>
          <w:sz w:val="24"/>
          <w:szCs w:val="24"/>
        </w:rPr>
        <w:fldChar w:fldCharType="begin"/>
      </w:r>
      <w:r w:rsidRPr="00D70F8D">
        <w:rPr>
          <w:rFonts w:ascii="Times New Roman" w:hAnsi="Times New Roman"/>
          <w:color w:val="000000" w:themeColor="text1"/>
          <w:sz w:val="24"/>
          <w:szCs w:val="24"/>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Pr="00D70F8D">
        <w:rPr>
          <w:rFonts w:ascii="Times New Roman" w:hAnsi="Times New Roman"/>
          <w:color w:val="000000" w:themeColor="text1"/>
          <w:sz w:val="24"/>
          <w:szCs w:val="24"/>
        </w:rPr>
        <w:fldChar w:fldCharType="separate"/>
      </w:r>
      <w:r w:rsidRPr="00D70F8D">
        <w:rPr>
          <w:rFonts w:ascii="Times New Roman" w:hAnsi="Times New Roman"/>
          <w:noProof/>
          <w:color w:val="000000" w:themeColor="text1"/>
          <w:sz w:val="24"/>
          <w:szCs w:val="24"/>
        </w:rPr>
        <w:t>(Cobb, 2021)</w:t>
      </w:r>
      <w:r w:rsidRPr="00D70F8D">
        <w:rPr>
          <w:rFonts w:ascii="Times New Roman" w:hAnsi="Times New Roman"/>
          <w:color w:val="000000" w:themeColor="text1"/>
          <w:sz w:val="24"/>
          <w:szCs w:val="24"/>
        </w:rPr>
        <w:fldChar w:fldCharType="end"/>
      </w:r>
      <w:r w:rsidRPr="00D70F8D">
        <w:rPr>
          <w:rFonts w:ascii="Times New Roman" w:hAnsi="Times New Roman"/>
          <w:color w:val="000000" w:themeColor="text1"/>
          <w:sz w:val="24"/>
          <w:szCs w:val="24"/>
        </w:rPr>
        <w:t xml:space="preserve"> broiler management guides by bird age. At the study's commencement, each pen was bedded with topsoil (Farmer Green topsoil, 0.14 cubic feet per pen) and covered with black mulch (</w:t>
      </w:r>
      <w:proofErr w:type="spellStart"/>
      <w:r w:rsidRPr="00D70F8D">
        <w:rPr>
          <w:rFonts w:ascii="Times New Roman" w:hAnsi="Times New Roman"/>
          <w:color w:val="000000" w:themeColor="text1"/>
          <w:sz w:val="24"/>
          <w:szCs w:val="24"/>
        </w:rPr>
        <w:t>Earthgro</w:t>
      </w:r>
      <w:proofErr w:type="spellEnd"/>
      <w:r w:rsidRPr="00D70F8D">
        <w:rPr>
          <w:rFonts w:ascii="Times New Roman" w:hAnsi="Times New Roman"/>
          <w:color w:val="000000" w:themeColor="text1"/>
          <w:sz w:val="24"/>
          <w:szCs w:val="24"/>
        </w:rPr>
        <w:t xml:space="preserve"> black wood shredded mulch, 0.04 cubic feet per pen) which remained unchanged throughout the study period. Every two weeks, the total weight of all birds in each experimental pen was determined. Feed intake was also measured biweekly to calculate the FCR (feed intake/body weight gain). The empty feed bucket is weighed initially. Feed is added daily, and the amount provided is recorded. Every two weeks, the bucket with any remaining feed is weighed, and the total feed intake for the pen over that period is calculated by subtracting the final feed weight from the total feed added during the two weeks. Broilers were raised over a 56-day production cycle.</w:t>
      </w:r>
    </w:p>
    <w:p w14:paraId="4ADBDF21" w14:textId="4F429936" w:rsidR="00951BBC" w:rsidRPr="00D70F8D" w:rsidRDefault="00951BBC"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color w:val="000000" w:themeColor="text1"/>
          <w:lang w:eastAsia="zh-CN" w:bidi="en-US"/>
        </w:rPr>
        <w:t>3</w:t>
      </w:r>
      <w:r w:rsidRPr="00D70F8D">
        <w:rPr>
          <w:rFonts w:cs="Times New Roman"/>
          <w:b/>
          <w:bCs/>
          <w:i/>
          <w:color w:val="000000" w:themeColor="text1"/>
          <w:lang w:bidi="en-US"/>
        </w:rPr>
        <w:t xml:space="preserve">.2.2 </w:t>
      </w:r>
      <w:r w:rsidRPr="00D70F8D">
        <w:rPr>
          <w:rFonts w:cs="Times New Roman"/>
          <w:b/>
          <w:bCs/>
          <w:i/>
          <w:iCs/>
          <w:color w:val="000000" w:themeColor="text1"/>
          <w:lang w:bidi="en-US"/>
        </w:rPr>
        <w:t>Welfare and Behavior Measurement</w:t>
      </w:r>
    </w:p>
    <w:p w14:paraId="29A89018" w14:textId="3BF37A8F" w:rsidR="004532BB" w:rsidRPr="00D70F8D" w:rsidRDefault="004532BB"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eastAsia="zh-CN" w:bidi="en-US"/>
        </w:rPr>
      </w:pPr>
      <w:r w:rsidRPr="00D70F8D">
        <w:rPr>
          <w:color w:val="000000" w:themeColor="text1"/>
          <w:lang w:eastAsia="zh-CN" w:bidi="en-US"/>
        </w:rPr>
        <w:t xml:space="preserve">Broiler welfare was assessed manually based on feather cleanliness, footpad dermatitis, gait score, and bone strength according to </w:t>
      </w:r>
      <w:r w:rsidRPr="00D70F8D">
        <w:rPr>
          <w:color w:val="000000" w:themeColor="text1"/>
          <w:lang w:eastAsia="zh-CN" w:bidi="en-US"/>
        </w:rPr>
        <w:fldChar w:fldCharType="begin"/>
      </w:r>
      <w:r w:rsidRPr="00D70F8D">
        <w:rPr>
          <w:color w:val="000000" w:themeColor="text1"/>
          <w:lang w:eastAsia="zh-CN" w:bidi="en-US"/>
        </w:rPr>
        <w:instrText xml:space="preserve"> ADDIN EN.CITE &lt;EndNote&gt;&lt;Cite AuthorYear="1"&gt;&lt;Author&gt;Zhou&lt;/Author&gt;&lt;Year&gt;2024&lt;/Year&gt;&lt;RecNum&gt;364&lt;/RecNum&gt;&lt;DisplayText&gt;Zhou et al. (2024)&lt;/DisplayText&gt;&lt;record&gt;&lt;rec-number&gt;364&lt;/rec-number&gt;&lt;foreign-keys&gt;&lt;key app="EN" db-id="09zs09ses0d907e0ds9v5t0nv2zevavas0at" timestamp="1710388536"&gt;364&lt;/key&gt;&lt;/foreign-keys&gt;&lt;ref-type name="Journal Article"&gt;17&lt;/ref-type&gt;&lt;contributors&gt;&lt;authors&gt;&lt;author&gt;Zhou, Shengyu&lt;/author&gt;&lt;author&gt;Watcharaanantapong, Pattarawan&lt;/author&gt;&lt;author&gt;Yang, Xiao&lt;/author&gt;&lt;author&gt;Thornton, Tanner&lt;/author&gt;&lt;author&gt;Gan, Hao&lt;/author&gt;&lt;author&gt;Tabler, Tom&lt;/author&gt;&lt;author&gt;Prado, Maria&lt;/author&gt;&lt;author&gt;Zhao, Yang&lt;/author&gt;&lt;/authors&gt;&lt;/contributors&gt;&lt;titles&gt;&lt;title&gt;Evaluating broiler welfare and behavior as affected by growth rate and stocking density&lt;/title&gt;&lt;secondary-title&gt;Poultry Science&lt;/secondary-title&gt;&lt;/titles&gt;&lt;periodical&gt;&lt;full-title&gt;Poultry Science&lt;/full-title&gt;&lt;abbr-1&gt;Poult. Sci.&lt;/abbr-1&gt;&lt;abbr-2&gt;Poult Sci&lt;/abbr-2&gt;&lt;/periodical&gt;&lt;pages&gt;103459&lt;/pages&gt;&lt;volume&gt;103&lt;/volume&gt;&lt;number&gt;4&lt;/number&gt;&lt;dates&gt;&lt;year&gt;2024&lt;/year&gt;&lt;/dates&gt;&lt;isbn&gt;0032-5791&lt;/isbn&gt;&lt;urls&gt;&lt;/urls&gt;&lt;/record&gt;&lt;/Cite&gt;&lt;/EndNote&gt;</w:instrText>
      </w:r>
      <w:r w:rsidRPr="00D70F8D">
        <w:rPr>
          <w:color w:val="000000" w:themeColor="text1"/>
          <w:lang w:eastAsia="zh-CN" w:bidi="en-US"/>
        </w:rPr>
        <w:fldChar w:fldCharType="separate"/>
      </w:r>
      <w:r w:rsidRPr="00D70F8D">
        <w:rPr>
          <w:noProof/>
          <w:color w:val="000000" w:themeColor="text1"/>
          <w:lang w:eastAsia="zh-CN" w:bidi="en-US"/>
        </w:rPr>
        <w:t>Zhou et al. (2024)</w:t>
      </w:r>
      <w:r w:rsidRPr="00D70F8D">
        <w:rPr>
          <w:color w:val="000000" w:themeColor="text1"/>
          <w:lang w:eastAsia="zh-CN"/>
        </w:rPr>
        <w:fldChar w:fldCharType="end"/>
      </w:r>
      <w:r w:rsidRPr="00D70F8D">
        <w:rPr>
          <w:color w:val="000000" w:themeColor="text1"/>
          <w:lang w:eastAsia="zh-CN" w:bidi="en-US"/>
        </w:rPr>
        <w:t xml:space="preserve">, and the Welfare Quality® assessment protocol </w:t>
      </w:r>
      <w:r w:rsidRPr="00D70F8D">
        <w:rPr>
          <w:color w:val="000000" w:themeColor="text1"/>
          <w:lang w:eastAsia="zh-CN" w:bidi="en-US"/>
        </w:rPr>
        <w:fldChar w:fldCharType="begin"/>
      </w:r>
      <w:r w:rsidRPr="00D70F8D">
        <w:rPr>
          <w:color w:val="000000" w:themeColor="text1"/>
          <w:lang w:eastAsia="zh-CN"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color w:val="000000" w:themeColor="text1"/>
          <w:lang w:eastAsia="zh-CN" w:bidi="en-US"/>
        </w:rPr>
        <w:fldChar w:fldCharType="separate"/>
      </w:r>
      <w:r w:rsidRPr="00D70F8D">
        <w:rPr>
          <w:noProof/>
          <w:color w:val="000000" w:themeColor="text1"/>
          <w:lang w:eastAsia="zh-CN" w:bidi="en-US"/>
        </w:rPr>
        <w:t>(Welfare Quality®, 2009)</w:t>
      </w:r>
      <w:r w:rsidRPr="00D70F8D">
        <w:rPr>
          <w:color w:val="000000" w:themeColor="text1"/>
          <w:lang w:eastAsia="zh-CN"/>
        </w:rPr>
        <w:fldChar w:fldCharType="end"/>
      </w:r>
      <w:r w:rsidRPr="00D70F8D">
        <w:rPr>
          <w:color w:val="000000" w:themeColor="text1"/>
          <w:lang w:eastAsia="zh-CN" w:bidi="en-US"/>
        </w:rPr>
        <w:t xml:space="preserve">. Scores for each indicator reflected </w:t>
      </w:r>
      <w:r w:rsidRPr="00D70F8D">
        <w:rPr>
          <w:color w:val="000000" w:themeColor="text1"/>
          <w:lang w:eastAsia="zh-CN" w:bidi="en-US"/>
        </w:rPr>
        <w:lastRenderedPageBreak/>
        <w:t xml:space="preserve">varying degrees of welfare, with lower scores representing better conditions. For feather cleanliness, scores ranged from 0 (clean) to 3 (severely soiled), and for footpad dermatitis, the scale extended from 0 (no lesions) to 4 (severe lesions). Gait scores ranged from 0 (normal mobility) to 5 (unable to walk), with gait scores of 3 and above signaling a welfare concern </w:t>
      </w:r>
      <w:r w:rsidRPr="00D70F8D">
        <w:rPr>
          <w:color w:val="000000" w:themeColor="text1"/>
          <w:lang w:eastAsia="zh-CN" w:bidi="en-US"/>
        </w:rPr>
        <w:fldChar w:fldCharType="begin"/>
      </w:r>
      <w:r w:rsidRPr="00D70F8D">
        <w:rPr>
          <w:color w:val="000000" w:themeColor="text1"/>
          <w:lang w:eastAsia="zh-CN" w:bidi="en-US"/>
        </w:rPr>
        <w:instrText xml:space="preserve"> ADDIN EN.CITE &lt;EndNote&gt;&lt;Cite&gt;&lt;Author&gt;Sørensen&lt;/Author&gt;&lt;Year&gt;2000&lt;/Year&gt;&lt;RecNum&gt;123&lt;/RecNum&gt;&lt;DisplayText&gt;(Sørensen et al., 2000)&lt;/DisplayText&gt;&lt;record&gt;&lt;rec-number&gt;123&lt;/rec-number&gt;&lt;foreign-keys&gt;&lt;key app="EN" db-id="09zs09ses0d907e0ds9v5t0nv2zevavas0at" timestamp="1658869236"&gt;123&lt;/key&gt;&lt;/foreign-keys&gt;&lt;ref-type name="Journal Article"&gt;17&lt;/ref-type&gt;&lt;contributors&gt;&lt;authors&gt;&lt;author&gt;Sørensen, P&lt;/author&gt;&lt;author&gt;Su, G&lt;/author&gt;&lt;author&gt;Kestin, SC&lt;/author&gt;&lt;/authors&gt;&lt;/contributors&gt;&lt;titles&gt;&lt;title&gt;Effects of age and stocking density on leg weakness in broiler chickens&lt;/title&gt;&lt;secondary-title&gt;Poultry Science&lt;/secondary-title&gt;&lt;/titles&gt;&lt;periodical&gt;&lt;full-title&gt;Poultry Science&lt;/full-title&gt;&lt;abbr-1&gt;Poult. Sci.&lt;/abbr-1&gt;&lt;abbr-2&gt;Poult Sci&lt;/abbr-2&gt;&lt;/periodical&gt;&lt;pages&gt;864-870&lt;/pages&gt;&lt;volume&gt;79&lt;/volume&gt;&lt;number&gt;6&lt;/number&gt;&lt;dates&gt;&lt;year&gt;2000&lt;/year&gt;&lt;/dates&gt;&lt;isbn&gt;0032-5791&lt;/isbn&gt;&lt;urls&gt;&lt;/urls&gt;&lt;/record&gt;&lt;/Cite&gt;&lt;/EndNote&gt;</w:instrText>
      </w:r>
      <w:r w:rsidRPr="00D70F8D">
        <w:rPr>
          <w:color w:val="000000" w:themeColor="text1"/>
          <w:lang w:eastAsia="zh-CN" w:bidi="en-US"/>
        </w:rPr>
        <w:fldChar w:fldCharType="separate"/>
      </w:r>
      <w:r w:rsidRPr="00D70F8D">
        <w:rPr>
          <w:noProof/>
          <w:color w:val="000000" w:themeColor="text1"/>
          <w:lang w:eastAsia="zh-CN" w:bidi="en-US"/>
        </w:rPr>
        <w:t>(Sørensen et al., 2000)</w:t>
      </w:r>
      <w:r w:rsidRPr="00D70F8D">
        <w:rPr>
          <w:color w:val="000000" w:themeColor="text1"/>
          <w:lang w:eastAsia="zh-CN"/>
        </w:rPr>
        <w:fldChar w:fldCharType="end"/>
      </w:r>
      <w:r w:rsidRPr="00D70F8D">
        <w:rPr>
          <w:color w:val="000000" w:themeColor="text1"/>
          <w:lang w:eastAsia="zh-CN" w:bidi="en-US"/>
        </w:rPr>
        <w:t>.</w:t>
      </w:r>
    </w:p>
    <w:p w14:paraId="42ACB1DA" w14:textId="330F9412" w:rsidR="004532BB" w:rsidRPr="00D70F8D" w:rsidRDefault="004532BB"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eastAsia="zh-CN" w:bidi="en-US"/>
        </w:rPr>
      </w:pPr>
      <w:r w:rsidRPr="00D70F8D">
        <w:rPr>
          <w:color w:val="000000" w:themeColor="text1"/>
          <w:lang w:eastAsia="zh-CN" w:bidi="en-US"/>
        </w:rPr>
        <w:t xml:space="preserve">Precision agriculture technologies, including thermography and image processing </w:t>
      </w:r>
      <w:r w:rsidRPr="00D70F8D">
        <w:rPr>
          <w:color w:val="000000" w:themeColor="text1"/>
          <w:lang w:eastAsia="zh-CN" w:bidi="en-US"/>
        </w:rPr>
        <w:fldChar w:fldCharType="begin"/>
      </w:r>
      <w:r w:rsidRPr="00D70F8D">
        <w:rPr>
          <w:color w:val="000000" w:themeColor="text1"/>
          <w:lang w:eastAsia="zh-CN" w:bidi="en-US"/>
        </w:rPr>
        <w:instrText xml:space="preserve"> ADDIN EN.CITE &lt;EndNote&gt;&lt;Cite&gt;&lt;Author&gt;Zhao&lt;/Author&gt;&lt;Year&gt;2013&lt;/Year&gt;&lt;RecNum&gt;95&lt;/RecNum&gt;&lt;DisplayText&gt;(Zhao et al., 2013)&lt;/DisplayText&gt;&lt;record&gt;&lt;rec-number&gt;95&lt;/rec-number&gt;&lt;foreign-keys&gt;&lt;key app="EN" db-id="09zs09ses0d907e0ds9v5t0nv2zevavas0at" timestamp="1656520283"&gt;95&lt;/key&gt;&lt;/foreign-keys&gt;&lt;ref-type name="Journal Article"&gt;17&lt;/ref-type&gt;&lt;contributors&gt;&lt;authors&gt;&lt;author&gt;Zhao, Y.&lt;/author&gt;&lt;author&gt;Xin, H.&lt;/author&gt;&lt;author&gt;Dong, B.&lt;/author&gt;&lt;/authors&gt;&lt;/contributors&gt;&lt;auth-address&gt;Department of Agricultural and Biosystems Engineering, Iowa State University, Ames 50011-3310, USA.&lt;/auth-address&gt;&lt;titles&gt;&lt;title&gt;Use of infrared thermography to assess laying-hen feather coverage&lt;/title&gt;&lt;secondary-title&gt;Poultry Science&lt;/secondary-title&gt;&lt;/titles&gt;&lt;periodical&gt;&lt;full-title&gt;Poultry Science&lt;/full-title&gt;&lt;abbr-1&gt;Poult. Sci.&lt;/abbr-1&gt;&lt;abbr-2&gt;Poult Sci&lt;/abbr-2&gt;&lt;/periodical&gt;&lt;pages&gt;295-302&lt;/pages&gt;&lt;volume&gt;92&lt;/volume&gt;&lt;number&gt;2&lt;/number&gt;&lt;keywords&gt;&lt;keyword&gt;*Age Factors&lt;/keyword&gt;&lt;keyword&gt;Animal Husbandry&lt;/keyword&gt;&lt;keyword&gt;Animals&lt;/keyword&gt;&lt;keyword&gt;Body Temperature&lt;/keyword&gt;&lt;keyword&gt;Chickens/*anatomy &amp;amp; histology/*physiology&lt;/keyword&gt;&lt;keyword&gt;Feathers/*anatomy &amp;amp; histology&lt;/keyword&gt;&lt;keyword&gt;Female&lt;/keyword&gt;&lt;keyword&gt;Infrared Rays&lt;/keyword&gt;&lt;keyword&gt;Thermography/*methods&lt;/keyword&gt;&lt;/keywords&gt;&lt;dates&gt;&lt;year&gt;2013&lt;/year&gt;&lt;pub-dates&gt;&lt;date&gt;Feb&lt;/date&gt;&lt;/pub-dates&gt;&lt;/dates&gt;&lt;isbn&gt;0032-5791 (Print)&amp;#xD;0032-5791 (Linking)&lt;/isbn&gt;&lt;accession-num&gt;23300292&lt;/accession-num&gt;&lt;urls&gt;&lt;related-urls&gt;&lt;url&gt;https://www.ncbi.nlm.nih.gov/pubmed/23300292&lt;/url&gt;&lt;/related-urls&gt;&lt;/urls&gt;&lt;electronic-resource-num&gt;10.3382/ps.2012-02629&lt;/electronic-resource-num&gt;&lt;remote-database-name&gt;Medline&lt;/remote-database-name&gt;&lt;remote-database-provider&gt;NLM&lt;/remote-database-provider&gt;&lt;/record&gt;&lt;/Cite&gt;&lt;/EndNote&gt;</w:instrText>
      </w:r>
      <w:r w:rsidRPr="00D70F8D">
        <w:rPr>
          <w:color w:val="000000" w:themeColor="text1"/>
          <w:lang w:eastAsia="zh-CN" w:bidi="en-US"/>
        </w:rPr>
        <w:fldChar w:fldCharType="separate"/>
      </w:r>
      <w:r w:rsidRPr="00D70F8D">
        <w:rPr>
          <w:noProof/>
          <w:color w:val="000000" w:themeColor="text1"/>
          <w:lang w:eastAsia="zh-CN" w:bidi="en-US"/>
        </w:rPr>
        <w:t>(Zhao et al., 2013)</w:t>
      </w:r>
      <w:r w:rsidRPr="00D70F8D">
        <w:rPr>
          <w:color w:val="000000" w:themeColor="text1"/>
          <w:lang w:eastAsia="zh-CN"/>
        </w:rPr>
        <w:fldChar w:fldCharType="end"/>
      </w:r>
      <w:r w:rsidRPr="00D70F8D">
        <w:rPr>
          <w:color w:val="000000" w:themeColor="text1"/>
          <w:lang w:eastAsia="zh-CN" w:bidi="en-US"/>
        </w:rPr>
        <w:t>, were utilized to measure bare-skin ratio and surface body temperature</w:t>
      </w:r>
      <w:r w:rsidRPr="00D70F8D">
        <w:rPr>
          <w:rFonts w:hint="eastAsia"/>
          <w:color w:val="000000" w:themeColor="text1"/>
          <w:lang w:eastAsia="zh-CN" w:bidi="en-US"/>
        </w:rPr>
        <w:t xml:space="preserve"> </w:t>
      </w:r>
      <w:r w:rsidRPr="00D70F8D">
        <w:rPr>
          <w:color w:val="000000" w:themeColor="text1"/>
          <w:lang w:eastAsia="zh-CN" w:bidi="en-US"/>
        </w:rPr>
        <w:t>(</w:t>
      </w:r>
      <w:r w:rsidRPr="00D70F8D">
        <w:rPr>
          <w:b/>
          <w:bCs/>
          <w:color w:val="000000" w:themeColor="text1"/>
          <w:lang w:eastAsia="zh-CN" w:bidi="en-US"/>
        </w:rPr>
        <w:fldChar w:fldCharType="begin"/>
      </w:r>
      <w:r w:rsidRPr="00D70F8D">
        <w:rPr>
          <w:b/>
          <w:bCs/>
          <w:color w:val="000000" w:themeColor="text1"/>
          <w:lang w:eastAsia="zh-CN" w:bidi="en-US"/>
        </w:rPr>
        <w:instrText xml:space="preserve"> REF _Ref177695378 \h  \* MERGEFORMAT </w:instrText>
      </w:r>
      <w:r w:rsidRPr="00D70F8D">
        <w:rPr>
          <w:b/>
          <w:bCs/>
          <w:color w:val="000000" w:themeColor="text1"/>
          <w:lang w:eastAsia="zh-CN" w:bidi="en-US"/>
        </w:rPr>
      </w:r>
      <w:r w:rsidRPr="00D70F8D">
        <w:rPr>
          <w:b/>
          <w:bCs/>
          <w:color w:val="000000" w:themeColor="text1"/>
          <w:lang w:eastAsia="zh-CN" w:bidi="en-US"/>
        </w:rPr>
        <w:fldChar w:fldCharType="separate"/>
      </w:r>
      <w:r w:rsidRPr="00D70F8D">
        <w:rPr>
          <w:b/>
          <w:bCs/>
          <w:color w:val="000000" w:themeColor="text1"/>
        </w:rPr>
        <w:t xml:space="preserve">Figure </w:t>
      </w:r>
      <w:r w:rsidRPr="00D70F8D">
        <w:rPr>
          <w:b/>
          <w:bCs/>
          <w:noProof/>
          <w:color w:val="000000" w:themeColor="text1"/>
        </w:rPr>
        <w:t>3</w:t>
      </w:r>
      <w:r w:rsidRPr="00D70F8D">
        <w:rPr>
          <w:b/>
          <w:bCs/>
          <w:color w:val="000000" w:themeColor="text1"/>
        </w:rPr>
        <w:t>.</w:t>
      </w:r>
      <w:r w:rsidRPr="00D70F8D">
        <w:rPr>
          <w:b/>
          <w:bCs/>
          <w:noProof/>
          <w:color w:val="000000" w:themeColor="text1"/>
        </w:rPr>
        <w:t>1</w:t>
      </w:r>
      <w:r w:rsidRPr="00D70F8D">
        <w:rPr>
          <w:b/>
          <w:bCs/>
          <w:color w:val="000000" w:themeColor="text1"/>
          <w:lang w:eastAsia="zh-CN" w:bidi="en-US"/>
        </w:rPr>
        <w:fldChar w:fldCharType="end"/>
      </w:r>
      <w:r w:rsidRPr="00D70F8D">
        <w:rPr>
          <w:color w:val="000000" w:themeColor="text1"/>
          <w:lang w:eastAsia="zh-CN" w:bidi="en-US"/>
        </w:rPr>
        <w:t xml:space="preserve">). For Ross and Cobb broilers at 28 days of age, a threshold of 33.5°C was used to calculate the bare skin ratio. At 56 days of age, the threshold was set at 35°C for the calculation. The back and belly parts correspond to the back and breast regions illustrated by </w:t>
      </w:r>
      <w:r w:rsidRPr="00D70F8D">
        <w:rPr>
          <w:color w:val="000000" w:themeColor="text1"/>
          <w:lang w:eastAsia="zh-CN" w:bidi="en-US"/>
        </w:rPr>
        <w:fldChar w:fldCharType="begin"/>
      </w:r>
      <w:r w:rsidRPr="00D70F8D">
        <w:rPr>
          <w:color w:val="000000" w:themeColor="text1"/>
          <w:lang w:eastAsia="zh-CN" w:bidi="en-US"/>
        </w:rPr>
        <w:instrText xml:space="preserve"> ADDIN EN.CITE &lt;EndNote&gt;&lt;Cite AuthorYear="1"&gt;&lt;Author&gt;Zhao&lt;/Author&gt;&lt;Year&gt;2013&lt;/Year&gt;&lt;RecNum&gt;95&lt;/RecNum&gt;&lt;DisplayText&gt;Zhao et al. (2013)&lt;/DisplayText&gt;&lt;record&gt;&lt;rec-number&gt;95&lt;/rec-number&gt;&lt;foreign-keys&gt;&lt;key app="EN" db-id="09zs09ses0d907e0ds9v5t0nv2zevavas0at" timestamp="1656520283"&gt;95&lt;/key&gt;&lt;/foreign-keys&gt;&lt;ref-type name="Journal Article"&gt;17&lt;/ref-type&gt;&lt;contributors&gt;&lt;authors&gt;&lt;author&gt;Zhao, Y.&lt;/author&gt;&lt;author&gt;Xin, H.&lt;/author&gt;&lt;author&gt;Dong, B.&lt;/author&gt;&lt;/authors&gt;&lt;/contributors&gt;&lt;auth-address&gt;Department of Agricultural and Biosystems Engineering, Iowa State University, Ames 50011-3310, USA.&lt;/auth-address&gt;&lt;titles&gt;&lt;title&gt;Use of infrared thermography to assess laying-hen feather coverage&lt;/title&gt;&lt;secondary-title&gt;Poultry Science&lt;/secondary-title&gt;&lt;/titles&gt;&lt;periodical&gt;&lt;full-title&gt;Poultry Science&lt;/full-title&gt;&lt;abbr-1&gt;Poult. Sci.&lt;/abbr-1&gt;&lt;abbr-2&gt;Poult Sci&lt;/abbr-2&gt;&lt;/periodical&gt;&lt;pages&gt;295-302&lt;/pages&gt;&lt;volume&gt;92&lt;/volume&gt;&lt;number&gt;2&lt;/number&gt;&lt;keywords&gt;&lt;keyword&gt;*Age Factors&lt;/keyword&gt;&lt;keyword&gt;Animal Husbandry&lt;/keyword&gt;&lt;keyword&gt;Animals&lt;/keyword&gt;&lt;keyword&gt;Body Temperature&lt;/keyword&gt;&lt;keyword&gt;Chickens/*anatomy &amp;amp; histology/*physiology&lt;/keyword&gt;&lt;keyword&gt;Feathers/*anatomy &amp;amp; histology&lt;/keyword&gt;&lt;keyword&gt;Female&lt;/keyword&gt;&lt;keyword&gt;Infrared Rays&lt;/keyword&gt;&lt;keyword&gt;Thermography/*methods&lt;/keyword&gt;&lt;/keywords&gt;&lt;dates&gt;&lt;year&gt;2013&lt;/year&gt;&lt;pub-dates&gt;&lt;date&gt;Feb&lt;/date&gt;&lt;/pub-dates&gt;&lt;/dates&gt;&lt;isbn&gt;0032-5791 (Print)&amp;#xD;0032-5791 (Linking)&lt;/isbn&gt;&lt;accession-num&gt;23300292&lt;/accession-num&gt;&lt;urls&gt;&lt;related-urls&gt;&lt;url&gt;https://www.ncbi.nlm.nih.gov/pubmed/23300292&lt;/url&gt;&lt;/related-urls&gt;&lt;/urls&gt;&lt;electronic-resource-num&gt;10.3382/ps.2012-02629&lt;/electronic-resource-num&gt;&lt;remote-database-name&gt;Medline&lt;/remote-database-name&gt;&lt;remote-database-provider&gt;NLM&lt;/remote-database-provider&gt;&lt;/record&gt;&lt;/Cite&gt;&lt;/EndNote&gt;</w:instrText>
      </w:r>
      <w:r w:rsidRPr="00D70F8D">
        <w:rPr>
          <w:color w:val="000000" w:themeColor="text1"/>
          <w:lang w:eastAsia="zh-CN" w:bidi="en-US"/>
        </w:rPr>
        <w:fldChar w:fldCharType="separate"/>
      </w:r>
      <w:r w:rsidRPr="00D70F8D">
        <w:rPr>
          <w:noProof/>
          <w:color w:val="000000" w:themeColor="text1"/>
          <w:lang w:eastAsia="zh-CN" w:bidi="en-US"/>
        </w:rPr>
        <w:t>Zhao et al. (2013)</w:t>
      </w:r>
      <w:r w:rsidRPr="00D70F8D">
        <w:rPr>
          <w:color w:val="000000" w:themeColor="text1"/>
          <w:lang w:eastAsia="zh-CN"/>
        </w:rPr>
        <w:fldChar w:fldCharType="end"/>
      </w:r>
      <w:r w:rsidRPr="00D70F8D">
        <w:rPr>
          <w:color w:val="000000" w:themeColor="text1"/>
          <w:lang w:eastAsia="zh-CN" w:bidi="en-US"/>
        </w:rPr>
        <w:t>.</w:t>
      </w:r>
    </w:p>
    <w:p w14:paraId="7CBBFFCA" w14:textId="77777777" w:rsidR="00725C87" w:rsidRPr="00D70F8D" w:rsidRDefault="0083029D"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eastAsia="zh-CN" w:bidi="en-US"/>
        </w:rPr>
      </w:pPr>
      <w:r w:rsidRPr="00D70F8D">
        <w:rPr>
          <w:color w:val="000000" w:themeColor="text1"/>
          <w:lang w:bidi="en-US"/>
        </w:rPr>
        <w:t xml:space="preserve">At 28 days of age, four birds (two males and two females) per pen were randomly selected for assessments of feather cleanliness, footpad dermatitis, and gait score. At 56 days of age, four birds (two males and two females) were randomly selected for the same assessments. During measurements, selected birds were temporarily removed from their pens. A thermal camera (T865, Teledyne FLIR, Wilsonville, OR) was used to measure the back and belly surface temperatures, allowing for the calculation of the ratio of bare </w:t>
      </w:r>
      <w:r w:rsidR="00725C87" w:rsidRPr="00D70F8D">
        <w:rPr>
          <w:color w:val="000000" w:themeColor="text1"/>
          <w:lang w:bidi="en-US"/>
        </w:rPr>
        <w:t xml:space="preserve">skin to feather coverage. Additionally, two broilers (one male and one female) per pen were euthanized using the carbon dioxide method for tibia-breaking strength assessment at the trial’s conclusion. The left tibia breaking strength was measured using a three-point bending method with an MTS Alliance RT/30 apparatus (MTS Systems Corporation, Eden Prairie, MN), maintaining a 4 cm distance between the two supporting points </w:t>
      </w:r>
      <w:r w:rsidR="00725C87" w:rsidRPr="00D70F8D">
        <w:rPr>
          <w:color w:val="000000" w:themeColor="text1"/>
          <w:lang w:bidi="en-US"/>
        </w:rPr>
        <w:fldChar w:fldCharType="begin"/>
      </w:r>
      <w:r w:rsidR="00725C87" w:rsidRPr="00D70F8D">
        <w:rPr>
          <w:color w:val="000000" w:themeColor="text1"/>
          <w:lang w:bidi="en-US"/>
        </w:rPr>
        <w:instrText xml:space="preserve"> ADDIN EN.CITE &lt;EndNote&gt;&lt;Cite&gt;&lt;Author&gt;Zhou&lt;/Author&gt;&lt;Year&gt;2024&lt;/Year&gt;&lt;RecNum&gt;364&lt;/RecNum&gt;&lt;DisplayText&gt;(Zhou et al., 2024)&lt;/DisplayText&gt;&lt;record&gt;&lt;rec-number&gt;364&lt;/rec-number&gt;&lt;foreign-keys&gt;&lt;key app="EN" db-id="09zs09ses0d907e0ds9v5t0nv2zevavas0at" timestamp="1710388536"&gt;364&lt;/key&gt;&lt;/foreign-keys&gt;&lt;ref-type name="Journal Article"&gt;17&lt;/ref-type&gt;&lt;contributors&gt;&lt;authors&gt;&lt;author&gt;Zhou, Shengyu&lt;/author&gt;&lt;author&gt;Watcharaanantapong, Pattarawan&lt;/author&gt;&lt;author&gt;Yang, Xiao&lt;/author&gt;&lt;author&gt;Thornton, Tanner&lt;/author&gt;&lt;author&gt;Gan, Hao&lt;/author&gt;&lt;author&gt;Tabler, Tom&lt;/author&gt;&lt;author&gt;Prado, Maria&lt;/author&gt;&lt;author&gt;Zhao, Yang&lt;/author&gt;&lt;/authors&gt;&lt;/contributors&gt;&lt;titles&gt;&lt;title&gt;Evaluating broiler welfare and behavior as affected by growth rate and stocking density&lt;/title&gt;&lt;secondary-title&gt;Poultry Science&lt;/secondary-title&gt;&lt;/titles&gt;&lt;periodical&gt;&lt;full-title&gt;Poultry Science&lt;/full-title&gt;&lt;abbr-1&gt;Poult. Sci.&lt;/abbr-1&gt;&lt;abbr-2&gt;Poult Sci&lt;/abbr-2&gt;&lt;/periodical&gt;&lt;pages&gt;103459&lt;/pages&gt;&lt;volume&gt;103&lt;/volume&gt;&lt;number&gt;4&lt;/number&gt;&lt;dates&gt;&lt;year&gt;2024&lt;/year&gt;&lt;/dates&gt;&lt;isbn&gt;0032-5791&lt;/isbn&gt;&lt;urls&gt;&lt;/urls&gt;&lt;/record&gt;&lt;/Cite&gt;&lt;/EndNote&gt;</w:instrText>
      </w:r>
      <w:r w:rsidR="00725C87" w:rsidRPr="00D70F8D">
        <w:rPr>
          <w:color w:val="000000" w:themeColor="text1"/>
          <w:lang w:bidi="en-US"/>
        </w:rPr>
        <w:fldChar w:fldCharType="separate"/>
      </w:r>
      <w:r w:rsidR="00725C87" w:rsidRPr="00D70F8D">
        <w:rPr>
          <w:noProof/>
          <w:color w:val="000000" w:themeColor="text1"/>
          <w:lang w:bidi="en-US"/>
        </w:rPr>
        <w:t>(Zhou et al., 2024)</w:t>
      </w:r>
      <w:r w:rsidR="00725C87" w:rsidRPr="00D70F8D">
        <w:rPr>
          <w:color w:val="000000" w:themeColor="text1"/>
        </w:rPr>
        <w:fldChar w:fldCharType="end"/>
      </w:r>
      <w:r w:rsidR="00725C87" w:rsidRPr="00D70F8D">
        <w:rPr>
          <w:color w:val="000000" w:themeColor="text1"/>
          <w:lang w:bidi="en-US"/>
        </w:rPr>
        <w:t xml:space="preserve">. All procedures followed the guidelines in the Guide for the Care and Use of Agricultural Animals in Research and Teaching </w:t>
      </w:r>
      <w:r w:rsidR="00725C87" w:rsidRPr="00D70F8D">
        <w:rPr>
          <w:color w:val="000000" w:themeColor="text1"/>
          <w:lang w:bidi="en-US"/>
        </w:rPr>
        <w:fldChar w:fldCharType="begin"/>
      </w:r>
      <w:r w:rsidR="00725C87" w:rsidRPr="00D70F8D">
        <w:rPr>
          <w:color w:val="000000" w:themeColor="text1"/>
          <w:lang w:bidi="en-US"/>
        </w:rPr>
        <w:instrText xml:space="preserve"> ADDIN EN.CITE &lt;EndNote&gt;&lt;Cite&gt;&lt;Author&gt;Federation of Animal Science Societies&lt;/Author&gt;&lt;Year&gt;2010&lt;/Year&gt;&lt;RecNum&gt;284&lt;/RecNum&gt;&lt;DisplayText&gt;(Federation of Animal Science Societies, 2010)&lt;/DisplayText&gt;&lt;record&gt;&lt;rec-number&gt;284&lt;/rec-number&gt;&lt;foreign-keys&gt;&lt;key app="EN" db-id="09zs09ses0d907e0ds9v5t0nv2zevavas0at" timestamp="1708310283"&gt;284&lt;/key&gt;&lt;/foreign-keys&gt;&lt;ref-type name="Web Page"&gt;12&lt;/ref-type&gt;&lt;contributors&gt;&lt;authors&gt;&lt;author&gt;Federation of Animal Science Societies, &lt;/author&gt;&lt;/authors&gt;&lt;/contributors&gt;&lt;titles&gt;&lt;title&gt;Guide for the care and use of agricultural animals in research and teaching&lt;/title&gt;&lt;/titles&gt;&lt;volume&gt;2021&lt;/volume&gt;&lt;number&gt;Oct.&lt;/number&gt;&lt;dates&gt;&lt;year&gt;2010&lt;/year&gt;&lt;/dates&gt;&lt;urls&gt;&lt;related-urls&gt;&lt;url&gt;https://www.asas.org/docs/default-source/default-document-library/agguide_4th.pdf?sfvrsn=56b44ed1_2&lt;/url&gt;&lt;/related-urls&gt;&lt;/urls&gt;&lt;/record&gt;&lt;/Cite&gt;&lt;/EndNote&gt;</w:instrText>
      </w:r>
      <w:r w:rsidR="00725C87" w:rsidRPr="00D70F8D">
        <w:rPr>
          <w:color w:val="000000" w:themeColor="text1"/>
          <w:lang w:bidi="en-US"/>
        </w:rPr>
        <w:fldChar w:fldCharType="separate"/>
      </w:r>
      <w:r w:rsidR="00725C87" w:rsidRPr="00D70F8D">
        <w:rPr>
          <w:noProof/>
          <w:color w:val="000000" w:themeColor="text1"/>
          <w:lang w:bidi="en-US"/>
        </w:rPr>
        <w:t>(Federation of Animal Science Societies, 2010)</w:t>
      </w:r>
      <w:r w:rsidR="00725C87" w:rsidRPr="00D70F8D">
        <w:rPr>
          <w:color w:val="000000" w:themeColor="text1"/>
        </w:rPr>
        <w:fldChar w:fldCharType="end"/>
      </w:r>
      <w:r w:rsidR="00725C87" w:rsidRPr="00D70F8D">
        <w:rPr>
          <w:color w:val="000000" w:themeColor="text1"/>
          <w:lang w:bidi="en-US"/>
        </w:rPr>
        <w:t xml:space="preserve"> and were approved by the University of Tennessee's Institutional Animal Care and Use Committee (IACUC Protocol #2876-1221).  </w:t>
      </w:r>
    </w:p>
    <w:p w14:paraId="7A069ABD"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color w:val="000000" w:themeColor="text1"/>
          <w:lang w:eastAsia="zh-CN" w:bidi="en-US"/>
        </w:rPr>
        <w:t xml:space="preserve">3.2.3 </w:t>
      </w:r>
      <w:r w:rsidRPr="00D70F8D">
        <w:rPr>
          <w:rFonts w:cs="Times New Roman"/>
          <w:b/>
          <w:bCs/>
          <w:i/>
          <w:iCs/>
          <w:color w:val="000000" w:themeColor="text1"/>
          <w:lang w:eastAsia="zh-CN" w:bidi="en-US"/>
        </w:rPr>
        <w:t>Statistical Analysis</w:t>
      </w:r>
    </w:p>
    <w:p w14:paraId="76A73FC5" w14:textId="7EDA7FA3" w:rsidR="0083029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bidi="en-US"/>
        </w:rPr>
      </w:pPr>
      <w:r w:rsidRPr="00D70F8D">
        <w:rPr>
          <w:rFonts w:eastAsia="Times New Roman" w:cs="Times New Roman"/>
          <w:snapToGrid w:val="0"/>
          <w:color w:val="000000" w:themeColor="text1"/>
          <w:lang w:eastAsia="de-DE" w:bidi="en-US"/>
        </w:rPr>
        <w:t>All statistical analyses were performed using JMP, version 16.0.0 (SAS Institute, Cary, NC). A Randomized Complete Block Design</w:t>
      </w:r>
      <w:r w:rsidRPr="00D70F8D">
        <w:rPr>
          <w:rFonts w:eastAsia="Times New Roman" w:cs="Times New Roman" w:hint="eastAsia"/>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t xml:space="preserve">was employed, with SDs of 27, 29, 32, and </w:t>
      </w:r>
    </w:p>
    <w:p w14:paraId="6D58415F"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bidi="en-US"/>
        </w:rPr>
      </w:pPr>
    </w:p>
    <w:tbl>
      <w:tblPr>
        <w:tblW w:w="0" w:type="auto"/>
        <w:jc w:val="center"/>
        <w:tblLook w:val="0000" w:firstRow="0" w:lastRow="0" w:firstColumn="0" w:lastColumn="0" w:noHBand="0" w:noVBand="0"/>
      </w:tblPr>
      <w:tblGrid>
        <w:gridCol w:w="4140"/>
        <w:gridCol w:w="4095"/>
      </w:tblGrid>
      <w:tr w:rsidR="00D70F8D" w:rsidRPr="00D70F8D" w14:paraId="77B1FE07" w14:textId="77777777" w:rsidTr="001D34AE">
        <w:trPr>
          <w:jc w:val="center"/>
        </w:trPr>
        <w:tc>
          <w:tcPr>
            <w:tcW w:w="4140" w:type="dxa"/>
            <w:shd w:val="clear" w:color="auto" w:fill="auto"/>
            <w:vAlign w:val="center"/>
          </w:tcPr>
          <w:p w14:paraId="02E18E82" w14:textId="77777777" w:rsidR="00A51B0A" w:rsidRPr="00D70F8D" w:rsidRDefault="00A51B0A" w:rsidP="00566F91">
            <w:pPr>
              <w:pStyle w:val="MDPI52figure"/>
              <w:spacing w:before="0"/>
              <w:rPr>
                <w:color w:val="000000" w:themeColor="text1"/>
              </w:rPr>
            </w:pPr>
            <w:r w:rsidRPr="00D70F8D">
              <w:rPr>
                <w:noProof/>
                <w:color w:val="000000" w:themeColor="text1"/>
              </w:rPr>
              <w:lastRenderedPageBreak/>
              <w:drawing>
                <wp:inline distT="0" distB="0" distL="0" distR="0" wp14:anchorId="17E89C27" wp14:editId="26380D09">
                  <wp:extent cx="2286000" cy="2141838"/>
                  <wp:effectExtent l="0" t="0" r="0" b="2540"/>
                  <wp:docPr id="5" name="Picture 4" descr="A bird with a red and blue background&#10;&#10;Description automatically generated with medium confidence">
                    <a:extLst xmlns:a="http://schemas.openxmlformats.org/drawingml/2006/main">
                      <a:ext uri="{FF2B5EF4-FFF2-40B4-BE49-F238E27FC236}">
                        <a16:creationId xmlns:a16="http://schemas.microsoft.com/office/drawing/2014/main" id="{7D530261-3E35-DA8C-3B71-48C999B606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bird with a red and blue background&#10;&#10;Description automatically generated with medium confidence">
                            <a:extLst>
                              <a:ext uri="{FF2B5EF4-FFF2-40B4-BE49-F238E27FC236}">
                                <a16:creationId xmlns:a16="http://schemas.microsoft.com/office/drawing/2014/main" id="{7D530261-3E35-DA8C-3B71-48C999B6064B}"/>
                              </a:ext>
                            </a:extLst>
                          </pic:cNvPr>
                          <pic:cNvPicPr>
                            <a:picLocks noChangeAspect="1"/>
                          </pic:cNvPicPr>
                        </pic:nvPicPr>
                        <pic:blipFill>
                          <a:blip r:embed="rId15"/>
                          <a:stretch>
                            <a:fillRect/>
                          </a:stretch>
                        </pic:blipFill>
                        <pic:spPr>
                          <a:xfrm>
                            <a:off x="0" y="0"/>
                            <a:ext cx="2286000" cy="2141838"/>
                          </a:xfrm>
                          <a:prstGeom prst="rect">
                            <a:avLst/>
                          </a:prstGeom>
                        </pic:spPr>
                      </pic:pic>
                    </a:graphicData>
                  </a:graphic>
                </wp:inline>
              </w:drawing>
            </w:r>
          </w:p>
        </w:tc>
        <w:tc>
          <w:tcPr>
            <w:tcW w:w="4095" w:type="dxa"/>
          </w:tcPr>
          <w:p w14:paraId="2224C54E" w14:textId="77777777" w:rsidR="00A51B0A" w:rsidRPr="00D70F8D" w:rsidRDefault="00A51B0A" w:rsidP="00566F91">
            <w:pPr>
              <w:pStyle w:val="MDPI52figure"/>
              <w:spacing w:before="0"/>
              <w:rPr>
                <w:color w:val="000000" w:themeColor="text1"/>
              </w:rPr>
            </w:pPr>
            <w:r w:rsidRPr="00D70F8D">
              <w:rPr>
                <w:noProof/>
                <w:color w:val="000000" w:themeColor="text1"/>
              </w:rPr>
              <w:drawing>
                <wp:inline distT="0" distB="0" distL="0" distR="0" wp14:anchorId="17387C45" wp14:editId="6D0425AD">
                  <wp:extent cx="2283464" cy="2139461"/>
                  <wp:effectExtent l="0" t="0" r="2540" b="0"/>
                  <wp:docPr id="4" name="Picture 3" descr="A bird with a red and yellow flame&#10;&#10;Description automatically generated with medium confidence">
                    <a:extLst xmlns:a="http://schemas.openxmlformats.org/drawingml/2006/main">
                      <a:ext uri="{FF2B5EF4-FFF2-40B4-BE49-F238E27FC236}">
                        <a16:creationId xmlns:a16="http://schemas.microsoft.com/office/drawing/2014/main" id="{695E7BDF-28CB-7B17-287A-3945C272AA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bird with a red and yellow flame&#10;&#10;Description automatically generated with medium confidence">
                            <a:extLst>
                              <a:ext uri="{FF2B5EF4-FFF2-40B4-BE49-F238E27FC236}">
                                <a16:creationId xmlns:a16="http://schemas.microsoft.com/office/drawing/2014/main" id="{695E7BDF-28CB-7B17-287A-3945C272AAE3}"/>
                              </a:ext>
                            </a:extLst>
                          </pic:cNvPr>
                          <pic:cNvPicPr>
                            <a:picLocks noChangeAspect="1"/>
                          </pic:cNvPicPr>
                        </pic:nvPicPr>
                        <pic:blipFill>
                          <a:blip r:embed="rId16"/>
                          <a:srcRect l="2460" r="2460"/>
                          <a:stretch/>
                        </pic:blipFill>
                        <pic:spPr>
                          <a:xfrm>
                            <a:off x="0" y="0"/>
                            <a:ext cx="2380541" cy="2230416"/>
                          </a:xfrm>
                          <a:prstGeom prst="rect">
                            <a:avLst/>
                          </a:prstGeom>
                        </pic:spPr>
                      </pic:pic>
                    </a:graphicData>
                  </a:graphic>
                </wp:inline>
              </w:drawing>
            </w:r>
          </w:p>
        </w:tc>
      </w:tr>
      <w:tr w:rsidR="00D70F8D" w:rsidRPr="00D70F8D" w14:paraId="0F75090B" w14:textId="77777777" w:rsidTr="001D34AE">
        <w:trPr>
          <w:jc w:val="center"/>
        </w:trPr>
        <w:tc>
          <w:tcPr>
            <w:tcW w:w="4140" w:type="dxa"/>
            <w:shd w:val="clear" w:color="auto" w:fill="auto"/>
            <w:vAlign w:val="center"/>
          </w:tcPr>
          <w:p w14:paraId="026B4856" w14:textId="77777777" w:rsidR="00A51B0A" w:rsidRPr="00D70F8D" w:rsidRDefault="00A51B0A" w:rsidP="00566F91">
            <w:pPr>
              <w:pStyle w:val="MDPI42tablebody"/>
              <w:rPr>
                <w:color w:val="000000" w:themeColor="text1"/>
              </w:rPr>
            </w:pPr>
            <w:r w:rsidRPr="00D70F8D">
              <w:rPr>
                <w:color w:val="000000" w:themeColor="text1"/>
              </w:rPr>
              <w:t>(</w:t>
            </w:r>
            <w:r w:rsidRPr="00D70F8D">
              <w:rPr>
                <w:b/>
                <w:color w:val="000000" w:themeColor="text1"/>
              </w:rPr>
              <w:t>a</w:t>
            </w:r>
            <w:r w:rsidRPr="00D70F8D">
              <w:rPr>
                <w:color w:val="000000" w:themeColor="text1"/>
              </w:rPr>
              <w:t>)</w:t>
            </w:r>
          </w:p>
        </w:tc>
        <w:tc>
          <w:tcPr>
            <w:tcW w:w="4095" w:type="dxa"/>
          </w:tcPr>
          <w:p w14:paraId="68C2AD08" w14:textId="77777777" w:rsidR="00A51B0A" w:rsidRPr="00D70F8D" w:rsidRDefault="00A51B0A" w:rsidP="00A51B0A">
            <w:pPr>
              <w:pStyle w:val="MDPI42tablebody"/>
              <w:keepNext/>
              <w:rPr>
                <w:color w:val="000000" w:themeColor="text1"/>
              </w:rPr>
            </w:pPr>
            <w:r w:rsidRPr="00D70F8D">
              <w:rPr>
                <w:color w:val="000000" w:themeColor="text1"/>
              </w:rPr>
              <w:t>(</w:t>
            </w:r>
            <w:r w:rsidRPr="00D70F8D">
              <w:rPr>
                <w:b/>
                <w:color w:val="000000" w:themeColor="text1"/>
              </w:rPr>
              <w:t>b</w:t>
            </w:r>
            <w:r w:rsidRPr="00D70F8D">
              <w:rPr>
                <w:color w:val="000000" w:themeColor="text1"/>
              </w:rPr>
              <w:t>)</w:t>
            </w:r>
          </w:p>
        </w:tc>
      </w:tr>
    </w:tbl>
    <w:p w14:paraId="09B74041" w14:textId="4EA26DF5" w:rsidR="00A51B0A" w:rsidRPr="00D70F8D" w:rsidRDefault="00A51B0A" w:rsidP="0028230F">
      <w:pPr>
        <w:pStyle w:val="Caption"/>
        <w:rPr>
          <w:color w:val="000000" w:themeColor="text1"/>
          <w:lang w:eastAsia="zh-CN" w:bidi="en-US"/>
        </w:rPr>
      </w:pPr>
      <w:bookmarkStart w:id="63" w:name="_Ref177695378"/>
      <w:bookmarkStart w:id="64" w:name="_Toc187767423"/>
      <w:r w:rsidRPr="00D70F8D">
        <w:rPr>
          <w:color w:val="000000" w:themeColor="text1"/>
        </w:rPr>
        <w:t xml:space="preserve">Figure </w:t>
      </w:r>
      <w:r w:rsidR="00587E1D" w:rsidRPr="00D70F8D">
        <w:rPr>
          <w:color w:val="000000" w:themeColor="text1"/>
        </w:rPr>
        <w:fldChar w:fldCharType="begin"/>
      </w:r>
      <w:r w:rsidR="00587E1D" w:rsidRPr="00D70F8D">
        <w:rPr>
          <w:color w:val="000000" w:themeColor="text1"/>
        </w:rPr>
        <w:instrText xml:space="preserve"> STYLEREF 1 \s </w:instrText>
      </w:r>
      <w:r w:rsidR="00587E1D" w:rsidRPr="00D70F8D">
        <w:rPr>
          <w:color w:val="000000" w:themeColor="text1"/>
        </w:rPr>
        <w:fldChar w:fldCharType="separate"/>
      </w:r>
      <w:r w:rsidR="00587E1D" w:rsidRPr="00D70F8D">
        <w:rPr>
          <w:noProof/>
          <w:color w:val="000000" w:themeColor="text1"/>
        </w:rPr>
        <w:t>3</w:t>
      </w:r>
      <w:r w:rsidR="00587E1D" w:rsidRPr="00D70F8D">
        <w:rPr>
          <w:noProof/>
          <w:color w:val="000000" w:themeColor="text1"/>
        </w:rPr>
        <w:fldChar w:fldCharType="end"/>
      </w:r>
      <w:r w:rsidR="00587E1D" w:rsidRPr="00D70F8D">
        <w:rPr>
          <w:color w:val="000000" w:themeColor="text1"/>
        </w:rPr>
        <w:t>.</w:t>
      </w:r>
      <w:r w:rsidR="00587E1D" w:rsidRPr="00D70F8D">
        <w:rPr>
          <w:color w:val="000000" w:themeColor="text1"/>
        </w:rPr>
        <w:fldChar w:fldCharType="begin"/>
      </w:r>
      <w:r w:rsidR="00587E1D" w:rsidRPr="00D70F8D">
        <w:rPr>
          <w:color w:val="000000" w:themeColor="text1"/>
        </w:rPr>
        <w:instrText xml:space="preserve"> SEQ Figure \* ARABIC \s 1 </w:instrText>
      </w:r>
      <w:r w:rsidR="00587E1D" w:rsidRPr="00D70F8D">
        <w:rPr>
          <w:color w:val="000000" w:themeColor="text1"/>
        </w:rPr>
        <w:fldChar w:fldCharType="separate"/>
      </w:r>
      <w:r w:rsidR="00587E1D" w:rsidRPr="00D70F8D">
        <w:rPr>
          <w:noProof/>
          <w:color w:val="000000" w:themeColor="text1"/>
        </w:rPr>
        <w:t>1</w:t>
      </w:r>
      <w:r w:rsidR="00587E1D" w:rsidRPr="00D70F8D">
        <w:rPr>
          <w:noProof/>
          <w:color w:val="000000" w:themeColor="text1"/>
        </w:rPr>
        <w:fldChar w:fldCharType="end"/>
      </w:r>
      <w:bookmarkEnd w:id="63"/>
      <w:r w:rsidRPr="00D70F8D">
        <w:rPr>
          <w:color w:val="000000" w:themeColor="text1"/>
          <w:lang w:eastAsia="zh-CN"/>
        </w:rPr>
        <w:t xml:space="preserve"> </w:t>
      </w:r>
      <w:r w:rsidR="00850914" w:rsidRPr="00D70F8D">
        <w:rPr>
          <w:color w:val="000000" w:themeColor="text1"/>
          <w:lang w:eastAsia="zh-CN"/>
        </w:rPr>
        <w:t>These thermal images depict a Cobb broiler (SD-44 treatment, Pen 31, Bird #5) on day 56. (</w:t>
      </w:r>
      <w:r w:rsidR="00850914" w:rsidRPr="00D70F8D">
        <w:rPr>
          <w:b/>
          <w:bCs/>
          <w:color w:val="000000" w:themeColor="text1"/>
          <w:lang w:eastAsia="zh-CN"/>
        </w:rPr>
        <w:t>a</w:t>
      </w:r>
      <w:r w:rsidR="00850914" w:rsidRPr="00D70F8D">
        <w:rPr>
          <w:color w:val="000000" w:themeColor="text1"/>
          <w:lang w:eastAsia="zh-CN"/>
        </w:rPr>
        <w:t>) A thermal image of the broiler’s back, with the white polygon outlining the back area. Using a 35 °C threshold, the average temperature of the area was calculated to be 25.4 °C, and no bare skin was detected (0% bare-skin ratio). (</w:t>
      </w:r>
      <w:r w:rsidR="00850914" w:rsidRPr="00D70F8D">
        <w:rPr>
          <w:b/>
          <w:bCs/>
          <w:color w:val="000000" w:themeColor="text1"/>
          <w:lang w:eastAsia="zh-CN"/>
        </w:rPr>
        <w:t>b</w:t>
      </w:r>
      <w:r w:rsidR="00850914" w:rsidRPr="00D70F8D">
        <w:rPr>
          <w:color w:val="000000" w:themeColor="text1"/>
          <w:lang w:eastAsia="zh-CN"/>
        </w:rPr>
        <w:t>) A thermal image of the broiler’s belly, with the white polygon outlining the belly area. With the same 35 °C threshold, the average temperature was measured at 34.2 °C, and the bare-skin ratio was 55.5%. The red dots in the figure indicate the highest temperature points within the selected range, while the blue dots represent the lowest temperature points. These measurements were automatically determined using the "FLIR Thermal Studio Pro" software. Any overlapping content in the figure was generated automatically by the software's measurement tools and can be disregarded.</w:t>
      </w:r>
      <w:bookmarkEnd w:id="64"/>
    </w:p>
    <w:p w14:paraId="516FE347" w14:textId="77777777" w:rsidR="00A51B0A" w:rsidRPr="00D70F8D" w:rsidRDefault="00A51B0A" w:rsidP="007C2EB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2186E0F3" w14:textId="77777777" w:rsidR="0083029D" w:rsidRPr="00D70F8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50B6F731" w14:textId="77777777" w:rsidR="0083029D" w:rsidRPr="00D70F8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3064C2FD" w14:textId="77777777" w:rsidR="0083029D" w:rsidRPr="00D70F8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25084A41" w14:textId="77777777" w:rsidR="0083029D" w:rsidRPr="00D70F8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3001A0F1" w14:textId="3176F5DD" w:rsidR="0083029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3BC2DD7A" w14:textId="77777777" w:rsidR="00725C87" w:rsidRPr="00D70F8D" w:rsidRDefault="00725C87"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p w14:paraId="02B742DF" w14:textId="77777777" w:rsidR="0083029D" w:rsidRPr="00D70F8D" w:rsidRDefault="0083029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color w:val="000000" w:themeColor="text1"/>
          <w:lang w:eastAsia="zh-CN" w:bidi="en-US"/>
        </w:rPr>
      </w:pPr>
    </w:p>
    <w:bookmarkEnd w:id="60"/>
    <w:bookmarkEnd w:id="61"/>
    <w:bookmarkEnd w:id="62"/>
    <w:p w14:paraId="41D15D69" w14:textId="2F7C32E5" w:rsidR="00C6358C" w:rsidRPr="00725C87" w:rsidRDefault="00D67332"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eastAsia="Times New Roman" w:cs="Times New Roman"/>
          <w:snapToGrid w:val="0"/>
          <w:color w:val="000000" w:themeColor="text1"/>
          <w:lang w:eastAsia="de-DE" w:bidi="en-US"/>
        </w:rPr>
      </w:pPr>
      <w:r w:rsidRPr="00D70F8D">
        <w:rPr>
          <w:rFonts w:eastAsia="Times New Roman" w:cs="Times New Roman"/>
          <w:snapToGrid w:val="0"/>
          <w:color w:val="000000" w:themeColor="text1"/>
          <w:lang w:eastAsia="de-DE" w:bidi="en-US"/>
        </w:rPr>
        <w:lastRenderedPageBreak/>
        <w:t>44 kg/m², each having eight replications.</w:t>
      </w:r>
      <w:r w:rsidRPr="00D70F8D" w:rsidDel="0060777F">
        <w:rPr>
          <w:rFonts w:eastAsia="Times New Roman" w:cs="Times New Roman"/>
          <w:snapToGrid w:val="0"/>
          <w:color w:val="000000" w:themeColor="text1"/>
          <w:lang w:eastAsia="de-DE" w:bidi="en-US"/>
        </w:rPr>
        <w:t xml:space="preserve"> </w:t>
      </w:r>
      <w:r w:rsidRPr="00D70F8D">
        <w:rPr>
          <w:rFonts w:eastAsia="Times New Roman" w:cs="Times New Roman"/>
          <w:snapToGrid w:val="0"/>
          <w:color w:val="000000" w:themeColor="text1"/>
          <w:lang w:eastAsia="de-DE" w:bidi="en-US"/>
        </w:rPr>
        <w:t>Broilers were randomly selected at different ages, meaning that the individuals selected at days 28 and 56 were not necessarily the</w:t>
      </w:r>
      <w:r w:rsidRPr="00D70F8D">
        <w:rPr>
          <w:rFonts w:eastAsia="Times New Roman" w:cs="Times New Roman"/>
          <w:snapToGrid w:val="0"/>
          <w:color w:val="000000" w:themeColor="text1"/>
          <w:lang w:eastAsia="de-DE" w:bidi="en-US"/>
        </w:rPr>
        <w:t xml:space="preserve"> </w:t>
      </w:r>
      <w:r w:rsidR="004532BB" w:rsidRPr="00D70F8D">
        <w:rPr>
          <w:rFonts w:eastAsia="Times New Roman" w:cs="Times New Roman"/>
          <w:snapToGrid w:val="0"/>
          <w:color w:val="000000" w:themeColor="text1"/>
          <w:lang w:eastAsia="de-DE" w:bidi="en-US"/>
        </w:rPr>
        <w:t xml:space="preserve">same. A </w:t>
      </w:r>
      <w:r w:rsidR="004532BB" w:rsidRPr="00D70F8D">
        <w:rPr>
          <w:rFonts w:eastAsia="Times New Roman" w:cs="Times New Roman" w:hint="eastAsia"/>
          <w:snapToGrid w:val="0"/>
          <w:color w:val="000000" w:themeColor="text1"/>
          <w:lang w:eastAsia="de-DE" w:bidi="en-US"/>
        </w:rPr>
        <w:t xml:space="preserve">Mixed </w:t>
      </w:r>
      <w:r w:rsidR="004532BB" w:rsidRPr="00D70F8D">
        <w:rPr>
          <w:rFonts w:eastAsia="Times New Roman" w:cs="Times New Roman"/>
          <w:snapToGrid w:val="0"/>
          <w:color w:val="000000" w:themeColor="text1"/>
          <w:lang w:eastAsia="de-DE" w:bidi="en-US"/>
        </w:rPr>
        <w:t>Analysis of Variance (</w:t>
      </w:r>
      <w:r w:rsidR="004532BB" w:rsidRPr="00D70F8D">
        <w:rPr>
          <w:rFonts w:eastAsia="Times New Roman" w:cs="Times New Roman"/>
          <w:b/>
          <w:bCs/>
          <w:snapToGrid w:val="0"/>
          <w:color w:val="000000" w:themeColor="text1"/>
          <w:lang w:eastAsia="de-DE" w:bidi="en-US"/>
        </w:rPr>
        <w:t>ANOVA</w:t>
      </w:r>
      <w:r w:rsidR="004532BB" w:rsidRPr="00D70F8D">
        <w:rPr>
          <w:rFonts w:eastAsia="Times New Roman" w:cs="Times New Roman"/>
          <w:snapToGrid w:val="0"/>
          <w:color w:val="000000" w:themeColor="text1"/>
          <w:lang w:eastAsia="de-DE" w:bidi="en-US"/>
        </w:rPr>
        <w:t>) was used to assess the impact of SD on continuous variables (bone breaking strength, average temperature, and bare skin ratio), with pens as the random block effect. All scored variables including gait score, footpad dermatitis, feather coverage, and feather cleanliness were analyzed using a</w:t>
      </w:r>
      <w:r w:rsidR="004532BB" w:rsidRPr="00D70F8D">
        <w:rPr>
          <w:rFonts w:eastAsia="Times New Roman" w:cs="Times New Roman" w:hint="eastAsia"/>
          <w:snapToGrid w:val="0"/>
          <w:color w:val="000000" w:themeColor="text1"/>
          <w:lang w:eastAsia="de-DE" w:bidi="en-US"/>
        </w:rPr>
        <w:t xml:space="preserve"> Mixed</w:t>
      </w:r>
      <w:r w:rsidR="004532BB" w:rsidRPr="00D70F8D">
        <w:rPr>
          <w:rFonts w:eastAsia="Times New Roman" w:cs="Times New Roman"/>
          <w:snapToGrid w:val="0"/>
          <w:color w:val="000000" w:themeColor="text1"/>
          <w:lang w:eastAsia="de-DE" w:bidi="en-US"/>
        </w:rPr>
        <w:t xml:space="preserve"> ANOVA on ranks with pens as the random block effect to assess the effect of SD. Tukey’s HSD test was used for post-hoc pairwise comparisons, with significance set at the 0.05 level, following the calculation of least squares means. The normality of residuals was assessed using the Shapiro-Wilk normality test. Additionally, the Kruskal-Wallis test was utilized to evaluate differences between ages (days 28 and 56) in scoring and continuous variables, with significance set at </w:t>
      </w:r>
      <w:r w:rsidR="004532BB" w:rsidRPr="00D70F8D">
        <w:rPr>
          <w:rFonts w:eastAsia="Times New Roman" w:cs="Times New Roman"/>
          <w:i/>
          <w:iCs/>
          <w:snapToGrid w:val="0"/>
          <w:color w:val="000000" w:themeColor="text1"/>
          <w:lang w:eastAsia="de-DE" w:bidi="en-US"/>
        </w:rPr>
        <w:t>P</w:t>
      </w:r>
      <w:r w:rsidR="004532BB" w:rsidRPr="00D70F8D">
        <w:rPr>
          <w:rFonts w:eastAsia="Times New Roman" w:cs="Times New Roman"/>
          <w:snapToGrid w:val="0"/>
          <w:color w:val="000000" w:themeColor="text1"/>
          <w:lang w:eastAsia="de-DE" w:bidi="en-US"/>
        </w:rPr>
        <w:t>&lt;0.05.</w:t>
      </w:r>
    </w:p>
    <w:p w14:paraId="0DFFD2F8" w14:textId="05D8EE95" w:rsidR="003D63DF" w:rsidRPr="00D70F8D" w:rsidRDefault="00D97E70" w:rsidP="00725C87">
      <w:pPr>
        <w:pStyle w:val="Heading3"/>
        <w:spacing w:before="0" w:after="0"/>
        <w:rPr>
          <w:color w:val="000000" w:themeColor="text1"/>
          <w:lang w:eastAsia="zh-CN"/>
        </w:rPr>
      </w:pPr>
      <w:bookmarkStart w:id="65" w:name="_Toc187767363"/>
      <w:r w:rsidRPr="00D70F8D">
        <w:rPr>
          <w:color w:val="000000" w:themeColor="text1"/>
        </w:rPr>
        <w:t>3.3 Results</w:t>
      </w:r>
      <w:bookmarkEnd w:id="65"/>
    </w:p>
    <w:p w14:paraId="5DCB27FE" w14:textId="5A4D6E8D" w:rsidR="00CD2400" w:rsidRPr="00D70F8D" w:rsidRDefault="004532BB" w:rsidP="00725C87">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rPr>
        <w:t>The intention of this study was not to compare the Ross 708 and Cobb 700 strains, but rather to evaluate the responses of each strain independently. Despite our efforts to maintain similar personnel, management, and environmental conditions for both strains, some variation in management was inevitable. Furthermore, breeder hen age plays a crucial role in the performance of their offspring. Since we only had one batch of chicks from each strain without considering their parent age, it would neither be feasible nor appropriate to compare them due to the lack of replication.</w:t>
      </w:r>
    </w:p>
    <w:p w14:paraId="3337BDCD" w14:textId="6599ADFF" w:rsidR="00F252D4" w:rsidRPr="00D70F8D" w:rsidRDefault="00F252D4"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color w:val="000000" w:themeColor="text1"/>
          <w:lang w:bidi="en-US"/>
        </w:rPr>
        <w:t xml:space="preserve">3.3.1 </w:t>
      </w:r>
      <w:r w:rsidRPr="00D70F8D">
        <w:rPr>
          <w:rFonts w:cs="Times New Roman"/>
          <w:b/>
          <w:bCs/>
          <w:i/>
          <w:iCs/>
          <w:color w:val="000000" w:themeColor="text1"/>
          <w:lang w:bidi="en-US"/>
        </w:rPr>
        <w:t>Effects of SD on body weight and FCR</w:t>
      </w:r>
    </w:p>
    <w:p w14:paraId="773838C4" w14:textId="566ABBA4" w:rsidR="004532BB" w:rsidRPr="00D70F8D" w:rsidRDefault="003C32D5"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_Ref177696300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rFonts w:cs="Times New Roman"/>
          <w:b/>
          <w:bCs/>
          <w:color w:val="000000" w:themeColor="text1"/>
        </w:rPr>
        <w:t xml:space="preserve">Table </w:t>
      </w:r>
      <w:r w:rsidRPr="00D70F8D">
        <w:rPr>
          <w:rFonts w:cs="Times New Roman"/>
          <w:b/>
          <w:bCs/>
          <w:noProof/>
          <w:color w:val="000000" w:themeColor="text1"/>
        </w:rPr>
        <w:t>3</w:t>
      </w:r>
      <w:r w:rsidRPr="00D70F8D">
        <w:rPr>
          <w:rFonts w:cs="Times New Roman"/>
          <w:b/>
          <w:bCs/>
          <w:color w:val="000000" w:themeColor="text1"/>
        </w:rPr>
        <w:t>.</w:t>
      </w:r>
      <w:r w:rsidRPr="00D70F8D">
        <w:rPr>
          <w:rFonts w:cs="Times New Roman"/>
          <w:b/>
          <w:bCs/>
          <w:noProof/>
          <w:color w:val="000000" w:themeColor="text1"/>
        </w:rPr>
        <w:t>1</w:t>
      </w:r>
      <w:r w:rsidRPr="00D70F8D">
        <w:rPr>
          <w:rFonts w:cs="Times New Roman"/>
          <w:b/>
          <w:bCs/>
          <w:color w:val="000000" w:themeColor="text1"/>
          <w:lang w:bidi="en-US"/>
        </w:rPr>
        <w:fldChar w:fldCharType="end"/>
      </w:r>
      <w:r w:rsidRPr="00D70F8D">
        <w:rPr>
          <w:rFonts w:cs="Times New Roman"/>
          <w:color w:val="000000" w:themeColor="text1"/>
          <w:lang w:eastAsia="zh-CN" w:bidi="en-US"/>
        </w:rPr>
        <w:t xml:space="preserve"> </w:t>
      </w:r>
      <w:r w:rsidR="004532BB" w:rsidRPr="00D70F8D">
        <w:rPr>
          <w:rFonts w:cs="Times New Roman"/>
          <w:color w:val="000000" w:themeColor="text1"/>
          <w:lang w:eastAsia="zh-CN" w:bidi="en-US"/>
        </w:rPr>
        <w:t xml:space="preserve">shows the effects of SD on </w:t>
      </w:r>
      <w:r w:rsidR="004532BB" w:rsidRPr="00D70F8D">
        <w:rPr>
          <w:rFonts w:cs="Times New Roman" w:hint="eastAsia"/>
          <w:color w:val="000000" w:themeColor="text1"/>
          <w:lang w:eastAsia="zh-CN" w:bidi="en-US"/>
        </w:rPr>
        <w:t>BW a</w:t>
      </w:r>
      <w:r w:rsidR="004532BB" w:rsidRPr="00D70F8D">
        <w:rPr>
          <w:rFonts w:cs="Times New Roman"/>
          <w:color w:val="000000" w:themeColor="text1"/>
          <w:lang w:eastAsia="zh-CN" w:bidi="en-US"/>
        </w:rPr>
        <w:t xml:space="preserve">nd FCR </w:t>
      </w:r>
      <w:r w:rsidR="004532BB" w:rsidRPr="00D70F8D">
        <w:rPr>
          <w:rFonts w:cs="Times New Roman" w:hint="eastAsia"/>
          <w:color w:val="000000" w:themeColor="text1"/>
          <w:lang w:eastAsia="zh-CN" w:bidi="en-US"/>
        </w:rPr>
        <w:t>f</w:t>
      </w:r>
      <w:r w:rsidR="004532BB" w:rsidRPr="00D70F8D">
        <w:rPr>
          <w:rFonts w:cs="Times New Roman"/>
          <w:color w:val="000000" w:themeColor="text1"/>
          <w:lang w:eastAsia="zh-CN" w:bidi="en-US"/>
        </w:rPr>
        <w:t>or Ross and Cobb broilers. Stocking density did not significantly affect the BW and FCR of Ross 708 and Cobb 700 broilers. At 28 days, Ross 708 broilers had an average weight of 1.01 kg (P=0.57) and an FCR of 1.81 (P=0.57). At 56 days, Ross birds reached an average weight of 3.59 kg</w:t>
      </w:r>
      <w:r w:rsidR="004532BB" w:rsidRPr="00D70F8D">
        <w:rPr>
          <w:rFonts w:cs="Times New Roman"/>
          <w:i/>
          <w:color w:val="000000" w:themeColor="text1"/>
          <w:lang w:eastAsia="zh-CN" w:bidi="en-US"/>
        </w:rPr>
        <w:t xml:space="preserve"> </w:t>
      </w:r>
      <w:r w:rsidR="004532BB" w:rsidRPr="00D70F8D">
        <w:rPr>
          <w:rFonts w:cs="Times New Roman"/>
          <w:color w:val="000000" w:themeColor="text1"/>
          <w:lang w:eastAsia="zh-CN" w:bidi="en-US"/>
        </w:rPr>
        <w:t>(</w:t>
      </w:r>
      <w:r w:rsidR="004532BB" w:rsidRPr="00D70F8D">
        <w:rPr>
          <w:rFonts w:cs="Times New Roman"/>
          <w:i/>
          <w:iCs/>
          <w:color w:val="000000" w:themeColor="text1"/>
          <w:lang w:eastAsia="zh-CN" w:bidi="en-US"/>
        </w:rPr>
        <w:t>P</w:t>
      </w:r>
      <w:r w:rsidR="004532BB" w:rsidRPr="00D70F8D">
        <w:rPr>
          <w:rFonts w:cs="Times New Roman"/>
          <w:color w:val="000000" w:themeColor="text1"/>
          <w:lang w:eastAsia="zh-CN" w:bidi="en-US"/>
        </w:rPr>
        <w:t>=0.57), with an FCR of 1.90 (</w:t>
      </w:r>
      <w:r w:rsidR="004532BB" w:rsidRPr="00D70F8D">
        <w:rPr>
          <w:rFonts w:cs="Times New Roman"/>
          <w:i/>
          <w:iCs/>
          <w:color w:val="000000" w:themeColor="text1"/>
          <w:lang w:eastAsia="zh-CN" w:bidi="en-US"/>
        </w:rPr>
        <w:t>P</w:t>
      </w:r>
      <w:r w:rsidR="004532BB" w:rsidRPr="00D70F8D">
        <w:rPr>
          <w:rFonts w:cs="Times New Roman"/>
          <w:color w:val="000000" w:themeColor="text1"/>
          <w:lang w:eastAsia="zh-CN" w:bidi="en-US"/>
        </w:rPr>
        <w:t>=0.57). Cobb broilers weighed 1.42 kg at day 28 (</w:t>
      </w:r>
      <w:r w:rsidR="004532BB" w:rsidRPr="00D70F8D">
        <w:rPr>
          <w:rFonts w:cs="Times New Roman"/>
          <w:i/>
          <w:iCs/>
          <w:color w:val="000000" w:themeColor="text1"/>
          <w:lang w:eastAsia="zh-CN" w:bidi="en-US"/>
        </w:rPr>
        <w:t>P</w:t>
      </w:r>
      <w:r w:rsidR="004532BB" w:rsidRPr="00D70F8D">
        <w:rPr>
          <w:rFonts w:cs="Times New Roman"/>
          <w:color w:val="000000" w:themeColor="text1"/>
          <w:lang w:eastAsia="zh-CN" w:bidi="en-US"/>
        </w:rPr>
        <w:t>=0.69), with an FCR of 1.62 (</w:t>
      </w:r>
      <w:r w:rsidR="004532BB" w:rsidRPr="00D70F8D">
        <w:rPr>
          <w:rFonts w:cs="Times New Roman"/>
          <w:i/>
          <w:iCs/>
          <w:color w:val="000000" w:themeColor="text1"/>
          <w:lang w:eastAsia="zh-CN" w:bidi="en-US"/>
        </w:rPr>
        <w:t>P</w:t>
      </w:r>
      <w:r w:rsidR="004532BB" w:rsidRPr="00D70F8D">
        <w:rPr>
          <w:rFonts w:cs="Times New Roman"/>
          <w:color w:val="000000" w:themeColor="text1"/>
          <w:lang w:eastAsia="zh-CN" w:bidi="en-US"/>
        </w:rPr>
        <w:t xml:space="preserve">=0.15). </w:t>
      </w:r>
      <w:r w:rsidR="004532BB" w:rsidRPr="00D70F8D">
        <w:rPr>
          <w:rFonts w:cs="Times New Roman"/>
          <w:iCs/>
          <w:color w:val="000000" w:themeColor="text1"/>
          <w:lang w:eastAsia="zh-CN" w:bidi="en-US"/>
        </w:rPr>
        <w:t>By day 56, their average BW had increased to 4.31 kg</w:t>
      </w:r>
      <w:r w:rsidR="004532BB" w:rsidRPr="00D70F8D">
        <w:rPr>
          <w:rFonts w:cs="Times New Roman"/>
          <w:i/>
          <w:color w:val="000000" w:themeColor="text1"/>
          <w:lang w:eastAsia="zh-CN" w:bidi="en-US"/>
        </w:rPr>
        <w:t xml:space="preserve"> </w:t>
      </w:r>
      <w:r w:rsidR="004532BB" w:rsidRPr="00D70F8D">
        <w:rPr>
          <w:rFonts w:cs="Times New Roman"/>
          <w:color w:val="000000" w:themeColor="text1"/>
          <w:lang w:eastAsia="zh-CN" w:bidi="en-US"/>
        </w:rPr>
        <w:t>(</w:t>
      </w:r>
      <w:r w:rsidR="004532BB" w:rsidRPr="00D70F8D">
        <w:rPr>
          <w:rFonts w:cs="Times New Roman"/>
          <w:i/>
          <w:iCs/>
          <w:color w:val="000000" w:themeColor="text1"/>
          <w:lang w:eastAsia="zh-CN" w:bidi="en-US"/>
        </w:rPr>
        <w:t>P</w:t>
      </w:r>
      <w:r w:rsidR="004532BB" w:rsidRPr="00D70F8D">
        <w:rPr>
          <w:rFonts w:cs="Times New Roman"/>
          <w:color w:val="000000" w:themeColor="text1"/>
          <w:lang w:eastAsia="zh-CN" w:bidi="en-US"/>
        </w:rPr>
        <w:t>=0.15). Due to accidental data missing, it was not possible to calculate FCR on day 56.</w:t>
      </w:r>
      <w:r w:rsidR="0028230F" w:rsidRPr="00D70F8D">
        <w:rPr>
          <w:rFonts w:cs="Times New Roman"/>
          <w:color w:val="000000" w:themeColor="text1"/>
          <w:lang w:eastAsia="zh-CN" w:bidi="en-US"/>
        </w:rPr>
        <w:t xml:space="preserve"> </w:t>
      </w:r>
      <w:r w:rsidR="0028230F" w:rsidRPr="00D70F8D">
        <w:rPr>
          <w:color w:val="000000" w:themeColor="text1"/>
        </w:rPr>
        <w:t xml:space="preserve">The significant differences in weight and FCR can be attributed to the environmental </w:t>
      </w:r>
    </w:p>
    <w:p w14:paraId="5E715932" w14:textId="168E4235" w:rsidR="003C32D5" w:rsidRPr="00D70F8D" w:rsidRDefault="003C32D5" w:rsidP="0028230F">
      <w:pPr>
        <w:pStyle w:val="Caption"/>
        <w:rPr>
          <w:color w:val="000000" w:themeColor="text1"/>
        </w:rPr>
      </w:pPr>
      <w:bookmarkStart w:id="66" w:name="_Ref177696300"/>
      <w:bookmarkStart w:id="67" w:name="_Toc187767395"/>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1</w:t>
      </w:r>
      <w:r w:rsidR="00ED3B6E" w:rsidRPr="00D70F8D">
        <w:rPr>
          <w:noProof/>
          <w:color w:val="000000" w:themeColor="text1"/>
        </w:rPr>
        <w:fldChar w:fldCharType="end"/>
      </w:r>
      <w:bookmarkEnd w:id="66"/>
      <w:r w:rsidRPr="00D70F8D">
        <w:rPr>
          <w:color w:val="000000" w:themeColor="text1"/>
        </w:rPr>
        <w:t xml:space="preserve"> Effect of stocking density (SD, </w:t>
      </w:r>
      <w:r w:rsidRPr="00D70F8D">
        <w:rPr>
          <w:rFonts w:eastAsia="Times New Roman"/>
          <w:color w:val="000000" w:themeColor="text1"/>
        </w:rPr>
        <w:t>kg/m</w:t>
      </w:r>
      <w:r w:rsidRPr="00D70F8D">
        <w:rPr>
          <w:rFonts w:eastAsia="Times New Roman"/>
          <w:color w:val="000000" w:themeColor="text1"/>
          <w:vertAlign w:val="superscript"/>
        </w:rPr>
        <w:t>2</w:t>
      </w:r>
      <w:r w:rsidRPr="00D70F8D">
        <w:rPr>
          <w:color w:val="000000" w:themeColor="text1"/>
        </w:rPr>
        <w:t>) on the body weight (BW, kg) and feed conversion ratio (FCR) of Ross 708 and Cobb 700 broilers.</w:t>
      </w:r>
      <w:bookmarkEnd w:id="67"/>
    </w:p>
    <w:tbl>
      <w:tblPr>
        <w:tblW w:w="5000" w:type="pct"/>
        <w:jc w:val="right"/>
        <w:tblBorders>
          <w:top w:val="single" w:sz="8" w:space="0" w:color="auto"/>
          <w:bottom w:val="single" w:sz="8" w:space="0" w:color="auto"/>
        </w:tblBorders>
        <w:tblCellMar>
          <w:left w:w="144" w:type="dxa"/>
          <w:right w:w="144" w:type="dxa"/>
        </w:tblCellMar>
        <w:tblLook w:val="04A0" w:firstRow="1" w:lastRow="0" w:firstColumn="1" w:lastColumn="0" w:noHBand="0" w:noVBand="1"/>
      </w:tblPr>
      <w:tblGrid>
        <w:gridCol w:w="1819"/>
        <w:gridCol w:w="872"/>
        <w:gridCol w:w="873"/>
        <w:gridCol w:w="873"/>
        <w:gridCol w:w="873"/>
        <w:gridCol w:w="1064"/>
        <w:gridCol w:w="1134"/>
        <w:gridCol w:w="1132"/>
      </w:tblGrid>
      <w:tr w:rsidR="00D70F8D" w:rsidRPr="00D70F8D" w14:paraId="79F2230A" w14:textId="77777777" w:rsidTr="003C32D5">
        <w:trPr>
          <w:trHeight w:val="288"/>
          <w:jc w:val="right"/>
        </w:trPr>
        <w:tc>
          <w:tcPr>
            <w:tcW w:w="5000" w:type="pct"/>
            <w:gridSpan w:val="8"/>
            <w:tcBorders>
              <w:bottom w:val="nil"/>
            </w:tcBorders>
            <w:vAlign w:val="center"/>
          </w:tcPr>
          <w:p w14:paraId="7A07025A" w14:textId="77777777" w:rsidR="003C32D5" w:rsidRPr="00D70F8D" w:rsidRDefault="003C32D5" w:rsidP="003C32D5">
            <w:pPr>
              <w:pStyle w:val="MDPI42tablebody"/>
              <w:rPr>
                <w:rFonts w:ascii="Times New Roman" w:hAnsi="Times New Roman"/>
                <w:b/>
                <w:snapToGrid/>
                <w:color w:val="000000" w:themeColor="text1"/>
              </w:rPr>
            </w:pPr>
            <w:r w:rsidRPr="00D70F8D">
              <w:rPr>
                <w:rFonts w:ascii="Times New Roman" w:hAnsi="Times New Roman"/>
                <w:b/>
                <w:snapToGrid/>
                <w:color w:val="000000" w:themeColor="text1"/>
              </w:rPr>
              <w:t>Ross 708</w:t>
            </w:r>
          </w:p>
        </w:tc>
      </w:tr>
      <w:tr w:rsidR="00D70F8D" w:rsidRPr="00D70F8D" w14:paraId="74E6B5FE" w14:textId="77777777" w:rsidTr="004532BB">
        <w:trPr>
          <w:trHeight w:val="288"/>
          <w:jc w:val="right"/>
        </w:trPr>
        <w:tc>
          <w:tcPr>
            <w:tcW w:w="1053" w:type="pct"/>
            <w:tcBorders>
              <w:top w:val="nil"/>
              <w:bottom w:val="single" w:sz="4" w:space="0" w:color="auto"/>
            </w:tcBorders>
            <w:vAlign w:val="center"/>
          </w:tcPr>
          <w:p w14:paraId="5937297F"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(kg) or FCR</w:t>
            </w:r>
          </w:p>
        </w:tc>
        <w:tc>
          <w:tcPr>
            <w:tcW w:w="505" w:type="pct"/>
            <w:tcBorders>
              <w:top w:val="nil"/>
              <w:bottom w:val="single" w:sz="4" w:space="0" w:color="auto"/>
            </w:tcBorders>
            <w:vAlign w:val="center"/>
          </w:tcPr>
          <w:p w14:paraId="343FD88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27</w:t>
            </w:r>
          </w:p>
        </w:tc>
        <w:tc>
          <w:tcPr>
            <w:tcW w:w="505" w:type="pct"/>
            <w:tcBorders>
              <w:top w:val="nil"/>
              <w:bottom w:val="single" w:sz="4" w:space="0" w:color="auto"/>
            </w:tcBorders>
            <w:shd w:val="clear" w:color="auto" w:fill="auto"/>
            <w:vAlign w:val="center"/>
          </w:tcPr>
          <w:p w14:paraId="1061D83C"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29</w:t>
            </w:r>
          </w:p>
        </w:tc>
        <w:tc>
          <w:tcPr>
            <w:tcW w:w="505" w:type="pct"/>
            <w:tcBorders>
              <w:top w:val="nil"/>
              <w:bottom w:val="single" w:sz="4" w:space="0" w:color="auto"/>
            </w:tcBorders>
            <w:shd w:val="clear" w:color="auto" w:fill="auto"/>
            <w:vAlign w:val="center"/>
          </w:tcPr>
          <w:p w14:paraId="14B1239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32</w:t>
            </w:r>
          </w:p>
        </w:tc>
        <w:tc>
          <w:tcPr>
            <w:tcW w:w="505" w:type="pct"/>
            <w:tcBorders>
              <w:top w:val="nil"/>
              <w:bottom w:val="single" w:sz="4" w:space="0" w:color="auto"/>
            </w:tcBorders>
            <w:shd w:val="clear" w:color="auto" w:fill="auto"/>
            <w:vAlign w:val="center"/>
          </w:tcPr>
          <w:p w14:paraId="6AAEBDEE"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44</w:t>
            </w:r>
          </w:p>
        </w:tc>
        <w:tc>
          <w:tcPr>
            <w:tcW w:w="616" w:type="pct"/>
            <w:tcBorders>
              <w:top w:val="nil"/>
              <w:bottom w:val="single" w:sz="4" w:space="0" w:color="auto"/>
            </w:tcBorders>
            <w:vAlign w:val="center"/>
          </w:tcPr>
          <w:p w14:paraId="4CB9332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Average</w:t>
            </w:r>
          </w:p>
        </w:tc>
        <w:tc>
          <w:tcPr>
            <w:tcW w:w="656" w:type="pct"/>
            <w:tcBorders>
              <w:top w:val="nil"/>
              <w:bottom w:val="single" w:sz="4" w:space="0" w:color="auto"/>
            </w:tcBorders>
            <w:vAlign w:val="center"/>
          </w:tcPr>
          <w:p w14:paraId="77EBEA8E"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Std Error</w:t>
            </w:r>
          </w:p>
        </w:tc>
        <w:tc>
          <w:tcPr>
            <w:tcW w:w="657" w:type="pct"/>
            <w:tcBorders>
              <w:top w:val="nil"/>
              <w:bottom w:val="single" w:sz="4" w:space="0" w:color="auto"/>
            </w:tcBorders>
            <w:vAlign w:val="center"/>
          </w:tcPr>
          <w:p w14:paraId="30923ACE"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P-value</w:t>
            </w:r>
          </w:p>
        </w:tc>
      </w:tr>
      <w:tr w:rsidR="00D70F8D" w:rsidRPr="00D70F8D" w14:paraId="5E5C8FEF" w14:textId="77777777" w:rsidTr="004532BB">
        <w:trPr>
          <w:trHeight w:val="288"/>
          <w:jc w:val="right"/>
        </w:trPr>
        <w:tc>
          <w:tcPr>
            <w:tcW w:w="1053" w:type="pct"/>
            <w:tcBorders>
              <w:top w:val="single" w:sz="4" w:space="0" w:color="auto"/>
            </w:tcBorders>
            <w:vAlign w:val="center"/>
          </w:tcPr>
          <w:p w14:paraId="51E0C436"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14)</w:t>
            </w:r>
          </w:p>
        </w:tc>
        <w:tc>
          <w:tcPr>
            <w:tcW w:w="505" w:type="pct"/>
            <w:tcBorders>
              <w:top w:val="single" w:sz="4" w:space="0" w:color="auto"/>
            </w:tcBorders>
            <w:vAlign w:val="center"/>
          </w:tcPr>
          <w:p w14:paraId="36D43DE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0.33</w:t>
            </w:r>
          </w:p>
        </w:tc>
        <w:tc>
          <w:tcPr>
            <w:tcW w:w="505" w:type="pct"/>
            <w:tcBorders>
              <w:top w:val="single" w:sz="4" w:space="0" w:color="auto"/>
            </w:tcBorders>
            <w:shd w:val="clear" w:color="auto" w:fill="auto"/>
            <w:vAlign w:val="center"/>
          </w:tcPr>
          <w:p w14:paraId="0756E10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0.34</w:t>
            </w:r>
          </w:p>
        </w:tc>
        <w:tc>
          <w:tcPr>
            <w:tcW w:w="505" w:type="pct"/>
            <w:tcBorders>
              <w:top w:val="single" w:sz="4" w:space="0" w:color="auto"/>
            </w:tcBorders>
            <w:shd w:val="clear" w:color="auto" w:fill="auto"/>
            <w:vAlign w:val="center"/>
          </w:tcPr>
          <w:p w14:paraId="2B032F1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0.33</w:t>
            </w:r>
          </w:p>
        </w:tc>
        <w:tc>
          <w:tcPr>
            <w:tcW w:w="505" w:type="pct"/>
            <w:tcBorders>
              <w:top w:val="single" w:sz="4" w:space="0" w:color="auto"/>
            </w:tcBorders>
            <w:shd w:val="clear" w:color="auto" w:fill="auto"/>
            <w:vAlign w:val="center"/>
          </w:tcPr>
          <w:p w14:paraId="343280FD"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0.33</w:t>
            </w:r>
          </w:p>
        </w:tc>
        <w:tc>
          <w:tcPr>
            <w:tcW w:w="616" w:type="pct"/>
            <w:tcBorders>
              <w:top w:val="single" w:sz="4" w:space="0" w:color="auto"/>
            </w:tcBorders>
            <w:vAlign w:val="center"/>
          </w:tcPr>
          <w:p w14:paraId="108B388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0.33</w:t>
            </w:r>
          </w:p>
        </w:tc>
        <w:tc>
          <w:tcPr>
            <w:tcW w:w="656" w:type="pct"/>
            <w:tcBorders>
              <w:top w:val="single" w:sz="4" w:space="0" w:color="auto"/>
            </w:tcBorders>
            <w:vAlign w:val="center"/>
          </w:tcPr>
          <w:p w14:paraId="4803C1D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&lt;0.01</w:t>
            </w:r>
          </w:p>
        </w:tc>
        <w:tc>
          <w:tcPr>
            <w:tcW w:w="657" w:type="pct"/>
            <w:tcBorders>
              <w:top w:val="single" w:sz="4" w:space="0" w:color="auto"/>
            </w:tcBorders>
            <w:vAlign w:val="center"/>
          </w:tcPr>
          <w:p w14:paraId="532F7306"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0.35</w:t>
            </w:r>
          </w:p>
        </w:tc>
      </w:tr>
      <w:tr w:rsidR="00D70F8D" w:rsidRPr="00D70F8D" w14:paraId="0A9A46B2" w14:textId="77777777" w:rsidTr="004532BB">
        <w:trPr>
          <w:trHeight w:val="288"/>
          <w:jc w:val="right"/>
        </w:trPr>
        <w:tc>
          <w:tcPr>
            <w:tcW w:w="1053" w:type="pct"/>
            <w:vAlign w:val="center"/>
          </w:tcPr>
          <w:p w14:paraId="200AAD1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28)</w:t>
            </w:r>
          </w:p>
        </w:tc>
        <w:tc>
          <w:tcPr>
            <w:tcW w:w="505" w:type="pct"/>
            <w:vAlign w:val="center"/>
          </w:tcPr>
          <w:p w14:paraId="549F79C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1.00</w:t>
            </w:r>
          </w:p>
        </w:tc>
        <w:tc>
          <w:tcPr>
            <w:tcW w:w="505" w:type="pct"/>
            <w:shd w:val="clear" w:color="auto" w:fill="auto"/>
            <w:vAlign w:val="center"/>
          </w:tcPr>
          <w:p w14:paraId="05100ED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1.10</w:t>
            </w:r>
          </w:p>
        </w:tc>
        <w:tc>
          <w:tcPr>
            <w:tcW w:w="505" w:type="pct"/>
            <w:shd w:val="clear" w:color="auto" w:fill="auto"/>
            <w:vAlign w:val="center"/>
          </w:tcPr>
          <w:p w14:paraId="5415A9B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0.97</w:t>
            </w:r>
          </w:p>
        </w:tc>
        <w:tc>
          <w:tcPr>
            <w:tcW w:w="505" w:type="pct"/>
            <w:shd w:val="clear" w:color="auto" w:fill="auto"/>
            <w:vAlign w:val="center"/>
          </w:tcPr>
          <w:p w14:paraId="5E1BBA8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0.97</w:t>
            </w:r>
          </w:p>
        </w:tc>
        <w:tc>
          <w:tcPr>
            <w:tcW w:w="616" w:type="pct"/>
            <w:vAlign w:val="center"/>
          </w:tcPr>
          <w:p w14:paraId="68CE9A1D"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1.01</w:t>
            </w:r>
          </w:p>
        </w:tc>
        <w:tc>
          <w:tcPr>
            <w:tcW w:w="656" w:type="pct"/>
            <w:vAlign w:val="center"/>
          </w:tcPr>
          <w:p w14:paraId="58FB2DA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0.02</w:t>
            </w:r>
          </w:p>
        </w:tc>
        <w:tc>
          <w:tcPr>
            <w:tcW w:w="657" w:type="pct"/>
            <w:vAlign w:val="center"/>
          </w:tcPr>
          <w:p w14:paraId="3713B88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0.48</w:t>
            </w:r>
          </w:p>
        </w:tc>
      </w:tr>
      <w:tr w:rsidR="00D70F8D" w:rsidRPr="00D70F8D" w14:paraId="53469891" w14:textId="77777777" w:rsidTr="004532BB">
        <w:trPr>
          <w:trHeight w:val="288"/>
          <w:jc w:val="right"/>
        </w:trPr>
        <w:tc>
          <w:tcPr>
            <w:tcW w:w="1053" w:type="pct"/>
            <w:vAlign w:val="center"/>
          </w:tcPr>
          <w:p w14:paraId="5B96CA9E"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42)</w:t>
            </w:r>
          </w:p>
        </w:tc>
        <w:tc>
          <w:tcPr>
            <w:tcW w:w="505" w:type="pct"/>
            <w:vAlign w:val="center"/>
          </w:tcPr>
          <w:p w14:paraId="42E7F2D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2.10</w:t>
            </w:r>
          </w:p>
        </w:tc>
        <w:tc>
          <w:tcPr>
            <w:tcW w:w="505" w:type="pct"/>
            <w:shd w:val="clear" w:color="auto" w:fill="auto"/>
            <w:vAlign w:val="center"/>
          </w:tcPr>
          <w:p w14:paraId="575B8A4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2.06</w:t>
            </w:r>
          </w:p>
        </w:tc>
        <w:tc>
          <w:tcPr>
            <w:tcW w:w="505" w:type="pct"/>
            <w:shd w:val="clear" w:color="auto" w:fill="auto"/>
            <w:vAlign w:val="center"/>
          </w:tcPr>
          <w:p w14:paraId="6DD4A8C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2.02</w:t>
            </w:r>
          </w:p>
        </w:tc>
        <w:tc>
          <w:tcPr>
            <w:tcW w:w="505" w:type="pct"/>
            <w:shd w:val="clear" w:color="auto" w:fill="auto"/>
            <w:vAlign w:val="center"/>
          </w:tcPr>
          <w:p w14:paraId="125B8BC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2.06</w:t>
            </w:r>
          </w:p>
        </w:tc>
        <w:tc>
          <w:tcPr>
            <w:tcW w:w="616" w:type="pct"/>
            <w:vAlign w:val="center"/>
          </w:tcPr>
          <w:p w14:paraId="5D0CF3BB"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2.06</w:t>
            </w:r>
          </w:p>
        </w:tc>
        <w:tc>
          <w:tcPr>
            <w:tcW w:w="656" w:type="pct"/>
            <w:vAlign w:val="center"/>
          </w:tcPr>
          <w:p w14:paraId="54EF228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0.04</w:t>
            </w:r>
          </w:p>
        </w:tc>
        <w:tc>
          <w:tcPr>
            <w:tcW w:w="657" w:type="pct"/>
            <w:vAlign w:val="center"/>
          </w:tcPr>
          <w:p w14:paraId="750B72F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0.61</w:t>
            </w:r>
          </w:p>
        </w:tc>
      </w:tr>
      <w:tr w:rsidR="00D70F8D" w:rsidRPr="00D70F8D" w14:paraId="3471E75A" w14:textId="77777777" w:rsidTr="004532BB">
        <w:trPr>
          <w:trHeight w:val="288"/>
          <w:jc w:val="right"/>
        </w:trPr>
        <w:tc>
          <w:tcPr>
            <w:tcW w:w="1053" w:type="pct"/>
            <w:vAlign w:val="center"/>
          </w:tcPr>
          <w:p w14:paraId="5657D1E9"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56)</w:t>
            </w:r>
          </w:p>
        </w:tc>
        <w:tc>
          <w:tcPr>
            <w:tcW w:w="505" w:type="pct"/>
            <w:vAlign w:val="center"/>
          </w:tcPr>
          <w:p w14:paraId="021CAC51"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3.66</w:t>
            </w:r>
          </w:p>
        </w:tc>
        <w:tc>
          <w:tcPr>
            <w:tcW w:w="505" w:type="pct"/>
            <w:shd w:val="clear" w:color="auto" w:fill="auto"/>
            <w:vAlign w:val="center"/>
          </w:tcPr>
          <w:p w14:paraId="210B5CA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3.56</w:t>
            </w:r>
          </w:p>
        </w:tc>
        <w:tc>
          <w:tcPr>
            <w:tcW w:w="505" w:type="pct"/>
            <w:shd w:val="clear" w:color="auto" w:fill="auto"/>
            <w:vAlign w:val="center"/>
          </w:tcPr>
          <w:p w14:paraId="4BEDE8C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3.54</w:t>
            </w:r>
          </w:p>
        </w:tc>
        <w:tc>
          <w:tcPr>
            <w:tcW w:w="505" w:type="pct"/>
            <w:shd w:val="clear" w:color="auto" w:fill="auto"/>
            <w:vAlign w:val="center"/>
          </w:tcPr>
          <w:p w14:paraId="01080C0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3.60</w:t>
            </w:r>
          </w:p>
        </w:tc>
        <w:tc>
          <w:tcPr>
            <w:tcW w:w="616" w:type="pct"/>
            <w:vAlign w:val="center"/>
          </w:tcPr>
          <w:p w14:paraId="2CC284C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3.59</w:t>
            </w:r>
          </w:p>
        </w:tc>
        <w:tc>
          <w:tcPr>
            <w:tcW w:w="656" w:type="pct"/>
            <w:vAlign w:val="center"/>
          </w:tcPr>
          <w:p w14:paraId="3D6C48B1"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0.07</w:t>
            </w:r>
          </w:p>
        </w:tc>
        <w:tc>
          <w:tcPr>
            <w:tcW w:w="657" w:type="pct"/>
            <w:vAlign w:val="center"/>
          </w:tcPr>
          <w:p w14:paraId="7E2D8C7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0.57</w:t>
            </w:r>
          </w:p>
        </w:tc>
      </w:tr>
      <w:tr w:rsidR="00D70F8D" w:rsidRPr="00D70F8D" w14:paraId="4F46F499" w14:textId="77777777" w:rsidTr="004532BB">
        <w:trPr>
          <w:trHeight w:val="288"/>
          <w:jc w:val="right"/>
        </w:trPr>
        <w:tc>
          <w:tcPr>
            <w:tcW w:w="1053" w:type="pct"/>
            <w:vAlign w:val="center"/>
          </w:tcPr>
          <w:p w14:paraId="10C53DCB" w14:textId="4E33597A"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 xml:space="preserve">FCR (Day </w:t>
            </w:r>
            <w:r w:rsidR="004532BB" w:rsidRPr="00D70F8D">
              <w:rPr>
                <w:rFonts w:ascii="Times New Roman" w:hAnsi="Times New Roman"/>
                <w:color w:val="000000" w:themeColor="text1"/>
              </w:rPr>
              <w:t>0-</w:t>
            </w:r>
            <w:r w:rsidRPr="00D70F8D">
              <w:rPr>
                <w:rFonts w:ascii="Times New Roman" w:hAnsi="Times New Roman"/>
                <w:color w:val="000000" w:themeColor="text1"/>
              </w:rPr>
              <w:t>28)</w:t>
            </w:r>
          </w:p>
        </w:tc>
        <w:tc>
          <w:tcPr>
            <w:tcW w:w="505" w:type="pct"/>
            <w:vAlign w:val="center"/>
          </w:tcPr>
          <w:p w14:paraId="79E03CE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1.83</w:t>
            </w:r>
          </w:p>
        </w:tc>
        <w:tc>
          <w:tcPr>
            <w:tcW w:w="505" w:type="pct"/>
            <w:shd w:val="clear" w:color="auto" w:fill="auto"/>
            <w:vAlign w:val="center"/>
          </w:tcPr>
          <w:p w14:paraId="2A8D77E9"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1.77</w:t>
            </w:r>
          </w:p>
        </w:tc>
        <w:tc>
          <w:tcPr>
            <w:tcW w:w="505" w:type="pct"/>
            <w:shd w:val="clear" w:color="auto" w:fill="auto"/>
            <w:vAlign w:val="center"/>
          </w:tcPr>
          <w:p w14:paraId="103DE13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1.75</w:t>
            </w:r>
          </w:p>
        </w:tc>
        <w:tc>
          <w:tcPr>
            <w:tcW w:w="505" w:type="pct"/>
            <w:shd w:val="clear" w:color="auto" w:fill="auto"/>
            <w:vAlign w:val="center"/>
          </w:tcPr>
          <w:p w14:paraId="30F5BDF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1.88</w:t>
            </w:r>
          </w:p>
        </w:tc>
        <w:tc>
          <w:tcPr>
            <w:tcW w:w="616" w:type="pct"/>
            <w:vAlign w:val="center"/>
          </w:tcPr>
          <w:p w14:paraId="5E85956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1.81</w:t>
            </w:r>
          </w:p>
        </w:tc>
        <w:tc>
          <w:tcPr>
            <w:tcW w:w="656" w:type="pct"/>
            <w:vAlign w:val="center"/>
          </w:tcPr>
          <w:p w14:paraId="45C1871B"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0.03</w:t>
            </w:r>
          </w:p>
        </w:tc>
        <w:tc>
          <w:tcPr>
            <w:tcW w:w="657" w:type="pct"/>
            <w:vAlign w:val="center"/>
          </w:tcPr>
          <w:p w14:paraId="2C68E5DC"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0.06</w:t>
            </w:r>
          </w:p>
        </w:tc>
      </w:tr>
      <w:tr w:rsidR="00D70F8D" w:rsidRPr="00D70F8D" w14:paraId="782FC304" w14:textId="77777777" w:rsidTr="002607C4">
        <w:trPr>
          <w:trHeight w:val="288"/>
          <w:jc w:val="right"/>
        </w:trPr>
        <w:tc>
          <w:tcPr>
            <w:tcW w:w="1053" w:type="pct"/>
            <w:tcBorders>
              <w:bottom w:val="single" w:sz="4" w:space="0" w:color="auto"/>
            </w:tcBorders>
            <w:vAlign w:val="center"/>
          </w:tcPr>
          <w:p w14:paraId="70227CF4" w14:textId="168BE570"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 xml:space="preserve">FCR (Day </w:t>
            </w:r>
            <w:r w:rsidRPr="00D70F8D">
              <w:rPr>
                <w:rFonts w:hint="eastAsia"/>
                <w:color w:val="000000" w:themeColor="text1"/>
                <w:szCs w:val="24"/>
                <w:lang w:eastAsia="zh-CN"/>
              </w:rPr>
              <w:t>0-</w:t>
            </w:r>
            <w:r w:rsidRPr="00D70F8D">
              <w:rPr>
                <w:color w:val="000000" w:themeColor="text1"/>
                <w:szCs w:val="24"/>
              </w:rPr>
              <w:t>56)</w:t>
            </w:r>
          </w:p>
        </w:tc>
        <w:tc>
          <w:tcPr>
            <w:tcW w:w="505" w:type="pct"/>
            <w:tcBorders>
              <w:bottom w:val="single" w:sz="4" w:space="0" w:color="auto"/>
            </w:tcBorders>
            <w:vAlign w:val="center"/>
          </w:tcPr>
          <w:p w14:paraId="762081A4" w14:textId="0FEDC837"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1.92</w:t>
            </w:r>
          </w:p>
        </w:tc>
        <w:tc>
          <w:tcPr>
            <w:tcW w:w="505" w:type="pct"/>
            <w:tcBorders>
              <w:bottom w:val="single" w:sz="4" w:space="0" w:color="auto"/>
            </w:tcBorders>
            <w:shd w:val="clear" w:color="auto" w:fill="auto"/>
            <w:vAlign w:val="center"/>
          </w:tcPr>
          <w:p w14:paraId="581A6B16" w14:textId="3026A73F"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1.93</w:t>
            </w:r>
          </w:p>
        </w:tc>
        <w:tc>
          <w:tcPr>
            <w:tcW w:w="505" w:type="pct"/>
            <w:tcBorders>
              <w:bottom w:val="single" w:sz="4" w:space="0" w:color="auto"/>
            </w:tcBorders>
            <w:shd w:val="clear" w:color="auto" w:fill="auto"/>
            <w:vAlign w:val="center"/>
          </w:tcPr>
          <w:p w14:paraId="088B043C" w14:textId="55EAD761"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1.89</w:t>
            </w:r>
          </w:p>
        </w:tc>
        <w:tc>
          <w:tcPr>
            <w:tcW w:w="505" w:type="pct"/>
            <w:tcBorders>
              <w:bottom w:val="single" w:sz="4" w:space="0" w:color="auto"/>
            </w:tcBorders>
            <w:shd w:val="clear" w:color="auto" w:fill="auto"/>
            <w:vAlign w:val="center"/>
          </w:tcPr>
          <w:p w14:paraId="582E3216" w14:textId="2D55869F"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1.87</w:t>
            </w:r>
          </w:p>
        </w:tc>
        <w:tc>
          <w:tcPr>
            <w:tcW w:w="616" w:type="pct"/>
            <w:tcBorders>
              <w:bottom w:val="single" w:sz="4" w:space="0" w:color="auto"/>
            </w:tcBorders>
          </w:tcPr>
          <w:p w14:paraId="7F4449FC" w14:textId="451A4832" w:rsidR="004532BB" w:rsidRPr="00D70F8D" w:rsidRDefault="004532BB" w:rsidP="004532BB">
            <w:pPr>
              <w:pStyle w:val="MDPI42tablebody"/>
              <w:rPr>
                <w:rFonts w:ascii="Times New Roman" w:hAnsi="Times New Roman"/>
                <w:color w:val="000000" w:themeColor="text1"/>
              </w:rPr>
            </w:pPr>
            <w:r w:rsidRPr="00D70F8D">
              <w:rPr>
                <w:color w:val="000000" w:themeColor="text1"/>
              </w:rPr>
              <w:t>1.90</w:t>
            </w:r>
          </w:p>
        </w:tc>
        <w:tc>
          <w:tcPr>
            <w:tcW w:w="656" w:type="pct"/>
            <w:tcBorders>
              <w:bottom w:val="single" w:sz="4" w:space="0" w:color="auto"/>
            </w:tcBorders>
            <w:vAlign w:val="center"/>
          </w:tcPr>
          <w:p w14:paraId="79D73A23" w14:textId="1C50761D"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0.03</w:t>
            </w:r>
          </w:p>
        </w:tc>
        <w:tc>
          <w:tcPr>
            <w:tcW w:w="657" w:type="pct"/>
            <w:tcBorders>
              <w:bottom w:val="single" w:sz="4" w:space="0" w:color="auto"/>
            </w:tcBorders>
            <w:vAlign w:val="center"/>
          </w:tcPr>
          <w:p w14:paraId="50DE38A4" w14:textId="55D0091B" w:rsidR="004532BB" w:rsidRPr="00D70F8D" w:rsidRDefault="004532BB" w:rsidP="004532BB">
            <w:pPr>
              <w:pStyle w:val="MDPI42tablebody"/>
              <w:rPr>
                <w:rFonts w:ascii="Times New Roman" w:hAnsi="Times New Roman"/>
                <w:color w:val="000000" w:themeColor="text1"/>
              </w:rPr>
            </w:pPr>
            <w:r w:rsidRPr="00D70F8D">
              <w:rPr>
                <w:color w:val="000000" w:themeColor="text1"/>
                <w:szCs w:val="24"/>
              </w:rPr>
              <w:t>0.57</w:t>
            </w:r>
          </w:p>
        </w:tc>
      </w:tr>
      <w:tr w:rsidR="00D70F8D" w:rsidRPr="00D70F8D" w14:paraId="111E5063" w14:textId="77777777" w:rsidTr="003C32D5">
        <w:trPr>
          <w:trHeight w:val="288"/>
          <w:jc w:val="right"/>
        </w:trPr>
        <w:tc>
          <w:tcPr>
            <w:tcW w:w="5000" w:type="pct"/>
            <w:gridSpan w:val="8"/>
            <w:tcBorders>
              <w:top w:val="single" w:sz="4" w:space="0" w:color="auto"/>
              <w:bottom w:val="nil"/>
            </w:tcBorders>
            <w:vAlign w:val="center"/>
          </w:tcPr>
          <w:p w14:paraId="5B596FAE" w14:textId="77777777" w:rsidR="003C32D5" w:rsidRPr="00D70F8D" w:rsidRDefault="003C32D5" w:rsidP="003C32D5">
            <w:pPr>
              <w:pStyle w:val="MDPI42tablebody"/>
              <w:rPr>
                <w:rFonts w:ascii="Times New Roman" w:hAnsi="Times New Roman"/>
                <w:b/>
                <w:bCs/>
                <w:color w:val="000000" w:themeColor="text1"/>
              </w:rPr>
            </w:pPr>
            <w:r w:rsidRPr="00D70F8D">
              <w:rPr>
                <w:rFonts w:ascii="Times New Roman" w:hAnsi="Times New Roman"/>
                <w:b/>
                <w:bCs/>
                <w:color w:val="000000" w:themeColor="text1"/>
              </w:rPr>
              <w:t>Cobb 700</w:t>
            </w:r>
          </w:p>
        </w:tc>
      </w:tr>
      <w:tr w:rsidR="00D70F8D" w:rsidRPr="00D70F8D" w14:paraId="386672AA" w14:textId="77777777" w:rsidTr="004532BB">
        <w:trPr>
          <w:trHeight w:val="288"/>
          <w:jc w:val="right"/>
        </w:trPr>
        <w:tc>
          <w:tcPr>
            <w:tcW w:w="1053" w:type="pct"/>
            <w:tcBorders>
              <w:top w:val="nil"/>
              <w:bottom w:val="single" w:sz="4" w:space="0" w:color="auto"/>
            </w:tcBorders>
            <w:vAlign w:val="center"/>
          </w:tcPr>
          <w:p w14:paraId="52FEA83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(kg) or FCR</w:t>
            </w:r>
          </w:p>
        </w:tc>
        <w:tc>
          <w:tcPr>
            <w:tcW w:w="505" w:type="pct"/>
            <w:tcBorders>
              <w:top w:val="nil"/>
              <w:bottom w:val="single" w:sz="4" w:space="0" w:color="auto"/>
            </w:tcBorders>
            <w:vAlign w:val="center"/>
          </w:tcPr>
          <w:p w14:paraId="0E879C4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27</w:t>
            </w:r>
          </w:p>
        </w:tc>
        <w:tc>
          <w:tcPr>
            <w:tcW w:w="505" w:type="pct"/>
            <w:tcBorders>
              <w:top w:val="nil"/>
              <w:bottom w:val="single" w:sz="4" w:space="0" w:color="auto"/>
            </w:tcBorders>
            <w:shd w:val="clear" w:color="auto" w:fill="auto"/>
            <w:vAlign w:val="center"/>
          </w:tcPr>
          <w:p w14:paraId="0381F01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29</w:t>
            </w:r>
          </w:p>
        </w:tc>
        <w:tc>
          <w:tcPr>
            <w:tcW w:w="505" w:type="pct"/>
            <w:tcBorders>
              <w:top w:val="nil"/>
              <w:bottom w:val="single" w:sz="4" w:space="0" w:color="auto"/>
            </w:tcBorders>
            <w:shd w:val="clear" w:color="auto" w:fill="auto"/>
            <w:vAlign w:val="center"/>
          </w:tcPr>
          <w:p w14:paraId="2AE33AC1"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32</w:t>
            </w:r>
          </w:p>
        </w:tc>
        <w:tc>
          <w:tcPr>
            <w:tcW w:w="505" w:type="pct"/>
            <w:tcBorders>
              <w:top w:val="nil"/>
              <w:bottom w:val="single" w:sz="4" w:space="0" w:color="auto"/>
            </w:tcBorders>
            <w:shd w:val="clear" w:color="auto" w:fill="auto"/>
            <w:vAlign w:val="center"/>
          </w:tcPr>
          <w:p w14:paraId="6A51C6A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SD 44</w:t>
            </w:r>
          </w:p>
        </w:tc>
        <w:tc>
          <w:tcPr>
            <w:tcW w:w="616" w:type="pct"/>
            <w:tcBorders>
              <w:top w:val="nil"/>
              <w:bottom w:val="single" w:sz="4" w:space="0" w:color="auto"/>
            </w:tcBorders>
            <w:vAlign w:val="center"/>
          </w:tcPr>
          <w:p w14:paraId="5E3E7B2F"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Average</w:t>
            </w:r>
          </w:p>
        </w:tc>
        <w:tc>
          <w:tcPr>
            <w:tcW w:w="656" w:type="pct"/>
            <w:tcBorders>
              <w:top w:val="nil"/>
              <w:bottom w:val="single" w:sz="4" w:space="0" w:color="auto"/>
            </w:tcBorders>
            <w:vAlign w:val="center"/>
          </w:tcPr>
          <w:p w14:paraId="1E08B2B6"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Std Error</w:t>
            </w:r>
          </w:p>
        </w:tc>
        <w:tc>
          <w:tcPr>
            <w:tcW w:w="657" w:type="pct"/>
            <w:tcBorders>
              <w:top w:val="nil"/>
              <w:bottom w:val="single" w:sz="4" w:space="0" w:color="auto"/>
            </w:tcBorders>
            <w:vAlign w:val="center"/>
          </w:tcPr>
          <w:p w14:paraId="4EBCB48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P-value</w:t>
            </w:r>
          </w:p>
        </w:tc>
      </w:tr>
      <w:tr w:rsidR="00D70F8D" w:rsidRPr="00D70F8D" w14:paraId="202C8FC6" w14:textId="77777777" w:rsidTr="004532BB">
        <w:trPr>
          <w:trHeight w:val="288"/>
          <w:jc w:val="right"/>
        </w:trPr>
        <w:tc>
          <w:tcPr>
            <w:tcW w:w="1053" w:type="pct"/>
            <w:tcBorders>
              <w:top w:val="single" w:sz="4" w:space="0" w:color="auto"/>
            </w:tcBorders>
            <w:vAlign w:val="center"/>
          </w:tcPr>
          <w:p w14:paraId="4D49B28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14)</w:t>
            </w:r>
          </w:p>
        </w:tc>
        <w:tc>
          <w:tcPr>
            <w:tcW w:w="505" w:type="pct"/>
            <w:tcBorders>
              <w:top w:val="single" w:sz="4" w:space="0" w:color="auto"/>
            </w:tcBorders>
            <w:vAlign w:val="center"/>
          </w:tcPr>
          <w:p w14:paraId="1F51FB6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0.39</w:t>
            </w:r>
          </w:p>
        </w:tc>
        <w:tc>
          <w:tcPr>
            <w:tcW w:w="505" w:type="pct"/>
            <w:tcBorders>
              <w:top w:val="single" w:sz="4" w:space="0" w:color="auto"/>
            </w:tcBorders>
            <w:shd w:val="clear" w:color="auto" w:fill="auto"/>
            <w:vAlign w:val="center"/>
          </w:tcPr>
          <w:p w14:paraId="2726273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0.40</w:t>
            </w:r>
          </w:p>
        </w:tc>
        <w:tc>
          <w:tcPr>
            <w:tcW w:w="505" w:type="pct"/>
            <w:tcBorders>
              <w:top w:val="single" w:sz="4" w:space="0" w:color="auto"/>
            </w:tcBorders>
            <w:shd w:val="clear" w:color="auto" w:fill="auto"/>
            <w:vAlign w:val="center"/>
          </w:tcPr>
          <w:p w14:paraId="7DBA199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0.40</w:t>
            </w:r>
          </w:p>
        </w:tc>
        <w:tc>
          <w:tcPr>
            <w:tcW w:w="505" w:type="pct"/>
            <w:tcBorders>
              <w:top w:val="single" w:sz="4" w:space="0" w:color="auto"/>
            </w:tcBorders>
            <w:shd w:val="clear" w:color="auto" w:fill="auto"/>
            <w:vAlign w:val="center"/>
          </w:tcPr>
          <w:p w14:paraId="677424FF"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0.39</w:t>
            </w:r>
          </w:p>
        </w:tc>
        <w:tc>
          <w:tcPr>
            <w:tcW w:w="616" w:type="pct"/>
            <w:tcBorders>
              <w:top w:val="single" w:sz="4" w:space="0" w:color="auto"/>
            </w:tcBorders>
            <w:vAlign w:val="center"/>
          </w:tcPr>
          <w:p w14:paraId="6DBC299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0.40</w:t>
            </w:r>
          </w:p>
        </w:tc>
        <w:tc>
          <w:tcPr>
            <w:tcW w:w="656" w:type="pct"/>
            <w:tcBorders>
              <w:top w:val="single" w:sz="4" w:space="0" w:color="auto"/>
            </w:tcBorders>
            <w:vAlign w:val="center"/>
          </w:tcPr>
          <w:p w14:paraId="6693A53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0.01</w:t>
            </w:r>
          </w:p>
        </w:tc>
        <w:tc>
          <w:tcPr>
            <w:tcW w:w="657" w:type="pct"/>
            <w:tcBorders>
              <w:top w:val="single" w:sz="4" w:space="0" w:color="auto"/>
            </w:tcBorders>
            <w:vAlign w:val="center"/>
          </w:tcPr>
          <w:p w14:paraId="4935633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0.40</w:t>
            </w:r>
          </w:p>
        </w:tc>
      </w:tr>
      <w:tr w:rsidR="00D70F8D" w:rsidRPr="00D70F8D" w14:paraId="1F95DF66" w14:textId="77777777" w:rsidTr="004532BB">
        <w:trPr>
          <w:trHeight w:val="288"/>
          <w:jc w:val="right"/>
        </w:trPr>
        <w:tc>
          <w:tcPr>
            <w:tcW w:w="1053" w:type="pct"/>
            <w:vAlign w:val="center"/>
          </w:tcPr>
          <w:p w14:paraId="6894616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28)</w:t>
            </w:r>
          </w:p>
        </w:tc>
        <w:tc>
          <w:tcPr>
            <w:tcW w:w="505" w:type="pct"/>
            <w:vAlign w:val="center"/>
          </w:tcPr>
          <w:p w14:paraId="1F69179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1.44</w:t>
            </w:r>
          </w:p>
        </w:tc>
        <w:tc>
          <w:tcPr>
            <w:tcW w:w="505" w:type="pct"/>
            <w:shd w:val="clear" w:color="auto" w:fill="auto"/>
            <w:vAlign w:val="center"/>
          </w:tcPr>
          <w:p w14:paraId="1DBAC2A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1.40</w:t>
            </w:r>
          </w:p>
        </w:tc>
        <w:tc>
          <w:tcPr>
            <w:tcW w:w="505" w:type="pct"/>
            <w:shd w:val="clear" w:color="auto" w:fill="auto"/>
            <w:vAlign w:val="center"/>
          </w:tcPr>
          <w:p w14:paraId="20CAC03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1.42</w:t>
            </w:r>
          </w:p>
        </w:tc>
        <w:tc>
          <w:tcPr>
            <w:tcW w:w="505" w:type="pct"/>
            <w:shd w:val="clear" w:color="auto" w:fill="auto"/>
            <w:vAlign w:val="center"/>
          </w:tcPr>
          <w:p w14:paraId="1D3BAF6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1.41</w:t>
            </w:r>
          </w:p>
        </w:tc>
        <w:tc>
          <w:tcPr>
            <w:tcW w:w="616" w:type="pct"/>
            <w:vAlign w:val="center"/>
          </w:tcPr>
          <w:p w14:paraId="15C4E49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1.42</w:t>
            </w:r>
          </w:p>
        </w:tc>
        <w:tc>
          <w:tcPr>
            <w:tcW w:w="656" w:type="pct"/>
            <w:vAlign w:val="center"/>
          </w:tcPr>
          <w:p w14:paraId="3D81B34B"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0.02</w:t>
            </w:r>
          </w:p>
        </w:tc>
        <w:tc>
          <w:tcPr>
            <w:tcW w:w="657" w:type="pct"/>
            <w:vAlign w:val="center"/>
          </w:tcPr>
          <w:p w14:paraId="33C8208F"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0.69</w:t>
            </w:r>
          </w:p>
        </w:tc>
      </w:tr>
      <w:tr w:rsidR="00D70F8D" w:rsidRPr="00D70F8D" w14:paraId="32F4FD10" w14:textId="77777777" w:rsidTr="004532BB">
        <w:trPr>
          <w:trHeight w:val="288"/>
          <w:jc w:val="right"/>
        </w:trPr>
        <w:tc>
          <w:tcPr>
            <w:tcW w:w="1053" w:type="pct"/>
            <w:vAlign w:val="center"/>
          </w:tcPr>
          <w:p w14:paraId="53A8108A"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42)</w:t>
            </w:r>
          </w:p>
        </w:tc>
        <w:tc>
          <w:tcPr>
            <w:tcW w:w="505" w:type="pct"/>
            <w:vAlign w:val="center"/>
          </w:tcPr>
          <w:p w14:paraId="718F58B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2.80</w:t>
            </w:r>
          </w:p>
        </w:tc>
        <w:tc>
          <w:tcPr>
            <w:tcW w:w="505" w:type="pct"/>
            <w:shd w:val="clear" w:color="auto" w:fill="auto"/>
            <w:vAlign w:val="center"/>
          </w:tcPr>
          <w:p w14:paraId="234B7BD6"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2.80</w:t>
            </w:r>
          </w:p>
        </w:tc>
        <w:tc>
          <w:tcPr>
            <w:tcW w:w="505" w:type="pct"/>
            <w:shd w:val="clear" w:color="auto" w:fill="auto"/>
            <w:vAlign w:val="center"/>
          </w:tcPr>
          <w:p w14:paraId="21DA9749"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2.77</w:t>
            </w:r>
          </w:p>
        </w:tc>
        <w:tc>
          <w:tcPr>
            <w:tcW w:w="505" w:type="pct"/>
            <w:shd w:val="clear" w:color="auto" w:fill="auto"/>
            <w:vAlign w:val="center"/>
          </w:tcPr>
          <w:p w14:paraId="59EA9D7D"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2.67</w:t>
            </w:r>
          </w:p>
        </w:tc>
        <w:tc>
          <w:tcPr>
            <w:tcW w:w="616" w:type="pct"/>
            <w:vAlign w:val="center"/>
          </w:tcPr>
          <w:p w14:paraId="18A8B9AD"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2.76</w:t>
            </w:r>
          </w:p>
        </w:tc>
        <w:tc>
          <w:tcPr>
            <w:tcW w:w="656" w:type="pct"/>
            <w:vAlign w:val="center"/>
          </w:tcPr>
          <w:p w14:paraId="1BE7DF9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0.05</w:t>
            </w:r>
          </w:p>
        </w:tc>
        <w:tc>
          <w:tcPr>
            <w:tcW w:w="657" w:type="pct"/>
            <w:vAlign w:val="center"/>
          </w:tcPr>
          <w:p w14:paraId="2979711C"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0.20</w:t>
            </w:r>
          </w:p>
        </w:tc>
      </w:tr>
      <w:tr w:rsidR="00D70F8D" w:rsidRPr="00D70F8D" w14:paraId="57C565D0" w14:textId="77777777" w:rsidTr="004532BB">
        <w:trPr>
          <w:trHeight w:val="288"/>
          <w:jc w:val="right"/>
        </w:trPr>
        <w:tc>
          <w:tcPr>
            <w:tcW w:w="1053" w:type="pct"/>
            <w:vAlign w:val="center"/>
          </w:tcPr>
          <w:p w14:paraId="7B9D29FF"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BW (Day 56)</w:t>
            </w:r>
          </w:p>
        </w:tc>
        <w:tc>
          <w:tcPr>
            <w:tcW w:w="505" w:type="pct"/>
            <w:vAlign w:val="center"/>
          </w:tcPr>
          <w:p w14:paraId="57611E0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4.38</w:t>
            </w:r>
          </w:p>
        </w:tc>
        <w:tc>
          <w:tcPr>
            <w:tcW w:w="505" w:type="pct"/>
            <w:shd w:val="clear" w:color="auto" w:fill="auto"/>
            <w:vAlign w:val="center"/>
          </w:tcPr>
          <w:p w14:paraId="43C93507"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4.35</w:t>
            </w:r>
          </w:p>
        </w:tc>
        <w:tc>
          <w:tcPr>
            <w:tcW w:w="505" w:type="pct"/>
            <w:shd w:val="clear" w:color="auto" w:fill="auto"/>
            <w:vAlign w:val="center"/>
          </w:tcPr>
          <w:p w14:paraId="1904228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4.35</w:t>
            </w:r>
          </w:p>
        </w:tc>
        <w:tc>
          <w:tcPr>
            <w:tcW w:w="505" w:type="pct"/>
            <w:shd w:val="clear" w:color="auto" w:fill="auto"/>
            <w:vAlign w:val="center"/>
          </w:tcPr>
          <w:p w14:paraId="4EACD4AE"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4.15</w:t>
            </w:r>
          </w:p>
        </w:tc>
        <w:tc>
          <w:tcPr>
            <w:tcW w:w="616" w:type="pct"/>
            <w:vAlign w:val="center"/>
          </w:tcPr>
          <w:p w14:paraId="5767EFED"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4.31</w:t>
            </w:r>
          </w:p>
        </w:tc>
        <w:tc>
          <w:tcPr>
            <w:tcW w:w="656" w:type="pct"/>
            <w:vAlign w:val="center"/>
          </w:tcPr>
          <w:p w14:paraId="496C3356"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0.08</w:t>
            </w:r>
          </w:p>
        </w:tc>
        <w:tc>
          <w:tcPr>
            <w:tcW w:w="657" w:type="pct"/>
            <w:vAlign w:val="center"/>
          </w:tcPr>
          <w:p w14:paraId="56FA34B8"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0.15</w:t>
            </w:r>
          </w:p>
        </w:tc>
      </w:tr>
      <w:tr w:rsidR="00D70F8D" w:rsidRPr="00D70F8D" w14:paraId="2342E045" w14:textId="77777777" w:rsidTr="004532BB">
        <w:trPr>
          <w:trHeight w:val="288"/>
          <w:jc w:val="right"/>
        </w:trPr>
        <w:tc>
          <w:tcPr>
            <w:tcW w:w="1053" w:type="pct"/>
            <w:vAlign w:val="center"/>
          </w:tcPr>
          <w:p w14:paraId="4ADFB6C7" w14:textId="49615BD9"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 xml:space="preserve">FCR (Day </w:t>
            </w:r>
            <w:r w:rsidR="004532BB" w:rsidRPr="00D70F8D">
              <w:rPr>
                <w:rFonts w:ascii="Times New Roman" w:hAnsi="Times New Roman"/>
                <w:color w:val="000000" w:themeColor="text1"/>
              </w:rPr>
              <w:t>0-</w:t>
            </w:r>
            <w:r w:rsidRPr="00D70F8D">
              <w:rPr>
                <w:rFonts w:ascii="Times New Roman" w:hAnsi="Times New Roman"/>
                <w:color w:val="000000" w:themeColor="text1"/>
              </w:rPr>
              <w:t>28)</w:t>
            </w:r>
          </w:p>
        </w:tc>
        <w:tc>
          <w:tcPr>
            <w:tcW w:w="505" w:type="pct"/>
            <w:vAlign w:val="center"/>
          </w:tcPr>
          <w:p w14:paraId="0373BE72"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1.64</w:t>
            </w:r>
          </w:p>
        </w:tc>
        <w:tc>
          <w:tcPr>
            <w:tcW w:w="505" w:type="pct"/>
            <w:shd w:val="clear" w:color="auto" w:fill="auto"/>
            <w:vAlign w:val="center"/>
          </w:tcPr>
          <w:p w14:paraId="0A5DE034"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1.66</w:t>
            </w:r>
          </w:p>
        </w:tc>
        <w:tc>
          <w:tcPr>
            <w:tcW w:w="505" w:type="pct"/>
            <w:shd w:val="clear" w:color="auto" w:fill="auto"/>
            <w:vAlign w:val="center"/>
          </w:tcPr>
          <w:p w14:paraId="4E6ED4A0"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1.56</w:t>
            </w:r>
          </w:p>
        </w:tc>
        <w:tc>
          <w:tcPr>
            <w:tcW w:w="505" w:type="pct"/>
            <w:shd w:val="clear" w:color="auto" w:fill="auto"/>
            <w:vAlign w:val="center"/>
          </w:tcPr>
          <w:p w14:paraId="0CDFDEA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1.63</w:t>
            </w:r>
          </w:p>
        </w:tc>
        <w:tc>
          <w:tcPr>
            <w:tcW w:w="616" w:type="pct"/>
            <w:vAlign w:val="center"/>
          </w:tcPr>
          <w:p w14:paraId="036CC4E5"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1.62</w:t>
            </w:r>
          </w:p>
        </w:tc>
        <w:tc>
          <w:tcPr>
            <w:tcW w:w="656" w:type="pct"/>
            <w:vAlign w:val="center"/>
          </w:tcPr>
          <w:p w14:paraId="7ECA4913"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0.03</w:t>
            </w:r>
          </w:p>
        </w:tc>
        <w:tc>
          <w:tcPr>
            <w:tcW w:w="657" w:type="pct"/>
            <w:vAlign w:val="center"/>
          </w:tcPr>
          <w:p w14:paraId="31624D79" w14:textId="77777777" w:rsidR="003C32D5" w:rsidRPr="00D70F8D" w:rsidRDefault="003C32D5" w:rsidP="003C32D5">
            <w:pPr>
              <w:pStyle w:val="MDPI42tablebody"/>
              <w:rPr>
                <w:rFonts w:ascii="Times New Roman" w:hAnsi="Times New Roman"/>
                <w:color w:val="000000" w:themeColor="text1"/>
              </w:rPr>
            </w:pPr>
            <w:r w:rsidRPr="00D70F8D">
              <w:rPr>
                <w:rFonts w:ascii="Times New Roman" w:hAnsi="Times New Roman"/>
                <w:color w:val="000000" w:themeColor="text1"/>
              </w:rPr>
              <w:t>0.15</w:t>
            </w:r>
          </w:p>
        </w:tc>
      </w:tr>
    </w:tbl>
    <w:p w14:paraId="1898B31E" w14:textId="77777777" w:rsidR="003C32D5" w:rsidRPr="00D70F8D" w:rsidRDefault="003C32D5" w:rsidP="00053892">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16EFF9B8"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69ED6CF9"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798D626E"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42D82EAA"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0D31457E"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5FBD4F59"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375958E6"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11D5975F"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4D25A346"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60BC119E"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62782D58"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6DBF2E8A"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188B855F"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762090D8"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70E1295E"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p>
    <w:p w14:paraId="05452CC3" w14:textId="57AD596B" w:rsidR="00725C87" w:rsidRPr="00D70F8D" w:rsidRDefault="00D67332"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color w:val="000000" w:themeColor="text1"/>
        </w:rPr>
        <w:lastRenderedPageBreak/>
        <w:t xml:space="preserve">conditions during rearing: the Ross poultry was raised in hot weather, while the Cobb poultry was raised in cold weather. Due to the limited size of the experimental room, we </w:t>
      </w:r>
      <w:r w:rsidR="00725C87" w:rsidRPr="00D70F8D">
        <w:rPr>
          <w:color w:val="000000" w:themeColor="text1"/>
        </w:rPr>
        <w:t>conducted the trial with Ross 708 broilers in September-October 2022 and the trial with Cobb 700 broilers in January-February 2023.</w:t>
      </w:r>
    </w:p>
    <w:p w14:paraId="49D2E11F"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color w:val="000000" w:themeColor="text1"/>
          <w:lang w:bidi="en-US"/>
        </w:rPr>
        <w:t xml:space="preserve">3.3.2 </w:t>
      </w:r>
      <w:r w:rsidRPr="00D70F8D">
        <w:rPr>
          <w:rFonts w:cs="Times New Roman"/>
          <w:b/>
          <w:bCs/>
          <w:i/>
          <w:iCs/>
          <w:color w:val="000000" w:themeColor="text1"/>
          <w:lang w:bidi="en-US"/>
        </w:rPr>
        <w:t>Effects of SD, Sex, and SD by Sex Interactions on Bone Breaking Strength</w:t>
      </w:r>
    </w:p>
    <w:p w14:paraId="63C98D01"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_Ref177696441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rFonts w:cs="Times New Roman"/>
          <w:b/>
          <w:bCs/>
          <w:color w:val="000000" w:themeColor="text1"/>
        </w:rPr>
        <w:t xml:space="preserve">Table </w:t>
      </w:r>
      <w:r w:rsidRPr="00D70F8D">
        <w:rPr>
          <w:rFonts w:cs="Times New Roman"/>
          <w:b/>
          <w:bCs/>
          <w:noProof/>
          <w:color w:val="000000" w:themeColor="text1"/>
        </w:rPr>
        <w:t>3</w:t>
      </w:r>
      <w:r w:rsidRPr="00D70F8D">
        <w:rPr>
          <w:rFonts w:cs="Times New Roman"/>
          <w:b/>
          <w:bCs/>
          <w:color w:val="000000" w:themeColor="text1"/>
        </w:rPr>
        <w:t>.</w:t>
      </w:r>
      <w:r w:rsidRPr="00D70F8D">
        <w:rPr>
          <w:rFonts w:cs="Times New Roman"/>
          <w:b/>
          <w:bCs/>
          <w:noProof/>
          <w:color w:val="000000" w:themeColor="text1"/>
        </w:rPr>
        <w:t>2</w:t>
      </w:r>
      <w:r w:rsidRPr="00D70F8D">
        <w:rPr>
          <w:rFonts w:cs="Times New Roman"/>
          <w:b/>
          <w:bCs/>
          <w:color w:val="000000" w:themeColor="text1"/>
          <w:lang w:bidi="en-US"/>
        </w:rPr>
        <w:fldChar w:fldCharType="end"/>
      </w:r>
      <w:r w:rsidRPr="00D70F8D">
        <w:rPr>
          <w:rFonts w:cs="Times New Roman"/>
          <w:color w:val="000000" w:themeColor="text1"/>
          <w:lang w:eastAsia="zh-CN" w:bidi="en-US"/>
        </w:rPr>
        <w:t xml:space="preserve"> </w:t>
      </w:r>
      <w:r w:rsidRPr="00D70F8D">
        <w:rPr>
          <w:rFonts w:cs="Times New Roman"/>
          <w:color w:val="000000" w:themeColor="text1"/>
          <w:lang w:bidi="en-US"/>
        </w:rPr>
        <w:t xml:space="preserve">and </w:t>
      </w: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_Ref177696660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rFonts w:cs="Times New Roman"/>
          <w:b/>
          <w:bCs/>
          <w:color w:val="000000" w:themeColor="text1"/>
        </w:rPr>
        <w:t xml:space="preserve">Table </w:t>
      </w:r>
      <w:r w:rsidRPr="00D70F8D">
        <w:rPr>
          <w:rFonts w:cs="Times New Roman"/>
          <w:b/>
          <w:bCs/>
          <w:noProof/>
          <w:color w:val="000000" w:themeColor="text1"/>
        </w:rPr>
        <w:t>3</w:t>
      </w:r>
      <w:r w:rsidRPr="00D70F8D">
        <w:rPr>
          <w:rFonts w:cs="Times New Roman"/>
          <w:b/>
          <w:bCs/>
          <w:color w:val="000000" w:themeColor="text1"/>
        </w:rPr>
        <w:t>.</w:t>
      </w:r>
      <w:r w:rsidRPr="00D70F8D">
        <w:rPr>
          <w:rFonts w:cs="Times New Roman"/>
          <w:b/>
          <w:bCs/>
          <w:noProof/>
          <w:color w:val="000000" w:themeColor="text1"/>
        </w:rPr>
        <w:t>3</w:t>
      </w:r>
      <w:r w:rsidRPr="00D70F8D">
        <w:rPr>
          <w:rFonts w:cs="Times New Roman"/>
          <w:b/>
          <w:bCs/>
          <w:color w:val="000000" w:themeColor="text1"/>
          <w:lang w:bidi="en-US"/>
        </w:rPr>
        <w:fldChar w:fldCharType="end"/>
      </w:r>
      <w:r w:rsidRPr="00D70F8D">
        <w:rPr>
          <w:rFonts w:cs="Times New Roman"/>
          <w:color w:val="000000" w:themeColor="text1"/>
          <w:lang w:eastAsia="zh-CN" w:bidi="en-US"/>
        </w:rPr>
        <w:t xml:space="preserve"> show the effects of SD, sex, and the SD by sex interactions on bone breaking strength for Ross and Cobb broilers. Reducing the SD from 32 to 27 reduced the bone breaking strength of male Ross broilers from 142.95 to 101.82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=0.01), while the bone strength of female Ross birds was not affected by SD with an average bone breaking strength of 91.70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There was no interaction effect of SD and Sex on Cobb broilers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=0.79). The bone strength of Ross (average 110.38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=0.14) and Cobb (average 124.12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=0.11) broilers was not affected by SD. The bone strength of male broilers was higher than that of females for both Ross (37.36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higher,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&lt;0.01) and Cobb (13.46 </w:t>
      </w:r>
      <w:proofErr w:type="spellStart"/>
      <w:r w:rsidRPr="00D70F8D">
        <w:rPr>
          <w:rFonts w:cs="Times New Roman"/>
          <w:color w:val="000000" w:themeColor="text1"/>
          <w:lang w:eastAsia="zh-CN" w:bidi="en-US"/>
        </w:rPr>
        <w:t>lbf</w:t>
      </w:r>
      <w:proofErr w:type="spellEnd"/>
      <w:r w:rsidRPr="00D70F8D">
        <w:rPr>
          <w:rFonts w:cs="Times New Roman"/>
          <w:color w:val="000000" w:themeColor="text1"/>
          <w:lang w:eastAsia="zh-CN" w:bidi="en-US"/>
        </w:rPr>
        <w:t xml:space="preserve"> higher, </w:t>
      </w:r>
      <w:r w:rsidRPr="00D70F8D">
        <w:rPr>
          <w:rFonts w:cs="Times New Roman"/>
          <w:i/>
          <w:iCs/>
          <w:color w:val="000000" w:themeColor="text1"/>
          <w:lang w:eastAsia="zh-CN" w:bidi="en-US"/>
        </w:rPr>
        <w:t>P</w:t>
      </w:r>
      <w:r w:rsidRPr="00D70F8D">
        <w:rPr>
          <w:rFonts w:cs="Times New Roman"/>
          <w:color w:val="000000" w:themeColor="text1"/>
          <w:lang w:eastAsia="zh-CN" w:bidi="en-US"/>
        </w:rPr>
        <w:t>&lt;0.01) birds.</w:t>
      </w:r>
    </w:p>
    <w:p w14:paraId="46334B2F"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b/>
          <w:bCs/>
          <w:i/>
          <w:color w:val="000000" w:themeColor="text1"/>
          <w:lang w:bidi="en-US"/>
        </w:rPr>
        <w:t xml:space="preserve">3.3.3 </w:t>
      </w:r>
      <w:r w:rsidRPr="00D70F8D">
        <w:rPr>
          <w:rFonts w:cs="Times New Roman"/>
          <w:b/>
          <w:bCs/>
          <w:i/>
          <w:iCs/>
          <w:color w:val="000000" w:themeColor="text1"/>
          <w:lang w:bidi="en-US"/>
        </w:rPr>
        <w:t>Effects of SD on Gait Score, Footpad Dermatitis, Feather Cleanliness, Back and Belly Temperature, and Bare Skin Ratio</w:t>
      </w:r>
    </w:p>
    <w:p w14:paraId="38D83286"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_Ref177696673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b/>
          <w:bCs/>
          <w:color w:val="000000" w:themeColor="text1"/>
        </w:rPr>
        <w:t xml:space="preserve">Table </w:t>
      </w:r>
      <w:r w:rsidRPr="00D70F8D">
        <w:rPr>
          <w:b/>
          <w:bCs/>
          <w:noProof/>
          <w:color w:val="000000" w:themeColor="text1"/>
        </w:rPr>
        <w:t>3</w:t>
      </w:r>
      <w:r w:rsidRPr="00D70F8D">
        <w:rPr>
          <w:b/>
          <w:bCs/>
          <w:color w:val="000000" w:themeColor="text1"/>
        </w:rPr>
        <w:t>.</w:t>
      </w:r>
      <w:r w:rsidRPr="00D70F8D">
        <w:rPr>
          <w:b/>
          <w:bCs/>
          <w:noProof/>
          <w:color w:val="000000" w:themeColor="text1"/>
        </w:rPr>
        <w:t>4</w:t>
      </w:r>
      <w:r w:rsidRPr="00D70F8D">
        <w:rPr>
          <w:rFonts w:cs="Times New Roman"/>
          <w:b/>
          <w:bCs/>
          <w:color w:val="000000" w:themeColor="text1"/>
          <w:lang w:bidi="en-US"/>
        </w:rPr>
        <w:fldChar w:fldCharType="end"/>
      </w:r>
      <w:r w:rsidRPr="00D70F8D">
        <w:rPr>
          <w:rFonts w:cs="Times New Roman" w:hint="eastAsia"/>
          <w:color w:val="000000" w:themeColor="text1"/>
          <w:lang w:eastAsia="zh-CN" w:bidi="en-US"/>
        </w:rPr>
        <w:t xml:space="preserve"> a</w:t>
      </w:r>
      <w:r w:rsidRPr="00D70F8D">
        <w:rPr>
          <w:rFonts w:cs="Times New Roman"/>
          <w:color w:val="000000" w:themeColor="text1"/>
          <w:lang w:bidi="en-US"/>
        </w:rPr>
        <w:t xml:space="preserve">nd </w:t>
      </w: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_Ref177696882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b/>
          <w:bCs/>
          <w:color w:val="000000" w:themeColor="text1"/>
        </w:rPr>
        <w:t xml:space="preserve">Table </w:t>
      </w:r>
      <w:r w:rsidRPr="00D70F8D">
        <w:rPr>
          <w:b/>
          <w:bCs/>
          <w:noProof/>
          <w:color w:val="000000" w:themeColor="text1"/>
        </w:rPr>
        <w:t>3</w:t>
      </w:r>
      <w:r w:rsidRPr="00D70F8D">
        <w:rPr>
          <w:b/>
          <w:bCs/>
          <w:color w:val="000000" w:themeColor="text1"/>
        </w:rPr>
        <w:t>.</w:t>
      </w:r>
      <w:r w:rsidRPr="00D70F8D">
        <w:rPr>
          <w:b/>
          <w:bCs/>
          <w:noProof/>
          <w:color w:val="000000" w:themeColor="text1"/>
        </w:rPr>
        <w:t>5</w:t>
      </w:r>
      <w:r w:rsidRPr="00D70F8D">
        <w:rPr>
          <w:rFonts w:cs="Times New Roman"/>
          <w:b/>
          <w:bCs/>
          <w:color w:val="000000" w:themeColor="text1"/>
          <w:lang w:bidi="en-US"/>
        </w:rPr>
        <w:fldChar w:fldCharType="end"/>
      </w:r>
      <w:r w:rsidRPr="00D70F8D">
        <w:rPr>
          <w:rFonts w:cs="Times New Roman" w:hint="eastAsia"/>
          <w:color w:val="000000" w:themeColor="text1"/>
          <w:lang w:eastAsia="zh-CN" w:bidi="en-US"/>
        </w:rPr>
        <w:t xml:space="preserve"> </w:t>
      </w:r>
      <w:r w:rsidRPr="00D70F8D">
        <w:rPr>
          <w:rFonts w:cs="Times New Roman"/>
          <w:color w:val="000000" w:themeColor="text1"/>
          <w:lang w:eastAsia="zh-CN" w:bidi="en-US"/>
        </w:rPr>
        <w:t>show the effects of SD on gait score, footpad dermatitis, feather cleanliness, back and belly temperature, and bare skin ratio for Ross and Cobb broilers. The welfare values in these tables represent the average welfare scores for birds under each treatment.</w:t>
      </w:r>
    </w:p>
    <w:p w14:paraId="67452A47"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eastAsia="zh-CN" w:bidi="en-US"/>
        </w:rPr>
        <w:t xml:space="preserve">For Ross 708 broilers, the gait score (0.31,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=0.93) and footpad dermatitis (1.84,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=0.77) on day 28 and the gait score (1.36,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=0.38) and footpad dermatitis (1.19, </w:t>
      </w:r>
      <w:r w:rsidRPr="00D70F8D">
        <w:rPr>
          <w:rFonts w:cs="Times New Roman"/>
          <w:i/>
          <w:iCs/>
          <w:color w:val="000000" w:themeColor="text1"/>
          <w:lang w:eastAsia="zh-CN" w:bidi="en-US"/>
        </w:rPr>
        <w:t>P</w:t>
      </w:r>
      <w:r w:rsidRPr="00D70F8D">
        <w:rPr>
          <w:rFonts w:cs="Times New Roman"/>
          <w:color w:val="000000" w:themeColor="text1"/>
          <w:lang w:eastAsia="zh-CN" w:bidi="en-US"/>
        </w:rPr>
        <w:t xml:space="preserve">=0.08) on day 56 were not affected by </w:t>
      </w:r>
      <w:r w:rsidRPr="00D70F8D">
        <w:rPr>
          <w:rFonts w:cs="Times New Roman" w:hint="eastAsia"/>
          <w:color w:val="000000" w:themeColor="text1"/>
          <w:lang w:eastAsia="zh-CN" w:bidi="en-US"/>
        </w:rPr>
        <w:t>SD</w:t>
      </w:r>
      <w:r w:rsidRPr="00D70F8D">
        <w:rPr>
          <w:rFonts w:cs="Times New Roman"/>
          <w:color w:val="000000" w:themeColor="text1"/>
          <w:lang w:eastAsia="zh-CN" w:bidi="en-US"/>
        </w:rPr>
        <w:t>. Lowering the SD improved feather cleanliness for SD-27 (1.34), SD-29 (1.41), and SD-32 (1.59) groups compared with SD-44 (2.19) birds on day 56 (</w:t>
      </w:r>
      <w:r w:rsidRPr="00D70F8D">
        <w:rPr>
          <w:rFonts w:cs="Times New Roman"/>
          <w:i/>
          <w:iCs/>
          <w:color w:val="000000" w:themeColor="text1"/>
          <w:lang w:eastAsia="zh-CN" w:bidi="en-US"/>
        </w:rPr>
        <w:t>P</w:t>
      </w:r>
      <w:r w:rsidRPr="00D70F8D">
        <w:rPr>
          <w:rFonts w:cs="Times New Roman"/>
          <w:color w:val="000000" w:themeColor="text1"/>
          <w:lang w:eastAsia="zh-CN" w:bidi="en-US"/>
        </w:rPr>
        <w:t>&lt;0.01). On day 28, SD did not affect back or belly temperature, or bare skin ratio. The belly temperature was 4.68 °C higher, and the bare skin ratio was 43.85% higher than the back. Similarly, on day 56, SD had no significant effect on these parameters, with the belly temperature 6.94 °C higher and the bare skin ratio 53.53% higher than the back.</w:t>
      </w:r>
    </w:p>
    <w:p w14:paraId="77905A4E" w14:textId="77777777" w:rsidR="00725C87" w:rsidRPr="00D70F8D" w:rsidRDefault="00725C87" w:rsidP="00053892">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1099AD12" w14:textId="4F3E29CE" w:rsidR="003C32D5" w:rsidRPr="00D70F8D" w:rsidRDefault="003C32D5" w:rsidP="0028230F">
      <w:pPr>
        <w:pStyle w:val="Caption"/>
        <w:rPr>
          <w:color w:val="000000" w:themeColor="text1"/>
          <w:lang w:eastAsia="zh-CN"/>
        </w:rPr>
      </w:pPr>
      <w:bookmarkStart w:id="68" w:name="_Ref177696441"/>
      <w:bookmarkStart w:id="69" w:name="_Toc187767396"/>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bookmarkEnd w:id="68"/>
      <w:r w:rsidRPr="00D70F8D">
        <w:rPr>
          <w:rFonts w:ascii="Palatino" w:hAnsi="Palatino"/>
          <w:noProof/>
          <w:color w:val="000000" w:themeColor="text1"/>
          <w:sz w:val="18"/>
          <w:lang w:eastAsia="zh-CN"/>
        </w:rPr>
        <w:t xml:space="preserve"> </w:t>
      </w:r>
      <w:r w:rsidRPr="00D70F8D">
        <w:rPr>
          <w:color w:val="000000" w:themeColor="text1"/>
        </w:rPr>
        <w:t>Effects of stocking density (SD, kg/m</w:t>
      </w:r>
      <w:r w:rsidRPr="00D70F8D">
        <w:rPr>
          <w:color w:val="000000" w:themeColor="text1"/>
          <w:vertAlign w:val="superscript"/>
        </w:rPr>
        <w:t>2</w:t>
      </w:r>
      <w:r w:rsidRPr="00D70F8D">
        <w:rPr>
          <w:color w:val="000000" w:themeColor="text1"/>
        </w:rPr>
        <w:t>), sex, and SD by sex interaction on Ross 708 broiler’s bone breaking strength (</w:t>
      </w:r>
      <w:proofErr w:type="spellStart"/>
      <w:r w:rsidRPr="00D70F8D">
        <w:rPr>
          <w:color w:val="000000" w:themeColor="text1"/>
        </w:rPr>
        <w:t>lbf</w:t>
      </w:r>
      <w:proofErr w:type="spellEnd"/>
      <w:r w:rsidRPr="00D70F8D">
        <w:rPr>
          <w:color w:val="000000" w:themeColor="text1"/>
        </w:rPr>
        <w:t>).</w:t>
      </w:r>
      <w:bookmarkEnd w:id="69"/>
    </w:p>
    <w:tbl>
      <w:tblPr>
        <w:tblStyle w:val="1"/>
        <w:tblW w:w="5000" w:type="pct"/>
        <w:tblLook w:val="04A0" w:firstRow="1" w:lastRow="0" w:firstColumn="1" w:lastColumn="0" w:noHBand="0" w:noVBand="1"/>
      </w:tblPr>
      <w:tblGrid>
        <w:gridCol w:w="1548"/>
        <w:gridCol w:w="1161"/>
        <w:gridCol w:w="461"/>
        <w:gridCol w:w="458"/>
        <w:gridCol w:w="1071"/>
        <w:gridCol w:w="1165"/>
        <w:gridCol w:w="923"/>
        <w:gridCol w:w="496"/>
        <w:gridCol w:w="496"/>
        <w:gridCol w:w="861"/>
      </w:tblGrid>
      <w:tr w:rsidR="00D70F8D" w:rsidRPr="00D70F8D" w14:paraId="23C9A12C" w14:textId="77777777" w:rsidTr="00304E5F">
        <w:trPr>
          <w:cnfStyle w:val="100000000000" w:firstRow="1" w:lastRow="0" w:firstColumn="0" w:lastColumn="0" w:oddVBand="0" w:evenVBand="0" w:oddHBand="0" w:evenHBand="0" w:firstRowFirstColumn="0" w:firstRowLastColumn="0" w:lastRowFirstColumn="0" w:lastRowLastColumn="0"/>
          <w:trHeight w:val="288"/>
        </w:trPr>
        <w:tc>
          <w:tcPr>
            <w:tcW w:w="3394" w:type="pct"/>
            <w:gridSpan w:val="6"/>
            <w:tcBorders>
              <w:top w:val="single" w:sz="8" w:space="0" w:color="auto"/>
              <w:bottom w:val="single" w:sz="4" w:space="0" w:color="auto"/>
            </w:tcBorders>
          </w:tcPr>
          <w:p w14:paraId="7800C715" w14:textId="77777777" w:rsidR="002D6B17" w:rsidRPr="00D70F8D" w:rsidRDefault="002D6B17" w:rsidP="002D6B17">
            <w:pPr>
              <w:tabs>
                <w:tab w:val="left" w:pos="1964"/>
              </w:tabs>
              <w:adjustRightInd w:val="0"/>
              <w:snapToGrid w:val="0"/>
              <w:spacing w:before="0" w:after="0"/>
              <w:rPr>
                <w:b/>
                <w:bCs/>
                <w:color w:val="000000" w:themeColor="text1"/>
              </w:rPr>
            </w:pPr>
            <w:r w:rsidRPr="00D70F8D">
              <w:rPr>
                <w:b/>
                <w:bCs/>
                <w:color w:val="000000" w:themeColor="text1"/>
              </w:rPr>
              <w:t>Effect of SD on bone strength of Ross</w:t>
            </w:r>
          </w:p>
        </w:tc>
        <w:tc>
          <w:tcPr>
            <w:tcW w:w="534" w:type="pct"/>
            <w:tcBorders>
              <w:top w:val="single" w:sz="8" w:space="0" w:color="auto"/>
              <w:bottom w:val="single" w:sz="4" w:space="0" w:color="auto"/>
            </w:tcBorders>
          </w:tcPr>
          <w:p w14:paraId="50E25901" w14:textId="77777777" w:rsidR="002D6B17" w:rsidRPr="00D70F8D" w:rsidRDefault="002D6B17" w:rsidP="002D6B17">
            <w:pPr>
              <w:tabs>
                <w:tab w:val="left" w:pos="1964"/>
              </w:tabs>
              <w:adjustRightInd w:val="0"/>
              <w:snapToGrid w:val="0"/>
              <w:spacing w:before="0" w:after="0"/>
              <w:rPr>
                <w:color w:val="000000" w:themeColor="text1"/>
              </w:rPr>
            </w:pPr>
          </w:p>
        </w:tc>
        <w:tc>
          <w:tcPr>
            <w:tcW w:w="574" w:type="pct"/>
            <w:gridSpan w:val="2"/>
            <w:tcBorders>
              <w:top w:val="single" w:sz="8" w:space="0" w:color="auto"/>
              <w:bottom w:val="single" w:sz="4" w:space="0" w:color="auto"/>
            </w:tcBorders>
          </w:tcPr>
          <w:p w14:paraId="167D5641" w14:textId="77777777" w:rsidR="002D6B17" w:rsidRPr="00D70F8D" w:rsidRDefault="002D6B17" w:rsidP="002D6B17">
            <w:pPr>
              <w:tabs>
                <w:tab w:val="left" w:pos="1964"/>
              </w:tabs>
              <w:adjustRightInd w:val="0"/>
              <w:snapToGrid w:val="0"/>
              <w:spacing w:before="0" w:after="0"/>
              <w:rPr>
                <w:color w:val="000000" w:themeColor="text1"/>
              </w:rPr>
            </w:pPr>
          </w:p>
        </w:tc>
        <w:tc>
          <w:tcPr>
            <w:tcW w:w="498" w:type="pct"/>
            <w:tcBorders>
              <w:top w:val="single" w:sz="8" w:space="0" w:color="auto"/>
              <w:bottom w:val="single" w:sz="4" w:space="0" w:color="auto"/>
            </w:tcBorders>
          </w:tcPr>
          <w:p w14:paraId="6162BBC0"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759A773F" w14:textId="77777777" w:rsidTr="002D6B17">
        <w:trPr>
          <w:trHeight w:val="288"/>
        </w:trPr>
        <w:tc>
          <w:tcPr>
            <w:tcW w:w="896" w:type="pct"/>
            <w:tcBorders>
              <w:top w:val="single" w:sz="4" w:space="0" w:color="auto"/>
            </w:tcBorders>
          </w:tcPr>
          <w:p w14:paraId="0938E875"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27</w:t>
            </w:r>
          </w:p>
        </w:tc>
        <w:tc>
          <w:tcPr>
            <w:tcW w:w="939" w:type="pct"/>
            <w:gridSpan w:val="2"/>
            <w:tcBorders>
              <w:top w:val="single" w:sz="4" w:space="0" w:color="auto"/>
            </w:tcBorders>
          </w:tcPr>
          <w:p w14:paraId="673A915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29</w:t>
            </w:r>
          </w:p>
        </w:tc>
        <w:tc>
          <w:tcPr>
            <w:tcW w:w="885" w:type="pct"/>
            <w:gridSpan w:val="2"/>
            <w:tcBorders>
              <w:top w:val="single" w:sz="4" w:space="0" w:color="auto"/>
            </w:tcBorders>
          </w:tcPr>
          <w:p w14:paraId="4CE5AED6"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32</w:t>
            </w:r>
          </w:p>
        </w:tc>
        <w:tc>
          <w:tcPr>
            <w:tcW w:w="673" w:type="pct"/>
            <w:tcBorders>
              <w:top w:val="single" w:sz="4" w:space="0" w:color="auto"/>
            </w:tcBorders>
          </w:tcPr>
          <w:p w14:paraId="22711C7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44</w:t>
            </w:r>
          </w:p>
        </w:tc>
        <w:tc>
          <w:tcPr>
            <w:tcW w:w="534" w:type="pct"/>
            <w:tcBorders>
              <w:top w:val="single" w:sz="4" w:space="0" w:color="auto"/>
            </w:tcBorders>
          </w:tcPr>
          <w:p w14:paraId="685EAB98"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Average</w:t>
            </w:r>
          </w:p>
        </w:tc>
        <w:tc>
          <w:tcPr>
            <w:tcW w:w="574" w:type="pct"/>
            <w:gridSpan w:val="2"/>
            <w:tcBorders>
              <w:top w:val="single" w:sz="4" w:space="0" w:color="auto"/>
            </w:tcBorders>
          </w:tcPr>
          <w:p w14:paraId="12E9CB4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498" w:type="pct"/>
            <w:tcBorders>
              <w:top w:val="single" w:sz="4" w:space="0" w:color="auto"/>
            </w:tcBorders>
          </w:tcPr>
          <w:p w14:paraId="2E28FDB9"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39D254C8" w14:textId="77777777" w:rsidTr="002D6B17">
        <w:trPr>
          <w:trHeight w:val="288"/>
        </w:trPr>
        <w:tc>
          <w:tcPr>
            <w:tcW w:w="896" w:type="pct"/>
            <w:tcBorders>
              <w:bottom w:val="single" w:sz="4" w:space="0" w:color="auto"/>
            </w:tcBorders>
          </w:tcPr>
          <w:p w14:paraId="41DDB24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99.19</w:t>
            </w:r>
          </w:p>
        </w:tc>
        <w:tc>
          <w:tcPr>
            <w:tcW w:w="939" w:type="pct"/>
            <w:gridSpan w:val="2"/>
            <w:tcBorders>
              <w:bottom w:val="single" w:sz="4" w:space="0" w:color="auto"/>
            </w:tcBorders>
          </w:tcPr>
          <w:p w14:paraId="710E554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114.63</w:t>
            </w:r>
          </w:p>
        </w:tc>
        <w:tc>
          <w:tcPr>
            <w:tcW w:w="885" w:type="pct"/>
            <w:gridSpan w:val="2"/>
            <w:tcBorders>
              <w:bottom w:val="single" w:sz="4" w:space="0" w:color="auto"/>
            </w:tcBorders>
          </w:tcPr>
          <w:p w14:paraId="4DEAFADB"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116.33</w:t>
            </w:r>
          </w:p>
        </w:tc>
        <w:tc>
          <w:tcPr>
            <w:tcW w:w="673" w:type="pct"/>
            <w:tcBorders>
              <w:bottom w:val="single" w:sz="4" w:space="0" w:color="auto"/>
            </w:tcBorders>
          </w:tcPr>
          <w:p w14:paraId="4AA690E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111.36</w:t>
            </w:r>
          </w:p>
        </w:tc>
        <w:tc>
          <w:tcPr>
            <w:tcW w:w="534" w:type="pct"/>
            <w:tcBorders>
              <w:bottom w:val="single" w:sz="4" w:space="0" w:color="auto"/>
            </w:tcBorders>
          </w:tcPr>
          <w:p w14:paraId="7310E219"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110.38</w:t>
            </w:r>
          </w:p>
        </w:tc>
        <w:tc>
          <w:tcPr>
            <w:tcW w:w="574" w:type="pct"/>
            <w:gridSpan w:val="2"/>
            <w:tcBorders>
              <w:bottom w:val="single" w:sz="4" w:space="0" w:color="auto"/>
            </w:tcBorders>
          </w:tcPr>
          <w:p w14:paraId="69BEDB88"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5.65</w:t>
            </w:r>
          </w:p>
        </w:tc>
        <w:tc>
          <w:tcPr>
            <w:tcW w:w="498" w:type="pct"/>
            <w:tcBorders>
              <w:bottom w:val="single" w:sz="4" w:space="0" w:color="auto"/>
            </w:tcBorders>
          </w:tcPr>
          <w:p w14:paraId="59F8D36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0.14</w:t>
            </w:r>
          </w:p>
        </w:tc>
      </w:tr>
      <w:tr w:rsidR="00D70F8D" w:rsidRPr="00D70F8D" w14:paraId="53C357EA" w14:textId="77777777" w:rsidTr="00304E5F">
        <w:trPr>
          <w:trHeight w:val="288"/>
        </w:trPr>
        <w:tc>
          <w:tcPr>
            <w:tcW w:w="3394" w:type="pct"/>
            <w:gridSpan w:val="6"/>
            <w:tcBorders>
              <w:top w:val="single" w:sz="4" w:space="0" w:color="auto"/>
              <w:bottom w:val="nil"/>
            </w:tcBorders>
          </w:tcPr>
          <w:p w14:paraId="550B5200" w14:textId="77777777" w:rsidR="002D6B17" w:rsidRPr="00D70F8D" w:rsidRDefault="002D6B17" w:rsidP="002D6B17">
            <w:pPr>
              <w:tabs>
                <w:tab w:val="left" w:pos="1964"/>
              </w:tabs>
              <w:adjustRightInd w:val="0"/>
              <w:snapToGrid w:val="0"/>
              <w:spacing w:before="0" w:after="0"/>
              <w:rPr>
                <w:b/>
                <w:bCs/>
                <w:color w:val="000000" w:themeColor="text1"/>
              </w:rPr>
            </w:pPr>
            <w:r w:rsidRPr="00D70F8D">
              <w:rPr>
                <w:b/>
                <w:bCs/>
                <w:color w:val="000000" w:themeColor="text1"/>
              </w:rPr>
              <w:t>Effect of sex on bone strength of Ross</w:t>
            </w:r>
          </w:p>
        </w:tc>
        <w:tc>
          <w:tcPr>
            <w:tcW w:w="821" w:type="pct"/>
            <w:gridSpan w:val="2"/>
            <w:tcBorders>
              <w:top w:val="single" w:sz="4" w:space="0" w:color="auto"/>
              <w:bottom w:val="nil"/>
            </w:tcBorders>
          </w:tcPr>
          <w:p w14:paraId="2E559F92" w14:textId="77777777" w:rsidR="002D6B17" w:rsidRPr="00D70F8D" w:rsidRDefault="002D6B17" w:rsidP="002D6B17">
            <w:pPr>
              <w:tabs>
                <w:tab w:val="left" w:pos="1964"/>
              </w:tabs>
              <w:adjustRightInd w:val="0"/>
              <w:snapToGrid w:val="0"/>
              <w:spacing w:before="0" w:after="0"/>
              <w:rPr>
                <w:color w:val="000000" w:themeColor="text1"/>
              </w:rPr>
            </w:pPr>
          </w:p>
        </w:tc>
        <w:tc>
          <w:tcPr>
            <w:tcW w:w="785" w:type="pct"/>
            <w:gridSpan w:val="2"/>
            <w:tcBorders>
              <w:top w:val="single" w:sz="4" w:space="0" w:color="auto"/>
              <w:bottom w:val="nil"/>
            </w:tcBorders>
          </w:tcPr>
          <w:p w14:paraId="25D76827"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388B565F" w14:textId="77777777" w:rsidTr="002D6B17">
        <w:trPr>
          <w:trHeight w:val="288"/>
        </w:trPr>
        <w:tc>
          <w:tcPr>
            <w:tcW w:w="1835" w:type="pct"/>
            <w:gridSpan w:val="3"/>
            <w:tcBorders>
              <w:top w:val="nil"/>
            </w:tcBorders>
          </w:tcPr>
          <w:p w14:paraId="08108B3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Male</w:t>
            </w:r>
          </w:p>
        </w:tc>
        <w:tc>
          <w:tcPr>
            <w:tcW w:w="1558" w:type="pct"/>
            <w:gridSpan w:val="3"/>
            <w:tcBorders>
              <w:top w:val="nil"/>
            </w:tcBorders>
          </w:tcPr>
          <w:p w14:paraId="7DBA9E3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Female</w:t>
            </w:r>
          </w:p>
        </w:tc>
        <w:tc>
          <w:tcPr>
            <w:tcW w:w="821" w:type="pct"/>
            <w:gridSpan w:val="2"/>
            <w:tcBorders>
              <w:top w:val="nil"/>
            </w:tcBorders>
          </w:tcPr>
          <w:p w14:paraId="7B53A16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785" w:type="pct"/>
            <w:gridSpan w:val="2"/>
            <w:tcBorders>
              <w:top w:val="nil"/>
            </w:tcBorders>
          </w:tcPr>
          <w:p w14:paraId="5262EF83"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3B080D00" w14:textId="77777777" w:rsidTr="002D6B17">
        <w:trPr>
          <w:trHeight w:val="288"/>
        </w:trPr>
        <w:tc>
          <w:tcPr>
            <w:tcW w:w="1835" w:type="pct"/>
            <w:gridSpan w:val="3"/>
            <w:tcBorders>
              <w:bottom w:val="single" w:sz="4" w:space="0" w:color="auto"/>
            </w:tcBorders>
          </w:tcPr>
          <w:p w14:paraId="547D55EC" w14:textId="77777777" w:rsidR="002D6B17" w:rsidRPr="00D70F8D" w:rsidRDefault="002D6B17" w:rsidP="002D6B17">
            <w:pPr>
              <w:tabs>
                <w:tab w:val="left" w:pos="1964"/>
              </w:tabs>
              <w:adjustRightInd w:val="0"/>
              <w:snapToGrid w:val="0"/>
              <w:spacing w:before="0" w:after="0"/>
              <w:ind w:left="2100" w:hanging="2100"/>
              <w:rPr>
                <w:color w:val="000000" w:themeColor="text1"/>
              </w:rPr>
            </w:pPr>
            <w:r w:rsidRPr="00D70F8D">
              <w:rPr>
                <w:color w:val="000000" w:themeColor="text1"/>
              </w:rPr>
              <w:t>129.06</w:t>
            </w:r>
            <w:r w:rsidRPr="00D70F8D">
              <w:rPr>
                <w:color w:val="000000" w:themeColor="text1"/>
                <w:vertAlign w:val="superscript"/>
              </w:rPr>
              <w:t>a</w:t>
            </w:r>
          </w:p>
        </w:tc>
        <w:tc>
          <w:tcPr>
            <w:tcW w:w="1558" w:type="pct"/>
            <w:gridSpan w:val="3"/>
            <w:tcBorders>
              <w:bottom w:val="single" w:sz="4" w:space="0" w:color="auto"/>
            </w:tcBorders>
          </w:tcPr>
          <w:p w14:paraId="67562FA6" w14:textId="77777777" w:rsidR="002D6B17" w:rsidRPr="00D70F8D" w:rsidRDefault="002D6B17" w:rsidP="002D6B17">
            <w:pPr>
              <w:tabs>
                <w:tab w:val="left" w:pos="1964"/>
              </w:tabs>
              <w:adjustRightInd w:val="0"/>
              <w:snapToGrid w:val="0"/>
              <w:spacing w:before="0" w:after="0"/>
              <w:ind w:left="2100" w:hanging="2100"/>
              <w:rPr>
                <w:color w:val="000000" w:themeColor="text1"/>
              </w:rPr>
            </w:pPr>
            <w:r w:rsidRPr="00D70F8D">
              <w:rPr>
                <w:color w:val="000000" w:themeColor="text1"/>
              </w:rPr>
              <w:t>91.70</w:t>
            </w:r>
            <w:r w:rsidRPr="00D70F8D">
              <w:rPr>
                <w:color w:val="000000" w:themeColor="text1"/>
                <w:vertAlign w:val="superscript"/>
              </w:rPr>
              <w:t>b</w:t>
            </w:r>
          </w:p>
        </w:tc>
        <w:tc>
          <w:tcPr>
            <w:tcW w:w="821" w:type="pct"/>
            <w:gridSpan w:val="2"/>
            <w:tcBorders>
              <w:bottom w:val="single" w:sz="4" w:space="0" w:color="auto"/>
            </w:tcBorders>
          </w:tcPr>
          <w:p w14:paraId="706EE93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3.89</w:t>
            </w:r>
          </w:p>
        </w:tc>
        <w:tc>
          <w:tcPr>
            <w:tcW w:w="785" w:type="pct"/>
            <w:gridSpan w:val="2"/>
            <w:tcBorders>
              <w:bottom w:val="single" w:sz="4" w:space="0" w:color="auto"/>
            </w:tcBorders>
          </w:tcPr>
          <w:p w14:paraId="69F6C59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&lt;0.01</w:t>
            </w:r>
          </w:p>
        </w:tc>
      </w:tr>
      <w:tr w:rsidR="00D70F8D" w:rsidRPr="00D70F8D" w14:paraId="0F927227" w14:textId="77777777" w:rsidTr="00304E5F">
        <w:trPr>
          <w:trHeight w:val="288"/>
        </w:trPr>
        <w:tc>
          <w:tcPr>
            <w:tcW w:w="3394" w:type="pct"/>
            <w:gridSpan w:val="6"/>
            <w:tcBorders>
              <w:top w:val="single" w:sz="4" w:space="0" w:color="auto"/>
              <w:bottom w:val="nil"/>
            </w:tcBorders>
          </w:tcPr>
          <w:p w14:paraId="3EE7813B" w14:textId="77777777" w:rsidR="002D6B17" w:rsidRPr="00D70F8D" w:rsidRDefault="002D6B17" w:rsidP="002D6B17">
            <w:pPr>
              <w:tabs>
                <w:tab w:val="left" w:pos="1964"/>
              </w:tabs>
              <w:adjustRightInd w:val="0"/>
              <w:snapToGrid w:val="0"/>
              <w:spacing w:before="0" w:after="0"/>
              <w:rPr>
                <w:color w:val="000000" w:themeColor="text1"/>
              </w:rPr>
            </w:pPr>
            <w:r w:rsidRPr="00D70F8D">
              <w:rPr>
                <w:b/>
                <w:bCs/>
                <w:color w:val="000000" w:themeColor="text1"/>
              </w:rPr>
              <w:t>SD by sex interaction effects of Ross</w:t>
            </w:r>
          </w:p>
        </w:tc>
        <w:tc>
          <w:tcPr>
            <w:tcW w:w="821" w:type="pct"/>
            <w:gridSpan w:val="2"/>
            <w:tcBorders>
              <w:top w:val="single" w:sz="4" w:space="0" w:color="auto"/>
              <w:bottom w:val="nil"/>
            </w:tcBorders>
          </w:tcPr>
          <w:p w14:paraId="5255922B" w14:textId="77777777" w:rsidR="002D6B17" w:rsidRPr="00D70F8D" w:rsidRDefault="002D6B17" w:rsidP="002D6B17">
            <w:pPr>
              <w:tabs>
                <w:tab w:val="left" w:pos="1964"/>
              </w:tabs>
              <w:adjustRightInd w:val="0"/>
              <w:snapToGrid w:val="0"/>
              <w:spacing w:before="0" w:after="0"/>
              <w:rPr>
                <w:color w:val="000000" w:themeColor="text1"/>
              </w:rPr>
            </w:pPr>
          </w:p>
        </w:tc>
        <w:tc>
          <w:tcPr>
            <w:tcW w:w="785" w:type="pct"/>
            <w:gridSpan w:val="2"/>
            <w:tcBorders>
              <w:top w:val="single" w:sz="4" w:space="0" w:color="auto"/>
              <w:bottom w:val="nil"/>
            </w:tcBorders>
          </w:tcPr>
          <w:p w14:paraId="37D55E61"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24501759" w14:textId="77777777" w:rsidTr="002D6B17">
        <w:trPr>
          <w:trHeight w:val="288"/>
        </w:trPr>
        <w:tc>
          <w:tcPr>
            <w:tcW w:w="896" w:type="pct"/>
            <w:tcBorders>
              <w:top w:val="nil"/>
            </w:tcBorders>
          </w:tcPr>
          <w:p w14:paraId="0031FD84" w14:textId="77777777" w:rsidR="002D6B17" w:rsidRPr="00D70F8D" w:rsidRDefault="002D6B17" w:rsidP="002D6B17">
            <w:pPr>
              <w:tabs>
                <w:tab w:val="left" w:pos="1964"/>
              </w:tabs>
              <w:adjustRightInd w:val="0"/>
              <w:snapToGrid w:val="0"/>
              <w:spacing w:before="0" w:after="0"/>
              <w:rPr>
                <w:color w:val="000000" w:themeColor="text1"/>
              </w:rPr>
            </w:pPr>
          </w:p>
        </w:tc>
        <w:tc>
          <w:tcPr>
            <w:tcW w:w="672" w:type="pct"/>
            <w:tcBorders>
              <w:top w:val="nil"/>
            </w:tcBorders>
          </w:tcPr>
          <w:p w14:paraId="18D75F09" w14:textId="77777777" w:rsidR="002D6B17" w:rsidRPr="00D70F8D" w:rsidRDefault="002D6B17" w:rsidP="002D6B17">
            <w:pPr>
              <w:tabs>
                <w:tab w:val="left" w:pos="1964"/>
              </w:tabs>
              <w:adjustRightInd w:val="0"/>
              <w:snapToGrid w:val="0"/>
              <w:spacing w:before="0" w:after="0"/>
              <w:rPr>
                <w:b/>
                <w:bCs/>
                <w:color w:val="000000" w:themeColor="text1"/>
              </w:rPr>
            </w:pPr>
            <w:r w:rsidRPr="00D70F8D">
              <w:rPr>
                <w:color w:val="000000" w:themeColor="text1"/>
              </w:rPr>
              <w:t>SD 27</w:t>
            </w:r>
          </w:p>
        </w:tc>
        <w:tc>
          <w:tcPr>
            <w:tcW w:w="532" w:type="pct"/>
            <w:gridSpan w:val="2"/>
            <w:tcBorders>
              <w:top w:val="nil"/>
            </w:tcBorders>
          </w:tcPr>
          <w:p w14:paraId="1965AAF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29</w:t>
            </w:r>
          </w:p>
        </w:tc>
        <w:tc>
          <w:tcPr>
            <w:tcW w:w="619" w:type="pct"/>
            <w:tcBorders>
              <w:top w:val="nil"/>
            </w:tcBorders>
          </w:tcPr>
          <w:p w14:paraId="6C5BE37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32</w:t>
            </w:r>
          </w:p>
        </w:tc>
        <w:tc>
          <w:tcPr>
            <w:tcW w:w="673" w:type="pct"/>
            <w:tcBorders>
              <w:top w:val="nil"/>
            </w:tcBorders>
          </w:tcPr>
          <w:p w14:paraId="1C32C25B"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44</w:t>
            </w:r>
          </w:p>
        </w:tc>
        <w:tc>
          <w:tcPr>
            <w:tcW w:w="821" w:type="pct"/>
            <w:gridSpan w:val="2"/>
            <w:tcBorders>
              <w:top w:val="nil"/>
              <w:bottom w:val="nil"/>
            </w:tcBorders>
          </w:tcPr>
          <w:p w14:paraId="6256CC7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785" w:type="pct"/>
            <w:gridSpan w:val="2"/>
            <w:tcBorders>
              <w:top w:val="nil"/>
              <w:bottom w:val="nil"/>
            </w:tcBorders>
          </w:tcPr>
          <w:p w14:paraId="36EFB06D"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5B417B3" w14:textId="77777777" w:rsidTr="002D6B17">
        <w:trPr>
          <w:trHeight w:val="288"/>
        </w:trPr>
        <w:tc>
          <w:tcPr>
            <w:tcW w:w="896" w:type="pct"/>
            <w:tcBorders>
              <w:bottom w:val="nil"/>
            </w:tcBorders>
          </w:tcPr>
          <w:p w14:paraId="2F9C6B54" w14:textId="77777777" w:rsidR="002D6B17" w:rsidRPr="00D70F8D" w:rsidRDefault="002D6B17" w:rsidP="002D6B17">
            <w:pPr>
              <w:tabs>
                <w:tab w:val="left" w:pos="1964"/>
              </w:tabs>
              <w:adjustRightInd w:val="0"/>
              <w:snapToGrid w:val="0"/>
              <w:spacing w:before="0" w:after="0"/>
              <w:rPr>
                <w:b/>
                <w:bCs/>
                <w:color w:val="000000" w:themeColor="text1"/>
              </w:rPr>
            </w:pPr>
            <w:r w:rsidRPr="00D70F8D">
              <w:rPr>
                <w:color w:val="000000" w:themeColor="text1"/>
              </w:rPr>
              <w:t>Male</w:t>
            </w:r>
          </w:p>
        </w:tc>
        <w:tc>
          <w:tcPr>
            <w:tcW w:w="672" w:type="pct"/>
            <w:tcBorders>
              <w:bottom w:val="nil"/>
            </w:tcBorders>
          </w:tcPr>
          <w:p w14:paraId="1ECE3F9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101.82</w:t>
            </w:r>
            <w:r w:rsidRPr="00D70F8D">
              <w:rPr>
                <w:color w:val="000000" w:themeColor="text1"/>
                <w:vertAlign w:val="superscript"/>
              </w:rPr>
              <w:t>bc</w:t>
            </w:r>
          </w:p>
        </w:tc>
        <w:tc>
          <w:tcPr>
            <w:tcW w:w="532" w:type="pct"/>
            <w:gridSpan w:val="2"/>
            <w:tcBorders>
              <w:bottom w:val="nil"/>
            </w:tcBorders>
          </w:tcPr>
          <w:p w14:paraId="696B82E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135.49</w:t>
            </w:r>
            <w:r w:rsidRPr="00D70F8D">
              <w:rPr>
                <w:color w:val="000000" w:themeColor="text1"/>
                <w:vertAlign w:val="superscript"/>
              </w:rPr>
              <w:t>ab</w:t>
            </w:r>
          </w:p>
        </w:tc>
        <w:tc>
          <w:tcPr>
            <w:tcW w:w="619" w:type="pct"/>
            <w:tcBorders>
              <w:bottom w:val="nil"/>
            </w:tcBorders>
          </w:tcPr>
          <w:p w14:paraId="5C892D48"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142.95</w:t>
            </w:r>
            <w:r w:rsidRPr="00D70F8D">
              <w:rPr>
                <w:color w:val="000000" w:themeColor="text1"/>
                <w:vertAlign w:val="superscript"/>
              </w:rPr>
              <w:t>a</w:t>
            </w:r>
          </w:p>
        </w:tc>
        <w:tc>
          <w:tcPr>
            <w:tcW w:w="673" w:type="pct"/>
            <w:tcBorders>
              <w:bottom w:val="nil"/>
            </w:tcBorders>
          </w:tcPr>
          <w:p w14:paraId="159B15C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135.99</w:t>
            </w:r>
            <w:r w:rsidRPr="00D70F8D">
              <w:rPr>
                <w:color w:val="000000" w:themeColor="text1"/>
                <w:vertAlign w:val="superscript"/>
              </w:rPr>
              <w:t>ab</w:t>
            </w:r>
          </w:p>
        </w:tc>
        <w:tc>
          <w:tcPr>
            <w:tcW w:w="821" w:type="pct"/>
            <w:gridSpan w:val="2"/>
            <w:vMerge w:val="restart"/>
            <w:tcBorders>
              <w:top w:val="nil"/>
              <w:bottom w:val="single" w:sz="8" w:space="0" w:color="auto"/>
            </w:tcBorders>
          </w:tcPr>
          <w:p w14:paraId="79A0098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7.72</w:t>
            </w:r>
          </w:p>
        </w:tc>
        <w:tc>
          <w:tcPr>
            <w:tcW w:w="785" w:type="pct"/>
            <w:gridSpan w:val="2"/>
            <w:vMerge w:val="restart"/>
            <w:tcBorders>
              <w:top w:val="nil"/>
              <w:bottom w:val="single" w:sz="8" w:space="0" w:color="auto"/>
            </w:tcBorders>
          </w:tcPr>
          <w:p w14:paraId="0B995DE7" w14:textId="77777777" w:rsidR="002D6B17" w:rsidRPr="00D70F8D" w:rsidRDefault="002D6B17" w:rsidP="002D6B17">
            <w:pPr>
              <w:tabs>
                <w:tab w:val="left" w:pos="1964"/>
              </w:tabs>
              <w:adjustRightInd w:val="0"/>
              <w:snapToGrid w:val="0"/>
              <w:spacing w:before="0" w:after="0"/>
              <w:rPr>
                <w:i/>
                <w:iCs/>
                <w:color w:val="000000" w:themeColor="text1"/>
              </w:rPr>
            </w:pPr>
            <w:r w:rsidRPr="00D70F8D">
              <w:rPr>
                <w:color w:val="000000" w:themeColor="text1"/>
              </w:rPr>
              <w:t>0.01</w:t>
            </w:r>
          </w:p>
        </w:tc>
      </w:tr>
      <w:tr w:rsidR="00D70F8D" w:rsidRPr="00D70F8D" w14:paraId="7B911BF2" w14:textId="77777777" w:rsidTr="002D6B17">
        <w:trPr>
          <w:trHeight w:val="288"/>
        </w:trPr>
        <w:tc>
          <w:tcPr>
            <w:tcW w:w="896" w:type="pct"/>
            <w:tcBorders>
              <w:top w:val="nil"/>
              <w:bottom w:val="single" w:sz="8" w:space="0" w:color="auto"/>
            </w:tcBorders>
          </w:tcPr>
          <w:p w14:paraId="38FDEB05"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Female</w:t>
            </w:r>
          </w:p>
        </w:tc>
        <w:tc>
          <w:tcPr>
            <w:tcW w:w="672" w:type="pct"/>
            <w:tcBorders>
              <w:top w:val="nil"/>
              <w:bottom w:val="single" w:sz="8" w:space="0" w:color="auto"/>
            </w:tcBorders>
          </w:tcPr>
          <w:p w14:paraId="002DF31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96.56</w:t>
            </w:r>
            <w:r w:rsidRPr="00D70F8D">
              <w:rPr>
                <w:color w:val="000000" w:themeColor="text1"/>
                <w:vertAlign w:val="superscript"/>
              </w:rPr>
              <w:t>c</w:t>
            </w:r>
          </w:p>
        </w:tc>
        <w:tc>
          <w:tcPr>
            <w:tcW w:w="532" w:type="pct"/>
            <w:gridSpan w:val="2"/>
            <w:tcBorders>
              <w:top w:val="nil"/>
              <w:bottom w:val="single" w:sz="8" w:space="0" w:color="auto"/>
            </w:tcBorders>
          </w:tcPr>
          <w:p w14:paraId="7DD46045"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93.78</w:t>
            </w:r>
            <w:r w:rsidRPr="00D70F8D">
              <w:rPr>
                <w:color w:val="000000" w:themeColor="text1"/>
                <w:vertAlign w:val="superscript"/>
              </w:rPr>
              <w:t>c</w:t>
            </w:r>
          </w:p>
        </w:tc>
        <w:tc>
          <w:tcPr>
            <w:tcW w:w="619" w:type="pct"/>
            <w:tcBorders>
              <w:top w:val="nil"/>
              <w:bottom w:val="single" w:sz="8" w:space="0" w:color="auto"/>
            </w:tcBorders>
          </w:tcPr>
          <w:p w14:paraId="577E34D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89.72</w:t>
            </w:r>
            <w:r w:rsidRPr="00D70F8D">
              <w:rPr>
                <w:color w:val="000000" w:themeColor="text1"/>
                <w:vertAlign w:val="superscript"/>
              </w:rPr>
              <w:t>c</w:t>
            </w:r>
          </w:p>
        </w:tc>
        <w:tc>
          <w:tcPr>
            <w:tcW w:w="673" w:type="pct"/>
            <w:tcBorders>
              <w:top w:val="nil"/>
              <w:bottom w:val="single" w:sz="8" w:space="0" w:color="auto"/>
            </w:tcBorders>
          </w:tcPr>
          <w:p w14:paraId="1FBF363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86.73</w:t>
            </w:r>
            <w:r w:rsidRPr="00D70F8D">
              <w:rPr>
                <w:color w:val="000000" w:themeColor="text1"/>
                <w:vertAlign w:val="superscript"/>
              </w:rPr>
              <w:t>c</w:t>
            </w:r>
          </w:p>
        </w:tc>
        <w:tc>
          <w:tcPr>
            <w:tcW w:w="821" w:type="pct"/>
            <w:gridSpan w:val="2"/>
            <w:vMerge/>
            <w:tcBorders>
              <w:top w:val="nil"/>
              <w:bottom w:val="single" w:sz="8" w:space="0" w:color="auto"/>
            </w:tcBorders>
          </w:tcPr>
          <w:p w14:paraId="058EADDA" w14:textId="77777777" w:rsidR="002D6B17" w:rsidRPr="00D70F8D" w:rsidRDefault="002D6B17" w:rsidP="002D6B17">
            <w:pPr>
              <w:tabs>
                <w:tab w:val="left" w:pos="1964"/>
              </w:tabs>
              <w:adjustRightInd w:val="0"/>
              <w:snapToGrid w:val="0"/>
              <w:spacing w:before="0" w:after="0"/>
              <w:rPr>
                <w:color w:val="000000" w:themeColor="text1"/>
              </w:rPr>
            </w:pPr>
          </w:p>
        </w:tc>
        <w:tc>
          <w:tcPr>
            <w:tcW w:w="785" w:type="pct"/>
            <w:gridSpan w:val="2"/>
            <w:vMerge/>
            <w:tcBorders>
              <w:top w:val="nil"/>
              <w:bottom w:val="single" w:sz="8" w:space="0" w:color="auto"/>
            </w:tcBorders>
          </w:tcPr>
          <w:p w14:paraId="4DB03293" w14:textId="77777777" w:rsidR="002D6B17" w:rsidRPr="00D70F8D" w:rsidRDefault="002D6B17" w:rsidP="002D6B17">
            <w:pPr>
              <w:tabs>
                <w:tab w:val="left" w:pos="1964"/>
              </w:tabs>
              <w:adjustRightInd w:val="0"/>
              <w:snapToGrid w:val="0"/>
              <w:spacing w:before="0" w:after="0"/>
              <w:rPr>
                <w:color w:val="000000" w:themeColor="text1"/>
              </w:rPr>
            </w:pPr>
          </w:p>
        </w:tc>
      </w:tr>
    </w:tbl>
    <w:p w14:paraId="105AFA2B" w14:textId="77777777" w:rsidR="003C32D5" w:rsidRPr="00D70F8D" w:rsidRDefault="003C32D5" w:rsidP="003C32D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lang w:eastAsia="zh-CN" w:bidi="en-US"/>
        </w:rPr>
      </w:pPr>
      <w:r w:rsidRPr="00D70F8D">
        <w:rPr>
          <w:rFonts w:cs="Times New Roman"/>
          <w:color w:val="000000" w:themeColor="text1"/>
          <w:vertAlign w:val="superscript"/>
          <w:lang w:eastAsia="zh-CN" w:bidi="en-US"/>
        </w:rPr>
        <w:t>a, b, c</w:t>
      </w:r>
      <w:r w:rsidRPr="00D70F8D">
        <w:rPr>
          <w:rFonts w:cs="Times New Roman"/>
          <w:color w:val="000000" w:themeColor="text1"/>
          <w:lang w:eastAsia="zh-CN" w:bidi="en-US"/>
        </w:rPr>
        <w:t xml:space="preserve"> Means in the same row with no common superscripts differ (P&lt;0.05).</w:t>
      </w:r>
    </w:p>
    <w:p w14:paraId="2899E08A" w14:textId="77777777" w:rsidR="00725C87" w:rsidRPr="00D70F8D" w:rsidRDefault="00725C87" w:rsidP="003B3A39">
      <w:pPr>
        <w:rPr>
          <w:color w:val="000000" w:themeColor="text1"/>
          <w:lang w:eastAsia="zh-CN"/>
        </w:rPr>
      </w:pPr>
      <w:bookmarkStart w:id="70" w:name="_Ref177696660"/>
    </w:p>
    <w:p w14:paraId="63245C41" w14:textId="408D24E9" w:rsidR="003C32D5" w:rsidRPr="00D70F8D" w:rsidRDefault="003C32D5" w:rsidP="0028230F">
      <w:pPr>
        <w:pStyle w:val="Caption"/>
        <w:rPr>
          <w:color w:val="000000" w:themeColor="text1"/>
          <w:lang w:eastAsia="zh-CN"/>
        </w:rPr>
      </w:pPr>
      <w:bookmarkStart w:id="71" w:name="_Toc187767397"/>
      <w:r w:rsidRPr="00D70F8D">
        <w:rPr>
          <w:color w:val="000000" w:themeColor="text1"/>
        </w:rPr>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bookmarkEnd w:id="70"/>
      <w:r w:rsidRPr="00D70F8D">
        <w:rPr>
          <w:rFonts w:hint="eastAsia"/>
          <w:color w:val="000000" w:themeColor="text1"/>
          <w:lang w:eastAsia="zh-CN"/>
        </w:rPr>
        <w:t xml:space="preserve"> </w:t>
      </w:r>
      <w:r w:rsidRPr="00D70F8D">
        <w:rPr>
          <w:color w:val="000000" w:themeColor="text1"/>
          <w:lang w:eastAsia="zh-CN"/>
        </w:rPr>
        <w:t>Effects of stocking density (SD, kg/m2), sex, and SD by sex interaction on Cobb 700 broiler’s bone breaking strength (</w:t>
      </w:r>
      <w:proofErr w:type="spellStart"/>
      <w:r w:rsidRPr="00D70F8D">
        <w:rPr>
          <w:color w:val="000000" w:themeColor="text1"/>
          <w:lang w:eastAsia="zh-CN"/>
        </w:rPr>
        <w:t>lbf</w:t>
      </w:r>
      <w:proofErr w:type="spellEnd"/>
      <w:r w:rsidRPr="00D70F8D">
        <w:rPr>
          <w:color w:val="000000" w:themeColor="text1"/>
          <w:lang w:eastAsia="zh-CN"/>
        </w:rPr>
        <w:t>).</w:t>
      </w:r>
      <w:bookmarkEnd w:id="71"/>
    </w:p>
    <w:tbl>
      <w:tblPr>
        <w:tblStyle w:val="a"/>
        <w:tblW w:w="5000" w:type="pct"/>
        <w:tblLook w:val="04A0" w:firstRow="1" w:lastRow="0" w:firstColumn="1" w:lastColumn="0" w:noHBand="0" w:noVBand="1"/>
      </w:tblPr>
      <w:tblGrid>
        <w:gridCol w:w="1075"/>
        <w:gridCol w:w="1028"/>
        <w:gridCol w:w="505"/>
        <w:gridCol w:w="503"/>
        <w:gridCol w:w="1028"/>
        <w:gridCol w:w="1028"/>
        <w:gridCol w:w="1156"/>
        <w:gridCol w:w="613"/>
        <w:gridCol w:w="615"/>
        <w:gridCol w:w="1089"/>
      </w:tblGrid>
      <w:tr w:rsidR="00D70F8D" w:rsidRPr="00D70F8D" w14:paraId="2CCB2F59" w14:textId="77777777" w:rsidTr="00304E5F">
        <w:trPr>
          <w:cnfStyle w:val="100000000000" w:firstRow="1" w:lastRow="0" w:firstColumn="0" w:lastColumn="0" w:oddVBand="0" w:evenVBand="0" w:oddHBand="0" w:evenHBand="0" w:firstRowFirstColumn="0" w:firstRowLastColumn="0" w:lastRowFirstColumn="0" w:lastRowLastColumn="0"/>
          <w:trHeight w:val="288"/>
        </w:trPr>
        <w:tc>
          <w:tcPr>
            <w:tcW w:w="2990" w:type="pct"/>
            <w:gridSpan w:val="6"/>
            <w:tcBorders>
              <w:top w:val="single" w:sz="8" w:space="0" w:color="auto"/>
              <w:bottom w:val="single" w:sz="4" w:space="0" w:color="auto"/>
            </w:tcBorders>
          </w:tcPr>
          <w:p w14:paraId="52970A2B" w14:textId="77777777" w:rsidR="002D6B17" w:rsidRPr="00D70F8D" w:rsidRDefault="002D6B17" w:rsidP="002D6B17">
            <w:pPr>
              <w:tabs>
                <w:tab w:val="left" w:pos="1964"/>
              </w:tabs>
              <w:adjustRightInd w:val="0"/>
              <w:snapToGrid w:val="0"/>
              <w:spacing w:before="0" w:after="0"/>
              <w:rPr>
                <w:b/>
                <w:bCs/>
                <w:color w:val="000000" w:themeColor="text1"/>
              </w:rPr>
            </w:pPr>
            <w:r w:rsidRPr="00D70F8D">
              <w:rPr>
                <w:b/>
                <w:bCs/>
                <w:color w:val="000000" w:themeColor="text1"/>
              </w:rPr>
              <w:t>Effect of SD on bone strength of Cobb</w:t>
            </w:r>
          </w:p>
        </w:tc>
        <w:tc>
          <w:tcPr>
            <w:tcW w:w="669" w:type="pct"/>
            <w:tcBorders>
              <w:top w:val="single" w:sz="8" w:space="0" w:color="auto"/>
              <w:bottom w:val="single" w:sz="4" w:space="0" w:color="auto"/>
            </w:tcBorders>
          </w:tcPr>
          <w:p w14:paraId="076DF974" w14:textId="77777777" w:rsidR="002D6B17" w:rsidRPr="00D70F8D" w:rsidRDefault="002D6B17" w:rsidP="002D6B17">
            <w:pPr>
              <w:tabs>
                <w:tab w:val="left" w:pos="1964"/>
              </w:tabs>
              <w:adjustRightInd w:val="0"/>
              <w:snapToGrid w:val="0"/>
              <w:spacing w:before="0" w:after="0"/>
              <w:rPr>
                <w:color w:val="000000" w:themeColor="text1"/>
              </w:rPr>
            </w:pPr>
          </w:p>
        </w:tc>
        <w:tc>
          <w:tcPr>
            <w:tcW w:w="711" w:type="pct"/>
            <w:gridSpan w:val="2"/>
            <w:tcBorders>
              <w:top w:val="single" w:sz="8" w:space="0" w:color="auto"/>
              <w:bottom w:val="single" w:sz="4" w:space="0" w:color="auto"/>
            </w:tcBorders>
          </w:tcPr>
          <w:p w14:paraId="210784D9" w14:textId="77777777" w:rsidR="002D6B17" w:rsidRPr="00D70F8D" w:rsidRDefault="002D6B17" w:rsidP="002D6B17">
            <w:pPr>
              <w:tabs>
                <w:tab w:val="left" w:pos="1964"/>
              </w:tabs>
              <w:adjustRightInd w:val="0"/>
              <w:snapToGrid w:val="0"/>
              <w:spacing w:before="0" w:after="0"/>
              <w:rPr>
                <w:color w:val="000000" w:themeColor="text1"/>
              </w:rPr>
            </w:pPr>
          </w:p>
        </w:tc>
        <w:tc>
          <w:tcPr>
            <w:tcW w:w="630" w:type="pct"/>
            <w:tcBorders>
              <w:top w:val="single" w:sz="8" w:space="0" w:color="auto"/>
              <w:bottom w:val="single" w:sz="4" w:space="0" w:color="auto"/>
            </w:tcBorders>
          </w:tcPr>
          <w:p w14:paraId="38804B07"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74F6A3ED" w14:textId="77777777" w:rsidTr="00304E5F">
        <w:trPr>
          <w:trHeight w:val="288"/>
        </w:trPr>
        <w:tc>
          <w:tcPr>
            <w:tcW w:w="622" w:type="pct"/>
            <w:tcBorders>
              <w:top w:val="single" w:sz="4" w:space="0" w:color="auto"/>
            </w:tcBorders>
          </w:tcPr>
          <w:p w14:paraId="09E44114"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27</w:t>
            </w:r>
          </w:p>
        </w:tc>
        <w:tc>
          <w:tcPr>
            <w:tcW w:w="887" w:type="pct"/>
            <w:gridSpan w:val="2"/>
            <w:tcBorders>
              <w:top w:val="single" w:sz="4" w:space="0" w:color="auto"/>
            </w:tcBorders>
          </w:tcPr>
          <w:p w14:paraId="14A14448"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29</w:t>
            </w:r>
          </w:p>
        </w:tc>
        <w:tc>
          <w:tcPr>
            <w:tcW w:w="886" w:type="pct"/>
            <w:gridSpan w:val="2"/>
            <w:tcBorders>
              <w:top w:val="single" w:sz="4" w:space="0" w:color="auto"/>
            </w:tcBorders>
          </w:tcPr>
          <w:p w14:paraId="09C5317C"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32</w:t>
            </w:r>
          </w:p>
        </w:tc>
        <w:tc>
          <w:tcPr>
            <w:tcW w:w="595" w:type="pct"/>
            <w:tcBorders>
              <w:top w:val="single" w:sz="4" w:space="0" w:color="auto"/>
            </w:tcBorders>
          </w:tcPr>
          <w:p w14:paraId="6D0825C8"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44</w:t>
            </w:r>
          </w:p>
        </w:tc>
        <w:tc>
          <w:tcPr>
            <w:tcW w:w="669" w:type="pct"/>
            <w:tcBorders>
              <w:top w:val="single" w:sz="4" w:space="0" w:color="auto"/>
            </w:tcBorders>
          </w:tcPr>
          <w:p w14:paraId="6C9E4B49"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Average</w:t>
            </w:r>
          </w:p>
        </w:tc>
        <w:tc>
          <w:tcPr>
            <w:tcW w:w="711" w:type="pct"/>
            <w:gridSpan w:val="2"/>
            <w:tcBorders>
              <w:top w:val="single" w:sz="4" w:space="0" w:color="auto"/>
            </w:tcBorders>
          </w:tcPr>
          <w:p w14:paraId="0FBB237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630" w:type="pct"/>
            <w:tcBorders>
              <w:top w:val="single" w:sz="4" w:space="0" w:color="auto"/>
            </w:tcBorders>
          </w:tcPr>
          <w:p w14:paraId="194B332A"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8E6509E" w14:textId="77777777" w:rsidTr="00304E5F">
        <w:trPr>
          <w:trHeight w:val="288"/>
        </w:trPr>
        <w:tc>
          <w:tcPr>
            <w:tcW w:w="622" w:type="pct"/>
            <w:tcBorders>
              <w:bottom w:val="single" w:sz="4" w:space="0" w:color="auto"/>
            </w:tcBorders>
          </w:tcPr>
          <w:p w14:paraId="34FBBAD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120.27</w:t>
            </w:r>
          </w:p>
        </w:tc>
        <w:tc>
          <w:tcPr>
            <w:tcW w:w="887" w:type="pct"/>
            <w:gridSpan w:val="2"/>
            <w:tcBorders>
              <w:bottom w:val="single" w:sz="4" w:space="0" w:color="auto"/>
            </w:tcBorders>
          </w:tcPr>
          <w:p w14:paraId="383C0B7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131.98</w:t>
            </w:r>
          </w:p>
        </w:tc>
        <w:tc>
          <w:tcPr>
            <w:tcW w:w="886" w:type="pct"/>
            <w:gridSpan w:val="2"/>
            <w:tcBorders>
              <w:bottom w:val="single" w:sz="4" w:space="0" w:color="auto"/>
            </w:tcBorders>
          </w:tcPr>
          <w:p w14:paraId="7291D9DB"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116.07</w:t>
            </w:r>
          </w:p>
        </w:tc>
        <w:tc>
          <w:tcPr>
            <w:tcW w:w="595" w:type="pct"/>
            <w:tcBorders>
              <w:bottom w:val="single" w:sz="4" w:space="0" w:color="auto"/>
            </w:tcBorders>
          </w:tcPr>
          <w:p w14:paraId="605F94C7"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128.16</w:t>
            </w:r>
          </w:p>
        </w:tc>
        <w:tc>
          <w:tcPr>
            <w:tcW w:w="669" w:type="pct"/>
            <w:tcBorders>
              <w:bottom w:val="single" w:sz="4" w:space="0" w:color="auto"/>
            </w:tcBorders>
          </w:tcPr>
          <w:p w14:paraId="4DDB77A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124.12</w:t>
            </w:r>
          </w:p>
        </w:tc>
        <w:tc>
          <w:tcPr>
            <w:tcW w:w="711" w:type="pct"/>
            <w:gridSpan w:val="2"/>
            <w:tcBorders>
              <w:bottom w:val="single" w:sz="4" w:space="0" w:color="auto"/>
            </w:tcBorders>
          </w:tcPr>
          <w:p w14:paraId="77890D16"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5.02</w:t>
            </w:r>
          </w:p>
        </w:tc>
        <w:tc>
          <w:tcPr>
            <w:tcW w:w="630" w:type="pct"/>
            <w:tcBorders>
              <w:bottom w:val="single" w:sz="4" w:space="0" w:color="auto"/>
            </w:tcBorders>
          </w:tcPr>
          <w:p w14:paraId="5FC80EA2"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0.11</w:t>
            </w:r>
          </w:p>
        </w:tc>
      </w:tr>
      <w:tr w:rsidR="00D70F8D" w:rsidRPr="00D70F8D" w14:paraId="504B41E0" w14:textId="77777777" w:rsidTr="00304E5F">
        <w:trPr>
          <w:trHeight w:val="288"/>
        </w:trPr>
        <w:tc>
          <w:tcPr>
            <w:tcW w:w="2990" w:type="pct"/>
            <w:gridSpan w:val="6"/>
            <w:tcBorders>
              <w:top w:val="single" w:sz="4" w:space="0" w:color="auto"/>
              <w:bottom w:val="nil"/>
            </w:tcBorders>
          </w:tcPr>
          <w:p w14:paraId="56AF893A" w14:textId="77777777" w:rsidR="002D6B17" w:rsidRPr="00D70F8D" w:rsidRDefault="002D6B17" w:rsidP="002D6B17">
            <w:pPr>
              <w:tabs>
                <w:tab w:val="left" w:pos="1964"/>
              </w:tabs>
              <w:adjustRightInd w:val="0"/>
              <w:snapToGrid w:val="0"/>
              <w:spacing w:before="0" w:after="0"/>
              <w:rPr>
                <w:b/>
                <w:bCs/>
                <w:color w:val="000000" w:themeColor="text1"/>
              </w:rPr>
            </w:pPr>
            <w:r w:rsidRPr="00D70F8D">
              <w:rPr>
                <w:b/>
                <w:bCs/>
                <w:color w:val="000000" w:themeColor="text1"/>
              </w:rPr>
              <w:t>Effect of sex on bone strength of Cobb</w:t>
            </w:r>
          </w:p>
        </w:tc>
        <w:tc>
          <w:tcPr>
            <w:tcW w:w="1024" w:type="pct"/>
            <w:gridSpan w:val="2"/>
            <w:tcBorders>
              <w:top w:val="single" w:sz="4" w:space="0" w:color="auto"/>
              <w:bottom w:val="nil"/>
            </w:tcBorders>
          </w:tcPr>
          <w:p w14:paraId="27304905" w14:textId="77777777" w:rsidR="002D6B17" w:rsidRPr="00D70F8D" w:rsidRDefault="002D6B17" w:rsidP="002D6B17">
            <w:pPr>
              <w:tabs>
                <w:tab w:val="left" w:pos="1964"/>
              </w:tabs>
              <w:adjustRightInd w:val="0"/>
              <w:snapToGrid w:val="0"/>
              <w:spacing w:before="0" w:after="0"/>
              <w:rPr>
                <w:color w:val="000000" w:themeColor="text1"/>
              </w:rPr>
            </w:pPr>
          </w:p>
        </w:tc>
        <w:tc>
          <w:tcPr>
            <w:tcW w:w="986" w:type="pct"/>
            <w:gridSpan w:val="2"/>
            <w:tcBorders>
              <w:top w:val="single" w:sz="4" w:space="0" w:color="auto"/>
              <w:bottom w:val="nil"/>
            </w:tcBorders>
          </w:tcPr>
          <w:p w14:paraId="026DFB38"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39F48BB7" w14:textId="77777777" w:rsidTr="00304E5F">
        <w:trPr>
          <w:trHeight w:val="288"/>
        </w:trPr>
        <w:tc>
          <w:tcPr>
            <w:tcW w:w="1509" w:type="pct"/>
            <w:gridSpan w:val="3"/>
            <w:tcBorders>
              <w:top w:val="nil"/>
            </w:tcBorders>
          </w:tcPr>
          <w:p w14:paraId="722B007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Male</w:t>
            </w:r>
          </w:p>
        </w:tc>
        <w:tc>
          <w:tcPr>
            <w:tcW w:w="1481" w:type="pct"/>
            <w:gridSpan w:val="3"/>
            <w:tcBorders>
              <w:top w:val="nil"/>
            </w:tcBorders>
          </w:tcPr>
          <w:p w14:paraId="76BEFBF9"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Female</w:t>
            </w:r>
          </w:p>
        </w:tc>
        <w:tc>
          <w:tcPr>
            <w:tcW w:w="1024" w:type="pct"/>
            <w:gridSpan w:val="2"/>
            <w:tcBorders>
              <w:top w:val="nil"/>
            </w:tcBorders>
          </w:tcPr>
          <w:p w14:paraId="17D5789E"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986" w:type="pct"/>
            <w:gridSpan w:val="2"/>
            <w:tcBorders>
              <w:top w:val="nil"/>
            </w:tcBorders>
          </w:tcPr>
          <w:p w14:paraId="7381144C"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01AC0EA8" w14:textId="77777777" w:rsidTr="00304E5F">
        <w:trPr>
          <w:trHeight w:val="288"/>
        </w:trPr>
        <w:tc>
          <w:tcPr>
            <w:tcW w:w="1509" w:type="pct"/>
            <w:gridSpan w:val="3"/>
            <w:tcBorders>
              <w:bottom w:val="single" w:sz="4" w:space="0" w:color="auto"/>
            </w:tcBorders>
          </w:tcPr>
          <w:p w14:paraId="75A0B8BB"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130.86</w:t>
            </w:r>
            <w:r w:rsidRPr="00D70F8D">
              <w:rPr>
                <w:color w:val="000000" w:themeColor="text1"/>
                <w:vertAlign w:val="superscript"/>
              </w:rPr>
              <w:t>a</w:t>
            </w:r>
          </w:p>
        </w:tc>
        <w:tc>
          <w:tcPr>
            <w:tcW w:w="1481" w:type="pct"/>
            <w:gridSpan w:val="3"/>
            <w:tcBorders>
              <w:bottom w:val="single" w:sz="4" w:space="0" w:color="auto"/>
            </w:tcBorders>
          </w:tcPr>
          <w:p w14:paraId="31DBC23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117.40</w:t>
            </w:r>
            <w:r w:rsidRPr="00D70F8D">
              <w:rPr>
                <w:color w:val="000000" w:themeColor="text1"/>
                <w:vertAlign w:val="superscript"/>
              </w:rPr>
              <w:t>b</w:t>
            </w:r>
          </w:p>
        </w:tc>
        <w:tc>
          <w:tcPr>
            <w:tcW w:w="1024" w:type="pct"/>
            <w:gridSpan w:val="2"/>
            <w:tcBorders>
              <w:bottom w:val="single" w:sz="4" w:space="0" w:color="auto"/>
            </w:tcBorders>
          </w:tcPr>
          <w:p w14:paraId="56B586A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3.55</w:t>
            </w:r>
          </w:p>
        </w:tc>
        <w:tc>
          <w:tcPr>
            <w:tcW w:w="986" w:type="pct"/>
            <w:gridSpan w:val="2"/>
            <w:tcBorders>
              <w:bottom w:val="single" w:sz="4" w:space="0" w:color="auto"/>
            </w:tcBorders>
          </w:tcPr>
          <w:p w14:paraId="0CFA8424"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&lt;0.01</w:t>
            </w:r>
          </w:p>
        </w:tc>
      </w:tr>
      <w:tr w:rsidR="00D70F8D" w:rsidRPr="00D70F8D" w14:paraId="1CA1B742" w14:textId="77777777" w:rsidTr="00304E5F">
        <w:trPr>
          <w:trHeight w:val="288"/>
        </w:trPr>
        <w:tc>
          <w:tcPr>
            <w:tcW w:w="2990" w:type="pct"/>
            <w:gridSpan w:val="6"/>
            <w:tcBorders>
              <w:top w:val="single" w:sz="4" w:space="0" w:color="auto"/>
              <w:bottom w:val="nil"/>
            </w:tcBorders>
          </w:tcPr>
          <w:p w14:paraId="40BAF1A3" w14:textId="77777777" w:rsidR="002D6B17" w:rsidRPr="00D70F8D" w:rsidRDefault="002D6B17" w:rsidP="002D6B17">
            <w:pPr>
              <w:tabs>
                <w:tab w:val="left" w:pos="1964"/>
              </w:tabs>
              <w:adjustRightInd w:val="0"/>
              <w:snapToGrid w:val="0"/>
              <w:spacing w:before="0" w:after="0"/>
              <w:rPr>
                <w:color w:val="000000" w:themeColor="text1"/>
              </w:rPr>
            </w:pPr>
            <w:r w:rsidRPr="00D70F8D">
              <w:rPr>
                <w:b/>
                <w:bCs/>
                <w:color w:val="000000" w:themeColor="text1"/>
              </w:rPr>
              <w:t>SD by sex interaction effects of Cobb</w:t>
            </w:r>
          </w:p>
        </w:tc>
        <w:tc>
          <w:tcPr>
            <w:tcW w:w="1024" w:type="pct"/>
            <w:gridSpan w:val="2"/>
            <w:tcBorders>
              <w:top w:val="single" w:sz="4" w:space="0" w:color="auto"/>
              <w:bottom w:val="nil"/>
            </w:tcBorders>
          </w:tcPr>
          <w:p w14:paraId="5ED4D34E" w14:textId="77777777" w:rsidR="002D6B17" w:rsidRPr="00D70F8D" w:rsidRDefault="002D6B17" w:rsidP="002D6B17">
            <w:pPr>
              <w:tabs>
                <w:tab w:val="left" w:pos="1964"/>
              </w:tabs>
              <w:adjustRightInd w:val="0"/>
              <w:snapToGrid w:val="0"/>
              <w:spacing w:before="0" w:after="0"/>
              <w:rPr>
                <w:color w:val="000000" w:themeColor="text1"/>
              </w:rPr>
            </w:pPr>
          </w:p>
        </w:tc>
        <w:tc>
          <w:tcPr>
            <w:tcW w:w="986" w:type="pct"/>
            <w:gridSpan w:val="2"/>
            <w:tcBorders>
              <w:top w:val="single" w:sz="4" w:space="0" w:color="auto"/>
              <w:bottom w:val="nil"/>
            </w:tcBorders>
          </w:tcPr>
          <w:p w14:paraId="25BB470E" w14:textId="77777777" w:rsidR="002D6B17" w:rsidRPr="00D70F8D" w:rsidRDefault="002D6B17" w:rsidP="002D6B17">
            <w:pPr>
              <w:tabs>
                <w:tab w:val="left" w:pos="1964"/>
              </w:tabs>
              <w:adjustRightInd w:val="0"/>
              <w:snapToGrid w:val="0"/>
              <w:spacing w:before="0" w:after="0"/>
              <w:rPr>
                <w:color w:val="000000" w:themeColor="text1"/>
              </w:rPr>
            </w:pPr>
          </w:p>
        </w:tc>
      </w:tr>
      <w:tr w:rsidR="00D70F8D" w:rsidRPr="00D70F8D" w14:paraId="1CFE90C1" w14:textId="77777777" w:rsidTr="00304E5F">
        <w:trPr>
          <w:trHeight w:val="288"/>
        </w:trPr>
        <w:tc>
          <w:tcPr>
            <w:tcW w:w="622" w:type="pct"/>
            <w:tcBorders>
              <w:top w:val="nil"/>
            </w:tcBorders>
          </w:tcPr>
          <w:p w14:paraId="03002A49" w14:textId="77777777" w:rsidR="002D6B17" w:rsidRPr="00D70F8D" w:rsidRDefault="002D6B17" w:rsidP="002D6B17">
            <w:pPr>
              <w:tabs>
                <w:tab w:val="left" w:pos="1964"/>
              </w:tabs>
              <w:adjustRightInd w:val="0"/>
              <w:snapToGrid w:val="0"/>
              <w:spacing w:before="0" w:after="0"/>
              <w:rPr>
                <w:color w:val="000000" w:themeColor="text1"/>
              </w:rPr>
            </w:pPr>
          </w:p>
        </w:tc>
        <w:tc>
          <w:tcPr>
            <w:tcW w:w="595" w:type="pct"/>
            <w:tcBorders>
              <w:top w:val="nil"/>
            </w:tcBorders>
          </w:tcPr>
          <w:p w14:paraId="3862D4B0"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27</w:t>
            </w:r>
          </w:p>
        </w:tc>
        <w:tc>
          <w:tcPr>
            <w:tcW w:w="583" w:type="pct"/>
            <w:gridSpan w:val="2"/>
            <w:tcBorders>
              <w:top w:val="nil"/>
            </w:tcBorders>
          </w:tcPr>
          <w:p w14:paraId="4286372F"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29</w:t>
            </w:r>
          </w:p>
        </w:tc>
        <w:tc>
          <w:tcPr>
            <w:tcW w:w="595" w:type="pct"/>
            <w:tcBorders>
              <w:top w:val="nil"/>
            </w:tcBorders>
          </w:tcPr>
          <w:p w14:paraId="31FFEF5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32</w:t>
            </w:r>
          </w:p>
        </w:tc>
        <w:tc>
          <w:tcPr>
            <w:tcW w:w="595" w:type="pct"/>
            <w:tcBorders>
              <w:top w:val="nil"/>
            </w:tcBorders>
          </w:tcPr>
          <w:p w14:paraId="428E0B0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SD 44</w:t>
            </w:r>
          </w:p>
        </w:tc>
        <w:tc>
          <w:tcPr>
            <w:tcW w:w="1024" w:type="pct"/>
            <w:gridSpan w:val="2"/>
            <w:tcBorders>
              <w:top w:val="nil"/>
              <w:bottom w:val="nil"/>
            </w:tcBorders>
          </w:tcPr>
          <w:p w14:paraId="5E4A531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Std Error</w:t>
            </w:r>
          </w:p>
        </w:tc>
        <w:tc>
          <w:tcPr>
            <w:tcW w:w="986" w:type="pct"/>
            <w:gridSpan w:val="2"/>
            <w:tcBorders>
              <w:top w:val="nil"/>
              <w:bottom w:val="nil"/>
            </w:tcBorders>
          </w:tcPr>
          <w:p w14:paraId="6461F4F0" w14:textId="77777777" w:rsidR="002D6B17" w:rsidRPr="00D70F8D" w:rsidRDefault="002D6B17" w:rsidP="002D6B17">
            <w:pPr>
              <w:tabs>
                <w:tab w:val="left" w:pos="1964"/>
              </w:tabs>
              <w:adjustRightInd w:val="0"/>
              <w:snapToGrid w:val="0"/>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3E9A9EE" w14:textId="77777777" w:rsidTr="00304E5F">
        <w:trPr>
          <w:trHeight w:val="288"/>
        </w:trPr>
        <w:tc>
          <w:tcPr>
            <w:tcW w:w="622" w:type="pct"/>
            <w:tcBorders>
              <w:bottom w:val="nil"/>
            </w:tcBorders>
          </w:tcPr>
          <w:p w14:paraId="6D03EF5D" w14:textId="77777777" w:rsidR="002D6B17" w:rsidRPr="00D70F8D" w:rsidRDefault="002D6B17" w:rsidP="002D6B17">
            <w:pPr>
              <w:tabs>
                <w:tab w:val="left" w:pos="1964"/>
              </w:tabs>
              <w:adjustRightInd w:val="0"/>
              <w:snapToGrid w:val="0"/>
              <w:spacing w:before="0" w:after="0"/>
              <w:rPr>
                <w:b/>
                <w:bCs/>
                <w:color w:val="000000" w:themeColor="text1"/>
              </w:rPr>
            </w:pPr>
            <w:r w:rsidRPr="00D70F8D">
              <w:rPr>
                <w:color w:val="000000" w:themeColor="text1"/>
              </w:rPr>
              <w:t>Male</w:t>
            </w:r>
          </w:p>
        </w:tc>
        <w:tc>
          <w:tcPr>
            <w:tcW w:w="595" w:type="pct"/>
            <w:tcBorders>
              <w:bottom w:val="nil"/>
            </w:tcBorders>
          </w:tcPr>
          <w:p w14:paraId="4B02A5EA"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125.64</w:t>
            </w:r>
          </w:p>
        </w:tc>
        <w:tc>
          <w:tcPr>
            <w:tcW w:w="583" w:type="pct"/>
            <w:gridSpan w:val="2"/>
            <w:tcBorders>
              <w:bottom w:val="nil"/>
            </w:tcBorders>
          </w:tcPr>
          <w:p w14:paraId="3FA3E7D6"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138.58</w:t>
            </w:r>
          </w:p>
        </w:tc>
        <w:tc>
          <w:tcPr>
            <w:tcW w:w="595" w:type="pct"/>
            <w:tcBorders>
              <w:bottom w:val="nil"/>
            </w:tcBorders>
          </w:tcPr>
          <w:p w14:paraId="0E01D0D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120.13</w:t>
            </w:r>
          </w:p>
        </w:tc>
        <w:tc>
          <w:tcPr>
            <w:tcW w:w="595" w:type="pct"/>
            <w:tcBorders>
              <w:bottom w:val="nil"/>
            </w:tcBorders>
          </w:tcPr>
          <w:p w14:paraId="76B48DC1"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139.11</w:t>
            </w:r>
          </w:p>
        </w:tc>
        <w:tc>
          <w:tcPr>
            <w:tcW w:w="1024" w:type="pct"/>
            <w:gridSpan w:val="2"/>
            <w:vMerge w:val="restart"/>
            <w:tcBorders>
              <w:top w:val="nil"/>
              <w:bottom w:val="single" w:sz="8" w:space="0" w:color="auto"/>
            </w:tcBorders>
          </w:tcPr>
          <w:p w14:paraId="07AF2F49"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7.09</w:t>
            </w:r>
          </w:p>
        </w:tc>
        <w:tc>
          <w:tcPr>
            <w:tcW w:w="986" w:type="pct"/>
            <w:gridSpan w:val="2"/>
            <w:vMerge w:val="restart"/>
            <w:tcBorders>
              <w:top w:val="nil"/>
              <w:bottom w:val="single" w:sz="8" w:space="0" w:color="auto"/>
            </w:tcBorders>
          </w:tcPr>
          <w:p w14:paraId="66B5B4E5" w14:textId="77777777" w:rsidR="002D6B17" w:rsidRPr="00D70F8D" w:rsidRDefault="002D6B17" w:rsidP="002D6B17">
            <w:pPr>
              <w:tabs>
                <w:tab w:val="left" w:pos="1964"/>
              </w:tabs>
              <w:adjustRightInd w:val="0"/>
              <w:snapToGrid w:val="0"/>
              <w:spacing w:before="0" w:after="0"/>
              <w:rPr>
                <w:i/>
                <w:iCs/>
                <w:color w:val="000000" w:themeColor="text1"/>
              </w:rPr>
            </w:pPr>
            <w:r w:rsidRPr="00D70F8D">
              <w:rPr>
                <w:color w:val="000000" w:themeColor="text1"/>
              </w:rPr>
              <w:t>0.79</w:t>
            </w:r>
          </w:p>
        </w:tc>
      </w:tr>
      <w:tr w:rsidR="00D70F8D" w:rsidRPr="00D70F8D" w14:paraId="30AAB9F4" w14:textId="77777777" w:rsidTr="00304E5F">
        <w:trPr>
          <w:trHeight w:val="288"/>
        </w:trPr>
        <w:tc>
          <w:tcPr>
            <w:tcW w:w="622" w:type="pct"/>
            <w:tcBorders>
              <w:top w:val="nil"/>
              <w:bottom w:val="single" w:sz="8" w:space="0" w:color="auto"/>
            </w:tcBorders>
          </w:tcPr>
          <w:p w14:paraId="1628E927"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Female</w:t>
            </w:r>
          </w:p>
        </w:tc>
        <w:tc>
          <w:tcPr>
            <w:tcW w:w="595" w:type="pct"/>
            <w:tcBorders>
              <w:top w:val="nil"/>
              <w:bottom w:val="single" w:sz="8" w:space="0" w:color="auto"/>
            </w:tcBorders>
          </w:tcPr>
          <w:p w14:paraId="3A8540E7"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114.89</w:t>
            </w:r>
          </w:p>
        </w:tc>
        <w:tc>
          <w:tcPr>
            <w:tcW w:w="583" w:type="pct"/>
            <w:gridSpan w:val="2"/>
            <w:tcBorders>
              <w:top w:val="nil"/>
              <w:bottom w:val="single" w:sz="8" w:space="0" w:color="auto"/>
            </w:tcBorders>
          </w:tcPr>
          <w:p w14:paraId="2517BF8D"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125.40</w:t>
            </w:r>
          </w:p>
        </w:tc>
        <w:tc>
          <w:tcPr>
            <w:tcW w:w="595" w:type="pct"/>
            <w:tcBorders>
              <w:top w:val="nil"/>
              <w:bottom w:val="single" w:sz="8" w:space="0" w:color="auto"/>
            </w:tcBorders>
          </w:tcPr>
          <w:p w14:paraId="1B1C51B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112.02</w:t>
            </w:r>
          </w:p>
        </w:tc>
        <w:tc>
          <w:tcPr>
            <w:tcW w:w="595" w:type="pct"/>
            <w:tcBorders>
              <w:top w:val="nil"/>
              <w:bottom w:val="single" w:sz="8" w:space="0" w:color="auto"/>
            </w:tcBorders>
          </w:tcPr>
          <w:p w14:paraId="287712D3" w14:textId="77777777" w:rsidR="002D6B17" w:rsidRPr="00D70F8D" w:rsidRDefault="002D6B17" w:rsidP="002D6B17">
            <w:pPr>
              <w:tabs>
                <w:tab w:val="left" w:pos="1964"/>
              </w:tabs>
              <w:adjustRightInd w:val="0"/>
              <w:snapToGrid w:val="0"/>
              <w:spacing w:before="0" w:after="0"/>
              <w:rPr>
                <w:color w:val="000000" w:themeColor="text1"/>
              </w:rPr>
            </w:pPr>
            <w:r w:rsidRPr="00D70F8D">
              <w:rPr>
                <w:color w:val="000000" w:themeColor="text1"/>
              </w:rPr>
              <w:t>117.21</w:t>
            </w:r>
          </w:p>
        </w:tc>
        <w:tc>
          <w:tcPr>
            <w:tcW w:w="1024" w:type="pct"/>
            <w:gridSpan w:val="2"/>
            <w:vMerge/>
            <w:tcBorders>
              <w:top w:val="nil"/>
              <w:bottom w:val="single" w:sz="8" w:space="0" w:color="auto"/>
            </w:tcBorders>
          </w:tcPr>
          <w:p w14:paraId="7B19F779" w14:textId="77777777" w:rsidR="002D6B17" w:rsidRPr="00D70F8D" w:rsidRDefault="002D6B17" w:rsidP="002D6B17">
            <w:pPr>
              <w:tabs>
                <w:tab w:val="left" w:pos="1964"/>
              </w:tabs>
              <w:adjustRightInd w:val="0"/>
              <w:snapToGrid w:val="0"/>
              <w:spacing w:before="0" w:after="0"/>
              <w:rPr>
                <w:color w:val="000000" w:themeColor="text1"/>
              </w:rPr>
            </w:pPr>
          </w:p>
        </w:tc>
        <w:tc>
          <w:tcPr>
            <w:tcW w:w="986" w:type="pct"/>
            <w:gridSpan w:val="2"/>
            <w:vMerge/>
            <w:tcBorders>
              <w:top w:val="nil"/>
              <w:bottom w:val="single" w:sz="8" w:space="0" w:color="auto"/>
            </w:tcBorders>
          </w:tcPr>
          <w:p w14:paraId="2E37E075" w14:textId="77777777" w:rsidR="002D6B17" w:rsidRPr="00D70F8D" w:rsidRDefault="002D6B17" w:rsidP="002D6B17">
            <w:pPr>
              <w:tabs>
                <w:tab w:val="left" w:pos="1964"/>
              </w:tabs>
              <w:adjustRightInd w:val="0"/>
              <w:snapToGrid w:val="0"/>
              <w:spacing w:before="0" w:after="0"/>
              <w:rPr>
                <w:color w:val="000000" w:themeColor="text1"/>
              </w:rPr>
            </w:pPr>
          </w:p>
        </w:tc>
      </w:tr>
    </w:tbl>
    <w:p w14:paraId="44A46F25" w14:textId="4F6F5FE0" w:rsidR="003C32D5" w:rsidRPr="00D70F8D" w:rsidRDefault="003C32D5" w:rsidP="003C32D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lang w:eastAsia="zh-CN" w:bidi="en-US"/>
        </w:rPr>
      </w:pPr>
      <w:r w:rsidRPr="00D70F8D">
        <w:rPr>
          <w:rFonts w:cs="Times New Roman"/>
          <w:color w:val="000000" w:themeColor="text1"/>
          <w:vertAlign w:val="superscript"/>
          <w:lang w:eastAsia="zh-CN" w:bidi="en-US"/>
        </w:rPr>
        <w:t>a, b</w:t>
      </w:r>
      <w:r w:rsidRPr="00D70F8D">
        <w:rPr>
          <w:rFonts w:cs="Times New Roman"/>
          <w:color w:val="000000" w:themeColor="text1"/>
          <w:lang w:eastAsia="zh-CN" w:bidi="en-US"/>
        </w:rPr>
        <w:t xml:space="preserve"> Means in the same row with no common superscripts differ (P&lt;0.05).</w:t>
      </w:r>
    </w:p>
    <w:p w14:paraId="08C93398" w14:textId="77777777" w:rsidR="003B3A39" w:rsidRPr="00D70F8D" w:rsidRDefault="003B3A39"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2C5BE327" w14:textId="77777777" w:rsidR="00C6358C" w:rsidRPr="00D70F8D" w:rsidRDefault="00C6358C"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3D67D5C3" w14:textId="77777777" w:rsidR="00C6358C" w:rsidRPr="00D70F8D" w:rsidRDefault="00C6358C"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03471BDA" w14:textId="77777777" w:rsidR="00C6358C" w:rsidRPr="00D70F8D" w:rsidRDefault="00C6358C"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6B704724" w14:textId="77777777" w:rsidR="00C6358C" w:rsidRPr="00D70F8D" w:rsidRDefault="00C6358C"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2C68DBD3" w14:textId="6E00D3B0" w:rsidR="00725C87" w:rsidRDefault="00725C87"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lang w:eastAsia="zh-CN" w:bidi="en-US"/>
        </w:rPr>
      </w:pPr>
    </w:p>
    <w:p w14:paraId="30C60365" w14:textId="77777777" w:rsidR="00725C87" w:rsidRPr="00D70F8D" w:rsidRDefault="00725C87"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lang w:bidi="en-US"/>
        </w:rPr>
      </w:pPr>
    </w:p>
    <w:p w14:paraId="629967DD" w14:textId="77777777" w:rsidR="00C6358C" w:rsidRPr="00D70F8D" w:rsidRDefault="00C6358C" w:rsidP="00C6358C">
      <w:pPr>
        <w:pStyle w:val="Caption"/>
        <w:rPr>
          <w:color w:val="000000" w:themeColor="text1"/>
          <w:lang w:eastAsia="zh-CN"/>
        </w:rPr>
      </w:pPr>
      <w:bookmarkStart w:id="72" w:name="_Ref177696673"/>
      <w:bookmarkStart w:id="73" w:name="_Toc187767398"/>
      <w:bookmarkStart w:id="74" w:name="_Ref177696954"/>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bookmarkEnd w:id="72"/>
      <w:r w:rsidRPr="00D70F8D">
        <w:rPr>
          <w:rFonts w:ascii="Palatino Linotype" w:hAnsi="Palatino Linotype"/>
          <w:noProof/>
          <w:color w:val="000000" w:themeColor="text1"/>
          <w:lang w:eastAsia="zh-CN"/>
        </w:rPr>
        <w:t xml:space="preserve"> </w:t>
      </w:r>
      <w:r w:rsidRPr="00D70F8D">
        <w:rPr>
          <w:color w:val="000000" w:themeColor="text1"/>
        </w:rPr>
        <w:t>Effects of stocking density (SD, kg/m2) on the gait score, footpad dermatitis, feather cleanliness, back and belly body temperature (°C), and bare skin ratio (%) of Ross 708 broilers. Scores of feather cleanliness, gait score, and footpad dermatitis were determined following the Welfare Quality® (2009) assessment protocol.</w:t>
      </w:r>
      <w:bookmarkEnd w:id="73"/>
    </w:p>
    <w:tbl>
      <w:tblPr>
        <w:tblW w:w="0" w:type="auto"/>
        <w:jc w:val="center"/>
        <w:tblLayout w:type="fixed"/>
        <w:tblCellMar>
          <w:left w:w="43" w:type="dxa"/>
          <w:right w:w="43" w:type="dxa"/>
        </w:tblCellMar>
        <w:tblLook w:val="04A0" w:firstRow="1" w:lastRow="0" w:firstColumn="1" w:lastColumn="0" w:noHBand="0" w:noVBand="1"/>
      </w:tblPr>
      <w:tblGrid>
        <w:gridCol w:w="2070"/>
        <w:gridCol w:w="900"/>
        <w:gridCol w:w="990"/>
        <w:gridCol w:w="990"/>
        <w:gridCol w:w="900"/>
        <w:gridCol w:w="900"/>
        <w:gridCol w:w="990"/>
        <w:gridCol w:w="900"/>
      </w:tblGrid>
      <w:tr w:rsidR="00D70F8D" w:rsidRPr="00D70F8D" w14:paraId="0122C347" w14:textId="77777777" w:rsidTr="005D3600">
        <w:trPr>
          <w:trHeight w:val="288"/>
          <w:jc w:val="center"/>
        </w:trPr>
        <w:tc>
          <w:tcPr>
            <w:tcW w:w="2070" w:type="dxa"/>
            <w:tcBorders>
              <w:top w:val="single" w:sz="8" w:space="0" w:color="000000"/>
              <w:left w:val="nil"/>
              <w:right w:val="nil"/>
            </w:tcBorders>
            <w:shd w:val="clear" w:color="auto" w:fill="auto"/>
            <w:tcMar>
              <w:top w:w="15" w:type="dxa"/>
              <w:left w:w="108" w:type="dxa"/>
              <w:bottom w:w="0" w:type="dxa"/>
              <w:right w:w="108" w:type="dxa"/>
            </w:tcMar>
            <w:vAlign w:val="center"/>
            <w:hideMark/>
          </w:tcPr>
          <w:p w14:paraId="3232736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Measurement items</w:t>
            </w:r>
          </w:p>
        </w:tc>
        <w:tc>
          <w:tcPr>
            <w:tcW w:w="6570" w:type="dxa"/>
            <w:gridSpan w:val="7"/>
            <w:tcBorders>
              <w:top w:val="single" w:sz="8" w:space="0" w:color="000000"/>
              <w:left w:val="nil"/>
              <w:right w:val="nil"/>
            </w:tcBorders>
            <w:shd w:val="clear" w:color="auto" w:fill="auto"/>
            <w:tcMar>
              <w:top w:w="15" w:type="dxa"/>
              <w:left w:w="108" w:type="dxa"/>
              <w:bottom w:w="0" w:type="dxa"/>
              <w:right w:w="108" w:type="dxa"/>
            </w:tcMar>
            <w:vAlign w:val="center"/>
            <w:hideMark/>
          </w:tcPr>
          <w:p w14:paraId="5481583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Ross 708</w:t>
            </w:r>
          </w:p>
        </w:tc>
      </w:tr>
      <w:tr w:rsidR="00D70F8D" w:rsidRPr="00D70F8D" w14:paraId="530134F8" w14:textId="77777777" w:rsidTr="005D3600">
        <w:trPr>
          <w:trHeight w:val="288"/>
          <w:jc w:val="center"/>
        </w:trPr>
        <w:tc>
          <w:tcPr>
            <w:tcW w:w="207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2DAA273A" w14:textId="77777777" w:rsidR="00C6358C" w:rsidRPr="00D70F8D" w:rsidRDefault="00C6358C" w:rsidP="005D3600">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28</w:t>
            </w:r>
          </w:p>
        </w:tc>
        <w:tc>
          <w:tcPr>
            <w:tcW w:w="90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73AFAA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27</w:t>
            </w:r>
          </w:p>
        </w:tc>
        <w:tc>
          <w:tcPr>
            <w:tcW w:w="99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353BFBD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29</w:t>
            </w:r>
          </w:p>
        </w:tc>
        <w:tc>
          <w:tcPr>
            <w:tcW w:w="99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5938D3F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32</w:t>
            </w:r>
          </w:p>
        </w:tc>
        <w:tc>
          <w:tcPr>
            <w:tcW w:w="90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7429D19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44</w:t>
            </w:r>
          </w:p>
        </w:tc>
        <w:tc>
          <w:tcPr>
            <w:tcW w:w="900" w:type="dxa"/>
            <w:tcBorders>
              <w:left w:val="nil"/>
              <w:bottom w:val="single" w:sz="4" w:space="0" w:color="auto"/>
              <w:right w:val="nil"/>
            </w:tcBorders>
            <w:vAlign w:val="center"/>
          </w:tcPr>
          <w:p w14:paraId="035BC7D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Average</w:t>
            </w:r>
          </w:p>
        </w:tc>
        <w:tc>
          <w:tcPr>
            <w:tcW w:w="99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730F099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900" w:type="dxa"/>
            <w:tcBorders>
              <w:left w:val="nil"/>
              <w:bottom w:val="single" w:sz="4" w:space="0" w:color="auto"/>
              <w:right w:val="nil"/>
            </w:tcBorders>
            <w:shd w:val="clear" w:color="auto" w:fill="auto"/>
            <w:tcMar>
              <w:top w:w="15" w:type="dxa"/>
              <w:left w:w="108" w:type="dxa"/>
              <w:bottom w:w="0" w:type="dxa"/>
              <w:right w:w="108" w:type="dxa"/>
            </w:tcMar>
            <w:vAlign w:val="center"/>
            <w:hideMark/>
          </w:tcPr>
          <w:p w14:paraId="22EF579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0EAC6D91" w14:textId="77777777" w:rsidTr="005D3600">
        <w:trPr>
          <w:trHeight w:val="288"/>
          <w:jc w:val="center"/>
        </w:trPr>
        <w:tc>
          <w:tcPr>
            <w:tcW w:w="207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059EF7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545E06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0.31</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24BFE18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0.34</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03CFF9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0.32</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F2733F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0.25</w:t>
            </w:r>
          </w:p>
        </w:tc>
        <w:tc>
          <w:tcPr>
            <w:tcW w:w="900" w:type="dxa"/>
            <w:tcBorders>
              <w:top w:val="single" w:sz="4" w:space="0" w:color="auto"/>
              <w:left w:val="nil"/>
              <w:bottom w:val="nil"/>
              <w:right w:val="nil"/>
            </w:tcBorders>
            <w:vAlign w:val="center"/>
          </w:tcPr>
          <w:p w14:paraId="4E01E71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0.31</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A0B658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0.09</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241BAE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0.93</w:t>
            </w:r>
          </w:p>
        </w:tc>
      </w:tr>
      <w:tr w:rsidR="00D70F8D" w:rsidRPr="00D70F8D" w14:paraId="006431A7"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07F3FCE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3639668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1.84</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3204A7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2.16</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18D5EB9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1.91</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61BB94F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2.16</w:t>
            </w:r>
          </w:p>
        </w:tc>
        <w:tc>
          <w:tcPr>
            <w:tcW w:w="900" w:type="dxa"/>
            <w:tcBorders>
              <w:top w:val="nil"/>
              <w:left w:val="nil"/>
              <w:bottom w:val="nil"/>
              <w:right w:val="nil"/>
            </w:tcBorders>
            <w:vAlign w:val="center"/>
          </w:tcPr>
          <w:p w14:paraId="744F69E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1.84</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259F95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0.25</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7646422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0.77</w:t>
            </w:r>
          </w:p>
        </w:tc>
      </w:tr>
      <w:tr w:rsidR="00D70F8D" w:rsidRPr="00D70F8D" w14:paraId="0F7A4AF7"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1ED18D9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68319CF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0.06</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2609AE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0.00</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F239FE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0.00</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74BB4BA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0.03</w:t>
            </w:r>
          </w:p>
        </w:tc>
        <w:tc>
          <w:tcPr>
            <w:tcW w:w="900" w:type="dxa"/>
            <w:tcBorders>
              <w:top w:val="nil"/>
              <w:left w:val="nil"/>
              <w:bottom w:val="nil"/>
              <w:right w:val="nil"/>
            </w:tcBorders>
            <w:vAlign w:val="center"/>
          </w:tcPr>
          <w:p w14:paraId="5051DF2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0.06</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6FEA5EF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0.03</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0D4AF3D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0.35</w:t>
            </w:r>
          </w:p>
        </w:tc>
      </w:tr>
      <w:tr w:rsidR="00D70F8D" w:rsidRPr="00D70F8D" w14:paraId="22525A6B"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619AABD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05C017B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31.96</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355AF74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31.88</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7DCCA41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32.68</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2EC130D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32.46</w:t>
            </w:r>
          </w:p>
        </w:tc>
        <w:tc>
          <w:tcPr>
            <w:tcW w:w="900" w:type="dxa"/>
            <w:tcBorders>
              <w:top w:val="nil"/>
              <w:left w:val="nil"/>
              <w:bottom w:val="nil"/>
              <w:right w:val="nil"/>
            </w:tcBorders>
            <w:vAlign w:val="center"/>
          </w:tcPr>
          <w:p w14:paraId="447BCAC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32.25</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C1EF4E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0.37</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2AA54B9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0.36</w:t>
            </w:r>
          </w:p>
        </w:tc>
      </w:tr>
      <w:tr w:rsidR="00D70F8D" w:rsidRPr="00D70F8D" w14:paraId="4D19F858"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tcPr>
          <w:p w14:paraId="4C637DE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1FE3031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36.62</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62FAEF0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36.99</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4FB0158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37.21</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3136311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36.91</w:t>
            </w:r>
          </w:p>
        </w:tc>
        <w:tc>
          <w:tcPr>
            <w:tcW w:w="900" w:type="dxa"/>
            <w:tcBorders>
              <w:top w:val="nil"/>
              <w:left w:val="nil"/>
              <w:bottom w:val="nil"/>
              <w:right w:val="nil"/>
            </w:tcBorders>
            <w:vAlign w:val="center"/>
          </w:tcPr>
          <w:p w14:paraId="0706D5F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36.93</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2C4A3F1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0.18</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376231B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0.17</w:t>
            </w:r>
          </w:p>
        </w:tc>
      </w:tr>
      <w:tr w:rsidR="00D70F8D" w:rsidRPr="00D70F8D" w14:paraId="47B15BE2"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tcPr>
          <w:p w14:paraId="7859310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10BA599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19.73</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580CE34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19.27</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017815A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27.25</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76E4637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22.50</w:t>
            </w:r>
          </w:p>
        </w:tc>
        <w:tc>
          <w:tcPr>
            <w:tcW w:w="900" w:type="dxa"/>
            <w:tcBorders>
              <w:top w:val="nil"/>
              <w:left w:val="nil"/>
              <w:bottom w:val="nil"/>
              <w:right w:val="nil"/>
            </w:tcBorders>
            <w:vAlign w:val="center"/>
          </w:tcPr>
          <w:p w14:paraId="32C9A3D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22.19</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7C9FC7B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3.15</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18BDE2C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0.28</w:t>
            </w:r>
          </w:p>
        </w:tc>
      </w:tr>
      <w:tr w:rsidR="00D70F8D" w:rsidRPr="00D70F8D" w14:paraId="39B32365" w14:textId="77777777" w:rsidTr="005D3600">
        <w:trPr>
          <w:trHeight w:val="288"/>
          <w:jc w:val="center"/>
        </w:trPr>
        <w:tc>
          <w:tcPr>
            <w:tcW w:w="207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7A1ECF6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90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0B07AE9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64.61</w:t>
            </w:r>
          </w:p>
        </w:tc>
        <w:tc>
          <w:tcPr>
            <w:tcW w:w="99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40C26AD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65.77</w:t>
            </w:r>
          </w:p>
        </w:tc>
        <w:tc>
          <w:tcPr>
            <w:tcW w:w="99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7D88AD1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69.08</w:t>
            </w:r>
          </w:p>
        </w:tc>
        <w:tc>
          <w:tcPr>
            <w:tcW w:w="90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7F652B0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64.69</w:t>
            </w:r>
          </w:p>
        </w:tc>
        <w:tc>
          <w:tcPr>
            <w:tcW w:w="900" w:type="dxa"/>
            <w:tcBorders>
              <w:top w:val="nil"/>
              <w:left w:val="nil"/>
              <w:bottom w:val="single" w:sz="4" w:space="0" w:color="000000"/>
              <w:right w:val="nil"/>
            </w:tcBorders>
            <w:vAlign w:val="center"/>
          </w:tcPr>
          <w:p w14:paraId="6730F6D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66.04</w:t>
            </w:r>
          </w:p>
        </w:tc>
        <w:tc>
          <w:tcPr>
            <w:tcW w:w="99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5C79CE8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1.89</w:t>
            </w:r>
          </w:p>
        </w:tc>
        <w:tc>
          <w:tcPr>
            <w:tcW w:w="900" w:type="dxa"/>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47F5BF2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0.32</w:t>
            </w:r>
          </w:p>
        </w:tc>
      </w:tr>
      <w:tr w:rsidR="00D70F8D" w:rsidRPr="00D70F8D" w14:paraId="2E782202" w14:textId="77777777" w:rsidTr="005D3600">
        <w:trPr>
          <w:trHeight w:val="288"/>
          <w:jc w:val="center"/>
        </w:trPr>
        <w:tc>
          <w:tcPr>
            <w:tcW w:w="207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861A692" w14:textId="77777777" w:rsidR="00C6358C" w:rsidRPr="00D70F8D" w:rsidRDefault="00C6358C" w:rsidP="005D3600">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56</w:t>
            </w:r>
          </w:p>
        </w:tc>
        <w:tc>
          <w:tcPr>
            <w:tcW w:w="90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453FF07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27</w:t>
            </w:r>
          </w:p>
        </w:tc>
        <w:tc>
          <w:tcPr>
            <w:tcW w:w="99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40F85B9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29</w:t>
            </w:r>
          </w:p>
        </w:tc>
        <w:tc>
          <w:tcPr>
            <w:tcW w:w="99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12DDCA2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32</w:t>
            </w:r>
          </w:p>
        </w:tc>
        <w:tc>
          <w:tcPr>
            <w:tcW w:w="90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61A20DE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44</w:t>
            </w:r>
          </w:p>
        </w:tc>
        <w:tc>
          <w:tcPr>
            <w:tcW w:w="900" w:type="dxa"/>
            <w:tcBorders>
              <w:top w:val="single" w:sz="4" w:space="0" w:color="000000"/>
              <w:left w:val="nil"/>
              <w:bottom w:val="single" w:sz="4" w:space="0" w:color="auto"/>
              <w:right w:val="nil"/>
            </w:tcBorders>
            <w:vAlign w:val="center"/>
          </w:tcPr>
          <w:p w14:paraId="20FBD31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Average</w:t>
            </w:r>
          </w:p>
        </w:tc>
        <w:tc>
          <w:tcPr>
            <w:tcW w:w="99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77DE35C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900" w:type="dxa"/>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2C303D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1275FF1B" w14:textId="77777777" w:rsidTr="005D3600">
        <w:trPr>
          <w:trHeight w:val="288"/>
          <w:jc w:val="center"/>
        </w:trPr>
        <w:tc>
          <w:tcPr>
            <w:tcW w:w="207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1BD6FB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B73497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1.56</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0D57A5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1.16</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8C288C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1.5</w:t>
            </w:r>
            <w:r w:rsidRPr="00D70F8D">
              <w:rPr>
                <w:rFonts w:cs="Times New Roman" w:hint="eastAsia"/>
                <w:color w:val="000000" w:themeColor="text1"/>
                <w:sz w:val="20"/>
              </w:rPr>
              <w:t>0</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A07520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1.22</w:t>
            </w:r>
          </w:p>
        </w:tc>
        <w:tc>
          <w:tcPr>
            <w:tcW w:w="900" w:type="dxa"/>
            <w:tcBorders>
              <w:top w:val="single" w:sz="4" w:space="0" w:color="auto"/>
              <w:left w:val="nil"/>
              <w:bottom w:val="nil"/>
              <w:right w:val="nil"/>
            </w:tcBorders>
            <w:vAlign w:val="center"/>
          </w:tcPr>
          <w:p w14:paraId="45E3A94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w:t>
            </w:r>
            <w:r w:rsidRPr="00D70F8D">
              <w:rPr>
                <w:rFonts w:cs="Times New Roman" w:hint="eastAsia"/>
                <w:color w:val="000000" w:themeColor="text1"/>
                <w:sz w:val="20"/>
              </w:rPr>
              <w:t>3</w:t>
            </w:r>
            <w:r w:rsidRPr="00D70F8D">
              <w:rPr>
                <w:rFonts w:cs="Times New Roman"/>
                <w:color w:val="000000" w:themeColor="text1"/>
                <w:sz w:val="20"/>
              </w:rPr>
              <w:t>6</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9E283A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w:t>
            </w:r>
            <w:r w:rsidRPr="00D70F8D">
              <w:rPr>
                <w:rFonts w:cs="Times New Roman" w:hint="eastAsia"/>
                <w:color w:val="000000" w:themeColor="text1"/>
                <w:sz w:val="20"/>
              </w:rPr>
              <w:t>6</w:t>
            </w:r>
          </w:p>
        </w:tc>
        <w:tc>
          <w:tcPr>
            <w:tcW w:w="900" w:type="dxa"/>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11E17C9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0.3</w:t>
            </w:r>
            <w:r w:rsidRPr="00D70F8D">
              <w:rPr>
                <w:rFonts w:cs="Times New Roman" w:hint="eastAsia"/>
                <w:color w:val="000000" w:themeColor="text1"/>
                <w:sz w:val="20"/>
              </w:rPr>
              <w:t>8</w:t>
            </w:r>
          </w:p>
        </w:tc>
      </w:tr>
      <w:tr w:rsidR="00D70F8D" w:rsidRPr="00D70F8D" w14:paraId="74F413AA"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53C87C8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4D5D6EE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0.94</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147562E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1.09</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7660D5F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1.22</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7BFE5E7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1.5</w:t>
            </w:r>
            <w:r w:rsidRPr="00D70F8D">
              <w:rPr>
                <w:rFonts w:cs="Times New Roman" w:hint="eastAsia"/>
                <w:color w:val="000000" w:themeColor="text1"/>
                <w:sz w:val="20"/>
              </w:rPr>
              <w:t>0</w:t>
            </w:r>
          </w:p>
        </w:tc>
        <w:tc>
          <w:tcPr>
            <w:tcW w:w="900" w:type="dxa"/>
            <w:tcBorders>
              <w:top w:val="nil"/>
              <w:left w:val="nil"/>
              <w:bottom w:val="nil"/>
              <w:right w:val="nil"/>
            </w:tcBorders>
            <w:vAlign w:val="center"/>
          </w:tcPr>
          <w:p w14:paraId="687A07E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w:t>
            </w:r>
            <w:r w:rsidRPr="00D70F8D">
              <w:rPr>
                <w:rFonts w:cs="Times New Roman" w:hint="eastAsia"/>
                <w:color w:val="000000" w:themeColor="text1"/>
                <w:sz w:val="20"/>
              </w:rPr>
              <w:t>19</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2C8E876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w:t>
            </w:r>
            <w:r w:rsidRPr="00D70F8D">
              <w:rPr>
                <w:rFonts w:cs="Times New Roman" w:hint="eastAsia"/>
                <w:color w:val="000000" w:themeColor="text1"/>
                <w:sz w:val="20"/>
              </w:rPr>
              <w:t>5</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72EC793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08</w:t>
            </w:r>
          </w:p>
        </w:tc>
      </w:tr>
      <w:tr w:rsidR="00D70F8D" w:rsidRPr="00D70F8D" w14:paraId="4848CDAD"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52A3605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60B4902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w:t>
            </w:r>
            <w:r w:rsidRPr="00D70F8D">
              <w:rPr>
                <w:rFonts w:cs="Times New Roman" w:hint="eastAsia"/>
                <w:color w:val="000000" w:themeColor="text1"/>
                <w:sz w:val="20"/>
              </w:rPr>
              <w:t>3</w:t>
            </w:r>
            <w:r w:rsidRPr="00D70F8D">
              <w:rPr>
                <w:rFonts w:cs="Times New Roman"/>
                <w:color w:val="000000" w:themeColor="text1"/>
                <w:sz w:val="20"/>
              </w:rPr>
              <w:t>4</w:t>
            </w:r>
            <w:r w:rsidRPr="00D70F8D">
              <w:rPr>
                <w:rFonts w:cs="Times New Roman"/>
                <w:color w:val="000000" w:themeColor="text1"/>
                <w:sz w:val="20"/>
                <w:vertAlign w:val="superscript"/>
              </w:rPr>
              <w:t>b</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0A0ADCC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1.4</w:t>
            </w:r>
            <w:r w:rsidRPr="00D70F8D">
              <w:rPr>
                <w:rFonts w:cs="Times New Roman" w:hint="eastAsia"/>
                <w:color w:val="000000" w:themeColor="text1"/>
                <w:sz w:val="20"/>
              </w:rPr>
              <w:t>1</w:t>
            </w:r>
            <w:r w:rsidRPr="00D70F8D">
              <w:rPr>
                <w:rFonts w:cs="Times New Roman"/>
                <w:color w:val="000000" w:themeColor="text1"/>
                <w:sz w:val="20"/>
                <w:vertAlign w:val="superscript"/>
              </w:rPr>
              <w:t>b</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DC438A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w:t>
            </w:r>
            <w:r w:rsidRPr="00D70F8D">
              <w:rPr>
                <w:rFonts w:cs="Times New Roman" w:hint="eastAsia"/>
                <w:color w:val="000000" w:themeColor="text1"/>
                <w:sz w:val="20"/>
              </w:rPr>
              <w:t>59</w:t>
            </w:r>
            <w:r w:rsidRPr="00D70F8D">
              <w:rPr>
                <w:rFonts w:cs="Times New Roman"/>
                <w:color w:val="000000" w:themeColor="text1"/>
                <w:sz w:val="20"/>
                <w:vertAlign w:val="superscript"/>
              </w:rPr>
              <w:t>b</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4BBF06C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2.1</w:t>
            </w:r>
            <w:r w:rsidRPr="00D70F8D">
              <w:rPr>
                <w:rFonts w:cs="Times New Roman" w:hint="eastAsia"/>
                <w:color w:val="000000" w:themeColor="text1"/>
                <w:sz w:val="20"/>
              </w:rPr>
              <w:t>9</w:t>
            </w:r>
            <w:r w:rsidRPr="00D70F8D">
              <w:rPr>
                <w:rFonts w:cs="Times New Roman"/>
                <w:color w:val="000000" w:themeColor="text1"/>
                <w:sz w:val="20"/>
                <w:vertAlign w:val="superscript"/>
              </w:rPr>
              <w:t>a</w:t>
            </w:r>
          </w:p>
        </w:tc>
        <w:tc>
          <w:tcPr>
            <w:tcW w:w="900" w:type="dxa"/>
            <w:tcBorders>
              <w:top w:val="nil"/>
              <w:left w:val="nil"/>
              <w:bottom w:val="nil"/>
              <w:right w:val="nil"/>
            </w:tcBorders>
            <w:vAlign w:val="center"/>
          </w:tcPr>
          <w:p w14:paraId="7A7420D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1.6</w:t>
            </w:r>
            <w:r w:rsidRPr="00D70F8D">
              <w:rPr>
                <w:rFonts w:cs="Times New Roman" w:hint="eastAsia"/>
                <w:color w:val="000000" w:themeColor="text1"/>
                <w:sz w:val="20"/>
              </w:rPr>
              <w:t>3</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541DA1F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w:t>
            </w:r>
            <w:r w:rsidRPr="00D70F8D">
              <w:rPr>
                <w:rFonts w:cs="Times New Roman" w:hint="eastAsia"/>
                <w:color w:val="000000" w:themeColor="text1"/>
                <w:sz w:val="20"/>
              </w:rPr>
              <w:t>5</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0FDA645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7DBE46A1"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tcPr>
          <w:p w14:paraId="2C073EC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2D00962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25.03</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0A8D876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24.8</w:t>
            </w:r>
            <w:r w:rsidRPr="00D70F8D">
              <w:rPr>
                <w:rFonts w:cs="Times New Roman" w:hint="eastAsia"/>
                <w:color w:val="000000" w:themeColor="text1"/>
                <w:sz w:val="20"/>
              </w:rPr>
              <w:t>0</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728F379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25.15</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7B5504F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24.89</w:t>
            </w:r>
          </w:p>
        </w:tc>
        <w:tc>
          <w:tcPr>
            <w:tcW w:w="900" w:type="dxa"/>
            <w:tcBorders>
              <w:top w:val="nil"/>
              <w:left w:val="nil"/>
              <w:bottom w:val="nil"/>
              <w:right w:val="nil"/>
            </w:tcBorders>
            <w:vAlign w:val="center"/>
          </w:tcPr>
          <w:p w14:paraId="07AC082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hint="eastAsia"/>
                <w:color w:val="000000" w:themeColor="text1"/>
                <w:sz w:val="20"/>
              </w:rPr>
              <w:t>24.97</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6DC11E8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2</w:t>
            </w:r>
            <w:r w:rsidRPr="00D70F8D">
              <w:rPr>
                <w:rFonts w:cs="Times New Roman"/>
                <w:color w:val="000000" w:themeColor="text1"/>
                <w:sz w:val="20"/>
              </w:rPr>
              <w:t>8</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24BCE58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8</w:t>
            </w:r>
            <w:r w:rsidRPr="00D70F8D">
              <w:rPr>
                <w:rFonts w:cs="Times New Roman"/>
                <w:color w:val="000000" w:themeColor="text1"/>
                <w:sz w:val="20"/>
              </w:rPr>
              <w:t>2</w:t>
            </w:r>
          </w:p>
        </w:tc>
      </w:tr>
      <w:tr w:rsidR="00D70F8D" w:rsidRPr="00D70F8D" w14:paraId="3050A0DC"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hideMark/>
          </w:tcPr>
          <w:p w14:paraId="07A87F7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662F683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31.75</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43BE4B0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31.82</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7651B3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32.23</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376F3C4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31.82</w:t>
            </w:r>
          </w:p>
        </w:tc>
        <w:tc>
          <w:tcPr>
            <w:tcW w:w="900" w:type="dxa"/>
            <w:tcBorders>
              <w:top w:val="nil"/>
              <w:left w:val="nil"/>
              <w:bottom w:val="nil"/>
              <w:right w:val="nil"/>
            </w:tcBorders>
            <w:vAlign w:val="center"/>
          </w:tcPr>
          <w:p w14:paraId="4168FCD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hint="eastAsia"/>
                <w:color w:val="000000" w:themeColor="text1"/>
                <w:sz w:val="20"/>
              </w:rPr>
              <w:t>31.91</w:t>
            </w:r>
          </w:p>
        </w:tc>
        <w:tc>
          <w:tcPr>
            <w:tcW w:w="990" w:type="dxa"/>
            <w:tcBorders>
              <w:top w:val="nil"/>
              <w:left w:val="nil"/>
              <w:bottom w:val="nil"/>
              <w:right w:val="nil"/>
            </w:tcBorders>
            <w:shd w:val="clear" w:color="auto" w:fill="auto"/>
            <w:tcMar>
              <w:top w:w="15" w:type="dxa"/>
              <w:left w:w="108" w:type="dxa"/>
              <w:bottom w:w="0" w:type="dxa"/>
              <w:right w:w="108" w:type="dxa"/>
            </w:tcMar>
            <w:vAlign w:val="center"/>
            <w:hideMark/>
          </w:tcPr>
          <w:p w14:paraId="73B9682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w:t>
            </w:r>
            <w:r w:rsidRPr="00D70F8D">
              <w:rPr>
                <w:rFonts w:cs="Times New Roman" w:hint="eastAsia"/>
                <w:color w:val="000000" w:themeColor="text1"/>
                <w:sz w:val="20"/>
              </w:rPr>
              <w:t>4</w:t>
            </w:r>
          </w:p>
        </w:tc>
        <w:tc>
          <w:tcPr>
            <w:tcW w:w="900" w:type="dxa"/>
            <w:tcBorders>
              <w:top w:val="nil"/>
              <w:left w:val="nil"/>
              <w:bottom w:val="nil"/>
              <w:right w:val="nil"/>
            </w:tcBorders>
            <w:shd w:val="clear" w:color="auto" w:fill="auto"/>
            <w:tcMar>
              <w:top w:w="15" w:type="dxa"/>
              <w:left w:w="108" w:type="dxa"/>
              <w:bottom w:w="0" w:type="dxa"/>
              <w:right w:w="108" w:type="dxa"/>
            </w:tcMar>
            <w:vAlign w:val="center"/>
            <w:hideMark/>
          </w:tcPr>
          <w:p w14:paraId="2ADE618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w:t>
            </w:r>
            <w:r w:rsidRPr="00D70F8D">
              <w:rPr>
                <w:rFonts w:cs="Times New Roman" w:hint="eastAsia"/>
                <w:color w:val="000000" w:themeColor="text1"/>
                <w:sz w:val="20"/>
              </w:rPr>
              <w:t>6</w:t>
            </w:r>
          </w:p>
        </w:tc>
      </w:tr>
      <w:tr w:rsidR="00D70F8D" w:rsidRPr="00D70F8D" w14:paraId="591E5D1C" w14:textId="77777777" w:rsidTr="005D3600">
        <w:trPr>
          <w:trHeight w:val="288"/>
          <w:jc w:val="center"/>
        </w:trPr>
        <w:tc>
          <w:tcPr>
            <w:tcW w:w="2070" w:type="dxa"/>
            <w:tcBorders>
              <w:top w:val="nil"/>
              <w:left w:val="nil"/>
              <w:bottom w:val="nil"/>
              <w:right w:val="nil"/>
            </w:tcBorders>
            <w:shd w:val="clear" w:color="auto" w:fill="auto"/>
            <w:tcMar>
              <w:top w:w="15" w:type="dxa"/>
              <w:left w:w="108" w:type="dxa"/>
              <w:bottom w:w="0" w:type="dxa"/>
              <w:right w:w="108" w:type="dxa"/>
            </w:tcMar>
            <w:vAlign w:val="center"/>
          </w:tcPr>
          <w:p w14:paraId="2037D47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18DEAA1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2.35</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312F9AB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3.29</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0A4FCD2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3.49</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327D329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3.3</w:t>
            </w:r>
            <w:r w:rsidRPr="00D70F8D">
              <w:rPr>
                <w:rFonts w:cs="Times New Roman" w:hint="eastAsia"/>
                <w:color w:val="000000" w:themeColor="text1"/>
                <w:sz w:val="20"/>
              </w:rPr>
              <w:t>0</w:t>
            </w:r>
          </w:p>
        </w:tc>
        <w:tc>
          <w:tcPr>
            <w:tcW w:w="900" w:type="dxa"/>
            <w:tcBorders>
              <w:top w:val="nil"/>
              <w:left w:val="nil"/>
              <w:bottom w:val="nil"/>
              <w:right w:val="nil"/>
            </w:tcBorders>
            <w:vAlign w:val="center"/>
          </w:tcPr>
          <w:p w14:paraId="080BCA1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w:t>
            </w:r>
            <w:r w:rsidRPr="00D70F8D">
              <w:rPr>
                <w:rFonts w:cs="Times New Roman" w:hint="eastAsia"/>
                <w:color w:val="000000" w:themeColor="text1"/>
                <w:sz w:val="20"/>
              </w:rPr>
              <w:t>11</w:t>
            </w:r>
          </w:p>
        </w:tc>
        <w:tc>
          <w:tcPr>
            <w:tcW w:w="990" w:type="dxa"/>
            <w:tcBorders>
              <w:top w:val="nil"/>
              <w:left w:val="nil"/>
              <w:bottom w:val="nil"/>
              <w:right w:val="nil"/>
            </w:tcBorders>
            <w:shd w:val="clear" w:color="auto" w:fill="auto"/>
            <w:tcMar>
              <w:top w:w="15" w:type="dxa"/>
              <w:left w:w="108" w:type="dxa"/>
              <w:bottom w:w="0" w:type="dxa"/>
              <w:right w:w="108" w:type="dxa"/>
            </w:tcMar>
            <w:vAlign w:val="center"/>
          </w:tcPr>
          <w:p w14:paraId="475597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w:t>
            </w:r>
            <w:r w:rsidRPr="00D70F8D">
              <w:rPr>
                <w:rFonts w:cs="Times New Roman" w:hint="eastAsia"/>
                <w:color w:val="000000" w:themeColor="text1"/>
                <w:sz w:val="20"/>
              </w:rPr>
              <w:t>4</w:t>
            </w:r>
          </w:p>
        </w:tc>
        <w:tc>
          <w:tcPr>
            <w:tcW w:w="900" w:type="dxa"/>
            <w:tcBorders>
              <w:top w:val="nil"/>
              <w:left w:val="nil"/>
              <w:bottom w:val="nil"/>
              <w:right w:val="nil"/>
            </w:tcBorders>
            <w:shd w:val="clear" w:color="auto" w:fill="auto"/>
            <w:tcMar>
              <w:top w:w="15" w:type="dxa"/>
              <w:left w:w="108" w:type="dxa"/>
              <w:bottom w:w="0" w:type="dxa"/>
              <w:right w:w="108" w:type="dxa"/>
            </w:tcMar>
            <w:vAlign w:val="center"/>
          </w:tcPr>
          <w:p w14:paraId="39B1127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0.7</w:t>
            </w:r>
            <w:r w:rsidRPr="00D70F8D">
              <w:rPr>
                <w:rFonts w:cs="Times New Roman" w:hint="eastAsia"/>
                <w:color w:val="000000" w:themeColor="text1"/>
                <w:sz w:val="20"/>
              </w:rPr>
              <w:t>7</w:t>
            </w:r>
          </w:p>
        </w:tc>
      </w:tr>
      <w:tr w:rsidR="00D70F8D" w:rsidRPr="00D70F8D" w14:paraId="47041323" w14:textId="77777777" w:rsidTr="005D3600">
        <w:trPr>
          <w:trHeight w:val="288"/>
          <w:jc w:val="center"/>
        </w:trPr>
        <w:tc>
          <w:tcPr>
            <w:tcW w:w="207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7CE6DB0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90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3F6C9B6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54.49</w:t>
            </w:r>
          </w:p>
        </w:tc>
        <w:tc>
          <w:tcPr>
            <w:tcW w:w="99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44931A7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55.66</w:t>
            </w:r>
          </w:p>
        </w:tc>
        <w:tc>
          <w:tcPr>
            <w:tcW w:w="99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5A6BCCE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59.43</w:t>
            </w:r>
          </w:p>
        </w:tc>
        <w:tc>
          <w:tcPr>
            <w:tcW w:w="90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749FB8A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56.99</w:t>
            </w:r>
          </w:p>
        </w:tc>
        <w:tc>
          <w:tcPr>
            <w:tcW w:w="900" w:type="dxa"/>
            <w:tcBorders>
              <w:top w:val="nil"/>
              <w:left w:val="nil"/>
              <w:bottom w:val="single" w:sz="8" w:space="0" w:color="000000"/>
              <w:right w:val="nil"/>
            </w:tcBorders>
            <w:vAlign w:val="center"/>
          </w:tcPr>
          <w:p w14:paraId="2E7C454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56.</w:t>
            </w:r>
            <w:r w:rsidRPr="00D70F8D">
              <w:rPr>
                <w:rFonts w:cs="Times New Roman" w:hint="eastAsia"/>
                <w:color w:val="000000" w:themeColor="text1"/>
                <w:sz w:val="20"/>
              </w:rPr>
              <w:t>6</w:t>
            </w:r>
            <w:r w:rsidRPr="00D70F8D">
              <w:rPr>
                <w:rFonts w:cs="Times New Roman"/>
                <w:color w:val="000000" w:themeColor="text1"/>
                <w:sz w:val="20"/>
              </w:rPr>
              <w:t>4</w:t>
            </w:r>
          </w:p>
        </w:tc>
        <w:tc>
          <w:tcPr>
            <w:tcW w:w="99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707B51E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w:t>
            </w:r>
            <w:r w:rsidRPr="00D70F8D">
              <w:rPr>
                <w:rFonts w:cs="Times New Roman" w:hint="eastAsia"/>
                <w:color w:val="000000" w:themeColor="text1"/>
                <w:sz w:val="20"/>
              </w:rPr>
              <w:t>98</w:t>
            </w:r>
          </w:p>
        </w:tc>
        <w:tc>
          <w:tcPr>
            <w:tcW w:w="900"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46019D8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35</w:t>
            </w:r>
          </w:p>
        </w:tc>
      </w:tr>
    </w:tbl>
    <w:p w14:paraId="025F052D"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lang w:eastAsia="zh-CN" w:bidi="en-US"/>
        </w:rPr>
      </w:pPr>
      <w:r w:rsidRPr="00D70F8D">
        <w:rPr>
          <w:rFonts w:cs="Times New Roman"/>
          <w:color w:val="000000" w:themeColor="text1"/>
          <w:vertAlign w:val="superscript"/>
          <w:lang w:eastAsia="zh-CN" w:bidi="en-US"/>
        </w:rPr>
        <w:t>a, b</w:t>
      </w:r>
      <w:r w:rsidRPr="00D70F8D">
        <w:rPr>
          <w:rFonts w:cs="Times New Roman"/>
          <w:color w:val="000000" w:themeColor="text1"/>
          <w:lang w:eastAsia="zh-CN" w:bidi="en-US"/>
        </w:rPr>
        <w:t xml:space="preserve"> Means in the same row with no common superscripts differ (P&lt;0.05).</w:t>
      </w:r>
    </w:p>
    <w:p w14:paraId="12565290"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1DB6C102"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3672D254"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697A3126"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48E934DF"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0E1695F1"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2282FD18"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70395F2C"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316FA384"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14AA0F2C"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eastAsia="zh-CN" w:bidi="en-US"/>
        </w:rPr>
      </w:pPr>
    </w:p>
    <w:p w14:paraId="5B14BF95" w14:textId="77777777" w:rsidR="00C6358C" w:rsidRPr="00D70F8D" w:rsidRDefault="00C6358C" w:rsidP="00C6358C">
      <w:pPr>
        <w:pStyle w:val="Caption"/>
        <w:rPr>
          <w:color w:val="000000" w:themeColor="text1"/>
          <w:lang w:eastAsia="zh-CN"/>
        </w:rPr>
      </w:pPr>
      <w:bookmarkStart w:id="75" w:name="_Ref177696882"/>
      <w:bookmarkStart w:id="76" w:name="_Toc187767399"/>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bookmarkEnd w:id="75"/>
      <w:r w:rsidRPr="00D70F8D">
        <w:rPr>
          <w:rFonts w:hint="eastAsia"/>
          <w:color w:val="000000" w:themeColor="text1"/>
          <w:lang w:eastAsia="zh-CN"/>
        </w:rPr>
        <w:t xml:space="preserve"> </w:t>
      </w:r>
      <w:r w:rsidRPr="00D70F8D">
        <w:rPr>
          <w:color w:val="000000" w:themeColor="text1"/>
          <w:lang w:eastAsia="zh-CN"/>
        </w:rPr>
        <w:t>Effects of stocking density (SD, kg/m2) on the gait score, footpad dermatitis, feather cleanliness, back and belly body temperature (°C), and bare skin ratio (%) of Cobb 700 broilers.</w:t>
      </w:r>
      <w:bookmarkEnd w:id="76"/>
    </w:p>
    <w:tbl>
      <w:tblPr>
        <w:tblW w:w="5000" w:type="pct"/>
        <w:jc w:val="right"/>
        <w:tblLayout w:type="fixed"/>
        <w:tblLook w:val="04A0" w:firstRow="1" w:lastRow="0" w:firstColumn="1" w:lastColumn="0" w:noHBand="0" w:noVBand="1"/>
      </w:tblPr>
      <w:tblGrid>
        <w:gridCol w:w="2163"/>
        <w:gridCol w:w="990"/>
        <w:gridCol w:w="900"/>
        <w:gridCol w:w="900"/>
        <w:gridCol w:w="900"/>
        <w:gridCol w:w="902"/>
        <w:gridCol w:w="988"/>
        <w:gridCol w:w="897"/>
      </w:tblGrid>
      <w:tr w:rsidR="00D70F8D" w:rsidRPr="00D70F8D" w14:paraId="071BD6F3" w14:textId="77777777" w:rsidTr="005D3600">
        <w:trPr>
          <w:trHeight w:val="288"/>
          <w:jc w:val="right"/>
        </w:trPr>
        <w:tc>
          <w:tcPr>
            <w:tcW w:w="1251"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4606A49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Measurement items</w:t>
            </w:r>
          </w:p>
        </w:tc>
        <w:tc>
          <w:tcPr>
            <w:tcW w:w="3749" w:type="pct"/>
            <w:gridSpan w:val="7"/>
            <w:tcBorders>
              <w:top w:val="single" w:sz="8" w:space="0" w:color="000000"/>
              <w:left w:val="nil"/>
              <w:right w:val="nil"/>
            </w:tcBorders>
            <w:shd w:val="clear" w:color="auto" w:fill="auto"/>
            <w:tcMar>
              <w:top w:w="15" w:type="dxa"/>
              <w:left w:w="108" w:type="dxa"/>
              <w:bottom w:w="0" w:type="dxa"/>
              <w:right w:w="108" w:type="dxa"/>
            </w:tcMar>
            <w:vAlign w:val="center"/>
            <w:hideMark/>
          </w:tcPr>
          <w:p w14:paraId="07E569E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Cobb 700</w:t>
            </w:r>
          </w:p>
        </w:tc>
      </w:tr>
      <w:tr w:rsidR="00D70F8D" w:rsidRPr="00D70F8D" w14:paraId="59536851" w14:textId="77777777" w:rsidTr="005D3600">
        <w:trPr>
          <w:trHeight w:val="288"/>
          <w:jc w:val="right"/>
        </w:trPr>
        <w:tc>
          <w:tcPr>
            <w:tcW w:w="125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5211E591" w14:textId="77777777" w:rsidR="00C6358C" w:rsidRPr="00D70F8D" w:rsidRDefault="00C6358C" w:rsidP="005D3600">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28</w:t>
            </w:r>
          </w:p>
        </w:tc>
        <w:tc>
          <w:tcPr>
            <w:tcW w:w="573"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13A0DBD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27</w:t>
            </w:r>
          </w:p>
        </w:tc>
        <w:tc>
          <w:tcPr>
            <w:tcW w:w="52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1D1EC41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29</w:t>
            </w:r>
          </w:p>
        </w:tc>
        <w:tc>
          <w:tcPr>
            <w:tcW w:w="52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405558E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32</w:t>
            </w:r>
          </w:p>
        </w:tc>
        <w:tc>
          <w:tcPr>
            <w:tcW w:w="52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2541939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44</w:t>
            </w:r>
          </w:p>
        </w:tc>
        <w:tc>
          <w:tcPr>
            <w:tcW w:w="522" w:type="pct"/>
            <w:tcBorders>
              <w:left w:val="nil"/>
              <w:bottom w:val="single" w:sz="4" w:space="0" w:color="auto"/>
              <w:right w:val="nil"/>
            </w:tcBorders>
            <w:vAlign w:val="center"/>
          </w:tcPr>
          <w:p w14:paraId="5FC85F6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Average</w:t>
            </w:r>
          </w:p>
        </w:tc>
        <w:tc>
          <w:tcPr>
            <w:tcW w:w="572"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2501A25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520"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4ABD402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5A02253B" w14:textId="77777777" w:rsidTr="005D3600">
        <w:trPr>
          <w:trHeight w:val="288"/>
          <w:jc w:val="right"/>
        </w:trPr>
        <w:tc>
          <w:tcPr>
            <w:tcW w:w="125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FD5DC3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573"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A6D2BC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0.41</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93635C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0.19</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FBB140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0.56</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06FD060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0.47</w:t>
            </w:r>
          </w:p>
        </w:tc>
        <w:tc>
          <w:tcPr>
            <w:tcW w:w="522" w:type="pct"/>
            <w:tcBorders>
              <w:top w:val="single" w:sz="4" w:space="0" w:color="auto"/>
              <w:left w:val="nil"/>
              <w:bottom w:val="nil"/>
              <w:right w:val="nil"/>
            </w:tcBorders>
            <w:vAlign w:val="center"/>
          </w:tcPr>
          <w:p w14:paraId="33DBE83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0.41</w:t>
            </w:r>
          </w:p>
        </w:tc>
        <w:tc>
          <w:tcPr>
            <w:tcW w:w="572"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16688B5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0.12</w:t>
            </w:r>
          </w:p>
        </w:tc>
        <w:tc>
          <w:tcPr>
            <w:tcW w:w="520"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3B6E1D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18</w:t>
            </w:r>
          </w:p>
        </w:tc>
      </w:tr>
      <w:tr w:rsidR="00D70F8D" w:rsidRPr="00D70F8D" w14:paraId="048EF00A"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1F5B308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0860D08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1.16</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052CBB1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1.47</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20111D7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1.53</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4BA54BF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1.56</w:t>
            </w:r>
          </w:p>
        </w:tc>
        <w:tc>
          <w:tcPr>
            <w:tcW w:w="522" w:type="pct"/>
            <w:tcBorders>
              <w:top w:val="nil"/>
              <w:left w:val="nil"/>
              <w:bottom w:val="nil"/>
              <w:right w:val="nil"/>
            </w:tcBorders>
            <w:vAlign w:val="center"/>
          </w:tcPr>
          <w:p w14:paraId="1F5FC00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1.43</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3756DE6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0.26</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1A9FEE8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w:t>
            </w:r>
            <w:r w:rsidRPr="00D70F8D">
              <w:rPr>
                <w:rFonts w:cs="Times New Roman" w:hint="eastAsia"/>
                <w:color w:val="000000" w:themeColor="text1"/>
                <w:sz w:val="20"/>
              </w:rPr>
              <w:t>62</w:t>
            </w:r>
          </w:p>
        </w:tc>
      </w:tr>
      <w:tr w:rsidR="00D70F8D" w:rsidRPr="00D70F8D" w14:paraId="11915EFD"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7A9B632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3638DAB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0.72</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3E2B73D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0.44</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24073B3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0.47</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4477BDD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0.63</w:t>
            </w:r>
          </w:p>
        </w:tc>
        <w:tc>
          <w:tcPr>
            <w:tcW w:w="522" w:type="pct"/>
            <w:tcBorders>
              <w:top w:val="nil"/>
              <w:left w:val="nil"/>
              <w:bottom w:val="nil"/>
              <w:right w:val="nil"/>
            </w:tcBorders>
            <w:vAlign w:val="center"/>
          </w:tcPr>
          <w:p w14:paraId="40B9D90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0.56</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34C80D8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0.13</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79BAE28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w:t>
            </w:r>
            <w:r w:rsidRPr="00D70F8D">
              <w:rPr>
                <w:rFonts w:cs="Times New Roman" w:hint="eastAsia"/>
                <w:color w:val="000000" w:themeColor="text1"/>
                <w:sz w:val="20"/>
              </w:rPr>
              <w:t>7</w:t>
            </w:r>
          </w:p>
        </w:tc>
      </w:tr>
      <w:tr w:rsidR="00D70F8D" w:rsidRPr="00D70F8D" w14:paraId="19DC0632"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10F5D2D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41A5A3F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31.29</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0A91421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30.28</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01A0EE4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31.23</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15E2F58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30.63</w:t>
            </w:r>
          </w:p>
        </w:tc>
        <w:tc>
          <w:tcPr>
            <w:tcW w:w="522" w:type="pct"/>
            <w:tcBorders>
              <w:top w:val="nil"/>
              <w:left w:val="nil"/>
              <w:bottom w:val="nil"/>
              <w:right w:val="nil"/>
            </w:tcBorders>
            <w:vAlign w:val="center"/>
          </w:tcPr>
          <w:p w14:paraId="3EF2626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30.86</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73B5383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0.38</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0A3B23E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0.20</w:t>
            </w:r>
          </w:p>
        </w:tc>
      </w:tr>
      <w:tr w:rsidR="00D70F8D" w:rsidRPr="00D70F8D" w14:paraId="006BF7BB"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tcPr>
          <w:p w14:paraId="28E65A0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573" w:type="pct"/>
            <w:tcBorders>
              <w:top w:val="nil"/>
              <w:left w:val="nil"/>
              <w:bottom w:val="nil"/>
              <w:right w:val="nil"/>
            </w:tcBorders>
            <w:shd w:val="clear" w:color="auto" w:fill="auto"/>
            <w:tcMar>
              <w:top w:w="15" w:type="dxa"/>
              <w:left w:w="108" w:type="dxa"/>
              <w:bottom w:w="0" w:type="dxa"/>
              <w:right w:w="108" w:type="dxa"/>
            </w:tcMar>
            <w:vAlign w:val="center"/>
          </w:tcPr>
          <w:p w14:paraId="281851F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35.12</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480CB2D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34.52</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2A35BA9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34.66</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6A4446E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34.67</w:t>
            </w:r>
          </w:p>
        </w:tc>
        <w:tc>
          <w:tcPr>
            <w:tcW w:w="522" w:type="pct"/>
            <w:tcBorders>
              <w:top w:val="nil"/>
              <w:left w:val="nil"/>
              <w:bottom w:val="nil"/>
              <w:right w:val="nil"/>
            </w:tcBorders>
            <w:vAlign w:val="center"/>
          </w:tcPr>
          <w:p w14:paraId="586155D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34.74</w:t>
            </w:r>
          </w:p>
        </w:tc>
        <w:tc>
          <w:tcPr>
            <w:tcW w:w="572" w:type="pct"/>
            <w:tcBorders>
              <w:top w:val="nil"/>
              <w:left w:val="nil"/>
              <w:bottom w:val="nil"/>
              <w:right w:val="nil"/>
            </w:tcBorders>
            <w:shd w:val="clear" w:color="auto" w:fill="auto"/>
            <w:tcMar>
              <w:top w:w="15" w:type="dxa"/>
              <w:left w:w="108" w:type="dxa"/>
              <w:bottom w:w="0" w:type="dxa"/>
              <w:right w:w="108" w:type="dxa"/>
            </w:tcMar>
            <w:vAlign w:val="center"/>
          </w:tcPr>
          <w:p w14:paraId="292753A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0.28</w:t>
            </w:r>
          </w:p>
        </w:tc>
        <w:tc>
          <w:tcPr>
            <w:tcW w:w="520" w:type="pct"/>
            <w:tcBorders>
              <w:top w:val="nil"/>
              <w:left w:val="nil"/>
              <w:bottom w:val="nil"/>
              <w:right w:val="nil"/>
            </w:tcBorders>
            <w:shd w:val="clear" w:color="auto" w:fill="auto"/>
            <w:tcMar>
              <w:top w:w="15" w:type="dxa"/>
              <w:left w:w="108" w:type="dxa"/>
              <w:bottom w:w="0" w:type="dxa"/>
              <w:right w:w="108" w:type="dxa"/>
            </w:tcMar>
            <w:vAlign w:val="center"/>
          </w:tcPr>
          <w:p w14:paraId="64C1F8A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0.45</w:t>
            </w:r>
          </w:p>
        </w:tc>
      </w:tr>
      <w:tr w:rsidR="00D70F8D" w:rsidRPr="00D70F8D" w14:paraId="1FFB728E"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tcPr>
          <w:p w14:paraId="490B801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573" w:type="pct"/>
            <w:tcBorders>
              <w:top w:val="nil"/>
              <w:left w:val="nil"/>
              <w:bottom w:val="nil"/>
              <w:right w:val="nil"/>
            </w:tcBorders>
            <w:shd w:val="clear" w:color="auto" w:fill="auto"/>
            <w:tcMar>
              <w:top w:w="15" w:type="dxa"/>
              <w:left w:w="108" w:type="dxa"/>
              <w:bottom w:w="0" w:type="dxa"/>
              <w:right w:w="108" w:type="dxa"/>
            </w:tcMar>
            <w:vAlign w:val="center"/>
          </w:tcPr>
          <w:p w14:paraId="593E1DA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28.91</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3F040AB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22.93</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191C358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30.64</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6A3D1E4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26.80</w:t>
            </w:r>
          </w:p>
        </w:tc>
        <w:tc>
          <w:tcPr>
            <w:tcW w:w="522" w:type="pct"/>
            <w:tcBorders>
              <w:top w:val="nil"/>
              <w:left w:val="nil"/>
              <w:bottom w:val="nil"/>
              <w:right w:val="nil"/>
            </w:tcBorders>
            <w:vAlign w:val="center"/>
          </w:tcPr>
          <w:p w14:paraId="45BE8AA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27.32</w:t>
            </w:r>
          </w:p>
        </w:tc>
        <w:tc>
          <w:tcPr>
            <w:tcW w:w="572" w:type="pct"/>
            <w:tcBorders>
              <w:top w:val="nil"/>
              <w:left w:val="nil"/>
              <w:bottom w:val="nil"/>
              <w:right w:val="nil"/>
            </w:tcBorders>
            <w:shd w:val="clear" w:color="auto" w:fill="auto"/>
            <w:tcMar>
              <w:top w:w="15" w:type="dxa"/>
              <w:left w:w="108" w:type="dxa"/>
              <w:bottom w:w="0" w:type="dxa"/>
              <w:right w:w="108" w:type="dxa"/>
            </w:tcMar>
            <w:vAlign w:val="center"/>
          </w:tcPr>
          <w:p w14:paraId="39D9860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3.35</w:t>
            </w:r>
          </w:p>
        </w:tc>
        <w:tc>
          <w:tcPr>
            <w:tcW w:w="520" w:type="pct"/>
            <w:tcBorders>
              <w:top w:val="nil"/>
              <w:left w:val="nil"/>
              <w:bottom w:val="nil"/>
              <w:right w:val="nil"/>
            </w:tcBorders>
            <w:shd w:val="clear" w:color="auto" w:fill="auto"/>
            <w:tcMar>
              <w:top w:w="15" w:type="dxa"/>
              <w:left w:w="108" w:type="dxa"/>
              <w:bottom w:w="0" w:type="dxa"/>
              <w:right w:w="108" w:type="dxa"/>
            </w:tcMar>
            <w:vAlign w:val="center"/>
          </w:tcPr>
          <w:p w14:paraId="68F87DB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0.41</w:t>
            </w:r>
          </w:p>
        </w:tc>
      </w:tr>
      <w:tr w:rsidR="00D70F8D" w:rsidRPr="00D70F8D" w14:paraId="6AD0DA28" w14:textId="77777777" w:rsidTr="005D3600">
        <w:trPr>
          <w:trHeight w:val="288"/>
          <w:jc w:val="right"/>
        </w:trPr>
        <w:tc>
          <w:tcPr>
            <w:tcW w:w="1251"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0C66775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573"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51FD48E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71.61</w:t>
            </w:r>
          </w:p>
        </w:tc>
        <w:tc>
          <w:tcPr>
            <w:tcW w:w="521"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7CE3A3C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66.85</w:t>
            </w:r>
          </w:p>
        </w:tc>
        <w:tc>
          <w:tcPr>
            <w:tcW w:w="521"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440E266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65.93</w:t>
            </w:r>
          </w:p>
        </w:tc>
        <w:tc>
          <w:tcPr>
            <w:tcW w:w="521"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6DE386C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66.10</w:t>
            </w:r>
          </w:p>
        </w:tc>
        <w:tc>
          <w:tcPr>
            <w:tcW w:w="522" w:type="pct"/>
            <w:tcBorders>
              <w:top w:val="nil"/>
              <w:left w:val="nil"/>
              <w:bottom w:val="single" w:sz="4" w:space="0" w:color="000000"/>
              <w:right w:val="nil"/>
            </w:tcBorders>
            <w:vAlign w:val="center"/>
          </w:tcPr>
          <w:p w14:paraId="4CB709F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67.62</w:t>
            </w:r>
          </w:p>
        </w:tc>
        <w:tc>
          <w:tcPr>
            <w:tcW w:w="572"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25070C7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2.37</w:t>
            </w:r>
          </w:p>
        </w:tc>
        <w:tc>
          <w:tcPr>
            <w:tcW w:w="52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1A7738F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0.30</w:t>
            </w:r>
          </w:p>
        </w:tc>
      </w:tr>
      <w:tr w:rsidR="00D70F8D" w:rsidRPr="00D70F8D" w14:paraId="275FB8F7" w14:textId="77777777" w:rsidTr="005D3600">
        <w:trPr>
          <w:trHeight w:val="288"/>
          <w:jc w:val="right"/>
        </w:trPr>
        <w:tc>
          <w:tcPr>
            <w:tcW w:w="125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694E117C" w14:textId="77777777" w:rsidR="00C6358C" w:rsidRPr="00D70F8D" w:rsidRDefault="00C6358C" w:rsidP="005D3600">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56</w:t>
            </w:r>
          </w:p>
        </w:tc>
        <w:tc>
          <w:tcPr>
            <w:tcW w:w="573"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7301C3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27</w:t>
            </w:r>
          </w:p>
        </w:tc>
        <w:tc>
          <w:tcPr>
            <w:tcW w:w="52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5C5201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29</w:t>
            </w:r>
          </w:p>
        </w:tc>
        <w:tc>
          <w:tcPr>
            <w:tcW w:w="52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166C6AB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32</w:t>
            </w:r>
          </w:p>
        </w:tc>
        <w:tc>
          <w:tcPr>
            <w:tcW w:w="52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5846EB4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SD 44</w:t>
            </w:r>
          </w:p>
        </w:tc>
        <w:tc>
          <w:tcPr>
            <w:tcW w:w="522" w:type="pct"/>
            <w:tcBorders>
              <w:top w:val="single" w:sz="4" w:space="0" w:color="000000"/>
              <w:left w:val="nil"/>
              <w:bottom w:val="single" w:sz="4" w:space="0" w:color="auto"/>
              <w:right w:val="nil"/>
            </w:tcBorders>
            <w:vAlign w:val="center"/>
          </w:tcPr>
          <w:p w14:paraId="33BE271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Average</w:t>
            </w:r>
          </w:p>
        </w:tc>
        <w:tc>
          <w:tcPr>
            <w:tcW w:w="572"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0ED8A3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520"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53DB83E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74892D0E" w14:textId="77777777" w:rsidTr="005D3600">
        <w:trPr>
          <w:trHeight w:val="288"/>
          <w:jc w:val="right"/>
        </w:trPr>
        <w:tc>
          <w:tcPr>
            <w:tcW w:w="125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1E47AE3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573"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EF3C06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1.97</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28285D3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2.00</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2F8D239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2.00</w:t>
            </w:r>
          </w:p>
        </w:tc>
        <w:tc>
          <w:tcPr>
            <w:tcW w:w="52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49AD6B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1.87</w:t>
            </w:r>
          </w:p>
        </w:tc>
        <w:tc>
          <w:tcPr>
            <w:tcW w:w="522" w:type="pct"/>
            <w:tcBorders>
              <w:top w:val="single" w:sz="4" w:space="0" w:color="auto"/>
              <w:left w:val="nil"/>
              <w:bottom w:val="nil"/>
              <w:right w:val="nil"/>
            </w:tcBorders>
            <w:vAlign w:val="center"/>
          </w:tcPr>
          <w:p w14:paraId="532CA85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1.96</w:t>
            </w:r>
          </w:p>
        </w:tc>
        <w:tc>
          <w:tcPr>
            <w:tcW w:w="572"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342D45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0.13</w:t>
            </w:r>
          </w:p>
        </w:tc>
        <w:tc>
          <w:tcPr>
            <w:tcW w:w="520"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5D9EDEB"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0.89</w:t>
            </w:r>
          </w:p>
        </w:tc>
      </w:tr>
      <w:tr w:rsidR="00D70F8D" w:rsidRPr="00D70F8D" w14:paraId="579A5B1C"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4D926660"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046E471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1.22</w:t>
            </w:r>
            <w:r w:rsidRPr="00D70F8D">
              <w:rPr>
                <w:rFonts w:cs="Times New Roman"/>
                <w:color w:val="000000" w:themeColor="text1"/>
                <w:sz w:val="20"/>
                <w:vertAlign w:val="superscript"/>
              </w:rPr>
              <w:t>b</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15AB265D"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1.81</w:t>
            </w:r>
            <w:r w:rsidRPr="00D70F8D">
              <w:rPr>
                <w:rFonts w:cs="Times New Roman"/>
                <w:color w:val="000000" w:themeColor="text1"/>
                <w:sz w:val="20"/>
                <w:vertAlign w:val="superscript"/>
              </w:rPr>
              <w:t>ab</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61EB76C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1.86</w:t>
            </w:r>
            <w:r w:rsidRPr="00D70F8D">
              <w:rPr>
                <w:rFonts w:cs="Times New Roman"/>
                <w:color w:val="000000" w:themeColor="text1"/>
                <w:sz w:val="20"/>
                <w:vertAlign w:val="superscript"/>
              </w:rPr>
              <w:t>ab</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21399F7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2.27</w:t>
            </w:r>
            <w:r w:rsidRPr="00D70F8D">
              <w:rPr>
                <w:rFonts w:cs="Times New Roman"/>
                <w:color w:val="000000" w:themeColor="text1"/>
                <w:sz w:val="20"/>
                <w:vertAlign w:val="superscript"/>
              </w:rPr>
              <w:t>a</w:t>
            </w:r>
          </w:p>
        </w:tc>
        <w:tc>
          <w:tcPr>
            <w:tcW w:w="522" w:type="pct"/>
            <w:tcBorders>
              <w:top w:val="nil"/>
              <w:left w:val="nil"/>
              <w:bottom w:val="nil"/>
              <w:right w:val="nil"/>
            </w:tcBorders>
            <w:vAlign w:val="center"/>
          </w:tcPr>
          <w:p w14:paraId="3AA68D6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1.79</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228AF8E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0.24</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487BFCB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0.04</w:t>
            </w:r>
          </w:p>
        </w:tc>
      </w:tr>
      <w:tr w:rsidR="00D70F8D" w:rsidRPr="00D70F8D" w14:paraId="0F99EE57"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57A61338"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193C213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2.09</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32D2F49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2.44</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61FE859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2.22</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7C5712C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2.45</w:t>
            </w:r>
          </w:p>
        </w:tc>
        <w:tc>
          <w:tcPr>
            <w:tcW w:w="522" w:type="pct"/>
            <w:tcBorders>
              <w:top w:val="nil"/>
              <w:left w:val="nil"/>
              <w:bottom w:val="nil"/>
              <w:right w:val="nil"/>
            </w:tcBorders>
            <w:vAlign w:val="center"/>
          </w:tcPr>
          <w:p w14:paraId="3377FC8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2.30</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1D1F0B7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0.18</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4B0811A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0.57</w:t>
            </w:r>
          </w:p>
        </w:tc>
      </w:tr>
      <w:tr w:rsidR="00D70F8D" w:rsidRPr="00D70F8D" w14:paraId="158F2125"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hideMark/>
          </w:tcPr>
          <w:p w14:paraId="1F593BB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573" w:type="pct"/>
            <w:tcBorders>
              <w:top w:val="nil"/>
              <w:left w:val="nil"/>
              <w:bottom w:val="nil"/>
              <w:right w:val="nil"/>
            </w:tcBorders>
            <w:shd w:val="clear" w:color="auto" w:fill="auto"/>
            <w:tcMar>
              <w:top w:w="15" w:type="dxa"/>
              <w:left w:w="108" w:type="dxa"/>
              <w:bottom w:w="0" w:type="dxa"/>
              <w:right w:w="108" w:type="dxa"/>
            </w:tcMar>
            <w:vAlign w:val="center"/>
            <w:hideMark/>
          </w:tcPr>
          <w:p w14:paraId="3D540F6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24.55</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5CE0BAC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24.48</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346AAA5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24.62</w:t>
            </w:r>
          </w:p>
        </w:tc>
        <w:tc>
          <w:tcPr>
            <w:tcW w:w="521" w:type="pct"/>
            <w:tcBorders>
              <w:top w:val="nil"/>
              <w:left w:val="nil"/>
              <w:bottom w:val="nil"/>
              <w:right w:val="nil"/>
            </w:tcBorders>
            <w:shd w:val="clear" w:color="auto" w:fill="auto"/>
            <w:tcMar>
              <w:top w:w="15" w:type="dxa"/>
              <w:left w:w="108" w:type="dxa"/>
              <w:bottom w:w="0" w:type="dxa"/>
              <w:right w:w="108" w:type="dxa"/>
            </w:tcMar>
            <w:vAlign w:val="center"/>
            <w:hideMark/>
          </w:tcPr>
          <w:p w14:paraId="7B15354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24.33</w:t>
            </w:r>
          </w:p>
        </w:tc>
        <w:tc>
          <w:tcPr>
            <w:tcW w:w="522" w:type="pct"/>
            <w:tcBorders>
              <w:top w:val="nil"/>
              <w:left w:val="nil"/>
              <w:bottom w:val="nil"/>
              <w:right w:val="nil"/>
            </w:tcBorders>
            <w:vAlign w:val="center"/>
          </w:tcPr>
          <w:p w14:paraId="77A9B9A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24.50</w:t>
            </w:r>
          </w:p>
        </w:tc>
        <w:tc>
          <w:tcPr>
            <w:tcW w:w="572" w:type="pct"/>
            <w:tcBorders>
              <w:top w:val="nil"/>
              <w:left w:val="nil"/>
              <w:bottom w:val="nil"/>
              <w:right w:val="nil"/>
            </w:tcBorders>
            <w:shd w:val="clear" w:color="auto" w:fill="auto"/>
            <w:tcMar>
              <w:top w:w="15" w:type="dxa"/>
              <w:left w:w="108" w:type="dxa"/>
              <w:bottom w:w="0" w:type="dxa"/>
              <w:right w:w="108" w:type="dxa"/>
            </w:tcMar>
            <w:vAlign w:val="center"/>
            <w:hideMark/>
          </w:tcPr>
          <w:p w14:paraId="4545672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0.24</w:t>
            </w:r>
          </w:p>
        </w:tc>
        <w:tc>
          <w:tcPr>
            <w:tcW w:w="520" w:type="pct"/>
            <w:tcBorders>
              <w:top w:val="nil"/>
              <w:left w:val="nil"/>
              <w:bottom w:val="nil"/>
              <w:right w:val="nil"/>
            </w:tcBorders>
            <w:shd w:val="clear" w:color="auto" w:fill="auto"/>
            <w:tcMar>
              <w:top w:w="15" w:type="dxa"/>
              <w:left w:w="108" w:type="dxa"/>
              <w:bottom w:w="0" w:type="dxa"/>
              <w:right w:w="108" w:type="dxa"/>
            </w:tcMar>
            <w:vAlign w:val="center"/>
            <w:hideMark/>
          </w:tcPr>
          <w:p w14:paraId="1292673C"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0.84</w:t>
            </w:r>
          </w:p>
        </w:tc>
      </w:tr>
      <w:tr w:rsidR="00D70F8D" w:rsidRPr="00D70F8D" w14:paraId="4A199DC2"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tcPr>
          <w:p w14:paraId="2EF752B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573" w:type="pct"/>
            <w:tcBorders>
              <w:top w:val="nil"/>
              <w:left w:val="nil"/>
              <w:bottom w:val="nil"/>
              <w:right w:val="nil"/>
            </w:tcBorders>
            <w:shd w:val="clear" w:color="auto" w:fill="auto"/>
            <w:tcMar>
              <w:top w:w="15" w:type="dxa"/>
              <w:left w:w="108" w:type="dxa"/>
              <w:bottom w:w="0" w:type="dxa"/>
              <w:right w:w="108" w:type="dxa"/>
            </w:tcMar>
            <w:vAlign w:val="center"/>
          </w:tcPr>
          <w:p w14:paraId="612C50B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32.00</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7C21D62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31.48</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39213CD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31.62</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4B2786B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31.58</w:t>
            </w:r>
          </w:p>
        </w:tc>
        <w:tc>
          <w:tcPr>
            <w:tcW w:w="522" w:type="pct"/>
            <w:tcBorders>
              <w:top w:val="nil"/>
              <w:left w:val="nil"/>
              <w:bottom w:val="nil"/>
              <w:right w:val="nil"/>
            </w:tcBorders>
            <w:vAlign w:val="center"/>
          </w:tcPr>
          <w:p w14:paraId="4668751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31.67</w:t>
            </w:r>
          </w:p>
        </w:tc>
        <w:tc>
          <w:tcPr>
            <w:tcW w:w="572" w:type="pct"/>
            <w:tcBorders>
              <w:top w:val="nil"/>
              <w:left w:val="nil"/>
              <w:bottom w:val="nil"/>
              <w:right w:val="nil"/>
            </w:tcBorders>
            <w:shd w:val="clear" w:color="auto" w:fill="auto"/>
            <w:tcMar>
              <w:top w:w="15" w:type="dxa"/>
              <w:left w:w="108" w:type="dxa"/>
              <w:bottom w:w="0" w:type="dxa"/>
              <w:right w:w="108" w:type="dxa"/>
            </w:tcMar>
            <w:vAlign w:val="center"/>
          </w:tcPr>
          <w:p w14:paraId="3062012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0.28</w:t>
            </w:r>
          </w:p>
        </w:tc>
        <w:tc>
          <w:tcPr>
            <w:tcW w:w="520" w:type="pct"/>
            <w:tcBorders>
              <w:top w:val="nil"/>
              <w:left w:val="nil"/>
              <w:bottom w:val="nil"/>
              <w:right w:val="nil"/>
            </w:tcBorders>
            <w:shd w:val="clear" w:color="auto" w:fill="auto"/>
            <w:tcMar>
              <w:top w:w="15" w:type="dxa"/>
              <w:left w:w="108" w:type="dxa"/>
              <w:bottom w:w="0" w:type="dxa"/>
              <w:right w:w="108" w:type="dxa"/>
            </w:tcMar>
            <w:vAlign w:val="center"/>
          </w:tcPr>
          <w:p w14:paraId="3AD2F54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0.57</w:t>
            </w:r>
          </w:p>
        </w:tc>
      </w:tr>
      <w:tr w:rsidR="00D70F8D" w:rsidRPr="00D70F8D" w14:paraId="25D7178D" w14:textId="77777777" w:rsidTr="005D3600">
        <w:trPr>
          <w:trHeight w:val="288"/>
          <w:jc w:val="right"/>
        </w:trPr>
        <w:tc>
          <w:tcPr>
            <w:tcW w:w="1251" w:type="pct"/>
            <w:tcBorders>
              <w:top w:val="nil"/>
              <w:left w:val="nil"/>
              <w:bottom w:val="nil"/>
              <w:right w:val="nil"/>
            </w:tcBorders>
            <w:shd w:val="clear" w:color="auto" w:fill="auto"/>
            <w:tcMar>
              <w:top w:w="15" w:type="dxa"/>
              <w:left w:w="108" w:type="dxa"/>
              <w:bottom w:w="0" w:type="dxa"/>
              <w:right w:w="108" w:type="dxa"/>
            </w:tcMar>
            <w:vAlign w:val="center"/>
          </w:tcPr>
          <w:p w14:paraId="53C5EEF2"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573" w:type="pct"/>
            <w:tcBorders>
              <w:top w:val="nil"/>
              <w:left w:val="nil"/>
              <w:bottom w:val="nil"/>
              <w:right w:val="nil"/>
            </w:tcBorders>
            <w:shd w:val="clear" w:color="auto" w:fill="auto"/>
            <w:tcMar>
              <w:top w:w="15" w:type="dxa"/>
              <w:left w:w="108" w:type="dxa"/>
              <w:bottom w:w="0" w:type="dxa"/>
              <w:right w:w="108" w:type="dxa"/>
            </w:tcMar>
            <w:vAlign w:val="center"/>
          </w:tcPr>
          <w:p w14:paraId="6B6CA11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0.80</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416CCDC4"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0.93</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061EACF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0.96</w:t>
            </w:r>
          </w:p>
        </w:tc>
        <w:tc>
          <w:tcPr>
            <w:tcW w:w="521" w:type="pct"/>
            <w:tcBorders>
              <w:top w:val="nil"/>
              <w:left w:val="nil"/>
              <w:bottom w:val="nil"/>
              <w:right w:val="nil"/>
            </w:tcBorders>
            <w:shd w:val="clear" w:color="auto" w:fill="auto"/>
            <w:tcMar>
              <w:top w:w="15" w:type="dxa"/>
              <w:left w:w="108" w:type="dxa"/>
              <w:bottom w:w="0" w:type="dxa"/>
              <w:right w:w="108" w:type="dxa"/>
            </w:tcMar>
            <w:vAlign w:val="center"/>
          </w:tcPr>
          <w:p w14:paraId="61DDAA7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0.48</w:t>
            </w:r>
          </w:p>
        </w:tc>
        <w:tc>
          <w:tcPr>
            <w:tcW w:w="522" w:type="pct"/>
            <w:tcBorders>
              <w:top w:val="nil"/>
              <w:left w:val="nil"/>
              <w:bottom w:val="nil"/>
              <w:right w:val="nil"/>
            </w:tcBorders>
            <w:vAlign w:val="center"/>
          </w:tcPr>
          <w:p w14:paraId="0FE155F3"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0.80</w:t>
            </w:r>
          </w:p>
        </w:tc>
        <w:tc>
          <w:tcPr>
            <w:tcW w:w="572" w:type="pct"/>
            <w:tcBorders>
              <w:top w:val="nil"/>
              <w:left w:val="nil"/>
              <w:bottom w:val="nil"/>
              <w:right w:val="nil"/>
            </w:tcBorders>
            <w:shd w:val="clear" w:color="auto" w:fill="auto"/>
            <w:tcMar>
              <w:top w:w="15" w:type="dxa"/>
              <w:left w:w="108" w:type="dxa"/>
              <w:bottom w:w="0" w:type="dxa"/>
              <w:right w:w="108" w:type="dxa"/>
            </w:tcMar>
            <w:vAlign w:val="center"/>
          </w:tcPr>
          <w:p w14:paraId="52AB000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0.25</w:t>
            </w:r>
          </w:p>
        </w:tc>
        <w:tc>
          <w:tcPr>
            <w:tcW w:w="520" w:type="pct"/>
            <w:tcBorders>
              <w:top w:val="nil"/>
              <w:left w:val="nil"/>
              <w:bottom w:val="nil"/>
              <w:right w:val="nil"/>
            </w:tcBorders>
            <w:shd w:val="clear" w:color="auto" w:fill="auto"/>
            <w:tcMar>
              <w:top w:w="15" w:type="dxa"/>
              <w:left w:w="108" w:type="dxa"/>
              <w:bottom w:w="0" w:type="dxa"/>
              <w:right w:w="108" w:type="dxa"/>
            </w:tcMar>
            <w:vAlign w:val="center"/>
          </w:tcPr>
          <w:p w14:paraId="052CE197"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0.55</w:t>
            </w:r>
          </w:p>
        </w:tc>
      </w:tr>
      <w:tr w:rsidR="00D70F8D" w:rsidRPr="00D70F8D" w14:paraId="5AE5F9A5" w14:textId="77777777" w:rsidTr="005D3600">
        <w:trPr>
          <w:trHeight w:val="288"/>
          <w:jc w:val="right"/>
        </w:trPr>
        <w:tc>
          <w:tcPr>
            <w:tcW w:w="1251"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47AF50D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573"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2BBC3E8A"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59.03</w:t>
            </w:r>
          </w:p>
        </w:tc>
        <w:tc>
          <w:tcPr>
            <w:tcW w:w="521"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6FB7FB16"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55.69</w:t>
            </w:r>
          </w:p>
        </w:tc>
        <w:tc>
          <w:tcPr>
            <w:tcW w:w="521"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00287BB9"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56.97</w:t>
            </w:r>
          </w:p>
        </w:tc>
        <w:tc>
          <w:tcPr>
            <w:tcW w:w="521"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2C1F1DEF"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57.21</w:t>
            </w:r>
          </w:p>
        </w:tc>
        <w:tc>
          <w:tcPr>
            <w:tcW w:w="522" w:type="pct"/>
            <w:tcBorders>
              <w:top w:val="nil"/>
              <w:left w:val="nil"/>
              <w:bottom w:val="single" w:sz="8" w:space="0" w:color="000000"/>
              <w:right w:val="nil"/>
            </w:tcBorders>
            <w:vAlign w:val="center"/>
          </w:tcPr>
          <w:p w14:paraId="40CC165E"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57.23</w:t>
            </w:r>
          </w:p>
        </w:tc>
        <w:tc>
          <w:tcPr>
            <w:tcW w:w="572"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7082F361"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2.82</w:t>
            </w:r>
          </w:p>
        </w:tc>
        <w:tc>
          <w:tcPr>
            <w:tcW w:w="520"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6ABFCB45" w14:textId="77777777" w:rsidR="00C6358C" w:rsidRPr="00D70F8D" w:rsidRDefault="00C6358C" w:rsidP="005D3600">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0.87</w:t>
            </w:r>
          </w:p>
        </w:tc>
      </w:tr>
    </w:tbl>
    <w:p w14:paraId="43A71824"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lang w:eastAsia="zh-CN" w:bidi="en-US"/>
        </w:rPr>
      </w:pPr>
      <w:r w:rsidRPr="00D70F8D">
        <w:rPr>
          <w:rFonts w:cs="Times New Roman"/>
          <w:color w:val="000000" w:themeColor="text1"/>
          <w:vertAlign w:val="superscript"/>
          <w:lang w:eastAsia="zh-CN" w:bidi="en-US"/>
        </w:rPr>
        <w:t>a, b</w:t>
      </w:r>
      <w:r w:rsidRPr="00D70F8D">
        <w:rPr>
          <w:rFonts w:cs="Times New Roman"/>
          <w:color w:val="000000" w:themeColor="text1"/>
          <w:lang w:eastAsia="zh-CN" w:bidi="en-US"/>
        </w:rPr>
        <w:t xml:space="preserve"> Means in the same row with no common superscripts differ (P&lt;0.05).</w:t>
      </w:r>
    </w:p>
    <w:p w14:paraId="7C55F7D0"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sz w:val="20"/>
          <w:szCs w:val="20"/>
          <w:lang w:eastAsia="zh-CN" w:bidi="en-US"/>
        </w:rPr>
      </w:pPr>
    </w:p>
    <w:p w14:paraId="0910E57F"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0496C2C4"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5F856BEE"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076EABDA"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545A50EF"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4D92D739"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57CDBAA7" w14:textId="77777777" w:rsidR="00C6358C" w:rsidRPr="00D70F8D" w:rsidRDefault="00C6358C" w:rsidP="00C6358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rFonts w:cs="Times New Roman"/>
          <w:color w:val="000000" w:themeColor="text1"/>
          <w:lang w:bidi="en-US"/>
        </w:rPr>
      </w:pPr>
    </w:p>
    <w:p w14:paraId="5BAA3F0E"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p>
    <w:p w14:paraId="530EC761"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p>
    <w:p w14:paraId="1E67D95C" w14:textId="77777777" w:rsidR="00725C87"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p>
    <w:p w14:paraId="6840E112" w14:textId="5D26EFC9" w:rsidR="00C6358C"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color w:val="000000" w:themeColor="text1"/>
          <w:lang w:eastAsia="zh-CN" w:bidi="en-US"/>
        </w:rPr>
        <w:lastRenderedPageBreak/>
        <w:t xml:space="preserve">For Cobb 700 broilers, </w:t>
      </w:r>
      <w:r w:rsidRPr="00D70F8D">
        <w:rPr>
          <w:rFonts w:cs="Times New Roman" w:hint="eastAsia"/>
          <w:color w:val="000000" w:themeColor="text1"/>
          <w:lang w:eastAsia="zh-CN" w:bidi="en-US"/>
        </w:rPr>
        <w:t xml:space="preserve">SD </w:t>
      </w:r>
      <w:r w:rsidRPr="00D70F8D">
        <w:rPr>
          <w:rFonts w:cs="Times New Roman"/>
          <w:color w:val="000000" w:themeColor="text1"/>
          <w:lang w:eastAsia="zh-CN" w:bidi="en-US"/>
        </w:rPr>
        <w:t>affected footpad on day 56 (P = 0.04), with birds at 27 kg/m² (1.22) had healthier footpads than those at 44 kg/m² (2.27). The gait scores, feather cleanliness, back and belly temperature and bare skin ratio of Cobb were unaffected by SD on either day 28 or day 56. On day 28, belly temperature was 3.88 °C higher, and the belly bare skin ratio was 40.3% greater than the back. Similarly, on day 56, belly temperature exceeded back temperature by 7.17 °C, and the belly bare skin ratio was 56.43% higher than the back.</w:t>
      </w:r>
    </w:p>
    <w:p w14:paraId="0FF299C9" w14:textId="77777777" w:rsidR="005F4537" w:rsidRPr="00D70F8D" w:rsidRDefault="005F453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hint="eastAsia"/>
          <w:b/>
          <w:bCs/>
          <w:i/>
          <w:color w:val="000000" w:themeColor="text1"/>
          <w:lang w:bidi="en-US"/>
        </w:rPr>
        <w:t>3</w:t>
      </w:r>
      <w:r w:rsidRPr="00D70F8D">
        <w:rPr>
          <w:rFonts w:cs="Times New Roman"/>
          <w:b/>
          <w:bCs/>
          <w:i/>
          <w:color w:val="000000" w:themeColor="text1"/>
          <w:lang w:bidi="en-US"/>
        </w:rPr>
        <w:t>.3.</w:t>
      </w:r>
      <w:r w:rsidRPr="00D70F8D">
        <w:rPr>
          <w:rFonts w:cs="Times New Roman" w:hint="eastAsia"/>
          <w:b/>
          <w:bCs/>
          <w:i/>
          <w:color w:val="000000" w:themeColor="text1"/>
          <w:lang w:bidi="en-US"/>
        </w:rPr>
        <w:t>4</w:t>
      </w:r>
      <w:r w:rsidRPr="00D70F8D">
        <w:rPr>
          <w:rFonts w:cs="Times New Roman"/>
          <w:b/>
          <w:bCs/>
          <w:i/>
          <w:color w:val="000000" w:themeColor="text1"/>
          <w:lang w:bidi="en-US"/>
        </w:rPr>
        <w:t xml:space="preserve"> </w:t>
      </w:r>
      <w:r w:rsidRPr="00D70F8D">
        <w:rPr>
          <w:rFonts w:cs="Times New Roman"/>
          <w:b/>
          <w:bCs/>
          <w:i/>
          <w:iCs/>
          <w:color w:val="000000" w:themeColor="text1"/>
          <w:lang w:bidi="en-US"/>
        </w:rPr>
        <w:t>Effect of Age on Gait Score, Footpad Dermatitis, Feather Cleanliness, Back and Belly Temperature, and Bare Skin Ratio</w:t>
      </w:r>
    </w:p>
    <w:p w14:paraId="405AA42D" w14:textId="2C2D7E85" w:rsidR="005F4537" w:rsidRPr="00D70F8D" w:rsidRDefault="005F453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bidi="en-US"/>
        </w:rPr>
      </w:pPr>
      <w:r w:rsidRPr="00D70F8D">
        <w:rPr>
          <w:rFonts w:cs="Times New Roman"/>
          <w:b/>
          <w:bCs/>
          <w:color w:val="000000" w:themeColor="text1"/>
          <w:lang w:bidi="en-US"/>
        </w:rPr>
        <w:fldChar w:fldCharType="begin"/>
      </w:r>
      <w:r w:rsidRPr="00D70F8D">
        <w:rPr>
          <w:rFonts w:cs="Times New Roman"/>
          <w:b/>
          <w:bCs/>
          <w:color w:val="000000" w:themeColor="text1"/>
          <w:lang w:bidi="en-US"/>
        </w:rPr>
        <w:instrText xml:space="preserve"> REF _Ref177696954 \h  \* MERGEFORMAT </w:instrText>
      </w:r>
      <w:r w:rsidRPr="00D70F8D">
        <w:rPr>
          <w:rFonts w:cs="Times New Roman"/>
          <w:b/>
          <w:bCs/>
          <w:color w:val="000000" w:themeColor="text1"/>
          <w:lang w:bidi="en-US"/>
        </w:rPr>
      </w:r>
      <w:r w:rsidRPr="00D70F8D">
        <w:rPr>
          <w:rFonts w:cs="Times New Roman"/>
          <w:b/>
          <w:bCs/>
          <w:color w:val="000000" w:themeColor="text1"/>
          <w:lang w:bidi="en-US"/>
        </w:rPr>
        <w:fldChar w:fldCharType="separate"/>
      </w:r>
      <w:r w:rsidRPr="00D70F8D">
        <w:rPr>
          <w:b/>
          <w:bCs/>
          <w:color w:val="000000" w:themeColor="text1"/>
        </w:rPr>
        <w:t xml:space="preserve">Table </w:t>
      </w:r>
      <w:r w:rsidRPr="00D70F8D">
        <w:rPr>
          <w:b/>
          <w:bCs/>
          <w:noProof/>
          <w:color w:val="000000" w:themeColor="text1"/>
        </w:rPr>
        <w:t>3</w:t>
      </w:r>
      <w:r w:rsidRPr="00D70F8D">
        <w:rPr>
          <w:b/>
          <w:bCs/>
          <w:color w:val="000000" w:themeColor="text1"/>
        </w:rPr>
        <w:t>.</w:t>
      </w:r>
      <w:r w:rsidRPr="00D70F8D">
        <w:rPr>
          <w:b/>
          <w:bCs/>
          <w:noProof/>
          <w:color w:val="000000" w:themeColor="text1"/>
        </w:rPr>
        <w:t>6</w:t>
      </w:r>
      <w:r w:rsidRPr="00D70F8D">
        <w:rPr>
          <w:rFonts w:cs="Times New Roman"/>
          <w:b/>
          <w:bCs/>
          <w:color w:val="000000" w:themeColor="text1"/>
          <w:lang w:bidi="en-US"/>
        </w:rPr>
        <w:fldChar w:fldCharType="end"/>
      </w:r>
      <w:r w:rsidRPr="00D70F8D">
        <w:rPr>
          <w:rFonts w:cs="Times New Roman"/>
          <w:color w:val="000000" w:themeColor="text1"/>
          <w:lang w:bidi="en-US"/>
        </w:rPr>
        <w:t xml:space="preserve"> </w:t>
      </w:r>
      <w:r w:rsidR="00ED3B6E" w:rsidRPr="00D70F8D">
        <w:rPr>
          <w:color w:val="000000" w:themeColor="text1"/>
        </w:rPr>
        <w:t>highlights the significant effects of age on broiler welfare indicators. From day 28 to day 56, footpad health in Ross birds improved by 0.78, while in Cobb birds, it declined by 0.36 (both P&lt;0.01). Gait scores worsened, and feather cleanliness declined for both Ross and Cobb broilers over this period. However, average back and belly temperatures, along with bare skin ratios, decreased, indicating improved feather coverage with age (all P&lt;0.01).</w:t>
      </w:r>
      <w:r w:rsidRPr="00D70F8D">
        <w:rPr>
          <w:rFonts w:cs="Times New Roman"/>
          <w:color w:val="000000" w:themeColor="text1"/>
          <w:lang w:bidi="en-US"/>
        </w:rPr>
        <w:t xml:space="preserve"> </w:t>
      </w:r>
    </w:p>
    <w:p w14:paraId="726D3DC9" w14:textId="77777777" w:rsidR="003B3A39" w:rsidRPr="00D70F8D" w:rsidRDefault="003B3A39"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bidi="en-US"/>
        </w:rPr>
      </w:pPr>
      <w:r w:rsidRPr="00D70F8D">
        <w:rPr>
          <w:rFonts w:cs="Times New Roman" w:hint="eastAsia"/>
          <w:b/>
          <w:bCs/>
          <w:i/>
          <w:color w:val="000000" w:themeColor="text1"/>
          <w:lang w:bidi="en-US"/>
        </w:rPr>
        <w:t>3</w:t>
      </w:r>
      <w:r w:rsidRPr="00D70F8D">
        <w:rPr>
          <w:rFonts w:cs="Times New Roman"/>
          <w:b/>
          <w:bCs/>
          <w:i/>
          <w:color w:val="000000" w:themeColor="text1"/>
          <w:lang w:bidi="en-US"/>
        </w:rPr>
        <w:t xml:space="preserve">.3.5 </w:t>
      </w:r>
      <w:r w:rsidRPr="00D70F8D">
        <w:rPr>
          <w:rFonts w:cs="Times New Roman"/>
          <w:b/>
          <w:bCs/>
          <w:i/>
          <w:iCs/>
          <w:color w:val="000000" w:themeColor="text1"/>
          <w:lang w:bidi="en-US"/>
        </w:rPr>
        <w:t>Effect of Sex on Gait Score, Footpad Dermatitis, Feather Cleanliness, Back and Belly Temperature, and Bare Skin Ratio</w:t>
      </w:r>
    </w:p>
    <w:p w14:paraId="4BD55FA9" w14:textId="77777777" w:rsidR="00C6358C" w:rsidRPr="00D70F8D" w:rsidRDefault="003B3A39"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eastAsia="zh-CN"/>
        </w:rPr>
      </w:pPr>
      <w:r w:rsidRPr="00D70F8D">
        <w:rPr>
          <w:b/>
          <w:bCs/>
          <w:color w:val="000000" w:themeColor="text1"/>
        </w:rPr>
        <w:fldChar w:fldCharType="begin"/>
      </w:r>
      <w:r w:rsidRPr="00D70F8D">
        <w:rPr>
          <w:b/>
          <w:bCs/>
          <w:color w:val="000000" w:themeColor="text1"/>
        </w:rPr>
        <w:instrText xml:space="preserve"> REF _Ref183637766 \h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Table 3.7</w:t>
      </w:r>
      <w:r w:rsidRPr="00D70F8D">
        <w:rPr>
          <w:b/>
          <w:bCs/>
          <w:color w:val="000000" w:themeColor="text1"/>
        </w:rPr>
        <w:fldChar w:fldCharType="end"/>
      </w:r>
      <w:r w:rsidRPr="00D70F8D">
        <w:rPr>
          <w:color w:val="000000" w:themeColor="text1"/>
        </w:rPr>
        <w:t xml:space="preserve"> illustrates the effects of sex on welfare indicators in Ross 708 and Cobb 700 broilers. At 28 days of age, no significant differences were observed between males and </w:t>
      </w:r>
      <w:r w:rsidR="00C6358C" w:rsidRPr="00D70F8D">
        <w:rPr>
          <w:color w:val="000000" w:themeColor="text1"/>
        </w:rPr>
        <w:t>females for any welfare parameters in either strain. By 56 days of age, however, several significant differences emerged. In Ross 708 broilers, females exhibited lower back temperatures (24.58°C vs. 25.35°C; P&lt;0.01) and a reduced back skin ratio (1.70% vs.</w:t>
      </w:r>
      <w:r w:rsidR="00C6358C" w:rsidRPr="00D70F8D">
        <w:rPr>
          <w:rFonts w:hint="eastAsia"/>
          <w:color w:val="000000" w:themeColor="text1"/>
          <w:lang w:eastAsia="zh-CN"/>
        </w:rPr>
        <w:t xml:space="preserve"> </w:t>
      </w:r>
      <w:r w:rsidR="00C6358C" w:rsidRPr="00D70F8D">
        <w:rPr>
          <w:color w:val="000000" w:themeColor="text1"/>
        </w:rPr>
        <w:t>4.52%; P&lt;0.01) compared to males. No significant differences were found in gait score, footpad condition, feather cleanliness, belly temperature, or belly skin ratio for Ross 708 broilers. In Cobb 700 broilers at 56 days of age, females showed improved gait scores (1.78 vs. 2.14; P=0.01), healthier footpad scores (1.63 vs. 1.95; P=0.04), and cleaner feathers (2.21 vs. 2.39; P=0.04) compared to males. However, no significant differences were observed between males and females for back temperature, belly temperature, back skin ratio, or belly skin ratio in Cobb 700 broilers.</w:t>
      </w:r>
    </w:p>
    <w:p w14:paraId="028828E9" w14:textId="789B4296" w:rsidR="003C32D5" w:rsidRPr="00D70F8D" w:rsidRDefault="003C32D5" w:rsidP="0028230F">
      <w:pPr>
        <w:pStyle w:val="Caption"/>
        <w:rPr>
          <w:color w:val="000000" w:themeColor="text1"/>
          <w:lang w:eastAsia="zh-CN"/>
        </w:rPr>
      </w:pPr>
      <w:bookmarkStart w:id="77" w:name="_Toc187767400"/>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bookmarkEnd w:id="74"/>
      <w:r w:rsidRPr="00D70F8D">
        <w:rPr>
          <w:rFonts w:hint="eastAsia"/>
          <w:color w:val="000000" w:themeColor="text1"/>
          <w:lang w:eastAsia="zh-CN"/>
        </w:rPr>
        <w:t xml:space="preserve"> </w:t>
      </w:r>
      <w:r w:rsidRPr="00D70F8D">
        <w:rPr>
          <w:color w:val="000000" w:themeColor="text1"/>
          <w:lang w:eastAsia="zh-CN"/>
        </w:rPr>
        <w:t>Effects of age on the gait score, footpad dermatitis, feather cleanliness, back and belly body temperature (°C), and bare skin ratio (%) of Ross 708 and Cobb 700 broilers.</w:t>
      </w:r>
      <w:bookmarkEnd w:id="77"/>
    </w:p>
    <w:tbl>
      <w:tblPr>
        <w:tblW w:w="5000" w:type="pct"/>
        <w:jc w:val="right"/>
        <w:tblCellMar>
          <w:left w:w="0" w:type="dxa"/>
          <w:right w:w="0" w:type="dxa"/>
        </w:tblCellMar>
        <w:tblLook w:val="04A0" w:firstRow="1" w:lastRow="0" w:firstColumn="1" w:lastColumn="0" w:noHBand="0" w:noVBand="1"/>
      </w:tblPr>
      <w:tblGrid>
        <w:gridCol w:w="2475"/>
        <w:gridCol w:w="1683"/>
        <w:gridCol w:w="1583"/>
        <w:gridCol w:w="1484"/>
        <w:gridCol w:w="1415"/>
      </w:tblGrid>
      <w:tr w:rsidR="00D70F8D" w:rsidRPr="00D70F8D" w14:paraId="69E179DC" w14:textId="77777777" w:rsidTr="002D6B17">
        <w:trPr>
          <w:trHeight w:val="259"/>
          <w:jc w:val="right"/>
        </w:trPr>
        <w:tc>
          <w:tcPr>
            <w:tcW w:w="1432" w:type="pct"/>
            <w:vMerge w:val="restart"/>
            <w:tcBorders>
              <w:top w:val="single" w:sz="8" w:space="0" w:color="000000"/>
              <w:left w:val="nil"/>
              <w:right w:val="nil"/>
            </w:tcBorders>
            <w:shd w:val="clear" w:color="auto" w:fill="auto"/>
            <w:tcMar>
              <w:top w:w="15" w:type="dxa"/>
              <w:left w:w="108" w:type="dxa"/>
              <w:bottom w:w="0" w:type="dxa"/>
              <w:right w:w="108" w:type="dxa"/>
            </w:tcMar>
            <w:vAlign w:val="center"/>
            <w:hideMark/>
          </w:tcPr>
          <w:p w14:paraId="6A5F129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Measurement items</w:t>
            </w:r>
          </w:p>
        </w:tc>
        <w:tc>
          <w:tcPr>
            <w:tcW w:w="1890" w:type="pct"/>
            <w:gridSpan w:val="2"/>
            <w:tcBorders>
              <w:top w:val="single" w:sz="8" w:space="0" w:color="000000"/>
              <w:left w:val="nil"/>
              <w:right w:val="nil"/>
            </w:tcBorders>
            <w:shd w:val="clear" w:color="auto" w:fill="auto"/>
            <w:tcMar>
              <w:top w:w="15" w:type="dxa"/>
              <w:left w:w="108" w:type="dxa"/>
              <w:bottom w:w="0" w:type="dxa"/>
              <w:right w:w="108" w:type="dxa"/>
            </w:tcMar>
            <w:vAlign w:val="center"/>
            <w:hideMark/>
          </w:tcPr>
          <w:p w14:paraId="5C5924C3" w14:textId="77777777" w:rsidR="002D6B17" w:rsidRPr="00D70F8D" w:rsidRDefault="002D6B17" w:rsidP="002D6B17">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Ross 708</w:t>
            </w:r>
          </w:p>
        </w:tc>
        <w:tc>
          <w:tcPr>
            <w:tcW w:w="859"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62E43AF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p>
        </w:tc>
        <w:tc>
          <w:tcPr>
            <w:tcW w:w="819"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68B7AFD5" w14:textId="77777777" w:rsidR="002D6B17" w:rsidRPr="00D70F8D" w:rsidRDefault="002D6B17" w:rsidP="002D6B17">
            <w:pPr>
              <w:tabs>
                <w:tab w:val="left" w:pos="1964"/>
              </w:tabs>
              <w:adjustRightInd w:val="0"/>
              <w:snapToGrid w:val="0"/>
              <w:spacing w:before="0" w:after="0"/>
              <w:ind w:firstLine="480"/>
              <w:jc w:val="center"/>
              <w:rPr>
                <w:rFonts w:cs="Times New Roman"/>
                <w:color w:val="000000" w:themeColor="text1"/>
                <w:sz w:val="20"/>
                <w:szCs w:val="20"/>
              </w:rPr>
            </w:pPr>
          </w:p>
        </w:tc>
      </w:tr>
      <w:tr w:rsidR="00D70F8D" w:rsidRPr="00D70F8D" w14:paraId="6EFF2B10" w14:textId="77777777" w:rsidTr="002D6B17">
        <w:trPr>
          <w:trHeight w:val="259"/>
          <w:jc w:val="right"/>
        </w:trPr>
        <w:tc>
          <w:tcPr>
            <w:tcW w:w="1432" w:type="pct"/>
            <w:vMerge/>
            <w:tcBorders>
              <w:left w:val="nil"/>
              <w:bottom w:val="single" w:sz="4" w:space="0" w:color="auto"/>
              <w:right w:val="nil"/>
            </w:tcBorders>
            <w:shd w:val="clear" w:color="auto" w:fill="auto"/>
            <w:tcMar>
              <w:top w:w="15" w:type="dxa"/>
              <w:left w:w="108" w:type="dxa"/>
              <w:bottom w:w="0" w:type="dxa"/>
              <w:right w:w="108" w:type="dxa"/>
            </w:tcMar>
            <w:vAlign w:val="center"/>
            <w:hideMark/>
          </w:tcPr>
          <w:p w14:paraId="0A0CD3F4" w14:textId="77777777" w:rsidR="002D6B17" w:rsidRPr="00D70F8D" w:rsidRDefault="002D6B17" w:rsidP="002D6B17">
            <w:pPr>
              <w:tabs>
                <w:tab w:val="left" w:pos="1964"/>
              </w:tabs>
              <w:adjustRightInd w:val="0"/>
              <w:snapToGrid w:val="0"/>
              <w:spacing w:before="0" w:after="0"/>
              <w:ind w:firstLine="480"/>
              <w:jc w:val="center"/>
              <w:rPr>
                <w:rFonts w:cs="Times New Roman"/>
                <w:color w:val="000000" w:themeColor="text1"/>
                <w:sz w:val="20"/>
                <w:szCs w:val="20"/>
              </w:rPr>
            </w:pPr>
          </w:p>
        </w:tc>
        <w:tc>
          <w:tcPr>
            <w:tcW w:w="974"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292BE1C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Day 28</w:t>
            </w:r>
          </w:p>
        </w:tc>
        <w:tc>
          <w:tcPr>
            <w:tcW w:w="916"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13805FB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Day 56</w:t>
            </w:r>
          </w:p>
        </w:tc>
        <w:tc>
          <w:tcPr>
            <w:tcW w:w="859"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3EE5991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819"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092F19D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5E35759D" w14:textId="77777777" w:rsidTr="002D6B17">
        <w:trPr>
          <w:trHeight w:val="259"/>
          <w:jc w:val="right"/>
        </w:trPr>
        <w:tc>
          <w:tcPr>
            <w:tcW w:w="1432"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E23FC7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974"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5998AF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0.30</w:t>
            </w:r>
            <w:r w:rsidRPr="00D70F8D">
              <w:rPr>
                <w:rFonts w:cs="Times New Roman"/>
                <w:color w:val="000000" w:themeColor="text1"/>
                <w:sz w:val="20"/>
                <w:vertAlign w:val="superscript"/>
              </w:rPr>
              <w:t>b</w:t>
            </w:r>
          </w:p>
        </w:tc>
        <w:tc>
          <w:tcPr>
            <w:tcW w:w="916"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E74295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1.36</w:t>
            </w:r>
            <w:r w:rsidRPr="00D70F8D">
              <w:rPr>
                <w:rFonts w:cs="Times New Roman"/>
                <w:color w:val="000000" w:themeColor="text1"/>
                <w:sz w:val="20"/>
                <w:vertAlign w:val="superscript"/>
              </w:rPr>
              <w:t>a</w:t>
            </w:r>
          </w:p>
        </w:tc>
        <w:tc>
          <w:tcPr>
            <w:tcW w:w="859"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4963277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0.16</w:t>
            </w:r>
          </w:p>
        </w:tc>
        <w:tc>
          <w:tcPr>
            <w:tcW w:w="819"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BED6B2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31EE8C3"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hideMark/>
          </w:tcPr>
          <w:p w14:paraId="43EDE0D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974" w:type="pct"/>
            <w:tcBorders>
              <w:top w:val="nil"/>
              <w:left w:val="nil"/>
              <w:bottom w:val="nil"/>
              <w:right w:val="nil"/>
            </w:tcBorders>
            <w:shd w:val="clear" w:color="auto" w:fill="auto"/>
            <w:tcMar>
              <w:top w:w="15" w:type="dxa"/>
              <w:left w:w="108" w:type="dxa"/>
              <w:bottom w:w="0" w:type="dxa"/>
              <w:right w:w="108" w:type="dxa"/>
            </w:tcMar>
            <w:vAlign w:val="center"/>
            <w:hideMark/>
          </w:tcPr>
          <w:p w14:paraId="17D6E1D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1.97</w:t>
            </w:r>
            <w:r w:rsidRPr="00D70F8D">
              <w:rPr>
                <w:rFonts w:cs="Times New Roman"/>
                <w:color w:val="000000" w:themeColor="text1"/>
                <w:sz w:val="20"/>
                <w:vertAlign w:val="superscript"/>
              </w:rPr>
              <w:t>a</w:t>
            </w:r>
          </w:p>
        </w:tc>
        <w:tc>
          <w:tcPr>
            <w:tcW w:w="916" w:type="pct"/>
            <w:tcBorders>
              <w:top w:val="nil"/>
              <w:left w:val="nil"/>
              <w:bottom w:val="nil"/>
              <w:right w:val="nil"/>
            </w:tcBorders>
            <w:shd w:val="clear" w:color="auto" w:fill="auto"/>
            <w:tcMar>
              <w:top w:w="15" w:type="dxa"/>
              <w:left w:w="108" w:type="dxa"/>
              <w:bottom w:w="0" w:type="dxa"/>
              <w:right w:w="108" w:type="dxa"/>
            </w:tcMar>
            <w:vAlign w:val="center"/>
            <w:hideMark/>
          </w:tcPr>
          <w:p w14:paraId="29A37B4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1.19</w:t>
            </w:r>
            <w:r w:rsidRPr="00D70F8D">
              <w:rPr>
                <w:rFonts w:cs="Times New Roman"/>
                <w:color w:val="000000" w:themeColor="text1"/>
                <w:sz w:val="20"/>
                <w:vertAlign w:val="superscript"/>
              </w:rPr>
              <w:t>b</w:t>
            </w:r>
          </w:p>
        </w:tc>
        <w:tc>
          <w:tcPr>
            <w:tcW w:w="859" w:type="pct"/>
            <w:tcBorders>
              <w:top w:val="nil"/>
              <w:left w:val="nil"/>
              <w:bottom w:val="nil"/>
              <w:right w:val="nil"/>
            </w:tcBorders>
            <w:shd w:val="clear" w:color="auto" w:fill="auto"/>
            <w:tcMar>
              <w:top w:w="15" w:type="dxa"/>
              <w:left w:w="108" w:type="dxa"/>
              <w:bottom w:w="0" w:type="dxa"/>
              <w:right w:w="108" w:type="dxa"/>
            </w:tcMar>
            <w:vAlign w:val="center"/>
            <w:hideMark/>
          </w:tcPr>
          <w:p w14:paraId="7FBD422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0.10</w:t>
            </w:r>
          </w:p>
        </w:tc>
        <w:tc>
          <w:tcPr>
            <w:tcW w:w="819" w:type="pct"/>
            <w:tcBorders>
              <w:top w:val="nil"/>
              <w:left w:val="nil"/>
              <w:bottom w:val="nil"/>
              <w:right w:val="nil"/>
            </w:tcBorders>
            <w:shd w:val="clear" w:color="auto" w:fill="auto"/>
            <w:tcMar>
              <w:top w:w="15" w:type="dxa"/>
              <w:left w:w="108" w:type="dxa"/>
              <w:bottom w:w="0" w:type="dxa"/>
              <w:right w:w="108" w:type="dxa"/>
            </w:tcMar>
            <w:vAlign w:val="center"/>
            <w:hideMark/>
          </w:tcPr>
          <w:p w14:paraId="1A9F0F6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4F38E670"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hideMark/>
          </w:tcPr>
          <w:p w14:paraId="33D474D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974" w:type="pct"/>
            <w:tcBorders>
              <w:top w:val="nil"/>
              <w:left w:val="nil"/>
              <w:bottom w:val="nil"/>
              <w:right w:val="nil"/>
            </w:tcBorders>
            <w:shd w:val="clear" w:color="auto" w:fill="auto"/>
            <w:tcMar>
              <w:top w:w="15" w:type="dxa"/>
              <w:left w:w="108" w:type="dxa"/>
              <w:bottom w:w="0" w:type="dxa"/>
              <w:right w:w="108" w:type="dxa"/>
            </w:tcMar>
            <w:vAlign w:val="center"/>
            <w:hideMark/>
          </w:tcPr>
          <w:p w14:paraId="7892C9B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0.02</w:t>
            </w:r>
            <w:r w:rsidRPr="00D70F8D">
              <w:rPr>
                <w:rFonts w:cs="Times New Roman"/>
                <w:color w:val="000000" w:themeColor="text1"/>
                <w:sz w:val="20"/>
                <w:vertAlign w:val="superscript"/>
              </w:rPr>
              <w:t>b</w:t>
            </w:r>
          </w:p>
        </w:tc>
        <w:tc>
          <w:tcPr>
            <w:tcW w:w="916" w:type="pct"/>
            <w:tcBorders>
              <w:top w:val="nil"/>
              <w:left w:val="nil"/>
              <w:bottom w:val="nil"/>
              <w:right w:val="nil"/>
            </w:tcBorders>
            <w:shd w:val="clear" w:color="auto" w:fill="auto"/>
            <w:tcMar>
              <w:top w:w="15" w:type="dxa"/>
              <w:left w:w="108" w:type="dxa"/>
              <w:bottom w:w="0" w:type="dxa"/>
              <w:right w:w="108" w:type="dxa"/>
            </w:tcMar>
            <w:vAlign w:val="center"/>
            <w:hideMark/>
          </w:tcPr>
          <w:p w14:paraId="3252915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1.63</w:t>
            </w:r>
            <w:r w:rsidRPr="00D70F8D">
              <w:rPr>
                <w:rFonts w:cs="Times New Roman"/>
                <w:color w:val="000000" w:themeColor="text1"/>
                <w:sz w:val="20"/>
                <w:vertAlign w:val="superscript"/>
              </w:rPr>
              <w:t>a</w:t>
            </w:r>
          </w:p>
        </w:tc>
        <w:tc>
          <w:tcPr>
            <w:tcW w:w="859" w:type="pct"/>
            <w:tcBorders>
              <w:top w:val="nil"/>
              <w:left w:val="nil"/>
              <w:bottom w:val="nil"/>
              <w:right w:val="nil"/>
            </w:tcBorders>
            <w:shd w:val="clear" w:color="auto" w:fill="auto"/>
            <w:tcMar>
              <w:top w:w="15" w:type="dxa"/>
              <w:left w:w="108" w:type="dxa"/>
              <w:bottom w:w="0" w:type="dxa"/>
              <w:right w:w="108" w:type="dxa"/>
            </w:tcMar>
            <w:vAlign w:val="center"/>
            <w:hideMark/>
          </w:tcPr>
          <w:p w14:paraId="249E47C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1.27</w:t>
            </w:r>
          </w:p>
        </w:tc>
        <w:tc>
          <w:tcPr>
            <w:tcW w:w="819" w:type="pct"/>
            <w:tcBorders>
              <w:top w:val="nil"/>
              <w:left w:val="nil"/>
              <w:bottom w:val="nil"/>
              <w:right w:val="nil"/>
            </w:tcBorders>
            <w:shd w:val="clear" w:color="auto" w:fill="auto"/>
            <w:tcMar>
              <w:top w:w="15" w:type="dxa"/>
              <w:left w:w="108" w:type="dxa"/>
              <w:bottom w:w="0" w:type="dxa"/>
              <w:right w:w="108" w:type="dxa"/>
            </w:tcMar>
            <w:vAlign w:val="center"/>
            <w:hideMark/>
          </w:tcPr>
          <w:p w14:paraId="6733F48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75472B3A" w14:textId="77777777" w:rsidTr="002D6B17">
        <w:trPr>
          <w:trHeight w:val="259"/>
          <w:jc w:val="right"/>
        </w:trPr>
        <w:tc>
          <w:tcPr>
            <w:tcW w:w="1432" w:type="pct"/>
            <w:tcBorders>
              <w:top w:val="nil"/>
              <w:left w:val="nil"/>
              <w:right w:val="nil"/>
            </w:tcBorders>
            <w:shd w:val="clear" w:color="auto" w:fill="auto"/>
            <w:tcMar>
              <w:top w:w="15" w:type="dxa"/>
              <w:left w:w="108" w:type="dxa"/>
              <w:bottom w:w="0" w:type="dxa"/>
              <w:right w:w="108" w:type="dxa"/>
            </w:tcMar>
            <w:vAlign w:val="center"/>
            <w:hideMark/>
          </w:tcPr>
          <w:p w14:paraId="54ED392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974" w:type="pct"/>
            <w:tcBorders>
              <w:top w:val="nil"/>
              <w:left w:val="nil"/>
              <w:right w:val="nil"/>
            </w:tcBorders>
            <w:shd w:val="clear" w:color="auto" w:fill="auto"/>
            <w:tcMar>
              <w:top w:w="15" w:type="dxa"/>
              <w:left w:w="108" w:type="dxa"/>
              <w:bottom w:w="0" w:type="dxa"/>
              <w:right w:w="108" w:type="dxa"/>
            </w:tcMar>
            <w:vAlign w:val="center"/>
            <w:hideMark/>
          </w:tcPr>
          <w:p w14:paraId="2BB60DD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32.24</w:t>
            </w:r>
            <w:r w:rsidRPr="00D70F8D">
              <w:rPr>
                <w:rFonts w:cs="Times New Roman"/>
                <w:color w:val="000000" w:themeColor="text1"/>
                <w:sz w:val="20"/>
                <w:vertAlign w:val="superscript"/>
              </w:rPr>
              <w:t>a</w:t>
            </w:r>
          </w:p>
        </w:tc>
        <w:tc>
          <w:tcPr>
            <w:tcW w:w="916" w:type="pct"/>
            <w:tcBorders>
              <w:top w:val="nil"/>
              <w:left w:val="nil"/>
              <w:right w:val="nil"/>
            </w:tcBorders>
            <w:shd w:val="clear" w:color="auto" w:fill="auto"/>
            <w:tcMar>
              <w:top w:w="15" w:type="dxa"/>
              <w:left w:w="108" w:type="dxa"/>
              <w:bottom w:w="0" w:type="dxa"/>
              <w:right w:w="108" w:type="dxa"/>
            </w:tcMar>
            <w:vAlign w:val="center"/>
            <w:hideMark/>
          </w:tcPr>
          <w:p w14:paraId="023DE34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24.97</w:t>
            </w:r>
            <w:r w:rsidRPr="00D70F8D">
              <w:rPr>
                <w:rFonts w:cs="Times New Roman"/>
                <w:color w:val="000000" w:themeColor="text1"/>
                <w:sz w:val="20"/>
                <w:vertAlign w:val="superscript"/>
              </w:rPr>
              <w:t>b</w:t>
            </w:r>
          </w:p>
        </w:tc>
        <w:tc>
          <w:tcPr>
            <w:tcW w:w="859" w:type="pct"/>
            <w:tcBorders>
              <w:top w:val="nil"/>
              <w:left w:val="nil"/>
              <w:right w:val="nil"/>
            </w:tcBorders>
            <w:shd w:val="clear" w:color="auto" w:fill="auto"/>
            <w:tcMar>
              <w:top w:w="15" w:type="dxa"/>
              <w:left w:w="108" w:type="dxa"/>
              <w:bottom w:w="0" w:type="dxa"/>
              <w:right w:w="108" w:type="dxa"/>
            </w:tcMar>
            <w:vAlign w:val="center"/>
            <w:hideMark/>
          </w:tcPr>
          <w:p w14:paraId="1B45AD8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0.95</w:t>
            </w:r>
          </w:p>
        </w:tc>
        <w:tc>
          <w:tcPr>
            <w:tcW w:w="819" w:type="pct"/>
            <w:tcBorders>
              <w:top w:val="nil"/>
              <w:left w:val="nil"/>
              <w:right w:val="nil"/>
            </w:tcBorders>
            <w:shd w:val="clear" w:color="auto" w:fill="auto"/>
            <w:tcMar>
              <w:top w:w="15" w:type="dxa"/>
              <w:left w:w="108" w:type="dxa"/>
              <w:bottom w:w="0" w:type="dxa"/>
              <w:right w:w="108" w:type="dxa"/>
            </w:tcMar>
            <w:vAlign w:val="center"/>
            <w:hideMark/>
          </w:tcPr>
          <w:p w14:paraId="5B1FFD5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D3DFA23" w14:textId="77777777" w:rsidTr="002D6B17">
        <w:trPr>
          <w:trHeight w:val="259"/>
          <w:jc w:val="right"/>
        </w:trPr>
        <w:tc>
          <w:tcPr>
            <w:tcW w:w="1432" w:type="pct"/>
            <w:tcBorders>
              <w:top w:val="nil"/>
              <w:left w:val="nil"/>
              <w:right w:val="nil"/>
            </w:tcBorders>
            <w:shd w:val="clear" w:color="auto" w:fill="auto"/>
            <w:tcMar>
              <w:top w:w="15" w:type="dxa"/>
              <w:left w:w="108" w:type="dxa"/>
              <w:bottom w:w="0" w:type="dxa"/>
              <w:right w:w="108" w:type="dxa"/>
            </w:tcMar>
            <w:vAlign w:val="center"/>
          </w:tcPr>
          <w:p w14:paraId="46523F7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974" w:type="pct"/>
            <w:tcBorders>
              <w:top w:val="nil"/>
              <w:left w:val="nil"/>
              <w:right w:val="nil"/>
            </w:tcBorders>
            <w:shd w:val="clear" w:color="auto" w:fill="auto"/>
            <w:tcMar>
              <w:top w:w="15" w:type="dxa"/>
              <w:left w:w="108" w:type="dxa"/>
              <w:bottom w:w="0" w:type="dxa"/>
              <w:right w:w="108" w:type="dxa"/>
            </w:tcMar>
            <w:vAlign w:val="center"/>
          </w:tcPr>
          <w:p w14:paraId="5C5A7C2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36.93</w:t>
            </w:r>
            <w:r w:rsidRPr="00D70F8D">
              <w:rPr>
                <w:rFonts w:cs="Times New Roman"/>
                <w:color w:val="000000" w:themeColor="text1"/>
                <w:sz w:val="20"/>
                <w:vertAlign w:val="superscript"/>
              </w:rPr>
              <w:t>a</w:t>
            </w:r>
          </w:p>
        </w:tc>
        <w:tc>
          <w:tcPr>
            <w:tcW w:w="916" w:type="pct"/>
            <w:tcBorders>
              <w:top w:val="nil"/>
              <w:left w:val="nil"/>
              <w:right w:val="nil"/>
            </w:tcBorders>
            <w:shd w:val="clear" w:color="auto" w:fill="auto"/>
            <w:tcMar>
              <w:top w:w="15" w:type="dxa"/>
              <w:left w:w="108" w:type="dxa"/>
              <w:bottom w:w="0" w:type="dxa"/>
              <w:right w:w="108" w:type="dxa"/>
            </w:tcMar>
            <w:vAlign w:val="center"/>
          </w:tcPr>
          <w:p w14:paraId="16597A3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31.90</w:t>
            </w:r>
            <w:r w:rsidRPr="00D70F8D">
              <w:rPr>
                <w:rFonts w:cs="Times New Roman"/>
                <w:color w:val="000000" w:themeColor="text1"/>
                <w:sz w:val="20"/>
                <w:vertAlign w:val="superscript"/>
              </w:rPr>
              <w:t>b</w:t>
            </w:r>
          </w:p>
        </w:tc>
        <w:tc>
          <w:tcPr>
            <w:tcW w:w="859" w:type="pct"/>
            <w:tcBorders>
              <w:top w:val="nil"/>
              <w:left w:val="nil"/>
              <w:right w:val="nil"/>
            </w:tcBorders>
            <w:shd w:val="clear" w:color="auto" w:fill="auto"/>
            <w:tcMar>
              <w:top w:w="15" w:type="dxa"/>
              <w:left w:w="108" w:type="dxa"/>
              <w:bottom w:w="0" w:type="dxa"/>
              <w:right w:w="108" w:type="dxa"/>
            </w:tcMar>
            <w:vAlign w:val="center"/>
          </w:tcPr>
          <w:p w14:paraId="01B1B97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0.07</w:t>
            </w:r>
          </w:p>
        </w:tc>
        <w:tc>
          <w:tcPr>
            <w:tcW w:w="819" w:type="pct"/>
            <w:tcBorders>
              <w:top w:val="nil"/>
              <w:left w:val="nil"/>
              <w:right w:val="nil"/>
            </w:tcBorders>
            <w:shd w:val="clear" w:color="auto" w:fill="auto"/>
            <w:tcMar>
              <w:top w:w="15" w:type="dxa"/>
              <w:left w:w="108" w:type="dxa"/>
              <w:bottom w:w="0" w:type="dxa"/>
              <w:right w:w="108" w:type="dxa"/>
            </w:tcMar>
            <w:vAlign w:val="center"/>
          </w:tcPr>
          <w:p w14:paraId="1A23DF6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16E0D542" w14:textId="77777777" w:rsidTr="002D6B17">
        <w:trPr>
          <w:trHeight w:val="259"/>
          <w:jc w:val="right"/>
        </w:trPr>
        <w:tc>
          <w:tcPr>
            <w:tcW w:w="1432" w:type="pct"/>
            <w:tcBorders>
              <w:top w:val="nil"/>
              <w:left w:val="nil"/>
              <w:right w:val="nil"/>
            </w:tcBorders>
            <w:shd w:val="clear" w:color="auto" w:fill="auto"/>
            <w:tcMar>
              <w:top w:w="15" w:type="dxa"/>
              <w:left w:w="108" w:type="dxa"/>
              <w:bottom w:w="0" w:type="dxa"/>
              <w:right w:w="108" w:type="dxa"/>
            </w:tcMar>
            <w:vAlign w:val="center"/>
          </w:tcPr>
          <w:p w14:paraId="7DB1F66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974" w:type="pct"/>
            <w:tcBorders>
              <w:top w:val="nil"/>
              <w:left w:val="nil"/>
              <w:right w:val="nil"/>
            </w:tcBorders>
            <w:shd w:val="clear" w:color="auto" w:fill="auto"/>
            <w:tcMar>
              <w:top w:w="15" w:type="dxa"/>
              <w:left w:w="108" w:type="dxa"/>
              <w:bottom w:w="0" w:type="dxa"/>
              <w:right w:w="108" w:type="dxa"/>
            </w:tcMar>
            <w:vAlign w:val="center"/>
          </w:tcPr>
          <w:p w14:paraId="2F4646E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22.19</w:t>
            </w:r>
            <w:r w:rsidRPr="00D70F8D">
              <w:rPr>
                <w:rFonts w:cs="Times New Roman"/>
                <w:color w:val="000000" w:themeColor="text1"/>
                <w:sz w:val="20"/>
                <w:vertAlign w:val="superscript"/>
              </w:rPr>
              <w:t>a</w:t>
            </w:r>
          </w:p>
        </w:tc>
        <w:tc>
          <w:tcPr>
            <w:tcW w:w="916" w:type="pct"/>
            <w:tcBorders>
              <w:top w:val="nil"/>
              <w:left w:val="nil"/>
              <w:right w:val="nil"/>
            </w:tcBorders>
            <w:shd w:val="clear" w:color="auto" w:fill="auto"/>
            <w:tcMar>
              <w:top w:w="15" w:type="dxa"/>
              <w:left w:w="108" w:type="dxa"/>
              <w:bottom w:w="0" w:type="dxa"/>
              <w:right w:w="108" w:type="dxa"/>
            </w:tcMar>
            <w:vAlign w:val="center"/>
          </w:tcPr>
          <w:p w14:paraId="361AC70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3.11</w:t>
            </w:r>
            <w:r w:rsidRPr="00D70F8D">
              <w:rPr>
                <w:rFonts w:cs="Times New Roman"/>
                <w:color w:val="000000" w:themeColor="text1"/>
                <w:sz w:val="20"/>
                <w:vertAlign w:val="superscript"/>
              </w:rPr>
              <w:t>b</w:t>
            </w:r>
          </w:p>
        </w:tc>
        <w:tc>
          <w:tcPr>
            <w:tcW w:w="859" w:type="pct"/>
            <w:tcBorders>
              <w:top w:val="nil"/>
              <w:left w:val="nil"/>
              <w:right w:val="nil"/>
            </w:tcBorders>
            <w:shd w:val="clear" w:color="auto" w:fill="auto"/>
            <w:tcMar>
              <w:top w:w="15" w:type="dxa"/>
              <w:left w:w="108" w:type="dxa"/>
              <w:bottom w:w="0" w:type="dxa"/>
              <w:right w:w="108" w:type="dxa"/>
            </w:tcMar>
            <w:vAlign w:val="center"/>
          </w:tcPr>
          <w:p w14:paraId="3C528A2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0.11</w:t>
            </w:r>
          </w:p>
        </w:tc>
        <w:tc>
          <w:tcPr>
            <w:tcW w:w="819" w:type="pct"/>
            <w:tcBorders>
              <w:top w:val="nil"/>
              <w:left w:val="nil"/>
              <w:right w:val="nil"/>
            </w:tcBorders>
            <w:shd w:val="clear" w:color="auto" w:fill="auto"/>
            <w:tcMar>
              <w:top w:w="15" w:type="dxa"/>
              <w:left w:w="108" w:type="dxa"/>
              <w:bottom w:w="0" w:type="dxa"/>
              <w:right w:w="108" w:type="dxa"/>
            </w:tcMar>
            <w:vAlign w:val="center"/>
          </w:tcPr>
          <w:p w14:paraId="458B950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067C397D" w14:textId="77777777" w:rsidTr="002D6B17">
        <w:trPr>
          <w:trHeight w:val="259"/>
          <w:jc w:val="right"/>
        </w:trPr>
        <w:tc>
          <w:tcPr>
            <w:tcW w:w="1432"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4A6202C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974"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2D11F9F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66.04</w:t>
            </w:r>
            <w:r w:rsidRPr="00D70F8D">
              <w:rPr>
                <w:rFonts w:cs="Times New Roman"/>
                <w:color w:val="000000" w:themeColor="text1"/>
                <w:sz w:val="20"/>
                <w:vertAlign w:val="superscript"/>
              </w:rPr>
              <w:t>a</w:t>
            </w:r>
          </w:p>
        </w:tc>
        <w:tc>
          <w:tcPr>
            <w:tcW w:w="916"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25AF58D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56.64</w:t>
            </w:r>
            <w:r w:rsidRPr="00D70F8D">
              <w:rPr>
                <w:rFonts w:cs="Times New Roman"/>
                <w:color w:val="000000" w:themeColor="text1"/>
                <w:sz w:val="20"/>
                <w:vertAlign w:val="superscript"/>
              </w:rPr>
              <w:t>b</w:t>
            </w:r>
          </w:p>
        </w:tc>
        <w:tc>
          <w:tcPr>
            <w:tcW w:w="859"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52F0F1D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0.05</w:t>
            </w:r>
          </w:p>
        </w:tc>
        <w:tc>
          <w:tcPr>
            <w:tcW w:w="819"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14:paraId="007AEA5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19E7547" w14:textId="77777777" w:rsidTr="002D6B17">
        <w:trPr>
          <w:trHeight w:val="259"/>
          <w:jc w:val="right"/>
        </w:trPr>
        <w:tc>
          <w:tcPr>
            <w:tcW w:w="1432" w:type="pct"/>
            <w:vMerge w:val="restart"/>
            <w:tcBorders>
              <w:top w:val="single" w:sz="4" w:space="0" w:color="000000"/>
              <w:left w:val="nil"/>
              <w:right w:val="nil"/>
            </w:tcBorders>
            <w:shd w:val="clear" w:color="auto" w:fill="auto"/>
            <w:tcMar>
              <w:top w:w="15" w:type="dxa"/>
              <w:left w:w="108" w:type="dxa"/>
              <w:bottom w:w="0" w:type="dxa"/>
              <w:right w:w="108" w:type="dxa"/>
            </w:tcMar>
            <w:vAlign w:val="center"/>
          </w:tcPr>
          <w:p w14:paraId="66B620E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b/>
                <w:bCs/>
                <w:color w:val="000000" w:themeColor="text1"/>
                <w:sz w:val="20"/>
                <w:szCs w:val="20"/>
              </w:rPr>
              <w:t>Measurement items</w:t>
            </w:r>
          </w:p>
        </w:tc>
        <w:tc>
          <w:tcPr>
            <w:tcW w:w="1890" w:type="pct"/>
            <w:gridSpan w:val="2"/>
            <w:tcBorders>
              <w:top w:val="single" w:sz="4" w:space="0" w:color="000000"/>
              <w:left w:val="nil"/>
              <w:right w:val="nil"/>
            </w:tcBorders>
            <w:shd w:val="clear" w:color="auto" w:fill="auto"/>
            <w:tcMar>
              <w:top w:w="15" w:type="dxa"/>
              <w:left w:w="108" w:type="dxa"/>
              <w:bottom w:w="0" w:type="dxa"/>
              <w:right w:w="108" w:type="dxa"/>
            </w:tcMar>
            <w:vAlign w:val="center"/>
          </w:tcPr>
          <w:p w14:paraId="74189DCF" w14:textId="77777777" w:rsidR="002D6B17" w:rsidRPr="00D70F8D" w:rsidRDefault="002D6B17" w:rsidP="002D6B17">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Cobb 700</w:t>
            </w:r>
          </w:p>
        </w:tc>
        <w:tc>
          <w:tcPr>
            <w:tcW w:w="859" w:type="pct"/>
            <w:tcBorders>
              <w:top w:val="single" w:sz="4" w:space="0" w:color="000000"/>
              <w:left w:val="nil"/>
              <w:right w:val="nil"/>
            </w:tcBorders>
            <w:shd w:val="clear" w:color="auto" w:fill="auto"/>
            <w:tcMar>
              <w:top w:w="15" w:type="dxa"/>
              <w:left w:w="108" w:type="dxa"/>
              <w:bottom w:w="0" w:type="dxa"/>
              <w:right w:w="108" w:type="dxa"/>
            </w:tcMar>
            <w:vAlign w:val="center"/>
          </w:tcPr>
          <w:p w14:paraId="6F6B01A9" w14:textId="77777777" w:rsidR="002D6B17" w:rsidRPr="00D70F8D" w:rsidRDefault="002D6B17" w:rsidP="002D6B17">
            <w:pPr>
              <w:tabs>
                <w:tab w:val="left" w:pos="1964"/>
              </w:tabs>
              <w:adjustRightInd w:val="0"/>
              <w:snapToGrid w:val="0"/>
              <w:spacing w:before="0" w:after="0"/>
              <w:ind w:firstLine="480"/>
              <w:jc w:val="center"/>
              <w:rPr>
                <w:rFonts w:cs="Times New Roman"/>
                <w:color w:val="000000" w:themeColor="text1"/>
                <w:sz w:val="20"/>
                <w:szCs w:val="20"/>
              </w:rPr>
            </w:pPr>
          </w:p>
        </w:tc>
        <w:tc>
          <w:tcPr>
            <w:tcW w:w="819" w:type="pct"/>
            <w:tcBorders>
              <w:top w:val="single" w:sz="4" w:space="0" w:color="000000"/>
              <w:left w:val="nil"/>
              <w:right w:val="nil"/>
            </w:tcBorders>
            <w:shd w:val="clear" w:color="auto" w:fill="auto"/>
            <w:tcMar>
              <w:top w:w="15" w:type="dxa"/>
              <w:left w:w="108" w:type="dxa"/>
              <w:bottom w:w="0" w:type="dxa"/>
              <w:right w:w="108" w:type="dxa"/>
            </w:tcMar>
            <w:vAlign w:val="center"/>
          </w:tcPr>
          <w:p w14:paraId="772BAD26" w14:textId="77777777" w:rsidR="002D6B17" w:rsidRPr="00D70F8D" w:rsidRDefault="002D6B17" w:rsidP="002D6B17">
            <w:pPr>
              <w:tabs>
                <w:tab w:val="left" w:pos="1964"/>
              </w:tabs>
              <w:adjustRightInd w:val="0"/>
              <w:snapToGrid w:val="0"/>
              <w:spacing w:before="0" w:after="0"/>
              <w:ind w:firstLine="480"/>
              <w:jc w:val="center"/>
              <w:rPr>
                <w:rFonts w:cs="Times New Roman"/>
                <w:color w:val="000000" w:themeColor="text1"/>
                <w:sz w:val="20"/>
                <w:szCs w:val="20"/>
              </w:rPr>
            </w:pPr>
          </w:p>
        </w:tc>
      </w:tr>
      <w:tr w:rsidR="00D70F8D" w:rsidRPr="00D70F8D" w14:paraId="302ED18E" w14:textId="77777777" w:rsidTr="002D6B17">
        <w:trPr>
          <w:trHeight w:val="259"/>
          <w:jc w:val="right"/>
        </w:trPr>
        <w:tc>
          <w:tcPr>
            <w:tcW w:w="1432" w:type="pct"/>
            <w:vMerge/>
            <w:tcBorders>
              <w:left w:val="nil"/>
              <w:bottom w:val="single" w:sz="4" w:space="0" w:color="auto"/>
              <w:right w:val="nil"/>
            </w:tcBorders>
            <w:shd w:val="clear" w:color="auto" w:fill="auto"/>
            <w:tcMar>
              <w:top w:w="15" w:type="dxa"/>
              <w:left w:w="108" w:type="dxa"/>
              <w:bottom w:w="0" w:type="dxa"/>
              <w:right w:w="108" w:type="dxa"/>
            </w:tcMar>
            <w:vAlign w:val="center"/>
          </w:tcPr>
          <w:p w14:paraId="170602FB" w14:textId="77777777" w:rsidR="002D6B17" w:rsidRPr="00D70F8D" w:rsidRDefault="002D6B17" w:rsidP="002D6B17">
            <w:pPr>
              <w:tabs>
                <w:tab w:val="left" w:pos="1964"/>
              </w:tabs>
              <w:adjustRightInd w:val="0"/>
              <w:snapToGrid w:val="0"/>
              <w:spacing w:before="0" w:after="0"/>
              <w:ind w:firstLine="480"/>
              <w:jc w:val="center"/>
              <w:rPr>
                <w:rFonts w:cs="Times New Roman"/>
                <w:color w:val="000000" w:themeColor="text1"/>
                <w:sz w:val="20"/>
                <w:szCs w:val="20"/>
              </w:rPr>
            </w:pPr>
          </w:p>
        </w:tc>
        <w:tc>
          <w:tcPr>
            <w:tcW w:w="974"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5CAD170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Day 28</w:t>
            </w:r>
          </w:p>
        </w:tc>
        <w:tc>
          <w:tcPr>
            <w:tcW w:w="916"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775911B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Day 56</w:t>
            </w:r>
          </w:p>
        </w:tc>
        <w:tc>
          <w:tcPr>
            <w:tcW w:w="859"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2F09F08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819"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2B5D2A5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082B732C" w14:textId="77777777" w:rsidTr="002D6B17">
        <w:trPr>
          <w:trHeight w:val="259"/>
          <w:jc w:val="right"/>
        </w:trPr>
        <w:tc>
          <w:tcPr>
            <w:tcW w:w="1432"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0F2A0F0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974"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5B8F3C3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0.41</w:t>
            </w:r>
            <w:r w:rsidRPr="00D70F8D">
              <w:rPr>
                <w:rFonts w:cs="Times New Roman"/>
                <w:color w:val="000000" w:themeColor="text1"/>
                <w:sz w:val="20"/>
                <w:vertAlign w:val="superscript"/>
              </w:rPr>
              <w:t>b</w:t>
            </w:r>
          </w:p>
        </w:tc>
        <w:tc>
          <w:tcPr>
            <w:tcW w:w="916"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2106A89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1.95</w:t>
            </w:r>
            <w:r w:rsidRPr="00D70F8D">
              <w:rPr>
                <w:rFonts w:cs="Times New Roman"/>
                <w:color w:val="000000" w:themeColor="text1"/>
                <w:sz w:val="20"/>
                <w:vertAlign w:val="superscript"/>
              </w:rPr>
              <w:t>a</w:t>
            </w:r>
          </w:p>
        </w:tc>
        <w:tc>
          <w:tcPr>
            <w:tcW w:w="859"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177E2D5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0.06</w:t>
            </w:r>
          </w:p>
        </w:tc>
        <w:tc>
          <w:tcPr>
            <w:tcW w:w="819"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5E9EABA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0B70BAA5"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tcPr>
          <w:p w14:paraId="05EE022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974" w:type="pct"/>
            <w:tcBorders>
              <w:top w:val="nil"/>
              <w:left w:val="nil"/>
              <w:bottom w:val="nil"/>
              <w:right w:val="nil"/>
            </w:tcBorders>
            <w:shd w:val="clear" w:color="auto" w:fill="auto"/>
            <w:tcMar>
              <w:top w:w="15" w:type="dxa"/>
              <w:left w:w="108" w:type="dxa"/>
              <w:bottom w:w="0" w:type="dxa"/>
              <w:right w:w="108" w:type="dxa"/>
            </w:tcMar>
            <w:vAlign w:val="center"/>
          </w:tcPr>
          <w:p w14:paraId="16D466B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1.43</w:t>
            </w:r>
            <w:r w:rsidRPr="00D70F8D">
              <w:rPr>
                <w:rFonts w:cs="Times New Roman"/>
                <w:color w:val="000000" w:themeColor="text1"/>
                <w:sz w:val="20"/>
                <w:vertAlign w:val="superscript"/>
              </w:rPr>
              <w:t>b</w:t>
            </w:r>
          </w:p>
        </w:tc>
        <w:tc>
          <w:tcPr>
            <w:tcW w:w="916" w:type="pct"/>
            <w:tcBorders>
              <w:top w:val="nil"/>
              <w:left w:val="nil"/>
              <w:bottom w:val="nil"/>
              <w:right w:val="nil"/>
            </w:tcBorders>
            <w:shd w:val="clear" w:color="auto" w:fill="auto"/>
            <w:tcMar>
              <w:top w:w="15" w:type="dxa"/>
              <w:left w:w="108" w:type="dxa"/>
              <w:bottom w:w="0" w:type="dxa"/>
              <w:right w:w="108" w:type="dxa"/>
            </w:tcMar>
            <w:vAlign w:val="center"/>
          </w:tcPr>
          <w:p w14:paraId="6D75FD5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1.79</w:t>
            </w:r>
            <w:r w:rsidRPr="00D70F8D">
              <w:rPr>
                <w:rFonts w:cs="Times New Roman"/>
                <w:color w:val="000000" w:themeColor="text1"/>
                <w:sz w:val="20"/>
                <w:vertAlign w:val="superscript"/>
              </w:rPr>
              <w:t>a</w:t>
            </w:r>
          </w:p>
        </w:tc>
        <w:tc>
          <w:tcPr>
            <w:tcW w:w="859" w:type="pct"/>
            <w:tcBorders>
              <w:top w:val="nil"/>
              <w:left w:val="nil"/>
              <w:bottom w:val="nil"/>
              <w:right w:val="nil"/>
            </w:tcBorders>
            <w:shd w:val="clear" w:color="auto" w:fill="auto"/>
            <w:tcMar>
              <w:top w:w="15" w:type="dxa"/>
              <w:left w:w="108" w:type="dxa"/>
              <w:bottom w:w="0" w:type="dxa"/>
              <w:right w:w="108" w:type="dxa"/>
            </w:tcMar>
            <w:vAlign w:val="center"/>
          </w:tcPr>
          <w:p w14:paraId="62857BB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0.12</w:t>
            </w:r>
          </w:p>
        </w:tc>
        <w:tc>
          <w:tcPr>
            <w:tcW w:w="819" w:type="pct"/>
            <w:tcBorders>
              <w:top w:val="nil"/>
              <w:left w:val="nil"/>
              <w:bottom w:val="nil"/>
              <w:right w:val="nil"/>
            </w:tcBorders>
            <w:shd w:val="clear" w:color="auto" w:fill="auto"/>
            <w:tcMar>
              <w:top w:w="15" w:type="dxa"/>
              <w:left w:w="108" w:type="dxa"/>
              <w:bottom w:w="0" w:type="dxa"/>
              <w:right w:w="108" w:type="dxa"/>
            </w:tcMar>
            <w:vAlign w:val="center"/>
          </w:tcPr>
          <w:p w14:paraId="35E7749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A79213D"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tcPr>
          <w:p w14:paraId="7EB5141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974" w:type="pct"/>
            <w:tcBorders>
              <w:top w:val="nil"/>
              <w:left w:val="nil"/>
              <w:bottom w:val="nil"/>
              <w:right w:val="nil"/>
            </w:tcBorders>
            <w:shd w:val="clear" w:color="auto" w:fill="auto"/>
            <w:tcMar>
              <w:top w:w="15" w:type="dxa"/>
              <w:left w:w="108" w:type="dxa"/>
              <w:bottom w:w="0" w:type="dxa"/>
              <w:right w:w="108" w:type="dxa"/>
            </w:tcMar>
            <w:vAlign w:val="center"/>
          </w:tcPr>
          <w:p w14:paraId="03D0D9D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0.56</w:t>
            </w:r>
            <w:r w:rsidRPr="00D70F8D">
              <w:rPr>
                <w:rFonts w:cs="Times New Roman"/>
                <w:color w:val="000000" w:themeColor="text1"/>
                <w:sz w:val="20"/>
                <w:vertAlign w:val="superscript"/>
              </w:rPr>
              <w:t>b</w:t>
            </w:r>
          </w:p>
        </w:tc>
        <w:tc>
          <w:tcPr>
            <w:tcW w:w="916" w:type="pct"/>
            <w:tcBorders>
              <w:top w:val="nil"/>
              <w:left w:val="nil"/>
              <w:bottom w:val="nil"/>
              <w:right w:val="nil"/>
            </w:tcBorders>
            <w:shd w:val="clear" w:color="auto" w:fill="auto"/>
            <w:tcMar>
              <w:top w:w="15" w:type="dxa"/>
              <w:left w:w="108" w:type="dxa"/>
              <w:bottom w:w="0" w:type="dxa"/>
              <w:right w:w="108" w:type="dxa"/>
            </w:tcMar>
            <w:vAlign w:val="center"/>
          </w:tcPr>
          <w:p w14:paraId="7E4240B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2.30</w:t>
            </w:r>
            <w:r w:rsidRPr="00D70F8D">
              <w:rPr>
                <w:rFonts w:cs="Times New Roman"/>
                <w:color w:val="000000" w:themeColor="text1"/>
                <w:sz w:val="20"/>
                <w:vertAlign w:val="superscript"/>
              </w:rPr>
              <w:t>a</w:t>
            </w:r>
          </w:p>
        </w:tc>
        <w:tc>
          <w:tcPr>
            <w:tcW w:w="859" w:type="pct"/>
            <w:tcBorders>
              <w:top w:val="nil"/>
              <w:left w:val="nil"/>
              <w:bottom w:val="nil"/>
              <w:right w:val="nil"/>
            </w:tcBorders>
            <w:shd w:val="clear" w:color="auto" w:fill="auto"/>
            <w:tcMar>
              <w:top w:w="15" w:type="dxa"/>
              <w:left w:w="108" w:type="dxa"/>
              <w:bottom w:w="0" w:type="dxa"/>
              <w:right w:w="108" w:type="dxa"/>
            </w:tcMar>
            <w:vAlign w:val="center"/>
          </w:tcPr>
          <w:p w14:paraId="4EB948A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0.08</w:t>
            </w:r>
          </w:p>
        </w:tc>
        <w:tc>
          <w:tcPr>
            <w:tcW w:w="819" w:type="pct"/>
            <w:tcBorders>
              <w:top w:val="nil"/>
              <w:left w:val="nil"/>
              <w:bottom w:val="nil"/>
              <w:right w:val="nil"/>
            </w:tcBorders>
            <w:shd w:val="clear" w:color="auto" w:fill="auto"/>
            <w:tcMar>
              <w:top w:w="15" w:type="dxa"/>
              <w:left w:w="108" w:type="dxa"/>
              <w:bottom w:w="0" w:type="dxa"/>
              <w:right w:w="108" w:type="dxa"/>
            </w:tcMar>
            <w:vAlign w:val="center"/>
          </w:tcPr>
          <w:p w14:paraId="352513E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47E8AA62"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tcPr>
          <w:p w14:paraId="43FD145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974" w:type="pct"/>
            <w:tcBorders>
              <w:top w:val="nil"/>
              <w:left w:val="nil"/>
              <w:bottom w:val="nil"/>
              <w:right w:val="nil"/>
            </w:tcBorders>
            <w:shd w:val="clear" w:color="auto" w:fill="auto"/>
            <w:tcMar>
              <w:top w:w="15" w:type="dxa"/>
              <w:left w:w="108" w:type="dxa"/>
              <w:bottom w:w="0" w:type="dxa"/>
              <w:right w:w="108" w:type="dxa"/>
            </w:tcMar>
            <w:vAlign w:val="center"/>
          </w:tcPr>
          <w:p w14:paraId="5F0194F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30.86</w:t>
            </w:r>
            <w:r w:rsidRPr="00D70F8D">
              <w:rPr>
                <w:rFonts w:cs="Times New Roman"/>
                <w:color w:val="000000" w:themeColor="text1"/>
                <w:sz w:val="20"/>
                <w:vertAlign w:val="superscript"/>
              </w:rPr>
              <w:t>a</w:t>
            </w:r>
          </w:p>
        </w:tc>
        <w:tc>
          <w:tcPr>
            <w:tcW w:w="916" w:type="pct"/>
            <w:tcBorders>
              <w:top w:val="nil"/>
              <w:left w:val="nil"/>
              <w:bottom w:val="nil"/>
              <w:right w:val="nil"/>
            </w:tcBorders>
            <w:shd w:val="clear" w:color="auto" w:fill="auto"/>
            <w:tcMar>
              <w:top w:w="15" w:type="dxa"/>
              <w:left w:w="108" w:type="dxa"/>
              <w:bottom w:w="0" w:type="dxa"/>
              <w:right w:w="108" w:type="dxa"/>
            </w:tcMar>
            <w:vAlign w:val="center"/>
          </w:tcPr>
          <w:p w14:paraId="5ABC6EE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24.49</w:t>
            </w:r>
            <w:r w:rsidRPr="00D70F8D">
              <w:rPr>
                <w:rFonts w:cs="Times New Roman"/>
                <w:color w:val="000000" w:themeColor="text1"/>
                <w:sz w:val="20"/>
                <w:vertAlign w:val="superscript"/>
              </w:rPr>
              <w:t>b</w:t>
            </w:r>
          </w:p>
        </w:tc>
        <w:tc>
          <w:tcPr>
            <w:tcW w:w="859" w:type="pct"/>
            <w:tcBorders>
              <w:top w:val="nil"/>
              <w:left w:val="nil"/>
              <w:bottom w:val="nil"/>
              <w:right w:val="nil"/>
            </w:tcBorders>
            <w:shd w:val="clear" w:color="auto" w:fill="auto"/>
            <w:tcMar>
              <w:top w:w="15" w:type="dxa"/>
              <w:left w:w="108" w:type="dxa"/>
              <w:bottom w:w="0" w:type="dxa"/>
              <w:right w:w="108" w:type="dxa"/>
            </w:tcMar>
            <w:vAlign w:val="center"/>
          </w:tcPr>
          <w:p w14:paraId="09F8072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0.15</w:t>
            </w:r>
          </w:p>
        </w:tc>
        <w:tc>
          <w:tcPr>
            <w:tcW w:w="819" w:type="pct"/>
            <w:tcBorders>
              <w:top w:val="nil"/>
              <w:left w:val="nil"/>
              <w:bottom w:val="nil"/>
              <w:right w:val="nil"/>
            </w:tcBorders>
            <w:shd w:val="clear" w:color="auto" w:fill="auto"/>
            <w:tcMar>
              <w:top w:w="15" w:type="dxa"/>
              <w:left w:w="108" w:type="dxa"/>
              <w:bottom w:w="0" w:type="dxa"/>
              <w:right w:w="108" w:type="dxa"/>
            </w:tcMar>
            <w:vAlign w:val="center"/>
          </w:tcPr>
          <w:p w14:paraId="0B36946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C85F7A9" w14:textId="77777777" w:rsidTr="002D6B17">
        <w:trPr>
          <w:trHeight w:val="259"/>
          <w:jc w:val="right"/>
        </w:trPr>
        <w:tc>
          <w:tcPr>
            <w:tcW w:w="1432" w:type="pct"/>
            <w:tcBorders>
              <w:top w:val="nil"/>
              <w:left w:val="nil"/>
              <w:bottom w:val="nil"/>
              <w:right w:val="nil"/>
            </w:tcBorders>
            <w:shd w:val="clear" w:color="auto" w:fill="auto"/>
            <w:tcMar>
              <w:top w:w="15" w:type="dxa"/>
              <w:left w:w="108" w:type="dxa"/>
              <w:bottom w:w="0" w:type="dxa"/>
              <w:right w:w="108" w:type="dxa"/>
            </w:tcMar>
            <w:vAlign w:val="center"/>
          </w:tcPr>
          <w:p w14:paraId="43DD3F7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974" w:type="pct"/>
            <w:tcBorders>
              <w:top w:val="nil"/>
              <w:left w:val="nil"/>
              <w:bottom w:val="nil"/>
              <w:right w:val="nil"/>
            </w:tcBorders>
            <w:shd w:val="clear" w:color="auto" w:fill="auto"/>
            <w:tcMar>
              <w:top w:w="15" w:type="dxa"/>
              <w:left w:w="108" w:type="dxa"/>
              <w:bottom w:w="0" w:type="dxa"/>
              <w:right w:w="108" w:type="dxa"/>
            </w:tcMar>
            <w:vAlign w:val="center"/>
          </w:tcPr>
          <w:p w14:paraId="19D8146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27.32</w:t>
            </w:r>
            <w:r w:rsidRPr="00D70F8D">
              <w:rPr>
                <w:rFonts w:cs="Times New Roman"/>
                <w:color w:val="000000" w:themeColor="text1"/>
                <w:sz w:val="20"/>
                <w:vertAlign w:val="superscript"/>
              </w:rPr>
              <w:t>a</w:t>
            </w:r>
          </w:p>
        </w:tc>
        <w:tc>
          <w:tcPr>
            <w:tcW w:w="916" w:type="pct"/>
            <w:tcBorders>
              <w:top w:val="nil"/>
              <w:left w:val="nil"/>
              <w:bottom w:val="nil"/>
              <w:right w:val="nil"/>
            </w:tcBorders>
            <w:shd w:val="clear" w:color="auto" w:fill="auto"/>
            <w:tcMar>
              <w:top w:w="15" w:type="dxa"/>
              <w:left w:w="108" w:type="dxa"/>
              <w:bottom w:w="0" w:type="dxa"/>
              <w:right w:w="108" w:type="dxa"/>
            </w:tcMar>
            <w:vAlign w:val="center"/>
          </w:tcPr>
          <w:p w14:paraId="1194071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0.81</w:t>
            </w:r>
            <w:r w:rsidRPr="00D70F8D">
              <w:rPr>
                <w:rFonts w:cs="Times New Roman"/>
                <w:color w:val="000000" w:themeColor="text1"/>
                <w:sz w:val="20"/>
                <w:vertAlign w:val="superscript"/>
              </w:rPr>
              <w:t>b</w:t>
            </w:r>
          </w:p>
        </w:tc>
        <w:tc>
          <w:tcPr>
            <w:tcW w:w="859" w:type="pct"/>
            <w:tcBorders>
              <w:top w:val="nil"/>
              <w:left w:val="nil"/>
              <w:bottom w:val="nil"/>
              <w:right w:val="nil"/>
            </w:tcBorders>
            <w:shd w:val="clear" w:color="auto" w:fill="auto"/>
            <w:tcMar>
              <w:top w:w="15" w:type="dxa"/>
              <w:left w:w="108" w:type="dxa"/>
              <w:bottom w:w="0" w:type="dxa"/>
              <w:right w:w="108" w:type="dxa"/>
            </w:tcMar>
            <w:vAlign w:val="center"/>
          </w:tcPr>
          <w:p w14:paraId="76E0DC5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1.20</w:t>
            </w:r>
          </w:p>
        </w:tc>
        <w:tc>
          <w:tcPr>
            <w:tcW w:w="819" w:type="pct"/>
            <w:tcBorders>
              <w:top w:val="nil"/>
              <w:left w:val="nil"/>
              <w:bottom w:val="nil"/>
              <w:right w:val="nil"/>
            </w:tcBorders>
            <w:shd w:val="clear" w:color="auto" w:fill="auto"/>
            <w:tcMar>
              <w:top w:w="15" w:type="dxa"/>
              <w:left w:w="108" w:type="dxa"/>
              <w:bottom w:w="0" w:type="dxa"/>
              <w:right w:w="108" w:type="dxa"/>
            </w:tcMar>
            <w:vAlign w:val="center"/>
          </w:tcPr>
          <w:p w14:paraId="2B72C1E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5184FB13" w14:textId="77777777" w:rsidTr="002D6B17">
        <w:trPr>
          <w:trHeight w:val="259"/>
          <w:jc w:val="right"/>
        </w:trPr>
        <w:tc>
          <w:tcPr>
            <w:tcW w:w="1432" w:type="pct"/>
            <w:tcBorders>
              <w:top w:val="nil"/>
              <w:left w:val="nil"/>
              <w:right w:val="nil"/>
            </w:tcBorders>
            <w:shd w:val="clear" w:color="auto" w:fill="auto"/>
            <w:tcMar>
              <w:top w:w="15" w:type="dxa"/>
              <w:left w:w="108" w:type="dxa"/>
              <w:bottom w:w="0" w:type="dxa"/>
              <w:right w:w="108" w:type="dxa"/>
            </w:tcMar>
            <w:vAlign w:val="center"/>
          </w:tcPr>
          <w:p w14:paraId="6A7AFD7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974" w:type="pct"/>
            <w:tcBorders>
              <w:top w:val="nil"/>
              <w:left w:val="nil"/>
              <w:right w:val="nil"/>
            </w:tcBorders>
            <w:shd w:val="clear" w:color="auto" w:fill="auto"/>
            <w:tcMar>
              <w:top w:w="15" w:type="dxa"/>
              <w:left w:w="108" w:type="dxa"/>
              <w:bottom w:w="0" w:type="dxa"/>
              <w:right w:w="108" w:type="dxa"/>
            </w:tcMar>
            <w:vAlign w:val="center"/>
          </w:tcPr>
          <w:p w14:paraId="0B5992D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34.74</w:t>
            </w:r>
            <w:r w:rsidRPr="00D70F8D">
              <w:rPr>
                <w:rFonts w:cs="Times New Roman"/>
                <w:color w:val="000000" w:themeColor="text1"/>
                <w:sz w:val="20"/>
                <w:vertAlign w:val="superscript"/>
              </w:rPr>
              <w:t>a</w:t>
            </w:r>
          </w:p>
        </w:tc>
        <w:tc>
          <w:tcPr>
            <w:tcW w:w="916" w:type="pct"/>
            <w:tcBorders>
              <w:top w:val="nil"/>
              <w:left w:val="nil"/>
              <w:right w:val="nil"/>
            </w:tcBorders>
            <w:shd w:val="clear" w:color="auto" w:fill="auto"/>
            <w:tcMar>
              <w:top w:w="15" w:type="dxa"/>
              <w:left w:w="108" w:type="dxa"/>
              <w:bottom w:w="0" w:type="dxa"/>
              <w:right w:w="108" w:type="dxa"/>
            </w:tcMar>
            <w:vAlign w:val="center"/>
          </w:tcPr>
          <w:p w14:paraId="06643F0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31.67</w:t>
            </w:r>
            <w:r w:rsidRPr="00D70F8D">
              <w:rPr>
                <w:rFonts w:cs="Times New Roman"/>
                <w:color w:val="000000" w:themeColor="text1"/>
                <w:sz w:val="20"/>
                <w:vertAlign w:val="superscript"/>
              </w:rPr>
              <w:t>b</w:t>
            </w:r>
          </w:p>
        </w:tc>
        <w:tc>
          <w:tcPr>
            <w:tcW w:w="859" w:type="pct"/>
            <w:tcBorders>
              <w:top w:val="nil"/>
              <w:left w:val="nil"/>
              <w:right w:val="nil"/>
            </w:tcBorders>
            <w:shd w:val="clear" w:color="auto" w:fill="auto"/>
            <w:tcMar>
              <w:top w:w="15" w:type="dxa"/>
              <w:left w:w="108" w:type="dxa"/>
              <w:bottom w:w="0" w:type="dxa"/>
              <w:right w:w="108" w:type="dxa"/>
            </w:tcMar>
            <w:vAlign w:val="center"/>
          </w:tcPr>
          <w:p w14:paraId="4ED34E2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0.13</w:t>
            </w:r>
          </w:p>
        </w:tc>
        <w:tc>
          <w:tcPr>
            <w:tcW w:w="819" w:type="pct"/>
            <w:tcBorders>
              <w:top w:val="nil"/>
              <w:left w:val="nil"/>
              <w:right w:val="nil"/>
            </w:tcBorders>
            <w:shd w:val="clear" w:color="auto" w:fill="auto"/>
            <w:tcMar>
              <w:top w:w="15" w:type="dxa"/>
              <w:left w:w="108" w:type="dxa"/>
              <w:bottom w:w="0" w:type="dxa"/>
              <w:right w:w="108" w:type="dxa"/>
            </w:tcMar>
            <w:vAlign w:val="center"/>
          </w:tcPr>
          <w:p w14:paraId="1B6A211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r w:rsidR="00D70F8D" w:rsidRPr="00D70F8D" w14:paraId="61EB0D03" w14:textId="77777777" w:rsidTr="002D6B17">
        <w:trPr>
          <w:trHeight w:val="259"/>
          <w:jc w:val="right"/>
        </w:trPr>
        <w:tc>
          <w:tcPr>
            <w:tcW w:w="1432" w:type="pct"/>
            <w:tcBorders>
              <w:top w:val="nil"/>
              <w:left w:val="nil"/>
              <w:bottom w:val="single" w:sz="8" w:space="0" w:color="auto"/>
              <w:right w:val="nil"/>
            </w:tcBorders>
            <w:shd w:val="clear" w:color="auto" w:fill="auto"/>
            <w:tcMar>
              <w:top w:w="15" w:type="dxa"/>
              <w:left w:w="108" w:type="dxa"/>
              <w:bottom w:w="0" w:type="dxa"/>
              <w:right w:w="108" w:type="dxa"/>
            </w:tcMar>
            <w:vAlign w:val="center"/>
          </w:tcPr>
          <w:p w14:paraId="75A0E1D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974" w:type="pct"/>
            <w:tcBorders>
              <w:top w:val="nil"/>
              <w:left w:val="nil"/>
              <w:bottom w:val="single" w:sz="8" w:space="0" w:color="auto"/>
              <w:right w:val="nil"/>
            </w:tcBorders>
            <w:shd w:val="clear" w:color="auto" w:fill="auto"/>
            <w:tcMar>
              <w:top w:w="15" w:type="dxa"/>
              <w:left w:w="108" w:type="dxa"/>
              <w:bottom w:w="0" w:type="dxa"/>
              <w:right w:w="108" w:type="dxa"/>
            </w:tcMar>
            <w:vAlign w:val="center"/>
          </w:tcPr>
          <w:p w14:paraId="3803E79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67.62</w:t>
            </w:r>
            <w:r w:rsidRPr="00D70F8D">
              <w:rPr>
                <w:rFonts w:cs="Times New Roman"/>
                <w:color w:val="000000" w:themeColor="text1"/>
                <w:sz w:val="20"/>
                <w:vertAlign w:val="superscript"/>
              </w:rPr>
              <w:t>a</w:t>
            </w:r>
          </w:p>
        </w:tc>
        <w:tc>
          <w:tcPr>
            <w:tcW w:w="916" w:type="pct"/>
            <w:tcBorders>
              <w:top w:val="nil"/>
              <w:left w:val="nil"/>
              <w:bottom w:val="single" w:sz="8" w:space="0" w:color="auto"/>
              <w:right w:val="nil"/>
            </w:tcBorders>
            <w:shd w:val="clear" w:color="auto" w:fill="auto"/>
            <w:tcMar>
              <w:top w:w="15" w:type="dxa"/>
              <w:left w:w="108" w:type="dxa"/>
              <w:bottom w:w="0" w:type="dxa"/>
              <w:right w:w="108" w:type="dxa"/>
            </w:tcMar>
            <w:vAlign w:val="center"/>
          </w:tcPr>
          <w:p w14:paraId="08D77B0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57.24</w:t>
            </w:r>
            <w:r w:rsidRPr="00D70F8D">
              <w:rPr>
                <w:rFonts w:cs="Times New Roman"/>
                <w:color w:val="000000" w:themeColor="text1"/>
                <w:sz w:val="20"/>
                <w:vertAlign w:val="superscript"/>
              </w:rPr>
              <w:t>b</w:t>
            </w:r>
          </w:p>
        </w:tc>
        <w:tc>
          <w:tcPr>
            <w:tcW w:w="859" w:type="pct"/>
            <w:tcBorders>
              <w:top w:val="nil"/>
              <w:left w:val="nil"/>
              <w:bottom w:val="single" w:sz="8" w:space="0" w:color="auto"/>
              <w:right w:val="nil"/>
            </w:tcBorders>
            <w:shd w:val="clear" w:color="auto" w:fill="auto"/>
            <w:tcMar>
              <w:top w:w="15" w:type="dxa"/>
              <w:left w:w="108" w:type="dxa"/>
              <w:bottom w:w="0" w:type="dxa"/>
              <w:right w:w="108" w:type="dxa"/>
            </w:tcMar>
            <w:vAlign w:val="center"/>
          </w:tcPr>
          <w:p w14:paraId="4D97446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1.13</w:t>
            </w:r>
          </w:p>
        </w:tc>
        <w:tc>
          <w:tcPr>
            <w:tcW w:w="819" w:type="pct"/>
            <w:tcBorders>
              <w:top w:val="nil"/>
              <w:left w:val="nil"/>
              <w:bottom w:val="single" w:sz="8" w:space="0" w:color="auto"/>
              <w:right w:val="nil"/>
            </w:tcBorders>
            <w:shd w:val="clear" w:color="auto" w:fill="auto"/>
            <w:tcMar>
              <w:top w:w="15" w:type="dxa"/>
              <w:left w:w="108" w:type="dxa"/>
              <w:bottom w:w="0" w:type="dxa"/>
              <w:right w:w="108" w:type="dxa"/>
            </w:tcMar>
            <w:vAlign w:val="center"/>
          </w:tcPr>
          <w:p w14:paraId="3F274E1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rPr>
              <w:t>&lt;0.01</w:t>
            </w:r>
          </w:p>
        </w:tc>
      </w:tr>
    </w:tbl>
    <w:p w14:paraId="7BA787AD" w14:textId="7CF0FDD3" w:rsidR="00ED3B6E" w:rsidRPr="00D70F8D" w:rsidRDefault="003C32D5" w:rsidP="002D6B1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rPr>
          <w:rFonts w:cs="Times New Roman"/>
          <w:color w:val="000000" w:themeColor="text1"/>
          <w:sz w:val="20"/>
          <w:szCs w:val="20"/>
          <w:lang w:eastAsia="zh-CN" w:bidi="en-US"/>
        </w:rPr>
      </w:pPr>
      <w:r w:rsidRPr="00D70F8D">
        <w:rPr>
          <w:rFonts w:cs="Times New Roman"/>
          <w:color w:val="000000" w:themeColor="text1"/>
          <w:sz w:val="20"/>
          <w:szCs w:val="20"/>
          <w:lang w:eastAsia="zh-CN" w:bidi="en-US"/>
        </w:rPr>
        <w:t>a, b Means in the same row with no common superscripts differ (P&lt;0.05).</w:t>
      </w:r>
    </w:p>
    <w:p w14:paraId="7CFF4C50" w14:textId="77777777" w:rsidR="002D6B17" w:rsidRPr="00D70F8D" w:rsidRDefault="002D6B17" w:rsidP="002D6B1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sz w:val="20"/>
          <w:szCs w:val="20"/>
          <w:lang w:eastAsia="zh-CN" w:bidi="en-US"/>
        </w:rPr>
      </w:pPr>
    </w:p>
    <w:p w14:paraId="3A4764D4" w14:textId="3A324544" w:rsidR="00ED3B6E" w:rsidRPr="00D70F8D" w:rsidRDefault="00ED3B6E" w:rsidP="0028230F">
      <w:pPr>
        <w:pStyle w:val="Caption"/>
        <w:rPr>
          <w:color w:val="000000" w:themeColor="text1"/>
          <w:lang w:eastAsia="zh-CN"/>
        </w:rPr>
      </w:pPr>
      <w:bookmarkStart w:id="78" w:name="_Ref183637766"/>
      <w:bookmarkStart w:id="79" w:name="_Toc187767401"/>
      <w:r w:rsidRPr="00D70F8D">
        <w:rPr>
          <w:color w:val="000000" w:themeColor="text1"/>
        </w:rPr>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color w:val="000000" w:themeColor="text1"/>
        </w:rPr>
        <w:t>3</w:t>
      </w:r>
      <w:r w:rsidRPr="00D70F8D">
        <w:rPr>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color w:val="000000" w:themeColor="text1"/>
        </w:rPr>
        <w:t>7</w:t>
      </w:r>
      <w:r w:rsidRPr="00D70F8D">
        <w:rPr>
          <w:color w:val="000000" w:themeColor="text1"/>
        </w:rPr>
        <w:fldChar w:fldCharType="end"/>
      </w:r>
      <w:bookmarkEnd w:id="78"/>
      <w:r w:rsidRPr="00D70F8D">
        <w:rPr>
          <w:color w:val="000000" w:themeColor="text1"/>
        </w:rPr>
        <w:t xml:space="preserve"> Effects of Sex on the gait score, footpad dermatitis, feather cleanliness, back and belly body temperature (°C), and bare skin ratio (%) of Ross 708 and Cobb 700 broilers.</w:t>
      </w:r>
      <w:bookmarkEnd w:id="79"/>
    </w:p>
    <w:tbl>
      <w:tblPr>
        <w:tblW w:w="5000" w:type="pct"/>
        <w:jc w:val="right"/>
        <w:tblCellMar>
          <w:left w:w="43" w:type="dxa"/>
          <w:right w:w="43" w:type="dxa"/>
        </w:tblCellMar>
        <w:tblLook w:val="04A0" w:firstRow="1" w:lastRow="0" w:firstColumn="1" w:lastColumn="0" w:noHBand="0" w:noVBand="1"/>
      </w:tblPr>
      <w:tblGrid>
        <w:gridCol w:w="1924"/>
        <w:gridCol w:w="674"/>
        <w:gridCol w:w="766"/>
        <w:gridCol w:w="935"/>
        <w:gridCol w:w="952"/>
        <w:gridCol w:w="845"/>
        <w:gridCol w:w="778"/>
        <w:gridCol w:w="950"/>
        <w:gridCol w:w="816"/>
      </w:tblGrid>
      <w:tr w:rsidR="00D70F8D" w:rsidRPr="00D70F8D" w14:paraId="7ACF909E" w14:textId="77777777" w:rsidTr="0086753B">
        <w:trPr>
          <w:trHeight w:val="245"/>
          <w:jc w:val="right"/>
        </w:trPr>
        <w:tc>
          <w:tcPr>
            <w:tcW w:w="1113" w:type="pct"/>
            <w:tcBorders>
              <w:top w:val="single" w:sz="8" w:space="0" w:color="auto"/>
              <w:left w:val="nil"/>
              <w:bottom w:val="single" w:sz="4" w:space="0" w:color="auto"/>
              <w:right w:val="nil"/>
            </w:tcBorders>
            <w:shd w:val="clear" w:color="auto" w:fill="auto"/>
            <w:tcMar>
              <w:top w:w="0" w:type="dxa"/>
              <w:left w:w="43" w:type="dxa"/>
              <w:bottom w:w="0" w:type="dxa"/>
              <w:right w:w="43" w:type="dxa"/>
            </w:tcMar>
            <w:vAlign w:val="center"/>
          </w:tcPr>
          <w:p w14:paraId="2B8211C2" w14:textId="77777777" w:rsidR="002D6B17" w:rsidRPr="00D70F8D" w:rsidRDefault="002D6B17" w:rsidP="002D6B17">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Measurement items</w:t>
            </w:r>
          </w:p>
        </w:tc>
        <w:tc>
          <w:tcPr>
            <w:tcW w:w="1925" w:type="pct"/>
            <w:gridSpan w:val="4"/>
            <w:tcBorders>
              <w:top w:val="single" w:sz="8" w:space="0" w:color="auto"/>
              <w:left w:val="nil"/>
              <w:bottom w:val="single" w:sz="4" w:space="0" w:color="auto"/>
              <w:right w:val="nil"/>
            </w:tcBorders>
            <w:shd w:val="clear" w:color="auto" w:fill="auto"/>
            <w:tcMar>
              <w:top w:w="0" w:type="dxa"/>
              <w:left w:w="43" w:type="dxa"/>
              <w:bottom w:w="0" w:type="dxa"/>
              <w:right w:w="43" w:type="dxa"/>
            </w:tcMar>
            <w:vAlign w:val="center"/>
          </w:tcPr>
          <w:p w14:paraId="37F00CE1"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b/>
                <w:bCs/>
                <w:color w:val="000000" w:themeColor="text1"/>
                <w:sz w:val="20"/>
                <w:szCs w:val="20"/>
              </w:rPr>
              <w:t>Ross 708</w:t>
            </w:r>
          </w:p>
        </w:tc>
        <w:tc>
          <w:tcPr>
            <w:tcW w:w="1961" w:type="pct"/>
            <w:gridSpan w:val="4"/>
            <w:tcBorders>
              <w:top w:val="single" w:sz="8" w:space="0" w:color="auto"/>
              <w:left w:val="nil"/>
              <w:bottom w:val="single" w:sz="4" w:space="0" w:color="auto"/>
              <w:right w:val="nil"/>
            </w:tcBorders>
            <w:tcMar>
              <w:left w:w="43" w:type="dxa"/>
              <w:right w:w="43" w:type="dxa"/>
            </w:tcMar>
            <w:vAlign w:val="center"/>
          </w:tcPr>
          <w:p w14:paraId="0F2ADF92"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b/>
                <w:bCs/>
                <w:color w:val="000000" w:themeColor="text1"/>
                <w:sz w:val="20"/>
                <w:szCs w:val="20"/>
              </w:rPr>
              <w:t>Cobb 700</w:t>
            </w:r>
          </w:p>
        </w:tc>
      </w:tr>
      <w:tr w:rsidR="00D70F8D" w:rsidRPr="00D70F8D" w14:paraId="098ADBD5" w14:textId="77777777" w:rsidTr="0086753B">
        <w:trPr>
          <w:trHeight w:val="245"/>
          <w:jc w:val="right"/>
        </w:trPr>
        <w:tc>
          <w:tcPr>
            <w:tcW w:w="1113" w:type="pct"/>
            <w:tcBorders>
              <w:left w:val="nil"/>
              <w:bottom w:val="single" w:sz="4" w:space="0" w:color="auto"/>
              <w:right w:val="nil"/>
            </w:tcBorders>
            <w:shd w:val="clear" w:color="auto" w:fill="auto"/>
            <w:tcMar>
              <w:top w:w="0" w:type="dxa"/>
              <w:left w:w="43" w:type="dxa"/>
              <w:bottom w:w="0" w:type="dxa"/>
              <w:right w:w="43" w:type="dxa"/>
            </w:tcMar>
            <w:vAlign w:val="center"/>
            <w:hideMark/>
          </w:tcPr>
          <w:p w14:paraId="07EC0087" w14:textId="77777777" w:rsidR="002D6B17" w:rsidRPr="00D70F8D" w:rsidRDefault="002D6B17" w:rsidP="002D6B17">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28</w:t>
            </w:r>
          </w:p>
        </w:tc>
        <w:tc>
          <w:tcPr>
            <w:tcW w:w="390" w:type="pct"/>
            <w:tcBorders>
              <w:left w:val="nil"/>
              <w:bottom w:val="single" w:sz="4" w:space="0" w:color="auto"/>
              <w:right w:val="nil"/>
            </w:tcBorders>
            <w:shd w:val="clear" w:color="auto" w:fill="auto"/>
            <w:tcMar>
              <w:top w:w="0" w:type="dxa"/>
              <w:left w:w="43" w:type="dxa"/>
              <w:right w:w="43" w:type="dxa"/>
            </w:tcMar>
            <w:vAlign w:val="center"/>
            <w:hideMark/>
          </w:tcPr>
          <w:p w14:paraId="03DCE99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Male</w:t>
            </w:r>
          </w:p>
        </w:tc>
        <w:tc>
          <w:tcPr>
            <w:tcW w:w="443" w:type="pct"/>
            <w:tcBorders>
              <w:left w:val="nil"/>
              <w:bottom w:val="single" w:sz="4" w:space="0" w:color="auto"/>
              <w:right w:val="nil"/>
            </w:tcBorders>
            <w:shd w:val="clear" w:color="auto" w:fill="auto"/>
            <w:noWrap/>
            <w:tcMar>
              <w:top w:w="0" w:type="dxa"/>
              <w:left w:w="43" w:type="dxa"/>
              <w:bottom w:w="0" w:type="dxa"/>
              <w:right w:w="43" w:type="dxa"/>
            </w:tcMar>
            <w:vAlign w:val="center"/>
            <w:hideMark/>
          </w:tcPr>
          <w:p w14:paraId="4CF97E8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Female</w:t>
            </w:r>
          </w:p>
        </w:tc>
        <w:tc>
          <w:tcPr>
            <w:tcW w:w="541" w:type="pct"/>
            <w:tcBorders>
              <w:left w:val="nil"/>
              <w:bottom w:val="single" w:sz="4" w:space="0" w:color="auto"/>
              <w:right w:val="nil"/>
            </w:tcBorders>
            <w:shd w:val="clear" w:color="auto" w:fill="auto"/>
            <w:tcMar>
              <w:top w:w="0" w:type="dxa"/>
              <w:left w:w="43" w:type="dxa"/>
              <w:bottom w:w="0" w:type="dxa"/>
              <w:right w:w="43" w:type="dxa"/>
            </w:tcMar>
            <w:vAlign w:val="center"/>
            <w:hideMark/>
          </w:tcPr>
          <w:p w14:paraId="1A77B78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551" w:type="pct"/>
            <w:tcBorders>
              <w:left w:val="nil"/>
              <w:bottom w:val="single" w:sz="4" w:space="0" w:color="auto"/>
              <w:right w:val="nil"/>
            </w:tcBorders>
            <w:shd w:val="clear" w:color="auto" w:fill="auto"/>
            <w:tcMar>
              <w:top w:w="0" w:type="dxa"/>
              <w:left w:w="43" w:type="dxa"/>
              <w:bottom w:w="0" w:type="dxa"/>
              <w:right w:w="43" w:type="dxa"/>
            </w:tcMar>
            <w:vAlign w:val="center"/>
            <w:hideMark/>
          </w:tcPr>
          <w:p w14:paraId="7DC81ED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c>
          <w:tcPr>
            <w:tcW w:w="489" w:type="pct"/>
            <w:tcBorders>
              <w:left w:val="nil"/>
              <w:bottom w:val="single" w:sz="4" w:space="0" w:color="auto"/>
              <w:right w:val="nil"/>
            </w:tcBorders>
            <w:tcMar>
              <w:left w:w="43" w:type="dxa"/>
              <w:right w:w="43" w:type="dxa"/>
            </w:tcMar>
            <w:vAlign w:val="center"/>
          </w:tcPr>
          <w:p w14:paraId="015305EE"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Male</w:t>
            </w:r>
          </w:p>
        </w:tc>
        <w:tc>
          <w:tcPr>
            <w:tcW w:w="450" w:type="pct"/>
            <w:tcBorders>
              <w:left w:val="nil"/>
              <w:bottom w:val="single" w:sz="4" w:space="0" w:color="auto"/>
              <w:right w:val="nil"/>
            </w:tcBorders>
            <w:tcMar>
              <w:left w:w="43" w:type="dxa"/>
              <w:right w:w="43" w:type="dxa"/>
            </w:tcMar>
            <w:vAlign w:val="center"/>
          </w:tcPr>
          <w:p w14:paraId="69173262"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Female</w:t>
            </w:r>
          </w:p>
        </w:tc>
        <w:tc>
          <w:tcPr>
            <w:tcW w:w="550" w:type="pct"/>
            <w:tcBorders>
              <w:left w:val="nil"/>
              <w:bottom w:val="single" w:sz="4" w:space="0" w:color="auto"/>
              <w:right w:val="nil"/>
            </w:tcBorders>
            <w:tcMar>
              <w:left w:w="43" w:type="dxa"/>
              <w:right w:w="43" w:type="dxa"/>
            </w:tcMar>
            <w:vAlign w:val="center"/>
          </w:tcPr>
          <w:p w14:paraId="39F4B8EA"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Std Error</w:t>
            </w:r>
          </w:p>
        </w:tc>
        <w:tc>
          <w:tcPr>
            <w:tcW w:w="472" w:type="pct"/>
            <w:tcBorders>
              <w:left w:val="nil"/>
              <w:bottom w:val="single" w:sz="4" w:space="0" w:color="auto"/>
              <w:right w:val="nil"/>
            </w:tcBorders>
            <w:tcMar>
              <w:left w:w="43" w:type="dxa"/>
              <w:right w:w="43" w:type="dxa"/>
            </w:tcMar>
            <w:vAlign w:val="center"/>
          </w:tcPr>
          <w:p w14:paraId="7C66A9BE"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0D8ED13E" w14:textId="77777777" w:rsidTr="0086753B">
        <w:trPr>
          <w:trHeight w:val="245"/>
          <w:jc w:val="right"/>
        </w:trPr>
        <w:tc>
          <w:tcPr>
            <w:tcW w:w="1113"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2F202CF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390" w:type="pct"/>
            <w:tcBorders>
              <w:top w:val="single" w:sz="4" w:space="0" w:color="auto"/>
              <w:left w:val="nil"/>
              <w:bottom w:val="nil"/>
              <w:right w:val="nil"/>
            </w:tcBorders>
            <w:shd w:val="clear" w:color="auto" w:fill="auto"/>
            <w:tcMar>
              <w:top w:w="0" w:type="dxa"/>
              <w:left w:w="43" w:type="dxa"/>
              <w:right w:w="43" w:type="dxa"/>
            </w:tcMar>
            <w:vAlign w:val="center"/>
            <w:hideMark/>
          </w:tcPr>
          <w:p w14:paraId="00697DC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0.33</w:t>
            </w:r>
          </w:p>
        </w:tc>
        <w:tc>
          <w:tcPr>
            <w:tcW w:w="443" w:type="pct"/>
            <w:tcBorders>
              <w:top w:val="single" w:sz="4" w:space="0" w:color="auto"/>
              <w:left w:val="nil"/>
              <w:bottom w:val="nil"/>
              <w:right w:val="nil"/>
            </w:tcBorders>
            <w:shd w:val="clear" w:color="auto" w:fill="auto"/>
            <w:noWrap/>
            <w:tcMar>
              <w:top w:w="0" w:type="dxa"/>
              <w:left w:w="43" w:type="dxa"/>
              <w:bottom w:w="0" w:type="dxa"/>
              <w:right w:w="43" w:type="dxa"/>
            </w:tcMar>
            <w:vAlign w:val="center"/>
            <w:hideMark/>
          </w:tcPr>
          <w:p w14:paraId="6A0B462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0.28</w:t>
            </w:r>
          </w:p>
        </w:tc>
        <w:tc>
          <w:tcPr>
            <w:tcW w:w="541"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4D8E767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0.06</w:t>
            </w:r>
          </w:p>
        </w:tc>
        <w:tc>
          <w:tcPr>
            <w:tcW w:w="551"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6D62D17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0.58</w:t>
            </w:r>
          </w:p>
        </w:tc>
        <w:tc>
          <w:tcPr>
            <w:tcW w:w="489" w:type="pct"/>
            <w:tcBorders>
              <w:top w:val="single" w:sz="4" w:space="0" w:color="auto"/>
              <w:left w:val="nil"/>
              <w:bottom w:val="nil"/>
              <w:right w:val="nil"/>
            </w:tcBorders>
            <w:tcMar>
              <w:left w:w="43" w:type="dxa"/>
              <w:right w:w="43" w:type="dxa"/>
            </w:tcMar>
            <w:vAlign w:val="center"/>
          </w:tcPr>
          <w:p w14:paraId="030A010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0.38</w:t>
            </w:r>
          </w:p>
        </w:tc>
        <w:tc>
          <w:tcPr>
            <w:tcW w:w="450" w:type="pct"/>
            <w:tcBorders>
              <w:top w:val="single" w:sz="4" w:space="0" w:color="auto"/>
              <w:left w:val="nil"/>
              <w:bottom w:val="nil"/>
              <w:right w:val="nil"/>
            </w:tcBorders>
            <w:tcMar>
              <w:left w:w="43" w:type="dxa"/>
              <w:right w:w="43" w:type="dxa"/>
            </w:tcMar>
            <w:vAlign w:val="center"/>
          </w:tcPr>
          <w:p w14:paraId="31D6DBC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0.44</w:t>
            </w:r>
          </w:p>
        </w:tc>
        <w:tc>
          <w:tcPr>
            <w:tcW w:w="550" w:type="pct"/>
            <w:tcBorders>
              <w:top w:val="single" w:sz="4" w:space="0" w:color="auto"/>
              <w:left w:val="nil"/>
              <w:bottom w:val="nil"/>
              <w:right w:val="nil"/>
            </w:tcBorders>
            <w:tcMar>
              <w:left w:w="43" w:type="dxa"/>
              <w:right w:w="43" w:type="dxa"/>
            </w:tcMar>
            <w:vAlign w:val="center"/>
          </w:tcPr>
          <w:p w14:paraId="1ABA913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0.09</w:t>
            </w:r>
          </w:p>
        </w:tc>
        <w:tc>
          <w:tcPr>
            <w:tcW w:w="472" w:type="pct"/>
            <w:tcBorders>
              <w:top w:val="single" w:sz="4" w:space="0" w:color="auto"/>
              <w:left w:val="nil"/>
              <w:bottom w:val="nil"/>
              <w:right w:val="nil"/>
            </w:tcBorders>
            <w:tcMar>
              <w:left w:w="43" w:type="dxa"/>
              <w:right w:w="43" w:type="dxa"/>
            </w:tcMar>
            <w:vAlign w:val="center"/>
          </w:tcPr>
          <w:p w14:paraId="02623B6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0.37</w:t>
            </w:r>
          </w:p>
        </w:tc>
      </w:tr>
      <w:tr w:rsidR="00D70F8D" w:rsidRPr="00D70F8D" w14:paraId="786BE4DE"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3AFDE8A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390" w:type="pct"/>
            <w:tcBorders>
              <w:top w:val="nil"/>
              <w:left w:val="nil"/>
              <w:bottom w:val="nil"/>
              <w:right w:val="nil"/>
            </w:tcBorders>
            <w:shd w:val="clear" w:color="auto" w:fill="auto"/>
            <w:tcMar>
              <w:top w:w="0" w:type="dxa"/>
              <w:left w:w="43" w:type="dxa"/>
              <w:right w:w="43" w:type="dxa"/>
            </w:tcMar>
            <w:vAlign w:val="center"/>
            <w:hideMark/>
          </w:tcPr>
          <w:p w14:paraId="39D42BA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2.01</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1B9CB59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1.92</w:t>
            </w:r>
          </w:p>
        </w:tc>
        <w:tc>
          <w:tcPr>
            <w:tcW w:w="541" w:type="pct"/>
            <w:tcBorders>
              <w:top w:val="nil"/>
              <w:left w:val="nil"/>
              <w:bottom w:val="nil"/>
              <w:right w:val="nil"/>
            </w:tcBorders>
            <w:shd w:val="clear" w:color="auto" w:fill="auto"/>
            <w:tcMar>
              <w:top w:w="0" w:type="dxa"/>
              <w:left w:w="43" w:type="dxa"/>
              <w:bottom w:w="0" w:type="dxa"/>
              <w:right w:w="43" w:type="dxa"/>
            </w:tcMar>
            <w:vAlign w:val="center"/>
            <w:hideMark/>
          </w:tcPr>
          <w:p w14:paraId="65EE18B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0.16</w:t>
            </w:r>
          </w:p>
        </w:tc>
        <w:tc>
          <w:tcPr>
            <w:tcW w:w="551" w:type="pct"/>
            <w:tcBorders>
              <w:top w:val="nil"/>
              <w:left w:val="nil"/>
              <w:bottom w:val="nil"/>
              <w:right w:val="nil"/>
            </w:tcBorders>
            <w:shd w:val="clear" w:color="auto" w:fill="auto"/>
            <w:tcMar>
              <w:top w:w="0" w:type="dxa"/>
              <w:left w:w="43" w:type="dxa"/>
              <w:bottom w:w="0" w:type="dxa"/>
              <w:right w:w="43" w:type="dxa"/>
            </w:tcMar>
            <w:vAlign w:val="center"/>
            <w:hideMark/>
          </w:tcPr>
          <w:p w14:paraId="7A38438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0.65</w:t>
            </w:r>
          </w:p>
        </w:tc>
        <w:tc>
          <w:tcPr>
            <w:tcW w:w="489" w:type="pct"/>
            <w:tcBorders>
              <w:top w:val="nil"/>
              <w:left w:val="nil"/>
              <w:bottom w:val="nil"/>
              <w:right w:val="nil"/>
            </w:tcBorders>
            <w:tcMar>
              <w:left w:w="43" w:type="dxa"/>
              <w:right w:w="43" w:type="dxa"/>
            </w:tcMar>
            <w:vAlign w:val="center"/>
          </w:tcPr>
          <w:p w14:paraId="5B82B02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1.27</w:t>
            </w:r>
          </w:p>
        </w:tc>
        <w:tc>
          <w:tcPr>
            <w:tcW w:w="450" w:type="pct"/>
            <w:tcBorders>
              <w:top w:val="nil"/>
              <w:left w:val="nil"/>
              <w:bottom w:val="nil"/>
              <w:right w:val="nil"/>
            </w:tcBorders>
            <w:tcMar>
              <w:left w:w="43" w:type="dxa"/>
              <w:right w:w="43" w:type="dxa"/>
            </w:tcMar>
            <w:vAlign w:val="center"/>
          </w:tcPr>
          <w:p w14:paraId="3FADF2B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1.59</w:t>
            </w:r>
          </w:p>
        </w:tc>
        <w:tc>
          <w:tcPr>
            <w:tcW w:w="550" w:type="pct"/>
            <w:tcBorders>
              <w:top w:val="nil"/>
              <w:left w:val="nil"/>
              <w:bottom w:val="nil"/>
              <w:right w:val="nil"/>
            </w:tcBorders>
            <w:tcMar>
              <w:left w:w="43" w:type="dxa"/>
              <w:right w:w="43" w:type="dxa"/>
            </w:tcMar>
            <w:vAlign w:val="center"/>
          </w:tcPr>
          <w:p w14:paraId="0F45F33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0.16</w:t>
            </w:r>
          </w:p>
        </w:tc>
        <w:tc>
          <w:tcPr>
            <w:tcW w:w="472" w:type="pct"/>
            <w:tcBorders>
              <w:top w:val="nil"/>
              <w:left w:val="nil"/>
              <w:bottom w:val="nil"/>
              <w:right w:val="nil"/>
            </w:tcBorders>
            <w:tcMar>
              <w:left w:w="43" w:type="dxa"/>
              <w:right w:w="43" w:type="dxa"/>
            </w:tcMar>
            <w:vAlign w:val="center"/>
          </w:tcPr>
          <w:p w14:paraId="09901B1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0.07</w:t>
            </w:r>
          </w:p>
        </w:tc>
      </w:tr>
      <w:tr w:rsidR="00D70F8D" w:rsidRPr="00D70F8D" w14:paraId="566CBCB0"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5E381C9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390" w:type="pct"/>
            <w:tcBorders>
              <w:top w:val="nil"/>
              <w:left w:val="nil"/>
              <w:bottom w:val="nil"/>
              <w:right w:val="nil"/>
            </w:tcBorders>
            <w:shd w:val="clear" w:color="auto" w:fill="auto"/>
            <w:tcMar>
              <w:top w:w="0" w:type="dxa"/>
              <w:left w:w="43" w:type="dxa"/>
              <w:right w:w="43" w:type="dxa"/>
            </w:tcMar>
            <w:vAlign w:val="center"/>
            <w:hideMark/>
          </w:tcPr>
          <w:p w14:paraId="29ADEE7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0.02</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10A2907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0.03</w:t>
            </w:r>
          </w:p>
        </w:tc>
        <w:tc>
          <w:tcPr>
            <w:tcW w:w="541" w:type="pct"/>
            <w:tcBorders>
              <w:top w:val="nil"/>
              <w:left w:val="nil"/>
              <w:bottom w:val="nil"/>
              <w:right w:val="nil"/>
            </w:tcBorders>
            <w:shd w:val="clear" w:color="auto" w:fill="auto"/>
            <w:tcMar>
              <w:top w:w="0" w:type="dxa"/>
              <w:left w:w="43" w:type="dxa"/>
              <w:bottom w:w="0" w:type="dxa"/>
              <w:right w:w="43" w:type="dxa"/>
            </w:tcMar>
            <w:vAlign w:val="center"/>
            <w:hideMark/>
          </w:tcPr>
          <w:p w14:paraId="478C1BE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0.02</w:t>
            </w:r>
          </w:p>
        </w:tc>
        <w:tc>
          <w:tcPr>
            <w:tcW w:w="551" w:type="pct"/>
            <w:tcBorders>
              <w:top w:val="nil"/>
              <w:left w:val="nil"/>
              <w:bottom w:val="nil"/>
              <w:right w:val="nil"/>
            </w:tcBorders>
            <w:shd w:val="clear" w:color="auto" w:fill="auto"/>
            <w:tcMar>
              <w:top w:w="0" w:type="dxa"/>
              <w:left w:w="43" w:type="dxa"/>
              <w:bottom w:w="0" w:type="dxa"/>
              <w:right w:w="43" w:type="dxa"/>
            </w:tcMar>
            <w:vAlign w:val="center"/>
            <w:hideMark/>
          </w:tcPr>
          <w:p w14:paraId="6516AF5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0.58</w:t>
            </w:r>
          </w:p>
        </w:tc>
        <w:tc>
          <w:tcPr>
            <w:tcW w:w="489" w:type="pct"/>
            <w:tcBorders>
              <w:top w:val="nil"/>
              <w:left w:val="nil"/>
              <w:bottom w:val="nil"/>
              <w:right w:val="nil"/>
            </w:tcBorders>
            <w:tcMar>
              <w:left w:w="43" w:type="dxa"/>
              <w:right w:w="43" w:type="dxa"/>
            </w:tcMar>
            <w:vAlign w:val="center"/>
          </w:tcPr>
          <w:p w14:paraId="3250F78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0.63</w:t>
            </w:r>
          </w:p>
        </w:tc>
        <w:tc>
          <w:tcPr>
            <w:tcW w:w="450" w:type="pct"/>
            <w:tcBorders>
              <w:top w:val="nil"/>
              <w:left w:val="nil"/>
              <w:bottom w:val="nil"/>
              <w:right w:val="nil"/>
            </w:tcBorders>
            <w:tcMar>
              <w:left w:w="43" w:type="dxa"/>
              <w:right w:w="43" w:type="dxa"/>
            </w:tcMar>
            <w:vAlign w:val="center"/>
          </w:tcPr>
          <w:p w14:paraId="6734602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0.50</w:t>
            </w:r>
          </w:p>
        </w:tc>
        <w:tc>
          <w:tcPr>
            <w:tcW w:w="550" w:type="pct"/>
            <w:tcBorders>
              <w:top w:val="nil"/>
              <w:left w:val="nil"/>
              <w:bottom w:val="nil"/>
              <w:right w:val="nil"/>
            </w:tcBorders>
            <w:tcMar>
              <w:left w:w="43" w:type="dxa"/>
              <w:right w:w="43" w:type="dxa"/>
            </w:tcMar>
            <w:vAlign w:val="center"/>
          </w:tcPr>
          <w:p w14:paraId="5F5A039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0.08</w:t>
            </w:r>
          </w:p>
        </w:tc>
        <w:tc>
          <w:tcPr>
            <w:tcW w:w="472" w:type="pct"/>
            <w:tcBorders>
              <w:top w:val="nil"/>
              <w:left w:val="nil"/>
              <w:bottom w:val="nil"/>
              <w:right w:val="nil"/>
            </w:tcBorders>
            <w:tcMar>
              <w:left w:w="43" w:type="dxa"/>
              <w:right w:w="43" w:type="dxa"/>
            </w:tcMar>
            <w:vAlign w:val="center"/>
          </w:tcPr>
          <w:p w14:paraId="1B48E45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0.22</w:t>
            </w:r>
          </w:p>
        </w:tc>
      </w:tr>
      <w:tr w:rsidR="00D70F8D" w:rsidRPr="00D70F8D" w14:paraId="2318F4E6"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248F990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390" w:type="pct"/>
            <w:tcBorders>
              <w:top w:val="nil"/>
              <w:left w:val="nil"/>
              <w:bottom w:val="nil"/>
              <w:right w:val="nil"/>
            </w:tcBorders>
            <w:shd w:val="clear" w:color="auto" w:fill="auto"/>
            <w:tcMar>
              <w:top w:w="0" w:type="dxa"/>
              <w:left w:w="43" w:type="dxa"/>
              <w:right w:w="43" w:type="dxa"/>
            </w:tcMar>
            <w:vAlign w:val="center"/>
            <w:hideMark/>
          </w:tcPr>
          <w:p w14:paraId="33EEB3B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32.04</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6771CF0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32.45</w:t>
            </w:r>
          </w:p>
        </w:tc>
        <w:tc>
          <w:tcPr>
            <w:tcW w:w="541" w:type="pct"/>
            <w:tcBorders>
              <w:top w:val="nil"/>
              <w:left w:val="nil"/>
              <w:bottom w:val="nil"/>
              <w:right w:val="nil"/>
            </w:tcBorders>
            <w:shd w:val="clear" w:color="auto" w:fill="auto"/>
            <w:tcMar>
              <w:top w:w="0" w:type="dxa"/>
              <w:left w:w="43" w:type="dxa"/>
              <w:bottom w:w="0" w:type="dxa"/>
              <w:right w:w="43" w:type="dxa"/>
            </w:tcMar>
            <w:vAlign w:val="center"/>
            <w:hideMark/>
          </w:tcPr>
          <w:p w14:paraId="141FD49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0.28</w:t>
            </w:r>
          </w:p>
        </w:tc>
        <w:tc>
          <w:tcPr>
            <w:tcW w:w="551" w:type="pct"/>
            <w:tcBorders>
              <w:top w:val="nil"/>
              <w:left w:val="nil"/>
              <w:bottom w:val="nil"/>
              <w:right w:val="nil"/>
            </w:tcBorders>
            <w:shd w:val="clear" w:color="auto" w:fill="auto"/>
            <w:tcMar>
              <w:top w:w="0" w:type="dxa"/>
              <w:left w:w="43" w:type="dxa"/>
              <w:bottom w:w="0" w:type="dxa"/>
              <w:right w:w="43" w:type="dxa"/>
            </w:tcMar>
            <w:vAlign w:val="center"/>
            <w:hideMark/>
          </w:tcPr>
          <w:p w14:paraId="242BCCF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0.34</w:t>
            </w:r>
          </w:p>
        </w:tc>
        <w:tc>
          <w:tcPr>
            <w:tcW w:w="489" w:type="pct"/>
            <w:tcBorders>
              <w:top w:val="nil"/>
              <w:left w:val="nil"/>
              <w:bottom w:val="nil"/>
              <w:right w:val="nil"/>
            </w:tcBorders>
            <w:tcMar>
              <w:left w:w="43" w:type="dxa"/>
              <w:right w:w="43" w:type="dxa"/>
            </w:tcMar>
            <w:vAlign w:val="center"/>
          </w:tcPr>
          <w:p w14:paraId="3F641D3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30.65</w:t>
            </w:r>
          </w:p>
        </w:tc>
        <w:tc>
          <w:tcPr>
            <w:tcW w:w="450" w:type="pct"/>
            <w:tcBorders>
              <w:top w:val="nil"/>
              <w:left w:val="nil"/>
              <w:bottom w:val="nil"/>
              <w:right w:val="nil"/>
            </w:tcBorders>
            <w:tcMar>
              <w:left w:w="43" w:type="dxa"/>
              <w:right w:w="43" w:type="dxa"/>
            </w:tcMar>
            <w:vAlign w:val="center"/>
          </w:tcPr>
          <w:p w14:paraId="7EC0B05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31.06</w:t>
            </w:r>
          </w:p>
        </w:tc>
        <w:tc>
          <w:tcPr>
            <w:tcW w:w="550" w:type="pct"/>
            <w:tcBorders>
              <w:top w:val="nil"/>
              <w:left w:val="nil"/>
              <w:bottom w:val="nil"/>
              <w:right w:val="nil"/>
            </w:tcBorders>
            <w:tcMar>
              <w:left w:w="43" w:type="dxa"/>
              <w:right w:w="43" w:type="dxa"/>
            </w:tcMar>
            <w:vAlign w:val="center"/>
          </w:tcPr>
          <w:p w14:paraId="413B28F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0.08</w:t>
            </w:r>
          </w:p>
        </w:tc>
        <w:tc>
          <w:tcPr>
            <w:tcW w:w="472" w:type="pct"/>
            <w:tcBorders>
              <w:top w:val="nil"/>
              <w:left w:val="nil"/>
              <w:bottom w:val="nil"/>
              <w:right w:val="nil"/>
            </w:tcBorders>
            <w:tcMar>
              <w:left w:w="43" w:type="dxa"/>
              <w:right w:w="43" w:type="dxa"/>
            </w:tcMar>
            <w:vAlign w:val="center"/>
          </w:tcPr>
          <w:p w14:paraId="159F80B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0.30</w:t>
            </w:r>
          </w:p>
        </w:tc>
      </w:tr>
      <w:tr w:rsidR="00D70F8D" w:rsidRPr="00D70F8D" w14:paraId="2EB1D540"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tcPr>
          <w:p w14:paraId="0F77D2E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390" w:type="pct"/>
            <w:tcBorders>
              <w:top w:val="nil"/>
              <w:left w:val="nil"/>
              <w:bottom w:val="nil"/>
              <w:right w:val="nil"/>
            </w:tcBorders>
            <w:shd w:val="clear" w:color="auto" w:fill="auto"/>
            <w:tcMar>
              <w:top w:w="0" w:type="dxa"/>
              <w:left w:w="43" w:type="dxa"/>
              <w:right w:w="43" w:type="dxa"/>
            </w:tcMar>
            <w:vAlign w:val="center"/>
          </w:tcPr>
          <w:p w14:paraId="02E3B0D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36.96</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tcPr>
          <w:p w14:paraId="7404847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36.91</w:t>
            </w:r>
          </w:p>
        </w:tc>
        <w:tc>
          <w:tcPr>
            <w:tcW w:w="541" w:type="pct"/>
            <w:tcBorders>
              <w:top w:val="nil"/>
              <w:left w:val="nil"/>
              <w:bottom w:val="nil"/>
              <w:right w:val="nil"/>
            </w:tcBorders>
            <w:shd w:val="clear" w:color="auto" w:fill="auto"/>
            <w:tcMar>
              <w:top w:w="0" w:type="dxa"/>
              <w:left w:w="43" w:type="dxa"/>
              <w:bottom w:w="0" w:type="dxa"/>
              <w:right w:w="43" w:type="dxa"/>
            </w:tcMar>
            <w:vAlign w:val="center"/>
          </w:tcPr>
          <w:p w14:paraId="6C5AD14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0.12</w:t>
            </w:r>
          </w:p>
        </w:tc>
        <w:tc>
          <w:tcPr>
            <w:tcW w:w="551" w:type="pct"/>
            <w:tcBorders>
              <w:top w:val="nil"/>
              <w:left w:val="nil"/>
              <w:bottom w:val="nil"/>
              <w:right w:val="nil"/>
            </w:tcBorders>
            <w:shd w:val="clear" w:color="auto" w:fill="auto"/>
            <w:tcMar>
              <w:top w:w="0" w:type="dxa"/>
              <w:left w:w="43" w:type="dxa"/>
              <w:bottom w:w="0" w:type="dxa"/>
              <w:right w:w="43" w:type="dxa"/>
            </w:tcMar>
            <w:vAlign w:val="center"/>
          </w:tcPr>
          <w:p w14:paraId="731C625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0.74</w:t>
            </w:r>
          </w:p>
        </w:tc>
        <w:tc>
          <w:tcPr>
            <w:tcW w:w="489" w:type="pct"/>
            <w:tcBorders>
              <w:top w:val="nil"/>
              <w:left w:val="nil"/>
              <w:bottom w:val="nil"/>
              <w:right w:val="nil"/>
            </w:tcBorders>
            <w:tcMar>
              <w:left w:w="43" w:type="dxa"/>
              <w:right w:w="43" w:type="dxa"/>
            </w:tcMar>
            <w:vAlign w:val="center"/>
          </w:tcPr>
          <w:p w14:paraId="22F5AF0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30.65</w:t>
            </w:r>
          </w:p>
        </w:tc>
        <w:tc>
          <w:tcPr>
            <w:tcW w:w="450" w:type="pct"/>
            <w:tcBorders>
              <w:top w:val="nil"/>
              <w:left w:val="nil"/>
              <w:bottom w:val="nil"/>
              <w:right w:val="nil"/>
            </w:tcBorders>
            <w:tcMar>
              <w:left w:w="43" w:type="dxa"/>
              <w:right w:w="43" w:type="dxa"/>
            </w:tcMar>
            <w:vAlign w:val="center"/>
          </w:tcPr>
          <w:p w14:paraId="46493A8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31.06</w:t>
            </w:r>
          </w:p>
        </w:tc>
        <w:tc>
          <w:tcPr>
            <w:tcW w:w="550" w:type="pct"/>
            <w:tcBorders>
              <w:top w:val="nil"/>
              <w:left w:val="nil"/>
              <w:bottom w:val="nil"/>
              <w:right w:val="nil"/>
            </w:tcBorders>
            <w:tcMar>
              <w:left w:w="43" w:type="dxa"/>
              <w:right w:w="43" w:type="dxa"/>
            </w:tcMar>
            <w:vAlign w:val="center"/>
          </w:tcPr>
          <w:p w14:paraId="0257E8E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0.27</w:t>
            </w:r>
          </w:p>
        </w:tc>
        <w:tc>
          <w:tcPr>
            <w:tcW w:w="472" w:type="pct"/>
            <w:tcBorders>
              <w:top w:val="nil"/>
              <w:left w:val="nil"/>
              <w:bottom w:val="nil"/>
              <w:right w:val="nil"/>
            </w:tcBorders>
            <w:tcMar>
              <w:left w:w="43" w:type="dxa"/>
              <w:right w:w="43" w:type="dxa"/>
            </w:tcMar>
            <w:vAlign w:val="center"/>
          </w:tcPr>
          <w:p w14:paraId="018D8EF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0.87</w:t>
            </w:r>
          </w:p>
        </w:tc>
      </w:tr>
      <w:tr w:rsidR="00D70F8D" w:rsidRPr="00D70F8D" w14:paraId="57A858C2"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tcPr>
          <w:p w14:paraId="774EC1F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390" w:type="pct"/>
            <w:tcBorders>
              <w:top w:val="nil"/>
              <w:left w:val="nil"/>
              <w:bottom w:val="nil"/>
              <w:right w:val="nil"/>
            </w:tcBorders>
            <w:shd w:val="clear" w:color="auto" w:fill="auto"/>
            <w:tcMar>
              <w:top w:w="0" w:type="dxa"/>
              <w:left w:w="43" w:type="dxa"/>
              <w:right w:w="43" w:type="dxa"/>
            </w:tcMar>
            <w:vAlign w:val="center"/>
          </w:tcPr>
          <w:p w14:paraId="2374505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20.31</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tcPr>
          <w:p w14:paraId="403BD0A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24.07</w:t>
            </w:r>
          </w:p>
        </w:tc>
        <w:tc>
          <w:tcPr>
            <w:tcW w:w="541" w:type="pct"/>
            <w:tcBorders>
              <w:top w:val="nil"/>
              <w:left w:val="nil"/>
              <w:bottom w:val="nil"/>
              <w:right w:val="nil"/>
            </w:tcBorders>
            <w:shd w:val="clear" w:color="auto" w:fill="auto"/>
            <w:tcMar>
              <w:top w:w="0" w:type="dxa"/>
              <w:left w:w="43" w:type="dxa"/>
              <w:bottom w:w="0" w:type="dxa"/>
              <w:right w:w="43" w:type="dxa"/>
            </w:tcMar>
            <w:vAlign w:val="center"/>
          </w:tcPr>
          <w:p w14:paraId="51BFB05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2.53</w:t>
            </w:r>
          </w:p>
        </w:tc>
        <w:tc>
          <w:tcPr>
            <w:tcW w:w="551" w:type="pct"/>
            <w:tcBorders>
              <w:top w:val="nil"/>
              <w:left w:val="nil"/>
              <w:bottom w:val="nil"/>
              <w:right w:val="nil"/>
            </w:tcBorders>
            <w:shd w:val="clear" w:color="auto" w:fill="auto"/>
            <w:tcMar>
              <w:top w:w="0" w:type="dxa"/>
              <w:left w:w="43" w:type="dxa"/>
              <w:bottom w:w="0" w:type="dxa"/>
              <w:right w:w="43" w:type="dxa"/>
            </w:tcMar>
            <w:vAlign w:val="center"/>
          </w:tcPr>
          <w:p w14:paraId="41DBE89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0.34</w:t>
            </w:r>
          </w:p>
        </w:tc>
        <w:tc>
          <w:tcPr>
            <w:tcW w:w="489" w:type="pct"/>
            <w:tcBorders>
              <w:top w:val="nil"/>
              <w:left w:val="nil"/>
              <w:bottom w:val="nil"/>
              <w:right w:val="nil"/>
            </w:tcBorders>
            <w:tcMar>
              <w:left w:w="43" w:type="dxa"/>
              <w:right w:w="43" w:type="dxa"/>
            </w:tcMar>
            <w:vAlign w:val="center"/>
          </w:tcPr>
          <w:p w14:paraId="2C77E36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25.26</w:t>
            </w:r>
          </w:p>
        </w:tc>
        <w:tc>
          <w:tcPr>
            <w:tcW w:w="450" w:type="pct"/>
            <w:tcBorders>
              <w:top w:val="nil"/>
              <w:left w:val="nil"/>
              <w:bottom w:val="nil"/>
              <w:right w:val="nil"/>
            </w:tcBorders>
            <w:tcMar>
              <w:left w:w="43" w:type="dxa"/>
              <w:right w:w="43" w:type="dxa"/>
            </w:tcMar>
            <w:vAlign w:val="center"/>
          </w:tcPr>
          <w:p w14:paraId="0E5B660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29.38</w:t>
            </w:r>
          </w:p>
        </w:tc>
        <w:tc>
          <w:tcPr>
            <w:tcW w:w="550" w:type="pct"/>
            <w:tcBorders>
              <w:top w:val="nil"/>
              <w:left w:val="nil"/>
              <w:bottom w:val="nil"/>
              <w:right w:val="nil"/>
            </w:tcBorders>
            <w:tcMar>
              <w:left w:w="43" w:type="dxa"/>
              <w:right w:w="43" w:type="dxa"/>
            </w:tcMar>
            <w:vAlign w:val="center"/>
          </w:tcPr>
          <w:p w14:paraId="6366915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0.27</w:t>
            </w:r>
          </w:p>
        </w:tc>
        <w:tc>
          <w:tcPr>
            <w:tcW w:w="472" w:type="pct"/>
            <w:tcBorders>
              <w:top w:val="nil"/>
              <w:left w:val="nil"/>
              <w:bottom w:val="nil"/>
              <w:right w:val="nil"/>
            </w:tcBorders>
            <w:tcMar>
              <w:left w:w="43" w:type="dxa"/>
              <w:right w:w="43" w:type="dxa"/>
            </w:tcMar>
            <w:vAlign w:val="center"/>
          </w:tcPr>
          <w:p w14:paraId="70E3365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0.23</w:t>
            </w:r>
          </w:p>
        </w:tc>
      </w:tr>
      <w:tr w:rsidR="00D70F8D" w:rsidRPr="00D70F8D" w14:paraId="727A8E69" w14:textId="77777777" w:rsidTr="0086753B">
        <w:trPr>
          <w:trHeight w:val="245"/>
          <w:jc w:val="right"/>
        </w:trPr>
        <w:tc>
          <w:tcPr>
            <w:tcW w:w="1113" w:type="pct"/>
            <w:tcBorders>
              <w:top w:val="nil"/>
              <w:left w:val="nil"/>
              <w:bottom w:val="single" w:sz="4" w:space="0" w:color="000000"/>
              <w:right w:val="nil"/>
            </w:tcBorders>
            <w:shd w:val="clear" w:color="auto" w:fill="auto"/>
            <w:tcMar>
              <w:top w:w="0" w:type="dxa"/>
              <w:left w:w="43" w:type="dxa"/>
              <w:bottom w:w="0" w:type="dxa"/>
              <w:right w:w="43" w:type="dxa"/>
            </w:tcMar>
            <w:vAlign w:val="center"/>
            <w:hideMark/>
          </w:tcPr>
          <w:p w14:paraId="7061EA4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390" w:type="pct"/>
            <w:tcBorders>
              <w:top w:val="nil"/>
              <w:left w:val="nil"/>
              <w:bottom w:val="single" w:sz="4" w:space="0" w:color="000000"/>
              <w:right w:val="nil"/>
            </w:tcBorders>
            <w:shd w:val="clear" w:color="auto" w:fill="auto"/>
            <w:tcMar>
              <w:top w:w="0" w:type="dxa"/>
              <w:left w:w="43" w:type="dxa"/>
              <w:right w:w="43" w:type="dxa"/>
            </w:tcMar>
            <w:vAlign w:val="center"/>
            <w:hideMark/>
          </w:tcPr>
          <w:p w14:paraId="7766BEC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67.07</w:t>
            </w:r>
          </w:p>
        </w:tc>
        <w:tc>
          <w:tcPr>
            <w:tcW w:w="443" w:type="pct"/>
            <w:tcBorders>
              <w:top w:val="nil"/>
              <w:left w:val="nil"/>
              <w:bottom w:val="single" w:sz="4" w:space="0" w:color="000000"/>
              <w:right w:val="nil"/>
            </w:tcBorders>
            <w:shd w:val="clear" w:color="auto" w:fill="auto"/>
            <w:noWrap/>
            <w:tcMar>
              <w:top w:w="0" w:type="dxa"/>
              <w:left w:w="43" w:type="dxa"/>
              <w:bottom w:w="0" w:type="dxa"/>
              <w:right w:w="43" w:type="dxa"/>
            </w:tcMar>
            <w:vAlign w:val="center"/>
            <w:hideMark/>
          </w:tcPr>
          <w:p w14:paraId="3BB0B4B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65.00</w:t>
            </w:r>
          </w:p>
        </w:tc>
        <w:tc>
          <w:tcPr>
            <w:tcW w:w="541" w:type="pct"/>
            <w:tcBorders>
              <w:top w:val="nil"/>
              <w:left w:val="nil"/>
              <w:bottom w:val="single" w:sz="4" w:space="0" w:color="000000"/>
              <w:right w:val="nil"/>
            </w:tcBorders>
            <w:shd w:val="clear" w:color="auto" w:fill="auto"/>
            <w:tcMar>
              <w:top w:w="0" w:type="dxa"/>
              <w:left w:w="43" w:type="dxa"/>
              <w:bottom w:w="0" w:type="dxa"/>
              <w:right w:w="43" w:type="dxa"/>
            </w:tcMar>
            <w:vAlign w:val="center"/>
            <w:hideMark/>
          </w:tcPr>
          <w:p w14:paraId="0512097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1.32</w:t>
            </w:r>
          </w:p>
        </w:tc>
        <w:tc>
          <w:tcPr>
            <w:tcW w:w="551" w:type="pct"/>
            <w:tcBorders>
              <w:top w:val="nil"/>
              <w:left w:val="nil"/>
              <w:bottom w:val="single" w:sz="4" w:space="0" w:color="000000"/>
              <w:right w:val="nil"/>
            </w:tcBorders>
            <w:shd w:val="clear" w:color="auto" w:fill="auto"/>
            <w:tcMar>
              <w:top w:w="0" w:type="dxa"/>
              <w:left w:w="43" w:type="dxa"/>
              <w:bottom w:w="0" w:type="dxa"/>
              <w:right w:w="43" w:type="dxa"/>
            </w:tcMar>
            <w:vAlign w:val="center"/>
            <w:hideMark/>
          </w:tcPr>
          <w:p w14:paraId="2002793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0.26</w:t>
            </w:r>
          </w:p>
        </w:tc>
        <w:tc>
          <w:tcPr>
            <w:tcW w:w="489" w:type="pct"/>
            <w:tcBorders>
              <w:top w:val="nil"/>
              <w:left w:val="nil"/>
              <w:bottom w:val="single" w:sz="4" w:space="0" w:color="000000"/>
              <w:right w:val="nil"/>
            </w:tcBorders>
            <w:tcMar>
              <w:left w:w="43" w:type="dxa"/>
              <w:right w:w="43" w:type="dxa"/>
            </w:tcMar>
            <w:vAlign w:val="center"/>
          </w:tcPr>
          <w:p w14:paraId="19F1226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34.76</w:t>
            </w:r>
          </w:p>
        </w:tc>
        <w:tc>
          <w:tcPr>
            <w:tcW w:w="450" w:type="pct"/>
            <w:tcBorders>
              <w:top w:val="nil"/>
              <w:left w:val="nil"/>
              <w:bottom w:val="single" w:sz="4" w:space="0" w:color="000000"/>
              <w:right w:val="nil"/>
            </w:tcBorders>
            <w:tcMar>
              <w:left w:w="43" w:type="dxa"/>
              <w:right w:w="43" w:type="dxa"/>
            </w:tcMar>
            <w:vAlign w:val="center"/>
          </w:tcPr>
          <w:p w14:paraId="52C180B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34.73</w:t>
            </w:r>
          </w:p>
        </w:tc>
        <w:tc>
          <w:tcPr>
            <w:tcW w:w="550" w:type="pct"/>
            <w:tcBorders>
              <w:top w:val="nil"/>
              <w:left w:val="nil"/>
              <w:bottom w:val="single" w:sz="4" w:space="0" w:color="000000"/>
              <w:right w:val="nil"/>
            </w:tcBorders>
            <w:tcMar>
              <w:left w:w="43" w:type="dxa"/>
              <w:right w:w="43" w:type="dxa"/>
            </w:tcMar>
            <w:vAlign w:val="center"/>
          </w:tcPr>
          <w:p w14:paraId="6473C84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0.17</w:t>
            </w:r>
          </w:p>
        </w:tc>
        <w:tc>
          <w:tcPr>
            <w:tcW w:w="472" w:type="pct"/>
            <w:tcBorders>
              <w:top w:val="nil"/>
              <w:left w:val="nil"/>
              <w:bottom w:val="single" w:sz="4" w:space="0" w:color="000000"/>
              <w:right w:val="nil"/>
            </w:tcBorders>
            <w:tcMar>
              <w:left w:w="43" w:type="dxa"/>
              <w:right w:w="43" w:type="dxa"/>
            </w:tcMar>
            <w:vAlign w:val="center"/>
          </w:tcPr>
          <w:p w14:paraId="48D6C61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0.72</w:t>
            </w:r>
          </w:p>
        </w:tc>
      </w:tr>
      <w:tr w:rsidR="00D70F8D" w:rsidRPr="00D70F8D" w14:paraId="3F256A3F" w14:textId="77777777" w:rsidTr="0086753B">
        <w:trPr>
          <w:trHeight w:val="245"/>
          <w:jc w:val="right"/>
        </w:trPr>
        <w:tc>
          <w:tcPr>
            <w:tcW w:w="1113" w:type="pct"/>
            <w:tcBorders>
              <w:top w:val="single" w:sz="4" w:space="0" w:color="000000"/>
              <w:left w:val="nil"/>
              <w:bottom w:val="single" w:sz="4" w:space="0" w:color="auto"/>
              <w:right w:val="nil"/>
            </w:tcBorders>
            <w:shd w:val="clear" w:color="auto" w:fill="auto"/>
            <w:tcMar>
              <w:top w:w="0" w:type="dxa"/>
              <w:left w:w="43" w:type="dxa"/>
              <w:bottom w:w="0" w:type="dxa"/>
              <w:right w:w="43" w:type="dxa"/>
            </w:tcMar>
            <w:vAlign w:val="center"/>
            <w:hideMark/>
          </w:tcPr>
          <w:p w14:paraId="62B65079" w14:textId="77777777" w:rsidR="002D6B17" w:rsidRPr="00D70F8D" w:rsidRDefault="002D6B17" w:rsidP="002D6B17">
            <w:pPr>
              <w:tabs>
                <w:tab w:val="left" w:pos="1964"/>
              </w:tabs>
              <w:adjustRightInd w:val="0"/>
              <w:snapToGrid w:val="0"/>
              <w:spacing w:before="0" w:after="0"/>
              <w:jc w:val="center"/>
              <w:rPr>
                <w:rFonts w:cs="Times New Roman"/>
                <w:b/>
                <w:bCs/>
                <w:color w:val="000000" w:themeColor="text1"/>
                <w:sz w:val="20"/>
                <w:szCs w:val="20"/>
              </w:rPr>
            </w:pPr>
            <w:r w:rsidRPr="00D70F8D">
              <w:rPr>
                <w:rFonts w:cs="Times New Roman"/>
                <w:b/>
                <w:bCs/>
                <w:color w:val="000000" w:themeColor="text1"/>
                <w:sz w:val="20"/>
                <w:szCs w:val="20"/>
              </w:rPr>
              <w:t>On day 56</w:t>
            </w:r>
          </w:p>
        </w:tc>
        <w:tc>
          <w:tcPr>
            <w:tcW w:w="390" w:type="pct"/>
            <w:tcBorders>
              <w:top w:val="single" w:sz="4" w:space="0" w:color="000000"/>
              <w:left w:val="nil"/>
              <w:bottom w:val="single" w:sz="4" w:space="0" w:color="auto"/>
              <w:right w:val="nil"/>
            </w:tcBorders>
            <w:shd w:val="clear" w:color="auto" w:fill="auto"/>
            <w:tcMar>
              <w:top w:w="0" w:type="dxa"/>
              <w:left w:w="43" w:type="dxa"/>
              <w:right w:w="43" w:type="dxa"/>
            </w:tcMar>
            <w:vAlign w:val="center"/>
            <w:hideMark/>
          </w:tcPr>
          <w:p w14:paraId="073A153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Male</w:t>
            </w:r>
          </w:p>
        </w:tc>
        <w:tc>
          <w:tcPr>
            <w:tcW w:w="443" w:type="pct"/>
            <w:tcBorders>
              <w:top w:val="single" w:sz="4" w:space="0" w:color="000000"/>
              <w:left w:val="nil"/>
              <w:bottom w:val="single" w:sz="4" w:space="0" w:color="auto"/>
              <w:right w:val="nil"/>
            </w:tcBorders>
            <w:shd w:val="clear" w:color="auto" w:fill="auto"/>
            <w:noWrap/>
            <w:tcMar>
              <w:top w:w="0" w:type="dxa"/>
              <w:left w:w="43" w:type="dxa"/>
              <w:bottom w:w="0" w:type="dxa"/>
              <w:right w:w="43" w:type="dxa"/>
            </w:tcMar>
            <w:vAlign w:val="center"/>
            <w:hideMark/>
          </w:tcPr>
          <w:p w14:paraId="5A4D927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Female</w:t>
            </w:r>
          </w:p>
        </w:tc>
        <w:tc>
          <w:tcPr>
            <w:tcW w:w="541" w:type="pct"/>
            <w:tcBorders>
              <w:top w:val="single" w:sz="4" w:space="0" w:color="000000"/>
              <w:left w:val="nil"/>
              <w:bottom w:val="single" w:sz="4" w:space="0" w:color="auto"/>
              <w:right w:val="nil"/>
            </w:tcBorders>
            <w:shd w:val="clear" w:color="auto" w:fill="auto"/>
            <w:tcMar>
              <w:top w:w="0" w:type="dxa"/>
              <w:left w:w="43" w:type="dxa"/>
              <w:bottom w:w="0" w:type="dxa"/>
              <w:right w:w="43" w:type="dxa"/>
            </w:tcMar>
            <w:vAlign w:val="center"/>
            <w:hideMark/>
          </w:tcPr>
          <w:p w14:paraId="6CF98A4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Std Error</w:t>
            </w:r>
          </w:p>
        </w:tc>
        <w:tc>
          <w:tcPr>
            <w:tcW w:w="551" w:type="pct"/>
            <w:tcBorders>
              <w:top w:val="single" w:sz="4" w:space="0" w:color="000000"/>
              <w:left w:val="nil"/>
              <w:bottom w:val="single" w:sz="4" w:space="0" w:color="auto"/>
              <w:right w:val="nil"/>
            </w:tcBorders>
            <w:shd w:val="clear" w:color="auto" w:fill="auto"/>
            <w:tcMar>
              <w:top w:w="0" w:type="dxa"/>
              <w:left w:w="43" w:type="dxa"/>
              <w:bottom w:w="0" w:type="dxa"/>
              <w:right w:w="43" w:type="dxa"/>
            </w:tcMar>
            <w:vAlign w:val="center"/>
            <w:hideMark/>
          </w:tcPr>
          <w:p w14:paraId="3C3A502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c>
          <w:tcPr>
            <w:tcW w:w="489" w:type="pct"/>
            <w:tcBorders>
              <w:top w:val="single" w:sz="4" w:space="0" w:color="000000"/>
              <w:left w:val="nil"/>
              <w:bottom w:val="single" w:sz="4" w:space="0" w:color="auto"/>
              <w:right w:val="nil"/>
            </w:tcBorders>
            <w:tcMar>
              <w:left w:w="43" w:type="dxa"/>
              <w:right w:w="43" w:type="dxa"/>
            </w:tcMar>
            <w:vAlign w:val="center"/>
          </w:tcPr>
          <w:p w14:paraId="242104BD"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Male</w:t>
            </w:r>
          </w:p>
        </w:tc>
        <w:tc>
          <w:tcPr>
            <w:tcW w:w="450" w:type="pct"/>
            <w:tcBorders>
              <w:top w:val="single" w:sz="4" w:space="0" w:color="000000"/>
              <w:left w:val="nil"/>
              <w:bottom w:val="single" w:sz="4" w:space="0" w:color="auto"/>
              <w:right w:val="nil"/>
            </w:tcBorders>
            <w:tcMar>
              <w:left w:w="43" w:type="dxa"/>
              <w:right w:w="43" w:type="dxa"/>
            </w:tcMar>
            <w:vAlign w:val="center"/>
          </w:tcPr>
          <w:p w14:paraId="21BF9F14"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Female</w:t>
            </w:r>
          </w:p>
        </w:tc>
        <w:tc>
          <w:tcPr>
            <w:tcW w:w="550" w:type="pct"/>
            <w:tcBorders>
              <w:top w:val="single" w:sz="4" w:space="0" w:color="000000"/>
              <w:left w:val="nil"/>
              <w:bottom w:val="single" w:sz="4" w:space="0" w:color="auto"/>
              <w:right w:val="nil"/>
            </w:tcBorders>
            <w:tcMar>
              <w:left w:w="43" w:type="dxa"/>
              <w:right w:w="43" w:type="dxa"/>
            </w:tcMar>
            <w:vAlign w:val="center"/>
          </w:tcPr>
          <w:p w14:paraId="4F4682A1"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color w:val="000000" w:themeColor="text1"/>
                <w:sz w:val="20"/>
                <w:szCs w:val="20"/>
              </w:rPr>
              <w:t>Std Error</w:t>
            </w:r>
          </w:p>
        </w:tc>
        <w:tc>
          <w:tcPr>
            <w:tcW w:w="472" w:type="pct"/>
            <w:tcBorders>
              <w:top w:val="single" w:sz="4" w:space="0" w:color="000000"/>
              <w:left w:val="nil"/>
              <w:bottom w:val="single" w:sz="4" w:space="0" w:color="auto"/>
              <w:right w:val="nil"/>
            </w:tcBorders>
            <w:tcMar>
              <w:left w:w="43" w:type="dxa"/>
              <w:right w:w="43" w:type="dxa"/>
            </w:tcMar>
            <w:vAlign w:val="center"/>
          </w:tcPr>
          <w:p w14:paraId="5F0E3573" w14:textId="77777777" w:rsidR="002D6B17" w:rsidRPr="00D70F8D" w:rsidRDefault="002D6B17" w:rsidP="002D6B17">
            <w:pPr>
              <w:tabs>
                <w:tab w:val="left" w:pos="1964"/>
              </w:tabs>
              <w:adjustRightInd w:val="0"/>
              <w:snapToGrid w:val="0"/>
              <w:spacing w:before="0" w:after="0"/>
              <w:jc w:val="center"/>
              <w:rPr>
                <w:rFonts w:cs="Times New Roman"/>
                <w:i/>
                <w:iCs/>
                <w:color w:val="000000" w:themeColor="text1"/>
                <w:sz w:val="20"/>
                <w:szCs w:val="20"/>
              </w:rPr>
            </w:pPr>
            <w:r w:rsidRPr="00D70F8D">
              <w:rPr>
                <w:rFonts w:cs="Times New Roman"/>
                <w:i/>
                <w:iCs/>
                <w:color w:val="000000" w:themeColor="text1"/>
                <w:sz w:val="20"/>
                <w:szCs w:val="20"/>
              </w:rPr>
              <w:t>P</w:t>
            </w:r>
            <w:r w:rsidRPr="00D70F8D">
              <w:rPr>
                <w:rFonts w:cs="Times New Roman"/>
                <w:color w:val="000000" w:themeColor="text1"/>
                <w:sz w:val="20"/>
                <w:szCs w:val="20"/>
              </w:rPr>
              <w:t>-value</w:t>
            </w:r>
          </w:p>
        </w:tc>
      </w:tr>
      <w:tr w:rsidR="00D70F8D" w:rsidRPr="00D70F8D" w14:paraId="328BC31F" w14:textId="77777777" w:rsidTr="0086753B">
        <w:trPr>
          <w:trHeight w:val="245"/>
          <w:jc w:val="right"/>
        </w:trPr>
        <w:tc>
          <w:tcPr>
            <w:tcW w:w="1113"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1969DB3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Gait score</w:t>
            </w:r>
          </w:p>
        </w:tc>
        <w:tc>
          <w:tcPr>
            <w:tcW w:w="390" w:type="pct"/>
            <w:tcBorders>
              <w:top w:val="single" w:sz="4" w:space="0" w:color="auto"/>
              <w:left w:val="nil"/>
              <w:bottom w:val="nil"/>
              <w:right w:val="nil"/>
            </w:tcBorders>
            <w:shd w:val="clear" w:color="auto" w:fill="auto"/>
            <w:tcMar>
              <w:top w:w="0" w:type="dxa"/>
              <w:left w:w="43" w:type="dxa"/>
              <w:right w:w="43" w:type="dxa"/>
            </w:tcMar>
            <w:vAlign w:val="center"/>
            <w:hideMark/>
          </w:tcPr>
          <w:p w14:paraId="0D0A944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1.45</w:t>
            </w:r>
          </w:p>
        </w:tc>
        <w:tc>
          <w:tcPr>
            <w:tcW w:w="443" w:type="pct"/>
            <w:tcBorders>
              <w:top w:val="single" w:sz="4" w:space="0" w:color="auto"/>
              <w:left w:val="nil"/>
              <w:bottom w:val="nil"/>
              <w:right w:val="nil"/>
            </w:tcBorders>
            <w:shd w:val="clear" w:color="auto" w:fill="auto"/>
            <w:noWrap/>
            <w:tcMar>
              <w:top w:w="0" w:type="dxa"/>
              <w:left w:w="43" w:type="dxa"/>
              <w:bottom w:w="0" w:type="dxa"/>
              <w:right w:w="43" w:type="dxa"/>
            </w:tcMar>
            <w:vAlign w:val="center"/>
            <w:hideMark/>
          </w:tcPr>
          <w:p w14:paraId="69E771C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1.27</w:t>
            </w:r>
          </w:p>
        </w:tc>
        <w:tc>
          <w:tcPr>
            <w:tcW w:w="541"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6F06025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0.12</w:t>
            </w:r>
          </w:p>
        </w:tc>
        <w:tc>
          <w:tcPr>
            <w:tcW w:w="551" w:type="pct"/>
            <w:tcBorders>
              <w:top w:val="single" w:sz="4" w:space="0" w:color="auto"/>
              <w:left w:val="nil"/>
              <w:bottom w:val="nil"/>
              <w:right w:val="nil"/>
            </w:tcBorders>
            <w:shd w:val="clear" w:color="auto" w:fill="auto"/>
            <w:tcMar>
              <w:top w:w="0" w:type="dxa"/>
              <w:left w:w="43" w:type="dxa"/>
              <w:bottom w:w="0" w:type="dxa"/>
              <w:right w:w="43" w:type="dxa"/>
            </w:tcMar>
            <w:vAlign w:val="center"/>
            <w:hideMark/>
          </w:tcPr>
          <w:p w14:paraId="5495A6C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0.38</w:t>
            </w:r>
          </w:p>
        </w:tc>
        <w:tc>
          <w:tcPr>
            <w:tcW w:w="489" w:type="pct"/>
            <w:tcBorders>
              <w:top w:val="single" w:sz="4" w:space="0" w:color="auto"/>
              <w:left w:val="nil"/>
              <w:bottom w:val="nil"/>
              <w:right w:val="nil"/>
            </w:tcBorders>
            <w:tcMar>
              <w:left w:w="43" w:type="dxa"/>
              <w:right w:w="43" w:type="dxa"/>
            </w:tcMar>
            <w:vAlign w:val="center"/>
          </w:tcPr>
          <w:p w14:paraId="0C2B862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2.14</w:t>
            </w:r>
            <w:r w:rsidRPr="00D70F8D">
              <w:rPr>
                <w:rFonts w:cs="Times New Roman"/>
                <w:color w:val="000000" w:themeColor="text1"/>
                <w:sz w:val="20"/>
                <w:szCs w:val="20"/>
                <w:vertAlign w:val="superscript"/>
              </w:rPr>
              <w:t>a</w:t>
            </w:r>
          </w:p>
        </w:tc>
        <w:tc>
          <w:tcPr>
            <w:tcW w:w="450" w:type="pct"/>
            <w:tcBorders>
              <w:top w:val="single" w:sz="4" w:space="0" w:color="auto"/>
              <w:left w:val="nil"/>
              <w:bottom w:val="nil"/>
              <w:right w:val="nil"/>
            </w:tcBorders>
            <w:tcMar>
              <w:left w:w="43" w:type="dxa"/>
              <w:right w:w="43" w:type="dxa"/>
            </w:tcMar>
            <w:vAlign w:val="center"/>
          </w:tcPr>
          <w:p w14:paraId="7CC6043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1.78</w:t>
            </w:r>
            <w:r w:rsidRPr="00D70F8D">
              <w:rPr>
                <w:rFonts w:cs="Times New Roman"/>
                <w:color w:val="000000" w:themeColor="text1"/>
                <w:sz w:val="20"/>
                <w:szCs w:val="20"/>
                <w:vertAlign w:val="superscript"/>
              </w:rPr>
              <w:t>b</w:t>
            </w:r>
          </w:p>
        </w:tc>
        <w:tc>
          <w:tcPr>
            <w:tcW w:w="550" w:type="pct"/>
            <w:tcBorders>
              <w:top w:val="single" w:sz="4" w:space="0" w:color="auto"/>
              <w:left w:val="nil"/>
              <w:bottom w:val="nil"/>
              <w:right w:val="nil"/>
            </w:tcBorders>
            <w:tcMar>
              <w:left w:w="43" w:type="dxa"/>
              <w:right w:w="43" w:type="dxa"/>
            </w:tcMar>
            <w:vAlign w:val="center"/>
          </w:tcPr>
          <w:p w14:paraId="539CBCD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0.09</w:t>
            </w:r>
          </w:p>
        </w:tc>
        <w:tc>
          <w:tcPr>
            <w:tcW w:w="472" w:type="pct"/>
            <w:tcBorders>
              <w:top w:val="single" w:sz="4" w:space="0" w:color="auto"/>
              <w:left w:val="nil"/>
              <w:bottom w:val="nil"/>
              <w:right w:val="nil"/>
            </w:tcBorders>
            <w:tcMar>
              <w:left w:w="43" w:type="dxa"/>
              <w:right w:w="43" w:type="dxa"/>
            </w:tcMar>
            <w:vAlign w:val="center"/>
          </w:tcPr>
          <w:p w14:paraId="3F04B47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0.01</w:t>
            </w:r>
          </w:p>
        </w:tc>
      </w:tr>
      <w:tr w:rsidR="00D70F8D" w:rsidRPr="00D70F8D" w14:paraId="5BDD39AA"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36C9553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Footpad</w:t>
            </w:r>
          </w:p>
        </w:tc>
        <w:tc>
          <w:tcPr>
            <w:tcW w:w="390" w:type="pct"/>
            <w:tcBorders>
              <w:top w:val="nil"/>
              <w:left w:val="nil"/>
              <w:bottom w:val="nil"/>
              <w:right w:val="nil"/>
            </w:tcBorders>
            <w:shd w:val="clear" w:color="auto" w:fill="auto"/>
            <w:tcMar>
              <w:top w:w="0" w:type="dxa"/>
              <w:left w:w="43" w:type="dxa"/>
              <w:right w:w="43" w:type="dxa"/>
            </w:tcMar>
            <w:vAlign w:val="center"/>
            <w:hideMark/>
          </w:tcPr>
          <w:p w14:paraId="64D676A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1.17</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1293629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1.20</w:t>
            </w:r>
          </w:p>
        </w:tc>
        <w:tc>
          <w:tcPr>
            <w:tcW w:w="541" w:type="pct"/>
            <w:tcBorders>
              <w:top w:val="nil"/>
              <w:left w:val="nil"/>
              <w:bottom w:val="nil"/>
              <w:right w:val="nil"/>
            </w:tcBorders>
            <w:shd w:val="clear" w:color="auto" w:fill="auto"/>
            <w:tcMar>
              <w:top w:w="0" w:type="dxa"/>
              <w:left w:w="43" w:type="dxa"/>
              <w:bottom w:w="0" w:type="dxa"/>
              <w:right w:w="43" w:type="dxa"/>
            </w:tcMar>
            <w:vAlign w:val="center"/>
            <w:hideMark/>
          </w:tcPr>
          <w:p w14:paraId="3B3A77A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0.12</w:t>
            </w:r>
          </w:p>
        </w:tc>
        <w:tc>
          <w:tcPr>
            <w:tcW w:w="551" w:type="pct"/>
            <w:tcBorders>
              <w:top w:val="nil"/>
              <w:left w:val="nil"/>
              <w:bottom w:val="nil"/>
              <w:right w:val="nil"/>
            </w:tcBorders>
            <w:shd w:val="clear" w:color="auto" w:fill="auto"/>
            <w:tcMar>
              <w:top w:w="0" w:type="dxa"/>
              <w:left w:w="43" w:type="dxa"/>
              <w:bottom w:w="0" w:type="dxa"/>
              <w:right w:w="43" w:type="dxa"/>
            </w:tcMar>
            <w:vAlign w:val="center"/>
            <w:hideMark/>
          </w:tcPr>
          <w:p w14:paraId="4D0DF77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0.78</w:t>
            </w:r>
          </w:p>
        </w:tc>
        <w:tc>
          <w:tcPr>
            <w:tcW w:w="489" w:type="pct"/>
            <w:tcBorders>
              <w:top w:val="nil"/>
              <w:left w:val="nil"/>
              <w:bottom w:val="nil"/>
              <w:right w:val="nil"/>
            </w:tcBorders>
            <w:tcMar>
              <w:left w:w="43" w:type="dxa"/>
              <w:right w:w="43" w:type="dxa"/>
            </w:tcMar>
            <w:vAlign w:val="center"/>
          </w:tcPr>
          <w:p w14:paraId="2BDCA03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1.95</w:t>
            </w:r>
            <w:r w:rsidRPr="00D70F8D">
              <w:rPr>
                <w:rFonts w:cs="Times New Roman"/>
                <w:color w:val="000000" w:themeColor="text1"/>
                <w:sz w:val="20"/>
                <w:szCs w:val="20"/>
                <w:vertAlign w:val="superscript"/>
              </w:rPr>
              <w:t>a</w:t>
            </w:r>
          </w:p>
        </w:tc>
        <w:tc>
          <w:tcPr>
            <w:tcW w:w="450" w:type="pct"/>
            <w:tcBorders>
              <w:top w:val="nil"/>
              <w:left w:val="nil"/>
              <w:bottom w:val="nil"/>
              <w:right w:val="nil"/>
            </w:tcBorders>
            <w:tcMar>
              <w:left w:w="43" w:type="dxa"/>
              <w:right w:w="43" w:type="dxa"/>
            </w:tcMar>
            <w:vAlign w:val="center"/>
          </w:tcPr>
          <w:p w14:paraId="49FA8EE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1.63</w:t>
            </w:r>
            <w:r w:rsidRPr="00D70F8D">
              <w:rPr>
                <w:rFonts w:cs="Times New Roman"/>
                <w:color w:val="000000" w:themeColor="text1"/>
                <w:sz w:val="20"/>
                <w:szCs w:val="20"/>
                <w:vertAlign w:val="superscript"/>
              </w:rPr>
              <w:t>b</w:t>
            </w:r>
          </w:p>
        </w:tc>
        <w:tc>
          <w:tcPr>
            <w:tcW w:w="550" w:type="pct"/>
            <w:tcBorders>
              <w:top w:val="nil"/>
              <w:left w:val="nil"/>
              <w:bottom w:val="nil"/>
              <w:right w:val="nil"/>
            </w:tcBorders>
            <w:tcMar>
              <w:left w:w="43" w:type="dxa"/>
              <w:right w:w="43" w:type="dxa"/>
            </w:tcMar>
            <w:vAlign w:val="center"/>
          </w:tcPr>
          <w:p w14:paraId="2C4A2877"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0.15</w:t>
            </w:r>
          </w:p>
        </w:tc>
        <w:tc>
          <w:tcPr>
            <w:tcW w:w="472" w:type="pct"/>
            <w:tcBorders>
              <w:top w:val="nil"/>
              <w:left w:val="nil"/>
              <w:bottom w:val="nil"/>
              <w:right w:val="nil"/>
            </w:tcBorders>
            <w:tcMar>
              <w:left w:w="43" w:type="dxa"/>
              <w:right w:w="43" w:type="dxa"/>
            </w:tcMar>
            <w:vAlign w:val="center"/>
          </w:tcPr>
          <w:p w14:paraId="33FF153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0.04</w:t>
            </w:r>
          </w:p>
        </w:tc>
      </w:tr>
      <w:tr w:rsidR="00D70F8D" w:rsidRPr="00D70F8D" w14:paraId="00526BA0"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50FA1D6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Feather cleanliness</w:t>
            </w:r>
          </w:p>
        </w:tc>
        <w:tc>
          <w:tcPr>
            <w:tcW w:w="390" w:type="pct"/>
            <w:tcBorders>
              <w:top w:val="nil"/>
              <w:left w:val="nil"/>
              <w:bottom w:val="nil"/>
              <w:right w:val="nil"/>
            </w:tcBorders>
            <w:shd w:val="clear" w:color="auto" w:fill="auto"/>
            <w:tcMar>
              <w:top w:w="0" w:type="dxa"/>
              <w:left w:w="43" w:type="dxa"/>
              <w:right w:w="43" w:type="dxa"/>
            </w:tcMar>
            <w:vAlign w:val="center"/>
            <w:hideMark/>
          </w:tcPr>
          <w:p w14:paraId="2647C34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1.63</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2A1C3F9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1.64</w:t>
            </w:r>
          </w:p>
        </w:tc>
        <w:tc>
          <w:tcPr>
            <w:tcW w:w="541" w:type="pct"/>
            <w:tcBorders>
              <w:top w:val="nil"/>
              <w:left w:val="nil"/>
              <w:bottom w:val="nil"/>
              <w:right w:val="nil"/>
            </w:tcBorders>
            <w:shd w:val="clear" w:color="auto" w:fill="auto"/>
            <w:tcMar>
              <w:top w:w="0" w:type="dxa"/>
              <w:left w:w="43" w:type="dxa"/>
              <w:bottom w:w="0" w:type="dxa"/>
              <w:right w:w="43" w:type="dxa"/>
            </w:tcMar>
            <w:vAlign w:val="center"/>
            <w:hideMark/>
          </w:tcPr>
          <w:p w14:paraId="18C106F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0.09</w:t>
            </w:r>
          </w:p>
        </w:tc>
        <w:tc>
          <w:tcPr>
            <w:tcW w:w="551" w:type="pct"/>
            <w:tcBorders>
              <w:top w:val="nil"/>
              <w:left w:val="nil"/>
              <w:bottom w:val="nil"/>
              <w:right w:val="nil"/>
            </w:tcBorders>
            <w:shd w:val="clear" w:color="auto" w:fill="auto"/>
            <w:tcMar>
              <w:top w:w="0" w:type="dxa"/>
              <w:left w:w="43" w:type="dxa"/>
              <w:bottom w:w="0" w:type="dxa"/>
              <w:right w:w="43" w:type="dxa"/>
            </w:tcMar>
            <w:vAlign w:val="center"/>
            <w:hideMark/>
          </w:tcPr>
          <w:p w14:paraId="4034C33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0.82</w:t>
            </w:r>
          </w:p>
        </w:tc>
        <w:tc>
          <w:tcPr>
            <w:tcW w:w="489" w:type="pct"/>
            <w:tcBorders>
              <w:top w:val="nil"/>
              <w:left w:val="nil"/>
              <w:bottom w:val="nil"/>
              <w:right w:val="nil"/>
            </w:tcBorders>
            <w:tcMar>
              <w:left w:w="43" w:type="dxa"/>
              <w:right w:w="43" w:type="dxa"/>
            </w:tcMar>
            <w:vAlign w:val="center"/>
          </w:tcPr>
          <w:p w14:paraId="4330EEA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2.39</w:t>
            </w:r>
            <w:r w:rsidRPr="00D70F8D">
              <w:rPr>
                <w:rFonts w:cs="Times New Roman"/>
                <w:color w:val="000000" w:themeColor="text1"/>
                <w:sz w:val="20"/>
                <w:szCs w:val="20"/>
                <w:vertAlign w:val="superscript"/>
              </w:rPr>
              <w:t>a</w:t>
            </w:r>
          </w:p>
        </w:tc>
        <w:tc>
          <w:tcPr>
            <w:tcW w:w="450" w:type="pct"/>
            <w:tcBorders>
              <w:top w:val="nil"/>
              <w:left w:val="nil"/>
              <w:bottom w:val="nil"/>
              <w:right w:val="nil"/>
            </w:tcBorders>
            <w:tcMar>
              <w:left w:w="43" w:type="dxa"/>
              <w:right w:w="43" w:type="dxa"/>
            </w:tcMar>
            <w:vAlign w:val="center"/>
          </w:tcPr>
          <w:p w14:paraId="473FDA2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2.21</w:t>
            </w:r>
            <w:r w:rsidRPr="00D70F8D">
              <w:rPr>
                <w:rFonts w:cs="Times New Roman"/>
                <w:color w:val="000000" w:themeColor="text1"/>
                <w:sz w:val="20"/>
                <w:szCs w:val="20"/>
                <w:vertAlign w:val="superscript"/>
              </w:rPr>
              <w:t>b</w:t>
            </w:r>
          </w:p>
        </w:tc>
        <w:tc>
          <w:tcPr>
            <w:tcW w:w="550" w:type="pct"/>
            <w:tcBorders>
              <w:top w:val="nil"/>
              <w:left w:val="nil"/>
              <w:bottom w:val="nil"/>
              <w:right w:val="nil"/>
            </w:tcBorders>
            <w:tcMar>
              <w:left w:w="43" w:type="dxa"/>
              <w:right w:w="43" w:type="dxa"/>
            </w:tcMar>
            <w:vAlign w:val="center"/>
          </w:tcPr>
          <w:p w14:paraId="779FE19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0.10</w:t>
            </w:r>
          </w:p>
        </w:tc>
        <w:tc>
          <w:tcPr>
            <w:tcW w:w="472" w:type="pct"/>
            <w:tcBorders>
              <w:top w:val="nil"/>
              <w:left w:val="nil"/>
              <w:bottom w:val="nil"/>
              <w:right w:val="nil"/>
            </w:tcBorders>
            <w:tcMar>
              <w:left w:w="43" w:type="dxa"/>
              <w:right w:w="43" w:type="dxa"/>
            </w:tcMar>
            <w:vAlign w:val="center"/>
          </w:tcPr>
          <w:p w14:paraId="4B9DD07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0.04</w:t>
            </w:r>
          </w:p>
        </w:tc>
      </w:tr>
      <w:tr w:rsidR="00D70F8D" w:rsidRPr="00D70F8D" w14:paraId="3EEE43C6"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tcPr>
          <w:p w14:paraId="74F7942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temperature</w:t>
            </w:r>
          </w:p>
        </w:tc>
        <w:tc>
          <w:tcPr>
            <w:tcW w:w="390" w:type="pct"/>
            <w:tcBorders>
              <w:top w:val="nil"/>
              <w:left w:val="nil"/>
              <w:bottom w:val="nil"/>
              <w:right w:val="nil"/>
            </w:tcBorders>
            <w:shd w:val="clear" w:color="auto" w:fill="auto"/>
            <w:tcMar>
              <w:top w:w="0" w:type="dxa"/>
              <w:left w:w="43" w:type="dxa"/>
              <w:right w:w="43" w:type="dxa"/>
            </w:tcMar>
            <w:vAlign w:val="center"/>
          </w:tcPr>
          <w:p w14:paraId="58FC148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25.35</w:t>
            </w:r>
            <w:r w:rsidRPr="00D70F8D">
              <w:rPr>
                <w:rFonts w:cs="Times New Roman"/>
                <w:color w:val="000000" w:themeColor="text1"/>
                <w:sz w:val="20"/>
                <w:szCs w:val="20"/>
                <w:vertAlign w:val="superscript"/>
              </w:rPr>
              <w:t>a</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tcPr>
          <w:p w14:paraId="59AD790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24.58</w:t>
            </w:r>
            <w:r w:rsidRPr="00D70F8D">
              <w:rPr>
                <w:rFonts w:cs="Times New Roman"/>
                <w:color w:val="000000" w:themeColor="text1"/>
                <w:sz w:val="20"/>
                <w:szCs w:val="20"/>
                <w:vertAlign w:val="superscript"/>
              </w:rPr>
              <w:t>b</w:t>
            </w:r>
          </w:p>
        </w:tc>
        <w:tc>
          <w:tcPr>
            <w:tcW w:w="541" w:type="pct"/>
            <w:tcBorders>
              <w:top w:val="nil"/>
              <w:left w:val="nil"/>
              <w:bottom w:val="nil"/>
              <w:right w:val="nil"/>
            </w:tcBorders>
            <w:shd w:val="clear" w:color="auto" w:fill="auto"/>
            <w:tcMar>
              <w:top w:w="0" w:type="dxa"/>
              <w:left w:w="43" w:type="dxa"/>
              <w:bottom w:w="0" w:type="dxa"/>
              <w:right w:w="43" w:type="dxa"/>
            </w:tcMar>
            <w:vAlign w:val="center"/>
          </w:tcPr>
          <w:p w14:paraId="6F09F662"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0.18</w:t>
            </w:r>
          </w:p>
        </w:tc>
        <w:tc>
          <w:tcPr>
            <w:tcW w:w="551" w:type="pct"/>
            <w:tcBorders>
              <w:top w:val="nil"/>
              <w:left w:val="nil"/>
              <w:bottom w:val="nil"/>
              <w:right w:val="nil"/>
            </w:tcBorders>
            <w:shd w:val="clear" w:color="auto" w:fill="auto"/>
            <w:tcMar>
              <w:top w:w="0" w:type="dxa"/>
              <w:left w:w="43" w:type="dxa"/>
              <w:bottom w:w="0" w:type="dxa"/>
              <w:right w:w="43" w:type="dxa"/>
            </w:tcMar>
            <w:vAlign w:val="center"/>
          </w:tcPr>
          <w:p w14:paraId="6C3E07CF"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&lt;0.01</w:t>
            </w:r>
          </w:p>
        </w:tc>
        <w:tc>
          <w:tcPr>
            <w:tcW w:w="489" w:type="pct"/>
            <w:tcBorders>
              <w:top w:val="nil"/>
              <w:left w:val="nil"/>
              <w:bottom w:val="nil"/>
              <w:right w:val="nil"/>
            </w:tcBorders>
            <w:tcMar>
              <w:left w:w="43" w:type="dxa"/>
              <w:right w:w="43" w:type="dxa"/>
            </w:tcMar>
            <w:vAlign w:val="center"/>
          </w:tcPr>
          <w:p w14:paraId="22BE73E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24.56</w:t>
            </w:r>
          </w:p>
        </w:tc>
        <w:tc>
          <w:tcPr>
            <w:tcW w:w="450" w:type="pct"/>
            <w:tcBorders>
              <w:top w:val="nil"/>
              <w:left w:val="nil"/>
              <w:bottom w:val="nil"/>
              <w:right w:val="nil"/>
            </w:tcBorders>
            <w:tcMar>
              <w:left w:w="43" w:type="dxa"/>
              <w:right w:w="43" w:type="dxa"/>
            </w:tcMar>
            <w:vAlign w:val="center"/>
          </w:tcPr>
          <w:p w14:paraId="7F72424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24.42</w:t>
            </w:r>
          </w:p>
        </w:tc>
        <w:tc>
          <w:tcPr>
            <w:tcW w:w="550" w:type="pct"/>
            <w:tcBorders>
              <w:top w:val="nil"/>
              <w:left w:val="nil"/>
              <w:bottom w:val="nil"/>
              <w:right w:val="nil"/>
            </w:tcBorders>
            <w:tcMar>
              <w:left w:w="43" w:type="dxa"/>
              <w:right w:w="43" w:type="dxa"/>
            </w:tcMar>
            <w:vAlign w:val="center"/>
          </w:tcPr>
          <w:p w14:paraId="5D66AA2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0.14</w:t>
            </w:r>
          </w:p>
        </w:tc>
        <w:tc>
          <w:tcPr>
            <w:tcW w:w="472" w:type="pct"/>
            <w:tcBorders>
              <w:top w:val="nil"/>
              <w:left w:val="nil"/>
              <w:bottom w:val="nil"/>
              <w:right w:val="nil"/>
            </w:tcBorders>
            <w:tcMar>
              <w:left w:w="43" w:type="dxa"/>
              <w:right w:w="43" w:type="dxa"/>
            </w:tcMar>
            <w:vAlign w:val="center"/>
          </w:tcPr>
          <w:p w14:paraId="469AE27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0.43</w:t>
            </w:r>
          </w:p>
        </w:tc>
      </w:tr>
      <w:tr w:rsidR="00D70F8D" w:rsidRPr="00D70F8D" w14:paraId="2C4C5EC2"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hideMark/>
          </w:tcPr>
          <w:p w14:paraId="55AACF4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temperature</w:t>
            </w:r>
          </w:p>
        </w:tc>
        <w:tc>
          <w:tcPr>
            <w:tcW w:w="390" w:type="pct"/>
            <w:tcBorders>
              <w:top w:val="nil"/>
              <w:left w:val="nil"/>
              <w:bottom w:val="nil"/>
              <w:right w:val="nil"/>
            </w:tcBorders>
            <w:shd w:val="clear" w:color="auto" w:fill="auto"/>
            <w:tcMar>
              <w:top w:w="0" w:type="dxa"/>
              <w:left w:w="43" w:type="dxa"/>
              <w:right w:w="43" w:type="dxa"/>
            </w:tcMar>
            <w:vAlign w:val="center"/>
            <w:hideMark/>
          </w:tcPr>
          <w:p w14:paraId="14DEDA8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31.94</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hideMark/>
          </w:tcPr>
          <w:p w14:paraId="4471E03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31.87</w:t>
            </w:r>
          </w:p>
        </w:tc>
        <w:tc>
          <w:tcPr>
            <w:tcW w:w="541" w:type="pct"/>
            <w:tcBorders>
              <w:top w:val="nil"/>
              <w:left w:val="nil"/>
              <w:bottom w:val="nil"/>
              <w:right w:val="nil"/>
            </w:tcBorders>
            <w:shd w:val="clear" w:color="auto" w:fill="auto"/>
            <w:tcMar>
              <w:top w:w="0" w:type="dxa"/>
              <w:left w:w="43" w:type="dxa"/>
              <w:bottom w:w="0" w:type="dxa"/>
              <w:right w:w="43" w:type="dxa"/>
            </w:tcMar>
            <w:vAlign w:val="center"/>
          </w:tcPr>
          <w:p w14:paraId="5FB40EF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0.15</w:t>
            </w:r>
          </w:p>
        </w:tc>
        <w:tc>
          <w:tcPr>
            <w:tcW w:w="551" w:type="pct"/>
            <w:tcBorders>
              <w:top w:val="nil"/>
              <w:left w:val="nil"/>
              <w:bottom w:val="nil"/>
              <w:right w:val="nil"/>
            </w:tcBorders>
            <w:shd w:val="clear" w:color="auto" w:fill="auto"/>
            <w:tcMar>
              <w:top w:w="0" w:type="dxa"/>
              <w:left w:w="43" w:type="dxa"/>
              <w:bottom w:w="0" w:type="dxa"/>
              <w:right w:w="43" w:type="dxa"/>
            </w:tcMar>
            <w:vAlign w:val="center"/>
          </w:tcPr>
          <w:p w14:paraId="19AE601D"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0.73</w:t>
            </w:r>
          </w:p>
        </w:tc>
        <w:tc>
          <w:tcPr>
            <w:tcW w:w="489" w:type="pct"/>
            <w:tcBorders>
              <w:top w:val="nil"/>
              <w:left w:val="nil"/>
              <w:bottom w:val="nil"/>
              <w:right w:val="nil"/>
            </w:tcBorders>
            <w:tcMar>
              <w:left w:w="43" w:type="dxa"/>
              <w:right w:w="43" w:type="dxa"/>
            </w:tcMar>
            <w:vAlign w:val="center"/>
          </w:tcPr>
          <w:p w14:paraId="51A9F83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31.50</w:t>
            </w:r>
          </w:p>
        </w:tc>
        <w:tc>
          <w:tcPr>
            <w:tcW w:w="450" w:type="pct"/>
            <w:tcBorders>
              <w:top w:val="nil"/>
              <w:left w:val="nil"/>
              <w:bottom w:val="nil"/>
              <w:right w:val="nil"/>
            </w:tcBorders>
            <w:tcMar>
              <w:left w:w="43" w:type="dxa"/>
              <w:right w:w="43" w:type="dxa"/>
            </w:tcMar>
            <w:vAlign w:val="center"/>
          </w:tcPr>
          <w:p w14:paraId="00A48BB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31.83</w:t>
            </w:r>
          </w:p>
        </w:tc>
        <w:tc>
          <w:tcPr>
            <w:tcW w:w="550" w:type="pct"/>
            <w:tcBorders>
              <w:top w:val="nil"/>
              <w:left w:val="nil"/>
              <w:bottom w:val="nil"/>
              <w:right w:val="nil"/>
            </w:tcBorders>
            <w:tcMar>
              <w:left w:w="43" w:type="dxa"/>
              <w:right w:w="43" w:type="dxa"/>
            </w:tcMar>
            <w:vAlign w:val="center"/>
          </w:tcPr>
          <w:p w14:paraId="438F7E6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0.17</w:t>
            </w:r>
          </w:p>
        </w:tc>
        <w:tc>
          <w:tcPr>
            <w:tcW w:w="472" w:type="pct"/>
            <w:tcBorders>
              <w:top w:val="nil"/>
              <w:left w:val="nil"/>
              <w:bottom w:val="nil"/>
              <w:right w:val="nil"/>
            </w:tcBorders>
            <w:tcMar>
              <w:left w:w="43" w:type="dxa"/>
              <w:right w:w="43" w:type="dxa"/>
            </w:tcMar>
            <w:vAlign w:val="center"/>
          </w:tcPr>
          <w:p w14:paraId="72F140B5"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0.13</w:t>
            </w:r>
          </w:p>
        </w:tc>
      </w:tr>
      <w:tr w:rsidR="00D70F8D" w:rsidRPr="00D70F8D" w14:paraId="4F3F31DB" w14:textId="77777777" w:rsidTr="0086753B">
        <w:trPr>
          <w:trHeight w:val="245"/>
          <w:jc w:val="right"/>
        </w:trPr>
        <w:tc>
          <w:tcPr>
            <w:tcW w:w="1113" w:type="pct"/>
            <w:tcBorders>
              <w:top w:val="nil"/>
              <w:left w:val="nil"/>
              <w:bottom w:val="nil"/>
              <w:right w:val="nil"/>
            </w:tcBorders>
            <w:shd w:val="clear" w:color="auto" w:fill="auto"/>
            <w:tcMar>
              <w:top w:w="0" w:type="dxa"/>
              <w:left w:w="43" w:type="dxa"/>
              <w:bottom w:w="0" w:type="dxa"/>
              <w:right w:w="43" w:type="dxa"/>
            </w:tcMar>
            <w:vAlign w:val="center"/>
          </w:tcPr>
          <w:p w14:paraId="08DC0DD3"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Back skin ratio</w:t>
            </w:r>
          </w:p>
        </w:tc>
        <w:tc>
          <w:tcPr>
            <w:tcW w:w="390" w:type="pct"/>
            <w:tcBorders>
              <w:top w:val="nil"/>
              <w:left w:val="nil"/>
              <w:bottom w:val="nil"/>
              <w:right w:val="nil"/>
            </w:tcBorders>
            <w:shd w:val="clear" w:color="auto" w:fill="auto"/>
            <w:tcMar>
              <w:top w:w="0" w:type="dxa"/>
              <w:left w:w="43" w:type="dxa"/>
              <w:right w:w="43" w:type="dxa"/>
            </w:tcMar>
            <w:vAlign w:val="center"/>
          </w:tcPr>
          <w:p w14:paraId="7D0B06DB"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4.52</w:t>
            </w:r>
            <w:r w:rsidRPr="00D70F8D">
              <w:rPr>
                <w:rFonts w:cs="Times New Roman"/>
                <w:color w:val="000000" w:themeColor="text1"/>
                <w:sz w:val="20"/>
                <w:szCs w:val="20"/>
                <w:vertAlign w:val="superscript"/>
              </w:rPr>
              <w:t>a</w:t>
            </w:r>
          </w:p>
        </w:tc>
        <w:tc>
          <w:tcPr>
            <w:tcW w:w="443" w:type="pct"/>
            <w:tcBorders>
              <w:top w:val="nil"/>
              <w:left w:val="nil"/>
              <w:bottom w:val="nil"/>
              <w:right w:val="nil"/>
            </w:tcBorders>
            <w:shd w:val="clear" w:color="auto" w:fill="auto"/>
            <w:noWrap/>
            <w:tcMar>
              <w:top w:w="0" w:type="dxa"/>
              <w:left w:w="43" w:type="dxa"/>
              <w:bottom w:w="0" w:type="dxa"/>
              <w:right w:w="43" w:type="dxa"/>
            </w:tcMar>
            <w:vAlign w:val="center"/>
          </w:tcPr>
          <w:p w14:paraId="2B12EA0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1.70</w:t>
            </w:r>
            <w:r w:rsidRPr="00D70F8D">
              <w:rPr>
                <w:rFonts w:cs="Times New Roman"/>
                <w:color w:val="000000" w:themeColor="text1"/>
                <w:sz w:val="20"/>
                <w:szCs w:val="20"/>
                <w:vertAlign w:val="superscript"/>
              </w:rPr>
              <w:t>b</w:t>
            </w:r>
          </w:p>
        </w:tc>
        <w:tc>
          <w:tcPr>
            <w:tcW w:w="541" w:type="pct"/>
            <w:tcBorders>
              <w:top w:val="nil"/>
              <w:left w:val="nil"/>
              <w:bottom w:val="nil"/>
              <w:right w:val="nil"/>
            </w:tcBorders>
            <w:shd w:val="clear" w:color="auto" w:fill="auto"/>
            <w:tcMar>
              <w:top w:w="0" w:type="dxa"/>
              <w:left w:w="43" w:type="dxa"/>
              <w:bottom w:w="0" w:type="dxa"/>
              <w:right w:w="43" w:type="dxa"/>
            </w:tcMar>
            <w:vAlign w:val="center"/>
          </w:tcPr>
          <w:p w14:paraId="0FA9131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0.60</w:t>
            </w:r>
          </w:p>
        </w:tc>
        <w:tc>
          <w:tcPr>
            <w:tcW w:w="551" w:type="pct"/>
            <w:tcBorders>
              <w:top w:val="nil"/>
              <w:left w:val="nil"/>
              <w:bottom w:val="nil"/>
              <w:right w:val="nil"/>
            </w:tcBorders>
            <w:shd w:val="clear" w:color="auto" w:fill="auto"/>
            <w:tcMar>
              <w:top w:w="0" w:type="dxa"/>
              <w:left w:w="43" w:type="dxa"/>
              <w:bottom w:w="0" w:type="dxa"/>
              <w:right w:w="43" w:type="dxa"/>
            </w:tcMar>
            <w:vAlign w:val="center"/>
          </w:tcPr>
          <w:p w14:paraId="644E3F8E"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&lt;0.01</w:t>
            </w:r>
          </w:p>
        </w:tc>
        <w:tc>
          <w:tcPr>
            <w:tcW w:w="489" w:type="pct"/>
            <w:tcBorders>
              <w:top w:val="nil"/>
              <w:left w:val="nil"/>
              <w:bottom w:val="nil"/>
              <w:right w:val="nil"/>
            </w:tcBorders>
            <w:tcMar>
              <w:left w:w="43" w:type="dxa"/>
              <w:right w:w="43" w:type="dxa"/>
            </w:tcMar>
            <w:vAlign w:val="center"/>
          </w:tcPr>
          <w:p w14:paraId="28E9218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0.97</w:t>
            </w:r>
          </w:p>
        </w:tc>
        <w:tc>
          <w:tcPr>
            <w:tcW w:w="450" w:type="pct"/>
            <w:tcBorders>
              <w:top w:val="nil"/>
              <w:left w:val="nil"/>
              <w:bottom w:val="nil"/>
              <w:right w:val="nil"/>
            </w:tcBorders>
            <w:tcMar>
              <w:left w:w="43" w:type="dxa"/>
              <w:right w:w="43" w:type="dxa"/>
            </w:tcMar>
            <w:vAlign w:val="center"/>
          </w:tcPr>
          <w:p w14:paraId="12B6E918"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0.62</w:t>
            </w:r>
          </w:p>
        </w:tc>
        <w:tc>
          <w:tcPr>
            <w:tcW w:w="550" w:type="pct"/>
            <w:tcBorders>
              <w:top w:val="nil"/>
              <w:left w:val="nil"/>
              <w:bottom w:val="nil"/>
              <w:right w:val="nil"/>
            </w:tcBorders>
            <w:tcMar>
              <w:left w:w="43" w:type="dxa"/>
              <w:right w:w="43" w:type="dxa"/>
            </w:tcMar>
            <w:vAlign w:val="center"/>
          </w:tcPr>
          <w:p w14:paraId="0E18FD0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0.18</w:t>
            </w:r>
          </w:p>
        </w:tc>
        <w:tc>
          <w:tcPr>
            <w:tcW w:w="472" w:type="pct"/>
            <w:tcBorders>
              <w:top w:val="nil"/>
              <w:left w:val="nil"/>
              <w:bottom w:val="nil"/>
              <w:right w:val="nil"/>
            </w:tcBorders>
            <w:tcMar>
              <w:left w:w="43" w:type="dxa"/>
              <w:right w:w="43" w:type="dxa"/>
            </w:tcMar>
            <w:vAlign w:val="center"/>
          </w:tcPr>
          <w:p w14:paraId="6FB0086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0.19</w:t>
            </w:r>
          </w:p>
        </w:tc>
      </w:tr>
      <w:tr w:rsidR="00D70F8D" w:rsidRPr="00D70F8D" w14:paraId="2A9790CD" w14:textId="77777777" w:rsidTr="0086753B">
        <w:trPr>
          <w:trHeight w:val="245"/>
          <w:jc w:val="right"/>
        </w:trPr>
        <w:tc>
          <w:tcPr>
            <w:tcW w:w="1113" w:type="pct"/>
            <w:tcBorders>
              <w:top w:val="nil"/>
              <w:left w:val="nil"/>
              <w:bottom w:val="single" w:sz="8" w:space="0" w:color="000000"/>
              <w:right w:val="nil"/>
            </w:tcBorders>
            <w:shd w:val="clear" w:color="auto" w:fill="auto"/>
            <w:tcMar>
              <w:top w:w="0" w:type="dxa"/>
              <w:left w:w="43" w:type="dxa"/>
              <w:bottom w:w="0" w:type="dxa"/>
              <w:right w:w="43" w:type="dxa"/>
            </w:tcMar>
            <w:vAlign w:val="center"/>
          </w:tcPr>
          <w:p w14:paraId="466881B0"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Belly skin ratio</w:t>
            </w:r>
          </w:p>
        </w:tc>
        <w:tc>
          <w:tcPr>
            <w:tcW w:w="390" w:type="pct"/>
            <w:tcBorders>
              <w:top w:val="nil"/>
              <w:left w:val="nil"/>
              <w:bottom w:val="single" w:sz="8" w:space="0" w:color="000000"/>
              <w:right w:val="nil"/>
            </w:tcBorders>
            <w:shd w:val="clear" w:color="auto" w:fill="auto"/>
            <w:tcMar>
              <w:top w:w="0" w:type="dxa"/>
              <w:left w:w="43" w:type="dxa"/>
              <w:right w:w="43" w:type="dxa"/>
            </w:tcMar>
            <w:vAlign w:val="center"/>
          </w:tcPr>
          <w:p w14:paraId="324422B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56.71</w:t>
            </w:r>
          </w:p>
        </w:tc>
        <w:tc>
          <w:tcPr>
            <w:tcW w:w="443" w:type="pct"/>
            <w:tcBorders>
              <w:top w:val="nil"/>
              <w:left w:val="nil"/>
              <w:bottom w:val="single" w:sz="8" w:space="0" w:color="000000"/>
              <w:right w:val="nil"/>
            </w:tcBorders>
            <w:shd w:val="clear" w:color="auto" w:fill="auto"/>
            <w:noWrap/>
            <w:tcMar>
              <w:top w:w="0" w:type="dxa"/>
              <w:left w:w="43" w:type="dxa"/>
              <w:bottom w:w="0" w:type="dxa"/>
              <w:right w:w="43" w:type="dxa"/>
            </w:tcMar>
            <w:vAlign w:val="center"/>
          </w:tcPr>
          <w:p w14:paraId="7AF3AD66"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56.57</w:t>
            </w:r>
          </w:p>
        </w:tc>
        <w:tc>
          <w:tcPr>
            <w:tcW w:w="541" w:type="pct"/>
            <w:tcBorders>
              <w:top w:val="nil"/>
              <w:left w:val="nil"/>
              <w:bottom w:val="single" w:sz="8" w:space="0" w:color="000000"/>
              <w:right w:val="nil"/>
            </w:tcBorders>
            <w:shd w:val="clear" w:color="auto" w:fill="auto"/>
            <w:tcMar>
              <w:top w:w="0" w:type="dxa"/>
              <w:left w:w="43" w:type="dxa"/>
              <w:bottom w:w="0" w:type="dxa"/>
              <w:right w:w="43" w:type="dxa"/>
            </w:tcMar>
            <w:vAlign w:val="center"/>
          </w:tcPr>
          <w:p w14:paraId="71501EBC"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1.30</w:t>
            </w:r>
          </w:p>
        </w:tc>
        <w:tc>
          <w:tcPr>
            <w:tcW w:w="551" w:type="pct"/>
            <w:tcBorders>
              <w:top w:val="nil"/>
              <w:left w:val="nil"/>
              <w:bottom w:val="single" w:sz="8" w:space="0" w:color="000000"/>
              <w:right w:val="nil"/>
            </w:tcBorders>
            <w:shd w:val="clear" w:color="auto" w:fill="auto"/>
            <w:tcMar>
              <w:top w:w="0" w:type="dxa"/>
              <w:left w:w="43" w:type="dxa"/>
              <w:bottom w:w="0" w:type="dxa"/>
              <w:right w:w="43" w:type="dxa"/>
            </w:tcMar>
            <w:vAlign w:val="center"/>
          </w:tcPr>
          <w:p w14:paraId="29B7F5B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0.93</w:t>
            </w:r>
          </w:p>
        </w:tc>
        <w:tc>
          <w:tcPr>
            <w:tcW w:w="489" w:type="pct"/>
            <w:tcBorders>
              <w:top w:val="nil"/>
              <w:left w:val="nil"/>
              <w:bottom w:val="single" w:sz="8" w:space="0" w:color="000000"/>
              <w:right w:val="nil"/>
            </w:tcBorders>
            <w:tcMar>
              <w:left w:w="43" w:type="dxa"/>
              <w:right w:w="43" w:type="dxa"/>
            </w:tcMar>
            <w:vAlign w:val="center"/>
          </w:tcPr>
          <w:p w14:paraId="115ABBE9"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55.40</w:t>
            </w:r>
          </w:p>
        </w:tc>
        <w:tc>
          <w:tcPr>
            <w:tcW w:w="450" w:type="pct"/>
            <w:tcBorders>
              <w:top w:val="nil"/>
              <w:left w:val="nil"/>
              <w:bottom w:val="single" w:sz="8" w:space="0" w:color="000000"/>
              <w:right w:val="nil"/>
            </w:tcBorders>
            <w:tcMar>
              <w:left w:w="43" w:type="dxa"/>
              <w:right w:w="43" w:type="dxa"/>
            </w:tcMar>
            <w:vAlign w:val="center"/>
          </w:tcPr>
          <w:p w14:paraId="60E79D3A"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59.05</w:t>
            </w:r>
          </w:p>
        </w:tc>
        <w:tc>
          <w:tcPr>
            <w:tcW w:w="550" w:type="pct"/>
            <w:tcBorders>
              <w:top w:val="nil"/>
              <w:left w:val="nil"/>
              <w:bottom w:val="single" w:sz="8" w:space="0" w:color="000000"/>
              <w:right w:val="nil"/>
            </w:tcBorders>
            <w:tcMar>
              <w:left w:w="43" w:type="dxa"/>
              <w:right w:w="43" w:type="dxa"/>
            </w:tcMar>
            <w:vAlign w:val="center"/>
          </w:tcPr>
          <w:p w14:paraId="3087B421"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1.70</w:t>
            </w:r>
          </w:p>
        </w:tc>
        <w:tc>
          <w:tcPr>
            <w:tcW w:w="472" w:type="pct"/>
            <w:tcBorders>
              <w:top w:val="nil"/>
              <w:left w:val="nil"/>
              <w:bottom w:val="single" w:sz="8" w:space="0" w:color="000000"/>
              <w:right w:val="nil"/>
            </w:tcBorders>
            <w:tcMar>
              <w:left w:w="43" w:type="dxa"/>
              <w:right w:w="43" w:type="dxa"/>
            </w:tcMar>
            <w:vAlign w:val="center"/>
          </w:tcPr>
          <w:p w14:paraId="61162BB4" w14:textId="77777777" w:rsidR="002D6B17" w:rsidRPr="00D70F8D" w:rsidRDefault="002D6B17" w:rsidP="002D6B17">
            <w:pPr>
              <w:tabs>
                <w:tab w:val="left" w:pos="1964"/>
              </w:tabs>
              <w:adjustRightInd w:val="0"/>
              <w:snapToGrid w:val="0"/>
              <w:spacing w:before="0" w:after="0"/>
              <w:jc w:val="center"/>
              <w:rPr>
                <w:rFonts w:cs="Times New Roman"/>
                <w:color w:val="000000" w:themeColor="text1"/>
                <w:sz w:val="20"/>
                <w:szCs w:val="20"/>
              </w:rPr>
            </w:pPr>
            <w:r w:rsidRPr="00D70F8D">
              <w:rPr>
                <w:rFonts w:cs="Times New Roman"/>
                <w:color w:val="000000" w:themeColor="text1"/>
                <w:sz w:val="20"/>
                <w:szCs w:val="20"/>
              </w:rPr>
              <w:t>0.06</w:t>
            </w:r>
          </w:p>
        </w:tc>
      </w:tr>
    </w:tbl>
    <w:p w14:paraId="02057A45" w14:textId="37276240" w:rsidR="00ED3B6E" w:rsidRPr="00D70F8D" w:rsidRDefault="002D6B17" w:rsidP="0028230F">
      <w:pPr>
        <w:pStyle w:val="Caption"/>
        <w:rPr>
          <w:color w:val="000000" w:themeColor="text1"/>
        </w:rPr>
      </w:pPr>
      <w:r w:rsidRPr="00D70F8D">
        <w:rPr>
          <w:rFonts w:hint="eastAsia"/>
          <w:color w:val="000000" w:themeColor="text1"/>
          <w:lang w:eastAsia="zh-CN"/>
        </w:rPr>
        <w:t>a</w:t>
      </w:r>
      <w:r w:rsidR="00ED3B6E" w:rsidRPr="00D70F8D">
        <w:rPr>
          <w:color w:val="000000" w:themeColor="text1"/>
        </w:rPr>
        <w:t>, b Means in the same row with no common superscripts differ (P&lt;0.05).</w:t>
      </w:r>
    </w:p>
    <w:p w14:paraId="27304AF0" w14:textId="77777777" w:rsidR="00ED3B6E" w:rsidRPr="00D70F8D" w:rsidRDefault="00ED3B6E" w:rsidP="00ED3B6E">
      <w:pPr>
        <w:pStyle w:val="MDPI31text"/>
        <w:rPr>
          <w:color w:val="000000" w:themeColor="text1"/>
          <w:lang w:eastAsia="zh-CN"/>
        </w:rPr>
      </w:pPr>
    </w:p>
    <w:p w14:paraId="51AF147B" w14:textId="77777777" w:rsidR="00725C87" w:rsidRPr="00D70F8D" w:rsidRDefault="00725C87" w:rsidP="00725C87">
      <w:pPr>
        <w:pStyle w:val="Heading3"/>
        <w:numPr>
          <w:ilvl w:val="0"/>
          <w:numId w:val="0"/>
        </w:numPr>
        <w:spacing w:before="0" w:after="0"/>
        <w:rPr>
          <w:color w:val="000000" w:themeColor="text1"/>
        </w:rPr>
      </w:pPr>
      <w:bookmarkStart w:id="80" w:name="_Toc187767364"/>
      <w:r w:rsidRPr="00D70F8D">
        <w:rPr>
          <w:color w:val="000000" w:themeColor="text1"/>
        </w:rPr>
        <w:lastRenderedPageBreak/>
        <w:t>3.4 Discussion</w:t>
      </w:r>
      <w:bookmarkEnd w:id="80"/>
    </w:p>
    <w:p w14:paraId="44B19F1B"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color w:val="000000" w:themeColor="text1"/>
          <w:lang w:bidi="en-US"/>
        </w:rPr>
      </w:pPr>
      <w:r w:rsidRPr="00D70F8D">
        <w:rPr>
          <w:rFonts w:cs="Times New Roman"/>
          <w:b/>
          <w:bCs/>
          <w:i/>
          <w:color w:val="000000" w:themeColor="text1"/>
          <w:lang w:bidi="en-US"/>
        </w:rPr>
        <w:t>3.4.1. Effects of Stocking Density on Body Weight and FCR</w:t>
      </w:r>
    </w:p>
    <w:p w14:paraId="6D31A247" w14:textId="77777777" w:rsidR="00725C87" w:rsidRPr="00D70F8D" w:rsidRDefault="00725C87"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r w:rsidRPr="00D70F8D">
        <w:rPr>
          <w:color w:val="000000" w:themeColor="text1"/>
          <w:lang w:bidi="en-US"/>
        </w:rPr>
        <w:t xml:space="preserve">The SD had no significant effect on the BW or FCR of Ross and Cobb broilers, with final BW averaging 3.59 kg for Ross and 4.31 kg for Cobb birds. These results align with </w:t>
      </w:r>
    </w:p>
    <w:p w14:paraId="7A63DD62" w14:textId="4C37F50C"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bidi="en-US"/>
        </w:rPr>
      </w:pPr>
      <w:r w:rsidRPr="00D70F8D">
        <w:rPr>
          <w:color w:val="000000" w:themeColor="text1"/>
          <w:lang w:bidi="en-US"/>
        </w:rPr>
        <w:fldChar w:fldCharType="begin">
          <w:fldData xml:space="preserve">PEVuZE5vdGU+PENpdGUgQXV0aG9yWWVhcj0iMSI+PEF1dGhvcj5XZWltZXI8L0F1dGhvcj48WWVh
cj4yMDIwPC9ZZWFyPjxSZWNOdW0+MjwvUmVjTnVtPjxEaXNwbGF5VGV4dD5XZWltZXIgZXQgYWwu
ICgyMDIwKTwvRGlzcGxheVRleHQ+PHJlY29yZD48cmVjLW51bWJlcj4yPC9yZWMtbnVtYmVyPjxm
b3JlaWduLWtleXM+PGtleSBhcHA9IkVOIiBkYi1pZD0iMDl6czA5c2VzMGQ5MDdlMGRzOXY1dDBu
djJ6ZXZhdmFzMGF0IiB0aW1lc3RhbXA9IjE2NTMzMjE5MDIiPjI8L2tleT48L2ZvcmVpZ24ta2V5
cz48cmVmLXR5cGUgbmFtZT0iSm91cm5hbCBBcnRpY2xlIj4xNzwvcmVmLXR5cGU+PGNvbnRyaWJ1
dG9ycz48YXV0aG9ycz48YXV0aG9yPldlaW1lciwgUy4gTC48L2F1dGhvcj48YXV0aG9yPk1hdXJv
bW91c3Rha29zLCBBLjwvYXV0aG9yPjxhdXRob3I+S2FyY2hlciwgRC4gTS48L2F1dGhvcj48YXV0
aG9yPkVyYXNtdXMsIE0uIEEuPC9hdXRob3I+PC9hdXRob3JzPjwvY29udHJpYnV0b3JzPjxhdXRo
LWFkZHJlc3M+RGVwYXJ0bWVudCBvZiBBbmltYWwgYW5kIEF2aWFuIFNjaWVuY2VzLCBVbml2ZXJz
aXR5IG9mIE1hcnlsYW5kLCBDb2xsZWdlIFBhcmssIE1EIDIwNzQyLCBVU0EuIEVsZWN0cm9uaWMg
YWRkcmVzczogc2x3ZWltZXJAdW1kLmVkdS4mI3hEO0FncmljdWx0dXJhbCBTdGF0aXN0aWNzIExh
YiwgVW5pdmVyc2l0eSBvZiBBcmthbnNhcywgRmF5ZXR0ZXZpbGxlLCBBUiA3MjcwMSwgVVNBLiYj
eEQ7RGVwYXJ0bWVudCBvZiBBbmltYWwgU2NpZW5jZXMsIFB1cmR1ZSBVbml2ZXJzaXR5LCBXZXN0
IExhZmF5ZXR0ZSwgSU4gNDc5MDcsIFVTQS48L2F1dGgtYWRkcmVzcz48dGl0bGVzPjx0aXRsZT5E
aWZmZXJlbmNlcyBpbiBwZXJmb3JtYW5jZSwgYm9keSBjb25mb3JtYXRpb24sIGFuZCB3ZWxmYXJl
IG9mIGNvbnZlbnRpb25hbCBhbmQgc2xvdy1ncm93aW5nIGJyb2lsZXIgY2hpY2tlbnMgcmFpc2Vk
IGF0IDIgc3RvY2tpbmcgZGVuc2l0aWVzPC90aXRsZT48c2Vjb25kYXJ5LXRpdGxlPlBvdWx0cnkg
U2NpZW5jZTwvc2Vjb25kYXJ5LXRpdGxlPjwvdGl0bGVzPjxwZXJpb2RpY2FsPjxmdWxsLXRpdGxl
PlBvdWx0cnkgU2NpZW5jZTwvZnVsbC10aXRsZT48YWJici0xPlBvdWx0LiBTY2kuPC9hYmJyLTE+
PGFiYnItMj5Qb3VsdCBTY2k8L2FiYnItMj48L3BlcmlvZGljYWw+PHBhZ2VzPjQzOTgtNDQwNzwv
cGFnZXM+PHZvbHVtZT45OTwvdm9sdW1lPjxudW1iZXI+OTwvbnVtYmVyPjxlZGl0aW9uPjIwMjAw
NjI1PC9lZGl0aW9uPjxrZXl3b3Jkcz48a2V5d29yZD4qQW5pbWFsIEh1c2JhbmRyeS9tZXRob2Rz
PC9rZXl3b3JkPjxrZXl3b3JkPipBbmltYWwgV2VsZmFyZTwva2V5d29yZD48a2V5d29yZD5Bbmlt
YWxzPC9rZXl3b3JkPjxrZXl3b3JkPkJvZHkgV2VpZ2h0PC9rZXl3b3JkPjxrZXl3b3JkPkJvbmUg
YW5kIEJvbmVzL2FuYXRvbXkgJmFtcDsgaGlzdG9sb2d5PC9rZXl3b3JkPjxrZXl3b3JkPipDaGlj
a2Vucy9hbmF0b215ICZhbXA7IGhpc3RvbG9neS9ncm93dGggJmFtcDsgZGV2ZWxvcG1lbnQ8L2tl
eXdvcmQ+PGtleXdvcmQ+RGlldC92ZXRlcmluYXJ5PC9rZXl3b3JkPjxrZXl3b3JkPk1hbGU8L2tl
eXdvcmQ+PGtleXdvcmQ+UG9wdWxhdGlvbiBEZW5zaXR5PC9rZXl3b3JkPjxrZXl3b3JkPmJyb2ls
ZXI8L2tleXdvcmQ+PGtleXdvcmQ+cGVyZm9ybWFuY2U8L2tleXdvcmQ+PGtleXdvcmQ+c3RvY2tp
bmcgZGVuc2l0eTwva2V5d29yZD48a2V5d29yZD5zdHJhaW48L2tleXdvcmQ+PGtleXdvcmQ+d2Vs
ZmFyZTwva2V5d29yZD48L2tleXdvcmRzPjxkYXRlcz48eWVhcj4yMDIwPC95ZWFyPjxwdWItZGF0
ZXM+PGRhdGU+U2VwPC9kYXRlPjwvcHViLWRhdGVzPjwvZGF0ZXM+PGlzYm4+MTUyNS0zMTcxIChF
bGVjdHJvbmljKSYjeEQ7MDAzMi01NzkxIChMaW5raW5nKTwvaXNibj48YWNjZXNzaW9uLW51bT4z
Mjg2Nzk4MzwvYWNjZXNzaW9uLW51bT48dXJscz48cmVsYXRlZC11cmxzPjx1cmw+aHR0cHM6Ly93
d3cubmNiaS5ubG0ubmloLmdvdi9wdWJtZWQvMzI4Njc5ODM8L3VybD48L3JlbGF0ZWQtdXJscz48
L3VybHM+PGN1c3RvbTI+UE1DNzU5ODEwNTwvY3VzdG9tMj48ZWxlY3Ryb25pYy1yZXNvdXJjZS1u
dW0+MTAuMTAxNi9qLnBzai4yMDIwLjA2LjAwOTwvZWxlY3Ryb25pYy1yZXNvdXJjZS1udW0+PHJl
bW90ZS1kYXRhYmFzZS1uYW1lPk1lZGxpbmU8L3JlbW90ZS1kYXRhYmFzZS1uYW1lPjxyZW1vdGUt
ZGF0YWJhc2UtcHJvdmlkZXI+TkxNPC9yZW1vdGUtZGF0YWJhc2UtcHJvdmlkZXI+PC9yZWNvcmQ+
PC9DaXRlPjwvRW5kTm90ZT4A
</w:fldData>
        </w:fldChar>
      </w:r>
      <w:r w:rsidRPr="00D70F8D">
        <w:rPr>
          <w:color w:val="000000" w:themeColor="text1"/>
          <w:lang w:bidi="en-US"/>
        </w:rPr>
        <w:instrText xml:space="preserve"> ADDIN EN.CITE </w:instrText>
      </w:r>
      <w:r w:rsidRPr="00D70F8D">
        <w:rPr>
          <w:color w:val="000000" w:themeColor="text1"/>
          <w:lang w:bidi="en-US"/>
        </w:rPr>
        <w:fldChar w:fldCharType="begin">
          <w:fldData xml:space="preserve">PEVuZE5vdGU+PENpdGUgQXV0aG9yWWVhcj0iMSI+PEF1dGhvcj5XZWltZXI8L0F1dGhvcj48WWVh
cj4yMDIwPC9ZZWFyPjxSZWNOdW0+MjwvUmVjTnVtPjxEaXNwbGF5VGV4dD5XZWltZXIgZXQgYWwu
ICgyMDIwKTwvRGlzcGxheVRleHQ+PHJlY29yZD48cmVjLW51bWJlcj4yPC9yZWMtbnVtYmVyPjxm
b3JlaWduLWtleXM+PGtleSBhcHA9IkVOIiBkYi1pZD0iMDl6czA5c2VzMGQ5MDdlMGRzOXY1dDBu
djJ6ZXZhdmFzMGF0IiB0aW1lc3RhbXA9IjE2NTMzMjE5MDIiPjI8L2tleT48L2ZvcmVpZ24ta2V5
cz48cmVmLXR5cGUgbmFtZT0iSm91cm5hbCBBcnRpY2xlIj4xNzwvcmVmLXR5cGU+PGNvbnRyaWJ1
dG9ycz48YXV0aG9ycz48YXV0aG9yPldlaW1lciwgUy4gTC48L2F1dGhvcj48YXV0aG9yPk1hdXJv
bW91c3Rha29zLCBBLjwvYXV0aG9yPjxhdXRob3I+S2FyY2hlciwgRC4gTS48L2F1dGhvcj48YXV0
aG9yPkVyYXNtdXMsIE0uIEEuPC9hdXRob3I+PC9hdXRob3JzPjwvY29udHJpYnV0b3JzPjxhdXRo
LWFkZHJlc3M+RGVwYXJ0bWVudCBvZiBBbmltYWwgYW5kIEF2aWFuIFNjaWVuY2VzLCBVbml2ZXJz
aXR5IG9mIE1hcnlsYW5kLCBDb2xsZWdlIFBhcmssIE1EIDIwNzQyLCBVU0EuIEVsZWN0cm9uaWMg
YWRkcmVzczogc2x3ZWltZXJAdW1kLmVkdS4mI3hEO0FncmljdWx0dXJhbCBTdGF0aXN0aWNzIExh
YiwgVW5pdmVyc2l0eSBvZiBBcmthbnNhcywgRmF5ZXR0ZXZpbGxlLCBBUiA3MjcwMSwgVVNBLiYj
eEQ7RGVwYXJ0bWVudCBvZiBBbmltYWwgU2NpZW5jZXMsIFB1cmR1ZSBVbml2ZXJzaXR5LCBXZXN0
IExhZmF5ZXR0ZSwgSU4gNDc5MDcsIFVTQS48L2F1dGgtYWRkcmVzcz48dGl0bGVzPjx0aXRsZT5E
aWZmZXJlbmNlcyBpbiBwZXJmb3JtYW5jZSwgYm9keSBjb25mb3JtYXRpb24sIGFuZCB3ZWxmYXJl
IG9mIGNvbnZlbnRpb25hbCBhbmQgc2xvdy1ncm93aW5nIGJyb2lsZXIgY2hpY2tlbnMgcmFpc2Vk
IGF0IDIgc3RvY2tpbmcgZGVuc2l0aWVzPC90aXRsZT48c2Vjb25kYXJ5LXRpdGxlPlBvdWx0cnkg
U2NpZW5jZTwvc2Vjb25kYXJ5LXRpdGxlPjwvdGl0bGVzPjxwZXJpb2RpY2FsPjxmdWxsLXRpdGxl
PlBvdWx0cnkgU2NpZW5jZTwvZnVsbC10aXRsZT48YWJici0xPlBvdWx0LiBTY2kuPC9hYmJyLTE+
PGFiYnItMj5Qb3VsdCBTY2k8L2FiYnItMj48L3BlcmlvZGljYWw+PHBhZ2VzPjQzOTgtNDQwNzwv
cGFnZXM+PHZvbHVtZT45OTwvdm9sdW1lPjxudW1iZXI+OTwvbnVtYmVyPjxlZGl0aW9uPjIwMjAw
NjI1PC9lZGl0aW9uPjxrZXl3b3Jkcz48a2V5d29yZD4qQW5pbWFsIEh1c2JhbmRyeS9tZXRob2Rz
PC9rZXl3b3JkPjxrZXl3b3JkPipBbmltYWwgV2VsZmFyZTwva2V5d29yZD48a2V5d29yZD5Bbmlt
YWxzPC9rZXl3b3JkPjxrZXl3b3JkPkJvZHkgV2VpZ2h0PC9rZXl3b3JkPjxrZXl3b3JkPkJvbmUg
YW5kIEJvbmVzL2FuYXRvbXkgJmFtcDsgaGlzdG9sb2d5PC9rZXl3b3JkPjxrZXl3b3JkPipDaGlj
a2Vucy9hbmF0b215ICZhbXA7IGhpc3RvbG9neS9ncm93dGggJmFtcDsgZGV2ZWxvcG1lbnQ8L2tl
eXdvcmQ+PGtleXdvcmQ+RGlldC92ZXRlcmluYXJ5PC9rZXl3b3JkPjxrZXl3b3JkPk1hbGU8L2tl
eXdvcmQ+PGtleXdvcmQ+UG9wdWxhdGlvbiBEZW5zaXR5PC9rZXl3b3JkPjxrZXl3b3JkPmJyb2ls
ZXI8L2tleXdvcmQ+PGtleXdvcmQ+cGVyZm9ybWFuY2U8L2tleXdvcmQ+PGtleXdvcmQ+c3RvY2tp
bmcgZGVuc2l0eTwva2V5d29yZD48a2V5d29yZD5zdHJhaW48L2tleXdvcmQ+PGtleXdvcmQ+d2Vs
ZmFyZTwva2V5d29yZD48L2tleXdvcmRzPjxkYXRlcz48eWVhcj4yMDIwPC95ZWFyPjxwdWItZGF0
ZXM+PGRhdGU+U2VwPC9kYXRlPjwvcHViLWRhdGVzPjwvZGF0ZXM+PGlzYm4+MTUyNS0zMTcxIChF
bGVjdHJvbmljKSYjeEQ7MDAzMi01NzkxIChMaW5raW5nKTwvaXNibj48YWNjZXNzaW9uLW51bT4z
Mjg2Nzk4MzwvYWNjZXNzaW9uLW51bT48dXJscz48cmVsYXRlZC11cmxzPjx1cmw+aHR0cHM6Ly93
d3cubmNiaS5ubG0ubmloLmdvdi9wdWJtZWQvMzI4Njc5ODM8L3VybD48L3JlbGF0ZWQtdXJscz48
L3VybHM+PGN1c3RvbTI+UE1DNzU5ODEwNTwvY3VzdG9tMj48ZWxlY3Ryb25pYy1yZXNvdXJjZS1u
dW0+MTAuMTAxNi9qLnBzai4yMDIwLjA2LjAwOTwvZWxlY3Ryb25pYy1yZXNvdXJjZS1udW0+PHJl
bW90ZS1kYXRhYmFzZS1uYW1lPk1lZGxpbmU8L3JlbW90ZS1kYXRhYmFzZS1uYW1lPjxyZW1vdGUt
ZGF0YWJhc2UtcHJvdmlkZXI+TkxNPC9yZW1vdGUtZGF0YWJhc2UtcHJvdmlkZXI+PC9yZWNvcmQ+
PC9DaXRlPjwvRW5kTm90ZT4A
</w:fldData>
        </w:fldChar>
      </w:r>
      <w:r w:rsidRPr="00D70F8D">
        <w:rPr>
          <w:color w:val="000000" w:themeColor="text1"/>
          <w:lang w:bidi="en-US"/>
        </w:rPr>
        <w:instrText xml:space="preserve"> ADDIN EN.CITE.DATA </w:instrText>
      </w:r>
      <w:r w:rsidRPr="00D70F8D">
        <w:rPr>
          <w:color w:val="000000" w:themeColor="text1"/>
          <w:lang w:bidi="en-US"/>
        </w:rPr>
      </w:r>
      <w:r w:rsidRPr="00D70F8D">
        <w:rPr>
          <w:color w:val="000000" w:themeColor="text1"/>
          <w:lang w:bidi="en-US"/>
        </w:rPr>
        <w:fldChar w:fldCharType="end"/>
      </w:r>
      <w:r w:rsidRPr="00D70F8D">
        <w:rPr>
          <w:color w:val="000000" w:themeColor="text1"/>
          <w:lang w:bidi="en-US"/>
        </w:rPr>
      </w:r>
      <w:r w:rsidRPr="00D70F8D">
        <w:rPr>
          <w:color w:val="000000" w:themeColor="text1"/>
          <w:lang w:bidi="en-US"/>
        </w:rPr>
        <w:fldChar w:fldCharType="separate"/>
      </w:r>
      <w:r w:rsidRPr="00D70F8D">
        <w:rPr>
          <w:noProof/>
          <w:color w:val="000000" w:themeColor="text1"/>
          <w:lang w:bidi="en-US"/>
        </w:rPr>
        <w:t>Weimer et al. (2020)</w:t>
      </w:r>
      <w:r w:rsidRPr="00D70F8D">
        <w:rPr>
          <w:color w:val="000000" w:themeColor="text1"/>
        </w:rPr>
        <w:fldChar w:fldCharType="end"/>
      </w:r>
      <w:r w:rsidRPr="00D70F8D">
        <w:rPr>
          <w:rFonts w:hint="eastAsia"/>
          <w:color w:val="000000" w:themeColor="text1"/>
          <w:lang w:bidi="en-US"/>
        </w:rPr>
        <w:t xml:space="preserve"> </w:t>
      </w:r>
      <w:r w:rsidRPr="00D70F8D">
        <w:rPr>
          <w:color w:val="000000" w:themeColor="text1"/>
          <w:lang w:bidi="en-US"/>
        </w:rPr>
        <w:t xml:space="preserve">also found that the broiler’s BW (2.714 kg) and FCR (1.55) on day 42 were unaffected by </w:t>
      </w:r>
      <w:r w:rsidRPr="00D70F8D">
        <w:rPr>
          <w:rFonts w:hint="eastAsia"/>
          <w:color w:val="000000" w:themeColor="text1"/>
          <w:lang w:bidi="en-US"/>
        </w:rPr>
        <w:t>SD</w:t>
      </w:r>
      <w:r w:rsidRPr="00D70F8D">
        <w:rPr>
          <w:color w:val="000000" w:themeColor="text1"/>
          <w:lang w:bidi="en-US"/>
        </w:rPr>
        <w:t>, specifically comparing</w:t>
      </w:r>
      <w:r w:rsidR="001067D1" w:rsidRPr="00D70F8D">
        <w:rPr>
          <w:rFonts w:hint="eastAsia"/>
          <w:color w:val="000000" w:themeColor="text1"/>
          <w:lang w:eastAsia="zh-CN" w:bidi="en-US"/>
        </w:rPr>
        <w:t xml:space="preserve"> with</w:t>
      </w:r>
      <w:r w:rsidRPr="00D70F8D">
        <w:rPr>
          <w:color w:val="000000" w:themeColor="text1"/>
          <w:lang w:bidi="en-US"/>
        </w:rPr>
        <w:t xml:space="preserve"> 29 kg/m² and 37 kg/m².</w:t>
      </w:r>
      <w:r w:rsidRPr="00D70F8D">
        <w:rPr>
          <w:rFonts w:hint="eastAsia"/>
          <w:color w:val="000000" w:themeColor="text1"/>
          <w:lang w:bidi="en-US"/>
        </w:rPr>
        <w:t xml:space="preserve"> </w:t>
      </w:r>
      <w:r w:rsidRPr="00D70F8D">
        <w:rPr>
          <w:color w:val="000000" w:themeColor="text1"/>
          <w:lang w:bidi="en-US"/>
        </w:rPr>
        <w:t>These findings suggest that precise control of SD can allow poultry producers to optimize space usage without compromising growth performance. However,</w:t>
      </w:r>
      <w:r w:rsidRPr="00D70F8D">
        <w:rPr>
          <w:rFonts w:hint="eastAsia"/>
          <w:color w:val="000000" w:themeColor="text1"/>
          <w:lang w:bidi="en-US"/>
        </w:rPr>
        <w:t xml:space="preserve"> </w:t>
      </w:r>
      <w:r w:rsidRPr="00D70F8D">
        <w:rPr>
          <w:color w:val="000000" w:themeColor="text1"/>
          <w:lang w:bidi="en-US"/>
        </w:rPr>
        <w:t xml:space="preserve">contrasting studies have reported that higher SDs can negatively impact broiler BW and feed intake under specific conditions </w:t>
      </w:r>
      <w:r w:rsidRPr="00D70F8D">
        <w:rPr>
          <w:color w:val="000000" w:themeColor="text1"/>
          <w:lang w:bidi="en-US"/>
        </w:rPr>
        <w:fldChar w:fldCharType="begin">
          <w:fldData xml:space="preserve">PEVuZE5vdGU+PENpdGU+PEF1dGhvcj5HaG9sYW1pPC9BdXRob3I+PFllYXI+MjAyMDwvWWVhcj48
UmVjTnVtPjMzMzwvUmVjTnVtPjxEaXNwbGF5VGV4dD4oQWJ1ZGFib3MgZXQgYWwuLCAyMDEzOyBZ
YW5haSBldCBhbC4sIDIwMTg7IEdvbyBldCBhbC4sIDIwMTk7IExpIGV0IGFsLiwgMjAxOWI7IEdo
b2xhbWkgZXQgYWwuLCAyMDIwKTwvRGlzcGxheVRleHQ+PHJlY29yZD48cmVjLW51bWJlcj4zMzM8
L3JlYy1udW1iZXI+PGZvcmVpZ24ta2V5cz48a2V5IGFwcD0iRU4iIGRiLWlkPSIwOXpzMDlzZXMw
ZDkwN2UwZHM5djV0MG52MnpldmF2YXMwYXQiIHRpbWVzdGFtcD0iMTcwOTkzOTk3OCI+MzMzPC9r
ZXk+PC9mb3JlaWduLWtleXM+PHJlZi10eXBlIG5hbWU9IkpvdXJuYWwgQXJ0aWNsZSI+MTc8L3Jl
Zi10eXBlPjxjb250cmlidXRvcnM+PGF1dGhvcnM+PGF1dGhvcj5HaG9sYW1pLCBNYWppZDwvYXV0
aG9yPjxhdXRob3I+Q2hhbWFuaSwgTW9oYW1tYWQ8L2F1dGhvcj48YXV0aG9yPlNlaWRhdmksIEFs
aXJlemE8L2F1dGhvcj48YXV0aG9yPlNhZGVnaGksIEFsaSBBc2doYXI8L2F1dGhvcj48YXV0aG9y
PkFtaW5hZnNjaGFyLCBNZWhkaTwvYXV0aG9yPjwvYXV0aG9ycz48L2NvbnRyaWJ1dG9ycz48dGl0
bGVzPjx0aXRsZT5FZmZlY3RzIG9mIHN0b2NraW5nIGRlbnNpdHkgYW5kIGVudmlyb25tZW50YWwg
Y29uZGl0aW9ucyBvbiBwZXJmb3JtYW5jZSwgaW1tdW5pdHksIGNhcmNhc2UgY2hhcmFjdGVyaXN0
aWNzLCBibG9vZCBjb25zdGl0dXRlcywgYW5kIGVjb25vbWljYWwgcGFyYW1ldGVycyBvZiBjb2Ji
IDUwMCBzdHJhaW4gYnJvaWxlciBjaGlja2VuczwvdGl0bGU+PHNlY29uZGFyeS10aXRsZT5JdGFs
aWFuIEpvdXJuYWwgb2YgQW5pbWFsIFNjaWVuY2U8L3NlY29uZGFyeS10aXRsZT48L3RpdGxlcz48
cGVyaW9kaWNhbD48ZnVsbC10aXRsZT5JdGFsaWFuIEpvdXJuYWwgb2YgQW5pbWFsIFNjaWVuY2U8
L2Z1bGwtdGl0bGU+PGFiYnItMT5JdGFsLiBKLiBBbmltLiBTY2kuPC9hYmJyLTE+PC9wZXJpb2Rp
Y2FsPjxwYWdlcz41MjQtNTM1PC9wYWdlcz48dm9sdW1lPjE5PC92b2x1bWU+PG51bWJlcj4xPC9u
dW1iZXI+PGRhdGVzPjx5ZWFyPjIwMjA8L3llYXI+PC9kYXRlcz48aXNibj4xODI4LTA1MVg8L2lz
Ym4+PHVybHM+PC91cmxzPjwvcmVjb3JkPjwvQ2l0ZT48Q2l0ZT48QXV0aG9yPkxpPC9BdXRob3I+
PFllYXI+MjAxOTwvWWVhcj48UmVjTnVtPjMzNzwvUmVjTnVtPjxyZWNvcmQ+PHJlYy1udW1iZXI+
MzM3PC9yZWMtbnVtYmVyPjxmb3JlaWduLWtleXM+PGtleSBhcHA9IkVOIiBkYi1pZD0iMDl6czA5
c2VzMGQ5MDdlMGRzOXY1dDBudjJ6ZXZhdmFzMGF0IiB0aW1lc3RhbXA9IjE3MDk5Mzk5ODAiPjMz
Nzwva2V5PjwvZm9yZWlnbi1rZXlzPjxyZWYtdHlwZSBuYW1lPSJKb3VybmFsIEFydGljbGUiPjE3
PC9yZWYtdHlwZT48Y29udHJpYnV0b3JzPjxhdXRob3JzPjxhdXRob3I+TGksIFhpdSBNZWk8L2F1
dGhvcj48YXV0aG9yPlpoYW5nLCBNaW4gSG9uZzwvYXV0aG9yPjxhdXRob3I+TGl1LCBTaSBNaWFv
PC9hdXRob3I+PGF1dGhvcj5GZW5nLCBKaW5nIEhhaTwvYXV0aG9yPjxhdXRob3I+TWEsIERhbiBE
YW48L2F1dGhvcj48YXV0aG9yPkxpdSwgUWluZyBYaXU8L2F1dGhvcj48YXV0aG9yPlpob3UsIFlp
bmc8L2F1dGhvcj48YXV0aG9yPldhbmcsIFh1ZSBKaWU8L2F1dGhvcj48YXV0aG9yPlhpbmcsIFNo
dWFuZzwvYXV0aG9yPjwvYXV0aG9ycz48L2NvbnRyaWJ1dG9ycz48dGl0bGVzPjx0aXRsZT5FZmZl
Y3RzIG9mIHN0b2NraW5nIGRlbnNpdHkgb24gZ3Jvd3RoIHBlcmZvcm1hbmNlLCBncm93dGggcmVn
dWxhdG9yeSBmYWN0b3JzLCBhbmQgZW5kb2NyaW5lIGhvcm1vbmVzIGluIGJyb2lsZXJzIHVuZGVy
IGFwcHJvcHJpYXRlIGVudmlyb25tZW50czwvdGl0bGU+PHNlY29uZGFyeS10aXRsZT5Qb3VsdHJ5
IFNjaWVuY2U8L3NlY29uZGFyeS10aXRsZT48L3RpdGxlcz48cGVyaW9kaWNhbD48ZnVsbC10aXRs
ZT5Qb3VsdHJ5IFNjaWVuY2U8L2Z1bGwtdGl0bGU+PGFiYnItMT5Qb3VsdC4gU2NpLjwvYWJici0x
PjxhYmJyLTI+UG91bHQgU2NpPC9hYmJyLTI+PC9wZXJpb2RpY2FsPjxwYWdlcz42NjExLTY2MTc8
L3BhZ2VzPjx2b2x1bWU+OTg8L3ZvbHVtZT48bnVtYmVyPjEyPC9udW1iZXI+PGRhdGVzPjx5ZWFy
PjIwMTk8L3llYXI+PC9kYXRlcz48aXNibj4wMDMyLTU3OTE8L2lzYm4+PHVybHM+PC91cmxzPjwv
cmVjb3JkPjwvQ2l0ZT48Q2l0ZT48QXV0aG9yPkdvbzwvQXV0aG9yPjxZZWFyPjIwMTk8L1llYXI+
PFJlY051bT4zMjc8L1JlY051bT48cmVjb3JkPjxyZWMtbnVtYmVyPjMyNzwvcmVjLW51bWJlcj48
Zm9yZWlnbi1rZXlzPjxrZXkgYXBwPSJFTiIgZGItaWQ9IjA5enMwOXNlczBkOTA3ZTBkczl2NXQw
bnYyemV2YXZhczBhdCIgdGltZXN0YW1wPSIxNzA5OTM5OTc2Ij4zMjc8L2tleT48L2ZvcmVpZ24t
a2V5cz48cmVmLXR5cGUgbmFtZT0iSm91cm5hbCBBcnRpY2xlIj4xNzwvcmVmLXR5cGU+PGNvbnRy
aWJ1dG9ycz48YXV0aG9ycz48YXV0aG9yPkdvbywgRDwvYXV0aG9yPjxhdXRob3I+S2ltLCBKSDwv
YXV0aG9yPjxhdXRob3I+Q2hvaSwgSFM8L2F1dGhvcj48YXV0aG9yPlBhcmssIEdIPC9hdXRob3I+
PGF1dGhvcj5IYW4sIEdQPC9hdXRob3I+PGF1dGhvcj5LaWwsIERvbmcgWW9uZzwvYXV0aG9yPjwv
YXV0aG9ycz48L2NvbnRyaWJ1dG9ycz48dGl0bGVzPjx0aXRsZT5FZmZlY3Qgb2Ygc3RvY2tpbmcg
ZGVuc2l0eSBhbmQgc2V4IG9uIGdyb3d0aCBwZXJmb3JtYW5jZSwgbWVhdCBxdWFsaXR5LCBhbmQg
aW50ZXN0aW5hbCBiYXJyaWVyIGZ1bmN0aW9uIGluIGJyb2lsZXIgY2hpY2tlbnM8L3RpdGxlPjxz
ZWNvbmRhcnktdGl0bGU+UG91bHRyeSBzY2llbmNlPC9zZWNvbmRhcnktdGl0bGU+PC90aXRsZXM+
PHBlcmlvZGljYWw+PGZ1bGwtdGl0bGU+UG91bHRyeSBTY2llbmNlPC9mdWxsLXRpdGxlPjxhYmJy
LTE+UG91bHQuIFNjaS48L2FiYnItMT48YWJici0yPlBvdWx0IFNjaTwvYWJici0yPjwvcGVyaW9k
aWNhbD48cGFnZXM+MTE1My0xMTYwPC9wYWdlcz48dm9sdW1lPjk4PC92b2x1bWU+PG51bWJlcj4z
PC9udW1iZXI+PGRhdGVzPjx5ZWFyPjIwMTk8L3llYXI+PC9kYXRlcz48aXNibj4wMDMyLTU3OTE8
L2lzYm4+PHVybHM+PC91cmxzPjwvcmVjb3JkPjwvQ2l0ZT48Q2l0ZT48QXV0aG9yPllhbmFpPC9B
dXRob3I+PFllYXI+MjAxODwvWWVhcj48UmVjTnVtPjMzMjwvUmVjTnVtPjxyZWNvcmQ+PHJlYy1u
dW1iZXI+MzMyPC9yZWMtbnVtYmVyPjxmb3JlaWduLWtleXM+PGtleSBhcHA9IkVOIiBkYi1pZD0i
MDl6czA5c2VzMGQ5MDdlMGRzOXY1dDBudjJ6ZXZhdmFzMGF0IiB0aW1lc3RhbXA9IjE3MDk5Mzk5
NzgiPjMzMjwva2V5PjwvZm9yZWlnbi1rZXlzPjxyZWYtdHlwZSBuYW1lPSJKb3VybmFsIEFydGlj
bGUiPjE3PC9yZWYtdHlwZT48Y29udHJpYnV0b3JzPjxhdXRob3JzPjxhdXRob3I+WWFuYWksIFQ8
L2F1dGhvcj48YXV0aG9yPkFiby1TYW1haGEsIE1JPC9hdXRob3I+PGF1dGhvcj5FbC1LYXpheiwg
U0U8L2F1dGhvcj48YXV0aG9yPlRvaGFteSwgSEc8L2F1dGhvcj48L2F1dGhvcnM+PC9jb250cmli
dXRvcnM+PHRpdGxlcz48dGl0bGU+RWZmZWN0IG9mIHN0b2NraW5nIGRlbnNpdHkgb24gcHJvZHVj
dGl2ZSBwZXJmb3JtYW5jZSwgYmVoYXZpb3VyLCBhbmQgaGlzdG9wYXRob2xvZ3kgb2YgdGhlIGx5
bXBob2lkIG9yZ2FucyBpbiBicm9pbGVyIGNoaWNrZW5zPC90aXRsZT48c2Vjb25kYXJ5LXRpdGxl
PkV1cm9wZWFuIFBvdWx0cnkgU2NpZW5jZTwvc2Vjb25kYXJ5LXRpdGxlPjwvdGl0bGVzPjxwZXJp
b2RpY2FsPjxmdWxsLXRpdGxlPkV1cm9wZWFuIFBvdWx0cnkgU2NpZW5jZTwvZnVsbC10aXRsZT48
YWJici0xPkV1ci4gUG91bHQuIFNjaS48L2FiYnItMT48L3BlcmlvZGljYWw+PHBhZ2VzPjI0Nzwv
cGFnZXM+PHZvbHVtZT44Mjwvdm9sdW1lPjxkYXRlcz48eWVhcj4yMDE4PC95ZWFyPjwvZGF0ZXM+
PGlzYm4+MDAwMy05MDk4PC9pc2JuPjx1cmxzPjwvdXJscz48L3JlY29yZD48L0NpdGU+PENpdGU+
PEF1dGhvcj5BYnVkYWJvczwvQXV0aG9yPjxZZWFyPjIwMTM8L1llYXI+PFJlY051bT4yODU8L1Jl
Y051bT48cmVjb3JkPjxyZWMtbnVtYmVyPjI4NTwvcmVjLW51bWJlcj48Zm9yZWlnbi1rZXlzPjxr
ZXkgYXBwPSJFTiIgZGItaWQ9IjA5enMwOXNlczBkOTA3ZTBkczl2NXQwbnYyemV2YXZhczBhdCIg
dGltZXN0YW1wPSIxNzA5OTM5OTU4Ij4yODU8L2tleT48L2ZvcmVpZ24ta2V5cz48cmVmLXR5cGUg
bmFtZT0iSm91cm5hbCBBcnRpY2xlIj4xNzwvcmVmLXR5cGU+PGNvbnRyaWJ1dG9ycz48YXV0aG9y
cz48YXV0aG9yPkFidWRhYm9zLCBBbGFlbGRlaW4gTTwvYXV0aG9yPjxhdXRob3I+U2FtYXJhLCBF
bWFkIE08L2F1dGhvcj48YXV0aG9yPkh1c3NlaW4sIEVsc2F5ZWlkIE9TPC9hdXRob3I+PGF1dGhv
cj5BbC1HaGFkaSwgTXXigJlhdGggUTwvYXV0aG9yPjxhdXRob3I+QWwtQXRpeWF0LCBSYWVkIE08
L2F1dGhvcj48L2F1dGhvcnM+PC9jb250cmlidXRvcnM+PHRpdGxlcz48dGl0bGU+SW1wYWN0cyBv
ZiBzdG9ja2luZyBkZW5zaXR5IG9uIHRoZSBwZXJmb3JtYW5jZSBhbmQgd2VsZmFyZSBvZiBicm9p
bGVyIGNoaWNrZW5zPC90aXRsZT48c2Vjb25kYXJ5LXRpdGxlPkl0YWxpYW4gSm91cm5hbCBvZiBB
bmltYWwgU2NpZW5jZTwvc2Vjb25kYXJ5LXRpdGxlPjwvdGl0bGVzPjxwZXJpb2RpY2FsPjxmdWxs
LXRpdGxlPkl0YWxpYW4gSm91cm5hbCBvZiBBbmltYWwgU2NpZW5jZTwvZnVsbC10aXRsZT48YWJi
ci0xPkl0YWwuIEouIEFuaW0uIFNjaS48L2FiYnItMT48L3BlcmlvZGljYWw+PHBhZ2VzPmUxMTwv
cGFnZXM+PHZvbHVtZT4xMjwvdm9sdW1lPjxudW1iZXI+MTwvbnVtYmVyPjxkYXRlcz48eWVhcj4y
MDEzPC95ZWFyPjwvZGF0ZXM+PGlzYm4+MTgyOC0wNTFYPC9pc2JuPjx1cmxzPjwvdXJscz48L3Jl
Y29yZD48L0NpdGU+PC9FbmROb3RlPgB=
</w:fldData>
        </w:fldChar>
      </w:r>
      <w:r w:rsidRPr="00D70F8D">
        <w:rPr>
          <w:color w:val="000000" w:themeColor="text1"/>
          <w:lang w:bidi="en-US"/>
        </w:rPr>
        <w:instrText xml:space="preserve"> ADDIN EN.CITE </w:instrText>
      </w:r>
      <w:r w:rsidRPr="00D70F8D">
        <w:rPr>
          <w:color w:val="000000" w:themeColor="text1"/>
          <w:lang w:bidi="en-US"/>
        </w:rPr>
        <w:fldChar w:fldCharType="begin">
          <w:fldData xml:space="preserve">PEVuZE5vdGU+PENpdGU+PEF1dGhvcj5HaG9sYW1pPC9BdXRob3I+PFllYXI+MjAyMDwvWWVhcj48
UmVjTnVtPjMzMzwvUmVjTnVtPjxEaXNwbGF5VGV4dD4oQWJ1ZGFib3MgZXQgYWwuLCAyMDEzOyBZ
YW5haSBldCBhbC4sIDIwMTg7IEdvbyBldCBhbC4sIDIwMTk7IExpIGV0IGFsLiwgMjAxOWI7IEdo
b2xhbWkgZXQgYWwuLCAyMDIwKTwvRGlzcGxheVRleHQ+PHJlY29yZD48cmVjLW51bWJlcj4zMzM8
L3JlYy1udW1iZXI+PGZvcmVpZ24ta2V5cz48a2V5IGFwcD0iRU4iIGRiLWlkPSIwOXpzMDlzZXMw
ZDkwN2UwZHM5djV0MG52MnpldmF2YXMwYXQiIHRpbWVzdGFtcD0iMTcwOTkzOTk3OCI+MzMzPC9r
ZXk+PC9mb3JlaWduLWtleXM+PHJlZi10eXBlIG5hbWU9IkpvdXJuYWwgQXJ0aWNsZSI+MTc8L3Jl
Zi10eXBlPjxjb250cmlidXRvcnM+PGF1dGhvcnM+PGF1dGhvcj5HaG9sYW1pLCBNYWppZDwvYXV0
aG9yPjxhdXRob3I+Q2hhbWFuaSwgTW9oYW1tYWQ8L2F1dGhvcj48YXV0aG9yPlNlaWRhdmksIEFs
aXJlemE8L2F1dGhvcj48YXV0aG9yPlNhZGVnaGksIEFsaSBBc2doYXI8L2F1dGhvcj48YXV0aG9y
PkFtaW5hZnNjaGFyLCBNZWhkaTwvYXV0aG9yPjwvYXV0aG9ycz48L2NvbnRyaWJ1dG9ycz48dGl0
bGVzPjx0aXRsZT5FZmZlY3RzIG9mIHN0b2NraW5nIGRlbnNpdHkgYW5kIGVudmlyb25tZW50YWwg
Y29uZGl0aW9ucyBvbiBwZXJmb3JtYW5jZSwgaW1tdW5pdHksIGNhcmNhc2UgY2hhcmFjdGVyaXN0
aWNzLCBibG9vZCBjb25zdGl0dXRlcywgYW5kIGVjb25vbWljYWwgcGFyYW1ldGVycyBvZiBjb2Ji
IDUwMCBzdHJhaW4gYnJvaWxlciBjaGlja2VuczwvdGl0bGU+PHNlY29uZGFyeS10aXRsZT5JdGFs
aWFuIEpvdXJuYWwgb2YgQW5pbWFsIFNjaWVuY2U8L3NlY29uZGFyeS10aXRsZT48L3RpdGxlcz48
cGVyaW9kaWNhbD48ZnVsbC10aXRsZT5JdGFsaWFuIEpvdXJuYWwgb2YgQW5pbWFsIFNjaWVuY2U8
L2Z1bGwtdGl0bGU+PGFiYnItMT5JdGFsLiBKLiBBbmltLiBTY2kuPC9hYmJyLTE+PC9wZXJpb2Rp
Y2FsPjxwYWdlcz41MjQtNTM1PC9wYWdlcz48dm9sdW1lPjE5PC92b2x1bWU+PG51bWJlcj4xPC9u
dW1iZXI+PGRhdGVzPjx5ZWFyPjIwMjA8L3llYXI+PC9kYXRlcz48aXNibj4xODI4LTA1MVg8L2lz
Ym4+PHVybHM+PC91cmxzPjwvcmVjb3JkPjwvQ2l0ZT48Q2l0ZT48QXV0aG9yPkxpPC9BdXRob3I+
PFllYXI+MjAxOTwvWWVhcj48UmVjTnVtPjMzNzwvUmVjTnVtPjxyZWNvcmQ+PHJlYy1udW1iZXI+
MzM3PC9yZWMtbnVtYmVyPjxmb3JlaWduLWtleXM+PGtleSBhcHA9IkVOIiBkYi1pZD0iMDl6czA5
c2VzMGQ5MDdlMGRzOXY1dDBudjJ6ZXZhdmFzMGF0IiB0aW1lc3RhbXA9IjE3MDk5Mzk5ODAiPjMz
Nzwva2V5PjwvZm9yZWlnbi1rZXlzPjxyZWYtdHlwZSBuYW1lPSJKb3VybmFsIEFydGljbGUiPjE3
PC9yZWYtdHlwZT48Y29udHJpYnV0b3JzPjxhdXRob3JzPjxhdXRob3I+TGksIFhpdSBNZWk8L2F1
dGhvcj48YXV0aG9yPlpoYW5nLCBNaW4gSG9uZzwvYXV0aG9yPjxhdXRob3I+TGl1LCBTaSBNaWFv
PC9hdXRob3I+PGF1dGhvcj5GZW5nLCBKaW5nIEhhaTwvYXV0aG9yPjxhdXRob3I+TWEsIERhbiBE
YW48L2F1dGhvcj48YXV0aG9yPkxpdSwgUWluZyBYaXU8L2F1dGhvcj48YXV0aG9yPlpob3UsIFlp
bmc8L2F1dGhvcj48YXV0aG9yPldhbmcsIFh1ZSBKaWU8L2F1dGhvcj48YXV0aG9yPlhpbmcsIFNo
dWFuZzwvYXV0aG9yPjwvYXV0aG9ycz48L2NvbnRyaWJ1dG9ycz48dGl0bGVzPjx0aXRsZT5FZmZl
Y3RzIG9mIHN0b2NraW5nIGRlbnNpdHkgb24gZ3Jvd3RoIHBlcmZvcm1hbmNlLCBncm93dGggcmVn
dWxhdG9yeSBmYWN0b3JzLCBhbmQgZW5kb2NyaW5lIGhvcm1vbmVzIGluIGJyb2lsZXJzIHVuZGVy
IGFwcHJvcHJpYXRlIGVudmlyb25tZW50czwvdGl0bGU+PHNlY29uZGFyeS10aXRsZT5Qb3VsdHJ5
IFNjaWVuY2U8L3NlY29uZGFyeS10aXRsZT48L3RpdGxlcz48cGVyaW9kaWNhbD48ZnVsbC10aXRs
ZT5Qb3VsdHJ5IFNjaWVuY2U8L2Z1bGwtdGl0bGU+PGFiYnItMT5Qb3VsdC4gU2NpLjwvYWJici0x
PjxhYmJyLTI+UG91bHQgU2NpPC9hYmJyLTI+PC9wZXJpb2RpY2FsPjxwYWdlcz42NjExLTY2MTc8
L3BhZ2VzPjx2b2x1bWU+OTg8L3ZvbHVtZT48bnVtYmVyPjEyPC9udW1iZXI+PGRhdGVzPjx5ZWFy
PjIwMTk8L3llYXI+PC9kYXRlcz48aXNibj4wMDMyLTU3OTE8L2lzYm4+PHVybHM+PC91cmxzPjwv
cmVjb3JkPjwvQ2l0ZT48Q2l0ZT48QXV0aG9yPkdvbzwvQXV0aG9yPjxZZWFyPjIwMTk8L1llYXI+
PFJlY051bT4zMjc8L1JlY051bT48cmVjb3JkPjxyZWMtbnVtYmVyPjMyNzwvcmVjLW51bWJlcj48
Zm9yZWlnbi1rZXlzPjxrZXkgYXBwPSJFTiIgZGItaWQ9IjA5enMwOXNlczBkOTA3ZTBkczl2NXQw
bnYyemV2YXZhczBhdCIgdGltZXN0YW1wPSIxNzA5OTM5OTc2Ij4zMjc8L2tleT48L2ZvcmVpZ24t
a2V5cz48cmVmLXR5cGUgbmFtZT0iSm91cm5hbCBBcnRpY2xlIj4xNzwvcmVmLXR5cGU+PGNvbnRy
aWJ1dG9ycz48YXV0aG9ycz48YXV0aG9yPkdvbywgRDwvYXV0aG9yPjxhdXRob3I+S2ltLCBKSDwv
YXV0aG9yPjxhdXRob3I+Q2hvaSwgSFM8L2F1dGhvcj48YXV0aG9yPlBhcmssIEdIPC9hdXRob3I+
PGF1dGhvcj5IYW4sIEdQPC9hdXRob3I+PGF1dGhvcj5LaWwsIERvbmcgWW9uZzwvYXV0aG9yPjwv
YXV0aG9ycz48L2NvbnRyaWJ1dG9ycz48dGl0bGVzPjx0aXRsZT5FZmZlY3Qgb2Ygc3RvY2tpbmcg
ZGVuc2l0eSBhbmQgc2V4IG9uIGdyb3d0aCBwZXJmb3JtYW5jZSwgbWVhdCBxdWFsaXR5LCBhbmQg
aW50ZXN0aW5hbCBiYXJyaWVyIGZ1bmN0aW9uIGluIGJyb2lsZXIgY2hpY2tlbnM8L3RpdGxlPjxz
ZWNvbmRhcnktdGl0bGU+UG91bHRyeSBzY2llbmNlPC9zZWNvbmRhcnktdGl0bGU+PC90aXRsZXM+
PHBlcmlvZGljYWw+PGZ1bGwtdGl0bGU+UG91bHRyeSBTY2llbmNlPC9mdWxsLXRpdGxlPjxhYmJy
LTE+UG91bHQuIFNjaS48L2FiYnItMT48YWJici0yPlBvdWx0IFNjaTwvYWJici0yPjwvcGVyaW9k
aWNhbD48cGFnZXM+MTE1My0xMTYwPC9wYWdlcz48dm9sdW1lPjk4PC92b2x1bWU+PG51bWJlcj4z
PC9udW1iZXI+PGRhdGVzPjx5ZWFyPjIwMTk8L3llYXI+PC9kYXRlcz48aXNibj4wMDMyLTU3OTE8
L2lzYm4+PHVybHM+PC91cmxzPjwvcmVjb3JkPjwvQ2l0ZT48Q2l0ZT48QXV0aG9yPllhbmFpPC9B
dXRob3I+PFllYXI+MjAxODwvWWVhcj48UmVjTnVtPjMzMjwvUmVjTnVtPjxyZWNvcmQ+PHJlYy1u
dW1iZXI+MzMyPC9yZWMtbnVtYmVyPjxmb3JlaWduLWtleXM+PGtleSBhcHA9IkVOIiBkYi1pZD0i
MDl6czA5c2VzMGQ5MDdlMGRzOXY1dDBudjJ6ZXZhdmFzMGF0IiB0aW1lc3RhbXA9IjE3MDk5Mzk5
NzgiPjMzMjwva2V5PjwvZm9yZWlnbi1rZXlzPjxyZWYtdHlwZSBuYW1lPSJKb3VybmFsIEFydGlj
bGUiPjE3PC9yZWYtdHlwZT48Y29udHJpYnV0b3JzPjxhdXRob3JzPjxhdXRob3I+WWFuYWksIFQ8
L2F1dGhvcj48YXV0aG9yPkFiby1TYW1haGEsIE1JPC9hdXRob3I+PGF1dGhvcj5FbC1LYXpheiwg
U0U8L2F1dGhvcj48YXV0aG9yPlRvaGFteSwgSEc8L2F1dGhvcj48L2F1dGhvcnM+PC9jb250cmli
dXRvcnM+PHRpdGxlcz48dGl0bGU+RWZmZWN0IG9mIHN0b2NraW5nIGRlbnNpdHkgb24gcHJvZHVj
dGl2ZSBwZXJmb3JtYW5jZSwgYmVoYXZpb3VyLCBhbmQgaGlzdG9wYXRob2xvZ3kgb2YgdGhlIGx5
bXBob2lkIG9yZ2FucyBpbiBicm9pbGVyIGNoaWNrZW5zPC90aXRsZT48c2Vjb25kYXJ5LXRpdGxl
PkV1cm9wZWFuIFBvdWx0cnkgU2NpZW5jZTwvc2Vjb25kYXJ5LXRpdGxlPjwvdGl0bGVzPjxwZXJp
b2RpY2FsPjxmdWxsLXRpdGxlPkV1cm9wZWFuIFBvdWx0cnkgU2NpZW5jZTwvZnVsbC10aXRsZT48
YWJici0xPkV1ci4gUG91bHQuIFNjaS48L2FiYnItMT48L3BlcmlvZGljYWw+PHBhZ2VzPjI0Nzwv
cGFnZXM+PHZvbHVtZT44Mjwvdm9sdW1lPjxkYXRlcz48eWVhcj4yMDE4PC95ZWFyPjwvZGF0ZXM+
PGlzYm4+MDAwMy05MDk4PC9pc2JuPjx1cmxzPjwvdXJscz48L3JlY29yZD48L0NpdGU+PENpdGU+
PEF1dGhvcj5BYnVkYWJvczwvQXV0aG9yPjxZZWFyPjIwMTM8L1llYXI+PFJlY051bT4yODU8L1Jl
Y051bT48cmVjb3JkPjxyZWMtbnVtYmVyPjI4NTwvcmVjLW51bWJlcj48Zm9yZWlnbi1rZXlzPjxr
ZXkgYXBwPSJFTiIgZGItaWQ9IjA5enMwOXNlczBkOTA3ZTBkczl2NXQwbnYyemV2YXZhczBhdCIg
dGltZXN0YW1wPSIxNzA5OTM5OTU4Ij4yODU8L2tleT48L2ZvcmVpZ24ta2V5cz48cmVmLXR5cGUg
bmFtZT0iSm91cm5hbCBBcnRpY2xlIj4xNzwvcmVmLXR5cGU+PGNvbnRyaWJ1dG9ycz48YXV0aG9y
cz48YXV0aG9yPkFidWRhYm9zLCBBbGFlbGRlaW4gTTwvYXV0aG9yPjxhdXRob3I+U2FtYXJhLCBF
bWFkIE08L2F1dGhvcj48YXV0aG9yPkh1c3NlaW4sIEVsc2F5ZWlkIE9TPC9hdXRob3I+PGF1dGhv
cj5BbC1HaGFkaSwgTXXigJlhdGggUTwvYXV0aG9yPjxhdXRob3I+QWwtQXRpeWF0LCBSYWVkIE08
L2F1dGhvcj48L2F1dGhvcnM+PC9jb250cmlidXRvcnM+PHRpdGxlcz48dGl0bGU+SW1wYWN0cyBv
ZiBzdG9ja2luZyBkZW5zaXR5IG9uIHRoZSBwZXJmb3JtYW5jZSBhbmQgd2VsZmFyZSBvZiBicm9p
bGVyIGNoaWNrZW5zPC90aXRsZT48c2Vjb25kYXJ5LXRpdGxlPkl0YWxpYW4gSm91cm5hbCBvZiBB
bmltYWwgU2NpZW5jZTwvc2Vjb25kYXJ5LXRpdGxlPjwvdGl0bGVzPjxwZXJpb2RpY2FsPjxmdWxs
LXRpdGxlPkl0YWxpYW4gSm91cm5hbCBvZiBBbmltYWwgU2NpZW5jZTwvZnVsbC10aXRsZT48YWJi
ci0xPkl0YWwuIEouIEFuaW0uIFNjaS48L2FiYnItMT48L3BlcmlvZGljYWw+PHBhZ2VzPmUxMTwv
cGFnZXM+PHZvbHVtZT4xMjwvdm9sdW1lPjxudW1iZXI+MTwvbnVtYmVyPjxkYXRlcz48eWVhcj4y
MDEzPC95ZWFyPjwvZGF0ZXM+PGlzYm4+MTgyOC0wNTFYPC9pc2JuPjx1cmxzPjwvdXJscz48L3Jl
Y29yZD48L0NpdGU+PC9FbmROb3RlPgB=
</w:fldData>
        </w:fldChar>
      </w:r>
      <w:r w:rsidRPr="00D70F8D">
        <w:rPr>
          <w:color w:val="000000" w:themeColor="text1"/>
          <w:lang w:bidi="en-US"/>
        </w:rPr>
        <w:instrText xml:space="preserve"> ADDIN EN.CITE.DATA </w:instrText>
      </w:r>
      <w:r w:rsidRPr="00D70F8D">
        <w:rPr>
          <w:color w:val="000000" w:themeColor="text1"/>
          <w:lang w:bidi="en-US"/>
        </w:rPr>
      </w:r>
      <w:r w:rsidRPr="00D70F8D">
        <w:rPr>
          <w:color w:val="000000" w:themeColor="text1"/>
          <w:lang w:bidi="en-US"/>
        </w:rPr>
        <w:fldChar w:fldCharType="end"/>
      </w:r>
      <w:r w:rsidRPr="00D70F8D">
        <w:rPr>
          <w:color w:val="000000" w:themeColor="text1"/>
          <w:lang w:bidi="en-US"/>
        </w:rPr>
      </w:r>
      <w:r w:rsidRPr="00D70F8D">
        <w:rPr>
          <w:color w:val="000000" w:themeColor="text1"/>
          <w:lang w:bidi="en-US"/>
        </w:rPr>
        <w:fldChar w:fldCharType="separate"/>
      </w:r>
      <w:r w:rsidRPr="00D70F8D">
        <w:rPr>
          <w:noProof/>
          <w:color w:val="000000" w:themeColor="text1"/>
          <w:lang w:bidi="en-US"/>
        </w:rPr>
        <w:t>(Abudabos et al., 2013; Yanai et al., 2018; Goo et al., 2019; Li et al., 2019b; Gholami et al., 2020)</w:t>
      </w:r>
      <w:r w:rsidRPr="00D70F8D">
        <w:rPr>
          <w:color w:val="000000" w:themeColor="text1"/>
        </w:rPr>
        <w:fldChar w:fldCharType="end"/>
      </w:r>
      <w:r w:rsidRPr="00D70F8D">
        <w:rPr>
          <w:color w:val="000000" w:themeColor="text1"/>
          <w:lang w:bidi="en-US"/>
        </w:rPr>
        <w:t xml:space="preserve">. </w:t>
      </w:r>
      <w:r w:rsidRPr="00D70F8D">
        <w:rPr>
          <w:color w:val="000000" w:themeColor="text1"/>
          <w:lang w:bidi="en-US"/>
        </w:rPr>
        <w:fldChar w:fldCharType="begin"/>
      </w:r>
      <w:r w:rsidRPr="00D70F8D">
        <w:rPr>
          <w:color w:val="000000" w:themeColor="text1"/>
          <w:lang w:bidi="en-US"/>
        </w:rPr>
        <w:instrText xml:space="preserve"> ADDIN EN.CITE &lt;EndNote&gt;&lt;Cite AuthorYear="1"&gt;&lt;Author&gt;Son&lt;/Author&gt;&lt;Year&gt;2022&lt;/Year&gt;&lt;RecNum&gt;322&lt;/RecNum&gt;&lt;DisplayText&gt;Son et al. (2022)&lt;/DisplayText&gt;&lt;record&gt;&lt;rec-number&gt;322&lt;/rec-number&gt;&lt;foreign-keys&gt;&lt;key app="EN" db-id="09zs09ses0d907e0ds9v5t0nv2zevavas0at" timestamp="1709939973"&gt;322&lt;/key&gt;&lt;/foreign-keys&gt;&lt;ref-type name="Journal Article"&gt;17&lt;/ref-type&gt;&lt;contributors&gt;&lt;authors&gt;&lt;author&gt;Son, Jiseon&lt;/author&gt;&lt;author&gt;Kim, Hee-Jin&lt;/author&gt;&lt;author&gt;Hong, Eui-Chul&lt;/author&gt;&lt;author&gt;Kang, Hwan-Ku&lt;/author&gt;&lt;/authors&gt;&lt;/contributors&gt;&lt;titles&gt;&lt;title&gt;Effects of stocking density on growth performance, antioxidant status, and meat quality of finisher broiler chickens under high temperature&lt;/title&gt;&lt;secondary-title&gt;Antioxidants&lt;/secondary-title&gt;&lt;/titles&gt;&lt;pages&gt;871&lt;/pages&gt;&lt;volume&gt;11&lt;/volume&gt;&lt;number&gt;5&lt;/number&gt;&lt;dates&gt;&lt;year&gt;2022&lt;/year&gt;&lt;/dates&gt;&lt;isbn&gt;2076-3921&lt;/isbn&gt;&lt;urls&gt;&lt;/urls&gt;&lt;/record&gt;&lt;/Cite&gt;&lt;/EndNote&gt;</w:instrText>
      </w:r>
      <w:r w:rsidRPr="00D70F8D">
        <w:rPr>
          <w:color w:val="000000" w:themeColor="text1"/>
          <w:lang w:bidi="en-US"/>
        </w:rPr>
        <w:fldChar w:fldCharType="separate"/>
      </w:r>
      <w:r w:rsidRPr="00D70F8D">
        <w:rPr>
          <w:noProof/>
          <w:color w:val="000000" w:themeColor="text1"/>
          <w:lang w:bidi="en-US"/>
        </w:rPr>
        <w:t>Son et al. (2022)</w:t>
      </w:r>
      <w:r w:rsidRPr="00D70F8D">
        <w:rPr>
          <w:color w:val="000000" w:themeColor="text1"/>
        </w:rPr>
        <w:fldChar w:fldCharType="end"/>
      </w:r>
      <w:r w:rsidRPr="00D70F8D">
        <w:rPr>
          <w:color w:val="000000" w:themeColor="text1"/>
          <w:lang w:bidi="en-US"/>
        </w:rPr>
        <w:t xml:space="preserve"> demonstrated that increased densities (23–26 birds/m²) under heat stress conditions led to reduced BW and increased oxidative stress markers. Consistent with this, </w:t>
      </w:r>
      <w:r w:rsidRPr="00D70F8D">
        <w:rPr>
          <w:color w:val="000000" w:themeColor="text1"/>
          <w:lang w:bidi="en-US"/>
        </w:rPr>
        <w:fldChar w:fldCharType="begin"/>
      </w:r>
      <w:r w:rsidRPr="00D70F8D">
        <w:rPr>
          <w:color w:val="000000" w:themeColor="text1"/>
          <w:lang w:bidi="en-US"/>
        </w:rPr>
        <w:instrText xml:space="preserve"> ADDIN EN.CITE &lt;EndNote&gt;&lt;Cite AuthorYear="1"&gt;&lt;Author&gt;Goo&lt;/Author&gt;&lt;Year&gt;2019&lt;/Year&gt;&lt;RecNum&gt;327&lt;/RecNum&gt;&lt;DisplayText&gt;Goo et al. (2019)&lt;/DisplayText&gt;&lt;record&gt;&lt;rec-number&gt;327&lt;/rec-number&gt;&lt;foreign-keys&gt;&lt;key app="EN" db-id="09zs09ses0d907e0ds9v5t0nv2zevavas0at" timestamp="1709939976"&gt;327&lt;/key&gt;&lt;/foreign-keys&gt;&lt;ref-type name="Journal Article"&gt;17&lt;/ref-type&gt;&lt;contributors&gt;&lt;authors&gt;&lt;author&gt;Goo, D&lt;/author&gt;&lt;author&gt;Kim, JH&lt;/author&gt;&lt;author&gt;Choi, HS&lt;/author&gt;&lt;author&gt;Park, GH&lt;/author&gt;&lt;author&gt;Han, GP&lt;/author&gt;&lt;author&gt;Kil, Dong Yong&lt;/author&gt;&lt;/authors&gt;&lt;/contributors&gt;&lt;titles&gt;&lt;title&gt;Effect of stocking density and sex on growth performance, meat quality, and intestinal barrier function in broiler chickens&lt;/title&gt;&lt;secondary-title&gt;Poultry science&lt;/secondary-title&gt;&lt;/titles&gt;&lt;periodical&gt;&lt;full-title&gt;Poultry Science&lt;/full-title&gt;&lt;abbr-1&gt;Poult. Sci.&lt;/abbr-1&gt;&lt;abbr-2&gt;Poult Sci&lt;/abbr-2&gt;&lt;/periodical&gt;&lt;pages&gt;1153-1160&lt;/pages&gt;&lt;volume&gt;98&lt;/volume&gt;&lt;number&gt;3&lt;/number&gt;&lt;dates&gt;&lt;year&gt;2019&lt;/year&gt;&lt;/dates&gt;&lt;isbn&gt;0032-5791&lt;/isbn&gt;&lt;urls&gt;&lt;/urls&gt;&lt;/record&gt;&lt;/Cite&gt;&lt;/EndNote&gt;</w:instrText>
      </w:r>
      <w:r w:rsidRPr="00D70F8D">
        <w:rPr>
          <w:color w:val="000000" w:themeColor="text1"/>
          <w:lang w:bidi="en-US"/>
        </w:rPr>
        <w:fldChar w:fldCharType="separate"/>
      </w:r>
      <w:r w:rsidRPr="00D70F8D">
        <w:rPr>
          <w:noProof/>
          <w:color w:val="000000" w:themeColor="text1"/>
          <w:lang w:bidi="en-US"/>
        </w:rPr>
        <w:t>Goo et al. (2019)</w:t>
      </w:r>
      <w:r w:rsidRPr="00D70F8D">
        <w:rPr>
          <w:color w:val="000000" w:themeColor="text1"/>
        </w:rPr>
        <w:fldChar w:fldCharType="end"/>
      </w:r>
      <w:r w:rsidRPr="00D70F8D">
        <w:rPr>
          <w:color w:val="000000" w:themeColor="text1"/>
          <w:lang w:bidi="en-US"/>
        </w:rPr>
        <w:t xml:space="preserve"> found that high SDs combined with heat stress significantly impaired broiler growth performance. These findings highlight the importance of considering environmental factors, such as temperature and ventilation, alongside SD. Differences in results across studies may stem from variations in feeding strategies, rearing environments, or genetic strains. As noted by </w:t>
      </w:r>
      <w:r w:rsidRPr="00D70F8D">
        <w:rPr>
          <w:color w:val="000000" w:themeColor="text1"/>
          <w:lang w:bidi="en-US"/>
        </w:rPr>
        <w:fldChar w:fldCharType="begin"/>
      </w:r>
      <w:r w:rsidRPr="00D70F8D">
        <w:rPr>
          <w:color w:val="000000" w:themeColor="text1"/>
          <w:lang w:bidi="en-US"/>
        </w:rPr>
        <w:instrText xml:space="preserve"> ADDIN EN.CITE &lt;EndNote&gt;&lt;Cite AuthorYear="1"&gt;&lt;Author&gt;Ekstrand&lt;/Author&gt;&lt;Year&gt;1998&lt;/Year&gt;&lt;RecNum&gt;436&lt;/RecNum&gt;&lt;DisplayText&gt;Ekstrand and Carpenter (1998)&lt;/DisplayText&gt;&lt;record&gt;&lt;rec-number&gt;436&lt;/rec-number&gt;&lt;foreign-keys&gt;&lt;key app="EN" db-id="09zs09ses0d907e0ds9v5t0nv2zevavas0at" timestamp="1718050448"&gt;436&lt;/key&gt;&lt;/foreign-keys&gt;&lt;ref-type name="Journal Article"&gt;17&lt;/ref-type&gt;&lt;contributors&gt;&lt;authors&gt;&lt;author&gt;Ekstrand, C&lt;/author&gt;&lt;author&gt;Carpenter, TE&lt;/author&gt;&lt;/authors&gt;&lt;/contributors&gt;&lt;titles&gt;&lt;title&gt;Temporal aspects of foot-pad dermatitis in Swedish broilers&lt;/title&gt;&lt;secondary-title&gt;Acta Veterinaria Scandinavica&lt;/secondary-title&gt;&lt;/titles&gt;&lt;periodical&gt;&lt;full-title&gt;Acta Veterinaria Scandinavica&lt;/full-title&gt;&lt;abbr-1&gt;Acta Vet. Scand.&lt;/abbr-1&gt;&lt;abbr-2&gt;Acta Vet Scand&lt;/abbr-2&gt;&lt;/periodical&gt;&lt;pages&gt;229&lt;/pages&gt;&lt;volume&gt;39&lt;/volume&gt;&lt;number&gt;2&lt;/number&gt;&lt;dates&gt;&lt;year&gt;1998&lt;/year&gt;&lt;/dates&gt;&lt;urls&gt;&lt;/urls&gt;&lt;/record&gt;&lt;/Cite&gt;&lt;/EndNote&gt;</w:instrText>
      </w:r>
      <w:r w:rsidRPr="00D70F8D">
        <w:rPr>
          <w:color w:val="000000" w:themeColor="text1"/>
          <w:lang w:bidi="en-US"/>
        </w:rPr>
        <w:fldChar w:fldCharType="separate"/>
      </w:r>
      <w:r w:rsidRPr="00D70F8D">
        <w:rPr>
          <w:noProof/>
          <w:color w:val="000000" w:themeColor="text1"/>
          <w:lang w:bidi="en-US"/>
        </w:rPr>
        <w:t>Ekstrand and Carpenter (1998)</w:t>
      </w:r>
      <w:r w:rsidRPr="00D70F8D">
        <w:rPr>
          <w:color w:val="000000" w:themeColor="text1"/>
        </w:rPr>
        <w:fldChar w:fldCharType="end"/>
      </w:r>
      <w:r w:rsidRPr="00D70F8D">
        <w:rPr>
          <w:rFonts w:hint="eastAsia"/>
          <w:color w:val="000000" w:themeColor="text1"/>
          <w:lang w:bidi="en-US"/>
        </w:rPr>
        <w:t>,</w:t>
      </w:r>
      <w:r w:rsidRPr="00D70F8D">
        <w:rPr>
          <w:color w:val="000000" w:themeColor="text1"/>
          <w:lang w:bidi="en-US"/>
        </w:rPr>
        <w:t xml:space="preserve"> the impact of SD on broiler performance is strongly influenced by environmental conditions, such as litter quality and ventilation. Therefore, a holistic management approach addressing both density and environmental variables is essential to mitigate potential adverse effects. Our findings reinforce the efficacy of SD recommendations, such as the NCC’s recommended 44 kg/m² </w:t>
      </w:r>
      <w:r w:rsidRPr="00D70F8D">
        <w:rPr>
          <w:color w:val="000000" w:themeColor="text1"/>
          <w:lang w:bidi="en-US"/>
        </w:rPr>
        <w:fldChar w:fldCharType="begin"/>
      </w:r>
      <w:r w:rsidRPr="00D70F8D">
        <w:rPr>
          <w:color w:val="000000" w:themeColor="text1"/>
          <w:lang w:bidi="en-US"/>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color w:val="000000" w:themeColor="text1"/>
          <w:lang w:bidi="en-US"/>
        </w:rPr>
        <w:fldChar w:fldCharType="separate"/>
      </w:r>
      <w:r w:rsidRPr="00D70F8D">
        <w:rPr>
          <w:noProof/>
          <w:color w:val="000000" w:themeColor="text1"/>
          <w:lang w:bidi="en-US"/>
        </w:rPr>
        <w:t>(National Chicken Council, 2022b)</w:t>
      </w:r>
      <w:r w:rsidRPr="00D70F8D">
        <w:rPr>
          <w:color w:val="000000" w:themeColor="text1"/>
        </w:rPr>
        <w:fldChar w:fldCharType="end"/>
      </w:r>
      <w:r w:rsidRPr="00D70F8D">
        <w:rPr>
          <w:color w:val="000000" w:themeColor="text1"/>
          <w:lang w:bidi="en-US"/>
        </w:rPr>
        <w:t>. Adherence to such guidelines supports consistent production outcomes while maintaining bird welfare. This approach allows producers to optimize economic returns without negatively affecting animal welfare or growth performance, making it a practical strategy for sustainable poultry production.</w:t>
      </w:r>
    </w:p>
    <w:p w14:paraId="2DFAE08F" w14:textId="01C13761" w:rsidR="00F252D4" w:rsidRPr="00D70F8D" w:rsidRDefault="00F252D4"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color w:val="000000" w:themeColor="text1"/>
          <w:lang w:bidi="en-US"/>
        </w:rPr>
      </w:pPr>
      <w:r w:rsidRPr="00D70F8D">
        <w:rPr>
          <w:rFonts w:cs="Times New Roman"/>
          <w:b/>
          <w:bCs/>
          <w:i/>
          <w:color w:val="000000" w:themeColor="text1"/>
          <w:lang w:bidi="en-US"/>
        </w:rPr>
        <w:t>3.4.2. Effects of SD, Sex, and SD by Sex Interactions on Bone Breaking Strength</w:t>
      </w:r>
    </w:p>
    <w:p w14:paraId="75E6CA81" w14:textId="11B6277B"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bidi="en-US"/>
        </w:rPr>
      </w:pPr>
      <w:r w:rsidRPr="00D70F8D">
        <w:rPr>
          <w:color w:val="000000" w:themeColor="text1"/>
          <w:lang w:bidi="en-US"/>
        </w:rPr>
        <w:t xml:space="preserve">Generally speaking, broilers raised at higher densities exhibit lower bone breaking strength compared to those raised at lower densities </w:t>
      </w:r>
      <w:r w:rsidRPr="00D70F8D">
        <w:rPr>
          <w:iCs/>
          <w:color w:val="000000" w:themeColor="text1"/>
          <w:lang w:bidi="en-US"/>
        </w:rPr>
        <w:fldChar w:fldCharType="begin">
          <w:fldData xml:space="preserve">PEVuZE5vdGU+PENpdGU+PEF1dGhvcj5IYWxsPC9BdXRob3I+PFllYXI+MjAwMTwvWWVhcj48UmVj
TnVtPjQ5PC9SZWNOdW0+PERpc3BsYXlUZXh0PihIYWxsLCAyMDAxOyBCdWlqcyBldCBhbC4sIDIw
MTI7IFZhcmdhcy1HYWxpY2lhIGV0IGFsLiwgMjAxNzsgTWEgZXQgYWwuLCAyMDIwKTwvRGlzcGxh
eVRleHQ+PHJlY29yZD48cmVjLW51bWJlcj40OTwvcmVjLW51bWJlcj48Zm9yZWlnbi1rZXlzPjxr
ZXkgYXBwPSJFTiIgZGItaWQ9IjA5enMwOXNlczBkOTA3ZTBkczl2NXQwbnYyemV2YXZhczBhdCIg
dGltZXN0YW1wPSIxNjU1ODQwNTQzIj40OTwva2V5PjwvZm9yZWlnbi1rZXlzPjxyZWYtdHlwZSBu
YW1lPSJKb3VybmFsIEFydGljbGUiPjE3PC9yZWYtdHlwZT48Y29udHJpYnV0b3JzPjxhdXRob3Jz
PjxhdXRob3I+SGFsbCwgQS4gTC48L2F1dGhvcj48L2F1dGhvcnM+PC9jb250cmlidXRvcnM+PGF1
dGgtYWRkcmVzcz5Vbml2IE94Zm9yZCwgRGVwdCBab29sLCBPeGZvcmQgT1gxIDNQUywgRW5nbGFu
ZC4mI3hEO0hhbGwsIEFMIChjb3JyZXNwb25kaW5nIGF1dGhvciksIFVuaXYgT3hmb3JkLCBEZXB0
IFpvb2wsIFMgUGFya3MgUmQsIE94Zm9yZCBPWDEgM1BTLCBFbmdsYW5kLjwvYXV0aC1hZGRyZXNz
Pjx0aXRsZXM+PHRpdGxlPlRoZSBlZmZlY3Qgb2Ygc3RvY2tpbmcgZGVuc2l0eSBvbiB0aGUgd2Vs
ZmFyZSBhbmQgYmVoYXZpb3VyIG9mIGJyb2lsZXIgY2hpY2tlbnMgcmVhcmVkIGNvbW1lcmNpYWxs
eTwvdGl0bGU+PHNlY29uZGFyeS10aXRsZT5BbmltYWwgV2VsZmFyZTwvc2Vjb25kYXJ5LXRpdGxl
PjxhbHQtdGl0bGU+QW5pbS4gV2VsZi48L2FsdC10aXRsZT48L3RpdGxlcz48cGVyaW9kaWNhbD48
ZnVsbC10aXRsZT5BbmltYWwgV2VsZmFyZTwvZnVsbC10aXRsZT48YWJici0xPkFuaW0uIFdlbGYu
PC9hYmJyLTE+PC9wZXJpb2RpY2FsPjxwYWdlcz4yMy00MDwvcGFnZXM+PHZvbHVtZT4xMDwvdm9s
dW1lPjxudW1iZXI+MTwvbnVtYmVyPjxrZXl3b3Jkcz48a2V5d29yZD5hbmltYWwgd2VsZmFyZTwv
a2V5d29yZD48a2V5d29yZD5iZWhhdmlvdXI8L2tleXdvcmQ+PGtleXdvcmQ+YnJvaWxlcjwva2V5
d29yZD48a2V5d29yZD5jb21tZXJjaWFsIGNvbmRpdGlvbnM8L2tleXdvcmQ+PGtleXdvcmQ+c3Rv
Y2tpbmc8L2tleXdvcmQ+PGtleXdvcmQ+ZGVuc2l0eTwva2V5d29yZD48a2V5d29yZD5hbmltYWwt
d2VsZmFyZTwva2V5d29yZD48a2V5d29yZD5wZXJmb3JtYW5jZTwva2V5d29yZD48a2V5d29yZD5k
ZXJtYXRpdGlzPC9rZXl3b3JkPjxrZXl3b3JkPnNwYWNlPC9rZXl3b3JkPjxrZXl3b3JkPnByZXZh
bGVuY2U8L2tleXdvcmQ+PGtleXdvcmQ+bGl0dGVyPC9rZXl3b3JkPjxrZXl3b3JkPnRyYWl0czwv
a2V5d29yZD48a2V5d29yZD5WZXRlcmluYXJ5IFNjaWVuY2VzPC9rZXl3b3JkPjxrZXl3b3JkPlpv
b2xvZ3k8L2tleXdvcmQ+PC9rZXl3b3Jkcz48ZGF0ZXM+PHllYXI+MjAwMTwveWVhcj48cHViLWRh
dGVzPjxkYXRlPkZlYjwvZGF0ZT48L3B1Yi1kYXRlcz48L2RhdGVzPjxpc2JuPjA5NjItNzI4Njwv
aXNibj48YWNjZXNzaW9uLW51bT5XT1M6MDAwMTY2NTc3MTAwMDAyPC9hY2Nlc3Npb24tbnVtPjx3
b3JrLXR5cGU+QXJ0aWNsZTwvd29yay10eXBlPjx1cmxzPjxyZWxhdGVkLXVybHM+PHVybD4mbHQ7
R28gdG8gSVNJJmd0OzovL1dPUzowMDAxNjY1NzcxMDAwMDI8L3VybD48L3JlbGF0ZWQtdXJscz48
L3VybHM+PGxhbmd1YWdlPkVuZ2xpc2g8L2xhbmd1YWdlPjwvcmVjb3JkPjwvQ2l0ZT48Q2l0ZT48
QXV0aG9yPkJ1aWpzPC9BdXRob3I+PFllYXI+MjAxMjwvWWVhcj48UmVjTnVtPjEyOTwvUmVjTnVt
PjxyZWNvcmQ+PHJlYy1udW1iZXI+MTI5PC9yZWMtbnVtYmVyPjxmb3JlaWduLWtleXM+PGtleSBh
cHA9IkVOIiBkYi1pZD0iMDl6czA5c2VzMGQ5MDdlMGRzOXY1dDBudjJ6ZXZhdmFzMGF0IiB0aW1l
c3RhbXA9IjE2NTg5NTUwNTMiPjEyOTwva2V5PjwvZm9yZWlnbi1rZXlzPjxyZWYtdHlwZSBuYW1l
PSJKb3VybmFsIEFydGljbGUiPjE3PC9yZWYtdHlwZT48Y29udHJpYnV0b3JzPjxhdXRob3JzPjxh
dXRob3I+QnVpanMsIFMuPC9hdXRob3I+PGF1dGhvcj5WYW4gUG91Y2tlLCBFLjwvYXV0aG9yPjxh
dXRob3I+VmFuIERvbmdlbiwgUy48L2F1dGhvcj48YXV0aG9yPkxlbnMsIEwuPC9hdXRob3I+PGF1
dGhvcj5CYWVydCwgSi48L2F1dGhvcj48YXV0aG9yPlR1eXR0ZW5zLCBGLiBBLiBNLjwvYXV0aG9y
PjwvYXV0aG9ycz48L2NvbnRyaWJ1dG9ycz48YXV0aC1hZGRyZXNzPltCdWlqcywgUy47IFZhbiBQ
b3Vja2UsIEUuOyBUdXl0dGVucywgRi4gQS4gTS5dIEluc3QgQWdyICZhbXA7IEZpc2hlcmllcyBS
ZXMgSUxWTywgQW5pbSBTY2kgVW5pdCwgQi05MDkwIE1lbGxlLCBCZWxnaXVtLiBbVmFuIERvbmdl
biwgUy5dIFVuaXYgQW50d2VycCwgRXZvbHV0aW9uYXJ5IEVjb2wgR3JwLCBCLTIwMjAgQW50d2Vy
cCwgQmVsZ2l1bS4gW0xlbnMsIEwuXSBVbml2IEdoZW50LCBEZXB0IEJpb2wsIFRlcnIgRWNvbCBV
bml0LCBCLTkwMDAgR2hlbnQsIEJlbGdpdW0uIFtCYWVydCwgSi5dIEluc3QgQWdyICZhbXA7IEZp
c2hlcmllcyBSZXMgSUxWTywgVGVjaG5vbCAmYW1wOyBGb29kIFVuaXQsIEItOTgyMCBNZXJlbGJl
a2UsIEJlbGdpdW0uJiN4RDtCdWlqcywgUyAoY29ycmVzcG9uZGluZyBhdXRob3IpLCBJbnN0IEFn
ciAmYW1wOyBGaXNoZXJpZXMgUmVzIElMVk8sIEFuaW0gU2NpIFVuaXQsIFNjaGVsZGV3ZWcgNjgs
IEItOTA5MCBNZWxsZSwgQmVsZ2l1bS4mI3hEO3N0ZXBoYW5pZS5idWlqc0BpbHZvLnZsYWFuZGVy
ZW4uYmU8L2F1dGgtYWRkcmVzcz48dGl0bGVzPjx0aXRsZT5UaGUgaW5mbHVlbmNlIG9mIHN0b2Nr
aW5nIGRlbnNpdHkgb24gYnJvaWxlciBjaGlja2VuIGJvbmUgcXVhbGl0eSBhbmQgZmx1Y3R1YXRp
bmcgYXN5bW1ldHJ5PC90aXRsZT48c2Vjb25kYXJ5LXRpdGxlPlBvdWx0cnkgU2NpZW5jZTwvc2Vj
b25kYXJ5LXRpdGxlPjxhbHQtdGl0bGU+UG91bHQuIFNjaS48L2FsdC10aXRsZT48L3RpdGxlcz48
cGVyaW9kaWNhbD48ZnVsbC10aXRsZT5Qb3VsdHJ5IFNjaWVuY2U8L2Z1bGwtdGl0bGU+PGFiYnIt
MT5Qb3VsdC4gU2NpLjwvYWJici0xPjxhYmJyLTI+UG91bHQgU2NpPC9hYmJyLTI+PC9wZXJpb2Rp
Y2FsPjxhbHQtcGVyaW9kaWNhbD48ZnVsbC10aXRsZT5Qb3VsdHJ5IFNjaWVuY2U8L2Z1bGwtdGl0
bGU+PGFiYnItMT5Qb3VsdC4gU2NpLjwvYWJici0xPjxhYmJyLTI+UG91bHQgU2NpPC9hYmJyLTI+
PC9hbHQtcGVyaW9kaWNhbD48cGFnZXM+MTc1OS0xNzY3PC9wYWdlcz48dm9sdW1lPjkxPC92b2x1
bWU+PG51bWJlcj44PC9udW1iZXI+PGtleXdvcmRzPjxrZXl3b3JkPmxlZyBoZWFsdGg8L2tleXdv
cmQ+PGtleXdvcmQ+Ym9uZSBzdHJlbmd0aDwva2V5d29yZD48a2V5d29yZD5sZWcgZGVmb3JtYXRp
b248L2tleXdvcmQ+PGtleXdvcmQ+Zmx1Y3R1YXRpbmcgYXN5bW1ldHJ5PC9rZXl3b3JkPjxrZXl3
b3JkPmdyb3VwPC9rZXl3b3JkPjxrZXl3b3JkPnNpemU8L2tleXdvcmQ+PGtleXdvcmQ+ZGV2ZWxv
cG1lbnRhbCBpbnN0YWJpbGl0eTwva2V5d29yZD48a2V5d29yZD5lbnZpcm9ubWVudGFsIGNvbXBs
ZXhpdHk8L2tleXdvcmQ+PGtleXdvcmQ+cGh5c2ljYWwtYWN0aXZpdHk8L2tleXdvcmQ+PGtleXdv
cmQ+YW5pbWFsLXdlbGZhcmU8L2tleXdvcmQ+PGtleXdvcmQ+ZG9tZXN0aWMtZm93bDwva2V5d29y
ZD48a2V5d29yZD5nYWxsdXMtZ2FsbHVzPC9rZXl3b3JkPjxrZXl3b3JkPmxlZyBkaXNvcmRlcnM8
L2tleXdvcmQ+PGtleXdvcmQ+aGVhdC1zdHJlc3M8L2tleXdvcmQ+PGtleXdvcmQ+YmVoYXZpb3I8
L2tleXdvcmQ+PGtleXdvcmQ+aGVhbHRoPC9rZXl3b3JkPjxrZXl3b3JkPkFncmljdWx0dXJlPC9r
ZXl3b3JkPjwva2V5d29yZHM+PGRhdGVzPjx5ZWFyPjIwMTI8L3llYXI+PHB1Yi1kYXRlcz48ZGF0
ZT5BdWc8L2RhdGU+PC9wdWItZGF0ZXM+PC9kYXRlcz48aXNibj4wMDMyLTU3OTE8L2lzYm4+PGFj
Y2Vzc2lvbi1udW0+V09TOjAwMDMwNjcxOTgwMDAwMzwvYWNjZXNzaW9uLW51bT48d29yay10eXBl
PkFydGljbGU8L3dvcmstdHlwZT48dXJscz48cmVsYXRlZC11cmxzPjx1cmw+Jmx0O0dvIHRvIElT
SSZndDs6Ly9XT1M6MDAwMzA2NzE5ODAwMDAzPC91cmw+PC9yZWxhdGVkLXVybHM+PC91cmxzPjxl
bGVjdHJvbmljLXJlc291cmNlLW51bT4xMC4zMzgyL3BzLjIwMTEtMDE4NTk8L2VsZWN0cm9uaWMt
cmVzb3VyY2UtbnVtPjxsYW5ndWFnZT5FbmdsaXNoPC9sYW5ndWFnZT48L3JlY29yZD48L0NpdGU+
PENpdGU+PEF1dGhvcj5WYXJnYXMtR2FsaWNpYTwvQXV0aG9yPjxZZWFyPjIwMTc8L1llYXI+PFJl
Y051bT4xMzA8L1JlY051bT48cmVjb3JkPjxyZWMtbnVtYmVyPjEzMDwvcmVjLW51bWJlcj48Zm9y
ZWlnbi1rZXlzPjxrZXkgYXBwPSJFTiIgZGItaWQ9IjA5enMwOXNlczBkOTA3ZTBkczl2NXQwbnYy
emV2YXZhczBhdCIgdGltZXN0YW1wPSIxNjU4OTU1MTU4Ij4xMzA8L2tleT48L2ZvcmVpZ24ta2V5
cz48cmVmLXR5cGUgbmFtZT0iSm91cm5hbCBBcnRpY2xlIj4xNzwvcmVmLXR5cGU+PGNvbnRyaWJ1
dG9ycz48YXV0aG9ycz48YXV0aG9yPlZhcmdhcy1HYWxpY2lhLCBBLiBKLjwvYXV0aG9yPjxhdXRo
b3I+U29zYS1Nb250ZXMsIEUuPC9hdXRob3I+PGF1dGhvcj5Sb2RyaWd1ZXotT3J0ZWdhLCBMLiBU
LjwvYXV0aG9yPjxhdXRob3I+UHJvLU1hcnRpbmV6LCBBLjwvYXV0aG9yPjxhdXRob3I+UnVpei1G
ZXJpYSwgQy4gQS48L2F1dGhvcj48YXV0aG9yPkdvbnphbGV6LUNlcm9uLCBGLjwvYXV0aG9yPjxh
dXRob3I+R2FsbGVnb3MtU2FuY2hleiwgSi48L2F1dGhvcj48YXV0aG9yPkFycmVvbGEtRW5yaXF1
ZXosIEouPC9hdXRob3I+PGF1dGhvcj5CYXV0aXN0YS1PcnRlZ2EsIEouPC9hdXRob3I+PC9hdXRo
b3JzPjwvY29udHJpYnV0b3JzPjxhdXRoLWFkZHJlc3M+W1Zhcmdhcy1HYWxpY2lhLCBBcnRlbWlv
IEouOyBSb2RyaWd1ZXotT3J0ZWdhLCBMZW9kYW4gVC47IFByby1NYXJ0aW5leiwgQXJ0dXJvOyBS
dWl6LUZlcmlhLCBDaXJvIEEuOyBHYWxsZWdvcy1TYW5jaGV6LCBKYWltZV0gQ29sZWdpbyBQb3N0
Z3JhZCwgQ2FtcHVzIE1vbnRlY2lsbG8sIFRleGNvY28gNTYyMzAsIE1leGljbyBTdGF0ZSwgTWV4
aWNvLiBbU29zYS1Nb250ZXMsIEVsaXNlbzsgR29uemFsZXotQ2Vyb24sIEZlcm5hbmRvXSBVbml2
IEF1dG9ub21hIENoYXBpbmdvLCBDaGFwaW5nbyA1NjIzMCwgTWV4aWNvIFN0YXRlLCBNZXhpY28u
IFtBcnJlb2xhLUVucmlxdWV6LCBKZXN1czsgQmF1dGlzdGEtT3J0ZWdhLCBKYWltZV0gQ29sZWdp
byBQb3N0Z3JhZCwgQ2FtcHVzIENhbXBlY2hlLCBDaGFtcG90b24gMjQ0NTAsIE1leGljbyBTdGF0
ZSwgTWV4aWNvLiYjeEQ7U29zYS1Nb250ZXMsIEUgKGNvcnJlc3BvbmRpbmcgYXV0aG9yKSwgVW5p
diBBdXRvbm9tYSBDaGFwaW5nbywgQ2hhcGluZ28gNTYyMzAsIE1leGljbyBTdGF0ZSwgTWV4aWNv
LiYjeEQ7ZWxpc2Vvc29zYUB5YWhvby5jb20ubXg8L2F1dGgtYWRkcmVzcz48dGl0bGVzPjx0aXRs
ZT5FZmZlY3Qgb2YgbGl0dGVyIG1hdGVyaWFsIGFuZCBzdG9ja2luZyBkZW5zaXR5IG9uIGJvbmUg
YW5kIHRlbmRvbiBzdHJlbmd0aCwgYW5kIHByb2R1Y3RpdmUgcGVyZm9ybWFuY2UgaW4gYnJvaWxl
cnM8L3RpdGxlPjxzZWNvbmRhcnktdGl0bGU+Q2FuYWRpYW4gSm91cm5hbCBvZiBBbmltYWwgU2Np
ZW5jZTwvc2Vjb25kYXJ5LXRpdGxlPjxhbHQtdGl0bGU+Q2FuLiBKLiBBbmltLiBTY2kuPC9hbHQt
dGl0bGU+PC90aXRsZXM+PHBlcmlvZGljYWw+PGZ1bGwtdGl0bGU+Q2FuYWRpYW4gSm91cm5hbCBv
ZiBBbmltYWwgU2NpZW5jZTwvZnVsbC10aXRsZT48YWJici0xPkNhbi4gSi4gQW5pbS4gU2NpLjwv
YWJici0xPjwvcGVyaW9kaWNhbD48YWx0LXBlcmlvZGljYWw+PGZ1bGwtdGl0bGU+Q2FuYWRpYW4g
Sm91cm5hbCBvZiBBbmltYWwgU2NpZW5jZTwvZnVsbC10aXRsZT48YWJici0xPkNhbi4gSi4gQW5p
bS4gU2NpLjwvYWJici0xPjwvYWx0LXBlcmlvZGljYWw+PHBhZ2VzPjY3My02ODI8L3BhZ2VzPjx2
b2x1bWU+OTc8L3ZvbHVtZT48bnVtYmVyPjQ8L251bWJlcj48a2V5d29yZHM+PGtleXdvcmQ+dGV6
b250bGU8L2tleXdvcmQ+PGtleXdvcmQ+dGliaWE8L2tleXdvcmQ+PGtleXdvcmQ+dGVuZG9uPC9r
ZXl3b3JkPjxrZXl3b3JkPnN0b2NraW5nIGRlbnNpdHk8L2tleXdvcmQ+PGtleXdvcmQ+cHJvZHVj
dGl2ZSBwZXJmb3JtYW5jZTwva2V5d29yZD48a2V5d29yZD5sZWcgd2Vha25lc3M8L2tleXdvcmQ+
PGtleXdvcmQ+dGliaWFsIGR5c2Nob25kcm9wbGFzaWE8L2tleXdvcmQ+PGtleXdvcmQ+Y2hpY2tl
bnM8L2tleXdvcmQ+PGtleXdvcmQ+d2VsZmFyZTwva2V5d29yZD48a2V5d29yZD5wcmV2YWxlbmNl
PC9rZXl3b3JkPjxrZXl3b3JkPmxhbWVuZXNzPC9rZXl3b3JkPjxrZXl3b3JkPnF1YWxpdHk8L2tl
eXdvcmQ+PGtleXdvcmQ+dmFsZ3VzPC9rZXl3b3JkPjxrZXl3b3JkPnZhcnVzPC9rZXl3b3JkPjxr
ZXl3b3JkPmFnZTwva2V5d29yZD48a2V5d29yZD5BZ3JpY3VsdHVyZTwva2V5d29yZD48L2tleXdv
cmRzPjxkYXRlcz48eWVhcj4yMDE3PC95ZWFyPjxwdWItZGF0ZXM+PGRhdGU+RGVjPC9kYXRlPjwv
cHViLWRhdGVzPjwvZGF0ZXM+PGlzYm4+MDAwOC0zOTg0PC9pc2JuPjxhY2Nlc3Npb24tbnVtPldP
UzowMDA0MTYzMjIzMDAwMTU8L2FjY2Vzc2lvbi1udW0+PHdvcmstdHlwZT5BcnRpY2xlPC93b3Jr
LXR5cGU+PHVybHM+PHJlbGF0ZWQtdXJscz48dXJsPiZsdDtHbyB0byBJU0kmZ3Q7Oi8vV09TOjAw
MDQxNjMyMjMwMDAxNTwvdXJsPjwvcmVsYXRlZC11cmxzPjwvdXJscz48ZWxlY3Ryb25pYy1yZXNv
dXJjZS1udW0+MTAuMTEzOS9jamFzLTIwMTYtMDI0NjwvZWxlY3Ryb25pYy1yZXNvdXJjZS1udW0+
PGxhbmd1YWdlPkVuZ2xpc2g8L2xhbmd1YWdlPjwvcmVjb3JkPjwvQ2l0ZT48Q2l0ZT48QXV0aG9y
Pk1hPC9BdXRob3I+PFllYXI+MjAyMDwvWWVhcj48UmVjTnVtPjEzMTwvUmVjTnVtPjxyZWNvcmQ+
PHJlYy1udW1iZXI+MTMxPC9yZWMtbnVtYmVyPjxmb3JlaWduLWtleXM+PGtleSBhcHA9IkVOIiBk
Yi1pZD0iMDl6czA5c2VzMGQ5MDdlMGRzOXY1dDBudjJ6ZXZhdmFzMGF0IiB0aW1lc3RhbXA9IjE2
NTg5NTUyOTUiPjEzMTwva2V5PjwvZm9yZWlnbi1rZXlzPjxyZWYtdHlwZSBuYW1lPSJKb3VybmFs
IEFydGljbGUiPjE3PC9yZWYtdHlwZT48Y29udHJpYnV0b3JzPjxhdXRob3JzPjxhdXRob3I+TWEs
IEguIEguPC9hdXRob3I+PGF1dGhvcj5YdSwgQi48L2F1dGhvcj48YXV0aG9yPkxpLCBXLiBKLjwv
YXV0aG9yPjxhdXRob3I+V2VpLCBGLiBYLjwvYXV0aG9yPjxhdXRob3I+S2ltLCBXLiBLLjwvYXV0
aG9yPjxhdXRob3I+Q2hlbiwgQy4gWC48L2F1dGhvcj48YXV0aG9yPlN1biwgUS4gWS48L2F1dGhv
cj48YXV0aG9yPkZ1LCBDLjwvYXV0aG9yPjxhdXRob3I+V2FuZywgRy4gTC48L2F1dGhvcj48YXV0
aG9yPkxpLCBTLiBZLjwvYXV0aG9yPjwvYXV0aG9ycz48L2NvbnRyaWJ1dG9ycz48YXV0aC1hZGRy
ZXNzPltNYSwgSHVpaHVpOyBYdSwgQmluOyBMaSwgV2VuamlhOyBXZWksIEZlbmd4aWFuOyBTdW4s
IFF1YW55b3U7IEZ1LCBDaGVuOyBXYW5nLCBHYWlsaTsgTGksIFNoYW95dV0gSGVuYW4gQWNhZCBB
Z3IgU2NpLCBJbnN0IEFuaW0gSHVzYiAmYW1wOyBWZXQgU2NpLCBaaGVuZ3pob3UgNDUwMDAyLCBQ
ZW9wbGVzIFIgQ2hpbmEuIFtLaW0sIFdvbyBLeXVuOyBDaGVuLCBDaG9uZ3hpYW9dIFVuaXYgR2Vv
cmdpYSwgRGVwdCBQb3VsdHJ5IFNjaSwgQXRoZW5zLCBHQSAzMDYwMiBVU0EuJiN4RDtMaSwgU1kg
KGNvcnJlc3BvbmRpbmcgYXV0aG9yKSwgSGVuYW4gQWNhZCBBZ3IgU2NpLCBJbnN0IEFuaW0gSHVz
YiAmYW1wOyBWZXQgU2NpLCBaaGVuZ3pob3UgNDUwMDAyLCBQZW9wbGVzIFIgQ2hpbmEuJiN4RDts
c3k5NjE3QGFsaXl1bi5jb208L2F1dGgtYWRkcmVzcz48dGl0bGVzPjx0aXRsZT5FZmZlY3RzIG9m
IGFscGhhLWxpcG9pYyBhY2lkIG9uIHRoZSBiZWhhdmlvciwgc2VydW0gaW5kaWNhdG9ycywgYW5k
IGJvbmUgcXVhbGl0eSBvZiBicm9pbGVycyB1bmRlciBzdG9ja2luZyBkZW5zaXR5IHN0cmVzczwv
dGl0bGU+PHNlY29uZGFyeS10aXRsZT5Qb3VsdHJ5IFNjaWVuY2U8L3NlY29uZGFyeS10aXRsZT48
YWx0LXRpdGxlPlBvdWx0LiBTY2kuPC9hbHQtdGl0bGU+PC90aXRsZXM+PHBlcmlvZGljYWw+PGZ1
bGwtdGl0bGU+UG91bHRyeSBTY2llbmNlPC9mdWxsLXRpdGxlPjxhYmJyLTE+UG91bHQuIFNjaS48
L2FiYnItMT48YWJici0yPlBvdWx0IFNjaTwvYWJici0yPjwvcGVyaW9kaWNhbD48YWx0LXBlcmlv
ZGljYWw+PGZ1bGwtdGl0bGU+UG91bHRyeSBTY2llbmNlPC9mdWxsLXRpdGxlPjxhYmJyLTE+UG91
bHQuIFNjaS48L2FiYnItMT48YWJici0yPlBvdWx0IFNjaTwvYWJici0yPjwvYWx0LXBlcmlvZGlj
YWw+PHBhZ2VzPjQ2NTMtNDY2MTwvcGFnZXM+PHZvbHVtZT45OTwvdm9sdW1lPjxudW1iZXI+MTA8
L251bWJlcj48a2V5d29yZHM+PGtleXdvcmQ+YnJvaWxlcnM8L2tleXdvcmQ+PGtleXdvcmQ+c3Rv
Y2tpbmcgZGVuc2l0eTwva2V5d29yZD48a2V5d29yZD5hbHBoYS1saXBvaWMgYWNpZDwva2V5d29y
ZD48a2V5d29yZD5iZWhhdmlvcjwva2V5d29yZD48a2V5d29yZD5ib25lIHF1YWxpdHk8L2tleXdv
cmQ+PGtleXdvcmQ+Z3Jvd3RoLXBlcmZvcm1hbmNlPC9rZXl3b3JkPjxrZXl3b3JkPm1lYXQgcXVh
bGl0eTwva2V5d29yZD48a2V5d29yZD5sYXlpbmcgaGVuczwva2V5d29yZD48a2V5d29yZD53ZWxm
YXJlPC9rZXl3b3JkPjxrZXl3b3JkPmNhcmNhc3M8L2tleXdvcmQ+PGtleXdvcmQ+cGFyYW1ldGVy
czwva2V5d29yZD48a2V5d29yZD5jaGlja2Vuczwva2V5d29yZD48a2V5d29yZD55aWVsZDwva2V5
d29yZD48a2V5d29yZD5yZXNwb25zZXM8L2tleXdvcmQ+PGtleXdvcmQ+ZmVlZDwva2V5d29yZD48
a2V5d29yZD5BZ3JpY3VsdHVyZTwva2V5d29yZD48L2tleXdvcmRzPjxkYXRlcz48eWVhcj4yMDIw
PC95ZWFyPjxwdWItZGF0ZXM+PGRhdGU+T2N0PC9kYXRlPjwvcHViLWRhdGVzPjwvZGF0ZXM+PGFj
Y2Vzc2lvbi1udW0+V09TOjAwMDU4MDU4MzIwMDAwMTwvYWNjZXNzaW9uLW51bT48d29yay10eXBl
PkFydGljbGU8L3dvcmstdHlwZT48dXJscz48cmVsYXRlZC11cmxzPjx1cmw+Jmx0O0dvIHRvIElT
SSZndDs6Ly9XT1M6MDAwNTgwNTgzMjAwMDAxPC91cmw+PC9yZWxhdGVkLXVybHM+PC91cmxzPjxl
bGVjdHJvbmljLXJlc291cmNlLW51bT4xMC4xMDE2L2oucHNqLjIwMjAuMDUuMDA3PC9lbGVjdHJv
bmljLXJlc291cmNlLW51bT48bGFuZ3VhZ2U+RW5nbGlzaDwvbGFuZ3VhZ2U+PC9yZWNvcmQ+PC9D
aXRlPjwvRW5kTm90ZT5=
</w:fldData>
        </w:fldChar>
      </w:r>
      <w:r w:rsidRPr="00D70F8D">
        <w:rPr>
          <w:iCs/>
          <w:color w:val="000000" w:themeColor="text1"/>
          <w:lang w:bidi="en-US"/>
        </w:rPr>
        <w:instrText xml:space="preserve"> ADDIN EN.CITE </w:instrText>
      </w:r>
      <w:r w:rsidRPr="00D70F8D">
        <w:rPr>
          <w:iCs/>
          <w:color w:val="000000" w:themeColor="text1"/>
          <w:lang w:bidi="en-US"/>
        </w:rPr>
        <w:fldChar w:fldCharType="begin">
          <w:fldData xml:space="preserve">PEVuZE5vdGU+PENpdGU+PEF1dGhvcj5IYWxsPC9BdXRob3I+PFllYXI+MjAwMTwvWWVhcj48UmVj
TnVtPjQ5PC9SZWNOdW0+PERpc3BsYXlUZXh0PihIYWxsLCAyMDAxOyBCdWlqcyBldCBhbC4sIDIw
MTI7IFZhcmdhcy1HYWxpY2lhIGV0IGFsLiwgMjAxNzsgTWEgZXQgYWwuLCAyMDIwKTwvRGlzcGxh
eVRleHQ+PHJlY29yZD48cmVjLW51bWJlcj40OTwvcmVjLW51bWJlcj48Zm9yZWlnbi1rZXlzPjxr
ZXkgYXBwPSJFTiIgZGItaWQ9IjA5enMwOXNlczBkOTA3ZTBkczl2NXQwbnYyemV2YXZhczBhdCIg
dGltZXN0YW1wPSIxNjU1ODQwNTQzIj40OTwva2V5PjwvZm9yZWlnbi1rZXlzPjxyZWYtdHlwZSBu
YW1lPSJKb3VybmFsIEFydGljbGUiPjE3PC9yZWYtdHlwZT48Y29udHJpYnV0b3JzPjxhdXRob3Jz
PjxhdXRob3I+SGFsbCwgQS4gTC48L2F1dGhvcj48L2F1dGhvcnM+PC9jb250cmlidXRvcnM+PGF1
dGgtYWRkcmVzcz5Vbml2IE94Zm9yZCwgRGVwdCBab29sLCBPeGZvcmQgT1gxIDNQUywgRW5nbGFu
ZC4mI3hEO0hhbGwsIEFMIChjb3JyZXNwb25kaW5nIGF1dGhvciksIFVuaXYgT3hmb3JkLCBEZXB0
IFpvb2wsIFMgUGFya3MgUmQsIE94Zm9yZCBPWDEgM1BTLCBFbmdsYW5kLjwvYXV0aC1hZGRyZXNz
Pjx0aXRsZXM+PHRpdGxlPlRoZSBlZmZlY3Qgb2Ygc3RvY2tpbmcgZGVuc2l0eSBvbiB0aGUgd2Vs
ZmFyZSBhbmQgYmVoYXZpb3VyIG9mIGJyb2lsZXIgY2hpY2tlbnMgcmVhcmVkIGNvbW1lcmNpYWxs
eTwvdGl0bGU+PHNlY29uZGFyeS10aXRsZT5BbmltYWwgV2VsZmFyZTwvc2Vjb25kYXJ5LXRpdGxl
PjxhbHQtdGl0bGU+QW5pbS4gV2VsZi48L2FsdC10aXRsZT48L3RpdGxlcz48cGVyaW9kaWNhbD48
ZnVsbC10aXRsZT5BbmltYWwgV2VsZmFyZTwvZnVsbC10aXRsZT48YWJici0xPkFuaW0uIFdlbGYu
PC9hYmJyLTE+PC9wZXJpb2RpY2FsPjxwYWdlcz4yMy00MDwvcGFnZXM+PHZvbHVtZT4xMDwvdm9s
dW1lPjxudW1iZXI+MTwvbnVtYmVyPjxrZXl3b3Jkcz48a2V5d29yZD5hbmltYWwgd2VsZmFyZTwv
a2V5d29yZD48a2V5d29yZD5iZWhhdmlvdXI8L2tleXdvcmQ+PGtleXdvcmQ+YnJvaWxlcjwva2V5
d29yZD48a2V5d29yZD5jb21tZXJjaWFsIGNvbmRpdGlvbnM8L2tleXdvcmQ+PGtleXdvcmQ+c3Rv
Y2tpbmc8L2tleXdvcmQ+PGtleXdvcmQ+ZGVuc2l0eTwva2V5d29yZD48a2V5d29yZD5hbmltYWwt
d2VsZmFyZTwva2V5d29yZD48a2V5d29yZD5wZXJmb3JtYW5jZTwva2V5d29yZD48a2V5d29yZD5k
ZXJtYXRpdGlzPC9rZXl3b3JkPjxrZXl3b3JkPnNwYWNlPC9rZXl3b3JkPjxrZXl3b3JkPnByZXZh
bGVuY2U8L2tleXdvcmQ+PGtleXdvcmQ+bGl0dGVyPC9rZXl3b3JkPjxrZXl3b3JkPnRyYWl0czwv
a2V5d29yZD48a2V5d29yZD5WZXRlcmluYXJ5IFNjaWVuY2VzPC9rZXl3b3JkPjxrZXl3b3JkPlpv
b2xvZ3k8L2tleXdvcmQ+PC9rZXl3b3Jkcz48ZGF0ZXM+PHllYXI+MjAwMTwveWVhcj48cHViLWRh
dGVzPjxkYXRlPkZlYjwvZGF0ZT48L3B1Yi1kYXRlcz48L2RhdGVzPjxpc2JuPjA5NjItNzI4Njwv
aXNibj48YWNjZXNzaW9uLW51bT5XT1M6MDAwMTY2NTc3MTAwMDAyPC9hY2Nlc3Npb24tbnVtPjx3
b3JrLXR5cGU+QXJ0aWNsZTwvd29yay10eXBlPjx1cmxzPjxyZWxhdGVkLXVybHM+PHVybD4mbHQ7
R28gdG8gSVNJJmd0OzovL1dPUzowMDAxNjY1NzcxMDAwMDI8L3VybD48L3JlbGF0ZWQtdXJscz48
L3VybHM+PGxhbmd1YWdlPkVuZ2xpc2g8L2xhbmd1YWdlPjwvcmVjb3JkPjwvQ2l0ZT48Q2l0ZT48
QXV0aG9yPkJ1aWpzPC9BdXRob3I+PFllYXI+MjAxMjwvWWVhcj48UmVjTnVtPjEyOTwvUmVjTnVt
PjxyZWNvcmQ+PHJlYy1udW1iZXI+MTI5PC9yZWMtbnVtYmVyPjxmb3JlaWduLWtleXM+PGtleSBh
cHA9IkVOIiBkYi1pZD0iMDl6czA5c2VzMGQ5MDdlMGRzOXY1dDBudjJ6ZXZhdmFzMGF0IiB0aW1l
c3RhbXA9IjE2NTg5NTUwNTMiPjEyOTwva2V5PjwvZm9yZWlnbi1rZXlzPjxyZWYtdHlwZSBuYW1l
PSJKb3VybmFsIEFydGljbGUiPjE3PC9yZWYtdHlwZT48Y29udHJpYnV0b3JzPjxhdXRob3JzPjxh
dXRob3I+QnVpanMsIFMuPC9hdXRob3I+PGF1dGhvcj5WYW4gUG91Y2tlLCBFLjwvYXV0aG9yPjxh
dXRob3I+VmFuIERvbmdlbiwgUy48L2F1dGhvcj48YXV0aG9yPkxlbnMsIEwuPC9hdXRob3I+PGF1
dGhvcj5CYWVydCwgSi48L2F1dGhvcj48YXV0aG9yPlR1eXR0ZW5zLCBGLiBBLiBNLjwvYXV0aG9y
PjwvYXV0aG9ycz48L2NvbnRyaWJ1dG9ycz48YXV0aC1hZGRyZXNzPltCdWlqcywgUy47IFZhbiBQ
b3Vja2UsIEUuOyBUdXl0dGVucywgRi4gQS4gTS5dIEluc3QgQWdyICZhbXA7IEZpc2hlcmllcyBS
ZXMgSUxWTywgQW5pbSBTY2kgVW5pdCwgQi05MDkwIE1lbGxlLCBCZWxnaXVtLiBbVmFuIERvbmdl
biwgUy5dIFVuaXYgQW50d2VycCwgRXZvbHV0aW9uYXJ5IEVjb2wgR3JwLCBCLTIwMjAgQW50d2Vy
cCwgQmVsZ2l1bS4gW0xlbnMsIEwuXSBVbml2IEdoZW50LCBEZXB0IEJpb2wsIFRlcnIgRWNvbCBV
bml0LCBCLTkwMDAgR2hlbnQsIEJlbGdpdW0uIFtCYWVydCwgSi5dIEluc3QgQWdyICZhbXA7IEZp
c2hlcmllcyBSZXMgSUxWTywgVGVjaG5vbCAmYW1wOyBGb29kIFVuaXQsIEItOTgyMCBNZXJlbGJl
a2UsIEJlbGdpdW0uJiN4RDtCdWlqcywgUyAoY29ycmVzcG9uZGluZyBhdXRob3IpLCBJbnN0IEFn
ciAmYW1wOyBGaXNoZXJpZXMgUmVzIElMVk8sIEFuaW0gU2NpIFVuaXQsIFNjaGVsZGV3ZWcgNjgs
IEItOTA5MCBNZWxsZSwgQmVsZ2l1bS4mI3hEO3N0ZXBoYW5pZS5idWlqc0BpbHZvLnZsYWFuZGVy
ZW4uYmU8L2F1dGgtYWRkcmVzcz48dGl0bGVzPjx0aXRsZT5UaGUgaW5mbHVlbmNlIG9mIHN0b2Nr
aW5nIGRlbnNpdHkgb24gYnJvaWxlciBjaGlja2VuIGJvbmUgcXVhbGl0eSBhbmQgZmx1Y3R1YXRp
bmcgYXN5bW1ldHJ5PC90aXRsZT48c2Vjb25kYXJ5LXRpdGxlPlBvdWx0cnkgU2NpZW5jZTwvc2Vj
b25kYXJ5LXRpdGxlPjxhbHQtdGl0bGU+UG91bHQuIFNjaS48L2FsdC10aXRsZT48L3RpdGxlcz48
cGVyaW9kaWNhbD48ZnVsbC10aXRsZT5Qb3VsdHJ5IFNjaWVuY2U8L2Z1bGwtdGl0bGU+PGFiYnIt
MT5Qb3VsdC4gU2NpLjwvYWJici0xPjxhYmJyLTI+UG91bHQgU2NpPC9hYmJyLTI+PC9wZXJpb2Rp
Y2FsPjxhbHQtcGVyaW9kaWNhbD48ZnVsbC10aXRsZT5Qb3VsdHJ5IFNjaWVuY2U8L2Z1bGwtdGl0
bGU+PGFiYnItMT5Qb3VsdC4gU2NpLjwvYWJici0xPjxhYmJyLTI+UG91bHQgU2NpPC9hYmJyLTI+
PC9hbHQtcGVyaW9kaWNhbD48cGFnZXM+MTc1OS0xNzY3PC9wYWdlcz48dm9sdW1lPjkxPC92b2x1
bWU+PG51bWJlcj44PC9udW1iZXI+PGtleXdvcmRzPjxrZXl3b3JkPmxlZyBoZWFsdGg8L2tleXdv
cmQ+PGtleXdvcmQ+Ym9uZSBzdHJlbmd0aDwva2V5d29yZD48a2V5d29yZD5sZWcgZGVmb3JtYXRp
b248L2tleXdvcmQ+PGtleXdvcmQ+Zmx1Y3R1YXRpbmcgYXN5bW1ldHJ5PC9rZXl3b3JkPjxrZXl3
b3JkPmdyb3VwPC9rZXl3b3JkPjxrZXl3b3JkPnNpemU8L2tleXdvcmQ+PGtleXdvcmQ+ZGV2ZWxv
cG1lbnRhbCBpbnN0YWJpbGl0eTwva2V5d29yZD48a2V5d29yZD5lbnZpcm9ubWVudGFsIGNvbXBs
ZXhpdHk8L2tleXdvcmQ+PGtleXdvcmQ+cGh5c2ljYWwtYWN0aXZpdHk8L2tleXdvcmQ+PGtleXdv
cmQ+YW5pbWFsLXdlbGZhcmU8L2tleXdvcmQ+PGtleXdvcmQ+ZG9tZXN0aWMtZm93bDwva2V5d29y
ZD48a2V5d29yZD5nYWxsdXMtZ2FsbHVzPC9rZXl3b3JkPjxrZXl3b3JkPmxlZyBkaXNvcmRlcnM8
L2tleXdvcmQ+PGtleXdvcmQ+aGVhdC1zdHJlc3M8L2tleXdvcmQ+PGtleXdvcmQ+YmVoYXZpb3I8
L2tleXdvcmQ+PGtleXdvcmQ+aGVhbHRoPC9rZXl3b3JkPjxrZXl3b3JkPkFncmljdWx0dXJlPC9r
ZXl3b3JkPjwva2V5d29yZHM+PGRhdGVzPjx5ZWFyPjIwMTI8L3llYXI+PHB1Yi1kYXRlcz48ZGF0
ZT5BdWc8L2RhdGU+PC9wdWItZGF0ZXM+PC9kYXRlcz48aXNibj4wMDMyLTU3OTE8L2lzYm4+PGFj
Y2Vzc2lvbi1udW0+V09TOjAwMDMwNjcxOTgwMDAwMzwvYWNjZXNzaW9uLW51bT48d29yay10eXBl
PkFydGljbGU8L3dvcmstdHlwZT48dXJscz48cmVsYXRlZC11cmxzPjx1cmw+Jmx0O0dvIHRvIElT
SSZndDs6Ly9XT1M6MDAwMzA2NzE5ODAwMDAzPC91cmw+PC9yZWxhdGVkLXVybHM+PC91cmxzPjxl
bGVjdHJvbmljLXJlc291cmNlLW51bT4xMC4zMzgyL3BzLjIwMTEtMDE4NTk8L2VsZWN0cm9uaWMt
cmVzb3VyY2UtbnVtPjxsYW5ndWFnZT5FbmdsaXNoPC9sYW5ndWFnZT48L3JlY29yZD48L0NpdGU+
PENpdGU+PEF1dGhvcj5WYXJnYXMtR2FsaWNpYTwvQXV0aG9yPjxZZWFyPjIwMTc8L1llYXI+PFJl
Y051bT4xMzA8L1JlY051bT48cmVjb3JkPjxyZWMtbnVtYmVyPjEzMDwvcmVjLW51bWJlcj48Zm9y
ZWlnbi1rZXlzPjxrZXkgYXBwPSJFTiIgZGItaWQ9IjA5enMwOXNlczBkOTA3ZTBkczl2NXQwbnYy
emV2YXZhczBhdCIgdGltZXN0YW1wPSIxNjU4OTU1MTU4Ij4xMzA8L2tleT48L2ZvcmVpZ24ta2V5
cz48cmVmLXR5cGUgbmFtZT0iSm91cm5hbCBBcnRpY2xlIj4xNzwvcmVmLXR5cGU+PGNvbnRyaWJ1
dG9ycz48YXV0aG9ycz48YXV0aG9yPlZhcmdhcy1HYWxpY2lhLCBBLiBKLjwvYXV0aG9yPjxhdXRo
b3I+U29zYS1Nb250ZXMsIEUuPC9hdXRob3I+PGF1dGhvcj5Sb2RyaWd1ZXotT3J0ZWdhLCBMLiBU
LjwvYXV0aG9yPjxhdXRob3I+UHJvLU1hcnRpbmV6LCBBLjwvYXV0aG9yPjxhdXRob3I+UnVpei1G
ZXJpYSwgQy4gQS48L2F1dGhvcj48YXV0aG9yPkdvbnphbGV6LUNlcm9uLCBGLjwvYXV0aG9yPjxh
dXRob3I+R2FsbGVnb3MtU2FuY2hleiwgSi48L2F1dGhvcj48YXV0aG9yPkFycmVvbGEtRW5yaXF1
ZXosIEouPC9hdXRob3I+PGF1dGhvcj5CYXV0aXN0YS1PcnRlZ2EsIEouPC9hdXRob3I+PC9hdXRo
b3JzPjwvY29udHJpYnV0b3JzPjxhdXRoLWFkZHJlc3M+W1Zhcmdhcy1HYWxpY2lhLCBBcnRlbWlv
IEouOyBSb2RyaWd1ZXotT3J0ZWdhLCBMZW9kYW4gVC47IFByby1NYXJ0aW5leiwgQXJ0dXJvOyBS
dWl6LUZlcmlhLCBDaXJvIEEuOyBHYWxsZWdvcy1TYW5jaGV6LCBKYWltZV0gQ29sZWdpbyBQb3N0
Z3JhZCwgQ2FtcHVzIE1vbnRlY2lsbG8sIFRleGNvY28gNTYyMzAsIE1leGljbyBTdGF0ZSwgTWV4
aWNvLiBbU29zYS1Nb250ZXMsIEVsaXNlbzsgR29uemFsZXotQ2Vyb24sIEZlcm5hbmRvXSBVbml2
IEF1dG9ub21hIENoYXBpbmdvLCBDaGFwaW5nbyA1NjIzMCwgTWV4aWNvIFN0YXRlLCBNZXhpY28u
IFtBcnJlb2xhLUVucmlxdWV6LCBKZXN1czsgQmF1dGlzdGEtT3J0ZWdhLCBKYWltZV0gQ29sZWdp
byBQb3N0Z3JhZCwgQ2FtcHVzIENhbXBlY2hlLCBDaGFtcG90b24gMjQ0NTAsIE1leGljbyBTdGF0
ZSwgTWV4aWNvLiYjeEQ7U29zYS1Nb250ZXMsIEUgKGNvcnJlc3BvbmRpbmcgYXV0aG9yKSwgVW5p
diBBdXRvbm9tYSBDaGFwaW5nbywgQ2hhcGluZ28gNTYyMzAsIE1leGljbyBTdGF0ZSwgTWV4aWNv
LiYjeEQ7ZWxpc2Vvc29zYUB5YWhvby5jb20ubXg8L2F1dGgtYWRkcmVzcz48dGl0bGVzPjx0aXRs
ZT5FZmZlY3Qgb2YgbGl0dGVyIG1hdGVyaWFsIGFuZCBzdG9ja2luZyBkZW5zaXR5IG9uIGJvbmUg
YW5kIHRlbmRvbiBzdHJlbmd0aCwgYW5kIHByb2R1Y3RpdmUgcGVyZm9ybWFuY2UgaW4gYnJvaWxl
cnM8L3RpdGxlPjxzZWNvbmRhcnktdGl0bGU+Q2FuYWRpYW4gSm91cm5hbCBvZiBBbmltYWwgU2Np
ZW5jZTwvc2Vjb25kYXJ5LXRpdGxlPjxhbHQtdGl0bGU+Q2FuLiBKLiBBbmltLiBTY2kuPC9hbHQt
dGl0bGU+PC90aXRsZXM+PHBlcmlvZGljYWw+PGZ1bGwtdGl0bGU+Q2FuYWRpYW4gSm91cm5hbCBv
ZiBBbmltYWwgU2NpZW5jZTwvZnVsbC10aXRsZT48YWJici0xPkNhbi4gSi4gQW5pbS4gU2NpLjwv
YWJici0xPjwvcGVyaW9kaWNhbD48YWx0LXBlcmlvZGljYWw+PGZ1bGwtdGl0bGU+Q2FuYWRpYW4g
Sm91cm5hbCBvZiBBbmltYWwgU2NpZW5jZTwvZnVsbC10aXRsZT48YWJici0xPkNhbi4gSi4gQW5p
bS4gU2NpLjwvYWJici0xPjwvYWx0LXBlcmlvZGljYWw+PHBhZ2VzPjY3My02ODI8L3BhZ2VzPjx2
b2x1bWU+OTc8L3ZvbHVtZT48bnVtYmVyPjQ8L251bWJlcj48a2V5d29yZHM+PGtleXdvcmQ+dGV6
b250bGU8L2tleXdvcmQ+PGtleXdvcmQ+dGliaWE8L2tleXdvcmQ+PGtleXdvcmQ+dGVuZG9uPC9r
ZXl3b3JkPjxrZXl3b3JkPnN0b2NraW5nIGRlbnNpdHk8L2tleXdvcmQ+PGtleXdvcmQ+cHJvZHVj
dGl2ZSBwZXJmb3JtYW5jZTwva2V5d29yZD48a2V5d29yZD5sZWcgd2Vha25lc3M8L2tleXdvcmQ+
PGtleXdvcmQ+dGliaWFsIGR5c2Nob25kcm9wbGFzaWE8L2tleXdvcmQ+PGtleXdvcmQ+Y2hpY2tl
bnM8L2tleXdvcmQ+PGtleXdvcmQ+d2VsZmFyZTwva2V5d29yZD48a2V5d29yZD5wcmV2YWxlbmNl
PC9rZXl3b3JkPjxrZXl3b3JkPmxhbWVuZXNzPC9rZXl3b3JkPjxrZXl3b3JkPnF1YWxpdHk8L2tl
eXdvcmQ+PGtleXdvcmQ+dmFsZ3VzPC9rZXl3b3JkPjxrZXl3b3JkPnZhcnVzPC9rZXl3b3JkPjxr
ZXl3b3JkPmFnZTwva2V5d29yZD48a2V5d29yZD5BZ3JpY3VsdHVyZTwva2V5d29yZD48L2tleXdv
cmRzPjxkYXRlcz48eWVhcj4yMDE3PC95ZWFyPjxwdWItZGF0ZXM+PGRhdGU+RGVjPC9kYXRlPjwv
cHViLWRhdGVzPjwvZGF0ZXM+PGlzYm4+MDAwOC0zOTg0PC9pc2JuPjxhY2Nlc3Npb24tbnVtPldP
UzowMDA0MTYzMjIzMDAwMTU8L2FjY2Vzc2lvbi1udW0+PHdvcmstdHlwZT5BcnRpY2xlPC93b3Jr
LXR5cGU+PHVybHM+PHJlbGF0ZWQtdXJscz48dXJsPiZsdDtHbyB0byBJU0kmZ3Q7Oi8vV09TOjAw
MDQxNjMyMjMwMDAxNTwvdXJsPjwvcmVsYXRlZC11cmxzPjwvdXJscz48ZWxlY3Ryb25pYy1yZXNv
dXJjZS1udW0+MTAuMTEzOS9jamFzLTIwMTYtMDI0NjwvZWxlY3Ryb25pYy1yZXNvdXJjZS1udW0+
PGxhbmd1YWdlPkVuZ2xpc2g8L2xhbmd1YWdlPjwvcmVjb3JkPjwvQ2l0ZT48Q2l0ZT48QXV0aG9y
Pk1hPC9BdXRob3I+PFllYXI+MjAyMDwvWWVhcj48UmVjTnVtPjEzMTwvUmVjTnVtPjxyZWNvcmQ+
PHJlYy1udW1iZXI+MTMxPC9yZWMtbnVtYmVyPjxmb3JlaWduLWtleXM+PGtleSBhcHA9IkVOIiBk
Yi1pZD0iMDl6czA5c2VzMGQ5MDdlMGRzOXY1dDBudjJ6ZXZhdmFzMGF0IiB0aW1lc3RhbXA9IjE2
NTg5NTUyOTUiPjEzMTwva2V5PjwvZm9yZWlnbi1rZXlzPjxyZWYtdHlwZSBuYW1lPSJKb3VybmFs
IEFydGljbGUiPjE3PC9yZWYtdHlwZT48Y29udHJpYnV0b3JzPjxhdXRob3JzPjxhdXRob3I+TWEs
IEguIEguPC9hdXRob3I+PGF1dGhvcj5YdSwgQi48L2F1dGhvcj48YXV0aG9yPkxpLCBXLiBKLjwv
YXV0aG9yPjxhdXRob3I+V2VpLCBGLiBYLjwvYXV0aG9yPjxhdXRob3I+S2ltLCBXLiBLLjwvYXV0
aG9yPjxhdXRob3I+Q2hlbiwgQy4gWC48L2F1dGhvcj48YXV0aG9yPlN1biwgUS4gWS48L2F1dGhv
cj48YXV0aG9yPkZ1LCBDLjwvYXV0aG9yPjxhdXRob3I+V2FuZywgRy4gTC48L2F1dGhvcj48YXV0
aG9yPkxpLCBTLiBZLjwvYXV0aG9yPjwvYXV0aG9ycz48L2NvbnRyaWJ1dG9ycz48YXV0aC1hZGRy
ZXNzPltNYSwgSHVpaHVpOyBYdSwgQmluOyBMaSwgV2VuamlhOyBXZWksIEZlbmd4aWFuOyBTdW4s
IFF1YW55b3U7IEZ1LCBDaGVuOyBXYW5nLCBHYWlsaTsgTGksIFNoYW95dV0gSGVuYW4gQWNhZCBB
Z3IgU2NpLCBJbnN0IEFuaW0gSHVzYiAmYW1wOyBWZXQgU2NpLCBaaGVuZ3pob3UgNDUwMDAyLCBQ
ZW9wbGVzIFIgQ2hpbmEuIFtLaW0sIFdvbyBLeXVuOyBDaGVuLCBDaG9uZ3hpYW9dIFVuaXYgR2Vv
cmdpYSwgRGVwdCBQb3VsdHJ5IFNjaSwgQXRoZW5zLCBHQSAzMDYwMiBVU0EuJiN4RDtMaSwgU1kg
KGNvcnJlc3BvbmRpbmcgYXV0aG9yKSwgSGVuYW4gQWNhZCBBZ3IgU2NpLCBJbnN0IEFuaW0gSHVz
YiAmYW1wOyBWZXQgU2NpLCBaaGVuZ3pob3UgNDUwMDAyLCBQZW9wbGVzIFIgQ2hpbmEuJiN4RDts
c3k5NjE3QGFsaXl1bi5jb208L2F1dGgtYWRkcmVzcz48dGl0bGVzPjx0aXRsZT5FZmZlY3RzIG9m
IGFscGhhLWxpcG9pYyBhY2lkIG9uIHRoZSBiZWhhdmlvciwgc2VydW0gaW5kaWNhdG9ycywgYW5k
IGJvbmUgcXVhbGl0eSBvZiBicm9pbGVycyB1bmRlciBzdG9ja2luZyBkZW5zaXR5IHN0cmVzczwv
dGl0bGU+PHNlY29uZGFyeS10aXRsZT5Qb3VsdHJ5IFNjaWVuY2U8L3NlY29uZGFyeS10aXRsZT48
YWx0LXRpdGxlPlBvdWx0LiBTY2kuPC9hbHQtdGl0bGU+PC90aXRsZXM+PHBlcmlvZGljYWw+PGZ1
bGwtdGl0bGU+UG91bHRyeSBTY2llbmNlPC9mdWxsLXRpdGxlPjxhYmJyLTE+UG91bHQuIFNjaS48
L2FiYnItMT48YWJici0yPlBvdWx0IFNjaTwvYWJici0yPjwvcGVyaW9kaWNhbD48YWx0LXBlcmlv
ZGljYWw+PGZ1bGwtdGl0bGU+UG91bHRyeSBTY2llbmNlPC9mdWxsLXRpdGxlPjxhYmJyLTE+UG91
bHQuIFNjaS48L2FiYnItMT48YWJici0yPlBvdWx0IFNjaTwvYWJici0yPjwvYWx0LXBlcmlvZGlj
YWw+PHBhZ2VzPjQ2NTMtNDY2MTwvcGFnZXM+PHZvbHVtZT45OTwvdm9sdW1lPjxudW1iZXI+MTA8
L251bWJlcj48a2V5d29yZHM+PGtleXdvcmQ+YnJvaWxlcnM8L2tleXdvcmQ+PGtleXdvcmQ+c3Rv
Y2tpbmcgZGVuc2l0eTwva2V5d29yZD48a2V5d29yZD5hbHBoYS1saXBvaWMgYWNpZDwva2V5d29y
ZD48a2V5d29yZD5iZWhhdmlvcjwva2V5d29yZD48a2V5d29yZD5ib25lIHF1YWxpdHk8L2tleXdv
cmQ+PGtleXdvcmQ+Z3Jvd3RoLXBlcmZvcm1hbmNlPC9rZXl3b3JkPjxrZXl3b3JkPm1lYXQgcXVh
bGl0eTwva2V5d29yZD48a2V5d29yZD5sYXlpbmcgaGVuczwva2V5d29yZD48a2V5d29yZD53ZWxm
YXJlPC9rZXl3b3JkPjxrZXl3b3JkPmNhcmNhc3M8L2tleXdvcmQ+PGtleXdvcmQ+cGFyYW1ldGVy
czwva2V5d29yZD48a2V5d29yZD5jaGlja2Vuczwva2V5d29yZD48a2V5d29yZD55aWVsZDwva2V5
d29yZD48a2V5d29yZD5yZXNwb25zZXM8L2tleXdvcmQ+PGtleXdvcmQ+ZmVlZDwva2V5d29yZD48
a2V5d29yZD5BZ3JpY3VsdHVyZTwva2V5d29yZD48L2tleXdvcmRzPjxkYXRlcz48eWVhcj4yMDIw
PC95ZWFyPjxwdWItZGF0ZXM+PGRhdGU+T2N0PC9kYXRlPjwvcHViLWRhdGVzPjwvZGF0ZXM+PGFj
Y2Vzc2lvbi1udW0+V09TOjAwMDU4MDU4MzIwMDAwMTwvYWNjZXNzaW9uLW51bT48d29yay10eXBl
PkFydGljbGU8L3dvcmstdHlwZT48dXJscz48cmVsYXRlZC11cmxzPjx1cmw+Jmx0O0dvIHRvIElT
SSZndDs6Ly9XT1M6MDAwNTgwNTgzMjAwMDAxPC91cmw+PC9yZWxhdGVkLXVybHM+PC91cmxzPjxl
bGVjdHJvbmljLXJlc291cmNlLW51bT4xMC4xMDE2L2oucHNqLjIwMjAuMDUuMDA3PC9lbGVjdHJv
bmljLXJlc291cmNlLW51bT48bGFuZ3VhZ2U+RW5nbGlzaDwvbGFuZ3VhZ2U+PC9yZWNvcmQ+PC9D
aXRlPjwvRW5kTm90ZT5=
</w:fldData>
        </w:fldChar>
      </w:r>
      <w:r w:rsidRPr="00D70F8D">
        <w:rPr>
          <w:iCs/>
          <w:color w:val="000000" w:themeColor="text1"/>
          <w:lang w:bidi="en-US"/>
        </w:rPr>
        <w:instrText xml:space="preserve"> ADDIN EN.CITE.DATA </w:instrText>
      </w:r>
      <w:r w:rsidRPr="00D70F8D">
        <w:rPr>
          <w:iCs/>
          <w:color w:val="000000" w:themeColor="text1"/>
          <w:lang w:bidi="en-US"/>
        </w:rPr>
      </w:r>
      <w:r w:rsidRPr="00D70F8D">
        <w:rPr>
          <w:iCs/>
          <w:color w:val="000000" w:themeColor="text1"/>
          <w:lang w:bidi="en-US"/>
        </w:rPr>
        <w:fldChar w:fldCharType="end"/>
      </w:r>
      <w:r w:rsidRPr="00D70F8D">
        <w:rPr>
          <w:iCs/>
          <w:color w:val="000000" w:themeColor="text1"/>
          <w:lang w:bidi="en-US"/>
        </w:rPr>
      </w:r>
      <w:r w:rsidRPr="00D70F8D">
        <w:rPr>
          <w:iCs/>
          <w:color w:val="000000" w:themeColor="text1"/>
          <w:lang w:bidi="en-US"/>
        </w:rPr>
        <w:fldChar w:fldCharType="separate"/>
      </w:r>
      <w:r w:rsidRPr="00D70F8D">
        <w:rPr>
          <w:iCs/>
          <w:noProof/>
          <w:color w:val="000000" w:themeColor="text1"/>
          <w:lang w:bidi="en-US"/>
        </w:rPr>
        <w:t>(Hall, 2001; Buijs et al., 2012; Vargas-Galicia et al., 2017; Ma et al., 2020)</w:t>
      </w:r>
      <w:r w:rsidRPr="00D70F8D">
        <w:rPr>
          <w:iCs/>
          <w:color w:val="000000" w:themeColor="text1"/>
        </w:rPr>
        <w:fldChar w:fldCharType="end"/>
      </w:r>
      <w:r w:rsidRPr="00D70F8D">
        <w:rPr>
          <w:color w:val="000000" w:themeColor="text1"/>
          <w:lang w:bidi="en-US"/>
        </w:rPr>
        <w:t xml:space="preserve">. The limited space affects their movement </w:t>
      </w:r>
      <w:r w:rsidRPr="00D70F8D">
        <w:rPr>
          <w:color w:val="000000" w:themeColor="text1"/>
          <w:lang w:bidi="en-US"/>
        </w:rPr>
        <w:lastRenderedPageBreak/>
        <w:t xml:space="preserve">and bone development, leading to weaker bones and higher susceptibility to leg issues </w:t>
      </w:r>
      <w:r w:rsidRPr="00D70F8D">
        <w:rPr>
          <w:iCs/>
          <w:color w:val="000000" w:themeColor="text1"/>
          <w:lang w:bidi="en-US"/>
        </w:rPr>
        <w:fldChar w:fldCharType="begin">
          <w:fldData xml:space="preserve">PEVuZE5vdGU+PENpdGU+PEF1dGhvcj5NYTwvQXV0aG9yPjxZZWFyPjIwMjA8L1llYXI+PFJlY051
bT4xMzE8L1JlY051bT48RGlzcGxheVRleHQ+KEJyYWRzaGF3IGV0IGFsLiwgMjAwMjsgTWEgZXQg
YWwuLCAyMDIwKTwvRGlzcGxheVRleHQ+PHJlY29yZD48cmVjLW51bWJlcj4xMzE8L3JlYy1udW1i
ZXI+PGZvcmVpZ24ta2V5cz48a2V5IGFwcD0iRU4iIGRiLWlkPSIwOXpzMDlzZXMwZDkwN2UwZHM5
djV0MG52MnpldmF2YXMwYXQiIHRpbWVzdGFtcD0iMTY1ODk1NTI5NSI+MTMxPC9rZXk+PC9mb3Jl
aWduLWtleXM+PHJlZi10eXBlIG5hbWU9IkpvdXJuYWwgQXJ0aWNsZSI+MTc8L3JlZi10eXBlPjxj
b250cmlidXRvcnM+PGF1dGhvcnM+PGF1dGhvcj5NYSwgSC4gSC48L2F1dGhvcj48YXV0aG9yPlh1
LCBCLjwvYXV0aG9yPjxhdXRob3I+TGksIFcuIEouPC9hdXRob3I+PGF1dGhvcj5XZWksIEYuIFgu
PC9hdXRob3I+PGF1dGhvcj5LaW0sIFcuIEsuPC9hdXRob3I+PGF1dGhvcj5DaGVuLCBDLiBYLjwv
YXV0aG9yPjxhdXRob3I+U3VuLCBRLiBZLjwvYXV0aG9yPjxhdXRob3I+RnUsIEMuPC9hdXRob3I+
PGF1dGhvcj5XYW5nLCBHLiBMLjwvYXV0aG9yPjxhdXRob3I+TGksIFMuIFkuPC9hdXRob3I+PC9h
dXRob3JzPjwvY29udHJpYnV0b3JzPjxhdXRoLWFkZHJlc3M+W01hLCBIdWlodWk7IFh1LCBCaW47
IExpLCBXZW5qaWE7IFdlaSwgRmVuZ3hpYW47IFN1biwgUXVhbnlvdTsgRnUsIENoZW47IFdhbmcs
IEdhaWxpOyBMaSwgU2hhb3l1XSBIZW5hbiBBY2FkIEFnciBTY2ksIEluc3QgQW5pbSBIdXNiICZh
bXA7IFZldCBTY2ksIFpoZW5nemhvdSA0NTAwMDIsIFBlb3BsZXMgUiBDaGluYS4gW0tpbSwgV29v
IEt5dW47IENoZW4sIENob25neGlhb10gVW5pdiBHZW9yZ2lhLCBEZXB0IFBvdWx0cnkgU2NpLCBB
dGhlbnMsIEdBIDMwNjAyIFVTQS4mI3hEO0xpLCBTWSAoY29ycmVzcG9uZGluZyBhdXRob3IpLCBI
ZW5hbiBBY2FkIEFnciBTY2ksIEluc3QgQW5pbSBIdXNiICZhbXA7IFZldCBTY2ksIFpoZW5nemhv
dSA0NTAwMDIsIFBlb3BsZXMgUiBDaGluYS4mI3hEO2xzeTk2MTdAYWxpeXVuLmNvbTwvYXV0aC1h
ZGRyZXNzPjx0aXRsZXM+PHRpdGxlPkVmZmVjdHMgb2YgYWxwaGEtbGlwb2ljIGFjaWQgb24gdGhl
IGJlaGF2aW9yLCBzZXJ1bSBpbmRpY2F0b3JzLCBhbmQgYm9uZSBxdWFsaXR5IG9mIGJyb2lsZXJz
IHVuZGVyIHN0b2NraW5nIGRlbnNpdHkgc3RyZXNzPC90aXRsZT48c2Vjb25kYXJ5LXRpdGxlPlBv
dWx0cnkgU2NpZW5jZTwvc2Vjb25kYXJ5LXRpdGxlPjxhbHQtdGl0bGU+UG91bHQuIFNjaS48L2Fs
dC10aXRsZT48L3RpdGxlcz48cGVyaW9kaWNhbD48ZnVsbC10aXRsZT5Qb3VsdHJ5IFNjaWVuY2U8
L2Z1bGwtdGl0bGU+PGFiYnItMT5Qb3VsdC4gU2NpLjwvYWJici0xPjxhYmJyLTI+UG91bHQgU2Np
PC9hYmJyLTI+PC9wZXJpb2RpY2FsPjxhbHQtcGVyaW9kaWNhbD48ZnVsbC10aXRsZT5Qb3VsdHJ5
IFNjaWVuY2U8L2Z1bGwtdGl0bGU+PGFiYnItMT5Qb3VsdC4gU2NpLjwvYWJici0xPjxhYmJyLTI+
UG91bHQgU2NpPC9hYmJyLTI+PC9hbHQtcGVyaW9kaWNhbD48cGFnZXM+NDY1My00NjYxPC9wYWdl
cz48dm9sdW1lPjk5PC92b2x1bWU+PG51bWJlcj4xMDwvbnVtYmVyPjxrZXl3b3Jkcz48a2V5d29y
ZD5icm9pbGVyczwva2V5d29yZD48a2V5d29yZD5zdG9ja2luZyBkZW5zaXR5PC9rZXl3b3JkPjxr
ZXl3b3JkPmFscGhhLWxpcG9pYyBhY2lkPC9rZXl3b3JkPjxrZXl3b3JkPmJlaGF2aW9yPC9rZXl3
b3JkPjxrZXl3b3JkPmJvbmUgcXVhbGl0eTwva2V5d29yZD48a2V5d29yZD5ncm93dGgtcGVyZm9y
bWFuY2U8L2tleXdvcmQ+PGtleXdvcmQ+bWVhdCBxdWFsaXR5PC9rZXl3b3JkPjxrZXl3b3JkPmxh
eWluZyBoZW5zPC9rZXl3b3JkPjxrZXl3b3JkPndlbGZhcmU8L2tleXdvcmQ+PGtleXdvcmQ+Y2Fy
Y2Fzczwva2V5d29yZD48a2V5d29yZD5wYXJhbWV0ZXJzPC9rZXl3b3JkPjxrZXl3b3JkPmNoaWNr
ZW5zPC9rZXl3b3JkPjxrZXl3b3JkPnlpZWxkPC9rZXl3b3JkPjxrZXl3b3JkPnJlc3BvbnNlczwv
a2V5d29yZD48a2V5d29yZD5mZWVkPC9rZXl3b3JkPjxrZXl3b3JkPkFncmljdWx0dXJlPC9rZXl3
b3JkPjwva2V5d29yZHM+PGRhdGVzPjx5ZWFyPjIwMjA8L3llYXI+PHB1Yi1kYXRlcz48ZGF0ZT5P
Y3Q8L2RhdGU+PC9wdWItZGF0ZXM+PC9kYXRlcz48YWNjZXNzaW9uLW51bT5XT1M6MDAwNTgwNTgz
MjAwMDAxPC9hY2Nlc3Npb24tbnVtPjx3b3JrLXR5cGU+QXJ0aWNsZTwvd29yay10eXBlPjx1cmxz
PjxyZWxhdGVkLXVybHM+PHVybD4mbHQ7R28gdG8gSVNJJmd0OzovL1dPUzowMDA1ODA1ODMyMDAw
MDE8L3VybD48L3JlbGF0ZWQtdXJscz48L3VybHM+PGVsZWN0cm9uaWMtcmVzb3VyY2UtbnVtPjEw
LjEwMTYvai5wc2ouMjAyMC4wNS4wMDc8L2VsZWN0cm9uaWMtcmVzb3VyY2UtbnVtPjxsYW5ndWFn
ZT5FbmdsaXNoPC9sYW5ndWFnZT48L3JlY29yZD48L0NpdGU+PENpdGU+PEF1dGhvcj5CcmFkc2hh
dzwvQXV0aG9yPjxZZWFyPjIwMDI8L1llYXI+PFJlY051bT41MTwvUmVjTnVtPjxyZWNvcmQ+PHJl
Yy1udW1iZXI+NTE8L3JlYy1udW1iZXI+PGZvcmVpZ24ta2V5cz48a2V5IGFwcD0iRU4iIGRiLWlk
PSIwOXpzMDlzZXMwZDkwN2UwZHM5djV0MG52MnpldmF2YXMwYXQiIHRpbWVzdGFtcD0iMTY1NTg0
MDU4MyI+NTE8L2tleT48L2ZvcmVpZ24ta2V5cz48cmVmLXR5cGUgbmFtZT0iSm91cm5hbCBBcnRp
Y2xlIj4xNzwvcmVmLXR5cGU+PGNvbnRyaWJ1dG9ycz48YXV0aG9ycz48YXV0aG9yPkJyYWRzaGF3
LCBSLiBILjwvYXV0aG9yPjxhdXRob3I+S2lya2RlbiwgUi4gRC48L2F1dGhvcj48YXV0aG9yPkJy
b29tLCBELiBNLjwvYXV0aG9yPjwvYXV0aG9ycz48L2NvbnRyaWJ1dG9ycz48YXV0aC1hZGRyZXNz
PlVuaXYgQ2FtYnJpZGdlLCBEZXB0IENsaW4gVmV0IE1lZCwgQ2FtYnJpZGdlIENCMyAwRVMsIEVu
Z2xhbmQuJiN4RDtCcmFkc2hhdywgUkggKGNvcnJlc3BvbmRpbmcgYXV0aG9yKSwgVW5pdiBDYW1i
cmlkZ2UsIERlcHQgQ2xpbiBWZXQgTWVkLCBNYWRpbmdsZXkgUmQsIENhbWJyaWRnZSBDQjMgMEVT
LCBFbmdsYW5kLiYjeEQ7cmhiMTFAaGVybWVzLmNhbS5hYy51azwvYXV0aC1hZGRyZXNzPjx0aXRs
ZXM+PHRpdGxlPkEgcmV2aWV3IG9mIHRoZSBhZXRpb2xvZ3kgYW5kIHBhdGhvbG9neSBvZiBsZWcg
d2Vha25lc3MgaW4gYnJvaWxlcnMgaW4gcmVsYXRpb24gdG8gd2VsZmFyZTwvdGl0bGU+PHNlY29u
ZGFyeS10aXRsZT5BdmlhbiBhbmQgUG91bHRyeSBCaW9sb2d5IFJldmlld3M8L3NlY29uZGFyeS10
aXRsZT48YWx0LXRpdGxlPkF2aWFuIFBvdWx0LiBCaW9sLiBSZXYuPC9hbHQtdGl0bGU+PC90aXRs
ZXM+PHBlcmlvZGljYWw+PGZ1bGwtdGl0bGU+QXZpYW4gYW5kIHBvdWx0cnkgYmlvbG9neSByZXZp
ZXdzPC9mdWxsLXRpdGxlPjxhYmJyLTE+QXZpYW4gcG91bHQuIGJpb2wuIHJldi48L2FiYnItMT48
L3BlcmlvZGljYWw+PGFsdC1wZXJpb2RpY2FsPjxmdWxsLXRpdGxlPkF2aWFuIGFuZCBwb3VsdHJ5
IGJpb2xvZ3kgcmV2aWV3czwvZnVsbC10aXRsZT48YWJici0xPkF2aWFuIHBvdWx0LiBiaW9sLiBy
ZXYuPC9hYmJyLTE+PC9hbHQtcGVyaW9kaWNhbD48cGFnZXM+NDUtMTAzPC9wYWdlcz48dm9sdW1l
PjEzPC92b2x1bWU+PG51bWJlcj4yPC9udW1iZXI+PGtleXdvcmRzPjxrZXl3b3JkPmJyb2lsZXI8
L2tleXdvcmQ+PGtleXdvcmQ+bGVnPC9rZXl3b3JkPjxrZXl3b3JkPmRpc29yZGVyczwva2V5d29y
ZD48a2V5d29yZD53ZWxmYXJlPC9rZXl3b3JkPjxrZXl3b3JkPmFldGlvbG9neTwva2V5d29yZD48
a2V5d29yZD5wYXRob2xvZ3k8L2tleXdvcmQ+PGtleXdvcmQ+ZGlzZWFzZTwva2V5d29yZD48a2V5
d29yZD5sYW1lbmVzczwva2V5d29yZD48a2V5d29yZD5hdmlhbiB0aWJpYWwgZHlzY2hvbmRyb3Bs
YXNpYTwva2V5d29yZD48a2V5d29yZD5mb290LXBhZCBkZXJtYXRpdGlzPC9rZXl3b3JkPjxrZXl3
b3JkPmluY3JlYXNpbmc8L2tleXdvcmQ+PGtleXdvcmQ+cGhvdG9wZXJpb2QgbGVuZ3RoPC9rZXl3
b3JkPjxrZXl3b3JkPnBlbHZpYyBhcHBlbmRpY3VsYXIgc2tlbGV0b248L2tleXdvcmQ+PGtleXdv
cmQ+c3BvbmR5bG9saXN0aGVzaXM8L2tleXdvcmQ+PGtleXdvcmQ+a2lua3ktYmFjazwva2V5d29y
ZD48a2V5d29yZD5hYm5vcm1hbCBjYXJ0aWxhZ2UgZm9ybWF0aW9uPC9rZXl3b3JkPjxrZXl3b3Jk
PnVuaWxhdGVyYWwgd2VpZ2h0LWJlYXJpbmc8L2tleXdvcmQ+PGtleXdvcmQ+YW5ndWxhciBsaW1i
IGRlZm9ybWl0aWVzPC9rZXl3b3JkPjxrZXl3b3JkPmxvbmdpdHVkaW5hbCBib25lLWdyb3d0aDwv
a2V5d29yZD48a2V5d29yZD5lYXJseSBmZWVkPC9rZXl3b3JkPjxrZXl3b3JkPnJlc3RyaWN0aW9u
PC9rZXl3b3JkPjxrZXl3b3JkPkFncmljdWx0dXJlPC9rZXl3b3JkPjwva2V5d29yZHM+PGRhdGVz
Pjx5ZWFyPjIwMDI8L3llYXI+PC9kYXRlcz48aXNibj4xNDcwLTIwNjE8L2lzYm4+PGFjY2Vzc2lv
bi1udW0+V09TOjAwMDE3NzI4MjIwMDAwMTwvYWNjZXNzaW9uLW51bT48d29yay10eXBlPlJldmll
dzwvd29yay10eXBlPjx1cmxzPjxyZWxhdGVkLXVybHM+PHVybD4mbHQ7R28gdG8gSVNJJmd0Ozov
L1dPUzowMDAxNzcyODIyMDAwMDE8L3VybD48L3JlbGF0ZWQtdXJscz48L3VybHM+PGVsZWN0cm9u
aWMtcmVzb3VyY2UtbnVtPjEwLjMxODQvMTQ3MDIwNjAyNzgzNjk4NDIxPC9lbGVjdHJvbmljLXJl
c291cmNlLW51bT48bGFuZ3VhZ2U+RW5nbGlzaDwvbGFuZ3VhZ2U+PC9yZWNvcmQ+PC9DaXRlPjwv
RW5kTm90ZT5=
</w:fldData>
        </w:fldChar>
      </w:r>
      <w:r w:rsidRPr="00D70F8D">
        <w:rPr>
          <w:iCs/>
          <w:color w:val="000000" w:themeColor="text1"/>
          <w:lang w:bidi="en-US"/>
        </w:rPr>
        <w:instrText xml:space="preserve"> ADDIN EN.CITE </w:instrText>
      </w:r>
      <w:r w:rsidRPr="00D70F8D">
        <w:rPr>
          <w:iCs/>
          <w:color w:val="000000" w:themeColor="text1"/>
          <w:lang w:bidi="en-US"/>
        </w:rPr>
        <w:fldChar w:fldCharType="begin">
          <w:fldData xml:space="preserve">PEVuZE5vdGU+PENpdGU+PEF1dGhvcj5NYTwvQXV0aG9yPjxZZWFyPjIwMjA8L1llYXI+PFJlY051
bT4xMzE8L1JlY051bT48RGlzcGxheVRleHQ+KEJyYWRzaGF3IGV0IGFsLiwgMjAwMjsgTWEgZXQg
YWwuLCAyMDIwKTwvRGlzcGxheVRleHQ+PHJlY29yZD48cmVjLW51bWJlcj4xMzE8L3JlYy1udW1i
ZXI+PGZvcmVpZ24ta2V5cz48a2V5IGFwcD0iRU4iIGRiLWlkPSIwOXpzMDlzZXMwZDkwN2UwZHM5
djV0MG52MnpldmF2YXMwYXQiIHRpbWVzdGFtcD0iMTY1ODk1NTI5NSI+MTMxPC9rZXk+PC9mb3Jl
aWduLWtleXM+PHJlZi10eXBlIG5hbWU9IkpvdXJuYWwgQXJ0aWNsZSI+MTc8L3JlZi10eXBlPjxj
b250cmlidXRvcnM+PGF1dGhvcnM+PGF1dGhvcj5NYSwgSC4gSC48L2F1dGhvcj48YXV0aG9yPlh1
LCBCLjwvYXV0aG9yPjxhdXRob3I+TGksIFcuIEouPC9hdXRob3I+PGF1dGhvcj5XZWksIEYuIFgu
PC9hdXRob3I+PGF1dGhvcj5LaW0sIFcuIEsuPC9hdXRob3I+PGF1dGhvcj5DaGVuLCBDLiBYLjwv
YXV0aG9yPjxhdXRob3I+U3VuLCBRLiBZLjwvYXV0aG9yPjxhdXRob3I+RnUsIEMuPC9hdXRob3I+
PGF1dGhvcj5XYW5nLCBHLiBMLjwvYXV0aG9yPjxhdXRob3I+TGksIFMuIFkuPC9hdXRob3I+PC9h
dXRob3JzPjwvY29udHJpYnV0b3JzPjxhdXRoLWFkZHJlc3M+W01hLCBIdWlodWk7IFh1LCBCaW47
IExpLCBXZW5qaWE7IFdlaSwgRmVuZ3hpYW47IFN1biwgUXVhbnlvdTsgRnUsIENoZW47IFdhbmcs
IEdhaWxpOyBMaSwgU2hhb3l1XSBIZW5hbiBBY2FkIEFnciBTY2ksIEluc3QgQW5pbSBIdXNiICZh
bXA7IFZldCBTY2ksIFpoZW5nemhvdSA0NTAwMDIsIFBlb3BsZXMgUiBDaGluYS4gW0tpbSwgV29v
IEt5dW47IENoZW4sIENob25neGlhb10gVW5pdiBHZW9yZ2lhLCBEZXB0IFBvdWx0cnkgU2NpLCBB
dGhlbnMsIEdBIDMwNjAyIFVTQS4mI3hEO0xpLCBTWSAoY29ycmVzcG9uZGluZyBhdXRob3IpLCBI
ZW5hbiBBY2FkIEFnciBTY2ksIEluc3QgQW5pbSBIdXNiICZhbXA7IFZldCBTY2ksIFpoZW5nemhv
dSA0NTAwMDIsIFBlb3BsZXMgUiBDaGluYS4mI3hEO2xzeTk2MTdAYWxpeXVuLmNvbTwvYXV0aC1h
ZGRyZXNzPjx0aXRsZXM+PHRpdGxlPkVmZmVjdHMgb2YgYWxwaGEtbGlwb2ljIGFjaWQgb24gdGhl
IGJlaGF2aW9yLCBzZXJ1bSBpbmRpY2F0b3JzLCBhbmQgYm9uZSBxdWFsaXR5IG9mIGJyb2lsZXJz
IHVuZGVyIHN0b2NraW5nIGRlbnNpdHkgc3RyZXNzPC90aXRsZT48c2Vjb25kYXJ5LXRpdGxlPlBv
dWx0cnkgU2NpZW5jZTwvc2Vjb25kYXJ5LXRpdGxlPjxhbHQtdGl0bGU+UG91bHQuIFNjaS48L2Fs
dC10aXRsZT48L3RpdGxlcz48cGVyaW9kaWNhbD48ZnVsbC10aXRsZT5Qb3VsdHJ5IFNjaWVuY2U8
L2Z1bGwtdGl0bGU+PGFiYnItMT5Qb3VsdC4gU2NpLjwvYWJici0xPjxhYmJyLTI+UG91bHQgU2Np
PC9hYmJyLTI+PC9wZXJpb2RpY2FsPjxhbHQtcGVyaW9kaWNhbD48ZnVsbC10aXRsZT5Qb3VsdHJ5
IFNjaWVuY2U8L2Z1bGwtdGl0bGU+PGFiYnItMT5Qb3VsdC4gU2NpLjwvYWJici0xPjxhYmJyLTI+
UG91bHQgU2NpPC9hYmJyLTI+PC9hbHQtcGVyaW9kaWNhbD48cGFnZXM+NDY1My00NjYxPC9wYWdl
cz48dm9sdW1lPjk5PC92b2x1bWU+PG51bWJlcj4xMDwvbnVtYmVyPjxrZXl3b3Jkcz48a2V5d29y
ZD5icm9pbGVyczwva2V5d29yZD48a2V5d29yZD5zdG9ja2luZyBkZW5zaXR5PC9rZXl3b3JkPjxr
ZXl3b3JkPmFscGhhLWxpcG9pYyBhY2lkPC9rZXl3b3JkPjxrZXl3b3JkPmJlaGF2aW9yPC9rZXl3
b3JkPjxrZXl3b3JkPmJvbmUgcXVhbGl0eTwva2V5d29yZD48a2V5d29yZD5ncm93dGgtcGVyZm9y
bWFuY2U8L2tleXdvcmQ+PGtleXdvcmQ+bWVhdCBxdWFsaXR5PC9rZXl3b3JkPjxrZXl3b3JkPmxh
eWluZyBoZW5zPC9rZXl3b3JkPjxrZXl3b3JkPndlbGZhcmU8L2tleXdvcmQ+PGtleXdvcmQ+Y2Fy
Y2Fzczwva2V5d29yZD48a2V5d29yZD5wYXJhbWV0ZXJzPC9rZXl3b3JkPjxrZXl3b3JkPmNoaWNr
ZW5zPC9rZXl3b3JkPjxrZXl3b3JkPnlpZWxkPC9rZXl3b3JkPjxrZXl3b3JkPnJlc3BvbnNlczwv
a2V5d29yZD48a2V5d29yZD5mZWVkPC9rZXl3b3JkPjxrZXl3b3JkPkFncmljdWx0dXJlPC9rZXl3
b3JkPjwva2V5d29yZHM+PGRhdGVzPjx5ZWFyPjIwMjA8L3llYXI+PHB1Yi1kYXRlcz48ZGF0ZT5P
Y3Q8L2RhdGU+PC9wdWItZGF0ZXM+PC9kYXRlcz48YWNjZXNzaW9uLW51bT5XT1M6MDAwNTgwNTgz
MjAwMDAxPC9hY2Nlc3Npb24tbnVtPjx3b3JrLXR5cGU+QXJ0aWNsZTwvd29yay10eXBlPjx1cmxz
PjxyZWxhdGVkLXVybHM+PHVybD4mbHQ7R28gdG8gSVNJJmd0OzovL1dPUzowMDA1ODA1ODMyMDAw
MDE8L3VybD48L3JlbGF0ZWQtdXJscz48L3VybHM+PGVsZWN0cm9uaWMtcmVzb3VyY2UtbnVtPjEw
LjEwMTYvai5wc2ouMjAyMC4wNS4wMDc8L2VsZWN0cm9uaWMtcmVzb3VyY2UtbnVtPjxsYW5ndWFn
ZT5FbmdsaXNoPC9sYW5ndWFnZT48L3JlY29yZD48L0NpdGU+PENpdGU+PEF1dGhvcj5CcmFkc2hh
dzwvQXV0aG9yPjxZZWFyPjIwMDI8L1llYXI+PFJlY051bT41MTwvUmVjTnVtPjxyZWNvcmQ+PHJl
Yy1udW1iZXI+NTE8L3JlYy1udW1iZXI+PGZvcmVpZ24ta2V5cz48a2V5IGFwcD0iRU4iIGRiLWlk
PSIwOXpzMDlzZXMwZDkwN2UwZHM5djV0MG52MnpldmF2YXMwYXQiIHRpbWVzdGFtcD0iMTY1NTg0
MDU4MyI+NTE8L2tleT48L2ZvcmVpZ24ta2V5cz48cmVmLXR5cGUgbmFtZT0iSm91cm5hbCBBcnRp
Y2xlIj4xNzwvcmVmLXR5cGU+PGNvbnRyaWJ1dG9ycz48YXV0aG9ycz48YXV0aG9yPkJyYWRzaGF3
LCBSLiBILjwvYXV0aG9yPjxhdXRob3I+S2lya2RlbiwgUi4gRC48L2F1dGhvcj48YXV0aG9yPkJy
b29tLCBELiBNLjwvYXV0aG9yPjwvYXV0aG9ycz48L2NvbnRyaWJ1dG9ycz48YXV0aC1hZGRyZXNz
PlVuaXYgQ2FtYnJpZGdlLCBEZXB0IENsaW4gVmV0IE1lZCwgQ2FtYnJpZGdlIENCMyAwRVMsIEVu
Z2xhbmQuJiN4RDtCcmFkc2hhdywgUkggKGNvcnJlc3BvbmRpbmcgYXV0aG9yKSwgVW5pdiBDYW1i
cmlkZ2UsIERlcHQgQ2xpbiBWZXQgTWVkLCBNYWRpbmdsZXkgUmQsIENhbWJyaWRnZSBDQjMgMEVT
LCBFbmdsYW5kLiYjeEQ7cmhiMTFAaGVybWVzLmNhbS5hYy51azwvYXV0aC1hZGRyZXNzPjx0aXRs
ZXM+PHRpdGxlPkEgcmV2aWV3IG9mIHRoZSBhZXRpb2xvZ3kgYW5kIHBhdGhvbG9neSBvZiBsZWcg
d2Vha25lc3MgaW4gYnJvaWxlcnMgaW4gcmVsYXRpb24gdG8gd2VsZmFyZTwvdGl0bGU+PHNlY29u
ZGFyeS10aXRsZT5BdmlhbiBhbmQgUG91bHRyeSBCaW9sb2d5IFJldmlld3M8L3NlY29uZGFyeS10
aXRsZT48YWx0LXRpdGxlPkF2aWFuIFBvdWx0LiBCaW9sLiBSZXYuPC9hbHQtdGl0bGU+PC90aXRs
ZXM+PHBlcmlvZGljYWw+PGZ1bGwtdGl0bGU+QXZpYW4gYW5kIHBvdWx0cnkgYmlvbG9neSByZXZp
ZXdzPC9mdWxsLXRpdGxlPjxhYmJyLTE+QXZpYW4gcG91bHQuIGJpb2wuIHJldi48L2FiYnItMT48
L3BlcmlvZGljYWw+PGFsdC1wZXJpb2RpY2FsPjxmdWxsLXRpdGxlPkF2aWFuIGFuZCBwb3VsdHJ5
IGJpb2xvZ3kgcmV2aWV3czwvZnVsbC10aXRsZT48YWJici0xPkF2aWFuIHBvdWx0LiBiaW9sLiBy
ZXYuPC9hYmJyLTE+PC9hbHQtcGVyaW9kaWNhbD48cGFnZXM+NDUtMTAzPC9wYWdlcz48dm9sdW1l
PjEzPC92b2x1bWU+PG51bWJlcj4yPC9udW1iZXI+PGtleXdvcmRzPjxrZXl3b3JkPmJyb2lsZXI8
L2tleXdvcmQ+PGtleXdvcmQ+bGVnPC9rZXl3b3JkPjxrZXl3b3JkPmRpc29yZGVyczwva2V5d29y
ZD48a2V5d29yZD53ZWxmYXJlPC9rZXl3b3JkPjxrZXl3b3JkPmFldGlvbG9neTwva2V5d29yZD48
a2V5d29yZD5wYXRob2xvZ3k8L2tleXdvcmQ+PGtleXdvcmQ+ZGlzZWFzZTwva2V5d29yZD48a2V5
d29yZD5sYW1lbmVzczwva2V5d29yZD48a2V5d29yZD5hdmlhbiB0aWJpYWwgZHlzY2hvbmRyb3Bs
YXNpYTwva2V5d29yZD48a2V5d29yZD5mb290LXBhZCBkZXJtYXRpdGlzPC9rZXl3b3JkPjxrZXl3
b3JkPmluY3JlYXNpbmc8L2tleXdvcmQ+PGtleXdvcmQ+cGhvdG9wZXJpb2QgbGVuZ3RoPC9rZXl3
b3JkPjxrZXl3b3JkPnBlbHZpYyBhcHBlbmRpY3VsYXIgc2tlbGV0b248L2tleXdvcmQ+PGtleXdv
cmQ+c3BvbmR5bG9saXN0aGVzaXM8L2tleXdvcmQ+PGtleXdvcmQ+a2lua3ktYmFjazwva2V5d29y
ZD48a2V5d29yZD5hYm5vcm1hbCBjYXJ0aWxhZ2UgZm9ybWF0aW9uPC9rZXl3b3JkPjxrZXl3b3Jk
PnVuaWxhdGVyYWwgd2VpZ2h0LWJlYXJpbmc8L2tleXdvcmQ+PGtleXdvcmQ+YW5ndWxhciBsaW1i
IGRlZm9ybWl0aWVzPC9rZXl3b3JkPjxrZXl3b3JkPmxvbmdpdHVkaW5hbCBib25lLWdyb3d0aDwv
a2V5d29yZD48a2V5d29yZD5lYXJseSBmZWVkPC9rZXl3b3JkPjxrZXl3b3JkPnJlc3RyaWN0aW9u
PC9rZXl3b3JkPjxrZXl3b3JkPkFncmljdWx0dXJlPC9rZXl3b3JkPjwva2V5d29yZHM+PGRhdGVz
Pjx5ZWFyPjIwMDI8L3llYXI+PC9kYXRlcz48aXNibj4xNDcwLTIwNjE8L2lzYm4+PGFjY2Vzc2lv
bi1udW0+V09TOjAwMDE3NzI4MjIwMDAwMTwvYWNjZXNzaW9uLW51bT48d29yay10eXBlPlJldmll
dzwvd29yay10eXBlPjx1cmxzPjxyZWxhdGVkLXVybHM+PHVybD4mbHQ7R28gdG8gSVNJJmd0Ozov
L1dPUzowMDAxNzcyODIyMDAwMDE8L3VybD48L3JlbGF0ZWQtdXJscz48L3VybHM+PGVsZWN0cm9u
aWMtcmVzb3VyY2UtbnVtPjEwLjMxODQvMTQ3MDIwNjAyNzgzNjk4NDIxPC9lbGVjdHJvbmljLXJl
c291cmNlLW51bT48bGFuZ3VhZ2U+RW5nbGlzaDwvbGFuZ3VhZ2U+PC9yZWNvcmQ+PC9DaXRlPjwv
RW5kTm90ZT5=
</w:fldData>
        </w:fldChar>
      </w:r>
      <w:r w:rsidRPr="00D70F8D">
        <w:rPr>
          <w:iCs/>
          <w:color w:val="000000" w:themeColor="text1"/>
          <w:lang w:bidi="en-US"/>
        </w:rPr>
        <w:instrText xml:space="preserve"> ADDIN EN.CITE.DATA </w:instrText>
      </w:r>
      <w:r w:rsidRPr="00D70F8D">
        <w:rPr>
          <w:iCs/>
          <w:color w:val="000000" w:themeColor="text1"/>
          <w:lang w:bidi="en-US"/>
        </w:rPr>
      </w:r>
      <w:r w:rsidRPr="00D70F8D">
        <w:rPr>
          <w:iCs/>
          <w:color w:val="000000" w:themeColor="text1"/>
          <w:lang w:bidi="en-US"/>
        </w:rPr>
        <w:fldChar w:fldCharType="end"/>
      </w:r>
      <w:r w:rsidRPr="00D70F8D">
        <w:rPr>
          <w:iCs/>
          <w:color w:val="000000" w:themeColor="text1"/>
          <w:lang w:bidi="en-US"/>
        </w:rPr>
      </w:r>
      <w:r w:rsidRPr="00D70F8D">
        <w:rPr>
          <w:iCs/>
          <w:color w:val="000000" w:themeColor="text1"/>
          <w:lang w:bidi="en-US"/>
        </w:rPr>
        <w:fldChar w:fldCharType="separate"/>
      </w:r>
      <w:r w:rsidRPr="00D70F8D">
        <w:rPr>
          <w:iCs/>
          <w:noProof/>
          <w:color w:val="000000" w:themeColor="text1"/>
          <w:lang w:bidi="en-US"/>
        </w:rPr>
        <w:t>(Bradshaw et al., 2002; Ma et al., 2020)</w:t>
      </w:r>
      <w:r w:rsidRPr="00D70F8D">
        <w:rPr>
          <w:iCs/>
          <w:color w:val="000000" w:themeColor="text1"/>
        </w:rPr>
        <w:fldChar w:fldCharType="end"/>
      </w:r>
      <w:r w:rsidRPr="00D70F8D">
        <w:rPr>
          <w:iCs/>
          <w:color w:val="000000" w:themeColor="text1"/>
          <w:lang w:bidi="en-US"/>
        </w:rPr>
        <w:t>.</w:t>
      </w:r>
      <w:r w:rsidRPr="00D70F8D">
        <w:rPr>
          <w:color w:val="000000" w:themeColor="text1"/>
          <w:lang w:bidi="en-US"/>
        </w:rPr>
        <w:t xml:space="preserve"> However, lowering SD was sometimes related to compromised leg health. </w:t>
      </w:r>
      <w:r w:rsidRPr="00D70F8D">
        <w:rPr>
          <w:iCs/>
          <w:color w:val="000000" w:themeColor="text1"/>
          <w:lang w:bidi="en-US"/>
        </w:rPr>
        <w:fldChar w:fldCharType="begin"/>
      </w:r>
      <w:r w:rsidRPr="00D70F8D">
        <w:rPr>
          <w:iCs/>
          <w:color w:val="000000" w:themeColor="text1"/>
          <w:lang w:bidi="en-US"/>
        </w:rPr>
        <w:instrText xml:space="preserve"> ADDIN EN.CITE &lt;EndNote&gt;&lt;Cite AuthorYear="1"&gt;&lt;Author&gt;Tablante&lt;/Author&gt;&lt;Year&gt;2003&lt;/Year&gt;&lt;RecNum&gt;437&lt;/RecNum&gt;&lt;DisplayText&gt;Tablante et al. (2003)&lt;/DisplayText&gt;&lt;record&gt;&lt;rec-number&gt;437&lt;/rec-number&gt;&lt;foreign-keys&gt;&lt;key app="EN" db-id="09zs09ses0d907e0ds9v5t0nv2zevavas0at" timestamp="1718052315"&gt;437&lt;/key&gt;&lt;/foreign-keys&gt;&lt;ref-type name="Journal Article"&gt;17&lt;/ref-type&gt;&lt;contributors&gt;&lt;authors&gt;&lt;author&gt;Tablante, NL&lt;/author&gt;&lt;author&gt;Estevez, I&lt;/author&gt;&lt;author&gt;Russek-Cohen, E&lt;/author&gt;&lt;/authors&gt;&lt;/contributors&gt;&lt;titles&gt;&lt;title&gt;Effect of perches and stocking density on tibial dyschondroplasia and bone mineralization as measured by bone ash in broiler chickens&lt;/title&gt;&lt;secondary-title&gt;Journal of Applied Poultry Research&lt;/secondary-title&gt;&lt;/titles&gt;&lt;periodical&gt;&lt;full-title&gt;Journal of Applied Poultry Research&lt;/full-title&gt;&lt;abbr-1&gt;J. Appl. Poult. Res.&lt;/abbr-1&gt;&lt;/periodical&gt;&lt;pages&gt;53-59&lt;/pages&gt;&lt;volume&gt;12&lt;/volume&gt;&lt;number&gt;1&lt;/number&gt;&lt;dates&gt;&lt;year&gt;2003&lt;/year&gt;&lt;/dates&gt;&lt;isbn&gt;1056-6171&lt;/isbn&gt;&lt;urls&gt;&lt;/urls&gt;&lt;/record&gt;&lt;/Cite&gt;&lt;/EndNote&gt;</w:instrText>
      </w:r>
      <w:r w:rsidRPr="00D70F8D">
        <w:rPr>
          <w:iCs/>
          <w:color w:val="000000" w:themeColor="text1"/>
          <w:lang w:bidi="en-US"/>
        </w:rPr>
        <w:fldChar w:fldCharType="separate"/>
      </w:r>
      <w:r w:rsidRPr="00D70F8D">
        <w:rPr>
          <w:iCs/>
          <w:noProof/>
          <w:color w:val="000000" w:themeColor="text1"/>
          <w:lang w:bidi="en-US"/>
        </w:rPr>
        <w:t>Tablante et al. (2003)</w:t>
      </w:r>
      <w:r w:rsidRPr="00D70F8D">
        <w:rPr>
          <w:iCs/>
          <w:color w:val="000000" w:themeColor="text1"/>
        </w:rPr>
        <w:fldChar w:fldCharType="end"/>
      </w:r>
      <w:r w:rsidRPr="00D70F8D">
        <w:rPr>
          <w:iCs/>
          <w:color w:val="000000" w:themeColor="text1"/>
          <w:lang w:bidi="en-US"/>
        </w:rPr>
        <w:t xml:space="preserve"> </w:t>
      </w:r>
      <w:r w:rsidRPr="00D70F8D">
        <w:rPr>
          <w:color w:val="000000" w:themeColor="text1"/>
          <w:lang w:bidi="en-US"/>
        </w:rPr>
        <w:t xml:space="preserve">reported that reducing SD from 20 to 10 birds/pen increased the incidence of tibial dyschondroplasia by 10.6%. </w:t>
      </w:r>
      <w:r w:rsidRPr="00D70F8D">
        <w:rPr>
          <w:iCs/>
          <w:color w:val="000000" w:themeColor="text1"/>
          <w:lang w:bidi="en-US"/>
        </w:rPr>
        <w:fldChar w:fldCharType="begin"/>
      </w:r>
      <w:r w:rsidRPr="00D70F8D">
        <w:rPr>
          <w:iCs/>
          <w:color w:val="000000" w:themeColor="text1"/>
          <w:lang w:bidi="en-US"/>
        </w:rPr>
        <w:instrText xml:space="preserve"> ADDIN EN.CITE &lt;EndNote&gt;&lt;Cite AuthorYear="1"&gt;&lt;Author&gt;Buijs&lt;/Author&gt;&lt;Year&gt;2009&lt;/Year&gt;&lt;RecNum&gt;8&lt;/RecNum&gt;&lt;DisplayText&gt;Buijs et al. (2009)&lt;/DisplayText&gt;&lt;record&gt;&lt;rec-number&gt;8&lt;/rec-number&gt;&lt;foreign-keys&gt;&lt;key app="EN" db-id="09zs09ses0d907e0ds9v5t0nv2zevavas0at" timestamp="1653321924"&gt;8&lt;/key&gt;&lt;/foreign-keys&gt;&lt;ref-type name="Journal Article"&gt;17&lt;/ref-type&gt;&lt;contributors&gt;&lt;authors&gt;&lt;author&gt;Buijs, S.&lt;/author&gt;&lt;author&gt;Keeling, L.&lt;/author&gt;&lt;author&gt;Rettenbacher, S.&lt;/author&gt;&lt;author&gt;Van Poucke, E.&lt;/author&gt;&lt;author&gt;Tuyttens, F. A.&lt;/author&gt;&lt;/authors&gt;&lt;/contributors&gt;&lt;auth-address&gt;Animal Sciences, Institute for Agricultural and Fisheries Research, Scheldeweg 68, B-9090 Melle, Belgium. stephanie.buijs@ilvo.vlaanderen&lt;/auth-address&gt;&lt;titles&gt;&lt;title&gt;Stocking density effects on broiler welfare: identifying sensitive ranges for different indicators&lt;/title&gt;&lt;secondary-title&gt;Poultry Science&lt;/secondary-title&gt;&lt;/titles&gt;&lt;periodical&gt;&lt;full-title&gt;Poultry Science&lt;/full-title&gt;&lt;abbr-1&gt;Poult. Sci.&lt;/abbr-1&gt;&lt;abbr-2&gt;Poult Sci&lt;/abbr-2&gt;&lt;/periodical&gt;&lt;pages&gt;1536-43&lt;/pages&gt;&lt;volume&gt;88&lt;/volume&gt;&lt;number&gt;8&lt;/number&gt;&lt;keywords&gt;&lt;keyword&gt;Adrenal Cortex Hormones/blood&lt;/keyword&gt;&lt;keyword&gt;*Animal Welfare&lt;/keyword&gt;&lt;keyword&gt;Animals&lt;/keyword&gt;&lt;keyword&gt;Body Weight&lt;/keyword&gt;&lt;keyword&gt;Bursa of Fabricius/anatomy &amp;amp; histology&lt;/keyword&gt;&lt;keyword&gt;Chickens/*physiology&lt;/keyword&gt;&lt;keyword&gt;Dermatitis&lt;/keyword&gt;&lt;keyword&gt;Fear&lt;/keyword&gt;&lt;keyword&gt;Female&lt;/keyword&gt;&lt;keyword&gt;Foot Diseases&lt;/keyword&gt;&lt;keyword&gt;*Housing, Animal&lt;/keyword&gt;&lt;keyword&gt;Male&lt;/keyword&gt;&lt;keyword&gt;Organ Size&lt;/keyword&gt;&lt;keyword&gt;Poultry Diseases/prevention &amp;amp; control&lt;/keyword&gt;&lt;/keywords&gt;&lt;dates&gt;&lt;year&gt;2009&lt;/year&gt;&lt;pub-dates&gt;&lt;date&gt;Aug&lt;/date&gt;&lt;/pub-dates&gt;&lt;/dates&gt;&lt;isbn&gt;0032-5791 (Print)&amp;#xD;0032-5791 (Linking)&lt;/isbn&gt;&lt;accession-num&gt;19590066&lt;/accession-num&gt;&lt;urls&gt;&lt;related-urls&gt;&lt;url&gt;https://www.ncbi.nlm.nih.gov/pubmed/19590066&lt;/url&gt;&lt;/related-urls&gt;&lt;/urls&gt;&lt;electronic-resource-num&gt;10.3382/ps.2009-00007&lt;/electronic-resource-num&gt;&lt;remote-database-name&gt;Medline&lt;/remote-database-name&gt;&lt;remote-database-provider&gt;NLM&lt;/remote-database-provider&gt;&lt;/record&gt;&lt;/Cite&gt;&lt;/EndNote&gt;</w:instrText>
      </w:r>
      <w:r w:rsidRPr="00D70F8D">
        <w:rPr>
          <w:iCs/>
          <w:color w:val="000000" w:themeColor="text1"/>
          <w:lang w:bidi="en-US"/>
        </w:rPr>
        <w:fldChar w:fldCharType="separate"/>
      </w:r>
      <w:r w:rsidRPr="00D70F8D">
        <w:rPr>
          <w:iCs/>
          <w:noProof/>
          <w:color w:val="000000" w:themeColor="text1"/>
          <w:lang w:bidi="en-US"/>
        </w:rPr>
        <w:t>Buijs et al. (2009)</w:t>
      </w:r>
      <w:r w:rsidRPr="00D70F8D">
        <w:rPr>
          <w:iCs/>
          <w:color w:val="000000" w:themeColor="text1"/>
        </w:rPr>
        <w:fldChar w:fldCharType="end"/>
      </w:r>
      <w:r w:rsidRPr="00D70F8D">
        <w:rPr>
          <w:color w:val="000000" w:themeColor="text1"/>
          <w:lang w:bidi="en-US"/>
        </w:rPr>
        <w:t xml:space="preserve"> found an unexpected latency to lie improvement (</w:t>
      </w:r>
      <w:r w:rsidRPr="00D70F8D">
        <w:rPr>
          <w:rFonts w:hint="eastAsia"/>
          <w:color w:val="000000" w:themeColor="text1"/>
          <w:lang w:bidi="en-US"/>
        </w:rPr>
        <w:t xml:space="preserve">related </w:t>
      </w:r>
      <w:r w:rsidRPr="00D70F8D">
        <w:rPr>
          <w:color w:val="000000" w:themeColor="text1"/>
          <w:lang w:bidi="en-US"/>
        </w:rPr>
        <w:t>to better leg health and walking ability) in birds under SD of 47 kg/m</w:t>
      </w:r>
      <w:r w:rsidRPr="00D70F8D">
        <w:rPr>
          <w:color w:val="000000" w:themeColor="text1"/>
          <w:vertAlign w:val="superscript"/>
          <w:lang w:bidi="en-US"/>
        </w:rPr>
        <w:t>2</w:t>
      </w:r>
      <w:r w:rsidRPr="00D70F8D">
        <w:rPr>
          <w:color w:val="000000" w:themeColor="text1"/>
          <w:lang w:bidi="en-US"/>
        </w:rPr>
        <w:t xml:space="preserve"> compared to birds at SD from 23 to 41 kg/m</w:t>
      </w:r>
      <w:r w:rsidRPr="00D70F8D">
        <w:rPr>
          <w:color w:val="000000" w:themeColor="text1"/>
          <w:vertAlign w:val="superscript"/>
          <w:lang w:bidi="en-US"/>
        </w:rPr>
        <w:t>2</w:t>
      </w:r>
      <w:r w:rsidRPr="00D70F8D">
        <w:rPr>
          <w:color w:val="000000" w:themeColor="text1"/>
          <w:lang w:bidi="en-US"/>
        </w:rPr>
        <w:t>. The significance reported in this study was from males, reducing the SD from 32 to 27 reduced the bone breaking strength of male Ross broilers, while the bone strength of female Ross birds was not affected by the reduction of SD. Although broilers</w:t>
      </w:r>
      <w:r w:rsidRPr="00D70F8D">
        <w:rPr>
          <w:rFonts w:hint="eastAsia"/>
          <w:color w:val="000000" w:themeColor="text1"/>
          <w:lang w:bidi="en-US"/>
        </w:rPr>
        <w:t xml:space="preserve"> raised at </w:t>
      </w:r>
      <w:r w:rsidRPr="00D70F8D">
        <w:rPr>
          <w:color w:val="000000" w:themeColor="text1"/>
          <w:lang w:bidi="en-US"/>
        </w:rPr>
        <w:t>lower SD had more space to move around, the lack of competition</w:t>
      </w:r>
      <w:r w:rsidRPr="00D70F8D">
        <w:rPr>
          <w:rFonts w:hint="eastAsia"/>
          <w:color w:val="000000" w:themeColor="text1"/>
          <w:lang w:bidi="en-US"/>
        </w:rPr>
        <w:t xml:space="preserve"> for feeding</w:t>
      </w:r>
      <w:r w:rsidRPr="00D70F8D">
        <w:rPr>
          <w:color w:val="000000" w:themeColor="text1"/>
          <w:lang w:bidi="en-US"/>
        </w:rPr>
        <w:t xml:space="preserve"> between male</w:t>
      </w:r>
      <w:r w:rsidRPr="00D70F8D">
        <w:rPr>
          <w:rFonts w:hint="eastAsia"/>
          <w:color w:val="000000" w:themeColor="text1"/>
          <w:lang w:bidi="en-US"/>
        </w:rPr>
        <w:t xml:space="preserve"> broiler</w:t>
      </w:r>
      <w:r w:rsidRPr="00D70F8D">
        <w:rPr>
          <w:color w:val="000000" w:themeColor="text1"/>
          <w:lang w:bidi="en-US"/>
        </w:rPr>
        <w:t>s</w:t>
      </w:r>
      <w:r w:rsidRPr="00D70F8D">
        <w:rPr>
          <w:rFonts w:hint="eastAsia"/>
          <w:color w:val="000000" w:themeColor="text1"/>
          <w:lang w:bidi="en-US"/>
        </w:rPr>
        <w:t xml:space="preserve"> </w:t>
      </w:r>
      <w:r w:rsidRPr="00D70F8D">
        <w:rPr>
          <w:color w:val="000000" w:themeColor="text1"/>
          <w:lang w:bidi="en-US"/>
        </w:rPr>
        <w:t>due to the decreased SD may be the reason for the reduced bone</w:t>
      </w:r>
      <w:r w:rsidRPr="00D70F8D">
        <w:rPr>
          <w:rFonts w:hint="eastAsia"/>
          <w:color w:val="000000" w:themeColor="text1"/>
          <w:lang w:bidi="en-US"/>
        </w:rPr>
        <w:t xml:space="preserve"> breaking</w:t>
      </w:r>
      <w:r w:rsidRPr="00D70F8D">
        <w:rPr>
          <w:color w:val="000000" w:themeColor="text1"/>
          <w:lang w:bidi="en-US"/>
        </w:rPr>
        <w:t xml:space="preserve"> strength. </w:t>
      </w:r>
    </w:p>
    <w:p w14:paraId="31F3A2B0" w14:textId="74280E34"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bidi="en-US"/>
        </w:rPr>
      </w:pPr>
      <w:r w:rsidRPr="00D70F8D">
        <w:rPr>
          <w:color w:val="000000" w:themeColor="text1"/>
          <w:lang w:bidi="en-US"/>
        </w:rPr>
        <w:t>The bone strength of Cobb broilers was not affected by SD. This is inconsistent with the previous report that increasing SD will reduce bone breaking strength</w:t>
      </w:r>
      <w:r w:rsidRPr="00D70F8D">
        <w:rPr>
          <w:rFonts w:hint="eastAsia"/>
          <w:color w:val="000000" w:themeColor="text1"/>
          <w:lang w:bidi="en-US"/>
        </w:rPr>
        <w:t xml:space="preserve"> at a</w:t>
      </w:r>
      <w:r w:rsidRPr="00D70F8D">
        <w:rPr>
          <w:color w:val="000000" w:themeColor="text1"/>
          <w:lang w:bidi="en-US"/>
        </w:rPr>
        <w:t xml:space="preserve">round 45 days of age </w:t>
      </w:r>
      <w:r w:rsidRPr="00D70F8D">
        <w:rPr>
          <w:color w:val="000000" w:themeColor="text1"/>
          <w:lang w:bidi="en-US"/>
        </w:rPr>
        <w:fldChar w:fldCharType="begin">
          <w:fldData xml:space="preserve">PEVuZE5vdGU+PENpdGU+PEF1dGhvcj5WYXJnYXMtR2FsaWNpYTwvQXV0aG9yPjxZZWFyPjIwMTc8
L1llYXI+PFJlY051bT4xMzA8L1JlY051bT48RGlzcGxheVRleHQ+KEJ1aWpzIGV0IGFsLiwgMjAx
MjsgVmFyZ2FzLUdhbGljaWEgZXQgYWwuLCAyMDE3OyBaaG91IGV0IGFsLiwgMjAyNCk8L0Rpc3Bs
YXlUZXh0PjxyZWNvcmQ+PHJlYy1udW1iZXI+MTMwPC9yZWMtbnVtYmVyPjxmb3JlaWduLWtleXM+
PGtleSBhcHA9IkVOIiBkYi1pZD0iMDl6czA5c2VzMGQ5MDdlMGRzOXY1dDBudjJ6ZXZhdmFzMGF0
IiB0aW1lc3RhbXA9IjE2NTg5NTUxNTgiPjEzMDwva2V5PjwvZm9yZWlnbi1rZXlzPjxyZWYtdHlw
ZSBuYW1lPSJKb3VybmFsIEFydGljbGUiPjE3PC9yZWYtdHlwZT48Y29udHJpYnV0b3JzPjxhdXRo
b3JzPjxhdXRob3I+VmFyZ2FzLUdhbGljaWEsIEEuIEouPC9hdXRob3I+PGF1dGhvcj5Tb3NhLU1v
bnRlcywgRS48L2F1dGhvcj48YXV0aG9yPlJvZHJpZ3Vlei1PcnRlZ2EsIEwuIFQuPC9hdXRob3I+
PGF1dGhvcj5Qcm8tTWFydGluZXosIEEuPC9hdXRob3I+PGF1dGhvcj5SdWl6LUZlcmlhLCBDLiBB
LjwvYXV0aG9yPjxhdXRob3I+R29uemFsZXotQ2Vyb24sIEYuPC9hdXRob3I+PGF1dGhvcj5HYWxs
ZWdvcy1TYW5jaGV6LCBKLjwvYXV0aG9yPjxhdXRob3I+QXJyZW9sYS1FbnJpcXVleiwgSi48L2F1
dGhvcj48YXV0aG9yPkJhdXRpc3RhLU9ydGVnYSwgSi48L2F1dGhvcj48L2F1dGhvcnM+PC9jb250
cmlidXRvcnM+PGF1dGgtYWRkcmVzcz5bVmFyZ2FzLUdhbGljaWEsIEFydGVtaW8gSi47IFJvZHJp
Z3Vlei1PcnRlZ2EsIExlb2RhbiBULjsgUHJvLU1hcnRpbmV6LCBBcnR1cm87IFJ1aXotRmVyaWEs
IENpcm8gQS47IEdhbGxlZ29zLVNhbmNoZXosIEphaW1lXSBDb2xlZ2lvIFBvc3RncmFkLCBDYW1w
dXMgTW9udGVjaWxsbywgVGV4Y29jbyA1NjIzMCwgTWV4aWNvIFN0YXRlLCBNZXhpY28uIFtTb3Nh
LU1vbnRlcywgRWxpc2VvOyBHb256YWxlei1DZXJvbiwgRmVybmFuZG9dIFVuaXYgQXV0b25vbWEg
Q2hhcGluZ28sIENoYXBpbmdvIDU2MjMwLCBNZXhpY28gU3RhdGUsIE1leGljby4gW0FycmVvbGEt
RW5yaXF1ZXosIEplc3VzOyBCYXV0aXN0YS1PcnRlZ2EsIEphaW1lXSBDb2xlZ2lvIFBvc3RncmFk
LCBDYW1wdXMgQ2FtcGVjaGUsIENoYW1wb3RvbiAyNDQ1MCwgTWV4aWNvIFN0YXRlLCBNZXhpY28u
JiN4RDtTb3NhLU1vbnRlcywgRSAoY29ycmVzcG9uZGluZyBhdXRob3IpLCBVbml2IEF1dG9ub21h
IENoYXBpbmdvLCBDaGFwaW5nbyA1NjIzMCwgTWV4aWNvIFN0YXRlLCBNZXhpY28uJiN4RDtlbGlz
ZW9zb3NhQHlhaG9vLmNvbS5teDwvYXV0aC1hZGRyZXNzPjx0aXRsZXM+PHRpdGxlPkVmZmVjdCBv
ZiBsaXR0ZXIgbWF0ZXJpYWwgYW5kIHN0b2NraW5nIGRlbnNpdHkgb24gYm9uZSBhbmQgdGVuZG9u
IHN0cmVuZ3RoLCBhbmQgcHJvZHVjdGl2ZSBwZXJmb3JtYW5jZSBpbiBicm9pbGVyczwvdGl0bGU+
PHNlY29uZGFyeS10aXRsZT5DYW5hZGlhbiBKb3VybmFsIG9mIEFuaW1hbCBTY2llbmNlPC9zZWNv
bmRhcnktdGl0bGU+PGFsdC10aXRsZT5DYW4uIEouIEFuaW0uIFNjaS48L2FsdC10aXRsZT48L3Rp
dGxlcz48cGVyaW9kaWNhbD48ZnVsbC10aXRsZT5DYW5hZGlhbiBKb3VybmFsIG9mIEFuaW1hbCBT
Y2llbmNlPC9mdWxsLXRpdGxlPjxhYmJyLTE+Q2FuLiBKLiBBbmltLiBTY2kuPC9hYmJyLTE+PC9w
ZXJpb2RpY2FsPjxhbHQtcGVyaW9kaWNhbD48ZnVsbC10aXRsZT5DYW5hZGlhbiBKb3VybmFsIG9m
IEFuaW1hbCBTY2llbmNlPC9mdWxsLXRpdGxlPjxhYmJyLTE+Q2FuLiBKLiBBbmltLiBTY2kuPC9h
YmJyLTE+PC9hbHQtcGVyaW9kaWNhbD48cGFnZXM+NjczLTY4MjwvcGFnZXM+PHZvbHVtZT45Nzwv
dm9sdW1lPjxudW1iZXI+NDwvbnVtYmVyPjxrZXl3b3Jkcz48a2V5d29yZD50ZXpvbnRsZTwva2V5
d29yZD48a2V5d29yZD50aWJpYTwva2V5d29yZD48a2V5d29yZD50ZW5kb248L2tleXdvcmQ+PGtl
eXdvcmQ+c3RvY2tpbmcgZGVuc2l0eTwva2V5d29yZD48a2V5d29yZD5wcm9kdWN0aXZlIHBlcmZv
cm1hbmNlPC9rZXl3b3JkPjxrZXl3b3JkPmxlZyB3ZWFrbmVzczwva2V5d29yZD48a2V5d29yZD50
aWJpYWwgZHlzY2hvbmRyb3BsYXNpYTwva2V5d29yZD48a2V5d29yZD5jaGlja2Vuczwva2V5d29y
ZD48a2V5d29yZD53ZWxmYXJlPC9rZXl3b3JkPjxrZXl3b3JkPnByZXZhbGVuY2U8L2tleXdvcmQ+
PGtleXdvcmQ+bGFtZW5lc3M8L2tleXdvcmQ+PGtleXdvcmQ+cXVhbGl0eTwva2V5d29yZD48a2V5
d29yZD52YWxndXM8L2tleXdvcmQ+PGtleXdvcmQ+dmFydXM8L2tleXdvcmQ+PGtleXdvcmQ+YWdl
PC9rZXl3b3JkPjxrZXl3b3JkPkFncmljdWx0dXJlPC9rZXl3b3JkPjwva2V5d29yZHM+PGRhdGVz
Pjx5ZWFyPjIwMTc8L3llYXI+PHB1Yi1kYXRlcz48ZGF0ZT5EZWM8L2RhdGU+PC9wdWItZGF0ZXM+
PC9kYXRlcz48aXNibj4wMDA4LTM5ODQ8L2lzYm4+PGFjY2Vzc2lvbi1udW0+V09TOjAwMDQxNjMy
MjMwMDAxNTwvYWNjZXNzaW9uLW51bT48d29yay10eXBlPkFydGljbGU8L3dvcmstdHlwZT48dXJs
cz48cmVsYXRlZC11cmxzPjx1cmw+Jmx0O0dvIHRvIElTSSZndDs6Ly9XT1M6MDAwNDE2MzIyMzAw
MDE1PC91cmw+PC9yZWxhdGVkLXVybHM+PC91cmxzPjxlbGVjdHJvbmljLXJlc291cmNlLW51bT4x
MC4xMTM5L2NqYXMtMjAxNi0wMjQ2PC9lbGVjdHJvbmljLXJlc291cmNlLW51bT48bGFuZ3VhZ2U+
RW5nbGlzaDwvbGFuZ3VhZ2U+PC9yZWNvcmQ+PC9DaXRlPjxDaXRlPjxBdXRob3I+QnVpanM8L0F1
dGhvcj48WWVhcj4yMDEyPC9ZZWFyPjxSZWNOdW0+MTI5PC9SZWNOdW0+PHJlY29yZD48cmVjLW51
bWJlcj4xMjk8L3JlYy1udW1iZXI+PGZvcmVpZ24ta2V5cz48a2V5IGFwcD0iRU4iIGRiLWlkPSIw
OXpzMDlzZXMwZDkwN2UwZHM5djV0MG52MnpldmF2YXMwYXQiIHRpbWVzdGFtcD0iMTY1ODk1NTA1
MyI+MTI5PC9rZXk+PC9mb3JlaWduLWtleXM+PHJlZi10eXBlIG5hbWU9IkpvdXJuYWwgQXJ0aWNs
ZSI+MTc8L3JlZi10eXBlPjxjb250cmlidXRvcnM+PGF1dGhvcnM+PGF1dGhvcj5CdWlqcywgUy48
L2F1dGhvcj48YXV0aG9yPlZhbiBQb3Vja2UsIEUuPC9hdXRob3I+PGF1dGhvcj5WYW4gRG9uZ2Vu
LCBTLjwvYXV0aG9yPjxhdXRob3I+TGVucywgTC48L2F1dGhvcj48YXV0aG9yPkJhZXJ0LCBKLjwv
YXV0aG9yPjxhdXRob3I+VHV5dHRlbnMsIEYuIEEuIE0uPC9hdXRob3I+PC9hdXRob3JzPjwvY29u
dHJpYnV0b3JzPjxhdXRoLWFkZHJlc3M+W0J1aWpzLCBTLjsgVmFuIFBvdWNrZSwgRS47IFR1eXR0
ZW5zLCBGLiBBLiBNLl0gSW5zdCBBZ3IgJmFtcDsgRmlzaGVyaWVzIFJlcyBJTFZPLCBBbmltIFNj
aSBVbml0LCBCLTkwOTAgTWVsbGUsIEJlbGdpdW0uIFtWYW4gRG9uZ2VuLCBTLl0gVW5pdiBBbnR3
ZXJwLCBFdm9sdXRpb25hcnkgRWNvbCBHcnAsIEItMjAyMCBBbnR3ZXJwLCBCZWxnaXVtLiBbTGVu
cywgTC5dIFVuaXYgR2hlbnQsIERlcHQgQmlvbCwgVGVyciBFY29sIFVuaXQsIEItOTAwMCBHaGVu
dCwgQmVsZ2l1bS4gW0JhZXJ0LCBKLl0gSW5zdCBBZ3IgJmFtcDsgRmlzaGVyaWVzIFJlcyBJTFZP
LCBUZWNobm9sICZhbXA7IEZvb2QgVW5pdCwgQi05ODIwIE1lcmVsYmVrZSwgQmVsZ2l1bS4mI3hE
O0J1aWpzLCBTIChjb3JyZXNwb25kaW5nIGF1dGhvciksIEluc3QgQWdyICZhbXA7IEZpc2hlcmll
cyBSZXMgSUxWTywgQW5pbSBTY2kgVW5pdCwgU2NoZWxkZXdlZyA2OCwgQi05MDkwIE1lbGxlLCBC
ZWxnaXVtLiYjeEQ7c3RlcGhhbmllLmJ1aWpzQGlsdm8udmxhYW5kZXJlbi5iZTwvYXV0aC1hZGRy
ZXNzPjx0aXRsZXM+PHRpdGxlPlRoZSBpbmZsdWVuY2Ugb2Ygc3RvY2tpbmcgZGVuc2l0eSBvbiBi
cm9pbGVyIGNoaWNrZW4gYm9uZSBxdWFsaXR5IGFuZCBmbHVjdHVhdGluZyBhc3ltbWV0cnk8L3Rp
dGxlPjxzZWNvbmRhcnktdGl0bGU+UG91bHRyeSBTY2llbmNlPC9zZWNvbmRhcnktdGl0bGU+PGFs
dC10aXRsZT5Qb3VsdC4gU2NpLjwvYWx0LXRpdGxlPjwvdGl0bGVzPjxwZXJpb2RpY2FsPjxmdWxs
LXRpdGxlPlBvdWx0cnkgU2NpZW5jZTwvZnVsbC10aXRsZT48YWJici0xPlBvdWx0LiBTY2kuPC9h
YmJyLTE+PGFiYnItMj5Qb3VsdCBTY2k8L2FiYnItMj48L3BlcmlvZGljYWw+PGFsdC1wZXJpb2Rp
Y2FsPjxmdWxsLXRpdGxlPlBvdWx0cnkgU2NpZW5jZTwvZnVsbC10aXRsZT48YWJici0xPlBvdWx0
LiBTY2kuPC9hYmJyLTE+PGFiYnItMj5Qb3VsdCBTY2k8L2FiYnItMj48L2FsdC1wZXJpb2RpY2Fs
PjxwYWdlcz4xNzU5LTE3Njc8L3BhZ2VzPjx2b2x1bWU+OTE8L3ZvbHVtZT48bnVtYmVyPjg8L251
bWJlcj48a2V5d29yZHM+PGtleXdvcmQ+bGVnIGhlYWx0aDwva2V5d29yZD48a2V5d29yZD5ib25l
IHN0cmVuZ3RoPC9rZXl3b3JkPjxrZXl3b3JkPmxlZyBkZWZvcm1hdGlvbjwva2V5d29yZD48a2V5
d29yZD5mbHVjdHVhdGluZyBhc3ltbWV0cnk8L2tleXdvcmQ+PGtleXdvcmQ+Z3JvdXA8L2tleXdv
cmQ+PGtleXdvcmQ+c2l6ZTwva2V5d29yZD48a2V5d29yZD5kZXZlbG9wbWVudGFsIGluc3RhYmls
aXR5PC9rZXl3b3JkPjxrZXl3b3JkPmVudmlyb25tZW50YWwgY29tcGxleGl0eTwva2V5d29yZD48
a2V5d29yZD5waHlzaWNhbC1hY3Rpdml0eTwva2V5d29yZD48a2V5d29yZD5hbmltYWwtd2VsZmFy
ZTwva2V5d29yZD48a2V5d29yZD5kb21lc3RpYy1mb3dsPC9rZXl3b3JkPjxrZXl3b3JkPmdhbGx1
cy1nYWxsdXM8L2tleXdvcmQ+PGtleXdvcmQ+bGVnIGRpc29yZGVyczwva2V5d29yZD48a2V5d29y
ZD5oZWF0LXN0cmVzczwva2V5d29yZD48a2V5d29yZD5iZWhhdmlvcjwva2V5d29yZD48a2V5d29y
ZD5oZWFsdGg8L2tleXdvcmQ+PGtleXdvcmQ+QWdyaWN1bHR1cmU8L2tleXdvcmQ+PC9rZXl3b3Jk
cz48ZGF0ZXM+PHllYXI+MjAxMjwveWVhcj48cHViLWRhdGVzPjxkYXRlPkF1ZzwvZGF0ZT48L3B1
Yi1kYXRlcz48L2RhdGVzPjxpc2JuPjAwMzItNTc5MTwvaXNibj48YWNjZXNzaW9uLW51bT5XT1M6
MDAwMzA2NzE5ODAwMDAzPC9hY2Nlc3Npb24tbnVtPjx3b3JrLXR5cGU+QXJ0aWNsZTwvd29yay10
eXBlPjx1cmxzPjxyZWxhdGVkLXVybHM+PHVybD4mbHQ7R28gdG8gSVNJJmd0OzovL1dPUzowMDAz
MDY3MTk4MDAwMDM8L3VybD48L3JlbGF0ZWQtdXJscz48L3VybHM+PGVsZWN0cm9uaWMtcmVzb3Vy
Y2UtbnVtPjEwLjMzODIvcHMuMjAxMS0wMTg1OTwvZWxlY3Ryb25pYy1yZXNvdXJjZS1udW0+PGxh
bmd1YWdlPkVuZ2xpc2g8L2xhbmd1YWdlPjwvcmVjb3JkPjwvQ2l0ZT48Q2l0ZT48QXV0aG9yPlpo
b3U8L0F1dGhvcj48WWVhcj4yMDI0PC9ZZWFyPjxSZWNOdW0+MzY0PC9SZWNOdW0+PHJlY29yZD48
cmVjLW51bWJlcj4zNjQ8L3JlYy1udW1iZXI+PGZvcmVpZ24ta2V5cz48a2V5IGFwcD0iRU4iIGRi
LWlkPSIwOXpzMDlzZXMwZDkwN2UwZHM5djV0MG52MnpldmF2YXMwYXQiIHRpbWVzdGFtcD0iMTcx
MDM4ODUzNiI+MzY0PC9rZXk+PC9mb3JlaWduLWtleXM+PHJlZi10eXBlIG5hbWU9IkpvdXJuYWwg
QXJ0aWNsZSI+MTc8L3JlZi10eXBlPjxjb250cmlidXRvcnM+PGF1dGhvcnM+PGF1dGhvcj5aaG91
LCBTaGVuZ3l1PC9hdXRob3I+PGF1dGhvcj5XYXRjaGFyYWFuYW50YXBvbmcsIFBhdHRhcmF3YW48
L2F1dGhvcj48YXV0aG9yPllhbmcsIFhpYW88L2F1dGhvcj48YXV0aG9yPlRob3JudG9uLCBUYW5u
ZXI8L2F1dGhvcj48YXV0aG9yPkdhbiwgSGFvPC9hdXRob3I+PGF1dGhvcj5UYWJsZXIsIFRvbTwv
YXV0aG9yPjxhdXRob3I+UHJhZG8sIE1hcmlhPC9hdXRob3I+PGF1dGhvcj5aaGFvLCBZYW5nPC9h
dXRob3I+PC9hdXRob3JzPjwvY29udHJpYnV0b3JzPjx0aXRsZXM+PHRpdGxlPkV2YWx1YXRpbmcg
YnJvaWxlciB3ZWxmYXJlIGFuZCBiZWhhdmlvciBhcyBhZmZlY3RlZCBieSBncm93dGggcmF0ZSBh
bmQgc3RvY2tpbmcgZGVuc2l0eTwvdGl0bGU+PHNlY29uZGFyeS10aXRsZT5Qb3VsdHJ5IFNjaWVu
Y2U8L3NlY29uZGFyeS10aXRsZT48L3RpdGxlcz48cGVyaW9kaWNhbD48ZnVsbC10aXRsZT5Qb3Vs
dHJ5IFNjaWVuY2U8L2Z1bGwtdGl0bGU+PGFiYnItMT5Qb3VsdC4gU2NpLjwvYWJici0xPjxhYmJy
LTI+UG91bHQgU2NpPC9hYmJyLTI+PC9wZXJpb2RpY2FsPjxwYWdlcz4xMDM0NTk8L3BhZ2VzPjx2
b2x1bWU+MTAzPC92b2x1bWU+PG51bWJlcj40PC9udW1iZXI+PGRhdGVzPjx5ZWFyPjIwMjQ8L3ll
YXI+PC9kYXRlcz48aXNibj4wMDMyLTU3OTE8L2lzYm4+PHVybHM+PC91cmxzPjwvcmVjb3JkPjwv
Q2l0ZT48L0VuZE5vdGU+AG==
</w:fldData>
        </w:fldChar>
      </w:r>
      <w:r w:rsidRPr="00D70F8D">
        <w:rPr>
          <w:color w:val="000000" w:themeColor="text1"/>
          <w:lang w:bidi="en-US"/>
        </w:rPr>
        <w:instrText xml:space="preserve"> ADDIN EN.CITE </w:instrText>
      </w:r>
      <w:r w:rsidRPr="00D70F8D">
        <w:rPr>
          <w:color w:val="000000" w:themeColor="text1"/>
          <w:lang w:bidi="en-US"/>
        </w:rPr>
        <w:fldChar w:fldCharType="begin">
          <w:fldData xml:space="preserve">PEVuZE5vdGU+PENpdGU+PEF1dGhvcj5WYXJnYXMtR2FsaWNpYTwvQXV0aG9yPjxZZWFyPjIwMTc8
L1llYXI+PFJlY051bT4xMzA8L1JlY051bT48RGlzcGxheVRleHQ+KEJ1aWpzIGV0IGFsLiwgMjAx
MjsgVmFyZ2FzLUdhbGljaWEgZXQgYWwuLCAyMDE3OyBaaG91IGV0IGFsLiwgMjAyNCk8L0Rpc3Bs
YXlUZXh0PjxyZWNvcmQ+PHJlYy1udW1iZXI+MTMwPC9yZWMtbnVtYmVyPjxmb3JlaWduLWtleXM+
PGtleSBhcHA9IkVOIiBkYi1pZD0iMDl6czA5c2VzMGQ5MDdlMGRzOXY1dDBudjJ6ZXZhdmFzMGF0
IiB0aW1lc3RhbXA9IjE2NTg5NTUxNTgiPjEzMDwva2V5PjwvZm9yZWlnbi1rZXlzPjxyZWYtdHlw
ZSBuYW1lPSJKb3VybmFsIEFydGljbGUiPjE3PC9yZWYtdHlwZT48Y29udHJpYnV0b3JzPjxhdXRo
b3JzPjxhdXRob3I+VmFyZ2FzLUdhbGljaWEsIEEuIEouPC9hdXRob3I+PGF1dGhvcj5Tb3NhLU1v
bnRlcywgRS48L2F1dGhvcj48YXV0aG9yPlJvZHJpZ3Vlei1PcnRlZ2EsIEwuIFQuPC9hdXRob3I+
PGF1dGhvcj5Qcm8tTWFydGluZXosIEEuPC9hdXRob3I+PGF1dGhvcj5SdWl6LUZlcmlhLCBDLiBB
LjwvYXV0aG9yPjxhdXRob3I+R29uemFsZXotQ2Vyb24sIEYuPC9hdXRob3I+PGF1dGhvcj5HYWxs
ZWdvcy1TYW5jaGV6LCBKLjwvYXV0aG9yPjxhdXRob3I+QXJyZW9sYS1FbnJpcXVleiwgSi48L2F1
dGhvcj48YXV0aG9yPkJhdXRpc3RhLU9ydGVnYSwgSi48L2F1dGhvcj48L2F1dGhvcnM+PC9jb250
cmlidXRvcnM+PGF1dGgtYWRkcmVzcz5bVmFyZ2FzLUdhbGljaWEsIEFydGVtaW8gSi47IFJvZHJp
Z3Vlei1PcnRlZ2EsIExlb2RhbiBULjsgUHJvLU1hcnRpbmV6LCBBcnR1cm87IFJ1aXotRmVyaWEs
IENpcm8gQS47IEdhbGxlZ29zLVNhbmNoZXosIEphaW1lXSBDb2xlZ2lvIFBvc3RncmFkLCBDYW1w
dXMgTW9udGVjaWxsbywgVGV4Y29jbyA1NjIzMCwgTWV4aWNvIFN0YXRlLCBNZXhpY28uIFtTb3Nh
LU1vbnRlcywgRWxpc2VvOyBHb256YWxlei1DZXJvbiwgRmVybmFuZG9dIFVuaXYgQXV0b25vbWEg
Q2hhcGluZ28sIENoYXBpbmdvIDU2MjMwLCBNZXhpY28gU3RhdGUsIE1leGljby4gW0FycmVvbGEt
RW5yaXF1ZXosIEplc3VzOyBCYXV0aXN0YS1PcnRlZ2EsIEphaW1lXSBDb2xlZ2lvIFBvc3RncmFk
LCBDYW1wdXMgQ2FtcGVjaGUsIENoYW1wb3RvbiAyNDQ1MCwgTWV4aWNvIFN0YXRlLCBNZXhpY28u
JiN4RDtTb3NhLU1vbnRlcywgRSAoY29ycmVzcG9uZGluZyBhdXRob3IpLCBVbml2IEF1dG9ub21h
IENoYXBpbmdvLCBDaGFwaW5nbyA1NjIzMCwgTWV4aWNvIFN0YXRlLCBNZXhpY28uJiN4RDtlbGlz
ZW9zb3NhQHlhaG9vLmNvbS5teDwvYXV0aC1hZGRyZXNzPjx0aXRsZXM+PHRpdGxlPkVmZmVjdCBv
ZiBsaXR0ZXIgbWF0ZXJpYWwgYW5kIHN0b2NraW5nIGRlbnNpdHkgb24gYm9uZSBhbmQgdGVuZG9u
IHN0cmVuZ3RoLCBhbmQgcHJvZHVjdGl2ZSBwZXJmb3JtYW5jZSBpbiBicm9pbGVyczwvdGl0bGU+
PHNlY29uZGFyeS10aXRsZT5DYW5hZGlhbiBKb3VybmFsIG9mIEFuaW1hbCBTY2llbmNlPC9zZWNv
bmRhcnktdGl0bGU+PGFsdC10aXRsZT5DYW4uIEouIEFuaW0uIFNjaS48L2FsdC10aXRsZT48L3Rp
dGxlcz48cGVyaW9kaWNhbD48ZnVsbC10aXRsZT5DYW5hZGlhbiBKb3VybmFsIG9mIEFuaW1hbCBT
Y2llbmNlPC9mdWxsLXRpdGxlPjxhYmJyLTE+Q2FuLiBKLiBBbmltLiBTY2kuPC9hYmJyLTE+PC9w
ZXJpb2RpY2FsPjxhbHQtcGVyaW9kaWNhbD48ZnVsbC10aXRsZT5DYW5hZGlhbiBKb3VybmFsIG9m
IEFuaW1hbCBTY2llbmNlPC9mdWxsLXRpdGxlPjxhYmJyLTE+Q2FuLiBKLiBBbmltLiBTY2kuPC9h
YmJyLTE+PC9hbHQtcGVyaW9kaWNhbD48cGFnZXM+NjczLTY4MjwvcGFnZXM+PHZvbHVtZT45Nzwv
dm9sdW1lPjxudW1iZXI+NDwvbnVtYmVyPjxrZXl3b3Jkcz48a2V5d29yZD50ZXpvbnRsZTwva2V5
d29yZD48a2V5d29yZD50aWJpYTwva2V5d29yZD48a2V5d29yZD50ZW5kb248L2tleXdvcmQ+PGtl
eXdvcmQ+c3RvY2tpbmcgZGVuc2l0eTwva2V5d29yZD48a2V5d29yZD5wcm9kdWN0aXZlIHBlcmZv
cm1hbmNlPC9rZXl3b3JkPjxrZXl3b3JkPmxlZyB3ZWFrbmVzczwva2V5d29yZD48a2V5d29yZD50
aWJpYWwgZHlzY2hvbmRyb3BsYXNpYTwva2V5d29yZD48a2V5d29yZD5jaGlja2Vuczwva2V5d29y
ZD48a2V5d29yZD53ZWxmYXJlPC9rZXl3b3JkPjxrZXl3b3JkPnByZXZhbGVuY2U8L2tleXdvcmQ+
PGtleXdvcmQ+bGFtZW5lc3M8L2tleXdvcmQ+PGtleXdvcmQ+cXVhbGl0eTwva2V5d29yZD48a2V5
d29yZD52YWxndXM8L2tleXdvcmQ+PGtleXdvcmQ+dmFydXM8L2tleXdvcmQ+PGtleXdvcmQ+YWdl
PC9rZXl3b3JkPjxrZXl3b3JkPkFncmljdWx0dXJlPC9rZXl3b3JkPjwva2V5d29yZHM+PGRhdGVz
Pjx5ZWFyPjIwMTc8L3llYXI+PHB1Yi1kYXRlcz48ZGF0ZT5EZWM8L2RhdGU+PC9wdWItZGF0ZXM+
PC9kYXRlcz48aXNibj4wMDA4LTM5ODQ8L2lzYm4+PGFjY2Vzc2lvbi1udW0+V09TOjAwMDQxNjMy
MjMwMDAxNTwvYWNjZXNzaW9uLW51bT48d29yay10eXBlPkFydGljbGU8L3dvcmstdHlwZT48dXJs
cz48cmVsYXRlZC11cmxzPjx1cmw+Jmx0O0dvIHRvIElTSSZndDs6Ly9XT1M6MDAwNDE2MzIyMzAw
MDE1PC91cmw+PC9yZWxhdGVkLXVybHM+PC91cmxzPjxlbGVjdHJvbmljLXJlc291cmNlLW51bT4x
MC4xMTM5L2NqYXMtMjAxNi0wMjQ2PC9lbGVjdHJvbmljLXJlc291cmNlLW51bT48bGFuZ3VhZ2U+
RW5nbGlzaDwvbGFuZ3VhZ2U+PC9yZWNvcmQ+PC9DaXRlPjxDaXRlPjxBdXRob3I+QnVpanM8L0F1
dGhvcj48WWVhcj4yMDEyPC9ZZWFyPjxSZWNOdW0+MTI5PC9SZWNOdW0+PHJlY29yZD48cmVjLW51
bWJlcj4xMjk8L3JlYy1udW1iZXI+PGZvcmVpZ24ta2V5cz48a2V5IGFwcD0iRU4iIGRiLWlkPSIw
OXpzMDlzZXMwZDkwN2UwZHM5djV0MG52MnpldmF2YXMwYXQiIHRpbWVzdGFtcD0iMTY1ODk1NTA1
MyI+MTI5PC9rZXk+PC9mb3JlaWduLWtleXM+PHJlZi10eXBlIG5hbWU9IkpvdXJuYWwgQXJ0aWNs
ZSI+MTc8L3JlZi10eXBlPjxjb250cmlidXRvcnM+PGF1dGhvcnM+PGF1dGhvcj5CdWlqcywgUy48
L2F1dGhvcj48YXV0aG9yPlZhbiBQb3Vja2UsIEUuPC9hdXRob3I+PGF1dGhvcj5WYW4gRG9uZ2Vu
LCBTLjwvYXV0aG9yPjxhdXRob3I+TGVucywgTC48L2F1dGhvcj48YXV0aG9yPkJhZXJ0LCBKLjwv
YXV0aG9yPjxhdXRob3I+VHV5dHRlbnMsIEYuIEEuIE0uPC9hdXRob3I+PC9hdXRob3JzPjwvY29u
dHJpYnV0b3JzPjxhdXRoLWFkZHJlc3M+W0J1aWpzLCBTLjsgVmFuIFBvdWNrZSwgRS47IFR1eXR0
ZW5zLCBGLiBBLiBNLl0gSW5zdCBBZ3IgJmFtcDsgRmlzaGVyaWVzIFJlcyBJTFZPLCBBbmltIFNj
aSBVbml0LCBCLTkwOTAgTWVsbGUsIEJlbGdpdW0uIFtWYW4gRG9uZ2VuLCBTLl0gVW5pdiBBbnR3
ZXJwLCBFdm9sdXRpb25hcnkgRWNvbCBHcnAsIEItMjAyMCBBbnR3ZXJwLCBCZWxnaXVtLiBbTGVu
cywgTC5dIFVuaXYgR2hlbnQsIERlcHQgQmlvbCwgVGVyciBFY29sIFVuaXQsIEItOTAwMCBHaGVu
dCwgQmVsZ2l1bS4gW0JhZXJ0LCBKLl0gSW5zdCBBZ3IgJmFtcDsgRmlzaGVyaWVzIFJlcyBJTFZP
LCBUZWNobm9sICZhbXA7IEZvb2QgVW5pdCwgQi05ODIwIE1lcmVsYmVrZSwgQmVsZ2l1bS4mI3hE
O0J1aWpzLCBTIChjb3JyZXNwb25kaW5nIGF1dGhvciksIEluc3QgQWdyICZhbXA7IEZpc2hlcmll
cyBSZXMgSUxWTywgQW5pbSBTY2kgVW5pdCwgU2NoZWxkZXdlZyA2OCwgQi05MDkwIE1lbGxlLCBC
ZWxnaXVtLiYjeEQ7c3RlcGhhbmllLmJ1aWpzQGlsdm8udmxhYW5kZXJlbi5iZTwvYXV0aC1hZGRy
ZXNzPjx0aXRsZXM+PHRpdGxlPlRoZSBpbmZsdWVuY2Ugb2Ygc3RvY2tpbmcgZGVuc2l0eSBvbiBi
cm9pbGVyIGNoaWNrZW4gYm9uZSBxdWFsaXR5IGFuZCBmbHVjdHVhdGluZyBhc3ltbWV0cnk8L3Rp
dGxlPjxzZWNvbmRhcnktdGl0bGU+UG91bHRyeSBTY2llbmNlPC9zZWNvbmRhcnktdGl0bGU+PGFs
dC10aXRsZT5Qb3VsdC4gU2NpLjwvYWx0LXRpdGxlPjwvdGl0bGVzPjxwZXJpb2RpY2FsPjxmdWxs
LXRpdGxlPlBvdWx0cnkgU2NpZW5jZTwvZnVsbC10aXRsZT48YWJici0xPlBvdWx0LiBTY2kuPC9h
YmJyLTE+PGFiYnItMj5Qb3VsdCBTY2k8L2FiYnItMj48L3BlcmlvZGljYWw+PGFsdC1wZXJpb2Rp
Y2FsPjxmdWxsLXRpdGxlPlBvdWx0cnkgU2NpZW5jZTwvZnVsbC10aXRsZT48YWJici0xPlBvdWx0
LiBTY2kuPC9hYmJyLTE+PGFiYnItMj5Qb3VsdCBTY2k8L2FiYnItMj48L2FsdC1wZXJpb2RpY2Fs
PjxwYWdlcz4xNzU5LTE3Njc8L3BhZ2VzPjx2b2x1bWU+OTE8L3ZvbHVtZT48bnVtYmVyPjg8L251
bWJlcj48a2V5d29yZHM+PGtleXdvcmQ+bGVnIGhlYWx0aDwva2V5d29yZD48a2V5d29yZD5ib25l
IHN0cmVuZ3RoPC9rZXl3b3JkPjxrZXl3b3JkPmxlZyBkZWZvcm1hdGlvbjwva2V5d29yZD48a2V5
d29yZD5mbHVjdHVhdGluZyBhc3ltbWV0cnk8L2tleXdvcmQ+PGtleXdvcmQ+Z3JvdXA8L2tleXdv
cmQ+PGtleXdvcmQ+c2l6ZTwva2V5d29yZD48a2V5d29yZD5kZXZlbG9wbWVudGFsIGluc3RhYmls
aXR5PC9rZXl3b3JkPjxrZXl3b3JkPmVudmlyb25tZW50YWwgY29tcGxleGl0eTwva2V5d29yZD48
a2V5d29yZD5waHlzaWNhbC1hY3Rpdml0eTwva2V5d29yZD48a2V5d29yZD5hbmltYWwtd2VsZmFy
ZTwva2V5d29yZD48a2V5d29yZD5kb21lc3RpYy1mb3dsPC9rZXl3b3JkPjxrZXl3b3JkPmdhbGx1
cy1nYWxsdXM8L2tleXdvcmQ+PGtleXdvcmQ+bGVnIGRpc29yZGVyczwva2V5d29yZD48a2V5d29y
ZD5oZWF0LXN0cmVzczwva2V5d29yZD48a2V5d29yZD5iZWhhdmlvcjwva2V5d29yZD48a2V5d29y
ZD5oZWFsdGg8L2tleXdvcmQ+PGtleXdvcmQ+QWdyaWN1bHR1cmU8L2tleXdvcmQ+PC9rZXl3b3Jk
cz48ZGF0ZXM+PHllYXI+MjAxMjwveWVhcj48cHViLWRhdGVzPjxkYXRlPkF1ZzwvZGF0ZT48L3B1
Yi1kYXRlcz48L2RhdGVzPjxpc2JuPjAwMzItNTc5MTwvaXNibj48YWNjZXNzaW9uLW51bT5XT1M6
MDAwMzA2NzE5ODAwMDAzPC9hY2Nlc3Npb24tbnVtPjx3b3JrLXR5cGU+QXJ0aWNsZTwvd29yay10
eXBlPjx1cmxzPjxyZWxhdGVkLXVybHM+PHVybD4mbHQ7R28gdG8gSVNJJmd0OzovL1dPUzowMDAz
MDY3MTk4MDAwMDM8L3VybD48L3JlbGF0ZWQtdXJscz48L3VybHM+PGVsZWN0cm9uaWMtcmVzb3Vy
Y2UtbnVtPjEwLjMzODIvcHMuMjAxMS0wMTg1OTwvZWxlY3Ryb25pYy1yZXNvdXJjZS1udW0+PGxh
bmd1YWdlPkVuZ2xpc2g8L2xhbmd1YWdlPjwvcmVjb3JkPjwvQ2l0ZT48Q2l0ZT48QXV0aG9yPlpo
b3U8L0F1dGhvcj48WWVhcj4yMDI0PC9ZZWFyPjxSZWNOdW0+MzY0PC9SZWNOdW0+PHJlY29yZD48
cmVjLW51bWJlcj4zNjQ8L3JlYy1udW1iZXI+PGZvcmVpZ24ta2V5cz48a2V5IGFwcD0iRU4iIGRi
LWlkPSIwOXpzMDlzZXMwZDkwN2UwZHM5djV0MG52MnpldmF2YXMwYXQiIHRpbWVzdGFtcD0iMTcx
MDM4ODUzNiI+MzY0PC9rZXk+PC9mb3JlaWduLWtleXM+PHJlZi10eXBlIG5hbWU9IkpvdXJuYWwg
QXJ0aWNsZSI+MTc8L3JlZi10eXBlPjxjb250cmlidXRvcnM+PGF1dGhvcnM+PGF1dGhvcj5aaG91
LCBTaGVuZ3l1PC9hdXRob3I+PGF1dGhvcj5XYXRjaGFyYWFuYW50YXBvbmcsIFBhdHRhcmF3YW48
L2F1dGhvcj48YXV0aG9yPllhbmcsIFhpYW88L2F1dGhvcj48YXV0aG9yPlRob3JudG9uLCBUYW5u
ZXI8L2F1dGhvcj48YXV0aG9yPkdhbiwgSGFvPC9hdXRob3I+PGF1dGhvcj5UYWJsZXIsIFRvbTwv
YXV0aG9yPjxhdXRob3I+UHJhZG8sIE1hcmlhPC9hdXRob3I+PGF1dGhvcj5aaGFvLCBZYW5nPC9h
dXRob3I+PC9hdXRob3JzPjwvY29udHJpYnV0b3JzPjx0aXRsZXM+PHRpdGxlPkV2YWx1YXRpbmcg
YnJvaWxlciB3ZWxmYXJlIGFuZCBiZWhhdmlvciBhcyBhZmZlY3RlZCBieSBncm93dGggcmF0ZSBh
bmQgc3RvY2tpbmcgZGVuc2l0eTwvdGl0bGU+PHNlY29uZGFyeS10aXRsZT5Qb3VsdHJ5IFNjaWVu
Y2U8L3NlY29uZGFyeS10aXRsZT48L3RpdGxlcz48cGVyaW9kaWNhbD48ZnVsbC10aXRsZT5Qb3Vs
dHJ5IFNjaWVuY2U8L2Z1bGwtdGl0bGU+PGFiYnItMT5Qb3VsdC4gU2NpLjwvYWJici0xPjxhYmJy
LTI+UG91bHQgU2NpPC9hYmJyLTI+PC9wZXJpb2RpY2FsPjxwYWdlcz4xMDM0NTk8L3BhZ2VzPjx2
b2x1bWU+MTAzPC92b2x1bWU+PG51bWJlcj40PC9udW1iZXI+PGRhdGVzPjx5ZWFyPjIwMjQ8L3ll
YXI+PC9kYXRlcz48aXNibj4wMDMyLTU3OTE8L2lzYm4+PHVybHM+PC91cmxzPjwvcmVjb3JkPjwv
Q2l0ZT48L0VuZE5vdGU+AG==
</w:fldData>
        </w:fldChar>
      </w:r>
      <w:r w:rsidRPr="00D70F8D">
        <w:rPr>
          <w:color w:val="000000" w:themeColor="text1"/>
          <w:lang w:bidi="en-US"/>
        </w:rPr>
        <w:instrText xml:space="preserve"> ADDIN EN.CITE.DATA </w:instrText>
      </w:r>
      <w:r w:rsidRPr="00D70F8D">
        <w:rPr>
          <w:color w:val="000000" w:themeColor="text1"/>
          <w:lang w:bidi="en-US"/>
        </w:rPr>
      </w:r>
      <w:r w:rsidRPr="00D70F8D">
        <w:rPr>
          <w:color w:val="000000" w:themeColor="text1"/>
          <w:lang w:bidi="en-US"/>
        </w:rPr>
        <w:fldChar w:fldCharType="end"/>
      </w:r>
      <w:r w:rsidRPr="00D70F8D">
        <w:rPr>
          <w:color w:val="000000" w:themeColor="text1"/>
          <w:lang w:bidi="en-US"/>
        </w:rPr>
      </w:r>
      <w:r w:rsidRPr="00D70F8D">
        <w:rPr>
          <w:color w:val="000000" w:themeColor="text1"/>
          <w:lang w:bidi="en-US"/>
        </w:rPr>
        <w:fldChar w:fldCharType="separate"/>
      </w:r>
      <w:r w:rsidRPr="00D70F8D">
        <w:rPr>
          <w:noProof/>
          <w:color w:val="000000" w:themeColor="text1"/>
          <w:lang w:bidi="en-US"/>
        </w:rPr>
        <w:t>(Buijs et al., 2012; Vargas-Galicia et al., 2017; Zhou et al., 2024)</w:t>
      </w:r>
      <w:r w:rsidRPr="00D70F8D">
        <w:rPr>
          <w:color w:val="000000" w:themeColor="text1"/>
        </w:rPr>
        <w:fldChar w:fldCharType="end"/>
      </w:r>
      <w:r w:rsidRPr="00D70F8D">
        <w:rPr>
          <w:color w:val="000000" w:themeColor="text1"/>
          <w:lang w:bidi="en-US"/>
        </w:rPr>
        <w:t xml:space="preserve">. Broilers </w:t>
      </w:r>
      <w:r w:rsidRPr="00D70F8D">
        <w:rPr>
          <w:rFonts w:hint="eastAsia"/>
          <w:color w:val="000000" w:themeColor="text1"/>
          <w:lang w:bidi="en-US"/>
        </w:rPr>
        <w:t>selected</w:t>
      </w:r>
      <w:r w:rsidRPr="00D70F8D">
        <w:rPr>
          <w:color w:val="000000" w:themeColor="text1"/>
          <w:lang w:bidi="en-US"/>
        </w:rPr>
        <w:t xml:space="preserve"> at different ages for measuring the bone strength may </w:t>
      </w:r>
      <w:r w:rsidRPr="00D70F8D">
        <w:rPr>
          <w:rFonts w:hint="eastAsia"/>
          <w:color w:val="000000" w:themeColor="text1"/>
          <w:lang w:bidi="en-US"/>
        </w:rPr>
        <w:t xml:space="preserve">explain </w:t>
      </w:r>
      <w:r w:rsidRPr="00D70F8D">
        <w:rPr>
          <w:color w:val="000000" w:themeColor="text1"/>
          <w:lang w:bidi="en-US"/>
        </w:rPr>
        <w:t>this discrepancy.</w:t>
      </w:r>
      <w:r w:rsidRPr="00D70F8D">
        <w:rPr>
          <w:rFonts w:hint="eastAsia"/>
          <w:color w:val="000000" w:themeColor="text1"/>
          <w:lang w:bidi="en-US"/>
        </w:rPr>
        <w:t xml:space="preserve"> T</w:t>
      </w:r>
      <w:r w:rsidRPr="00D70F8D">
        <w:rPr>
          <w:color w:val="000000" w:themeColor="text1"/>
          <w:lang w:bidi="en-US"/>
        </w:rPr>
        <w:t>he bone</w:t>
      </w:r>
      <w:r w:rsidRPr="00D70F8D">
        <w:rPr>
          <w:rFonts w:hint="eastAsia"/>
          <w:color w:val="000000" w:themeColor="text1"/>
          <w:lang w:bidi="en-US"/>
        </w:rPr>
        <w:t xml:space="preserve"> breaking</w:t>
      </w:r>
      <w:r w:rsidRPr="00D70F8D">
        <w:rPr>
          <w:color w:val="000000" w:themeColor="text1"/>
          <w:lang w:bidi="en-US"/>
        </w:rPr>
        <w:t xml:space="preserve"> strength in this experiment was measured at 56 days of age, the additional 11 days may have allowed bones to become stronger and eliminated the potential impact of SD. The bone breaking strength of the Cobb bird</w:t>
      </w:r>
      <w:r w:rsidRPr="00D70F8D">
        <w:rPr>
          <w:rFonts w:hint="eastAsia"/>
          <w:color w:val="000000" w:themeColor="text1"/>
          <w:lang w:bidi="en-US"/>
        </w:rPr>
        <w:t>s</w:t>
      </w:r>
      <w:r w:rsidRPr="00D70F8D">
        <w:rPr>
          <w:color w:val="000000" w:themeColor="text1"/>
          <w:lang w:bidi="en-US"/>
        </w:rPr>
        <w:t xml:space="preserve"> at 56 days of age in this experiment was 124.12 </w:t>
      </w:r>
      <w:proofErr w:type="spellStart"/>
      <w:r w:rsidRPr="00D70F8D">
        <w:rPr>
          <w:color w:val="000000" w:themeColor="text1"/>
          <w:lang w:bidi="en-US"/>
        </w:rPr>
        <w:t>lbf</w:t>
      </w:r>
      <w:proofErr w:type="spellEnd"/>
      <w:r w:rsidRPr="00D70F8D">
        <w:rPr>
          <w:color w:val="000000" w:themeColor="text1"/>
          <w:lang w:bidi="en-US"/>
        </w:rPr>
        <w:t xml:space="preserve">, which was higher than the 91.25 </w:t>
      </w:r>
      <w:proofErr w:type="spellStart"/>
      <w:r w:rsidRPr="00D70F8D">
        <w:rPr>
          <w:color w:val="000000" w:themeColor="text1"/>
          <w:lang w:bidi="en-US"/>
        </w:rPr>
        <w:t>lbf</w:t>
      </w:r>
      <w:proofErr w:type="spellEnd"/>
      <w:r w:rsidRPr="00D70F8D">
        <w:rPr>
          <w:color w:val="000000" w:themeColor="text1"/>
          <w:lang w:bidi="en-US"/>
        </w:rPr>
        <w:t xml:space="preserve"> of the Cobb at 45 days</w:t>
      </w:r>
      <w:r w:rsidRPr="00D70F8D">
        <w:rPr>
          <w:rFonts w:hint="eastAsia"/>
          <w:color w:val="000000" w:themeColor="text1"/>
          <w:lang w:bidi="en-US"/>
        </w:rPr>
        <w:t xml:space="preserve"> reporte</w:t>
      </w:r>
      <w:r w:rsidRPr="00D70F8D">
        <w:rPr>
          <w:color w:val="000000" w:themeColor="text1"/>
          <w:lang w:bidi="en-US"/>
        </w:rPr>
        <w:t xml:space="preserve">d by </w:t>
      </w:r>
      <w:r w:rsidRPr="00D70F8D">
        <w:rPr>
          <w:color w:val="000000" w:themeColor="text1"/>
          <w:lang w:bidi="en-US"/>
        </w:rPr>
        <w:fldChar w:fldCharType="begin"/>
      </w:r>
      <w:r w:rsidRPr="00D70F8D">
        <w:rPr>
          <w:color w:val="000000" w:themeColor="text1"/>
          <w:lang w:bidi="en-US"/>
        </w:rPr>
        <w:instrText xml:space="preserve"> ADDIN EN.CITE &lt;EndNote&gt;&lt;Cite AuthorYear="1"&gt;&lt;Author&gt;Zhou&lt;/Author&gt;&lt;Year&gt;2024&lt;/Year&gt;&lt;RecNum&gt;364&lt;/RecNum&gt;&lt;DisplayText&gt;Zhou et al. (2024)&lt;/DisplayText&gt;&lt;record&gt;&lt;rec-number&gt;364&lt;/rec-number&gt;&lt;foreign-keys&gt;&lt;key app="EN" db-id="09zs09ses0d907e0ds9v5t0nv2zevavas0at" timestamp="1710388536"&gt;364&lt;/key&gt;&lt;/foreign-keys&gt;&lt;ref-type name="Journal Article"&gt;17&lt;/ref-type&gt;&lt;contributors&gt;&lt;authors&gt;&lt;author&gt;Zhou, Shengyu&lt;/author&gt;&lt;author&gt;Watcharaanantapong, Pattarawan&lt;/author&gt;&lt;author&gt;Yang, Xiao&lt;/author&gt;&lt;author&gt;Thornton, Tanner&lt;/author&gt;&lt;author&gt;Gan, Hao&lt;/author&gt;&lt;author&gt;Tabler, Tom&lt;/author&gt;&lt;author&gt;Prado, Maria&lt;/author&gt;&lt;author&gt;Zhao, Yang&lt;/author&gt;&lt;/authors&gt;&lt;/contributors&gt;&lt;titles&gt;&lt;title&gt;Evaluating broiler welfare and behavior as affected by growth rate and stocking density&lt;/title&gt;&lt;secondary-title&gt;Poultry Science&lt;/secondary-title&gt;&lt;/titles&gt;&lt;periodical&gt;&lt;full-title&gt;Poultry Science&lt;/full-title&gt;&lt;abbr-1&gt;Poult. Sci.&lt;/abbr-1&gt;&lt;abbr-2&gt;Poult Sci&lt;/abbr-2&gt;&lt;/periodical&gt;&lt;pages&gt;103459&lt;/pages&gt;&lt;volume&gt;103&lt;/volume&gt;&lt;number&gt;4&lt;/number&gt;&lt;dates&gt;&lt;year&gt;2024&lt;/year&gt;&lt;/dates&gt;&lt;isbn&gt;0032-5791&lt;/isbn&gt;&lt;urls&gt;&lt;/urls&gt;&lt;/record&gt;&lt;/Cite&gt;&lt;/EndNote&gt;</w:instrText>
      </w:r>
      <w:r w:rsidRPr="00D70F8D">
        <w:rPr>
          <w:color w:val="000000" w:themeColor="text1"/>
          <w:lang w:bidi="en-US"/>
        </w:rPr>
        <w:fldChar w:fldCharType="separate"/>
      </w:r>
      <w:r w:rsidRPr="00D70F8D">
        <w:rPr>
          <w:noProof/>
          <w:color w:val="000000" w:themeColor="text1"/>
          <w:lang w:bidi="en-US"/>
        </w:rPr>
        <w:t>Zhou et al. (2024)</w:t>
      </w:r>
      <w:r w:rsidRPr="00D70F8D">
        <w:rPr>
          <w:color w:val="000000" w:themeColor="text1"/>
        </w:rPr>
        <w:fldChar w:fldCharType="end"/>
      </w:r>
      <w:r w:rsidRPr="00D70F8D">
        <w:rPr>
          <w:color w:val="000000" w:themeColor="text1"/>
          <w:lang w:bidi="en-US"/>
        </w:rPr>
        <w:t>.</w:t>
      </w:r>
      <w:r w:rsidRPr="00D70F8D">
        <w:rPr>
          <w:rFonts w:hint="eastAsia"/>
          <w:color w:val="000000" w:themeColor="text1"/>
          <w:lang w:bidi="en-US"/>
        </w:rPr>
        <w:t xml:space="preserve"> </w:t>
      </w:r>
      <w:r w:rsidRPr="00D70F8D">
        <w:rPr>
          <w:color w:val="000000" w:themeColor="text1"/>
          <w:lang w:bidi="en-US"/>
        </w:rPr>
        <w:t>The bone strength of male broilers was higher than that of females for both Ross and Cobb birds. This is in line with our expectations and consistent with previously reported results</w:t>
      </w:r>
      <w:r w:rsidRPr="00D70F8D">
        <w:rPr>
          <w:rFonts w:hint="eastAsia"/>
          <w:color w:val="000000" w:themeColor="text1"/>
          <w:lang w:bidi="en-US"/>
        </w:rPr>
        <w:t xml:space="preserve"> </w:t>
      </w:r>
      <w:r w:rsidRPr="00D70F8D">
        <w:rPr>
          <w:color w:val="000000" w:themeColor="text1"/>
          <w:lang w:bidi="en-US"/>
        </w:rPr>
        <w:fldChar w:fldCharType="begin">
          <w:fldData xml:space="preserve">PEVuZE5vdGU+PENpdGU+PEF1dGhvcj5SYXRoPC9BdXRob3I+PFllYXI+MTk5OTwvWWVhcj48UmVj
TnVtPjQzOTwvUmVjTnVtPjxEaXNwbGF5VGV4dD4oUmF0aCBldCBhbC4sIDE5OTk7IEFwcGxlZ2F0
ZSBhbmQgTGlsYnVybiwgMjAwMjsgQWxraHRpYiBldCBhbC4sIDIwMjEpPC9EaXNwbGF5VGV4dD48
cmVjb3JkPjxyZWMtbnVtYmVyPjQzOTwvcmVjLW51bWJlcj48Zm9yZWlnbi1rZXlzPjxrZXkgYXBw
PSJFTiIgZGItaWQ9IjA5enMwOXNlczBkOTA3ZTBkczl2NXQwbnYyemV2YXZhczBhdCIgdGltZXN0
YW1wPSIxNzE4MDYyNDY0Ij40Mzk8L2tleT48L2ZvcmVpZ24ta2V5cz48cmVmLXR5cGUgbmFtZT0i
Sm91cm5hbCBBcnRpY2xlIj4xNzwvcmVmLXR5cGU+PGNvbnRyaWJ1dG9ycz48YXV0aG9ycz48YXV0
aG9yPlJhdGgsIE5DPC9hdXRob3I+PGF1dGhvcj5CYWxvZywgSk08L2F1dGhvcj48YXV0aG9yPkh1
ZmYsIFdFPC9hdXRob3I+PGF1dGhvcj5IdWZmLCBHUjwvYXV0aG9yPjxhdXRob3I+S3Vsa2Fybmks
IEdCPC9hdXRob3I+PGF1dGhvcj5UaWVyY2UsIEpGPC9hdXRob3I+PC9hdXRob3JzPjwvY29udHJp
YnV0b3JzPjx0aXRsZXM+PHRpdGxlPkNvbXBhcmF0aXZlIGRpZmZlcmVuY2VzIGluIHRoZSBjb21w
b3NpdGlvbiBhbmQgYmlvbWVjaGFuaWNhbCBwcm9wZXJ0aWVzIG9mIHRpYmlhZSBvZiBzZXZlbi1h
bmQgc2V2ZW50eS10d28td2Vlay1vbGQgbWFsZSBhbmQgZmVtYWxlIGJyb2lsZXIgYnJlZWRlciBj
aGlja2VuczwvdGl0bGU+PHNlY29uZGFyeS10aXRsZT5Qb3VsdHJ5IHNjaWVuY2U8L3NlY29uZGFy
eS10aXRsZT48L3RpdGxlcz48cGVyaW9kaWNhbD48ZnVsbC10aXRsZT5Qb3VsdHJ5IFNjaWVuY2U8
L2Z1bGwtdGl0bGU+PGFiYnItMT5Qb3VsdC4gU2NpLjwvYWJici0xPjxhYmJyLTI+UG91bHQgU2Np
PC9hYmJyLTI+PC9wZXJpb2RpY2FsPjxwYWdlcz4xMjMyLTEyMzk8L3BhZ2VzPjx2b2x1bWU+Nzg8
L3ZvbHVtZT48bnVtYmVyPjg8L251bWJlcj48ZGF0ZXM+PHllYXI+MTk5OTwveWVhcj48L2RhdGVz
Pjxpc2JuPjAwMzItNTc5MTwvaXNibj48dXJscz48L3VybHM+PC9yZWNvcmQ+PC9DaXRlPjxDaXRl
PjxBdXRob3I+QXBwbGVnYXRlPC9BdXRob3I+PFllYXI+MjAwMjwvWWVhcj48UmVjTnVtPjQ0MDwv
UmVjTnVtPjxyZWNvcmQ+PHJlYy1udW1iZXI+NDQwPC9yZWMtbnVtYmVyPjxmb3JlaWduLWtleXM+
PGtleSBhcHA9IkVOIiBkYi1pZD0iMDl6czA5c2VzMGQ5MDdlMGRzOXY1dDBudjJ6ZXZhdmFzMGF0
IiB0aW1lc3RhbXA9IjE3MTgwNjI1MjMiPjQ0MDwva2V5PjwvZm9yZWlnbi1rZXlzPjxyZWYtdHlw
ZSBuYW1lPSJKb3VybmFsIEFydGljbGUiPjE3PC9yZWYtdHlwZT48Y29udHJpYnV0b3JzPjxhdXRo
b3JzPjxhdXRob3I+QXBwbGVnYXRlLCBUSjwvYXV0aG9yPjxhdXRob3I+TGlsYnVybiwgTVM8L2F1
dGhvcj48L2F1dGhvcnM+PC9jb250cmlidXRvcnM+PHRpdGxlcz48dGl0bGU+R3Jvd3RoIG9mIHRo
ZSBmZW11ciBhbmQgdGliaWEgb2YgYSBjb21tZXJjaWFsIGJyb2lsZXIgbGluZTwvdGl0bGU+PHNl
Y29uZGFyeS10aXRsZT5Qb3VsdHJ5IHNjaWVuY2U8L3NlY29uZGFyeS10aXRsZT48L3RpdGxlcz48
cGVyaW9kaWNhbD48ZnVsbC10aXRsZT5Qb3VsdHJ5IFNjaWVuY2U8L2Z1bGwtdGl0bGU+PGFiYnIt
MT5Qb3VsdC4gU2NpLjwvYWJici0xPjxhYmJyLTI+UG91bHQgU2NpPC9hYmJyLTI+PC9wZXJpb2Rp
Y2FsPjxwYWdlcz4xMjg5LTEyOTQ8L3BhZ2VzPjx2b2x1bWU+ODE8L3ZvbHVtZT48bnVtYmVyPjk8
L251bWJlcj48ZGF0ZXM+PHllYXI+MjAwMjwveWVhcj48L2RhdGVzPjxpc2JuPjAwMzItNTc5MTwv
aXNibj48dXJscz48L3VybHM+PC9yZWNvcmQ+PC9DaXRlPjxDaXRlPjxBdXRob3I+QWxraHRpYjwv
QXV0aG9yPjxZZWFyPjIwMjE8L1llYXI+PFJlY051bT40NDE8L1JlY051bT48cmVjb3JkPjxyZWMt
bnVtYmVyPjQ0MTwvcmVjLW51bWJlcj48Zm9yZWlnbi1rZXlzPjxrZXkgYXBwPSJFTiIgZGItaWQ9
IjA5enMwOXNlczBkOTA3ZTBkczl2NXQwbnYyemV2YXZhczBhdCIgdGltZXN0YW1wPSIxNzE4MDYy
NjI0Ij40NDE8L2tleT48L2ZvcmVpZ24ta2V5cz48cmVmLXR5cGUgbmFtZT0iSm91cm5hbCBBcnRp
Y2xlIj4xNzwvcmVmLXR5cGU+PGNvbnRyaWJ1dG9ycz48YXV0aG9ycz48YXV0aG9yPkFsa2h0aWIs
IEE8L2F1dGhvcj48YXV0aG9yPlNhbm5pLCBDTzwvYXV0aG9yPjxhdXRob3I+QnVydG9uLCBFPC9h
dXRob3I+PGF1dGhvcj5TY2hvbGV5LCBEPC9hdXRob3I+PC9hdXRob3JzPjwvY29udHJpYnV0b3Jz
Pjx0aXRsZXM+PHRpdGxlPldoYXQgaXMg4oCcbm9ybWFs4oCdPyBNb3JwaG9sb2d5IGFuZCBtaW5l
cmFsaXphdGlvbiBvZiB0aWJpYXMgZnJvbSBoZWFsdGh5LCBvbiBmYXJtIGJyb2lsZXJzPC90aXRs
ZT48c2Vjb25kYXJ5LXRpdGxlPkpvdXJuYWwgb2YgQXBwbGllZCBQb3VsdHJ5IFJlc2VhcmNoPC9z
ZWNvbmRhcnktdGl0bGU+PC90aXRsZXM+PHBlcmlvZGljYWw+PGZ1bGwtdGl0bGU+Sm91cm5hbCBv
ZiBBcHBsaWVkIFBvdWx0cnkgUmVzZWFyY2g8L2Z1bGwtdGl0bGU+PGFiYnItMT5KLiBBcHBsLiBQ
b3VsdC4gUmVzLjwvYWJici0xPjwvcGVyaW9kaWNhbD48cGFnZXM+MTAwMTkwPC9wYWdlcz48dm9s
dW1lPjMwPC92b2x1bWU+PG51bWJlcj4zPC9udW1iZXI+PGRhdGVzPjx5ZWFyPjIwMjE8L3llYXI+
PC9kYXRlcz48aXNibj4xMDU2LTYxNzE8L2lzYm4+PHVybHM+PC91cmxzPjwvcmVjb3JkPjwvQ2l0
ZT48L0VuZE5vdGU+
</w:fldData>
        </w:fldChar>
      </w:r>
      <w:r w:rsidRPr="00D70F8D">
        <w:rPr>
          <w:color w:val="000000" w:themeColor="text1"/>
          <w:lang w:bidi="en-US"/>
        </w:rPr>
        <w:instrText xml:space="preserve"> ADDIN EN.CITE </w:instrText>
      </w:r>
      <w:r w:rsidRPr="00D70F8D">
        <w:rPr>
          <w:color w:val="000000" w:themeColor="text1"/>
          <w:lang w:bidi="en-US"/>
        </w:rPr>
        <w:fldChar w:fldCharType="begin">
          <w:fldData xml:space="preserve">PEVuZE5vdGU+PENpdGU+PEF1dGhvcj5SYXRoPC9BdXRob3I+PFllYXI+MTk5OTwvWWVhcj48UmVj
TnVtPjQzOTwvUmVjTnVtPjxEaXNwbGF5VGV4dD4oUmF0aCBldCBhbC4sIDE5OTk7IEFwcGxlZ2F0
ZSBhbmQgTGlsYnVybiwgMjAwMjsgQWxraHRpYiBldCBhbC4sIDIwMjEpPC9EaXNwbGF5VGV4dD48
cmVjb3JkPjxyZWMtbnVtYmVyPjQzOTwvcmVjLW51bWJlcj48Zm9yZWlnbi1rZXlzPjxrZXkgYXBw
PSJFTiIgZGItaWQ9IjA5enMwOXNlczBkOTA3ZTBkczl2NXQwbnYyemV2YXZhczBhdCIgdGltZXN0
YW1wPSIxNzE4MDYyNDY0Ij40Mzk8L2tleT48L2ZvcmVpZ24ta2V5cz48cmVmLXR5cGUgbmFtZT0i
Sm91cm5hbCBBcnRpY2xlIj4xNzwvcmVmLXR5cGU+PGNvbnRyaWJ1dG9ycz48YXV0aG9ycz48YXV0
aG9yPlJhdGgsIE5DPC9hdXRob3I+PGF1dGhvcj5CYWxvZywgSk08L2F1dGhvcj48YXV0aG9yPkh1
ZmYsIFdFPC9hdXRob3I+PGF1dGhvcj5IdWZmLCBHUjwvYXV0aG9yPjxhdXRob3I+S3Vsa2Fybmks
IEdCPC9hdXRob3I+PGF1dGhvcj5UaWVyY2UsIEpGPC9hdXRob3I+PC9hdXRob3JzPjwvY29udHJp
YnV0b3JzPjx0aXRsZXM+PHRpdGxlPkNvbXBhcmF0aXZlIGRpZmZlcmVuY2VzIGluIHRoZSBjb21w
b3NpdGlvbiBhbmQgYmlvbWVjaGFuaWNhbCBwcm9wZXJ0aWVzIG9mIHRpYmlhZSBvZiBzZXZlbi1h
bmQgc2V2ZW50eS10d28td2Vlay1vbGQgbWFsZSBhbmQgZmVtYWxlIGJyb2lsZXIgYnJlZWRlciBj
aGlja2VuczwvdGl0bGU+PHNlY29uZGFyeS10aXRsZT5Qb3VsdHJ5IHNjaWVuY2U8L3NlY29uZGFy
eS10aXRsZT48L3RpdGxlcz48cGVyaW9kaWNhbD48ZnVsbC10aXRsZT5Qb3VsdHJ5IFNjaWVuY2U8
L2Z1bGwtdGl0bGU+PGFiYnItMT5Qb3VsdC4gU2NpLjwvYWJici0xPjxhYmJyLTI+UG91bHQgU2Np
PC9hYmJyLTI+PC9wZXJpb2RpY2FsPjxwYWdlcz4xMjMyLTEyMzk8L3BhZ2VzPjx2b2x1bWU+Nzg8
L3ZvbHVtZT48bnVtYmVyPjg8L251bWJlcj48ZGF0ZXM+PHllYXI+MTk5OTwveWVhcj48L2RhdGVz
Pjxpc2JuPjAwMzItNTc5MTwvaXNibj48dXJscz48L3VybHM+PC9yZWNvcmQ+PC9DaXRlPjxDaXRl
PjxBdXRob3I+QXBwbGVnYXRlPC9BdXRob3I+PFllYXI+MjAwMjwvWWVhcj48UmVjTnVtPjQ0MDwv
UmVjTnVtPjxyZWNvcmQ+PHJlYy1udW1iZXI+NDQwPC9yZWMtbnVtYmVyPjxmb3JlaWduLWtleXM+
PGtleSBhcHA9IkVOIiBkYi1pZD0iMDl6czA5c2VzMGQ5MDdlMGRzOXY1dDBudjJ6ZXZhdmFzMGF0
IiB0aW1lc3RhbXA9IjE3MTgwNjI1MjMiPjQ0MDwva2V5PjwvZm9yZWlnbi1rZXlzPjxyZWYtdHlw
ZSBuYW1lPSJKb3VybmFsIEFydGljbGUiPjE3PC9yZWYtdHlwZT48Y29udHJpYnV0b3JzPjxhdXRo
b3JzPjxhdXRob3I+QXBwbGVnYXRlLCBUSjwvYXV0aG9yPjxhdXRob3I+TGlsYnVybiwgTVM8L2F1
dGhvcj48L2F1dGhvcnM+PC9jb250cmlidXRvcnM+PHRpdGxlcz48dGl0bGU+R3Jvd3RoIG9mIHRo
ZSBmZW11ciBhbmQgdGliaWEgb2YgYSBjb21tZXJjaWFsIGJyb2lsZXIgbGluZTwvdGl0bGU+PHNl
Y29uZGFyeS10aXRsZT5Qb3VsdHJ5IHNjaWVuY2U8L3NlY29uZGFyeS10aXRsZT48L3RpdGxlcz48
cGVyaW9kaWNhbD48ZnVsbC10aXRsZT5Qb3VsdHJ5IFNjaWVuY2U8L2Z1bGwtdGl0bGU+PGFiYnIt
MT5Qb3VsdC4gU2NpLjwvYWJici0xPjxhYmJyLTI+UG91bHQgU2NpPC9hYmJyLTI+PC9wZXJpb2Rp
Y2FsPjxwYWdlcz4xMjg5LTEyOTQ8L3BhZ2VzPjx2b2x1bWU+ODE8L3ZvbHVtZT48bnVtYmVyPjk8
L251bWJlcj48ZGF0ZXM+PHllYXI+MjAwMjwveWVhcj48L2RhdGVzPjxpc2JuPjAwMzItNTc5MTwv
aXNibj48dXJscz48L3VybHM+PC9yZWNvcmQ+PC9DaXRlPjxDaXRlPjxBdXRob3I+QWxraHRpYjwv
QXV0aG9yPjxZZWFyPjIwMjE8L1llYXI+PFJlY051bT40NDE8L1JlY051bT48cmVjb3JkPjxyZWMt
bnVtYmVyPjQ0MTwvcmVjLW51bWJlcj48Zm9yZWlnbi1rZXlzPjxrZXkgYXBwPSJFTiIgZGItaWQ9
IjA5enMwOXNlczBkOTA3ZTBkczl2NXQwbnYyemV2YXZhczBhdCIgdGltZXN0YW1wPSIxNzE4MDYy
NjI0Ij40NDE8L2tleT48L2ZvcmVpZ24ta2V5cz48cmVmLXR5cGUgbmFtZT0iSm91cm5hbCBBcnRp
Y2xlIj4xNzwvcmVmLXR5cGU+PGNvbnRyaWJ1dG9ycz48YXV0aG9ycz48YXV0aG9yPkFsa2h0aWIs
IEE8L2F1dGhvcj48YXV0aG9yPlNhbm5pLCBDTzwvYXV0aG9yPjxhdXRob3I+QnVydG9uLCBFPC9h
dXRob3I+PGF1dGhvcj5TY2hvbGV5LCBEPC9hdXRob3I+PC9hdXRob3JzPjwvY29udHJpYnV0b3Jz
Pjx0aXRsZXM+PHRpdGxlPldoYXQgaXMg4oCcbm9ybWFs4oCdPyBNb3JwaG9sb2d5IGFuZCBtaW5l
cmFsaXphdGlvbiBvZiB0aWJpYXMgZnJvbSBoZWFsdGh5LCBvbiBmYXJtIGJyb2lsZXJzPC90aXRs
ZT48c2Vjb25kYXJ5LXRpdGxlPkpvdXJuYWwgb2YgQXBwbGllZCBQb3VsdHJ5IFJlc2VhcmNoPC9z
ZWNvbmRhcnktdGl0bGU+PC90aXRsZXM+PHBlcmlvZGljYWw+PGZ1bGwtdGl0bGU+Sm91cm5hbCBv
ZiBBcHBsaWVkIFBvdWx0cnkgUmVzZWFyY2g8L2Z1bGwtdGl0bGU+PGFiYnItMT5KLiBBcHBsLiBQ
b3VsdC4gUmVzLjwvYWJici0xPjwvcGVyaW9kaWNhbD48cGFnZXM+MTAwMTkwPC9wYWdlcz48dm9s
dW1lPjMwPC92b2x1bWU+PG51bWJlcj4zPC9udW1iZXI+PGRhdGVzPjx5ZWFyPjIwMjE8L3llYXI+
PC9kYXRlcz48aXNibj4xMDU2LTYxNzE8L2lzYm4+PHVybHM+PC91cmxzPjwvcmVjb3JkPjwvQ2l0
ZT48L0VuZE5vdGU+
</w:fldData>
        </w:fldChar>
      </w:r>
      <w:r w:rsidRPr="00D70F8D">
        <w:rPr>
          <w:color w:val="000000" w:themeColor="text1"/>
          <w:lang w:bidi="en-US"/>
        </w:rPr>
        <w:instrText xml:space="preserve"> ADDIN EN.CITE.DATA </w:instrText>
      </w:r>
      <w:r w:rsidRPr="00D70F8D">
        <w:rPr>
          <w:color w:val="000000" w:themeColor="text1"/>
          <w:lang w:bidi="en-US"/>
        </w:rPr>
      </w:r>
      <w:r w:rsidRPr="00D70F8D">
        <w:rPr>
          <w:color w:val="000000" w:themeColor="text1"/>
          <w:lang w:bidi="en-US"/>
        </w:rPr>
        <w:fldChar w:fldCharType="end"/>
      </w:r>
      <w:r w:rsidRPr="00D70F8D">
        <w:rPr>
          <w:color w:val="000000" w:themeColor="text1"/>
          <w:lang w:bidi="en-US"/>
        </w:rPr>
      </w:r>
      <w:r w:rsidRPr="00D70F8D">
        <w:rPr>
          <w:color w:val="000000" w:themeColor="text1"/>
          <w:lang w:bidi="en-US"/>
        </w:rPr>
        <w:fldChar w:fldCharType="separate"/>
      </w:r>
      <w:r w:rsidRPr="00D70F8D">
        <w:rPr>
          <w:noProof/>
          <w:color w:val="000000" w:themeColor="text1"/>
          <w:lang w:bidi="en-US"/>
        </w:rPr>
        <w:t>(Rath et al., 1999; Applegate and Lilburn, 2002; Alkhtib et al., 2021)</w:t>
      </w:r>
      <w:r w:rsidRPr="00D70F8D">
        <w:rPr>
          <w:color w:val="000000" w:themeColor="text1"/>
        </w:rPr>
        <w:fldChar w:fldCharType="end"/>
      </w:r>
      <w:r w:rsidRPr="00D70F8D">
        <w:rPr>
          <w:color w:val="000000" w:themeColor="text1"/>
          <w:lang w:bidi="en-US"/>
        </w:rPr>
        <w:t xml:space="preserve">. </w:t>
      </w:r>
      <w:r w:rsidRPr="00D70F8D">
        <w:rPr>
          <w:color w:val="000000" w:themeColor="text1"/>
          <w:lang w:bidi="en-US"/>
        </w:rPr>
        <w:fldChar w:fldCharType="begin"/>
      </w:r>
      <w:r w:rsidRPr="00D70F8D">
        <w:rPr>
          <w:color w:val="000000" w:themeColor="text1"/>
          <w:lang w:bidi="en-US"/>
        </w:rPr>
        <w:instrText xml:space="preserve"> ADDIN EN.CITE &lt;EndNote&gt;&lt;Cite AuthorYear="1"&gt;&lt;Author&gt;Mönch&lt;/Author&gt;&lt;Year&gt;2020&lt;/Year&gt;&lt;RecNum&gt;442&lt;/RecNum&gt;&lt;DisplayText&gt;Mönch et al. (2020)&lt;/DisplayText&gt;&lt;record&gt;&lt;rec-number&gt;442&lt;/rec-number&gt;&lt;foreign-keys&gt;&lt;key app="EN" db-id="09zs09ses0d907e0ds9v5t0nv2zevavas0at" timestamp="1718063111"&gt;442&lt;/key&gt;&lt;/foreign-keys&gt;&lt;ref-type name="Journal Article"&gt;17&lt;/ref-type&gt;&lt;contributors&gt;&lt;authors&gt;&lt;author&gt;Mönch, Julia&lt;/author&gt;&lt;author&gt;Rauch, Elke&lt;/author&gt;&lt;author&gt;Hartmannsgruber, Sandrina&lt;/author&gt;&lt;author&gt;Erhard, Michael&lt;/author&gt;&lt;author&gt;Wolff, Inga&lt;/author&gt;&lt;author&gt;Schmidt, Paul&lt;/author&gt;&lt;author&gt;Schug, Angela R&lt;/author&gt;&lt;author&gt;Louton, Helen&lt;/author&gt;&lt;/authors&gt;&lt;/contributors&gt;&lt;titles&gt;&lt;title&gt;The welfare impacts of mechanical and manual broiler catching and of circumstances at loading under field conditions&lt;/title&gt;&lt;secondary-title&gt;Poultry science&lt;/secondary-title&gt;&lt;/titles&gt;&lt;periodical&gt;&lt;full-title&gt;Poultry Science&lt;/full-title&gt;&lt;abbr-1&gt;Poult. Sci.&lt;/abbr-1&gt;&lt;abbr-2&gt;Poult Sci&lt;/abbr-2&gt;&lt;/periodical&gt;&lt;pages&gt;5233-5251&lt;/pages&gt;&lt;volume&gt;99&lt;/volume&gt;&lt;number&gt;11&lt;/number&gt;&lt;dates&gt;&lt;year&gt;2020&lt;/year&gt;&lt;/dates&gt;&lt;isbn&gt;0032-5791&lt;/isbn&gt;&lt;urls&gt;&lt;/urls&gt;&lt;/record&gt;&lt;/Cite&gt;&lt;/EndNote&gt;</w:instrText>
      </w:r>
      <w:r w:rsidRPr="00D70F8D">
        <w:rPr>
          <w:color w:val="000000" w:themeColor="text1"/>
          <w:lang w:bidi="en-US"/>
        </w:rPr>
        <w:fldChar w:fldCharType="separate"/>
      </w:r>
      <w:r w:rsidRPr="00D70F8D">
        <w:rPr>
          <w:noProof/>
          <w:color w:val="000000" w:themeColor="text1"/>
          <w:lang w:bidi="en-US"/>
        </w:rPr>
        <w:t>Mönch et al. (2020)</w:t>
      </w:r>
      <w:r w:rsidRPr="00D70F8D">
        <w:rPr>
          <w:color w:val="000000" w:themeColor="text1"/>
        </w:rPr>
        <w:fldChar w:fldCharType="end"/>
      </w:r>
      <w:r w:rsidRPr="00D70F8D">
        <w:rPr>
          <w:color w:val="000000" w:themeColor="text1"/>
          <w:lang w:bidi="en-US"/>
        </w:rPr>
        <w:t xml:space="preserve"> suggested that hormonal differences, which affect skeletal development, might explain the variance in bone strength between male and female broilers.</w:t>
      </w:r>
    </w:p>
    <w:p w14:paraId="6483AD4F" w14:textId="0D94E10C" w:rsidR="00F252D4" w:rsidRPr="00D70F8D" w:rsidRDefault="00F252D4"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color w:val="000000" w:themeColor="text1"/>
          <w:lang w:bidi="en-US"/>
        </w:rPr>
      </w:pPr>
      <w:r w:rsidRPr="00D70F8D">
        <w:rPr>
          <w:rFonts w:cs="Times New Roman"/>
          <w:b/>
          <w:bCs/>
          <w:i/>
          <w:color w:val="000000" w:themeColor="text1"/>
          <w:lang w:bidi="en-US"/>
        </w:rPr>
        <w:t>3.4.3. Effects of SD on Gait Score, Footpad Dermatitis, Feather Cleanliness, Back and Belly Temperature, and Bare Skin Ratio</w:t>
      </w:r>
    </w:p>
    <w:p w14:paraId="24FF17C1" w14:textId="03134E13"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iCs/>
          <w:color w:val="000000" w:themeColor="text1"/>
          <w:lang w:bidi="en-US"/>
        </w:rPr>
      </w:pPr>
      <w:r w:rsidRPr="00D70F8D">
        <w:rPr>
          <w:iCs/>
          <w:color w:val="000000" w:themeColor="text1"/>
          <w:lang w:bidi="en-US"/>
        </w:rPr>
        <w:t xml:space="preserve">Reducing SD improved Ross's feather cleanliness at 56 days. Feathers serve as a protective layer, maintaining body temperature and shielding birds from physical damage </w:t>
      </w:r>
      <w:r w:rsidRPr="00D70F8D">
        <w:rPr>
          <w:iCs/>
          <w:color w:val="000000" w:themeColor="text1"/>
          <w:lang w:bidi="en-US"/>
        </w:rPr>
        <w:lastRenderedPageBreak/>
        <w:fldChar w:fldCharType="begin"/>
      </w:r>
      <w:r w:rsidRPr="00D70F8D">
        <w:rPr>
          <w:iCs/>
          <w:color w:val="000000" w:themeColor="text1"/>
          <w:lang w:bidi="en-US"/>
        </w:rPr>
        <w:instrText xml:space="preserve"> ADDIN EN.CITE &lt;EndNote&gt;&lt;Cite&gt;&lt;Author&gt;Lingham&lt;/Author&gt;&lt;Year&gt;2019&lt;/Year&gt;&lt;RecNum&gt;447&lt;/RecNum&gt;&lt;DisplayText&gt;(Lingham, 2019)&lt;/DisplayText&gt;&lt;record&gt;&lt;rec-number&gt;447&lt;/rec-number&gt;&lt;foreign-keys&gt;&lt;key app="EN" db-id="09zs09ses0d907e0ds9v5t0nv2zevavas0at" timestamp="1718668983"&gt;447&lt;/key&gt;&lt;/foreign-keys&gt;&lt;ref-type name="Book Section"&gt;5&lt;/ref-type&gt;&lt;contributors&gt;&lt;authors&gt;&lt;author&gt;Lingham, S. T.&lt;/author&gt;&lt;/authors&gt;&lt;/contributors&gt;&lt;titles&gt;&lt;title&gt;The feather, a triumph of natural engineering and multifunctionality&lt;/title&gt;&lt;secondary-title&gt;Poultry Feathers and Skin: The Poultry Integument in Health and Welfare&lt;/secondary-title&gt;&lt;/titles&gt;&lt;pages&gt;3-11&lt;/pages&gt;&lt;dates&gt;&lt;year&gt;2019&lt;/year&gt;&lt;/dates&gt;&lt;pub-location&gt;Wallingford UK&lt;/pub-location&gt;&lt;publisher&gt;CABI&lt;/publisher&gt;&lt;urls&gt;&lt;/urls&gt;&lt;/record&gt;&lt;/Cite&gt;&lt;/EndNote&gt;</w:instrText>
      </w:r>
      <w:r w:rsidRPr="00D70F8D">
        <w:rPr>
          <w:iCs/>
          <w:color w:val="000000" w:themeColor="text1"/>
          <w:lang w:bidi="en-US"/>
        </w:rPr>
        <w:fldChar w:fldCharType="separate"/>
      </w:r>
      <w:r w:rsidRPr="00D70F8D">
        <w:rPr>
          <w:iCs/>
          <w:noProof/>
          <w:color w:val="000000" w:themeColor="text1"/>
          <w:lang w:bidi="en-US"/>
        </w:rPr>
        <w:t>(Lingham, 2019)</w:t>
      </w:r>
      <w:r w:rsidRPr="00D70F8D">
        <w:rPr>
          <w:iCs/>
          <w:color w:val="000000" w:themeColor="text1"/>
        </w:rPr>
        <w:fldChar w:fldCharType="end"/>
      </w:r>
      <w:r w:rsidRPr="00D70F8D">
        <w:rPr>
          <w:iCs/>
          <w:color w:val="000000" w:themeColor="text1"/>
          <w:lang w:bidi="en-US"/>
        </w:rPr>
        <w:t xml:space="preserve">. Clean feathers are a critical welfare indicator, and improving feather cleanliness through optimized SD could enhance overall welfare. Higher SD, such as SD-44 in Ross broilers, compromised feather cleanliness at 56 days, likely due to overcrowding. Overcrowding increases feeding, drinking, and excretion activities, leading to elevated moisture and ammonia levels in litter, which are known to negatively affect feather and footpad health </w:t>
      </w:r>
      <w:r w:rsidRPr="00D70F8D">
        <w:rPr>
          <w:iCs/>
          <w:color w:val="000000" w:themeColor="text1"/>
          <w:lang w:bidi="en-US"/>
        </w:rPr>
        <w:fldChar w:fldCharType="begin"/>
      </w:r>
      <w:r w:rsidRPr="00D70F8D">
        <w:rPr>
          <w:iCs/>
          <w:color w:val="000000" w:themeColor="text1"/>
          <w:lang w:bidi="en-US"/>
        </w:rPr>
        <w:instrText xml:space="preserve"> ADDIN EN.CITE &lt;EndNote&gt;&lt;Cite&gt;&lt;Author&gt;Stamp Dawkins&lt;/Author&gt;&lt;Year&gt;2004&lt;/Year&gt;&lt;RecNum&gt;432&lt;/RecNum&gt;&lt;DisplayText&gt;(Stamp Dawkins et al., 2004; Meluzzi et al., 2008)&lt;/DisplayText&gt;&lt;record&gt;&lt;rec-number&gt;432&lt;/rec-number&gt;&lt;foreign-keys&gt;&lt;key app="EN" db-id="09zs09ses0d907e0ds9v5t0nv2zevavas0at" timestamp="1713840737"&gt;432&lt;/key&gt;&lt;/foreign-keys&gt;&lt;ref-type name="Journal Article"&gt;17&lt;/ref-type&gt;&lt;contributors&gt;&lt;authors&gt;&lt;author&gt;Stamp Dawkins, Marian&lt;/author&gt;&lt;author&gt;Donnelly, Christl A&lt;/author&gt;&lt;author&gt;Jones, Tracey A&lt;/author&gt;&lt;/authors&gt;&lt;/contributors&gt;&lt;titles&gt;&lt;title&gt;Chicken welfare is influenced more by housing conditions than by stocking density&lt;/title&gt;&lt;secondary-title&gt;Nature&lt;/secondary-title&gt;&lt;/titles&gt;&lt;periodical&gt;&lt;full-title&gt;Nature&lt;/full-title&gt;&lt;abbr-1&gt;Nature.&lt;/abbr-1&gt;&lt;abbr-2&gt;Nature&lt;/abbr-2&gt;&lt;/periodical&gt;&lt;pages&gt;342-344&lt;/pages&gt;&lt;volume&gt;427&lt;/volume&gt;&lt;number&gt;6972&lt;/number&gt;&lt;dates&gt;&lt;year&gt;2004&lt;/year&gt;&lt;/dates&gt;&lt;isbn&gt;0028-0836&lt;/isbn&gt;&lt;urls&gt;&lt;/urls&gt;&lt;/record&gt;&lt;/Cite&gt;&lt;Cite&gt;&lt;Author&gt;Meluzzi&lt;/Author&gt;&lt;Year&gt;2008&lt;/Year&gt;&lt;RecNum&gt;443&lt;/RecNum&gt;&lt;record&gt;&lt;rec-number&gt;443&lt;/rec-number&gt;&lt;foreign-keys&gt;&lt;key app="EN" db-id="09zs09ses0d907e0ds9v5t0nv2zevavas0at" timestamp="1718067091"&gt;443&lt;/key&gt;&lt;/foreign-keys&gt;&lt;ref-type name="Journal Article"&gt;17&lt;/ref-type&gt;&lt;contributors&gt;&lt;authors&gt;&lt;author&gt;Meluzzi, Adele&lt;/author&gt;&lt;author&gt;Fabbri, C&lt;/author&gt;&lt;author&gt;Folegatti, Elisa&lt;/author&gt;&lt;author&gt;Sirri, Federico&lt;/author&gt;&lt;/authors&gt;&lt;/contributors&gt;&lt;titles&gt;&lt;title&gt;Survey of chicken rearing conditions in Italy: effects of litter quality and stocking density on productivity, foot dermatitis and carcase injuries&lt;/title&gt;&lt;secondary-title&gt;British poultry science&lt;/secondary-title&gt;&lt;/titles&gt;&lt;periodical&gt;&lt;full-title&gt;British Poultry Science&lt;/full-title&gt;&lt;abbr-1&gt;Br. Poult. Sci.&lt;/abbr-1&gt;&lt;abbr-2&gt;Br Poult Sci&lt;/abbr-2&gt;&lt;/periodical&gt;&lt;pages&gt;257-264&lt;/pages&gt;&lt;volume&gt;49&lt;/volume&gt;&lt;number&gt;3&lt;/number&gt;&lt;dates&gt;&lt;year&gt;2008&lt;/year&gt;&lt;/dates&gt;&lt;isbn&gt;0007-1668&lt;/isbn&gt;&lt;urls&gt;&lt;/urls&gt;&lt;/record&gt;&lt;/Cite&gt;&lt;/EndNote&gt;</w:instrText>
      </w:r>
      <w:r w:rsidRPr="00D70F8D">
        <w:rPr>
          <w:iCs/>
          <w:color w:val="000000" w:themeColor="text1"/>
          <w:lang w:bidi="en-US"/>
        </w:rPr>
        <w:fldChar w:fldCharType="separate"/>
      </w:r>
      <w:r w:rsidRPr="00D70F8D">
        <w:rPr>
          <w:iCs/>
          <w:noProof/>
          <w:color w:val="000000" w:themeColor="text1"/>
          <w:lang w:bidi="en-US"/>
        </w:rPr>
        <w:t>(Stamp Dawkins et al., 2004; Meluzzi et al., 2008)</w:t>
      </w:r>
      <w:r w:rsidRPr="00D70F8D">
        <w:rPr>
          <w:iCs/>
          <w:color w:val="000000" w:themeColor="text1"/>
        </w:rPr>
        <w:fldChar w:fldCharType="end"/>
      </w:r>
      <w:r w:rsidRPr="00D70F8D">
        <w:rPr>
          <w:iCs/>
          <w:color w:val="000000" w:themeColor="text1"/>
          <w:lang w:bidi="en-US"/>
        </w:rPr>
        <w:t>. Adjusting SD during specific growth phases may help maintain better feather and litter quality, minimizing welfare issues.</w:t>
      </w:r>
    </w:p>
    <w:p w14:paraId="693EFEBF" w14:textId="55E41F1E"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iCs/>
          <w:color w:val="000000" w:themeColor="text1"/>
          <w:lang w:bidi="en-US"/>
        </w:rPr>
      </w:pPr>
      <w:r w:rsidRPr="00D70F8D">
        <w:rPr>
          <w:iCs/>
          <w:color w:val="000000" w:themeColor="text1"/>
          <w:lang w:bidi="en-US"/>
        </w:rPr>
        <w:t xml:space="preserve">Lowering the SD improved Cobb's footpad health at 56 days, as higher SD was associated with wetter litter, compromising footpad conditions </w:t>
      </w:r>
      <w:r w:rsidRPr="00D70F8D">
        <w:rPr>
          <w:iCs/>
          <w:color w:val="000000" w:themeColor="text1"/>
          <w:lang w:bidi="en-US"/>
        </w:rPr>
        <w:fldChar w:fldCharType="begin"/>
      </w:r>
      <w:r w:rsidRPr="00D70F8D">
        <w:rPr>
          <w:iCs/>
          <w:color w:val="000000" w:themeColor="text1"/>
          <w:lang w:bidi="en-US"/>
        </w:rPr>
        <w:instrText xml:space="preserve"> ADDIN EN.CITE &lt;EndNote&gt;&lt;Cite&gt;&lt;Author&gt;Stamp Dawkins&lt;/Author&gt;&lt;Year&gt;2004&lt;/Year&gt;&lt;RecNum&gt;432&lt;/RecNum&gt;&lt;DisplayText&gt;(Stamp Dawkins et al., 2004)&lt;/DisplayText&gt;&lt;record&gt;&lt;rec-number&gt;432&lt;/rec-number&gt;&lt;foreign-keys&gt;&lt;key app="EN" db-id="09zs09ses0d907e0ds9v5t0nv2zevavas0at" timestamp="1713840737"&gt;432&lt;/key&gt;&lt;/foreign-keys&gt;&lt;ref-type name="Journal Article"&gt;17&lt;/ref-type&gt;&lt;contributors&gt;&lt;authors&gt;&lt;author&gt;Stamp Dawkins, Marian&lt;/author&gt;&lt;author&gt;Donnelly, Christl A&lt;/author&gt;&lt;author&gt;Jones, Tracey A&lt;/author&gt;&lt;/authors&gt;&lt;/contributors&gt;&lt;titles&gt;&lt;title&gt;Chicken welfare is influenced more by housing conditions than by stocking density&lt;/title&gt;&lt;secondary-title&gt;Nature&lt;/secondary-title&gt;&lt;/titles&gt;&lt;periodical&gt;&lt;full-title&gt;Nature&lt;/full-title&gt;&lt;abbr-1&gt;Nature.&lt;/abbr-1&gt;&lt;abbr-2&gt;Nature&lt;/abbr-2&gt;&lt;/periodical&gt;&lt;pages&gt;342-344&lt;/pages&gt;&lt;volume&gt;427&lt;/volume&gt;&lt;number&gt;6972&lt;/number&gt;&lt;dates&gt;&lt;year&gt;2004&lt;/year&gt;&lt;/dates&gt;&lt;isbn&gt;0028-0836&lt;/isbn&gt;&lt;urls&gt;&lt;/urls&gt;&lt;/record&gt;&lt;/Cite&gt;&lt;/EndNote&gt;</w:instrText>
      </w:r>
      <w:r w:rsidRPr="00D70F8D">
        <w:rPr>
          <w:iCs/>
          <w:color w:val="000000" w:themeColor="text1"/>
          <w:lang w:bidi="en-US"/>
        </w:rPr>
        <w:fldChar w:fldCharType="separate"/>
      </w:r>
      <w:r w:rsidRPr="00D70F8D">
        <w:rPr>
          <w:iCs/>
          <w:noProof/>
          <w:color w:val="000000" w:themeColor="text1"/>
          <w:lang w:bidi="en-US"/>
        </w:rPr>
        <w:t>(Stamp Dawkins et al., 2004)</w:t>
      </w:r>
      <w:r w:rsidRPr="00D70F8D">
        <w:rPr>
          <w:iCs/>
          <w:color w:val="000000" w:themeColor="text1"/>
        </w:rPr>
        <w:fldChar w:fldCharType="end"/>
      </w:r>
      <w:r w:rsidRPr="00D70F8D">
        <w:rPr>
          <w:iCs/>
          <w:color w:val="000000" w:themeColor="text1"/>
          <w:lang w:bidi="en-US"/>
        </w:rPr>
        <w:t>. Integrating litter management systems to control moisture and ammonia levels could enhance footpad health outcomes, reducing potential welfare issues. In contrast, the footpad health of Ross broilers was unaffected by SD. Other welfare indicators, including gait score, back and belly temperature, and bare skin ratio, were not significantly influenced by SD in either strain. These findings suggest that welfare is generally maintained well within the SD-44 kg/m² recommended by NCC</w:t>
      </w:r>
      <w:r w:rsidRPr="00D70F8D">
        <w:rPr>
          <w:rFonts w:hint="eastAsia"/>
          <w:iCs/>
          <w:color w:val="000000" w:themeColor="text1"/>
          <w:lang w:bidi="en-US"/>
        </w:rPr>
        <w:t xml:space="preserve"> </w:t>
      </w:r>
      <w:r w:rsidRPr="00D70F8D">
        <w:rPr>
          <w:iCs/>
          <w:color w:val="000000" w:themeColor="text1"/>
          <w:lang w:bidi="en-US"/>
        </w:rPr>
        <w:fldChar w:fldCharType="begin"/>
      </w:r>
      <w:r w:rsidRPr="00D70F8D">
        <w:rPr>
          <w:iCs/>
          <w:color w:val="000000" w:themeColor="text1"/>
          <w:lang w:bidi="en-US"/>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iCs/>
          <w:color w:val="000000" w:themeColor="text1"/>
          <w:lang w:bidi="en-US"/>
        </w:rPr>
        <w:fldChar w:fldCharType="separate"/>
      </w:r>
      <w:r w:rsidRPr="00D70F8D">
        <w:rPr>
          <w:iCs/>
          <w:noProof/>
          <w:color w:val="000000" w:themeColor="text1"/>
          <w:lang w:bidi="en-US"/>
        </w:rPr>
        <w:t>(National Chicken Council, 2022b)</w:t>
      </w:r>
      <w:r w:rsidRPr="00D70F8D">
        <w:rPr>
          <w:iCs/>
          <w:color w:val="000000" w:themeColor="text1"/>
        </w:rPr>
        <w:fldChar w:fldCharType="end"/>
      </w:r>
      <w:r w:rsidRPr="00D70F8D">
        <w:rPr>
          <w:iCs/>
          <w:color w:val="000000" w:themeColor="text1"/>
          <w:lang w:bidi="en-US"/>
        </w:rPr>
        <w:t>.</w:t>
      </w:r>
    </w:p>
    <w:p w14:paraId="2D88BEC2" w14:textId="064C1CC0" w:rsidR="00F252D4" w:rsidRPr="00D70F8D" w:rsidRDefault="00F252D4"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color w:val="000000" w:themeColor="text1"/>
          <w:lang w:bidi="en-US"/>
        </w:rPr>
      </w:pPr>
      <w:r w:rsidRPr="00D70F8D">
        <w:rPr>
          <w:rFonts w:cs="Times New Roman"/>
          <w:b/>
          <w:bCs/>
          <w:i/>
          <w:color w:val="000000" w:themeColor="text1"/>
          <w:lang w:bidi="en-US"/>
        </w:rPr>
        <w:t xml:space="preserve">3.4.4. Effects of Age </w:t>
      </w:r>
      <w:r w:rsidR="00ED3B6E" w:rsidRPr="00D70F8D">
        <w:rPr>
          <w:rFonts w:cs="Times New Roman"/>
          <w:b/>
          <w:bCs/>
          <w:i/>
          <w:color w:val="000000" w:themeColor="text1"/>
          <w:lang w:bidi="en-US"/>
        </w:rPr>
        <w:t xml:space="preserve">and Sex </w:t>
      </w:r>
      <w:r w:rsidRPr="00D70F8D">
        <w:rPr>
          <w:rFonts w:cs="Times New Roman"/>
          <w:b/>
          <w:bCs/>
          <w:i/>
          <w:color w:val="000000" w:themeColor="text1"/>
          <w:lang w:bidi="en-US"/>
        </w:rPr>
        <w:t>on Broiler Welfare</w:t>
      </w:r>
    </w:p>
    <w:p w14:paraId="12EA9062" w14:textId="7FC8D371"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bookmarkStart w:id="81" w:name="OLE_LINK19"/>
      <w:bookmarkStart w:id="82" w:name="OLE_LINK20"/>
      <w:r w:rsidRPr="00D70F8D">
        <w:rPr>
          <w:rFonts w:cs="Times New Roman"/>
          <w:color w:val="000000" w:themeColor="text1"/>
          <w:lang w:bidi="en-US"/>
        </w:rPr>
        <w:t xml:space="preserve">Age significantly impacts all welfare indicators in broilers. As broilers mature, feather coverage increases, but feather cleanliness declines, and gait scores worsen due to increasing BW and pressure on joints. These trends align with typical broiler growth patterns and are consistent with findings from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AuthorYear="1"&gt;&lt;Author&gt;Taira&lt;/Author&gt;&lt;Year&gt;2014&lt;/Year&gt;&lt;RecNum&gt;24&lt;/RecNum&gt;&lt;DisplayText&gt;Taira et al. (2014)&lt;/DisplayText&gt;&lt;record&gt;&lt;rec-number&gt;24&lt;/rec-number&gt;&lt;foreign-keys&gt;&lt;key app="EN" db-id="09zs09ses0d907e0ds9v5t0nv2zevavas0at" timestamp="1655579167"&gt;24&lt;/key&gt;&lt;/foreign-keys&gt;&lt;ref-type name="Journal Article"&gt;17&lt;/ref-type&gt;&lt;contributors&gt;&lt;authors&gt;&lt;author&gt;Taira, K.&lt;/author&gt;&lt;author&gt;Nagai, T.&lt;/author&gt;&lt;author&gt;Obi, T.&lt;/author&gt;&lt;author&gt;Takase, K.&lt;/author&gt;&lt;/authors&gt;&lt;/contributors&gt;&lt;auth-address&gt;Japan Farm Co., Ltd., 651 Masumaru, Osaki-cho, So-gun, Kagoshima 899-7303, Japan.&lt;/auth-address&gt;&lt;titles&gt;&lt;title&gt;Effect of litter moisture on the development of footpad dermatitis in broiler chickens&lt;/title&gt;&lt;secondary-title&gt;Journal of Veterinary Medical Science&lt;/secondary-title&gt;&lt;/titles&gt;&lt;periodical&gt;&lt;full-title&gt;Journal of Veterinary Medical Science&lt;/full-title&gt;&lt;abbr-1&gt;J. Vet. Med. Sci.&lt;/abbr-1&gt;&lt;abbr-2&gt;J Vet Med Sci&lt;/abbr-2&gt;&lt;/periodical&gt;&lt;pages&gt;583-6&lt;/pages&gt;&lt;volume&gt;76&lt;/volume&gt;&lt;number&gt;4&lt;/number&gt;&lt;edition&gt;20131220&lt;/edition&gt;&lt;keywords&gt;&lt;keyword&gt;Age Factors&lt;/keyword&gt;&lt;keyword&gt;Animal Husbandry/*methods&lt;/keyword&gt;&lt;keyword&gt;Animals&lt;/keyword&gt;&lt;keyword&gt;*Chickens&lt;/keyword&gt;&lt;keyword&gt;Dermatitis, Irritant/etiology/pathology/prevention &amp;amp; control/*veterinary&lt;/keyword&gt;&lt;keyword&gt;Floors and Floorcoverings/standards&lt;/keyword&gt;&lt;keyword&gt;Foot Diseases/etiology/pathology/prevention &amp;amp; control/*veterinary&lt;/keyword&gt;&lt;keyword&gt;*Housing, Animal&lt;/keyword&gt;&lt;keyword&gt;Poultry Diseases/*etiology/pathology/prevention &amp;amp; control&lt;/keyword&gt;&lt;keyword&gt;*Water&lt;/keyword&gt;&lt;/keywords&gt;&lt;dates&gt;&lt;year&gt;2014&lt;/year&gt;&lt;pub-dates&gt;&lt;date&gt;Apr&lt;/date&gt;&lt;/pub-dates&gt;&lt;/dates&gt;&lt;isbn&gt;1347-7439 (Electronic)&amp;#xD;0916-7250 (Linking)&lt;/isbn&gt;&lt;accession-num&gt;24366153&lt;/accession-num&gt;&lt;urls&gt;&lt;related-urls&gt;&lt;url&gt;https://www.ncbi.nlm.nih.gov/pubmed/24366153&lt;/url&gt;&lt;/related-urls&gt;&lt;/urls&gt;&lt;custom2&gt;PMC4064147&lt;/custom2&gt;&lt;electronic-resource-num&gt;10.1292/jvms.13-0321&lt;/electronic-resource-num&gt;&lt;remote-database-name&gt;Medline&lt;/remote-database-name&gt;&lt;remote-database-provider&gt;NLM&lt;/remote-database-provider&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Taira et al. (2014)</w:t>
      </w:r>
      <w:r w:rsidRPr="00D70F8D">
        <w:rPr>
          <w:rFonts w:cs="Times New Roman"/>
          <w:color w:val="000000" w:themeColor="text1"/>
        </w:rPr>
        <w:fldChar w:fldCharType="end"/>
      </w:r>
      <w:r w:rsidRPr="00D70F8D">
        <w:rPr>
          <w:rFonts w:cs="Times New Roman"/>
          <w:color w:val="000000" w:themeColor="text1"/>
          <w:lang w:bidi="en-US"/>
        </w:rPr>
        <w:t xml:space="preserve">. The average footpad dermatitis score of Ross broilers was lower at 56 days than at 28 days, likely due to changes in litter conditions. At 28 days, wet litter adhered to the birds’ feet, contributing to footpad dermatitis. By 56 days, litter naturally dried and caked litter fell off, allowing partial healing of footpad damage without manual intervention. Although litter moisture was not measured in this study, this observation underscores the importance of litter management in controlling footpad dermatitis. Similar findings by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 AuthorYear="1"&gt;&lt;Author&gt;Taira&lt;/Author&gt;&lt;Year&gt;2014&lt;/Year&gt;&lt;RecNum&gt;24&lt;/RecNum&gt;&lt;DisplayText&gt;Taira et al. (2014)&lt;/DisplayText&gt;&lt;record&gt;&lt;rec-number&gt;24&lt;/rec-number&gt;&lt;foreign-keys&gt;&lt;key app="EN" db-id="09zs09ses0d907e0ds9v5t0nv2zevavas0at" timestamp="1655579167"&gt;24&lt;/key&gt;&lt;/foreign-keys&gt;&lt;ref-type name="Journal Article"&gt;17&lt;/ref-type&gt;&lt;contributors&gt;&lt;authors&gt;&lt;author&gt;Taira, K.&lt;/author&gt;&lt;author&gt;Nagai, T.&lt;/author&gt;&lt;author&gt;Obi, T.&lt;/author&gt;&lt;author&gt;Takase, K.&lt;/author&gt;&lt;/authors&gt;&lt;/contributors&gt;&lt;auth-address&gt;Japan Farm Co., Ltd., 651 Masumaru, Osaki-cho, So-gun, Kagoshima 899-7303, Japan.&lt;/auth-address&gt;&lt;titles&gt;&lt;title&gt;Effect of litter moisture on the development of footpad dermatitis in broiler chickens&lt;/title&gt;&lt;secondary-title&gt;Journal of Veterinary Medical Science&lt;/secondary-title&gt;&lt;/titles&gt;&lt;periodical&gt;&lt;full-title&gt;Journal of Veterinary Medical Science&lt;/full-title&gt;&lt;abbr-1&gt;J. Vet. Med. Sci.&lt;/abbr-1&gt;&lt;abbr-2&gt;J Vet Med Sci&lt;/abbr-2&gt;&lt;/periodical&gt;&lt;pages&gt;583-6&lt;/pages&gt;&lt;volume&gt;76&lt;/volume&gt;&lt;number&gt;4&lt;/number&gt;&lt;edition&gt;20131220&lt;/edition&gt;&lt;keywords&gt;&lt;keyword&gt;Age Factors&lt;/keyword&gt;&lt;keyword&gt;Animal Husbandry/*methods&lt;/keyword&gt;&lt;keyword&gt;Animals&lt;/keyword&gt;&lt;keyword&gt;*Chickens&lt;/keyword&gt;&lt;keyword&gt;Dermatitis, Irritant/etiology/pathology/prevention &amp;amp; control/*veterinary&lt;/keyword&gt;&lt;keyword&gt;Floors and Floorcoverings/standards&lt;/keyword&gt;&lt;keyword&gt;Foot Diseases/etiology/pathology/prevention &amp;amp; control/*veterinary&lt;/keyword&gt;&lt;keyword&gt;*Housing, Animal&lt;/keyword&gt;&lt;keyword&gt;Poultry Diseases/*etiology/pathology/prevention &amp;amp; control&lt;/keyword&gt;&lt;keyword&gt;*Water&lt;/keyword&gt;&lt;/keywords&gt;&lt;dates&gt;&lt;year&gt;2014&lt;/year&gt;&lt;pub-dates&gt;&lt;date&gt;Apr&lt;/date&gt;&lt;/pub-dates&gt;&lt;/dates&gt;&lt;isbn&gt;1347-7439 (Electronic)&amp;#xD;0916-7250 (Linking)&lt;/isbn&gt;&lt;accession-num&gt;24366153&lt;/accession-num&gt;&lt;urls&gt;&lt;related-urls&gt;&lt;url&gt;https://www.ncbi.nlm.nih.gov/pubmed/24366153&lt;/url&gt;&lt;/related-urls&gt;&lt;/urls&gt;&lt;custom2&gt;PMC4064147&lt;/custom2&gt;&lt;electronic-resource-num&gt;10.1292/jvms.13-0321&lt;/electronic-resource-num&gt;&lt;remote-database-name&gt;Medline&lt;/remote-database-name&gt;&lt;remote-database-provider&gt;NLM&lt;/remote-database-provider&gt;&lt;/record&gt;&lt;/Cite&gt;&lt;/EndNote&gt;</w:instrText>
      </w:r>
      <w:r w:rsidRPr="00D70F8D">
        <w:rPr>
          <w:rFonts w:cs="Times New Roman"/>
          <w:color w:val="000000" w:themeColor="text1"/>
          <w:lang w:bidi="en-US"/>
        </w:rPr>
        <w:fldChar w:fldCharType="separate"/>
      </w:r>
      <w:r w:rsidRPr="00D70F8D">
        <w:rPr>
          <w:rFonts w:cs="Times New Roman"/>
          <w:noProof/>
          <w:color w:val="000000" w:themeColor="text1"/>
          <w:lang w:bidi="en-US"/>
        </w:rPr>
        <w:t>Taira et al. (2014)</w:t>
      </w:r>
      <w:r w:rsidRPr="00D70F8D">
        <w:rPr>
          <w:rFonts w:cs="Times New Roman"/>
          <w:color w:val="000000" w:themeColor="text1"/>
        </w:rPr>
        <w:fldChar w:fldCharType="end"/>
      </w:r>
      <w:r w:rsidRPr="00D70F8D">
        <w:rPr>
          <w:rFonts w:cs="Times New Roman"/>
          <w:color w:val="000000" w:themeColor="text1"/>
          <w:lang w:bidi="en-US"/>
        </w:rPr>
        <w:t xml:space="preserve"> suggest that transitioning broilers from wet to dry litter slows the progression of footpad issues. Future studies should include continuous monitoring of litter moisture to confirm </w:t>
      </w:r>
      <w:r w:rsidRPr="00D70F8D">
        <w:rPr>
          <w:rFonts w:cs="Times New Roman"/>
          <w:color w:val="000000" w:themeColor="text1"/>
          <w:lang w:bidi="en-US"/>
        </w:rPr>
        <w:lastRenderedPageBreak/>
        <w:t>its relationship with footpad health and overall welfare. These findings reinforce the role of litter management in mitigating footpad issues and improving broiler welfare as birds age.</w:t>
      </w:r>
    </w:p>
    <w:p w14:paraId="4BB1ABA9" w14:textId="77777777" w:rsidR="00ED3B6E" w:rsidRPr="00D70F8D" w:rsidRDefault="00ED3B6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bidi="en-US"/>
        </w:rPr>
      </w:pPr>
      <w:r w:rsidRPr="00D70F8D">
        <w:rPr>
          <w:rFonts w:cs="Times New Roman"/>
          <w:color w:val="000000" w:themeColor="text1"/>
          <w:lang w:bidi="en-US"/>
        </w:rPr>
        <w:t>The impact of sex on broiler welfare indicators becomes increasingly significant as birds age, with females consistently showing advantages across multiple welfare parameters by 56 days of age. Females tend to have lighter BW, which reduces the stress on their legs and likely contributes to improved gait scores and footpad condition. These differences may result from inherent physiological or behavioral variations between sexes, including disparities in BW, activity levels, and metabolism. Given that commercial broilers are typically raised as mixed-sex flocks, managing production separately for males and females may not be practical. However, understanding these sex-based differences can inform strategies to optimize overall flock welfare.</w:t>
      </w:r>
    </w:p>
    <w:bookmarkEnd w:id="81"/>
    <w:bookmarkEnd w:id="82"/>
    <w:p w14:paraId="31713E2D" w14:textId="633FB055" w:rsidR="007C2EBF" w:rsidRPr="00D70F8D" w:rsidRDefault="007C2EBF" w:rsidP="00725C87">
      <w:pPr>
        <w:numPr>
          <w:ilvl w:val="12"/>
          <w:numId w:val="0"/>
        </w:numPr>
        <w:tabs>
          <w:tab w:val="left" w:pos="-1080"/>
          <w:tab w:val="left" w:pos="-720"/>
          <w:tab w:val="left" w:pos="0"/>
          <w:tab w:val="left" w:pos="720"/>
          <w:tab w:val="left" w:pos="1440"/>
          <w:tab w:val="left" w:pos="3600"/>
          <w:tab w:val="left" w:pos="4342"/>
        </w:tabs>
        <w:spacing w:before="0" w:after="0" w:line="360" w:lineRule="auto"/>
        <w:rPr>
          <w:rFonts w:cs="Times New Roman"/>
          <w:b/>
          <w:bCs/>
          <w:i/>
          <w:color w:val="000000" w:themeColor="text1"/>
          <w:lang w:bidi="en-US"/>
        </w:rPr>
      </w:pPr>
      <w:r w:rsidRPr="00D70F8D">
        <w:rPr>
          <w:rFonts w:cs="Times New Roman"/>
          <w:b/>
          <w:bCs/>
          <w:i/>
          <w:color w:val="000000" w:themeColor="text1"/>
          <w:lang w:bidi="en-US"/>
        </w:rPr>
        <w:t>3.4.</w:t>
      </w:r>
      <w:r w:rsidRPr="00D70F8D">
        <w:rPr>
          <w:rFonts w:cs="Times New Roman"/>
          <w:b/>
          <w:bCs/>
          <w:i/>
          <w:color w:val="000000" w:themeColor="text1"/>
          <w:lang w:eastAsia="zh-CN" w:bidi="en-US"/>
        </w:rPr>
        <w:t>5</w:t>
      </w:r>
      <w:r w:rsidRPr="00D70F8D">
        <w:rPr>
          <w:rFonts w:cs="Times New Roman"/>
          <w:b/>
          <w:bCs/>
          <w:i/>
          <w:color w:val="000000" w:themeColor="text1"/>
          <w:lang w:bidi="en-US"/>
        </w:rPr>
        <w:t>. Limitations and Future Research Directions</w:t>
      </w:r>
    </w:p>
    <w:p w14:paraId="23EA4A09" w14:textId="77777777" w:rsidR="00ED3B6E" w:rsidRPr="00D70F8D" w:rsidRDefault="00ED3B6E" w:rsidP="00725C87">
      <w:pPr>
        <w:numPr>
          <w:ilvl w:val="12"/>
          <w:numId w:val="0"/>
        </w:numPr>
        <w:tabs>
          <w:tab w:val="left" w:pos="-1080"/>
          <w:tab w:val="left" w:pos="-720"/>
          <w:tab w:val="left" w:pos="0"/>
          <w:tab w:val="left" w:pos="720"/>
          <w:tab w:val="left" w:pos="1440"/>
          <w:tab w:val="left" w:pos="3600"/>
          <w:tab w:val="left" w:pos="4342"/>
        </w:tabs>
        <w:spacing w:before="0" w:after="0" w:line="360" w:lineRule="auto"/>
        <w:rPr>
          <w:color w:val="000000" w:themeColor="text1"/>
          <w:lang w:bidi="en-US"/>
        </w:rPr>
      </w:pPr>
      <w:r w:rsidRPr="00D70F8D">
        <w:rPr>
          <w:color w:val="000000" w:themeColor="text1"/>
          <w:lang w:bidi="en-US"/>
        </w:rPr>
        <w:t xml:space="preserve">The range of SDs tested may not fully capture the variety found in commercial settings, and trials with higher densities could offer additional insights. Further exploring practical applications such as tailored density strategies across different growth stages can provide producers with actionable insights. Developing adaptable management systems that adjust densities dynamically based on age or seasonal conditions could enhance production efficiency. The trials for Ross 708 and Cobb 700 were conducted months apart, which might have introduced seasonal variability, affecting results. While some welfare indicators were measured objectively, others, like gait score and feather cleanliness, were manually assessed, introducing subjectivity. Additionally, litter quality, which significantly impacts welfare, was not systematically measured. </w:t>
      </w:r>
    </w:p>
    <w:p w14:paraId="6E270FDC" w14:textId="77777777" w:rsidR="00ED3B6E" w:rsidRPr="00D70F8D" w:rsidRDefault="00ED3B6E" w:rsidP="00725C87">
      <w:pPr>
        <w:numPr>
          <w:ilvl w:val="12"/>
          <w:numId w:val="0"/>
        </w:numPr>
        <w:tabs>
          <w:tab w:val="left" w:pos="-1080"/>
          <w:tab w:val="left" w:pos="-720"/>
          <w:tab w:val="left" w:pos="0"/>
          <w:tab w:val="left" w:pos="720"/>
          <w:tab w:val="left" w:pos="1440"/>
          <w:tab w:val="left" w:pos="3600"/>
          <w:tab w:val="left" w:pos="4342"/>
        </w:tabs>
        <w:spacing w:before="0" w:after="0" w:line="360" w:lineRule="auto"/>
        <w:rPr>
          <w:color w:val="000000" w:themeColor="text1"/>
          <w:lang w:bidi="en-US"/>
        </w:rPr>
      </w:pPr>
      <w:r w:rsidRPr="00D70F8D">
        <w:rPr>
          <w:color w:val="000000" w:themeColor="text1"/>
          <w:lang w:bidi="en-US"/>
        </w:rPr>
        <w:t>Future research should explore a broader range of SDs, both higher and lower, to identify welfare and performance thresholds. More precise measurements of litter conditions, including moisture and ammonia levels, could provide deeper insights. Cross-seasonal studies would help assess the interaction between SD and varying environmental conditions. Incorporating automated technologies for welfare assessment, such as image analysis, could reduce bias and improve accuracy.</w:t>
      </w:r>
    </w:p>
    <w:p w14:paraId="5477402F" w14:textId="77777777" w:rsidR="007C2EBF" w:rsidRPr="00D70F8D" w:rsidRDefault="007C2EBF"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p>
    <w:p w14:paraId="1ABE69C3" w14:textId="0D582F74" w:rsidR="00D97E70" w:rsidRPr="00D70F8D" w:rsidRDefault="00D97E70" w:rsidP="00725C87">
      <w:pPr>
        <w:pStyle w:val="Heading3"/>
        <w:spacing w:before="0" w:after="0"/>
        <w:rPr>
          <w:color w:val="000000" w:themeColor="text1"/>
        </w:rPr>
      </w:pPr>
      <w:bookmarkStart w:id="83" w:name="_Toc187767365"/>
      <w:r w:rsidRPr="00D70F8D">
        <w:rPr>
          <w:color w:val="000000" w:themeColor="text1"/>
        </w:rPr>
        <w:lastRenderedPageBreak/>
        <w:t>3.5 Conclusions</w:t>
      </w:r>
      <w:bookmarkEnd w:id="83"/>
    </w:p>
    <w:p w14:paraId="4EDC3C0A" w14:textId="77777777" w:rsidR="00ED3B6E" w:rsidRPr="00D70F8D" w:rsidRDefault="00ED3B6E" w:rsidP="00725C87">
      <w:pPr>
        <w:pStyle w:val="MDPI31text"/>
        <w:spacing w:line="360" w:lineRule="auto"/>
        <w:ind w:left="0" w:firstLine="0"/>
        <w:jc w:val="left"/>
        <w:rPr>
          <w:rFonts w:ascii="Times New Roman" w:hAnsi="Times New Roman"/>
          <w:color w:val="000000" w:themeColor="text1"/>
          <w:sz w:val="24"/>
          <w:szCs w:val="24"/>
        </w:rPr>
      </w:pPr>
      <w:r w:rsidRPr="00D70F8D">
        <w:rPr>
          <w:rFonts w:ascii="Times New Roman" w:hAnsi="Times New Roman"/>
          <w:color w:val="000000" w:themeColor="text1"/>
          <w:sz w:val="24"/>
          <w:szCs w:val="24"/>
        </w:rPr>
        <w:t xml:space="preserve">This study comparatively investigated the effect of SD on the production performance and welfare of Ross 708 and Cobb 700 broilers. Results indicated that reducing SD improved feather cleanliness in Ross broilers and footpad health in Cobb broilers on day 56, although it led to a decrease in bone breaking strength in male Ross birds. However, other key production parameters, including </w:t>
      </w:r>
      <w:r w:rsidRPr="00D70F8D">
        <w:rPr>
          <w:rFonts w:ascii="Times New Roman" w:hAnsi="Times New Roman" w:hint="eastAsia"/>
          <w:color w:val="000000" w:themeColor="text1"/>
          <w:sz w:val="24"/>
          <w:szCs w:val="24"/>
        </w:rPr>
        <w:t>BW</w:t>
      </w:r>
      <w:r w:rsidRPr="00D70F8D">
        <w:rPr>
          <w:rFonts w:ascii="Times New Roman" w:hAnsi="Times New Roman"/>
          <w:color w:val="000000" w:themeColor="text1"/>
          <w:sz w:val="24"/>
          <w:szCs w:val="24"/>
        </w:rPr>
        <w:t>, FCR, gait score, body temperature, and bare skin ratio, were unaffected by variations in SD. Overall, the current SD practices commonly used by farmers did not compromise the production performance or overall welfare of Ross and Cobb broilers, suggesting that existing guidelines remain effective in balancing productivity and animal welfare.</w:t>
      </w:r>
    </w:p>
    <w:p w14:paraId="0CDD0494" w14:textId="77777777" w:rsidR="00ED3B6E" w:rsidRPr="00D70F8D" w:rsidRDefault="00ED3B6E" w:rsidP="00725C87">
      <w:pPr>
        <w:pStyle w:val="MDPI31text"/>
        <w:spacing w:line="360" w:lineRule="auto"/>
        <w:ind w:left="0" w:firstLine="0"/>
        <w:jc w:val="left"/>
        <w:rPr>
          <w:rFonts w:ascii="Times New Roman" w:hAnsi="Times New Roman"/>
          <w:color w:val="000000" w:themeColor="text1"/>
          <w:sz w:val="24"/>
          <w:szCs w:val="24"/>
          <w:lang w:eastAsia="zh-CN"/>
        </w:rPr>
      </w:pPr>
    </w:p>
    <w:p w14:paraId="0F8D1CF2" w14:textId="77777777" w:rsidR="00CD2400" w:rsidRPr="00D70F8D" w:rsidRDefault="00CD2400" w:rsidP="00725C87">
      <w:pPr>
        <w:numPr>
          <w:ilvl w:val="12"/>
          <w:numId w:val="0"/>
        </w:numPr>
        <w:spacing w:before="0" w:after="0" w:line="360" w:lineRule="auto"/>
        <w:rPr>
          <w:rFonts w:cs="Times New Roman"/>
          <w:color w:val="000000" w:themeColor="text1"/>
        </w:rPr>
      </w:pPr>
    </w:p>
    <w:p w14:paraId="339C1CB9" w14:textId="77777777" w:rsidR="00CD2400" w:rsidRPr="00D70F8D" w:rsidRDefault="00CD2400" w:rsidP="00CD2400">
      <w:pPr>
        <w:spacing w:line="360" w:lineRule="auto"/>
        <w:rPr>
          <w:rFonts w:cs="Times New Roman"/>
          <w:color w:val="000000" w:themeColor="text1"/>
        </w:rPr>
      </w:pPr>
      <w:r w:rsidRPr="00D70F8D">
        <w:rPr>
          <w:rFonts w:cs="Times New Roman"/>
          <w:color w:val="000000" w:themeColor="text1"/>
        </w:rPr>
        <w:br w:type="page"/>
      </w:r>
    </w:p>
    <w:p w14:paraId="2CE4548A" w14:textId="55D3B4E9" w:rsidR="00587E1D" w:rsidRPr="00D70F8D" w:rsidRDefault="00587E1D" w:rsidP="00725C87">
      <w:pPr>
        <w:pStyle w:val="Heading1"/>
        <w:spacing w:before="0" w:after="0"/>
      </w:pPr>
      <w:bookmarkStart w:id="84" w:name="_Toc187767366"/>
      <w:bookmarkEnd w:id="84"/>
    </w:p>
    <w:p w14:paraId="4E8C1004" w14:textId="0EA2085B" w:rsidR="00587E1D" w:rsidRPr="00D70F8D" w:rsidRDefault="00587E1D" w:rsidP="00725C87">
      <w:pPr>
        <w:pStyle w:val="Heading2"/>
        <w:spacing w:before="0" w:after="0"/>
        <w:rPr>
          <w:color w:val="000000" w:themeColor="text1"/>
        </w:rPr>
      </w:pPr>
      <w:bookmarkStart w:id="85" w:name="_Toc187767367"/>
      <w:r w:rsidRPr="00D70F8D">
        <w:rPr>
          <w:color w:val="000000" w:themeColor="text1"/>
        </w:rPr>
        <w:t>IMPACT OF STOCKING DENSITY ON ACTIVITY INDEX, STRETCHING AND PREENING BEHAVIOR OF ROSS 708 AND COBB 700 BROILERS</w:t>
      </w:r>
      <w:bookmarkEnd w:id="85"/>
    </w:p>
    <w:p w14:paraId="7DE74D3B" w14:textId="77777777" w:rsidR="00587E1D" w:rsidRPr="00D70F8D" w:rsidRDefault="00587E1D" w:rsidP="00587E1D">
      <w:pPr>
        <w:rPr>
          <w:color w:val="000000" w:themeColor="text1"/>
          <w:lang w:eastAsia="zh-CN"/>
        </w:rPr>
      </w:pPr>
    </w:p>
    <w:p w14:paraId="3BA2AB10" w14:textId="7927310C" w:rsidR="00D97E70" w:rsidRPr="00D70F8D" w:rsidRDefault="00587E1D" w:rsidP="00587E1D">
      <w:pPr>
        <w:numPr>
          <w:ilvl w:val="12"/>
          <w:numId w:val="0"/>
        </w:numPr>
        <w:tabs>
          <w:tab w:val="left" w:pos="720"/>
          <w:tab w:val="left" w:pos="1990"/>
        </w:tabs>
        <w:spacing w:line="360" w:lineRule="auto"/>
        <w:rPr>
          <w:color w:val="000000" w:themeColor="text1"/>
          <w:lang w:eastAsia="zh-CN"/>
        </w:rPr>
      </w:pPr>
      <w:r w:rsidRPr="00D70F8D">
        <w:rPr>
          <w:rFonts w:cs="Times New Roman"/>
          <w:color w:val="000000" w:themeColor="text1"/>
        </w:rPr>
        <w:tab/>
      </w:r>
    </w:p>
    <w:p w14:paraId="4357A59B" w14:textId="77777777" w:rsidR="00053892" w:rsidRPr="00D70F8D" w:rsidRDefault="00053892" w:rsidP="00023E41">
      <w:pPr>
        <w:spacing w:line="360" w:lineRule="auto"/>
        <w:rPr>
          <w:color w:val="000000" w:themeColor="text1"/>
          <w:lang w:eastAsia="zh-CN"/>
        </w:rPr>
      </w:pPr>
    </w:p>
    <w:p w14:paraId="7FFB692A" w14:textId="77777777" w:rsidR="00053892" w:rsidRPr="00D70F8D" w:rsidRDefault="00053892" w:rsidP="00023E41">
      <w:pPr>
        <w:spacing w:line="360" w:lineRule="auto"/>
        <w:rPr>
          <w:color w:val="000000" w:themeColor="text1"/>
          <w:lang w:eastAsia="zh-CN"/>
        </w:rPr>
      </w:pPr>
    </w:p>
    <w:p w14:paraId="3F2FE4FA" w14:textId="77777777" w:rsidR="00053892" w:rsidRPr="00D70F8D" w:rsidRDefault="00053892" w:rsidP="00023E41">
      <w:pPr>
        <w:spacing w:line="360" w:lineRule="auto"/>
        <w:rPr>
          <w:color w:val="000000" w:themeColor="text1"/>
          <w:lang w:eastAsia="zh-CN"/>
        </w:rPr>
      </w:pPr>
    </w:p>
    <w:p w14:paraId="056119EB" w14:textId="77777777" w:rsidR="00053892" w:rsidRPr="00D70F8D" w:rsidRDefault="00053892" w:rsidP="00023E41">
      <w:pPr>
        <w:spacing w:line="360" w:lineRule="auto"/>
        <w:rPr>
          <w:color w:val="000000" w:themeColor="text1"/>
          <w:lang w:eastAsia="zh-CN"/>
        </w:rPr>
      </w:pPr>
    </w:p>
    <w:p w14:paraId="6D819F39" w14:textId="77777777" w:rsidR="00053892" w:rsidRPr="00D70F8D" w:rsidRDefault="00053892" w:rsidP="00023E41">
      <w:pPr>
        <w:spacing w:line="360" w:lineRule="auto"/>
        <w:rPr>
          <w:color w:val="000000" w:themeColor="text1"/>
          <w:lang w:eastAsia="zh-CN"/>
        </w:rPr>
      </w:pPr>
    </w:p>
    <w:p w14:paraId="323AA744" w14:textId="77777777" w:rsidR="00D97E70" w:rsidRPr="00D70F8D" w:rsidRDefault="00D97E70" w:rsidP="00023E41">
      <w:pPr>
        <w:spacing w:line="360" w:lineRule="auto"/>
        <w:rPr>
          <w:color w:val="000000" w:themeColor="text1"/>
        </w:rPr>
      </w:pPr>
    </w:p>
    <w:p w14:paraId="30E1EEDF" w14:textId="77777777" w:rsidR="00D97E70" w:rsidRPr="00D70F8D" w:rsidRDefault="00D97E70" w:rsidP="00023E41">
      <w:pPr>
        <w:spacing w:line="360" w:lineRule="auto"/>
        <w:rPr>
          <w:color w:val="000000" w:themeColor="text1"/>
        </w:rPr>
      </w:pPr>
    </w:p>
    <w:p w14:paraId="18FD3112" w14:textId="77777777" w:rsidR="00D97E70" w:rsidRPr="00D70F8D" w:rsidRDefault="00D97E70" w:rsidP="00023E41">
      <w:pPr>
        <w:spacing w:line="360" w:lineRule="auto"/>
        <w:rPr>
          <w:color w:val="000000" w:themeColor="text1"/>
        </w:rPr>
      </w:pPr>
    </w:p>
    <w:p w14:paraId="56EC9043" w14:textId="77777777" w:rsidR="007C2EBF" w:rsidRPr="00D70F8D" w:rsidRDefault="007C2EBF" w:rsidP="00023E41">
      <w:pPr>
        <w:spacing w:line="360" w:lineRule="auto"/>
        <w:rPr>
          <w:rFonts w:cs="Times New Roman"/>
          <w:color w:val="000000" w:themeColor="text1"/>
          <w:lang w:eastAsia="zh-CN"/>
        </w:rPr>
      </w:pPr>
    </w:p>
    <w:p w14:paraId="00BA86A4" w14:textId="77777777" w:rsidR="007C2EBF" w:rsidRPr="00D70F8D" w:rsidRDefault="007C2EBF" w:rsidP="00023E41">
      <w:pPr>
        <w:spacing w:line="360" w:lineRule="auto"/>
        <w:rPr>
          <w:rFonts w:cs="Times New Roman"/>
          <w:color w:val="000000" w:themeColor="text1"/>
          <w:lang w:eastAsia="zh-CN"/>
        </w:rPr>
      </w:pPr>
    </w:p>
    <w:p w14:paraId="649B8B63" w14:textId="77777777" w:rsidR="00CD2400" w:rsidRPr="00D70F8D" w:rsidRDefault="00CD2400" w:rsidP="00023E41">
      <w:pPr>
        <w:spacing w:line="360" w:lineRule="auto"/>
        <w:rPr>
          <w:rFonts w:cs="Times New Roman"/>
          <w:color w:val="000000" w:themeColor="text1"/>
          <w:lang w:eastAsia="zh-CN"/>
        </w:rPr>
      </w:pPr>
    </w:p>
    <w:p w14:paraId="1B940840" w14:textId="77777777" w:rsidR="00CD2400" w:rsidRPr="00D70F8D" w:rsidRDefault="00CD2400" w:rsidP="00023E41">
      <w:pPr>
        <w:spacing w:line="360" w:lineRule="auto"/>
        <w:rPr>
          <w:rFonts w:cs="Times New Roman"/>
          <w:color w:val="000000" w:themeColor="text1"/>
          <w:lang w:eastAsia="zh-CN"/>
        </w:rPr>
      </w:pPr>
    </w:p>
    <w:p w14:paraId="29856513" w14:textId="77777777" w:rsidR="00CD2400" w:rsidRPr="00D70F8D" w:rsidRDefault="00CD2400" w:rsidP="00023E41">
      <w:pPr>
        <w:spacing w:line="360" w:lineRule="auto"/>
        <w:rPr>
          <w:rFonts w:cs="Times New Roman"/>
          <w:color w:val="000000" w:themeColor="text1"/>
          <w:lang w:eastAsia="zh-CN"/>
        </w:rPr>
      </w:pPr>
    </w:p>
    <w:p w14:paraId="2FB6B9D3" w14:textId="77777777" w:rsidR="00CD2400" w:rsidRPr="00D70F8D" w:rsidRDefault="00CD2400" w:rsidP="00023E41">
      <w:pPr>
        <w:spacing w:line="360" w:lineRule="auto"/>
        <w:rPr>
          <w:rFonts w:cs="Times New Roman"/>
          <w:color w:val="000000" w:themeColor="text1"/>
          <w:lang w:eastAsia="zh-CN"/>
        </w:rPr>
      </w:pPr>
    </w:p>
    <w:p w14:paraId="75E4A64F" w14:textId="77777777" w:rsidR="00CD2400" w:rsidRPr="00D70F8D" w:rsidRDefault="00CD2400" w:rsidP="00023E41">
      <w:pPr>
        <w:spacing w:line="360" w:lineRule="auto"/>
        <w:rPr>
          <w:rFonts w:cs="Times New Roman"/>
          <w:color w:val="000000" w:themeColor="text1"/>
          <w:lang w:eastAsia="zh-CN"/>
        </w:rPr>
      </w:pPr>
    </w:p>
    <w:p w14:paraId="59056695" w14:textId="77777777" w:rsidR="00CD2400" w:rsidRPr="00D70F8D" w:rsidRDefault="00CD2400" w:rsidP="00023E41">
      <w:pPr>
        <w:spacing w:line="360" w:lineRule="auto"/>
        <w:rPr>
          <w:rFonts w:cs="Times New Roman"/>
          <w:color w:val="000000" w:themeColor="text1"/>
          <w:lang w:eastAsia="zh-CN"/>
        </w:rPr>
      </w:pPr>
    </w:p>
    <w:p w14:paraId="2C323F42" w14:textId="77777777" w:rsidR="00CD2400" w:rsidRPr="00D70F8D" w:rsidRDefault="00CD2400" w:rsidP="00023E41">
      <w:pPr>
        <w:spacing w:line="360" w:lineRule="auto"/>
        <w:rPr>
          <w:rFonts w:cs="Times New Roman"/>
          <w:color w:val="000000" w:themeColor="text1"/>
          <w:lang w:eastAsia="zh-CN"/>
        </w:rPr>
      </w:pPr>
    </w:p>
    <w:p w14:paraId="1C29097E" w14:textId="77777777" w:rsidR="00CD2400" w:rsidRPr="00D70F8D" w:rsidRDefault="00CD2400" w:rsidP="00023E41">
      <w:pPr>
        <w:spacing w:line="360" w:lineRule="auto"/>
        <w:rPr>
          <w:rFonts w:cs="Times New Roman"/>
          <w:color w:val="000000" w:themeColor="text1"/>
          <w:lang w:eastAsia="zh-CN"/>
        </w:rPr>
      </w:pPr>
    </w:p>
    <w:p w14:paraId="02C6DBB3" w14:textId="77777777" w:rsidR="00657AEE" w:rsidRPr="00D70F8D" w:rsidRDefault="00657AEE" w:rsidP="00725C87">
      <w:pPr>
        <w:numPr>
          <w:ilvl w:val="12"/>
          <w:numId w:val="0"/>
        </w:numPr>
        <w:spacing w:before="0" w:after="0" w:line="360" w:lineRule="auto"/>
        <w:rPr>
          <w:rFonts w:cs="Times New Roman"/>
          <w:color w:val="000000" w:themeColor="text1"/>
          <w:lang w:eastAsia="zh-CN"/>
        </w:rPr>
      </w:pPr>
      <w:r w:rsidRPr="00D70F8D">
        <w:rPr>
          <w:rFonts w:cs="Times New Roman"/>
          <w:b/>
          <w:bCs/>
          <w:color w:val="000000" w:themeColor="text1"/>
          <w:lang w:eastAsia="zh-CN"/>
        </w:rPr>
        <w:lastRenderedPageBreak/>
        <w:t>Abstract:</w:t>
      </w:r>
      <w:r w:rsidRPr="00D70F8D">
        <w:rPr>
          <w:rFonts w:cs="Times New Roman"/>
          <w:color w:val="000000" w:themeColor="text1"/>
          <w:lang w:eastAsia="zh-CN"/>
        </w:rPr>
        <w:t xml:space="preserve"> Stocking density (SD) is crucial for profitability and impacts broiler welfare. The activity index, stretching, and preening behaviors in broilers reflect their comfort, welfare, and environmental suitability, offering valuable insights into their welfare. This study investigated the activity index</w:t>
      </w:r>
      <w:r w:rsidRPr="00D70F8D">
        <w:rPr>
          <w:rFonts w:cs="Times New Roman" w:hint="eastAsia"/>
          <w:color w:val="000000" w:themeColor="text1"/>
          <w:lang w:eastAsia="zh-CN"/>
        </w:rPr>
        <w:t>%</w:t>
      </w:r>
      <w:r w:rsidRPr="00D70F8D">
        <w:rPr>
          <w:rFonts w:cs="Times New Roman"/>
          <w:color w:val="000000" w:themeColor="text1"/>
          <w:lang w:eastAsia="zh-CN"/>
        </w:rPr>
        <w:t xml:space="preserve"> (AI</w:t>
      </w:r>
      <w:r w:rsidRPr="00D70F8D">
        <w:rPr>
          <w:rFonts w:cs="Times New Roman" w:hint="eastAsia"/>
          <w:color w:val="000000" w:themeColor="text1"/>
          <w:lang w:eastAsia="zh-CN"/>
        </w:rPr>
        <w:t>%</w:t>
      </w:r>
      <w:r w:rsidRPr="00D70F8D">
        <w:rPr>
          <w:rFonts w:cs="Times New Roman"/>
          <w:color w:val="000000" w:themeColor="text1"/>
          <w:lang w:eastAsia="zh-CN"/>
        </w:rPr>
        <w:t xml:space="preserve">), stretching, and preening behaviors </w:t>
      </w:r>
      <w:r w:rsidRPr="00D70F8D">
        <w:rPr>
          <w:rFonts w:cs="Times New Roman" w:hint="eastAsia"/>
          <w:color w:val="000000" w:themeColor="text1"/>
          <w:lang w:eastAsia="zh-CN"/>
        </w:rPr>
        <w:t>of</w:t>
      </w:r>
      <w:r w:rsidRPr="00D70F8D">
        <w:rPr>
          <w:rFonts w:cs="Times New Roman"/>
          <w:color w:val="000000" w:themeColor="text1"/>
          <w:lang w:eastAsia="zh-CN"/>
        </w:rPr>
        <w:t xml:space="preserve"> Ross 708 and Cobb 700 broilers as affected by four SDs (27, 29, 32, and 44 kg/m²) on day 28 and 56. The target </w:t>
      </w:r>
      <w:r w:rsidRPr="00D70F8D">
        <w:rPr>
          <w:rFonts w:cs="Times New Roman" w:hint="eastAsia"/>
          <w:color w:val="000000" w:themeColor="text1"/>
          <w:lang w:eastAsia="zh-CN"/>
        </w:rPr>
        <w:t>SD</w:t>
      </w:r>
      <w:r w:rsidRPr="00D70F8D">
        <w:rPr>
          <w:rFonts w:cs="Times New Roman"/>
          <w:color w:val="000000" w:themeColor="text1"/>
          <w:lang w:eastAsia="zh-CN"/>
        </w:rPr>
        <w:t xml:space="preserve"> was determined based on the projected market weight of 4 kg at 56 days of age.</w:t>
      </w:r>
      <w:r w:rsidRPr="00D70F8D">
        <w:rPr>
          <w:rFonts w:cs="Times New Roman" w:hint="eastAsia"/>
          <w:color w:val="000000" w:themeColor="text1"/>
          <w:lang w:eastAsia="zh-CN"/>
        </w:rPr>
        <w:t xml:space="preserve"> </w:t>
      </w:r>
      <w:r w:rsidRPr="00D70F8D">
        <w:rPr>
          <w:rFonts w:cs="Times New Roman"/>
          <w:color w:val="000000" w:themeColor="text1"/>
          <w:lang w:eastAsia="zh-CN"/>
        </w:rPr>
        <w:t>Broilers activities were monitored through the computer vision system continuously. Activity index, stretching and preening behavior of broilers at the fourth and eighth weeks of age were analyzed. Results showed that Ross broilers raised at 44 kg/m² increased their activity index (AI) and stretching behavior at 28 days (P &lt; 0.01) but reduced AI at 56 days (P &lt; 0.01) likely due to crowding. Stretching (P = 0.12) and preening (P = 0.89) behavior were unaffected by SD on day 56. Ross broilers exhibited more stretching and preening in morning than afternoon on day 28. For Cobb broilers, increasing stocking density to 44 kg/m² slightly raised AI (P &lt; 0.01) but significantly reduced stretching and preening behaviors (P &lt; 0.01) on day 28. the AI (P = 0.06) and stretching (P = 0.79) behavior of Cobb were unaffected by SD on day 56. the AI, stretching and preening patten (by hour) of Cobb were relatively stable throughout the daytime. In conclusion, SD of 44 kg/m</w:t>
      </w:r>
      <w:r w:rsidRPr="00D70F8D">
        <w:rPr>
          <w:rFonts w:cs="Times New Roman"/>
          <w:color w:val="000000" w:themeColor="text1"/>
          <w:vertAlign w:val="superscript"/>
          <w:lang w:eastAsia="zh-CN"/>
        </w:rPr>
        <w:t xml:space="preserve">2 </w:t>
      </w:r>
      <w:r w:rsidRPr="00D70F8D">
        <w:rPr>
          <w:rFonts w:cs="Times New Roman"/>
          <w:color w:val="000000" w:themeColor="text1"/>
          <w:lang w:eastAsia="zh-CN"/>
        </w:rPr>
        <w:t>promoted Ross's activity and expression of welfare-related behaviors in the early stage but had a negative impact on Cobb's welfare-related behaviors. </w:t>
      </w:r>
    </w:p>
    <w:p w14:paraId="13382AE3" w14:textId="6E0E1BAE" w:rsidR="005C32AB" w:rsidRPr="00D70F8D" w:rsidRDefault="005C32AB" w:rsidP="00725C87">
      <w:pPr>
        <w:numPr>
          <w:ilvl w:val="12"/>
          <w:numId w:val="0"/>
        </w:numPr>
        <w:spacing w:before="0" w:after="0" w:line="360" w:lineRule="auto"/>
        <w:rPr>
          <w:rFonts w:cs="Times New Roman"/>
          <w:color w:val="000000" w:themeColor="text1"/>
          <w:lang w:eastAsia="zh-CN"/>
        </w:rPr>
      </w:pPr>
      <w:r w:rsidRPr="00D70F8D">
        <w:rPr>
          <w:b/>
          <w:color w:val="000000" w:themeColor="text1"/>
          <w:szCs w:val="18"/>
        </w:rPr>
        <w:t xml:space="preserve">Keywords: </w:t>
      </w:r>
      <w:r w:rsidRPr="00D70F8D">
        <w:rPr>
          <w:color w:val="000000" w:themeColor="text1"/>
        </w:rPr>
        <w:t>broiler; stocking density; activity index; stretching; preening</w:t>
      </w:r>
    </w:p>
    <w:p w14:paraId="36C4816B" w14:textId="7044E77A" w:rsidR="00657AEE" w:rsidRDefault="00657AEE" w:rsidP="00725C87">
      <w:pPr>
        <w:numPr>
          <w:ilvl w:val="12"/>
          <w:numId w:val="0"/>
        </w:numPr>
        <w:spacing w:before="0" w:after="0" w:line="360" w:lineRule="auto"/>
        <w:rPr>
          <w:color w:val="000000" w:themeColor="text1"/>
          <w:lang w:eastAsia="zh-CN"/>
        </w:rPr>
      </w:pPr>
    </w:p>
    <w:p w14:paraId="1E712D28" w14:textId="624C1FE9" w:rsidR="00725C87" w:rsidRDefault="00725C87" w:rsidP="00725C87">
      <w:pPr>
        <w:numPr>
          <w:ilvl w:val="12"/>
          <w:numId w:val="0"/>
        </w:numPr>
        <w:spacing w:before="0" w:after="0" w:line="360" w:lineRule="auto"/>
        <w:rPr>
          <w:color w:val="000000" w:themeColor="text1"/>
          <w:lang w:eastAsia="zh-CN"/>
        </w:rPr>
      </w:pPr>
    </w:p>
    <w:p w14:paraId="1D7126E2" w14:textId="185685FC" w:rsidR="00725C87" w:rsidRDefault="00725C87" w:rsidP="00725C87">
      <w:pPr>
        <w:numPr>
          <w:ilvl w:val="12"/>
          <w:numId w:val="0"/>
        </w:numPr>
        <w:spacing w:before="0" w:after="0" w:line="360" w:lineRule="auto"/>
        <w:rPr>
          <w:color w:val="000000" w:themeColor="text1"/>
          <w:lang w:eastAsia="zh-CN"/>
        </w:rPr>
      </w:pPr>
    </w:p>
    <w:p w14:paraId="4A5ECE8B" w14:textId="1A2D155C" w:rsidR="00725C87" w:rsidRDefault="00725C87" w:rsidP="00725C87">
      <w:pPr>
        <w:numPr>
          <w:ilvl w:val="12"/>
          <w:numId w:val="0"/>
        </w:numPr>
        <w:spacing w:before="0" w:after="0" w:line="360" w:lineRule="auto"/>
        <w:rPr>
          <w:color w:val="000000" w:themeColor="text1"/>
          <w:lang w:eastAsia="zh-CN"/>
        </w:rPr>
      </w:pPr>
    </w:p>
    <w:p w14:paraId="4E9936B3" w14:textId="2EC43436" w:rsidR="00725C87" w:rsidRDefault="00725C87" w:rsidP="00725C87">
      <w:pPr>
        <w:numPr>
          <w:ilvl w:val="12"/>
          <w:numId w:val="0"/>
        </w:numPr>
        <w:spacing w:before="0" w:after="0" w:line="360" w:lineRule="auto"/>
        <w:rPr>
          <w:color w:val="000000" w:themeColor="text1"/>
          <w:lang w:eastAsia="zh-CN"/>
        </w:rPr>
      </w:pPr>
    </w:p>
    <w:p w14:paraId="3813B8AF" w14:textId="664A8105" w:rsidR="00725C87" w:rsidRDefault="00725C87" w:rsidP="00725C87">
      <w:pPr>
        <w:numPr>
          <w:ilvl w:val="12"/>
          <w:numId w:val="0"/>
        </w:numPr>
        <w:spacing w:before="0" w:after="0" w:line="360" w:lineRule="auto"/>
        <w:rPr>
          <w:color w:val="000000" w:themeColor="text1"/>
          <w:lang w:eastAsia="zh-CN"/>
        </w:rPr>
      </w:pPr>
    </w:p>
    <w:p w14:paraId="53449886" w14:textId="77777777" w:rsidR="00725C87" w:rsidRPr="00D70F8D" w:rsidRDefault="00725C87" w:rsidP="00725C87">
      <w:pPr>
        <w:numPr>
          <w:ilvl w:val="12"/>
          <w:numId w:val="0"/>
        </w:numPr>
        <w:spacing w:before="0" w:after="0" w:line="360" w:lineRule="auto"/>
        <w:rPr>
          <w:color w:val="000000" w:themeColor="text1"/>
          <w:lang w:eastAsia="zh-CN"/>
        </w:rPr>
      </w:pPr>
    </w:p>
    <w:p w14:paraId="5BC42D53" w14:textId="77777777" w:rsidR="00657AEE" w:rsidRPr="00D70F8D" w:rsidRDefault="00657AEE" w:rsidP="00725C87">
      <w:pPr>
        <w:pStyle w:val="Heading3"/>
        <w:spacing w:before="0" w:after="0"/>
        <w:rPr>
          <w:color w:val="000000" w:themeColor="text1"/>
        </w:rPr>
      </w:pPr>
      <w:bookmarkStart w:id="86" w:name="_Toc187767368"/>
      <w:r w:rsidRPr="00D70F8D">
        <w:rPr>
          <w:color w:val="000000" w:themeColor="text1"/>
        </w:rPr>
        <w:lastRenderedPageBreak/>
        <w:t>4.1 Introduction</w:t>
      </w:r>
      <w:bookmarkEnd w:id="86"/>
    </w:p>
    <w:p w14:paraId="04F6FC6A" w14:textId="512DBD99" w:rsidR="00010A78" w:rsidRPr="00D70F8D" w:rsidRDefault="00010A78" w:rsidP="00725C87">
      <w:pPr>
        <w:numPr>
          <w:ilvl w:val="12"/>
          <w:numId w:val="0"/>
        </w:numPr>
        <w:spacing w:before="0" w:after="0" w:line="360" w:lineRule="auto"/>
        <w:rPr>
          <w:rFonts w:cs="Times New Roman"/>
          <w:color w:val="000000" w:themeColor="text1"/>
          <w:lang w:eastAsia="zh-CN"/>
        </w:rPr>
      </w:pPr>
      <w:r w:rsidRPr="00D70F8D">
        <w:rPr>
          <w:color w:val="000000" w:themeColor="text1"/>
          <w:lang w:eastAsia="zh-CN"/>
        </w:rPr>
        <w:t>Natural behavior expression is a key metric in poultry welfare assessment</w:t>
      </w:r>
      <w:r w:rsidRPr="00D70F8D">
        <w:rPr>
          <w:rFonts w:hint="eastAsia"/>
          <w:color w:val="000000" w:themeColor="text1"/>
          <w:lang w:eastAsia="zh-CN"/>
        </w:rPr>
        <w:t xml:space="preserve"> </w:t>
      </w:r>
      <w:r w:rsidRPr="00D70F8D">
        <w:rPr>
          <w:color w:val="000000" w:themeColor="text1"/>
          <w:lang w:eastAsia="zh-CN"/>
        </w:rPr>
        <w:fldChar w:fldCharType="begin"/>
      </w:r>
      <w:r w:rsidRPr="00D70F8D">
        <w:rPr>
          <w:color w:val="000000" w:themeColor="text1"/>
          <w:lang w:eastAsia="zh-CN"/>
        </w:rPr>
        <w:instrText xml:space="preserve"> ADDIN EN.CITE &lt;EndNote&gt;&lt;Cite&gt;&lt;Author&gt;Webster&lt;/Author&gt;&lt;Year&gt;2001&lt;/Year&gt;&lt;RecNum&gt;468&lt;/RecNum&gt;&lt;DisplayText&gt;(Webster, 2001)&lt;/DisplayText&gt;&lt;record&gt;&lt;rec-number&gt;468&lt;/rec-number&gt;&lt;foreign-keys&gt;&lt;key app="EN" db-id="09zs09ses0d907e0ds9v5t0nv2zevavas0at" timestamp="1730331601"&gt;468&lt;/key&gt;&lt;/foreign-keys&gt;&lt;ref-type name="Journal Article"&gt;17&lt;/ref-type&gt;&lt;contributors&gt;&lt;authors&gt;&lt;author&gt;Webster, Anthony JF&lt;/author&gt;&lt;/authors&gt;&lt;/contributors&gt;&lt;titles&gt;&lt;title&gt;Farm animal welfare: the five freedoms and the free market&lt;/title&gt;&lt;secondary-title&gt;The veterinary journal&lt;/secondary-title&gt;&lt;/titles&gt;&lt;pages&gt;229-237&lt;/pages&gt;&lt;volume&gt;161&lt;/volume&gt;&lt;number&gt;3&lt;/number&gt;&lt;dates&gt;&lt;year&gt;2001&lt;/year&gt;&lt;/dates&gt;&lt;isbn&gt;1090-0233&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(Webster, 2001)</w:t>
      </w:r>
      <w:r w:rsidRPr="00D70F8D">
        <w:rPr>
          <w:color w:val="000000" w:themeColor="text1"/>
          <w:lang w:eastAsia="zh-CN"/>
        </w:rPr>
        <w:fldChar w:fldCharType="end"/>
      </w:r>
      <w:r w:rsidRPr="00D70F8D">
        <w:rPr>
          <w:color w:val="000000" w:themeColor="text1"/>
          <w:lang w:eastAsia="zh-CN"/>
        </w:rPr>
        <w:t xml:space="preserve">, with preening and stretching recognized as essential comfort behaviors in poultry. These </w:t>
      </w:r>
      <w:r w:rsidRPr="00D70F8D">
        <w:rPr>
          <w:rFonts w:hint="eastAsia"/>
          <w:color w:val="000000" w:themeColor="text1"/>
          <w:lang w:eastAsia="zh-CN"/>
        </w:rPr>
        <w:t>behaviors</w:t>
      </w:r>
      <w:r w:rsidRPr="00D70F8D">
        <w:rPr>
          <w:color w:val="000000" w:themeColor="text1"/>
          <w:lang w:eastAsia="zh-CN"/>
        </w:rPr>
        <w:t xml:space="preserve"> indicate that broilers are engaging in natural activities suited to their </w:t>
      </w:r>
      <w:r w:rsidR="0086753B" w:rsidRPr="00D70F8D">
        <w:rPr>
          <w:color w:val="000000" w:themeColor="text1"/>
          <w:lang w:eastAsia="zh-CN"/>
        </w:rPr>
        <w:t>needs and</w:t>
      </w:r>
      <w:r w:rsidRPr="00D70F8D">
        <w:rPr>
          <w:color w:val="000000" w:themeColor="text1"/>
          <w:lang w:eastAsia="zh-CN"/>
        </w:rPr>
        <w:t xml:space="preserve"> therefore can serve as valuable welfare indicators.</w:t>
      </w:r>
      <w:r w:rsidRPr="00D70F8D">
        <w:rPr>
          <w:rFonts w:hint="eastAsia"/>
          <w:color w:val="000000" w:themeColor="text1"/>
          <w:lang w:eastAsia="zh-CN"/>
        </w:rPr>
        <w:t xml:space="preserve"> </w:t>
      </w:r>
      <w:r w:rsidRPr="00D70F8D">
        <w:rPr>
          <w:color w:val="000000" w:themeColor="text1"/>
          <w:lang w:eastAsia="zh-CN"/>
        </w:rPr>
        <w:t xml:space="preserve">Stretching, involving the extension of one wing and leg on the same side, supports muscle tone, joint health, and overall well-being. A lack of stretching can signal health issues, particularly in leg health and skeletal development, as it often requires enough space for proper movement </w:t>
      </w:r>
      <w:r w:rsidRPr="00D70F8D">
        <w:rPr>
          <w:color w:val="000000" w:themeColor="text1"/>
          <w:lang w:eastAsia="zh-CN"/>
        </w:rPr>
        <w:fldChar w:fldCharType="begin"/>
      </w:r>
      <w:r w:rsidRPr="00D70F8D">
        <w:rPr>
          <w:color w:val="000000" w:themeColor="text1"/>
          <w:lang w:eastAsia="zh-CN"/>
        </w:rPr>
        <w:instrText xml:space="preserve"> ADDIN EN.CITE &lt;EndNote&gt;&lt;Cite&gt;&lt;Author&gt;Li&lt;/Author&gt;&lt;Year&gt;2021&lt;/Year&gt;&lt;RecNum&gt;469&lt;/RecNum&gt;&lt;DisplayText&gt;(Li et al., 2021)&lt;/DisplayText&gt;&lt;record&gt;&lt;rec-number&gt;469&lt;/rec-number&gt;&lt;foreign-keys&gt;&lt;key app="EN" db-id="09zs09ses0d907e0ds9v5t0nv2zevavas0at" timestamp="1730331721"&gt;469&lt;/key&gt;&lt;/foreign-keys&gt;&lt;ref-type name="Journal Article"&gt;17&lt;/ref-type&gt;&lt;contributors&gt;&lt;authors&gt;&lt;author&gt;Li, G&lt;/author&gt;&lt;author&gt;Zhao, Y&lt;/author&gt;&lt;author&gt;Porter, Z&lt;/author&gt;&lt;author&gt;Purswell, JL&lt;/author&gt;&lt;/authors&gt;&lt;/contributors&gt;&lt;titles&gt;&lt;title&gt;Automated measurement of broiler stretching behaviors under four stocking densities via faster region-based convolutional neural network&lt;/title&gt;&lt;secondary-title&gt;Animal&lt;/secondary-title&gt;&lt;/titles&gt;&lt;periodical&gt;&lt;full-title&gt;Animal&lt;/full-title&gt;&lt;abbr-1&gt;Animal.&lt;/abbr-1&gt;&lt;/periodical&gt;&lt;pages&gt;100059&lt;/pages&gt;&lt;volume&gt;15&lt;/volume&gt;&lt;number&gt;1&lt;/number&gt;&lt;dates&gt;&lt;year&gt;2021&lt;/year&gt;&lt;/dates&gt;&lt;isbn&gt;1751-7311&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(Li et al., 2021)</w:t>
      </w:r>
      <w:r w:rsidRPr="00D70F8D">
        <w:rPr>
          <w:color w:val="000000" w:themeColor="text1"/>
          <w:lang w:eastAsia="zh-CN"/>
        </w:rPr>
        <w:fldChar w:fldCharType="end"/>
      </w:r>
      <w:r w:rsidRPr="00D70F8D">
        <w:rPr>
          <w:color w:val="000000" w:themeColor="text1"/>
          <w:lang w:eastAsia="zh-CN"/>
        </w:rPr>
        <w:t>.</w:t>
      </w:r>
      <w:r w:rsidRPr="00D70F8D">
        <w:rPr>
          <w:color w:val="000000" w:themeColor="text1"/>
        </w:rPr>
        <w:t xml:space="preserve"> </w:t>
      </w:r>
      <w:r w:rsidRPr="00D70F8D">
        <w:rPr>
          <w:color w:val="000000" w:themeColor="text1"/>
          <w:lang w:eastAsia="zh-CN"/>
        </w:rPr>
        <w:t xml:space="preserve">Preening, where broilers groom feathers with their beaks to distribute oil and remove dirt, dust, and parasites, is essential for feather maintenance and health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&lt;EndNote&gt;&lt;Cite&gt;&lt;Author&gt;Zhao&lt;/Author&gt;&lt;Year&gt;2020&lt;/Year&gt;&lt;RecNum&gt;467&lt;/RecNum&gt;&lt;DisplayText&gt;(Zhao et al., 2020)&lt;/DisplayText&gt;&lt;record&gt;&lt;rec-number&gt;467&lt;/rec-number&gt;&lt;foreign-keys&gt;&lt;key app="EN" db-id="09zs09ses0d907e0ds9v5t0nv2zevavas0at" timestamp="1730331517"&gt;467&lt;/key&gt;&lt;/foreign-keys&gt;&lt;ref-type name="Journal Article"&gt;17&lt;/ref-type&gt;&lt;contributors&gt;&lt;authors&gt;&lt;author&gt;Zhao, Jing-Shan&lt;/author&gt;&lt;author&gt;Zhang, Jiayue&lt;/author&gt;&lt;author&gt;Zhao, Yuping&lt;/author&gt;&lt;author&gt;Zhang, Zhaodong&lt;/author&gt;&lt;author&gt;Godefroit, Pascal&lt;/author&gt;&lt;/authors&gt;&lt;/contributors&gt;&lt;titles&gt;&lt;title&gt;Shaking the wings and preening feathers with the beak help a bird to recover its ruffled feather vane&lt;/title&gt;&lt;secondary-title&gt;Materials &amp;amp; Design&lt;/secondary-title&gt;&lt;/titles&gt;&lt;pages&gt;108410&lt;/pages&gt;&lt;volume&gt;187&lt;/volume&gt;&lt;dates&gt;&lt;year&gt;2020&lt;/year&gt;&lt;/dates&gt;&lt;isbn&gt;0264-1275&lt;/isbn&gt;&lt;urls&gt;&lt;/urls&gt;&lt;/record&gt;&lt;/Cite&gt;&lt;/EndNote&gt;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(Zhao et al., 2020)</w:t>
      </w:r>
      <w:r w:rsidRPr="00D70F8D">
        <w:rPr>
          <w:rFonts w:cs="Times New Roman"/>
          <w:color w:val="000000" w:themeColor="text1"/>
          <w:lang w:eastAsia="zh-CN"/>
        </w:rPr>
        <w:fldChar w:fldCharType="end"/>
      </w:r>
      <w:r w:rsidRPr="00D70F8D">
        <w:rPr>
          <w:rFonts w:cs="Times New Roman"/>
          <w:color w:val="000000" w:themeColor="text1"/>
          <w:lang w:eastAsia="zh-CN"/>
        </w:rPr>
        <w:t xml:space="preserv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AuthorYear="1"&gt;&lt;Author&gt;Ahmed&lt;/Author&gt;&lt;Year&gt;2018&lt;/Year&gt;&lt;RecNum&gt;161&lt;/RecNum&gt;&lt;DisplayText&gt;Ahmed et al. (2018)&lt;/DisplayText&gt;&lt;record&gt;&lt;rec-number&gt;161&lt;/rec-number&gt;&lt;foreign-keys&gt;&lt;key app="EN" db-id="09zs09ses0d907e0ds9v5t0nv2zevavas0at" timestamp="1665972498"&gt;161&lt;/key&gt;&lt;/foreign-keys&gt;&lt;ref-type name="Journal Article"&gt;17&lt;/ref-type&gt;&lt;contributors&gt;&lt;authors&gt;&lt;author&gt;Ahmed, Souad A&lt;/author&gt;&lt;author&gt;Ahmed, Essam A&lt;/author&gt;&lt;author&gt;El Iraqi, Kassem G&lt;/author&gt;&lt;/authors&gt;&lt;/contributors&gt;&lt;titles&gt;&lt;title&gt;Effect of different stocking densities as an environmental stressing factor on broiler behavior and performance&lt;/title&gt;&lt;secondary-title&gt;Benha Veterinary Medical Journal&lt;/secondary-title&gt;&lt;/titles&gt;&lt;periodical&gt;&lt;full-title&gt;Benha Veterinary Medical Journal&lt;/full-title&gt;&lt;abbr-1&gt;Benha Vet. Med. J.&lt;/abbr-1&gt;&lt;/periodical&gt;&lt;pages&gt;51-65&lt;/pages&gt;&lt;volume&gt;34&lt;/volume&gt;&lt;number&gt;2&lt;/number&gt;&lt;dates&gt;&lt;year&gt;2018&lt;/year&gt;&lt;/dates&gt;&lt;isbn&gt;1110-6581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Ahmed et al. (2018)</w:t>
      </w:r>
      <w:r w:rsidRPr="00D70F8D">
        <w:rPr>
          <w:rFonts w:cs="Times New Roman"/>
          <w:color w:val="000000" w:themeColor="text1"/>
          <w:lang w:eastAsia="zh-CN"/>
        </w:rPr>
        <w:fldChar w:fldCharType="end"/>
      </w:r>
      <w:r w:rsidRPr="00D70F8D">
        <w:rPr>
          <w:rFonts w:cs="Times New Roman"/>
          <w:color w:val="000000" w:themeColor="text1"/>
          <w:lang w:eastAsia="zh-CN"/>
        </w:rPr>
        <w:t xml:space="preserve"> examined the effects of stocking density on the welfare and behavior of Arbor Acres broiler chickens, highlighting that comfort-related behaviors, such as leg and wing stretching and preening, decreased as stocking density increased over the first five weeks. In particular, the control group at lower stocking density (12 birds/m²) displayed a higher frequency of leg and wing stretching compared to the high-density group (20 birds/m²), suggesting that greater space allows broilers more freedom to stretch comfortably. Preening, a key self-care behavior, also occurred less frequently in high-density environments. Broilers in crowded conditions engaged in significantly less preening than those in low-density environments, indicating that high stocking density may induce stress and limit natural self-care behaviors.</w:t>
      </w:r>
    </w:p>
    <w:p w14:paraId="76D8F4A4" w14:textId="1B27D3A5" w:rsidR="00010A78" w:rsidRPr="00D70F8D" w:rsidRDefault="00010A78"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The frequency and duration of preening can reflect environmental suitability and welfare levels, these comfort behaviors are traditionally assessed manually and auditors based on industry protocols. While manual observation remains the standard, it is labor-intensive, time-consuming, and subjective, making it difficult to perform comprehensively across large facilities or over extended production cycles. However, advancements in Precision Livestock Farming (PLF) technologies, particularly computer vision, enable automated, continuous behavior measurement in commercial poultry production.</w:t>
      </w:r>
    </w:p>
    <w:p w14:paraId="3E3E54F4" w14:textId="2F5FDEF7" w:rsidR="00681EBF" w:rsidRPr="00D70F8D" w:rsidRDefault="00010A78"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Automated systems like video-action recognition have shown promise for objectively estimating drinking time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&lt;EndNote&gt;&lt;Cite&gt;&lt;Author&gt;Nasiri&lt;/Author&gt;&lt;Year&gt;2024&lt;/Year&gt;&lt;RecNum&gt;466&lt;/RecNum&gt;&lt;DisplayText&gt;(Nasiri et al., 2024a)&lt;/DisplayText&gt;&lt;record&gt;&lt;rec-number&gt;466&lt;/rec-number&gt;&lt;foreign-keys&gt;&lt;key app="EN" db-id="09zs09ses0d907e0ds9v5t0nv2zevavas0at" timestamp="1730331115"&gt;466&lt;/key&gt;&lt;/foreign-keys&gt;&lt;ref-type name="Journal Article"&gt;17&lt;/ref-type&gt;&lt;contributors&gt;&lt;authors&gt;&lt;author&gt;Nasiri, Amin&lt;/author&gt;&lt;author&gt;Amirivojdan, Ahmad&lt;/author&gt;&lt;author&gt;Zhao, Yang&lt;/author&gt;&lt;author&gt;Gan, Hao&lt;/author&gt;&lt;/authors&gt;&lt;/contributors&gt;&lt;titles&gt;&lt;title&gt;An automated video action recognition-based system for drinking time estimation of individual broilers&lt;/title&gt;&lt;secondary-title&gt;Smart Agricultural Technology&lt;/secondary-title&gt;&lt;/titles&gt;&lt;pages&gt;100409&lt;/pages&gt;&lt;volume&gt;7&lt;/volume&gt;&lt;dates&gt;&lt;year&gt;2024&lt;/year&gt;&lt;/dates&gt;&lt;isbn&gt;2772-3755&lt;/isbn&gt;&lt;urls&gt;&lt;/urls&gt;&lt;/record&gt;&lt;/Cite&gt;&lt;/EndNote&gt;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2024a)</w:t>
      </w:r>
      <w:r w:rsidRPr="00D70F8D">
        <w:rPr>
          <w:rFonts w:cs="Times New Roman"/>
          <w:color w:val="000000" w:themeColor="text1"/>
          <w:lang w:eastAsia="zh-CN"/>
        </w:rPr>
        <w:fldChar w:fldCharType="end"/>
      </w:r>
      <w:r w:rsidRPr="00D70F8D">
        <w:rPr>
          <w:rFonts w:cs="Times New Roman"/>
          <w:color w:val="000000" w:themeColor="text1"/>
          <w:lang w:eastAsia="zh-CN"/>
        </w:rPr>
        <w:t xml:space="preserve"> and automatically detecting and counting preening and stretching behaviors on commercial farms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 xml:space="preserve">. This </w:t>
      </w:r>
      <w:r w:rsidRPr="00D70F8D">
        <w:rPr>
          <w:rFonts w:cs="Times New Roman"/>
          <w:color w:val="000000" w:themeColor="text1"/>
          <w:lang w:eastAsia="zh-CN"/>
        </w:rPr>
        <w:lastRenderedPageBreak/>
        <w:t>technology uses machine learning algorithms to monitor and classify behaviors in digital images or video, offering objective, scalable assessment that supports animal welfare.</w:t>
      </w:r>
      <w:r w:rsidR="00681EBF" w:rsidRPr="00D70F8D">
        <w:rPr>
          <w:rFonts w:cs="Times New Roman" w:hint="eastAsia"/>
          <w:color w:val="000000" w:themeColor="text1"/>
          <w:lang w:eastAsia="zh-CN"/>
        </w:rPr>
        <w:t xml:space="preserve"> </w:t>
      </w:r>
      <w:r w:rsidR="00681EBF" w:rsidRPr="00D70F8D">
        <w:rPr>
          <w:rFonts w:cs="Times New Roman"/>
          <w:color w:val="000000" w:themeColor="text1"/>
          <w:lang w:eastAsia="zh-CN"/>
        </w:rPr>
        <w:t>Our research uses PLF technolog</w:t>
      </w:r>
      <w:r w:rsidR="00681EBF" w:rsidRPr="00D70F8D">
        <w:rPr>
          <w:rFonts w:cs="Times New Roman" w:hint="eastAsia"/>
          <w:color w:val="000000" w:themeColor="text1"/>
          <w:lang w:eastAsia="zh-CN"/>
        </w:rPr>
        <w:t>ies</w:t>
      </w:r>
      <w:r w:rsidR="00681EBF" w:rsidRPr="00D70F8D">
        <w:rPr>
          <w:rFonts w:cs="Times New Roman"/>
          <w:color w:val="000000" w:themeColor="text1"/>
          <w:lang w:eastAsia="zh-CN"/>
        </w:rPr>
        <w:t xml:space="preserve"> to simultaneously and continuously observe multiple welfare-related behaviors, collecting a large amount of data that cannot be achieved through human observation.</w:t>
      </w:r>
    </w:p>
    <w:p w14:paraId="0792BAC9" w14:textId="677E385B" w:rsidR="00681EBF" w:rsidRPr="00725C87" w:rsidRDefault="00010A78"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The objective of this study was to use precision agriculture techniques to evaluate how stocking density affects broiler activity index, stretching and preening behaviors</w:t>
      </w:r>
      <w:r w:rsidR="00681EBF" w:rsidRPr="00D70F8D">
        <w:rPr>
          <w:rFonts w:cs="Times New Roman"/>
          <w:color w:val="000000" w:themeColor="text1"/>
          <w:lang w:eastAsia="zh-CN"/>
        </w:rPr>
        <w:t>, as well as the diurnal patterns of these welfare-related behaviors.</w:t>
      </w:r>
    </w:p>
    <w:p w14:paraId="2D243927" w14:textId="310A910A" w:rsidR="00D97E70" w:rsidRPr="00D70F8D" w:rsidRDefault="00D97E70" w:rsidP="00725C87">
      <w:pPr>
        <w:pStyle w:val="Heading3"/>
        <w:spacing w:before="0" w:after="0"/>
        <w:rPr>
          <w:color w:val="000000" w:themeColor="text1"/>
        </w:rPr>
      </w:pPr>
      <w:bookmarkStart w:id="87" w:name="_Toc187767369"/>
      <w:r w:rsidRPr="00D70F8D">
        <w:rPr>
          <w:color w:val="000000" w:themeColor="text1"/>
        </w:rPr>
        <w:t>4.2 Materials and Methods</w:t>
      </w:r>
      <w:bookmarkEnd w:id="87"/>
    </w:p>
    <w:p w14:paraId="2000A8E7" w14:textId="0DD6D93D" w:rsidR="00D36AF5" w:rsidRPr="00D70F8D" w:rsidRDefault="00D36AF5"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hint="eastAsia"/>
          <w:b/>
          <w:bCs/>
          <w:i/>
          <w:color w:val="000000" w:themeColor="text1"/>
          <w:lang w:eastAsia="zh-CN" w:bidi="en-US"/>
        </w:rPr>
        <w:t>4</w:t>
      </w:r>
      <w:r w:rsidRPr="00D70F8D">
        <w:rPr>
          <w:rFonts w:cs="Times New Roman"/>
          <w:b/>
          <w:bCs/>
          <w:i/>
          <w:color w:val="000000" w:themeColor="text1"/>
          <w:lang w:bidi="en-US"/>
        </w:rPr>
        <w:t xml:space="preserve">.2.1 </w:t>
      </w:r>
      <w:r w:rsidRPr="00D70F8D">
        <w:rPr>
          <w:rFonts w:cs="Times New Roman"/>
          <w:b/>
          <w:bCs/>
          <w:i/>
          <w:iCs/>
          <w:color w:val="000000" w:themeColor="text1"/>
          <w:lang w:bidi="en-US"/>
        </w:rPr>
        <w:t>Birds, Diets, and Management</w:t>
      </w:r>
    </w:p>
    <w:p w14:paraId="0B34F7A3" w14:textId="1076C1B7" w:rsidR="00010A78" w:rsidRPr="00D70F8D" w:rsidRDefault="00D36AF5" w:rsidP="00725C87">
      <w:pPr>
        <w:pStyle w:val="MDPI31text"/>
        <w:spacing w:line="360" w:lineRule="auto"/>
        <w:ind w:left="0" w:firstLine="0"/>
        <w:jc w:val="left"/>
        <w:rPr>
          <w:rFonts w:ascii="Times New Roman" w:hAnsi="Times New Roman"/>
          <w:color w:val="000000" w:themeColor="text1"/>
          <w:sz w:val="24"/>
          <w:szCs w:val="24"/>
        </w:rPr>
      </w:pPr>
      <w:r w:rsidRPr="00D70F8D">
        <w:rPr>
          <w:rFonts w:ascii="Times New Roman" w:hAnsi="Times New Roman"/>
          <w:color w:val="000000" w:themeColor="text1"/>
          <w:sz w:val="24"/>
          <w:szCs w:val="24"/>
          <w:lang w:eastAsia="zh-CN"/>
        </w:rPr>
        <w:t xml:space="preserve">The birds, diets, and management used here were identical to those described in Chapter Three (3.2.1). </w:t>
      </w:r>
      <w:r w:rsidRPr="00D70F8D">
        <w:rPr>
          <w:rFonts w:ascii="Times New Roman" w:hAnsi="Times New Roman"/>
          <w:color w:val="000000" w:themeColor="text1"/>
          <w:sz w:val="24"/>
          <w:szCs w:val="24"/>
        </w:rPr>
        <w:t xml:space="preserve">Four hundred thirty-two (432) day-old </w:t>
      </w:r>
      <w:r w:rsidR="0064010B" w:rsidRPr="00D70F8D">
        <w:rPr>
          <w:rFonts w:ascii="Times New Roman" w:hAnsi="Times New Roman"/>
          <w:color w:val="000000" w:themeColor="text1"/>
          <w:sz w:val="24"/>
          <w:szCs w:val="24"/>
        </w:rPr>
        <w:t>straight run b</w:t>
      </w:r>
      <w:r w:rsidRPr="00D70F8D">
        <w:rPr>
          <w:rFonts w:ascii="Times New Roman" w:hAnsi="Times New Roman"/>
          <w:color w:val="000000" w:themeColor="text1"/>
          <w:sz w:val="24"/>
          <w:szCs w:val="24"/>
        </w:rPr>
        <w:t>roilers from each strain</w:t>
      </w:r>
      <w:r w:rsidR="00010A78" w:rsidRPr="00D70F8D">
        <w:rPr>
          <w:rFonts w:ascii="Times New Roman" w:hAnsi="Times New Roman"/>
          <w:color w:val="000000" w:themeColor="text1"/>
          <w:sz w:val="24"/>
          <w:szCs w:val="24"/>
        </w:rPr>
        <w:t xml:space="preserve"> </w:t>
      </w:r>
      <w:r w:rsidRPr="00D70F8D">
        <w:rPr>
          <w:rFonts w:ascii="Times New Roman" w:hAnsi="Times New Roman"/>
          <w:color w:val="000000" w:themeColor="text1"/>
          <w:sz w:val="24"/>
          <w:szCs w:val="24"/>
        </w:rPr>
        <w:t xml:space="preserve">were raised under four stocking densities (SDs) of 27, 29, 32, and 44 kg/m² until day 56. </w:t>
      </w:r>
      <w:r w:rsidR="00010A78" w:rsidRPr="00D70F8D">
        <w:rPr>
          <w:rFonts w:ascii="Times New Roman" w:hAnsi="Times New Roman"/>
          <w:color w:val="000000" w:themeColor="text1"/>
          <w:sz w:val="24"/>
          <w:szCs w:val="24"/>
        </w:rPr>
        <w:t xml:space="preserve">using identical 1.1 x 1.5 m pens with 10, 12, 14, and 18 birds per pen, respectively, for each SD treatment with 8 replicates. </w:t>
      </w:r>
      <w:r w:rsidRPr="00D70F8D">
        <w:rPr>
          <w:rFonts w:ascii="Times New Roman" w:hAnsi="Times New Roman"/>
          <w:color w:val="000000" w:themeColor="text1"/>
          <w:sz w:val="24"/>
          <w:szCs w:val="24"/>
        </w:rPr>
        <w:t xml:space="preserve">The desired market body weight of 4 kg and the targeted SD were reached by day 56. </w:t>
      </w:r>
      <w:r w:rsidR="00010A78" w:rsidRPr="00D70F8D">
        <w:rPr>
          <w:rFonts w:ascii="Times New Roman" w:hAnsi="Times New Roman"/>
          <w:color w:val="000000" w:themeColor="text1"/>
          <w:sz w:val="24"/>
          <w:szCs w:val="24"/>
        </w:rPr>
        <w:t xml:space="preserve">Each pen had a 36-cm tube feeder and three nipple drinkers, and broilers were evenly distributed by sex (1:1 ratio). Environmental management followed the Ross 708 </w:t>
      </w:r>
      <w:r w:rsidR="00010A78" w:rsidRPr="00D70F8D">
        <w:rPr>
          <w:rFonts w:ascii="Times New Roman" w:hAnsi="Times New Roman"/>
          <w:color w:val="000000" w:themeColor="text1"/>
          <w:sz w:val="24"/>
          <w:szCs w:val="24"/>
        </w:rPr>
        <w:fldChar w:fldCharType="begin"/>
      </w:r>
      <w:r w:rsidR="00010A78" w:rsidRPr="00D70F8D">
        <w:rPr>
          <w:rFonts w:ascii="Times New Roman" w:hAnsi="Times New Roman"/>
          <w:color w:val="000000" w:themeColor="text1"/>
          <w:sz w:val="24"/>
          <w:szCs w:val="24"/>
        </w:rPr>
        <w:instrText xml:space="preserve"> ADDIN EN.CITE &lt;EndNote&gt;&lt;Cite&gt;&lt;Author&gt;Aviagen&lt;/Author&gt;&lt;Year&gt;2018&lt;/Year&gt;&lt;RecNum&gt;433&lt;/RecNum&gt;&lt;DisplayText&gt;(Aviagen, 2018)&lt;/DisplayText&gt;&lt;record&gt;&lt;rec-number&gt;433&lt;/rec-number&gt;&lt;foreign-keys&gt;&lt;key app="EN" db-id="09zs09ses0d907e0ds9v5t0nv2zevavas0at" timestamp="1714080184"&gt;433&lt;/key&gt;&lt;/foreign-keys&gt;&lt;ref-type name="Web Page"&gt;12&lt;/ref-type&gt;&lt;contributors&gt;&lt;authors&gt;&lt;author&gt;Aviagen&lt;/author&gt;&lt;/authors&gt;&lt;/contributors&gt;&lt;titles&gt;&lt;title&gt;Ross 708 broiler management handbook&lt;/title&gt;&lt;/titles&gt;&lt;volume&gt;2022&lt;/volume&gt;&lt;number&gt;May&lt;/number&gt;&lt;dates&gt;&lt;year&gt;2018&lt;/year&gt;&lt;/dates&gt;&lt;urls&gt;&lt;related-urls&gt;&lt;url&gt;https://aviagen.com/assets/Tech_Center/Ross_Broiler/Ross-BroilerHandbook2018-EN.pdf&lt;/url&gt;&lt;/related-urls&gt;&lt;/urls&gt;&lt;/record&gt;&lt;/Cite&gt;&lt;/EndNote&gt;</w:instrText>
      </w:r>
      <w:r w:rsidR="00010A78" w:rsidRPr="00D70F8D">
        <w:rPr>
          <w:rFonts w:ascii="Times New Roman" w:hAnsi="Times New Roman"/>
          <w:color w:val="000000" w:themeColor="text1"/>
          <w:sz w:val="24"/>
          <w:szCs w:val="24"/>
        </w:rPr>
        <w:fldChar w:fldCharType="separate"/>
      </w:r>
      <w:r w:rsidR="00010A78" w:rsidRPr="00D70F8D">
        <w:rPr>
          <w:rFonts w:ascii="Times New Roman" w:hAnsi="Times New Roman"/>
          <w:noProof/>
          <w:color w:val="000000" w:themeColor="text1"/>
          <w:sz w:val="24"/>
          <w:szCs w:val="24"/>
        </w:rPr>
        <w:t>(Aviagen, 2018)</w:t>
      </w:r>
      <w:r w:rsidR="00010A78" w:rsidRPr="00D70F8D">
        <w:rPr>
          <w:rFonts w:ascii="Times New Roman" w:hAnsi="Times New Roman"/>
          <w:color w:val="000000" w:themeColor="text1"/>
          <w:sz w:val="24"/>
          <w:szCs w:val="24"/>
        </w:rPr>
        <w:fldChar w:fldCharType="end"/>
      </w:r>
      <w:r w:rsidR="00010A78" w:rsidRPr="00D70F8D">
        <w:rPr>
          <w:rFonts w:ascii="Times New Roman" w:hAnsi="Times New Roman"/>
          <w:color w:val="000000" w:themeColor="text1"/>
          <w:sz w:val="24"/>
          <w:szCs w:val="24"/>
        </w:rPr>
        <w:t xml:space="preserve"> and the Cobb 700 </w:t>
      </w:r>
      <w:r w:rsidR="00010A78" w:rsidRPr="00D70F8D">
        <w:rPr>
          <w:rFonts w:ascii="Times New Roman" w:hAnsi="Times New Roman"/>
          <w:color w:val="000000" w:themeColor="text1"/>
          <w:sz w:val="24"/>
          <w:szCs w:val="24"/>
        </w:rPr>
        <w:fldChar w:fldCharType="begin"/>
      </w:r>
      <w:r w:rsidR="00010A78" w:rsidRPr="00D70F8D">
        <w:rPr>
          <w:rFonts w:ascii="Times New Roman" w:hAnsi="Times New Roman"/>
          <w:color w:val="000000" w:themeColor="text1"/>
          <w:sz w:val="24"/>
          <w:szCs w:val="24"/>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00010A78" w:rsidRPr="00D70F8D">
        <w:rPr>
          <w:rFonts w:ascii="Times New Roman" w:hAnsi="Times New Roman"/>
          <w:color w:val="000000" w:themeColor="text1"/>
          <w:sz w:val="24"/>
          <w:szCs w:val="24"/>
        </w:rPr>
        <w:fldChar w:fldCharType="separate"/>
      </w:r>
      <w:r w:rsidR="00010A78" w:rsidRPr="00D70F8D">
        <w:rPr>
          <w:rFonts w:ascii="Times New Roman" w:hAnsi="Times New Roman"/>
          <w:noProof/>
          <w:color w:val="000000" w:themeColor="text1"/>
          <w:sz w:val="24"/>
          <w:szCs w:val="24"/>
        </w:rPr>
        <w:t>(Cobb, 2021)</w:t>
      </w:r>
      <w:r w:rsidR="00010A78" w:rsidRPr="00D70F8D">
        <w:rPr>
          <w:rFonts w:ascii="Times New Roman" w:hAnsi="Times New Roman"/>
          <w:color w:val="000000" w:themeColor="text1"/>
          <w:sz w:val="24"/>
          <w:szCs w:val="24"/>
        </w:rPr>
        <w:fldChar w:fldCharType="end"/>
      </w:r>
      <w:r w:rsidR="00010A78" w:rsidRPr="00D70F8D">
        <w:rPr>
          <w:rFonts w:ascii="Times New Roman" w:hAnsi="Times New Roman"/>
          <w:color w:val="000000" w:themeColor="text1"/>
          <w:sz w:val="24"/>
          <w:szCs w:val="24"/>
        </w:rPr>
        <w:t xml:space="preserve"> broiler management guides.</w:t>
      </w:r>
    </w:p>
    <w:p w14:paraId="0315F075" w14:textId="36F249D8" w:rsidR="00D36AF5" w:rsidRPr="00D70F8D" w:rsidRDefault="00D36AF5"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color w:val="000000" w:themeColor="text1"/>
          <w:lang w:eastAsia="zh-CN" w:bidi="en-US"/>
        </w:rPr>
        <w:t>4</w:t>
      </w:r>
      <w:r w:rsidRPr="00D70F8D">
        <w:rPr>
          <w:rFonts w:cs="Times New Roman"/>
          <w:b/>
          <w:bCs/>
          <w:i/>
          <w:color w:val="000000" w:themeColor="text1"/>
          <w:lang w:bidi="en-US"/>
        </w:rPr>
        <w:t xml:space="preserve">.2.2 </w:t>
      </w:r>
      <w:r w:rsidRPr="00D70F8D">
        <w:rPr>
          <w:rFonts w:cs="Times New Roman"/>
          <w:b/>
          <w:bCs/>
          <w:i/>
          <w:iCs/>
          <w:color w:val="000000" w:themeColor="text1"/>
          <w:lang w:bidi="en-US"/>
        </w:rPr>
        <w:t>Conti</w:t>
      </w:r>
      <w:r w:rsidR="0064010B" w:rsidRPr="00D70F8D">
        <w:rPr>
          <w:rFonts w:cs="Times New Roman"/>
          <w:b/>
          <w:bCs/>
          <w:i/>
          <w:iCs/>
          <w:color w:val="000000" w:themeColor="text1"/>
          <w:lang w:bidi="en-US"/>
        </w:rPr>
        <w:t>nuou</w:t>
      </w:r>
      <w:r w:rsidRPr="00D70F8D">
        <w:rPr>
          <w:rFonts w:cs="Times New Roman"/>
          <w:b/>
          <w:bCs/>
          <w:i/>
          <w:iCs/>
          <w:color w:val="000000" w:themeColor="text1"/>
          <w:lang w:bidi="en-US"/>
        </w:rPr>
        <w:t>s Behavior Monitoring</w:t>
      </w:r>
    </w:p>
    <w:p w14:paraId="487F23A0" w14:textId="4655DDCC" w:rsidR="00010A78" w:rsidRPr="00D70F8D" w:rsidRDefault="00010A78" w:rsidP="00725C87">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High-performance security cameras (IP5M-B1186EB-28MM, </w:t>
      </w:r>
      <w:proofErr w:type="spellStart"/>
      <w:r w:rsidRPr="00D70F8D">
        <w:rPr>
          <w:rFonts w:cs="Times New Roman"/>
          <w:color w:val="000000" w:themeColor="text1"/>
          <w:lang w:bidi="en-US"/>
        </w:rPr>
        <w:t>Amcrest</w:t>
      </w:r>
      <w:proofErr w:type="spellEnd"/>
      <w:r w:rsidRPr="00D70F8D">
        <w:rPr>
          <w:rFonts w:cs="Times New Roman"/>
          <w:color w:val="000000" w:themeColor="text1"/>
          <w:lang w:bidi="en-US"/>
        </w:rPr>
        <w:t xml:space="preserve"> Technologies, Houston, TX) were installed approximately 3 meters above each pen to monitor broilers’ activities. Each overhead camera covered 2 pens. The overhead camera recorded videos in the first 15 minutes of each hour from the start of the experiment to the end of the experiment.</w:t>
      </w:r>
      <w:r w:rsidRPr="00D70F8D">
        <w:rPr>
          <w:rFonts w:cs="Times New Roman" w:hint="eastAsia"/>
          <w:color w:val="000000" w:themeColor="text1"/>
          <w:lang w:eastAsia="zh-CN" w:bidi="en-US"/>
        </w:rPr>
        <w:t xml:space="preserve"> </w:t>
      </w:r>
      <w:r w:rsidRPr="00D70F8D">
        <w:rPr>
          <w:rFonts w:cs="Times New Roman"/>
          <w:color w:val="000000" w:themeColor="text1"/>
          <w:lang w:bidi="en-US"/>
        </w:rPr>
        <w:t>The activity index, as well as stretching and preening behaviors, were analyzed from videos recorded on days 28 and 56. On these days, broiler chickens were provided with lights from 7:00 to 22:59, and lights were turned off from 23:00 to 6:59.</w:t>
      </w:r>
      <w:r w:rsidRPr="00D70F8D">
        <w:rPr>
          <w:rFonts w:cs="Times New Roman" w:hint="eastAsia"/>
          <w:color w:val="000000" w:themeColor="text1"/>
          <w:lang w:eastAsia="zh-CN" w:bidi="en-US"/>
        </w:rPr>
        <w:t xml:space="preserve"> </w:t>
      </w:r>
      <w:r w:rsidRPr="00D70F8D">
        <w:rPr>
          <w:rFonts w:cs="Times New Roman"/>
          <w:color w:val="000000" w:themeColor="text1"/>
          <w:lang w:bidi="en-US"/>
        </w:rPr>
        <w:t xml:space="preserve">Activity indices were measured by overhead cameras installed over each pen. Images were extracted from the video every 0.2 seconds to analyze the activity index of broilers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&lt;EndNote&gt;&lt;Cite&gt;&lt;Author&gt;Yang&lt;/Author&gt;&lt;Year&gt;2020&lt;/Year&gt;&lt;RecNum&gt;91&lt;/RecNum&gt;&lt;DisplayText&gt;(Yang et al., 2020)&lt;/DisplayText&gt;&lt;record&gt;&lt;rec-number&gt;91&lt;/rec-number&gt;&lt;foreign-keys&gt;&lt;key app="EN" db-id="09zs09ses0d907e0ds9v5t0nv2zevavas0at" timestamp="1656513970"&gt;91&lt;/key&gt;&lt;/foreign-keys&gt;&lt;ref-type name="Journal Article"&gt;17&lt;/ref-type&gt;&lt;contributors&gt;&lt;authors&gt;&lt;author&gt;Yang, X.&lt;/author&gt;&lt;author&gt;Zhao, Y.&lt;/author&gt;&lt;author&gt;Tabler, G. T.&lt;/author&gt;&lt;/authors&gt;&lt;/contributors&gt;&lt;auth-address&gt;Department of Agricultural and Biological Engineering, Mississippi State University, Mississippi, MS 39762, USA.&amp;#xD;Department of Poultry Science, Mississippi State University, Mississippi, MS 39762, USA.&lt;/auth-address&gt;&lt;titles&gt;&lt;title&gt;Accuracy of broiler activity index as affected by sampling time interval&lt;/title&gt;&lt;secondary-title&gt;Animals (Basel)&lt;/secondary-title&gt;&lt;/titles&gt;&lt;periodical&gt;&lt;full-title&gt;Animals (Basel)&lt;/full-title&gt;&lt;abbr-1&gt;Animals (Basel).&lt;/abbr-1&gt;&lt;/periodical&gt;&lt;volume&gt;10&lt;/volume&gt;&lt;number&gt;6&lt;/number&gt;&lt;edition&gt;20200626&lt;/edition&gt;&lt;keywords&gt;&lt;keyword&gt;activity index&lt;/keyword&gt;&lt;keyword&gt;age&lt;/keyword&gt;&lt;keyword&gt;broiler&lt;/keyword&gt;&lt;keyword&gt;image processing&lt;/keyword&gt;&lt;keyword&gt;time interval&lt;/keyword&gt;&lt;/keywords&gt;&lt;dates&gt;&lt;year&gt;2020&lt;/year&gt;&lt;pub-dates&gt;&lt;date&gt;Jun 26&lt;/date&gt;&lt;/pub-dates&gt;&lt;/dates&gt;&lt;isbn&gt;2076-2615 (Print)&amp;#xD;2076-2615 (Linking)&lt;/isbn&gt;&lt;accession-num&gt;32604811&lt;/accession-num&gt;&lt;urls&gt;&lt;related-urls&gt;&lt;url&gt;https://www.ncbi.nlm.nih.gov/pubmed/32604811&lt;/url&gt;&lt;/related-urls&gt;&lt;/urls&gt;&lt;custom2&gt;PMC7341234&lt;/custom2&gt;&lt;electronic-resource-num&gt;10.3390/ani10061102&lt;/electronic-resource-num&gt;&lt;remote-database-name&gt;PubMed-not-MEDLINE&lt;/remote-database-name&gt;&lt;remote-database-provider&gt;NLM&lt;/remote-database-provider&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(Yang et al., 2020)</w:t>
      </w:r>
      <w:r w:rsidRPr="00D70F8D">
        <w:rPr>
          <w:rFonts w:cs="Times New Roman"/>
          <w:color w:val="000000" w:themeColor="text1"/>
        </w:rPr>
        <w:fldChar w:fldCharType="end"/>
      </w:r>
      <w:r w:rsidRPr="00D70F8D">
        <w:rPr>
          <w:rFonts w:cs="Times New Roman"/>
          <w:color w:val="000000" w:themeColor="text1"/>
          <w:lang w:bidi="en-US"/>
        </w:rPr>
        <w:t xml:space="preserve">. </w:t>
      </w:r>
    </w:p>
    <w:p w14:paraId="61EF2C23" w14:textId="726C6887" w:rsidR="00725C87" w:rsidRPr="00725C87" w:rsidRDefault="00010A78"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lastRenderedPageBreak/>
        <w:t>T</w:t>
      </w:r>
      <w:r w:rsidRPr="00D70F8D">
        <w:rPr>
          <w:rFonts w:cs="Times New Roman" w:hint="eastAsia"/>
          <w:color w:val="000000" w:themeColor="text1"/>
          <w:lang w:eastAsia="zh-CN"/>
        </w:rPr>
        <w:t>he a</w:t>
      </w:r>
      <w:r w:rsidRPr="00D70F8D">
        <w:rPr>
          <w:rFonts w:cs="Times New Roman"/>
          <w:color w:val="000000" w:themeColor="text1"/>
          <w:lang w:eastAsia="zh-CN"/>
        </w:rPr>
        <w:t>utomated video-action recognition</w:t>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algorithm developed by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 xml:space="preserve"> </w:t>
      </w:r>
      <w:r w:rsidRPr="00D70F8D">
        <w:rPr>
          <w:rFonts w:cs="Times New Roman" w:hint="eastAsia"/>
          <w:color w:val="000000" w:themeColor="text1"/>
          <w:lang w:eastAsia="zh-CN"/>
        </w:rPr>
        <w:t xml:space="preserve">was </w:t>
      </w:r>
      <w:r w:rsidRPr="00D70F8D">
        <w:rPr>
          <w:rFonts w:cs="Times New Roman"/>
          <w:color w:val="000000" w:themeColor="text1"/>
          <w:lang w:eastAsia="zh-CN"/>
        </w:rPr>
        <w:t>used to automatically detecting and counting preening and stretching behaviors.</w:t>
      </w:r>
      <w:r w:rsidRPr="00D70F8D">
        <w:rPr>
          <w:rFonts w:cs="Times New Roman" w:hint="eastAsia"/>
          <w:color w:val="000000" w:themeColor="text1"/>
          <w:lang w:eastAsia="zh-CN"/>
        </w:rPr>
        <w:t xml:space="preserve"> </w:t>
      </w:r>
      <w:r w:rsidRPr="00D70F8D">
        <w:rPr>
          <w:rFonts w:cs="Times New Roman"/>
          <w:color w:val="000000" w:themeColor="text1"/>
          <w:lang w:eastAsia="zh-CN"/>
        </w:rPr>
        <w:t>The algorithm demonstrated identification performance with an accuracy of 96.7%</w:t>
      </w:r>
      <w:r w:rsidR="00ED3B6E" w:rsidRPr="00D70F8D">
        <w:rPr>
          <w:rFonts w:cs="Times New Roman"/>
          <w:color w:val="000000" w:themeColor="text1"/>
          <w:lang w:eastAsia="zh-CN"/>
        </w:rPr>
        <w:t xml:space="preserv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w:t>
      </w:r>
    </w:p>
    <w:p w14:paraId="6CB875AF" w14:textId="10560928" w:rsidR="00D97E70" w:rsidRPr="00D70F8D" w:rsidRDefault="00D97E70" w:rsidP="00725C87">
      <w:pPr>
        <w:pStyle w:val="Heading3"/>
        <w:spacing w:before="0" w:after="0"/>
        <w:rPr>
          <w:color w:val="000000" w:themeColor="text1"/>
        </w:rPr>
      </w:pPr>
      <w:bookmarkStart w:id="88" w:name="_Toc187767370"/>
      <w:r w:rsidRPr="00D70F8D">
        <w:rPr>
          <w:color w:val="000000" w:themeColor="text1"/>
        </w:rPr>
        <w:t>4.3 Results</w:t>
      </w:r>
      <w:bookmarkEnd w:id="88"/>
    </w:p>
    <w:p w14:paraId="36B15122" w14:textId="69D2B120" w:rsidR="00587E1D" w:rsidRPr="00D70F8D" w:rsidRDefault="00587E1D"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4</w:t>
      </w:r>
      <w:r w:rsidRPr="00D70F8D">
        <w:rPr>
          <w:rFonts w:cs="Times New Roman"/>
          <w:b/>
          <w:bCs/>
          <w:i/>
          <w:color w:val="000000" w:themeColor="text1"/>
          <w:lang w:bidi="en-US"/>
        </w:rPr>
        <w:t xml:space="preserve">.3.1 Effect of Stocking Density, Age on the Activity Index% and the </w:t>
      </w:r>
      <w:r w:rsidR="00427BC1" w:rsidRPr="00D70F8D">
        <w:rPr>
          <w:rFonts w:cs="Times New Roman"/>
          <w:b/>
          <w:bCs/>
          <w:i/>
          <w:color w:val="000000" w:themeColor="text1"/>
          <w:lang w:bidi="en-US"/>
        </w:rPr>
        <w:t>24-h</w:t>
      </w:r>
      <w:r w:rsidRPr="00D70F8D">
        <w:rPr>
          <w:rFonts w:cs="Times New Roman"/>
          <w:b/>
          <w:bCs/>
          <w:i/>
          <w:color w:val="000000" w:themeColor="text1"/>
          <w:lang w:bidi="en-US"/>
        </w:rPr>
        <w:t>our AI% Patterns</w:t>
      </w:r>
      <w:r w:rsidRPr="00D70F8D">
        <w:rPr>
          <w:rFonts w:cs="Times New Roman"/>
          <w:color w:val="000000" w:themeColor="text1"/>
        </w:rPr>
        <w:t>.</w:t>
      </w:r>
    </w:p>
    <w:p w14:paraId="637F65DA" w14:textId="1A9D8AE5" w:rsidR="00587E1D" w:rsidRPr="00D70F8D" w:rsidRDefault="00587E1D"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The results in </w:t>
      </w:r>
      <w:r w:rsidRPr="00D70F8D">
        <w:rPr>
          <w:rFonts w:cs="Times New Roman"/>
          <w:b/>
          <w:bCs/>
          <w:color w:val="000000" w:themeColor="text1"/>
          <w:lang w:eastAsia="zh-CN"/>
        </w:rPr>
        <w:fldChar w:fldCharType="begin"/>
      </w:r>
      <w:r w:rsidRPr="00D70F8D">
        <w:rPr>
          <w:rFonts w:cs="Times New Roman"/>
          <w:b/>
          <w:bCs/>
          <w:color w:val="000000" w:themeColor="text1"/>
          <w:lang w:eastAsia="zh-CN"/>
        </w:rPr>
        <w:instrText xml:space="preserve"> REF _Ref181292659 \h </w:instrText>
      </w:r>
      <w:r w:rsidR="00014852" w:rsidRPr="00D70F8D">
        <w:rPr>
          <w:rFonts w:cs="Times New Roman"/>
          <w:b/>
          <w:bCs/>
          <w:color w:val="000000" w:themeColor="text1"/>
          <w:lang w:eastAsia="zh-CN"/>
        </w:rPr>
        <w:instrText xml:space="preserve"> \* MERGEFORMAT </w:instrText>
      </w:r>
      <w:r w:rsidRPr="00D70F8D">
        <w:rPr>
          <w:rFonts w:cs="Times New Roman"/>
          <w:b/>
          <w:bCs/>
          <w:color w:val="000000" w:themeColor="text1"/>
          <w:lang w:eastAsia="zh-CN"/>
        </w:rPr>
      </w:r>
      <w:r w:rsidRPr="00D70F8D">
        <w:rPr>
          <w:rFonts w:cs="Times New Roman"/>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4</w:t>
      </w:r>
      <w:r w:rsidRPr="00D70F8D">
        <w:rPr>
          <w:b/>
          <w:bCs/>
          <w:color w:val="000000" w:themeColor="text1"/>
        </w:rPr>
        <w:t>.</w:t>
      </w:r>
      <w:r w:rsidRPr="00D70F8D">
        <w:rPr>
          <w:b/>
          <w:bCs/>
          <w:noProof/>
          <w:color w:val="000000" w:themeColor="text1"/>
        </w:rPr>
        <w:t>1</w:t>
      </w:r>
      <w:r w:rsidRPr="00D70F8D">
        <w:rPr>
          <w:rFonts w:cs="Times New Roman"/>
          <w:b/>
          <w:bCs/>
          <w:color w:val="000000" w:themeColor="text1"/>
          <w:lang w:eastAsia="zh-CN"/>
        </w:rPr>
        <w:fldChar w:fldCharType="end"/>
      </w:r>
      <w:r w:rsidRPr="00D70F8D">
        <w:rPr>
          <w:rFonts w:cs="Times New Roman"/>
          <w:color w:val="000000" w:themeColor="text1"/>
          <w:lang w:eastAsia="zh-CN"/>
        </w:rPr>
        <w:t xml:space="preserve"> and </w:t>
      </w:r>
      <w:r w:rsidRPr="00D70F8D">
        <w:rPr>
          <w:rFonts w:cs="Times New Roman"/>
          <w:b/>
          <w:bCs/>
          <w:color w:val="000000" w:themeColor="text1"/>
          <w:lang w:eastAsia="zh-CN"/>
        </w:rPr>
        <w:fldChar w:fldCharType="begin"/>
      </w:r>
      <w:r w:rsidRPr="00D70F8D">
        <w:rPr>
          <w:rFonts w:cs="Times New Roman"/>
          <w:b/>
          <w:bCs/>
          <w:color w:val="000000" w:themeColor="text1"/>
          <w:lang w:eastAsia="zh-CN"/>
        </w:rPr>
        <w:instrText xml:space="preserve"> REF _Ref181292672 \h </w:instrText>
      </w:r>
      <w:r w:rsidR="00014852" w:rsidRPr="00D70F8D">
        <w:rPr>
          <w:rFonts w:cs="Times New Roman"/>
          <w:b/>
          <w:bCs/>
          <w:color w:val="000000" w:themeColor="text1"/>
          <w:lang w:eastAsia="zh-CN"/>
        </w:rPr>
        <w:instrText xml:space="preserve"> \* MERGEFORMAT </w:instrText>
      </w:r>
      <w:r w:rsidRPr="00D70F8D">
        <w:rPr>
          <w:rFonts w:cs="Times New Roman"/>
          <w:b/>
          <w:bCs/>
          <w:color w:val="000000" w:themeColor="text1"/>
          <w:lang w:eastAsia="zh-CN"/>
        </w:rPr>
      </w:r>
      <w:r w:rsidRPr="00D70F8D">
        <w:rPr>
          <w:rFonts w:cs="Times New Roman"/>
          <w:b/>
          <w:bCs/>
          <w:color w:val="000000" w:themeColor="text1"/>
          <w:lang w:eastAsia="zh-CN"/>
        </w:rPr>
        <w:fldChar w:fldCharType="separate"/>
      </w:r>
      <w:r w:rsidRPr="00D70F8D">
        <w:rPr>
          <w:b/>
          <w:bCs/>
          <w:color w:val="000000" w:themeColor="text1"/>
        </w:rPr>
        <w:t xml:space="preserve">Figure </w:t>
      </w:r>
      <w:r w:rsidRPr="00D70F8D">
        <w:rPr>
          <w:b/>
          <w:bCs/>
          <w:noProof/>
          <w:color w:val="000000" w:themeColor="text1"/>
        </w:rPr>
        <w:t>4</w:t>
      </w:r>
      <w:r w:rsidRPr="00D70F8D">
        <w:rPr>
          <w:b/>
          <w:bCs/>
          <w:color w:val="000000" w:themeColor="text1"/>
        </w:rPr>
        <w:t>.</w:t>
      </w:r>
      <w:r w:rsidRPr="00D70F8D">
        <w:rPr>
          <w:b/>
          <w:bCs/>
          <w:noProof/>
          <w:color w:val="000000" w:themeColor="text1"/>
        </w:rPr>
        <w:t>1</w:t>
      </w:r>
      <w:r w:rsidRPr="00D70F8D">
        <w:rPr>
          <w:rFonts w:cs="Times New Roman"/>
          <w:b/>
          <w:bCs/>
          <w:color w:val="000000" w:themeColor="text1"/>
          <w:lang w:eastAsia="zh-CN"/>
        </w:rPr>
        <w:fldChar w:fldCharType="end"/>
      </w:r>
      <w:r w:rsidRPr="00D70F8D">
        <w:rPr>
          <w:rFonts w:cs="Times New Roman"/>
          <w:color w:val="000000" w:themeColor="text1"/>
          <w:lang w:eastAsia="zh-CN"/>
        </w:rPr>
        <w:t xml:space="preserve"> indicate that high stocking density (SD-44) increases the activity index</w:t>
      </w:r>
      <w:r w:rsidR="00D96132" w:rsidRPr="00D70F8D">
        <w:rPr>
          <w:rFonts w:cs="Times New Roman" w:hint="eastAsia"/>
          <w:color w:val="000000" w:themeColor="text1"/>
          <w:lang w:eastAsia="zh-CN"/>
        </w:rPr>
        <w:t>%</w:t>
      </w:r>
      <w:r w:rsidRPr="00D70F8D">
        <w:rPr>
          <w:rFonts w:cs="Times New Roman"/>
          <w:color w:val="000000" w:themeColor="text1"/>
          <w:lang w:eastAsia="zh-CN"/>
        </w:rPr>
        <w:t xml:space="preserve"> (AI%) of Ross 708 broilers at 28 days of age, suggesting that crowding may stimulate movement in younger birds. However, as broilers grow to 56 days, the space requirement per bird rises, resulting in a significantly lower overall AI% for the SD-44 group compared to other stocking densities, as space constraints become more restrictive. In terms of hourly AI% patterns, at 28 days of age, Ross 708 broilers show increased activity in the early hours after the lights turn on (7:00) and before they turn off (22:59), aligning with their diurnal activity pattern. By 56 days of age, nighttime AI% levels are higher than those at 28 days, likely due to age-related behavioral changes. Additionally, daytime AI% at 56 days remains relatively steady across hours, with minimal fluctuations, indicating a more uniform activity pattern as the birds mature.</w:t>
      </w:r>
    </w:p>
    <w:p w14:paraId="5EC02192" w14:textId="0A75A9EE" w:rsidR="00587E1D" w:rsidRPr="00D70F8D" w:rsidRDefault="00587E1D" w:rsidP="00725C87">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For Cobb 700 broilers, as shown in </w:t>
      </w:r>
      <w:r w:rsidRPr="00D70F8D">
        <w:rPr>
          <w:rFonts w:cs="Times New Roman"/>
          <w:b/>
          <w:bCs/>
          <w:color w:val="000000" w:themeColor="text1"/>
          <w:lang w:eastAsia="zh-CN"/>
        </w:rPr>
        <w:fldChar w:fldCharType="begin"/>
      </w:r>
      <w:r w:rsidRPr="00D70F8D">
        <w:rPr>
          <w:rFonts w:cs="Times New Roman"/>
          <w:b/>
          <w:bCs/>
          <w:color w:val="000000" w:themeColor="text1"/>
          <w:lang w:eastAsia="zh-CN"/>
        </w:rPr>
        <w:instrText xml:space="preserve"> REF _Ref181294014 \h  \* MERGEFORMAT </w:instrText>
      </w:r>
      <w:r w:rsidRPr="00D70F8D">
        <w:rPr>
          <w:rFonts w:cs="Times New Roman"/>
          <w:b/>
          <w:bCs/>
          <w:color w:val="000000" w:themeColor="text1"/>
          <w:lang w:eastAsia="zh-CN"/>
        </w:rPr>
      </w:r>
      <w:r w:rsidRPr="00D70F8D">
        <w:rPr>
          <w:rFonts w:cs="Times New Roman"/>
          <w:b/>
          <w:bCs/>
          <w:color w:val="000000" w:themeColor="text1"/>
          <w:lang w:eastAsia="zh-CN"/>
        </w:rPr>
        <w:fldChar w:fldCharType="separate"/>
      </w:r>
      <w:r w:rsidRPr="00D70F8D">
        <w:rPr>
          <w:rFonts w:cs="Times New Roman"/>
          <w:b/>
          <w:bCs/>
          <w:color w:val="000000" w:themeColor="text1"/>
          <w:lang w:eastAsia="zh-CN"/>
        </w:rPr>
        <w:t>Table 4.2</w:t>
      </w:r>
      <w:r w:rsidRPr="00D70F8D">
        <w:rPr>
          <w:rFonts w:cs="Times New Roman"/>
          <w:b/>
          <w:bCs/>
          <w:color w:val="000000" w:themeColor="text1"/>
          <w:lang w:eastAsia="zh-CN"/>
        </w:rPr>
        <w:fldChar w:fldCharType="end"/>
      </w:r>
      <w:r w:rsidRPr="00D70F8D">
        <w:rPr>
          <w:rFonts w:cs="Times New Roman"/>
          <w:color w:val="000000" w:themeColor="text1"/>
          <w:lang w:eastAsia="zh-CN"/>
        </w:rPr>
        <w:t xml:space="preserve"> and </w:t>
      </w:r>
      <w:r w:rsidRPr="00D70F8D">
        <w:rPr>
          <w:rFonts w:cs="Times New Roman"/>
          <w:b/>
          <w:bCs/>
          <w:color w:val="000000" w:themeColor="text1"/>
          <w:lang w:eastAsia="zh-CN"/>
        </w:rPr>
        <w:fldChar w:fldCharType="begin"/>
      </w:r>
      <w:r w:rsidRPr="00D70F8D">
        <w:rPr>
          <w:rFonts w:cs="Times New Roman"/>
          <w:b/>
          <w:bCs/>
          <w:color w:val="000000" w:themeColor="text1"/>
          <w:lang w:eastAsia="zh-CN"/>
        </w:rPr>
        <w:instrText xml:space="preserve"> REF _Ref181294023 \h  \* MERGEFORMAT </w:instrText>
      </w:r>
      <w:r w:rsidRPr="00D70F8D">
        <w:rPr>
          <w:rFonts w:cs="Times New Roman"/>
          <w:b/>
          <w:bCs/>
          <w:color w:val="000000" w:themeColor="text1"/>
          <w:lang w:eastAsia="zh-CN"/>
        </w:rPr>
      </w:r>
      <w:r w:rsidRPr="00D70F8D">
        <w:rPr>
          <w:rFonts w:cs="Times New Roman"/>
          <w:b/>
          <w:bCs/>
          <w:color w:val="000000" w:themeColor="text1"/>
          <w:lang w:eastAsia="zh-CN"/>
        </w:rPr>
        <w:fldChar w:fldCharType="separate"/>
      </w:r>
      <w:r w:rsidRPr="00D70F8D">
        <w:rPr>
          <w:rFonts w:cs="Times New Roman"/>
          <w:b/>
          <w:bCs/>
          <w:color w:val="000000" w:themeColor="text1"/>
          <w:lang w:eastAsia="zh-CN"/>
        </w:rPr>
        <w:t>Figure 4.2</w:t>
      </w:r>
      <w:r w:rsidRPr="00D70F8D">
        <w:rPr>
          <w:rFonts w:cs="Times New Roman"/>
          <w:b/>
          <w:bCs/>
          <w:color w:val="000000" w:themeColor="text1"/>
          <w:lang w:eastAsia="zh-CN"/>
        </w:rPr>
        <w:fldChar w:fldCharType="end"/>
      </w:r>
      <w:r w:rsidRPr="00D70F8D">
        <w:rPr>
          <w:rFonts w:cs="Times New Roman"/>
          <w:color w:val="000000" w:themeColor="text1"/>
          <w:lang w:eastAsia="zh-CN"/>
        </w:rPr>
        <w:t>, high stocking density (SD-44) at 28 days of age led to increased activity (AI%), indicating that crowding stimulated movement in younger birds. By 56 days, however, the influence of stocking density on AI% diminished, with the average AI% decreasing from approximately 3% at 28 days to around 2% at 56 days. This reduction in activity was primarily due to a lower AI% during the daytime at 56 days. Additionally, Cobb broilers displayed relatively stable AI% levels</w:t>
      </w:r>
      <w:r w:rsidR="00657AEE" w:rsidRPr="00D70F8D">
        <w:rPr>
          <w:rFonts w:cs="Times New Roman"/>
          <w:color w:val="000000" w:themeColor="text1"/>
          <w:lang w:eastAsia="zh-CN"/>
        </w:rPr>
        <w:t xml:space="preserve"> </w:t>
      </w:r>
    </w:p>
    <w:p w14:paraId="5F0E2F91" w14:textId="6195DAF8" w:rsidR="002169E8" w:rsidRDefault="002169E8" w:rsidP="00587E1D">
      <w:pPr>
        <w:numPr>
          <w:ilvl w:val="12"/>
          <w:numId w:val="0"/>
        </w:numPr>
        <w:spacing w:line="360" w:lineRule="auto"/>
        <w:rPr>
          <w:rFonts w:cs="Times New Roman"/>
          <w:color w:val="000000" w:themeColor="text1"/>
          <w:lang w:eastAsia="zh-CN"/>
        </w:rPr>
      </w:pPr>
    </w:p>
    <w:p w14:paraId="4CFE50D5" w14:textId="536FD511" w:rsidR="00725C87" w:rsidRDefault="00725C87" w:rsidP="00587E1D">
      <w:pPr>
        <w:numPr>
          <w:ilvl w:val="12"/>
          <w:numId w:val="0"/>
        </w:numPr>
        <w:spacing w:line="360" w:lineRule="auto"/>
        <w:rPr>
          <w:rFonts w:cs="Times New Roman"/>
          <w:color w:val="000000" w:themeColor="text1"/>
          <w:lang w:eastAsia="zh-CN"/>
        </w:rPr>
      </w:pPr>
    </w:p>
    <w:p w14:paraId="044DD747" w14:textId="33293AAE" w:rsidR="00725C87" w:rsidRDefault="00725C87" w:rsidP="00587E1D">
      <w:pPr>
        <w:numPr>
          <w:ilvl w:val="12"/>
          <w:numId w:val="0"/>
        </w:numPr>
        <w:spacing w:line="360" w:lineRule="auto"/>
        <w:rPr>
          <w:rFonts w:cs="Times New Roman"/>
          <w:color w:val="000000" w:themeColor="text1"/>
          <w:lang w:eastAsia="zh-CN"/>
        </w:rPr>
      </w:pPr>
    </w:p>
    <w:p w14:paraId="16031812" w14:textId="77777777" w:rsidR="00725C87" w:rsidRPr="00D70F8D" w:rsidRDefault="00725C87" w:rsidP="00587E1D">
      <w:pPr>
        <w:numPr>
          <w:ilvl w:val="12"/>
          <w:numId w:val="0"/>
        </w:numPr>
        <w:spacing w:line="360" w:lineRule="auto"/>
        <w:rPr>
          <w:rFonts w:cs="Times New Roman"/>
          <w:color w:val="000000" w:themeColor="text1"/>
          <w:lang w:eastAsia="zh-CN"/>
        </w:rPr>
      </w:pPr>
    </w:p>
    <w:p w14:paraId="64A09DA2" w14:textId="40D0765B" w:rsidR="00010A78" w:rsidRPr="00D70F8D" w:rsidRDefault="00010A78" w:rsidP="0028230F">
      <w:pPr>
        <w:pStyle w:val="Caption"/>
        <w:rPr>
          <w:color w:val="000000" w:themeColor="text1"/>
        </w:rPr>
      </w:pPr>
      <w:bookmarkStart w:id="89" w:name="_Ref181292659"/>
      <w:bookmarkStart w:id="90" w:name="_Toc187767402"/>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1</w:t>
      </w:r>
      <w:r w:rsidR="00ED3B6E" w:rsidRPr="00D70F8D">
        <w:rPr>
          <w:noProof/>
          <w:color w:val="000000" w:themeColor="text1"/>
        </w:rPr>
        <w:fldChar w:fldCharType="end"/>
      </w:r>
      <w:bookmarkEnd w:id="89"/>
      <w:r w:rsidRPr="00D70F8D">
        <w:rPr>
          <w:color w:val="000000" w:themeColor="text1"/>
        </w:rPr>
        <w:t xml:space="preserve"> </w:t>
      </w:r>
      <w:r w:rsidR="00587E1D" w:rsidRPr="00D70F8D">
        <w:rPr>
          <w:color w:val="000000" w:themeColor="text1"/>
        </w:rPr>
        <w:t xml:space="preserve">The </w:t>
      </w:r>
      <w:r w:rsidRPr="00D70F8D">
        <w:rPr>
          <w:color w:val="000000" w:themeColor="text1"/>
        </w:rPr>
        <w:t xml:space="preserve">effect of </w:t>
      </w:r>
      <w:r w:rsidRPr="00D70F8D">
        <w:rPr>
          <w:rFonts w:hint="eastAsia"/>
          <w:color w:val="000000" w:themeColor="text1"/>
        </w:rPr>
        <w:t>stocking density</w:t>
      </w:r>
      <w:r w:rsidRPr="00D70F8D">
        <w:rPr>
          <w:color w:val="000000" w:themeColor="text1"/>
        </w:rPr>
        <w:t xml:space="preserve"> (SD</w:t>
      </w:r>
      <w:r w:rsidR="00623E1D" w:rsidRPr="00D70F8D">
        <w:rPr>
          <w:color w:val="000000" w:themeColor="text1"/>
        </w:rPr>
        <w:t>, kg/m</w:t>
      </w:r>
      <w:r w:rsidR="00623E1D" w:rsidRPr="00D70F8D">
        <w:rPr>
          <w:color w:val="000000" w:themeColor="text1"/>
          <w:vertAlign w:val="superscript"/>
        </w:rPr>
        <w:t>2</w:t>
      </w:r>
      <w:r w:rsidRPr="00D70F8D">
        <w:rPr>
          <w:color w:val="000000" w:themeColor="text1"/>
        </w:rPr>
        <w:t>)</w:t>
      </w:r>
      <w:r w:rsidR="00587E1D" w:rsidRPr="00D70F8D">
        <w:rPr>
          <w:color w:val="000000" w:themeColor="text1"/>
        </w:rPr>
        <w:t xml:space="preserve">, </w:t>
      </w:r>
      <w:r w:rsidRPr="00D70F8D">
        <w:rPr>
          <w:color w:val="000000" w:themeColor="text1"/>
        </w:rPr>
        <w:t>age on the activity index</w:t>
      </w:r>
      <w:r w:rsidR="00587E1D" w:rsidRPr="00D70F8D">
        <w:rPr>
          <w:color w:val="000000" w:themeColor="text1"/>
        </w:rPr>
        <w:t>%</w:t>
      </w:r>
      <w:r w:rsidRPr="00D70F8D">
        <w:rPr>
          <w:rFonts w:hint="eastAsia"/>
          <w:color w:val="000000" w:themeColor="text1"/>
        </w:rPr>
        <w:t xml:space="preserve"> </w:t>
      </w:r>
      <w:r w:rsidRPr="00D70F8D">
        <w:rPr>
          <w:color w:val="000000" w:themeColor="text1"/>
        </w:rPr>
        <w:t>(AI</w:t>
      </w:r>
      <w:r w:rsidR="00587E1D" w:rsidRPr="00D70F8D">
        <w:rPr>
          <w:color w:val="000000" w:themeColor="text1"/>
        </w:rPr>
        <w:t>%</w:t>
      </w:r>
      <w:r w:rsidRPr="00D70F8D">
        <w:rPr>
          <w:color w:val="000000" w:themeColor="text1"/>
        </w:rPr>
        <w:t>)</w:t>
      </w:r>
      <w:r w:rsidRPr="00D70F8D">
        <w:rPr>
          <w:rFonts w:hint="eastAsia"/>
          <w:color w:val="000000" w:themeColor="text1"/>
        </w:rPr>
        <w:t xml:space="preserve"> </w:t>
      </w:r>
      <w:r w:rsidR="00587E1D" w:rsidRPr="00D70F8D">
        <w:rPr>
          <w:color w:val="000000" w:themeColor="text1"/>
        </w:rPr>
        <w:t xml:space="preserve">and the hourly AI% patterns </w:t>
      </w:r>
      <w:r w:rsidRPr="00D70F8D">
        <w:rPr>
          <w:color w:val="000000" w:themeColor="text1"/>
        </w:rPr>
        <w:t xml:space="preserve">of the Ross 708 broilers. </w:t>
      </w:r>
      <w:r w:rsidR="00587E1D" w:rsidRPr="00D70F8D">
        <w:rPr>
          <w:color w:val="000000" w:themeColor="text1"/>
        </w:rPr>
        <w:t xml:space="preserve">5 Lux </w:t>
      </w:r>
      <w:r w:rsidRPr="00D70F8D">
        <w:rPr>
          <w:color w:val="000000" w:themeColor="text1"/>
        </w:rPr>
        <w:t>light</w:t>
      </w:r>
      <w:r w:rsidR="00587E1D" w:rsidRPr="00D70F8D">
        <w:rPr>
          <w:color w:val="000000" w:themeColor="text1"/>
        </w:rPr>
        <w:t>ing was provided for broilers</w:t>
      </w:r>
      <w:r w:rsidRPr="00D70F8D">
        <w:rPr>
          <w:color w:val="000000" w:themeColor="text1"/>
        </w:rPr>
        <w:t xml:space="preserve"> from 7:00 to </w:t>
      </w:r>
      <w:r w:rsidR="00587E1D" w:rsidRPr="00D70F8D">
        <w:rPr>
          <w:color w:val="000000" w:themeColor="text1"/>
        </w:rPr>
        <w:t>22</w:t>
      </w:r>
      <w:r w:rsidRPr="00D70F8D">
        <w:rPr>
          <w:color w:val="000000" w:themeColor="text1"/>
        </w:rPr>
        <w:t>:</w:t>
      </w:r>
      <w:r w:rsidR="00587E1D" w:rsidRPr="00D70F8D">
        <w:rPr>
          <w:color w:val="000000" w:themeColor="text1"/>
        </w:rPr>
        <w:t>59</w:t>
      </w:r>
      <w:r w:rsidRPr="00D70F8D">
        <w:rPr>
          <w:color w:val="000000" w:themeColor="text1"/>
        </w:rPr>
        <w:t xml:space="preserve">, followed by a dark period from </w:t>
      </w:r>
      <w:r w:rsidR="00587E1D" w:rsidRPr="00D70F8D">
        <w:rPr>
          <w:color w:val="000000" w:themeColor="text1"/>
        </w:rPr>
        <w:t>23:00</w:t>
      </w:r>
      <w:r w:rsidRPr="00D70F8D">
        <w:rPr>
          <w:color w:val="000000" w:themeColor="text1"/>
        </w:rPr>
        <w:t xml:space="preserve"> to </w:t>
      </w:r>
      <w:r w:rsidR="00587E1D" w:rsidRPr="00D70F8D">
        <w:rPr>
          <w:color w:val="000000" w:themeColor="text1"/>
        </w:rPr>
        <w:t>6:59</w:t>
      </w:r>
      <w:r w:rsidRPr="00D70F8D">
        <w:rPr>
          <w:color w:val="000000" w:themeColor="text1"/>
        </w:rPr>
        <w:t>.</w:t>
      </w:r>
      <w:bookmarkEnd w:id="90"/>
    </w:p>
    <w:tbl>
      <w:tblPr>
        <w:tblStyle w:val="1"/>
        <w:tblW w:w="5000" w:type="pct"/>
        <w:jc w:val="center"/>
        <w:tblLook w:val="04A0" w:firstRow="1" w:lastRow="0" w:firstColumn="1" w:lastColumn="0" w:noHBand="0" w:noVBand="1"/>
      </w:tblPr>
      <w:tblGrid>
        <w:gridCol w:w="587"/>
        <w:gridCol w:w="818"/>
        <w:gridCol w:w="817"/>
        <w:gridCol w:w="817"/>
        <w:gridCol w:w="817"/>
        <w:gridCol w:w="648"/>
        <w:gridCol w:w="817"/>
        <w:gridCol w:w="727"/>
        <w:gridCol w:w="727"/>
        <w:gridCol w:w="1013"/>
        <w:gridCol w:w="852"/>
      </w:tblGrid>
      <w:tr w:rsidR="00D70F8D" w:rsidRPr="00D70F8D" w14:paraId="1F48F2A7"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339" w:type="pct"/>
            <w:tcBorders>
              <w:top w:val="single" w:sz="8" w:space="0" w:color="000000"/>
            </w:tcBorders>
            <w:noWrap/>
            <w:tcMar>
              <w:left w:w="0" w:type="dxa"/>
              <w:right w:w="0" w:type="dxa"/>
            </w:tcMar>
          </w:tcPr>
          <w:p w14:paraId="2F212C22" w14:textId="77777777" w:rsidR="0086753B" w:rsidRPr="00D70F8D" w:rsidRDefault="0086753B" w:rsidP="0086753B">
            <w:pPr>
              <w:spacing w:before="0" w:after="0"/>
              <w:rPr>
                <w:rFonts w:eastAsia="Times New Roman"/>
                <w:color w:val="000000" w:themeColor="text1"/>
              </w:rPr>
            </w:pPr>
          </w:p>
        </w:tc>
        <w:tc>
          <w:tcPr>
            <w:tcW w:w="3581" w:type="pct"/>
            <w:gridSpan w:val="8"/>
            <w:tcBorders>
              <w:top w:val="single" w:sz="8" w:space="0" w:color="000000"/>
            </w:tcBorders>
            <w:noWrap/>
            <w:tcMar>
              <w:left w:w="0" w:type="dxa"/>
              <w:right w:w="0" w:type="dxa"/>
            </w:tcMar>
          </w:tcPr>
          <w:p w14:paraId="26A6EB45" w14:textId="77777777" w:rsidR="0086753B" w:rsidRPr="00D70F8D" w:rsidRDefault="0086753B" w:rsidP="0086753B">
            <w:pPr>
              <w:spacing w:before="0" w:after="0"/>
              <w:rPr>
                <w:rFonts w:eastAsia="Times New Roman"/>
                <w:color w:val="000000" w:themeColor="text1"/>
              </w:rPr>
            </w:pPr>
            <w:r w:rsidRPr="00D70F8D">
              <w:rPr>
                <w:color w:val="000000" w:themeColor="text1"/>
              </w:rPr>
              <w:t>Effect of SD on AI% of Ross</w:t>
            </w:r>
            <w:r w:rsidRPr="00D70F8D">
              <w:rPr>
                <w:rFonts w:hint="eastAsia"/>
                <w:color w:val="000000" w:themeColor="text1"/>
              </w:rPr>
              <w:t xml:space="preserve"> 708</w:t>
            </w:r>
            <w:r w:rsidRPr="00D70F8D">
              <w:rPr>
                <w:color w:val="000000" w:themeColor="text1"/>
              </w:rPr>
              <w:t xml:space="preserve"> on day 28</w:t>
            </w:r>
          </w:p>
        </w:tc>
        <w:tc>
          <w:tcPr>
            <w:tcW w:w="586" w:type="pct"/>
            <w:tcBorders>
              <w:top w:val="single" w:sz="8" w:space="0" w:color="000000"/>
            </w:tcBorders>
            <w:noWrap/>
            <w:tcMar>
              <w:left w:w="0" w:type="dxa"/>
              <w:right w:w="0" w:type="dxa"/>
            </w:tcMar>
          </w:tcPr>
          <w:p w14:paraId="6C9C8484" w14:textId="77777777" w:rsidR="0086753B" w:rsidRPr="00D70F8D" w:rsidRDefault="0086753B" w:rsidP="0086753B">
            <w:pPr>
              <w:spacing w:before="0" w:after="0"/>
              <w:rPr>
                <w:rFonts w:eastAsia="Times New Roman"/>
                <w:color w:val="000000" w:themeColor="text1"/>
              </w:rPr>
            </w:pPr>
          </w:p>
        </w:tc>
        <w:tc>
          <w:tcPr>
            <w:tcW w:w="493" w:type="pct"/>
            <w:tcBorders>
              <w:top w:val="single" w:sz="8" w:space="0" w:color="000000"/>
            </w:tcBorders>
            <w:noWrap/>
            <w:tcMar>
              <w:left w:w="0" w:type="dxa"/>
              <w:right w:w="0" w:type="dxa"/>
            </w:tcMar>
          </w:tcPr>
          <w:p w14:paraId="4B949C9C" w14:textId="77777777" w:rsidR="0086753B" w:rsidRPr="00D70F8D" w:rsidRDefault="0086753B" w:rsidP="0086753B">
            <w:pPr>
              <w:spacing w:before="0" w:after="0"/>
              <w:rPr>
                <w:rFonts w:eastAsia="Times New Roman"/>
                <w:color w:val="000000" w:themeColor="text1"/>
              </w:rPr>
            </w:pPr>
          </w:p>
        </w:tc>
      </w:tr>
      <w:tr w:rsidR="00D70F8D" w:rsidRPr="00D70F8D" w14:paraId="08B6B010" w14:textId="77777777" w:rsidTr="00304E5F">
        <w:trPr>
          <w:trHeight w:val="288"/>
          <w:jc w:val="center"/>
        </w:trPr>
        <w:tc>
          <w:tcPr>
            <w:tcW w:w="339" w:type="pct"/>
            <w:tcBorders>
              <w:top w:val="single" w:sz="4" w:space="0" w:color="000000"/>
            </w:tcBorders>
            <w:noWrap/>
            <w:tcMar>
              <w:left w:w="0" w:type="dxa"/>
              <w:right w:w="0" w:type="dxa"/>
            </w:tcMar>
          </w:tcPr>
          <w:p w14:paraId="4C91AC4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945" w:type="pct"/>
            <w:gridSpan w:val="2"/>
            <w:tcBorders>
              <w:top w:val="single" w:sz="4" w:space="0" w:color="000000"/>
            </w:tcBorders>
            <w:noWrap/>
            <w:tcMar>
              <w:left w:w="0" w:type="dxa"/>
              <w:right w:w="0" w:type="dxa"/>
            </w:tcMar>
          </w:tcPr>
          <w:p w14:paraId="0B8C430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945" w:type="pct"/>
            <w:gridSpan w:val="2"/>
            <w:tcBorders>
              <w:top w:val="single" w:sz="4" w:space="0" w:color="000000"/>
            </w:tcBorders>
            <w:noWrap/>
            <w:tcMar>
              <w:left w:w="0" w:type="dxa"/>
              <w:right w:w="0" w:type="dxa"/>
            </w:tcMar>
          </w:tcPr>
          <w:p w14:paraId="1EF3D50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848" w:type="pct"/>
            <w:gridSpan w:val="2"/>
            <w:tcBorders>
              <w:top w:val="single" w:sz="4" w:space="0" w:color="000000"/>
            </w:tcBorders>
            <w:noWrap/>
            <w:tcMar>
              <w:left w:w="0" w:type="dxa"/>
              <w:right w:w="0" w:type="dxa"/>
            </w:tcMar>
          </w:tcPr>
          <w:p w14:paraId="0B3F7E6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42" w:type="pct"/>
            <w:gridSpan w:val="2"/>
            <w:tcBorders>
              <w:top w:val="single" w:sz="4" w:space="0" w:color="000000"/>
            </w:tcBorders>
            <w:noWrap/>
            <w:tcMar>
              <w:left w:w="0" w:type="dxa"/>
              <w:right w:w="0" w:type="dxa"/>
            </w:tcMar>
          </w:tcPr>
          <w:p w14:paraId="1DE1E72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586" w:type="pct"/>
            <w:tcBorders>
              <w:top w:val="single" w:sz="4" w:space="0" w:color="000000"/>
            </w:tcBorders>
            <w:noWrap/>
            <w:tcMar>
              <w:left w:w="0" w:type="dxa"/>
              <w:right w:w="0" w:type="dxa"/>
            </w:tcMar>
          </w:tcPr>
          <w:p w14:paraId="7E6C940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93" w:type="pct"/>
            <w:tcBorders>
              <w:top w:val="single" w:sz="4" w:space="0" w:color="000000"/>
            </w:tcBorders>
            <w:noWrap/>
            <w:tcMar>
              <w:left w:w="0" w:type="dxa"/>
              <w:right w:w="0" w:type="dxa"/>
            </w:tcMar>
          </w:tcPr>
          <w:p w14:paraId="2678F0B2"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59430F0" w14:textId="77777777" w:rsidTr="00304E5F">
        <w:trPr>
          <w:trHeight w:val="288"/>
          <w:jc w:val="center"/>
        </w:trPr>
        <w:tc>
          <w:tcPr>
            <w:tcW w:w="339" w:type="pct"/>
            <w:tcBorders>
              <w:bottom w:val="single" w:sz="4" w:space="0" w:color="000000"/>
            </w:tcBorders>
            <w:noWrap/>
            <w:tcMar>
              <w:left w:w="0" w:type="dxa"/>
              <w:right w:w="0" w:type="dxa"/>
            </w:tcMar>
            <w:hideMark/>
          </w:tcPr>
          <w:p w14:paraId="638D0FA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945" w:type="pct"/>
            <w:gridSpan w:val="2"/>
            <w:tcBorders>
              <w:bottom w:val="single" w:sz="4" w:space="0" w:color="000000"/>
            </w:tcBorders>
            <w:noWrap/>
            <w:tcMar>
              <w:left w:w="0" w:type="dxa"/>
              <w:right w:w="0" w:type="dxa"/>
            </w:tcMar>
            <w:hideMark/>
          </w:tcPr>
          <w:p w14:paraId="359E829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3.70</w:t>
            </w:r>
            <w:r w:rsidRPr="00D70F8D">
              <w:rPr>
                <w:rFonts w:eastAsia="Times New Roman"/>
                <w:color w:val="000000" w:themeColor="text1"/>
                <w:vertAlign w:val="superscript"/>
              </w:rPr>
              <w:t>b</w:t>
            </w:r>
          </w:p>
        </w:tc>
        <w:tc>
          <w:tcPr>
            <w:tcW w:w="945" w:type="pct"/>
            <w:gridSpan w:val="2"/>
            <w:tcBorders>
              <w:bottom w:val="single" w:sz="4" w:space="0" w:color="000000"/>
            </w:tcBorders>
            <w:noWrap/>
            <w:tcMar>
              <w:left w:w="0" w:type="dxa"/>
              <w:right w:w="0" w:type="dxa"/>
            </w:tcMar>
            <w:hideMark/>
          </w:tcPr>
          <w:p w14:paraId="1D03A2A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4.16</w:t>
            </w:r>
            <w:r w:rsidRPr="00D70F8D">
              <w:rPr>
                <w:rFonts w:eastAsia="Times New Roman"/>
                <w:color w:val="000000" w:themeColor="text1"/>
                <w:vertAlign w:val="superscript"/>
              </w:rPr>
              <w:t>b</w:t>
            </w:r>
          </w:p>
        </w:tc>
        <w:tc>
          <w:tcPr>
            <w:tcW w:w="848" w:type="pct"/>
            <w:gridSpan w:val="2"/>
            <w:tcBorders>
              <w:bottom w:val="single" w:sz="4" w:space="0" w:color="000000"/>
            </w:tcBorders>
            <w:noWrap/>
            <w:tcMar>
              <w:left w:w="0" w:type="dxa"/>
              <w:right w:w="0" w:type="dxa"/>
            </w:tcMar>
            <w:hideMark/>
          </w:tcPr>
          <w:p w14:paraId="2F84DB4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3.74</w:t>
            </w:r>
            <w:r w:rsidRPr="00D70F8D">
              <w:rPr>
                <w:rFonts w:eastAsia="Times New Roman"/>
                <w:color w:val="000000" w:themeColor="text1"/>
                <w:vertAlign w:val="superscript"/>
              </w:rPr>
              <w:t>b</w:t>
            </w:r>
          </w:p>
        </w:tc>
        <w:tc>
          <w:tcPr>
            <w:tcW w:w="842" w:type="pct"/>
            <w:gridSpan w:val="2"/>
            <w:tcBorders>
              <w:bottom w:val="single" w:sz="4" w:space="0" w:color="000000"/>
            </w:tcBorders>
            <w:noWrap/>
            <w:tcMar>
              <w:left w:w="0" w:type="dxa"/>
              <w:right w:w="0" w:type="dxa"/>
            </w:tcMar>
            <w:hideMark/>
          </w:tcPr>
          <w:p w14:paraId="16DD2C7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4.83</w:t>
            </w:r>
            <w:r w:rsidRPr="00D70F8D">
              <w:rPr>
                <w:rFonts w:eastAsia="Times New Roman"/>
                <w:color w:val="000000" w:themeColor="text1"/>
                <w:vertAlign w:val="superscript"/>
              </w:rPr>
              <w:t>a</w:t>
            </w:r>
          </w:p>
        </w:tc>
        <w:tc>
          <w:tcPr>
            <w:tcW w:w="586" w:type="pct"/>
            <w:tcBorders>
              <w:bottom w:val="single" w:sz="4" w:space="0" w:color="000000"/>
            </w:tcBorders>
            <w:noWrap/>
            <w:tcMar>
              <w:left w:w="0" w:type="dxa"/>
              <w:right w:w="0" w:type="dxa"/>
            </w:tcMar>
            <w:hideMark/>
          </w:tcPr>
          <w:p w14:paraId="3E001D8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0.14</w:t>
            </w:r>
          </w:p>
        </w:tc>
        <w:tc>
          <w:tcPr>
            <w:tcW w:w="493" w:type="pct"/>
            <w:tcBorders>
              <w:bottom w:val="single" w:sz="4" w:space="0" w:color="000000"/>
            </w:tcBorders>
            <w:noWrap/>
            <w:tcMar>
              <w:left w:w="0" w:type="dxa"/>
              <w:right w:w="0" w:type="dxa"/>
            </w:tcMar>
            <w:hideMark/>
          </w:tcPr>
          <w:p w14:paraId="257ADD9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4643E676" w14:textId="77777777" w:rsidTr="00304E5F">
        <w:trPr>
          <w:trHeight w:val="288"/>
          <w:jc w:val="center"/>
        </w:trPr>
        <w:tc>
          <w:tcPr>
            <w:tcW w:w="339" w:type="pct"/>
            <w:tcBorders>
              <w:top w:val="single" w:sz="4" w:space="0" w:color="000000"/>
              <w:bottom w:val="single" w:sz="4" w:space="0" w:color="000000"/>
            </w:tcBorders>
            <w:noWrap/>
            <w:tcMar>
              <w:left w:w="0" w:type="dxa"/>
              <w:right w:w="0" w:type="dxa"/>
            </w:tcMar>
          </w:tcPr>
          <w:p w14:paraId="512658C7" w14:textId="77777777" w:rsidR="0086753B" w:rsidRPr="00D70F8D" w:rsidRDefault="0086753B" w:rsidP="0086753B">
            <w:pPr>
              <w:spacing w:before="0" w:after="0"/>
              <w:rPr>
                <w:rFonts w:eastAsia="Times New Roman"/>
                <w:color w:val="000000" w:themeColor="text1"/>
              </w:rPr>
            </w:pPr>
          </w:p>
        </w:tc>
        <w:tc>
          <w:tcPr>
            <w:tcW w:w="3581" w:type="pct"/>
            <w:gridSpan w:val="8"/>
            <w:tcBorders>
              <w:top w:val="single" w:sz="4" w:space="0" w:color="000000"/>
              <w:bottom w:val="single" w:sz="4" w:space="0" w:color="000000"/>
            </w:tcBorders>
            <w:noWrap/>
            <w:tcMar>
              <w:left w:w="0" w:type="dxa"/>
              <w:right w:w="0" w:type="dxa"/>
            </w:tcMar>
          </w:tcPr>
          <w:p w14:paraId="4728B238" w14:textId="77777777" w:rsidR="0086753B" w:rsidRPr="00D70F8D" w:rsidRDefault="0086753B" w:rsidP="0086753B">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AI% patterns of Ross 708 on day 28</w:t>
            </w:r>
          </w:p>
        </w:tc>
        <w:tc>
          <w:tcPr>
            <w:tcW w:w="586" w:type="pct"/>
            <w:tcBorders>
              <w:top w:val="single" w:sz="4" w:space="0" w:color="000000"/>
              <w:bottom w:val="single" w:sz="4" w:space="0" w:color="000000"/>
            </w:tcBorders>
            <w:noWrap/>
            <w:tcMar>
              <w:left w:w="0" w:type="dxa"/>
              <w:right w:w="0" w:type="dxa"/>
            </w:tcMar>
          </w:tcPr>
          <w:p w14:paraId="7F49E5B5" w14:textId="77777777" w:rsidR="0086753B" w:rsidRPr="00D70F8D" w:rsidRDefault="0086753B" w:rsidP="0086753B">
            <w:pPr>
              <w:spacing w:before="0" w:after="0"/>
              <w:rPr>
                <w:rFonts w:eastAsia="Times New Roman"/>
                <w:color w:val="000000" w:themeColor="text1"/>
              </w:rPr>
            </w:pPr>
          </w:p>
        </w:tc>
        <w:tc>
          <w:tcPr>
            <w:tcW w:w="493" w:type="pct"/>
            <w:tcBorders>
              <w:top w:val="single" w:sz="4" w:space="0" w:color="000000"/>
              <w:bottom w:val="single" w:sz="4" w:space="0" w:color="000000"/>
            </w:tcBorders>
            <w:noWrap/>
            <w:tcMar>
              <w:left w:w="0" w:type="dxa"/>
              <w:right w:w="0" w:type="dxa"/>
            </w:tcMar>
          </w:tcPr>
          <w:p w14:paraId="50FE4903" w14:textId="77777777" w:rsidR="0086753B" w:rsidRPr="00D70F8D" w:rsidRDefault="0086753B" w:rsidP="0086753B">
            <w:pPr>
              <w:spacing w:before="0" w:after="0"/>
              <w:rPr>
                <w:rFonts w:eastAsia="Times New Roman"/>
                <w:i/>
                <w:iCs/>
                <w:color w:val="000000" w:themeColor="text1"/>
              </w:rPr>
            </w:pPr>
          </w:p>
        </w:tc>
      </w:tr>
      <w:tr w:rsidR="00D70F8D" w:rsidRPr="00D70F8D" w14:paraId="24B1AFB2" w14:textId="77777777" w:rsidTr="00304E5F">
        <w:trPr>
          <w:trHeight w:val="288"/>
          <w:jc w:val="center"/>
        </w:trPr>
        <w:tc>
          <w:tcPr>
            <w:tcW w:w="339" w:type="pct"/>
            <w:tcBorders>
              <w:top w:val="single" w:sz="4" w:space="0" w:color="000000"/>
            </w:tcBorders>
            <w:noWrap/>
            <w:tcMar>
              <w:left w:w="0" w:type="dxa"/>
              <w:right w:w="0" w:type="dxa"/>
            </w:tcMar>
            <w:hideMark/>
          </w:tcPr>
          <w:p w14:paraId="35ED05B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tcBorders>
              <w:top w:val="single" w:sz="4" w:space="0" w:color="000000"/>
            </w:tcBorders>
            <w:noWrap/>
            <w:tcMar>
              <w:left w:w="0" w:type="dxa"/>
              <w:right w:w="0" w:type="dxa"/>
            </w:tcMar>
            <w:hideMark/>
          </w:tcPr>
          <w:p w14:paraId="61006CC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w:t>
            </w:r>
          </w:p>
        </w:tc>
        <w:tc>
          <w:tcPr>
            <w:tcW w:w="473" w:type="pct"/>
            <w:tcBorders>
              <w:top w:val="single" w:sz="4" w:space="0" w:color="000000"/>
            </w:tcBorders>
            <w:noWrap/>
            <w:tcMar>
              <w:left w:w="0" w:type="dxa"/>
              <w:right w:w="0" w:type="dxa"/>
            </w:tcMar>
            <w:hideMark/>
          </w:tcPr>
          <w:p w14:paraId="685A1CC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w:t>
            </w:r>
          </w:p>
        </w:tc>
        <w:tc>
          <w:tcPr>
            <w:tcW w:w="473" w:type="pct"/>
            <w:tcBorders>
              <w:top w:val="single" w:sz="4" w:space="0" w:color="000000"/>
            </w:tcBorders>
            <w:noWrap/>
            <w:tcMar>
              <w:left w:w="0" w:type="dxa"/>
              <w:right w:w="0" w:type="dxa"/>
            </w:tcMar>
            <w:hideMark/>
          </w:tcPr>
          <w:p w14:paraId="640FF71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w:t>
            </w:r>
          </w:p>
        </w:tc>
        <w:tc>
          <w:tcPr>
            <w:tcW w:w="473" w:type="pct"/>
            <w:tcBorders>
              <w:top w:val="single" w:sz="4" w:space="0" w:color="000000"/>
            </w:tcBorders>
            <w:noWrap/>
            <w:tcMar>
              <w:left w:w="0" w:type="dxa"/>
              <w:right w:w="0" w:type="dxa"/>
            </w:tcMar>
            <w:hideMark/>
          </w:tcPr>
          <w:p w14:paraId="5387B2B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w:t>
            </w:r>
          </w:p>
        </w:tc>
        <w:tc>
          <w:tcPr>
            <w:tcW w:w="375" w:type="pct"/>
            <w:tcBorders>
              <w:top w:val="single" w:sz="4" w:space="0" w:color="000000"/>
            </w:tcBorders>
            <w:noWrap/>
            <w:tcMar>
              <w:left w:w="0" w:type="dxa"/>
              <w:right w:w="0" w:type="dxa"/>
            </w:tcMar>
            <w:hideMark/>
          </w:tcPr>
          <w:p w14:paraId="17DF92D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w:t>
            </w:r>
          </w:p>
        </w:tc>
        <w:tc>
          <w:tcPr>
            <w:tcW w:w="473" w:type="pct"/>
            <w:tcBorders>
              <w:top w:val="single" w:sz="4" w:space="0" w:color="000000"/>
            </w:tcBorders>
            <w:noWrap/>
            <w:tcMar>
              <w:left w:w="0" w:type="dxa"/>
              <w:right w:w="0" w:type="dxa"/>
            </w:tcMar>
            <w:hideMark/>
          </w:tcPr>
          <w:p w14:paraId="770FECD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6</w:t>
            </w:r>
          </w:p>
        </w:tc>
        <w:tc>
          <w:tcPr>
            <w:tcW w:w="421" w:type="pct"/>
            <w:tcBorders>
              <w:top w:val="single" w:sz="4" w:space="0" w:color="000000"/>
            </w:tcBorders>
            <w:noWrap/>
            <w:tcMar>
              <w:left w:w="0" w:type="dxa"/>
              <w:right w:w="0" w:type="dxa"/>
            </w:tcMar>
            <w:hideMark/>
          </w:tcPr>
          <w:p w14:paraId="38FE8FB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7</w:t>
            </w:r>
          </w:p>
        </w:tc>
        <w:tc>
          <w:tcPr>
            <w:tcW w:w="421" w:type="pct"/>
            <w:tcBorders>
              <w:top w:val="single" w:sz="4" w:space="0" w:color="000000"/>
            </w:tcBorders>
            <w:noWrap/>
            <w:tcMar>
              <w:left w:w="0" w:type="dxa"/>
              <w:right w:w="0" w:type="dxa"/>
            </w:tcMar>
            <w:hideMark/>
          </w:tcPr>
          <w:p w14:paraId="18DC003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8</w:t>
            </w:r>
          </w:p>
        </w:tc>
        <w:tc>
          <w:tcPr>
            <w:tcW w:w="586" w:type="pct"/>
            <w:tcBorders>
              <w:top w:val="single" w:sz="4" w:space="0" w:color="000000"/>
            </w:tcBorders>
            <w:noWrap/>
            <w:tcMar>
              <w:left w:w="0" w:type="dxa"/>
              <w:right w:w="0" w:type="dxa"/>
            </w:tcMar>
            <w:hideMark/>
          </w:tcPr>
          <w:p w14:paraId="4B01730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93" w:type="pct"/>
            <w:tcBorders>
              <w:top w:val="single" w:sz="4" w:space="0" w:color="000000"/>
            </w:tcBorders>
            <w:noWrap/>
            <w:tcMar>
              <w:left w:w="0" w:type="dxa"/>
              <w:right w:w="0" w:type="dxa"/>
            </w:tcMar>
            <w:hideMark/>
          </w:tcPr>
          <w:p w14:paraId="11A5E793"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0E6B8C2E" w14:textId="77777777" w:rsidTr="00304E5F">
        <w:trPr>
          <w:trHeight w:val="288"/>
          <w:jc w:val="center"/>
        </w:trPr>
        <w:tc>
          <w:tcPr>
            <w:tcW w:w="339" w:type="pct"/>
            <w:noWrap/>
            <w:tcMar>
              <w:left w:w="0" w:type="dxa"/>
              <w:right w:w="0" w:type="dxa"/>
            </w:tcMar>
            <w:hideMark/>
          </w:tcPr>
          <w:p w14:paraId="4FAE097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noWrap/>
            <w:tcMar>
              <w:left w:w="0" w:type="dxa"/>
              <w:right w:w="0" w:type="dxa"/>
            </w:tcMar>
            <w:vAlign w:val="bottom"/>
            <w:hideMark/>
          </w:tcPr>
          <w:p w14:paraId="62AE1736" w14:textId="77777777" w:rsidR="0086753B" w:rsidRPr="00D70F8D" w:rsidRDefault="0086753B" w:rsidP="0086753B">
            <w:pPr>
              <w:spacing w:before="0" w:after="0"/>
              <w:rPr>
                <w:rFonts w:eastAsia="Times New Roman"/>
                <w:color w:val="000000" w:themeColor="text1"/>
              </w:rPr>
            </w:pPr>
            <w:r w:rsidRPr="00D70F8D">
              <w:rPr>
                <w:color w:val="000000" w:themeColor="text1"/>
              </w:rPr>
              <w:t>0.86</w:t>
            </w:r>
            <w:r w:rsidRPr="00D70F8D">
              <w:rPr>
                <w:color w:val="000000" w:themeColor="text1"/>
                <w:vertAlign w:val="superscript"/>
              </w:rPr>
              <w:t>f</w:t>
            </w:r>
          </w:p>
        </w:tc>
        <w:tc>
          <w:tcPr>
            <w:tcW w:w="473" w:type="pct"/>
            <w:noWrap/>
            <w:tcMar>
              <w:left w:w="0" w:type="dxa"/>
              <w:right w:w="0" w:type="dxa"/>
            </w:tcMar>
            <w:vAlign w:val="bottom"/>
            <w:hideMark/>
          </w:tcPr>
          <w:p w14:paraId="4BBD4B8F" w14:textId="77777777" w:rsidR="0086753B" w:rsidRPr="00D70F8D" w:rsidRDefault="0086753B" w:rsidP="0086753B">
            <w:pPr>
              <w:spacing w:before="0" w:after="0"/>
              <w:rPr>
                <w:rFonts w:eastAsia="Times New Roman"/>
                <w:color w:val="000000" w:themeColor="text1"/>
              </w:rPr>
            </w:pPr>
            <w:r w:rsidRPr="00D70F8D">
              <w:rPr>
                <w:color w:val="000000" w:themeColor="text1"/>
              </w:rPr>
              <w:t>0.78</w:t>
            </w:r>
            <w:r w:rsidRPr="00D70F8D">
              <w:rPr>
                <w:color w:val="000000" w:themeColor="text1"/>
                <w:vertAlign w:val="superscript"/>
              </w:rPr>
              <w:t>f</w:t>
            </w:r>
          </w:p>
        </w:tc>
        <w:tc>
          <w:tcPr>
            <w:tcW w:w="473" w:type="pct"/>
            <w:noWrap/>
            <w:tcMar>
              <w:left w:w="0" w:type="dxa"/>
              <w:right w:w="0" w:type="dxa"/>
            </w:tcMar>
            <w:vAlign w:val="bottom"/>
            <w:hideMark/>
          </w:tcPr>
          <w:p w14:paraId="380877BA" w14:textId="77777777" w:rsidR="0086753B" w:rsidRPr="00D70F8D" w:rsidRDefault="0086753B" w:rsidP="0086753B">
            <w:pPr>
              <w:spacing w:before="0" w:after="0"/>
              <w:rPr>
                <w:rFonts w:eastAsia="Times New Roman"/>
                <w:color w:val="000000" w:themeColor="text1"/>
              </w:rPr>
            </w:pPr>
            <w:r w:rsidRPr="00D70F8D">
              <w:rPr>
                <w:color w:val="000000" w:themeColor="text1"/>
              </w:rPr>
              <w:t>1.09</w:t>
            </w:r>
            <w:r w:rsidRPr="00D70F8D">
              <w:rPr>
                <w:color w:val="000000" w:themeColor="text1"/>
                <w:vertAlign w:val="superscript"/>
              </w:rPr>
              <w:t>f</w:t>
            </w:r>
          </w:p>
        </w:tc>
        <w:tc>
          <w:tcPr>
            <w:tcW w:w="473" w:type="pct"/>
            <w:noWrap/>
            <w:tcMar>
              <w:left w:w="0" w:type="dxa"/>
              <w:right w:w="0" w:type="dxa"/>
            </w:tcMar>
            <w:vAlign w:val="bottom"/>
            <w:hideMark/>
          </w:tcPr>
          <w:p w14:paraId="37E5FF0D" w14:textId="77777777" w:rsidR="0086753B" w:rsidRPr="00D70F8D" w:rsidRDefault="0086753B" w:rsidP="0086753B">
            <w:pPr>
              <w:spacing w:before="0" w:after="0"/>
              <w:rPr>
                <w:rFonts w:eastAsia="Times New Roman"/>
                <w:color w:val="000000" w:themeColor="text1"/>
              </w:rPr>
            </w:pPr>
            <w:r w:rsidRPr="00D70F8D">
              <w:rPr>
                <w:color w:val="000000" w:themeColor="text1"/>
              </w:rPr>
              <w:t>0.52</w:t>
            </w:r>
            <w:r w:rsidRPr="00D70F8D">
              <w:rPr>
                <w:color w:val="000000" w:themeColor="text1"/>
                <w:vertAlign w:val="superscript"/>
              </w:rPr>
              <w:t>f</w:t>
            </w:r>
          </w:p>
        </w:tc>
        <w:tc>
          <w:tcPr>
            <w:tcW w:w="375" w:type="pct"/>
            <w:noWrap/>
            <w:tcMar>
              <w:left w:w="0" w:type="dxa"/>
              <w:right w:w="0" w:type="dxa"/>
            </w:tcMar>
            <w:vAlign w:val="bottom"/>
            <w:hideMark/>
          </w:tcPr>
          <w:p w14:paraId="0D765F75" w14:textId="77777777" w:rsidR="0086753B" w:rsidRPr="00D70F8D" w:rsidRDefault="0086753B" w:rsidP="0086753B">
            <w:pPr>
              <w:spacing w:before="0" w:after="0"/>
              <w:rPr>
                <w:rFonts w:eastAsia="Times New Roman"/>
                <w:color w:val="000000" w:themeColor="text1"/>
              </w:rPr>
            </w:pPr>
            <w:r w:rsidRPr="00D70F8D">
              <w:rPr>
                <w:color w:val="000000" w:themeColor="text1"/>
              </w:rPr>
              <w:t>0.71</w:t>
            </w:r>
            <w:r w:rsidRPr="00D70F8D">
              <w:rPr>
                <w:color w:val="000000" w:themeColor="text1"/>
                <w:vertAlign w:val="superscript"/>
              </w:rPr>
              <w:t>f</w:t>
            </w:r>
          </w:p>
        </w:tc>
        <w:tc>
          <w:tcPr>
            <w:tcW w:w="473" w:type="pct"/>
            <w:noWrap/>
            <w:tcMar>
              <w:left w:w="0" w:type="dxa"/>
              <w:right w:w="0" w:type="dxa"/>
            </w:tcMar>
            <w:vAlign w:val="bottom"/>
            <w:hideMark/>
          </w:tcPr>
          <w:p w14:paraId="1138B4CB" w14:textId="77777777" w:rsidR="0086753B" w:rsidRPr="00D70F8D" w:rsidRDefault="0086753B" w:rsidP="0086753B">
            <w:pPr>
              <w:spacing w:before="0" w:after="0"/>
              <w:rPr>
                <w:rFonts w:eastAsia="Times New Roman"/>
                <w:color w:val="000000" w:themeColor="text1"/>
              </w:rPr>
            </w:pPr>
            <w:r w:rsidRPr="00D70F8D">
              <w:rPr>
                <w:color w:val="000000" w:themeColor="text1"/>
              </w:rPr>
              <w:t>0.49</w:t>
            </w:r>
            <w:r w:rsidRPr="00D70F8D">
              <w:rPr>
                <w:color w:val="000000" w:themeColor="text1"/>
                <w:vertAlign w:val="superscript"/>
              </w:rPr>
              <w:t>f</w:t>
            </w:r>
          </w:p>
        </w:tc>
        <w:tc>
          <w:tcPr>
            <w:tcW w:w="421" w:type="pct"/>
            <w:noWrap/>
            <w:tcMar>
              <w:left w:w="0" w:type="dxa"/>
              <w:right w:w="0" w:type="dxa"/>
            </w:tcMar>
            <w:vAlign w:val="bottom"/>
            <w:hideMark/>
          </w:tcPr>
          <w:p w14:paraId="477C8672" w14:textId="77777777" w:rsidR="0086753B" w:rsidRPr="00D70F8D" w:rsidRDefault="0086753B" w:rsidP="0086753B">
            <w:pPr>
              <w:spacing w:before="0" w:after="0"/>
              <w:rPr>
                <w:rFonts w:eastAsia="Times New Roman"/>
                <w:color w:val="000000" w:themeColor="text1"/>
              </w:rPr>
            </w:pPr>
            <w:r w:rsidRPr="00D70F8D">
              <w:rPr>
                <w:color w:val="000000" w:themeColor="text1"/>
              </w:rPr>
              <w:t>7.47</w:t>
            </w:r>
            <w:r w:rsidRPr="00D70F8D">
              <w:rPr>
                <w:color w:val="000000" w:themeColor="text1"/>
                <w:vertAlign w:val="superscript"/>
              </w:rPr>
              <w:t>ab</w:t>
            </w:r>
          </w:p>
        </w:tc>
        <w:tc>
          <w:tcPr>
            <w:tcW w:w="421" w:type="pct"/>
            <w:noWrap/>
            <w:tcMar>
              <w:left w:w="0" w:type="dxa"/>
              <w:right w:w="0" w:type="dxa"/>
            </w:tcMar>
            <w:vAlign w:val="bottom"/>
            <w:hideMark/>
          </w:tcPr>
          <w:p w14:paraId="0F3E8DD2" w14:textId="77777777" w:rsidR="0086753B" w:rsidRPr="00D70F8D" w:rsidRDefault="0086753B" w:rsidP="0086753B">
            <w:pPr>
              <w:spacing w:before="0" w:after="0"/>
              <w:rPr>
                <w:rFonts w:eastAsia="Times New Roman"/>
                <w:color w:val="000000" w:themeColor="text1"/>
              </w:rPr>
            </w:pPr>
            <w:r w:rsidRPr="00D70F8D">
              <w:rPr>
                <w:color w:val="000000" w:themeColor="text1"/>
              </w:rPr>
              <w:t>6.9</w:t>
            </w:r>
            <w:r w:rsidRPr="00D70F8D">
              <w:rPr>
                <w:rFonts w:hint="eastAsia"/>
                <w:color w:val="000000" w:themeColor="text1"/>
              </w:rPr>
              <w:t>0</w:t>
            </w:r>
            <w:r w:rsidRPr="00D70F8D">
              <w:rPr>
                <w:color w:val="000000" w:themeColor="text1"/>
                <w:vertAlign w:val="superscript"/>
              </w:rPr>
              <w:t>abc</w:t>
            </w:r>
          </w:p>
        </w:tc>
        <w:tc>
          <w:tcPr>
            <w:tcW w:w="586" w:type="pct"/>
            <w:vMerge w:val="restart"/>
            <w:noWrap/>
            <w:tcMar>
              <w:left w:w="0" w:type="dxa"/>
              <w:right w:w="0" w:type="dxa"/>
            </w:tcMar>
            <w:hideMark/>
          </w:tcPr>
          <w:p w14:paraId="6DD372E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0.36</w:t>
            </w:r>
          </w:p>
        </w:tc>
        <w:tc>
          <w:tcPr>
            <w:tcW w:w="493" w:type="pct"/>
            <w:vMerge w:val="restart"/>
            <w:noWrap/>
            <w:tcMar>
              <w:left w:w="0" w:type="dxa"/>
              <w:right w:w="0" w:type="dxa"/>
            </w:tcMar>
            <w:hideMark/>
          </w:tcPr>
          <w:p w14:paraId="63ECCC6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33D904CB" w14:textId="77777777" w:rsidTr="00304E5F">
        <w:trPr>
          <w:trHeight w:val="64"/>
          <w:jc w:val="center"/>
        </w:trPr>
        <w:tc>
          <w:tcPr>
            <w:tcW w:w="339" w:type="pct"/>
            <w:noWrap/>
            <w:tcMar>
              <w:left w:w="0" w:type="dxa"/>
              <w:right w:w="0" w:type="dxa"/>
            </w:tcMar>
            <w:hideMark/>
          </w:tcPr>
          <w:p w14:paraId="4EED699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noWrap/>
            <w:tcMar>
              <w:left w:w="0" w:type="dxa"/>
              <w:right w:w="0" w:type="dxa"/>
            </w:tcMar>
            <w:vAlign w:val="bottom"/>
            <w:hideMark/>
          </w:tcPr>
          <w:p w14:paraId="04F9D959" w14:textId="77777777" w:rsidR="0086753B" w:rsidRPr="00D70F8D" w:rsidRDefault="0086753B" w:rsidP="0086753B">
            <w:pPr>
              <w:spacing w:before="0" w:after="0"/>
              <w:rPr>
                <w:rFonts w:eastAsia="Times New Roman"/>
                <w:color w:val="000000" w:themeColor="text1"/>
              </w:rPr>
            </w:pPr>
            <w:r w:rsidRPr="00D70F8D">
              <w:rPr>
                <w:color w:val="000000" w:themeColor="text1"/>
              </w:rPr>
              <w:t>9</w:t>
            </w:r>
          </w:p>
        </w:tc>
        <w:tc>
          <w:tcPr>
            <w:tcW w:w="473" w:type="pct"/>
            <w:noWrap/>
            <w:tcMar>
              <w:left w:w="0" w:type="dxa"/>
              <w:right w:w="0" w:type="dxa"/>
            </w:tcMar>
            <w:vAlign w:val="bottom"/>
            <w:hideMark/>
          </w:tcPr>
          <w:p w14:paraId="0013E3FB" w14:textId="77777777" w:rsidR="0086753B" w:rsidRPr="00D70F8D" w:rsidRDefault="0086753B" w:rsidP="0086753B">
            <w:pPr>
              <w:spacing w:before="0" w:after="0"/>
              <w:rPr>
                <w:rFonts w:eastAsia="Times New Roman"/>
                <w:color w:val="000000" w:themeColor="text1"/>
              </w:rPr>
            </w:pPr>
            <w:r w:rsidRPr="00D70F8D">
              <w:rPr>
                <w:color w:val="000000" w:themeColor="text1"/>
              </w:rPr>
              <w:t>10</w:t>
            </w:r>
          </w:p>
        </w:tc>
        <w:tc>
          <w:tcPr>
            <w:tcW w:w="473" w:type="pct"/>
            <w:noWrap/>
            <w:tcMar>
              <w:left w:w="0" w:type="dxa"/>
              <w:right w:w="0" w:type="dxa"/>
            </w:tcMar>
            <w:vAlign w:val="bottom"/>
            <w:hideMark/>
          </w:tcPr>
          <w:p w14:paraId="161DD3F3" w14:textId="77777777" w:rsidR="0086753B" w:rsidRPr="00D70F8D" w:rsidRDefault="0086753B" w:rsidP="0086753B">
            <w:pPr>
              <w:spacing w:before="0" w:after="0"/>
              <w:rPr>
                <w:rFonts w:eastAsia="Times New Roman"/>
                <w:color w:val="000000" w:themeColor="text1"/>
              </w:rPr>
            </w:pPr>
            <w:r w:rsidRPr="00D70F8D">
              <w:rPr>
                <w:color w:val="000000" w:themeColor="text1"/>
              </w:rPr>
              <w:t>11</w:t>
            </w:r>
          </w:p>
        </w:tc>
        <w:tc>
          <w:tcPr>
            <w:tcW w:w="473" w:type="pct"/>
            <w:noWrap/>
            <w:tcMar>
              <w:left w:w="0" w:type="dxa"/>
              <w:right w:w="0" w:type="dxa"/>
            </w:tcMar>
            <w:vAlign w:val="bottom"/>
            <w:hideMark/>
          </w:tcPr>
          <w:p w14:paraId="1158DADD" w14:textId="77777777" w:rsidR="0086753B" w:rsidRPr="00D70F8D" w:rsidRDefault="0086753B" w:rsidP="0086753B">
            <w:pPr>
              <w:spacing w:before="0" w:after="0"/>
              <w:rPr>
                <w:rFonts w:eastAsia="Times New Roman"/>
                <w:color w:val="000000" w:themeColor="text1"/>
              </w:rPr>
            </w:pPr>
            <w:r w:rsidRPr="00D70F8D">
              <w:rPr>
                <w:color w:val="000000" w:themeColor="text1"/>
              </w:rPr>
              <w:t>12</w:t>
            </w:r>
          </w:p>
        </w:tc>
        <w:tc>
          <w:tcPr>
            <w:tcW w:w="375" w:type="pct"/>
            <w:noWrap/>
            <w:tcMar>
              <w:left w:w="0" w:type="dxa"/>
              <w:right w:w="0" w:type="dxa"/>
            </w:tcMar>
            <w:vAlign w:val="bottom"/>
            <w:hideMark/>
          </w:tcPr>
          <w:p w14:paraId="18D0F94B" w14:textId="77777777" w:rsidR="0086753B" w:rsidRPr="00D70F8D" w:rsidRDefault="0086753B" w:rsidP="0086753B">
            <w:pPr>
              <w:spacing w:before="0" w:after="0"/>
              <w:rPr>
                <w:rFonts w:eastAsia="Times New Roman"/>
                <w:color w:val="000000" w:themeColor="text1"/>
              </w:rPr>
            </w:pPr>
            <w:r w:rsidRPr="00D70F8D">
              <w:rPr>
                <w:color w:val="000000" w:themeColor="text1"/>
              </w:rPr>
              <w:t>13</w:t>
            </w:r>
          </w:p>
        </w:tc>
        <w:tc>
          <w:tcPr>
            <w:tcW w:w="473" w:type="pct"/>
            <w:noWrap/>
            <w:tcMar>
              <w:left w:w="0" w:type="dxa"/>
              <w:right w:w="0" w:type="dxa"/>
            </w:tcMar>
            <w:vAlign w:val="bottom"/>
            <w:hideMark/>
          </w:tcPr>
          <w:p w14:paraId="23F86B96" w14:textId="77777777" w:rsidR="0086753B" w:rsidRPr="00D70F8D" w:rsidRDefault="0086753B" w:rsidP="0086753B">
            <w:pPr>
              <w:spacing w:before="0" w:after="0"/>
              <w:rPr>
                <w:rFonts w:eastAsia="Times New Roman"/>
                <w:color w:val="000000" w:themeColor="text1"/>
              </w:rPr>
            </w:pPr>
            <w:r w:rsidRPr="00D70F8D">
              <w:rPr>
                <w:color w:val="000000" w:themeColor="text1"/>
              </w:rPr>
              <w:t>14</w:t>
            </w:r>
          </w:p>
        </w:tc>
        <w:tc>
          <w:tcPr>
            <w:tcW w:w="421" w:type="pct"/>
            <w:noWrap/>
            <w:tcMar>
              <w:left w:w="0" w:type="dxa"/>
              <w:right w:w="0" w:type="dxa"/>
            </w:tcMar>
            <w:vAlign w:val="bottom"/>
            <w:hideMark/>
          </w:tcPr>
          <w:p w14:paraId="0C4429C3" w14:textId="77777777" w:rsidR="0086753B" w:rsidRPr="00D70F8D" w:rsidRDefault="0086753B" w:rsidP="0086753B">
            <w:pPr>
              <w:spacing w:before="0" w:after="0"/>
              <w:rPr>
                <w:rFonts w:eastAsia="Times New Roman"/>
                <w:color w:val="000000" w:themeColor="text1"/>
              </w:rPr>
            </w:pPr>
            <w:r w:rsidRPr="00D70F8D">
              <w:rPr>
                <w:color w:val="000000" w:themeColor="text1"/>
              </w:rPr>
              <w:t>15</w:t>
            </w:r>
          </w:p>
        </w:tc>
        <w:tc>
          <w:tcPr>
            <w:tcW w:w="421" w:type="pct"/>
            <w:noWrap/>
            <w:tcMar>
              <w:left w:w="0" w:type="dxa"/>
              <w:right w:w="0" w:type="dxa"/>
            </w:tcMar>
            <w:vAlign w:val="bottom"/>
            <w:hideMark/>
          </w:tcPr>
          <w:p w14:paraId="2E02DE18" w14:textId="77777777" w:rsidR="0086753B" w:rsidRPr="00D70F8D" w:rsidRDefault="0086753B" w:rsidP="0086753B">
            <w:pPr>
              <w:spacing w:before="0" w:after="0"/>
              <w:rPr>
                <w:rFonts w:eastAsia="Times New Roman"/>
                <w:color w:val="000000" w:themeColor="text1"/>
              </w:rPr>
            </w:pPr>
            <w:r w:rsidRPr="00D70F8D">
              <w:rPr>
                <w:color w:val="000000" w:themeColor="text1"/>
              </w:rPr>
              <w:t>16</w:t>
            </w:r>
          </w:p>
        </w:tc>
        <w:tc>
          <w:tcPr>
            <w:tcW w:w="586" w:type="pct"/>
            <w:vMerge/>
            <w:noWrap/>
            <w:tcMar>
              <w:left w:w="0" w:type="dxa"/>
              <w:right w:w="0" w:type="dxa"/>
            </w:tcMar>
            <w:hideMark/>
          </w:tcPr>
          <w:p w14:paraId="3F0EFC0C"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3CE838D4" w14:textId="77777777" w:rsidR="0086753B" w:rsidRPr="00D70F8D" w:rsidRDefault="0086753B" w:rsidP="0086753B">
            <w:pPr>
              <w:spacing w:before="0" w:after="0"/>
              <w:rPr>
                <w:rFonts w:eastAsia="Times New Roman"/>
                <w:color w:val="000000" w:themeColor="text1"/>
              </w:rPr>
            </w:pPr>
          </w:p>
        </w:tc>
      </w:tr>
      <w:tr w:rsidR="00D70F8D" w:rsidRPr="00D70F8D" w14:paraId="2DAFC48C" w14:textId="77777777" w:rsidTr="00304E5F">
        <w:trPr>
          <w:trHeight w:val="288"/>
          <w:jc w:val="center"/>
        </w:trPr>
        <w:tc>
          <w:tcPr>
            <w:tcW w:w="339" w:type="pct"/>
            <w:noWrap/>
            <w:tcMar>
              <w:left w:w="0" w:type="dxa"/>
              <w:right w:w="0" w:type="dxa"/>
            </w:tcMar>
            <w:hideMark/>
          </w:tcPr>
          <w:p w14:paraId="2799A92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noWrap/>
            <w:tcMar>
              <w:left w:w="0" w:type="dxa"/>
              <w:right w:w="0" w:type="dxa"/>
            </w:tcMar>
            <w:vAlign w:val="bottom"/>
            <w:hideMark/>
          </w:tcPr>
          <w:p w14:paraId="4CFBFD7C" w14:textId="77777777" w:rsidR="0086753B" w:rsidRPr="00D70F8D" w:rsidRDefault="0086753B" w:rsidP="0086753B">
            <w:pPr>
              <w:spacing w:before="0" w:after="0"/>
              <w:rPr>
                <w:rFonts w:eastAsia="Times New Roman"/>
                <w:color w:val="000000" w:themeColor="text1"/>
              </w:rPr>
            </w:pPr>
            <w:r w:rsidRPr="00D70F8D">
              <w:rPr>
                <w:color w:val="000000" w:themeColor="text1"/>
              </w:rPr>
              <w:t>5.81</w:t>
            </w:r>
            <w:r w:rsidRPr="00D70F8D">
              <w:rPr>
                <w:color w:val="000000" w:themeColor="text1"/>
                <w:vertAlign w:val="superscript"/>
              </w:rPr>
              <w:t>bcde</w:t>
            </w:r>
          </w:p>
        </w:tc>
        <w:tc>
          <w:tcPr>
            <w:tcW w:w="473" w:type="pct"/>
            <w:noWrap/>
            <w:tcMar>
              <w:left w:w="0" w:type="dxa"/>
              <w:right w:w="0" w:type="dxa"/>
            </w:tcMar>
            <w:vAlign w:val="bottom"/>
            <w:hideMark/>
          </w:tcPr>
          <w:p w14:paraId="7A386B97" w14:textId="77777777" w:rsidR="0086753B" w:rsidRPr="00D70F8D" w:rsidRDefault="0086753B" w:rsidP="0086753B">
            <w:pPr>
              <w:spacing w:before="0" w:after="0"/>
              <w:rPr>
                <w:rFonts w:eastAsia="Times New Roman"/>
                <w:color w:val="000000" w:themeColor="text1"/>
              </w:rPr>
            </w:pPr>
            <w:r w:rsidRPr="00D70F8D">
              <w:rPr>
                <w:color w:val="000000" w:themeColor="text1"/>
              </w:rPr>
              <w:t>5.51</w:t>
            </w:r>
            <w:r w:rsidRPr="00D70F8D">
              <w:rPr>
                <w:color w:val="000000" w:themeColor="text1"/>
                <w:vertAlign w:val="superscript"/>
              </w:rPr>
              <w:t>cde</w:t>
            </w:r>
          </w:p>
        </w:tc>
        <w:tc>
          <w:tcPr>
            <w:tcW w:w="473" w:type="pct"/>
            <w:noWrap/>
            <w:tcMar>
              <w:left w:w="0" w:type="dxa"/>
              <w:right w:w="0" w:type="dxa"/>
            </w:tcMar>
            <w:vAlign w:val="bottom"/>
            <w:hideMark/>
          </w:tcPr>
          <w:p w14:paraId="61846F1F" w14:textId="77777777" w:rsidR="0086753B" w:rsidRPr="00D70F8D" w:rsidRDefault="0086753B" w:rsidP="0086753B">
            <w:pPr>
              <w:spacing w:before="0" w:after="0"/>
              <w:rPr>
                <w:rFonts w:eastAsia="Times New Roman"/>
                <w:color w:val="000000" w:themeColor="text1"/>
              </w:rPr>
            </w:pPr>
            <w:r w:rsidRPr="00D70F8D">
              <w:rPr>
                <w:color w:val="000000" w:themeColor="text1"/>
              </w:rPr>
              <w:t>4.93</w:t>
            </w:r>
            <w:r w:rsidRPr="00D70F8D">
              <w:rPr>
                <w:color w:val="000000" w:themeColor="text1"/>
                <w:vertAlign w:val="superscript"/>
              </w:rPr>
              <w:t>de</w:t>
            </w:r>
          </w:p>
        </w:tc>
        <w:tc>
          <w:tcPr>
            <w:tcW w:w="473" w:type="pct"/>
            <w:noWrap/>
            <w:tcMar>
              <w:left w:w="0" w:type="dxa"/>
              <w:right w:w="0" w:type="dxa"/>
            </w:tcMar>
            <w:vAlign w:val="bottom"/>
            <w:hideMark/>
          </w:tcPr>
          <w:p w14:paraId="30A7EE6D" w14:textId="77777777" w:rsidR="0086753B" w:rsidRPr="00D70F8D" w:rsidRDefault="0086753B" w:rsidP="0086753B">
            <w:pPr>
              <w:spacing w:before="0" w:after="0"/>
              <w:rPr>
                <w:rFonts w:eastAsia="Times New Roman"/>
                <w:color w:val="000000" w:themeColor="text1"/>
              </w:rPr>
            </w:pPr>
            <w:r w:rsidRPr="00D70F8D">
              <w:rPr>
                <w:color w:val="000000" w:themeColor="text1"/>
              </w:rPr>
              <w:t>4.54</w:t>
            </w:r>
            <w:r w:rsidRPr="00D70F8D">
              <w:rPr>
                <w:color w:val="000000" w:themeColor="text1"/>
                <w:vertAlign w:val="superscript"/>
              </w:rPr>
              <w:t>e</w:t>
            </w:r>
          </w:p>
        </w:tc>
        <w:tc>
          <w:tcPr>
            <w:tcW w:w="375" w:type="pct"/>
            <w:noWrap/>
            <w:tcMar>
              <w:left w:w="0" w:type="dxa"/>
              <w:right w:w="0" w:type="dxa"/>
            </w:tcMar>
            <w:vAlign w:val="bottom"/>
            <w:hideMark/>
          </w:tcPr>
          <w:p w14:paraId="3572903C" w14:textId="77777777" w:rsidR="0086753B" w:rsidRPr="00D70F8D" w:rsidRDefault="0086753B" w:rsidP="0086753B">
            <w:pPr>
              <w:spacing w:before="0" w:after="0"/>
              <w:rPr>
                <w:rFonts w:eastAsia="Times New Roman"/>
                <w:color w:val="000000" w:themeColor="text1"/>
              </w:rPr>
            </w:pPr>
            <w:r w:rsidRPr="00D70F8D">
              <w:rPr>
                <w:color w:val="000000" w:themeColor="text1"/>
              </w:rPr>
              <w:t>4.84</w:t>
            </w:r>
            <w:r w:rsidRPr="00D70F8D">
              <w:rPr>
                <w:color w:val="000000" w:themeColor="text1"/>
                <w:vertAlign w:val="superscript"/>
              </w:rPr>
              <w:t>de</w:t>
            </w:r>
          </w:p>
        </w:tc>
        <w:tc>
          <w:tcPr>
            <w:tcW w:w="473" w:type="pct"/>
            <w:noWrap/>
            <w:tcMar>
              <w:left w:w="0" w:type="dxa"/>
              <w:right w:w="0" w:type="dxa"/>
            </w:tcMar>
            <w:vAlign w:val="bottom"/>
            <w:hideMark/>
          </w:tcPr>
          <w:p w14:paraId="07140FF6" w14:textId="77777777" w:rsidR="0086753B" w:rsidRPr="00D70F8D" w:rsidRDefault="0086753B" w:rsidP="0086753B">
            <w:pPr>
              <w:spacing w:before="0" w:after="0"/>
              <w:rPr>
                <w:rFonts w:eastAsia="Times New Roman"/>
                <w:color w:val="000000" w:themeColor="text1"/>
              </w:rPr>
            </w:pPr>
            <w:r w:rsidRPr="00D70F8D">
              <w:rPr>
                <w:color w:val="000000" w:themeColor="text1"/>
              </w:rPr>
              <w:t>4.97</w:t>
            </w:r>
            <w:r w:rsidRPr="00D70F8D">
              <w:rPr>
                <w:color w:val="000000" w:themeColor="text1"/>
                <w:vertAlign w:val="superscript"/>
              </w:rPr>
              <w:t>de</w:t>
            </w:r>
          </w:p>
        </w:tc>
        <w:tc>
          <w:tcPr>
            <w:tcW w:w="421" w:type="pct"/>
            <w:noWrap/>
            <w:tcMar>
              <w:left w:w="0" w:type="dxa"/>
              <w:right w:w="0" w:type="dxa"/>
            </w:tcMar>
            <w:vAlign w:val="bottom"/>
            <w:hideMark/>
          </w:tcPr>
          <w:p w14:paraId="27B512C1" w14:textId="77777777" w:rsidR="0086753B" w:rsidRPr="00D70F8D" w:rsidRDefault="0086753B" w:rsidP="0086753B">
            <w:pPr>
              <w:spacing w:before="0" w:after="0"/>
              <w:rPr>
                <w:rFonts w:eastAsia="Times New Roman"/>
                <w:color w:val="000000" w:themeColor="text1"/>
              </w:rPr>
            </w:pPr>
            <w:r w:rsidRPr="00D70F8D">
              <w:rPr>
                <w:color w:val="000000" w:themeColor="text1"/>
              </w:rPr>
              <w:t>4.68</w:t>
            </w:r>
            <w:r w:rsidRPr="00D70F8D">
              <w:rPr>
                <w:color w:val="000000" w:themeColor="text1"/>
                <w:vertAlign w:val="superscript"/>
              </w:rPr>
              <w:t>e</w:t>
            </w:r>
          </w:p>
        </w:tc>
        <w:tc>
          <w:tcPr>
            <w:tcW w:w="421" w:type="pct"/>
            <w:noWrap/>
            <w:tcMar>
              <w:left w:w="0" w:type="dxa"/>
              <w:right w:w="0" w:type="dxa"/>
            </w:tcMar>
            <w:vAlign w:val="bottom"/>
            <w:hideMark/>
          </w:tcPr>
          <w:p w14:paraId="689D4D67" w14:textId="77777777" w:rsidR="0086753B" w:rsidRPr="00D70F8D" w:rsidRDefault="0086753B" w:rsidP="0086753B">
            <w:pPr>
              <w:spacing w:before="0" w:after="0"/>
              <w:rPr>
                <w:rFonts w:eastAsia="Times New Roman"/>
                <w:color w:val="000000" w:themeColor="text1"/>
              </w:rPr>
            </w:pPr>
            <w:r w:rsidRPr="00D70F8D">
              <w:rPr>
                <w:color w:val="000000" w:themeColor="text1"/>
              </w:rPr>
              <w:t>4.92</w:t>
            </w:r>
            <w:r w:rsidRPr="00D70F8D">
              <w:rPr>
                <w:color w:val="000000" w:themeColor="text1"/>
                <w:vertAlign w:val="superscript"/>
              </w:rPr>
              <w:t>de</w:t>
            </w:r>
          </w:p>
        </w:tc>
        <w:tc>
          <w:tcPr>
            <w:tcW w:w="586" w:type="pct"/>
            <w:vMerge/>
            <w:noWrap/>
            <w:tcMar>
              <w:left w:w="0" w:type="dxa"/>
              <w:right w:w="0" w:type="dxa"/>
            </w:tcMar>
            <w:hideMark/>
          </w:tcPr>
          <w:p w14:paraId="75AF59B5"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6311672B" w14:textId="77777777" w:rsidR="0086753B" w:rsidRPr="00D70F8D" w:rsidRDefault="0086753B" w:rsidP="0086753B">
            <w:pPr>
              <w:spacing w:before="0" w:after="0"/>
              <w:rPr>
                <w:rFonts w:eastAsia="Times New Roman"/>
                <w:color w:val="000000" w:themeColor="text1"/>
              </w:rPr>
            </w:pPr>
          </w:p>
        </w:tc>
      </w:tr>
      <w:tr w:rsidR="00D70F8D" w:rsidRPr="00D70F8D" w14:paraId="7B6072C0" w14:textId="77777777" w:rsidTr="00304E5F">
        <w:trPr>
          <w:trHeight w:val="288"/>
          <w:jc w:val="center"/>
        </w:trPr>
        <w:tc>
          <w:tcPr>
            <w:tcW w:w="339" w:type="pct"/>
            <w:noWrap/>
            <w:tcMar>
              <w:left w:w="0" w:type="dxa"/>
              <w:right w:w="0" w:type="dxa"/>
            </w:tcMar>
            <w:hideMark/>
          </w:tcPr>
          <w:p w14:paraId="4B14063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noWrap/>
            <w:tcMar>
              <w:left w:w="0" w:type="dxa"/>
              <w:right w:w="0" w:type="dxa"/>
            </w:tcMar>
            <w:vAlign w:val="bottom"/>
            <w:hideMark/>
          </w:tcPr>
          <w:p w14:paraId="5A3FB0F7" w14:textId="77777777" w:rsidR="0086753B" w:rsidRPr="00D70F8D" w:rsidRDefault="0086753B" w:rsidP="0086753B">
            <w:pPr>
              <w:spacing w:before="0" w:after="0"/>
              <w:rPr>
                <w:rFonts w:eastAsia="Times New Roman"/>
                <w:color w:val="000000" w:themeColor="text1"/>
              </w:rPr>
            </w:pPr>
            <w:r w:rsidRPr="00D70F8D">
              <w:rPr>
                <w:color w:val="000000" w:themeColor="text1"/>
              </w:rPr>
              <w:t>17</w:t>
            </w:r>
          </w:p>
        </w:tc>
        <w:tc>
          <w:tcPr>
            <w:tcW w:w="473" w:type="pct"/>
            <w:noWrap/>
            <w:tcMar>
              <w:left w:w="0" w:type="dxa"/>
              <w:right w:w="0" w:type="dxa"/>
            </w:tcMar>
            <w:vAlign w:val="bottom"/>
            <w:hideMark/>
          </w:tcPr>
          <w:p w14:paraId="5874E206" w14:textId="77777777" w:rsidR="0086753B" w:rsidRPr="00D70F8D" w:rsidRDefault="0086753B" w:rsidP="0086753B">
            <w:pPr>
              <w:spacing w:before="0" w:after="0"/>
              <w:rPr>
                <w:rFonts w:eastAsia="Times New Roman"/>
                <w:color w:val="000000" w:themeColor="text1"/>
              </w:rPr>
            </w:pPr>
            <w:r w:rsidRPr="00D70F8D">
              <w:rPr>
                <w:color w:val="000000" w:themeColor="text1"/>
              </w:rPr>
              <w:t>18</w:t>
            </w:r>
          </w:p>
        </w:tc>
        <w:tc>
          <w:tcPr>
            <w:tcW w:w="473" w:type="pct"/>
            <w:noWrap/>
            <w:tcMar>
              <w:left w:w="0" w:type="dxa"/>
              <w:right w:w="0" w:type="dxa"/>
            </w:tcMar>
            <w:vAlign w:val="bottom"/>
            <w:hideMark/>
          </w:tcPr>
          <w:p w14:paraId="170FE868" w14:textId="77777777" w:rsidR="0086753B" w:rsidRPr="00D70F8D" w:rsidRDefault="0086753B" w:rsidP="0086753B">
            <w:pPr>
              <w:spacing w:before="0" w:after="0"/>
              <w:rPr>
                <w:rFonts w:eastAsia="Times New Roman"/>
                <w:color w:val="000000" w:themeColor="text1"/>
              </w:rPr>
            </w:pPr>
            <w:r w:rsidRPr="00D70F8D">
              <w:rPr>
                <w:color w:val="000000" w:themeColor="text1"/>
              </w:rPr>
              <w:t>19</w:t>
            </w:r>
          </w:p>
        </w:tc>
        <w:tc>
          <w:tcPr>
            <w:tcW w:w="473" w:type="pct"/>
            <w:noWrap/>
            <w:tcMar>
              <w:left w:w="0" w:type="dxa"/>
              <w:right w:w="0" w:type="dxa"/>
            </w:tcMar>
            <w:vAlign w:val="bottom"/>
            <w:hideMark/>
          </w:tcPr>
          <w:p w14:paraId="5853AAA8" w14:textId="77777777" w:rsidR="0086753B" w:rsidRPr="00D70F8D" w:rsidRDefault="0086753B" w:rsidP="0086753B">
            <w:pPr>
              <w:spacing w:before="0" w:after="0"/>
              <w:rPr>
                <w:rFonts w:eastAsia="Times New Roman"/>
                <w:color w:val="000000" w:themeColor="text1"/>
              </w:rPr>
            </w:pPr>
            <w:r w:rsidRPr="00D70F8D">
              <w:rPr>
                <w:color w:val="000000" w:themeColor="text1"/>
              </w:rPr>
              <w:t>20</w:t>
            </w:r>
          </w:p>
        </w:tc>
        <w:tc>
          <w:tcPr>
            <w:tcW w:w="375" w:type="pct"/>
            <w:noWrap/>
            <w:tcMar>
              <w:left w:w="0" w:type="dxa"/>
              <w:right w:w="0" w:type="dxa"/>
            </w:tcMar>
            <w:vAlign w:val="bottom"/>
            <w:hideMark/>
          </w:tcPr>
          <w:p w14:paraId="1CC6D6CF" w14:textId="77777777" w:rsidR="0086753B" w:rsidRPr="00D70F8D" w:rsidRDefault="0086753B" w:rsidP="0086753B">
            <w:pPr>
              <w:spacing w:before="0" w:after="0"/>
              <w:rPr>
                <w:rFonts w:eastAsia="Times New Roman"/>
                <w:color w:val="000000" w:themeColor="text1"/>
              </w:rPr>
            </w:pPr>
            <w:r w:rsidRPr="00D70F8D">
              <w:rPr>
                <w:color w:val="000000" w:themeColor="text1"/>
              </w:rPr>
              <w:t>21</w:t>
            </w:r>
          </w:p>
        </w:tc>
        <w:tc>
          <w:tcPr>
            <w:tcW w:w="473" w:type="pct"/>
            <w:noWrap/>
            <w:tcMar>
              <w:left w:w="0" w:type="dxa"/>
              <w:right w:w="0" w:type="dxa"/>
            </w:tcMar>
            <w:vAlign w:val="bottom"/>
            <w:hideMark/>
          </w:tcPr>
          <w:p w14:paraId="132B8CA2" w14:textId="77777777" w:rsidR="0086753B" w:rsidRPr="00D70F8D" w:rsidRDefault="0086753B" w:rsidP="0086753B">
            <w:pPr>
              <w:spacing w:before="0" w:after="0"/>
              <w:rPr>
                <w:rFonts w:eastAsia="Times New Roman"/>
                <w:color w:val="000000" w:themeColor="text1"/>
              </w:rPr>
            </w:pPr>
            <w:r w:rsidRPr="00D70F8D">
              <w:rPr>
                <w:color w:val="000000" w:themeColor="text1"/>
              </w:rPr>
              <w:t>22</w:t>
            </w:r>
          </w:p>
        </w:tc>
        <w:tc>
          <w:tcPr>
            <w:tcW w:w="421" w:type="pct"/>
            <w:noWrap/>
            <w:tcMar>
              <w:left w:w="0" w:type="dxa"/>
              <w:right w:w="0" w:type="dxa"/>
            </w:tcMar>
            <w:vAlign w:val="bottom"/>
            <w:hideMark/>
          </w:tcPr>
          <w:p w14:paraId="08BED6A1" w14:textId="77777777" w:rsidR="0086753B" w:rsidRPr="00D70F8D" w:rsidRDefault="0086753B" w:rsidP="0086753B">
            <w:pPr>
              <w:spacing w:before="0" w:after="0"/>
              <w:rPr>
                <w:rFonts w:eastAsia="Times New Roman"/>
                <w:color w:val="000000" w:themeColor="text1"/>
              </w:rPr>
            </w:pPr>
            <w:r w:rsidRPr="00D70F8D">
              <w:rPr>
                <w:color w:val="000000" w:themeColor="text1"/>
              </w:rPr>
              <w:t>23</w:t>
            </w:r>
          </w:p>
        </w:tc>
        <w:tc>
          <w:tcPr>
            <w:tcW w:w="421" w:type="pct"/>
            <w:noWrap/>
            <w:tcMar>
              <w:left w:w="0" w:type="dxa"/>
              <w:right w:w="0" w:type="dxa"/>
            </w:tcMar>
            <w:vAlign w:val="bottom"/>
            <w:hideMark/>
          </w:tcPr>
          <w:p w14:paraId="1C3CA5AC" w14:textId="77777777" w:rsidR="0086753B" w:rsidRPr="00D70F8D" w:rsidRDefault="0086753B" w:rsidP="0086753B">
            <w:pPr>
              <w:spacing w:before="0" w:after="0"/>
              <w:rPr>
                <w:rFonts w:eastAsia="Times New Roman"/>
                <w:color w:val="000000" w:themeColor="text1"/>
              </w:rPr>
            </w:pPr>
            <w:r w:rsidRPr="00D70F8D">
              <w:rPr>
                <w:color w:val="000000" w:themeColor="text1"/>
              </w:rPr>
              <w:t>24</w:t>
            </w:r>
          </w:p>
        </w:tc>
        <w:tc>
          <w:tcPr>
            <w:tcW w:w="586" w:type="pct"/>
            <w:vMerge/>
            <w:noWrap/>
            <w:tcMar>
              <w:left w:w="0" w:type="dxa"/>
              <w:right w:w="0" w:type="dxa"/>
            </w:tcMar>
            <w:hideMark/>
          </w:tcPr>
          <w:p w14:paraId="5DAC8063"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3DC64C0D" w14:textId="77777777" w:rsidR="0086753B" w:rsidRPr="00D70F8D" w:rsidRDefault="0086753B" w:rsidP="0086753B">
            <w:pPr>
              <w:spacing w:before="0" w:after="0"/>
              <w:rPr>
                <w:rFonts w:eastAsia="Times New Roman"/>
                <w:color w:val="000000" w:themeColor="text1"/>
              </w:rPr>
            </w:pPr>
          </w:p>
        </w:tc>
      </w:tr>
      <w:tr w:rsidR="00D70F8D" w:rsidRPr="00D70F8D" w14:paraId="72ED96C2" w14:textId="77777777" w:rsidTr="00304E5F">
        <w:trPr>
          <w:trHeight w:val="288"/>
          <w:jc w:val="center"/>
        </w:trPr>
        <w:tc>
          <w:tcPr>
            <w:tcW w:w="339" w:type="pct"/>
            <w:tcBorders>
              <w:bottom w:val="single" w:sz="4" w:space="0" w:color="auto"/>
            </w:tcBorders>
            <w:noWrap/>
            <w:tcMar>
              <w:left w:w="0" w:type="dxa"/>
              <w:right w:w="0" w:type="dxa"/>
            </w:tcMar>
            <w:hideMark/>
          </w:tcPr>
          <w:p w14:paraId="3E1F1C6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tcBorders>
              <w:bottom w:val="single" w:sz="4" w:space="0" w:color="auto"/>
            </w:tcBorders>
            <w:noWrap/>
            <w:tcMar>
              <w:left w:w="0" w:type="dxa"/>
              <w:right w:w="0" w:type="dxa"/>
            </w:tcMar>
            <w:vAlign w:val="bottom"/>
            <w:hideMark/>
          </w:tcPr>
          <w:p w14:paraId="4A913711" w14:textId="77777777" w:rsidR="0086753B" w:rsidRPr="00D70F8D" w:rsidRDefault="0086753B" w:rsidP="0086753B">
            <w:pPr>
              <w:spacing w:before="0" w:after="0"/>
              <w:rPr>
                <w:rFonts w:eastAsia="Times New Roman"/>
                <w:color w:val="000000" w:themeColor="text1"/>
              </w:rPr>
            </w:pPr>
            <w:r w:rsidRPr="00D70F8D">
              <w:rPr>
                <w:color w:val="000000" w:themeColor="text1"/>
              </w:rPr>
              <w:t>5.04</w:t>
            </w:r>
            <w:r w:rsidRPr="00D70F8D">
              <w:rPr>
                <w:color w:val="000000" w:themeColor="text1"/>
                <w:vertAlign w:val="superscript"/>
              </w:rPr>
              <w:t>cde</w:t>
            </w:r>
          </w:p>
        </w:tc>
        <w:tc>
          <w:tcPr>
            <w:tcW w:w="473" w:type="pct"/>
            <w:tcBorders>
              <w:bottom w:val="single" w:sz="4" w:space="0" w:color="auto"/>
            </w:tcBorders>
            <w:noWrap/>
            <w:tcMar>
              <w:left w:w="0" w:type="dxa"/>
              <w:right w:w="0" w:type="dxa"/>
            </w:tcMar>
            <w:vAlign w:val="bottom"/>
            <w:hideMark/>
          </w:tcPr>
          <w:p w14:paraId="3FFA61FD" w14:textId="77777777" w:rsidR="0086753B" w:rsidRPr="00D70F8D" w:rsidRDefault="0086753B" w:rsidP="0086753B">
            <w:pPr>
              <w:spacing w:before="0" w:after="0"/>
              <w:rPr>
                <w:rFonts w:eastAsia="Times New Roman"/>
                <w:color w:val="000000" w:themeColor="text1"/>
              </w:rPr>
            </w:pPr>
            <w:r w:rsidRPr="00D70F8D">
              <w:rPr>
                <w:color w:val="000000" w:themeColor="text1"/>
              </w:rPr>
              <w:t>6.67</w:t>
            </w:r>
            <w:r w:rsidRPr="00D70F8D">
              <w:rPr>
                <w:color w:val="000000" w:themeColor="text1"/>
                <w:vertAlign w:val="superscript"/>
              </w:rPr>
              <w:t>abcd</w:t>
            </w:r>
          </w:p>
        </w:tc>
        <w:tc>
          <w:tcPr>
            <w:tcW w:w="473" w:type="pct"/>
            <w:tcBorders>
              <w:bottom w:val="single" w:sz="4" w:space="0" w:color="auto"/>
            </w:tcBorders>
            <w:noWrap/>
            <w:tcMar>
              <w:left w:w="0" w:type="dxa"/>
              <w:right w:w="0" w:type="dxa"/>
            </w:tcMar>
            <w:vAlign w:val="bottom"/>
            <w:hideMark/>
          </w:tcPr>
          <w:p w14:paraId="038E0673" w14:textId="77777777" w:rsidR="0086753B" w:rsidRPr="00D70F8D" w:rsidRDefault="0086753B" w:rsidP="0086753B">
            <w:pPr>
              <w:spacing w:before="0" w:after="0"/>
              <w:rPr>
                <w:rFonts w:eastAsia="Times New Roman"/>
                <w:color w:val="000000" w:themeColor="text1"/>
              </w:rPr>
            </w:pPr>
            <w:r w:rsidRPr="00D70F8D">
              <w:rPr>
                <w:color w:val="000000" w:themeColor="text1"/>
              </w:rPr>
              <w:t>5.81</w:t>
            </w:r>
            <w:r w:rsidRPr="00D70F8D">
              <w:rPr>
                <w:color w:val="000000" w:themeColor="text1"/>
                <w:vertAlign w:val="superscript"/>
              </w:rPr>
              <w:t>bcde</w:t>
            </w:r>
          </w:p>
        </w:tc>
        <w:tc>
          <w:tcPr>
            <w:tcW w:w="473" w:type="pct"/>
            <w:tcBorders>
              <w:bottom w:val="single" w:sz="4" w:space="0" w:color="auto"/>
            </w:tcBorders>
            <w:noWrap/>
            <w:tcMar>
              <w:left w:w="0" w:type="dxa"/>
              <w:right w:w="0" w:type="dxa"/>
            </w:tcMar>
            <w:vAlign w:val="bottom"/>
            <w:hideMark/>
          </w:tcPr>
          <w:p w14:paraId="7A9A0D97" w14:textId="77777777" w:rsidR="0086753B" w:rsidRPr="00D70F8D" w:rsidRDefault="0086753B" w:rsidP="0086753B">
            <w:pPr>
              <w:spacing w:before="0" w:after="0"/>
              <w:rPr>
                <w:rFonts w:eastAsia="Times New Roman"/>
                <w:color w:val="000000" w:themeColor="text1"/>
              </w:rPr>
            </w:pPr>
            <w:r w:rsidRPr="00D70F8D">
              <w:rPr>
                <w:color w:val="000000" w:themeColor="text1"/>
              </w:rPr>
              <w:t>6.63</w:t>
            </w:r>
            <w:r w:rsidRPr="00D70F8D">
              <w:rPr>
                <w:color w:val="000000" w:themeColor="text1"/>
                <w:vertAlign w:val="superscript"/>
              </w:rPr>
              <w:t>abcd</w:t>
            </w:r>
          </w:p>
        </w:tc>
        <w:tc>
          <w:tcPr>
            <w:tcW w:w="375" w:type="pct"/>
            <w:tcBorders>
              <w:bottom w:val="single" w:sz="4" w:space="0" w:color="auto"/>
            </w:tcBorders>
            <w:noWrap/>
            <w:tcMar>
              <w:left w:w="0" w:type="dxa"/>
              <w:right w:w="0" w:type="dxa"/>
            </w:tcMar>
            <w:vAlign w:val="bottom"/>
            <w:hideMark/>
          </w:tcPr>
          <w:p w14:paraId="03085351" w14:textId="77777777" w:rsidR="0086753B" w:rsidRPr="00D70F8D" w:rsidRDefault="0086753B" w:rsidP="0086753B">
            <w:pPr>
              <w:spacing w:before="0" w:after="0"/>
              <w:rPr>
                <w:rFonts w:eastAsia="Times New Roman"/>
                <w:color w:val="000000" w:themeColor="text1"/>
              </w:rPr>
            </w:pPr>
            <w:r w:rsidRPr="00D70F8D">
              <w:rPr>
                <w:color w:val="000000" w:themeColor="text1"/>
              </w:rPr>
              <w:t>8.07</w:t>
            </w:r>
            <w:r w:rsidRPr="00D70F8D">
              <w:rPr>
                <w:color w:val="000000" w:themeColor="text1"/>
                <w:vertAlign w:val="superscript"/>
              </w:rPr>
              <w:t>a</w:t>
            </w:r>
          </w:p>
        </w:tc>
        <w:tc>
          <w:tcPr>
            <w:tcW w:w="473" w:type="pct"/>
            <w:tcBorders>
              <w:bottom w:val="single" w:sz="4" w:space="0" w:color="auto"/>
            </w:tcBorders>
            <w:noWrap/>
            <w:tcMar>
              <w:left w:w="0" w:type="dxa"/>
              <w:right w:w="0" w:type="dxa"/>
            </w:tcMar>
            <w:vAlign w:val="bottom"/>
            <w:hideMark/>
          </w:tcPr>
          <w:p w14:paraId="71710ED5" w14:textId="77777777" w:rsidR="0086753B" w:rsidRPr="00D70F8D" w:rsidRDefault="0086753B" w:rsidP="0086753B">
            <w:pPr>
              <w:spacing w:before="0" w:after="0"/>
              <w:rPr>
                <w:rFonts w:eastAsia="Times New Roman"/>
                <w:color w:val="000000" w:themeColor="text1"/>
              </w:rPr>
            </w:pPr>
            <w:r w:rsidRPr="00D70F8D">
              <w:rPr>
                <w:color w:val="000000" w:themeColor="text1"/>
              </w:rPr>
              <w:t>5.67</w:t>
            </w:r>
            <w:r w:rsidRPr="00D70F8D">
              <w:rPr>
                <w:color w:val="000000" w:themeColor="text1"/>
                <w:vertAlign w:val="superscript"/>
              </w:rPr>
              <w:t>bcde</w:t>
            </w:r>
          </w:p>
        </w:tc>
        <w:tc>
          <w:tcPr>
            <w:tcW w:w="421" w:type="pct"/>
            <w:tcBorders>
              <w:bottom w:val="single" w:sz="4" w:space="0" w:color="auto"/>
            </w:tcBorders>
            <w:noWrap/>
            <w:tcMar>
              <w:left w:w="0" w:type="dxa"/>
              <w:right w:w="0" w:type="dxa"/>
            </w:tcMar>
            <w:vAlign w:val="bottom"/>
            <w:hideMark/>
          </w:tcPr>
          <w:p w14:paraId="1952FB5E" w14:textId="77777777" w:rsidR="0086753B" w:rsidRPr="00D70F8D" w:rsidRDefault="0086753B" w:rsidP="0086753B">
            <w:pPr>
              <w:spacing w:before="0" w:after="0"/>
              <w:rPr>
                <w:rFonts w:eastAsia="Times New Roman"/>
                <w:color w:val="000000" w:themeColor="text1"/>
              </w:rPr>
            </w:pPr>
            <w:r w:rsidRPr="00D70F8D">
              <w:rPr>
                <w:color w:val="000000" w:themeColor="text1"/>
              </w:rPr>
              <w:t>0.75</w:t>
            </w:r>
            <w:r w:rsidRPr="00D70F8D">
              <w:rPr>
                <w:color w:val="000000" w:themeColor="text1"/>
                <w:vertAlign w:val="superscript"/>
              </w:rPr>
              <w:t>f</w:t>
            </w:r>
          </w:p>
        </w:tc>
        <w:tc>
          <w:tcPr>
            <w:tcW w:w="421" w:type="pct"/>
            <w:tcBorders>
              <w:bottom w:val="single" w:sz="4" w:space="0" w:color="auto"/>
            </w:tcBorders>
            <w:noWrap/>
            <w:tcMar>
              <w:left w:w="0" w:type="dxa"/>
              <w:right w:w="0" w:type="dxa"/>
            </w:tcMar>
            <w:vAlign w:val="bottom"/>
            <w:hideMark/>
          </w:tcPr>
          <w:p w14:paraId="1F820477" w14:textId="77777777" w:rsidR="0086753B" w:rsidRPr="00D70F8D" w:rsidRDefault="0086753B" w:rsidP="0086753B">
            <w:pPr>
              <w:spacing w:before="0" w:after="0"/>
              <w:rPr>
                <w:rFonts w:eastAsia="Times New Roman"/>
                <w:color w:val="000000" w:themeColor="text1"/>
              </w:rPr>
            </w:pPr>
            <w:r w:rsidRPr="00D70F8D">
              <w:rPr>
                <w:color w:val="000000" w:themeColor="text1"/>
              </w:rPr>
              <w:t>0.9</w:t>
            </w:r>
            <w:r w:rsidRPr="00D70F8D">
              <w:rPr>
                <w:rFonts w:hint="eastAsia"/>
                <w:color w:val="000000" w:themeColor="text1"/>
              </w:rPr>
              <w:t>0</w:t>
            </w:r>
            <w:r w:rsidRPr="00D70F8D">
              <w:rPr>
                <w:color w:val="000000" w:themeColor="text1"/>
                <w:vertAlign w:val="superscript"/>
              </w:rPr>
              <w:t>f</w:t>
            </w:r>
          </w:p>
        </w:tc>
        <w:tc>
          <w:tcPr>
            <w:tcW w:w="586" w:type="pct"/>
            <w:vMerge/>
            <w:tcBorders>
              <w:bottom w:val="single" w:sz="4" w:space="0" w:color="auto"/>
            </w:tcBorders>
            <w:noWrap/>
            <w:tcMar>
              <w:left w:w="0" w:type="dxa"/>
              <w:right w:w="0" w:type="dxa"/>
            </w:tcMar>
            <w:hideMark/>
          </w:tcPr>
          <w:p w14:paraId="59F20F5D" w14:textId="77777777" w:rsidR="0086753B" w:rsidRPr="00D70F8D" w:rsidRDefault="0086753B" w:rsidP="0086753B">
            <w:pPr>
              <w:spacing w:before="0" w:after="0"/>
              <w:rPr>
                <w:rFonts w:eastAsia="Times New Roman"/>
                <w:color w:val="000000" w:themeColor="text1"/>
              </w:rPr>
            </w:pPr>
          </w:p>
        </w:tc>
        <w:tc>
          <w:tcPr>
            <w:tcW w:w="493" w:type="pct"/>
            <w:vMerge/>
            <w:tcBorders>
              <w:bottom w:val="single" w:sz="4" w:space="0" w:color="auto"/>
            </w:tcBorders>
            <w:noWrap/>
            <w:tcMar>
              <w:left w:w="0" w:type="dxa"/>
              <w:right w:w="0" w:type="dxa"/>
            </w:tcMar>
            <w:hideMark/>
          </w:tcPr>
          <w:p w14:paraId="36443D39" w14:textId="77777777" w:rsidR="0086753B" w:rsidRPr="00D70F8D" w:rsidRDefault="0086753B" w:rsidP="0086753B">
            <w:pPr>
              <w:spacing w:before="0" w:after="0"/>
              <w:rPr>
                <w:rFonts w:eastAsia="Times New Roman"/>
                <w:color w:val="000000" w:themeColor="text1"/>
              </w:rPr>
            </w:pPr>
          </w:p>
        </w:tc>
      </w:tr>
      <w:tr w:rsidR="00D70F8D" w:rsidRPr="00D70F8D" w14:paraId="44D14562" w14:textId="77777777" w:rsidTr="00304E5F">
        <w:trPr>
          <w:trHeight w:val="288"/>
          <w:jc w:val="center"/>
        </w:trPr>
        <w:tc>
          <w:tcPr>
            <w:tcW w:w="339" w:type="pct"/>
            <w:tcBorders>
              <w:top w:val="single" w:sz="4" w:space="0" w:color="auto"/>
              <w:bottom w:val="single" w:sz="4" w:space="0" w:color="000000"/>
            </w:tcBorders>
            <w:noWrap/>
            <w:tcMar>
              <w:left w:w="0" w:type="dxa"/>
              <w:right w:w="0" w:type="dxa"/>
            </w:tcMar>
          </w:tcPr>
          <w:p w14:paraId="1FBD95A0" w14:textId="77777777" w:rsidR="0086753B" w:rsidRPr="00D70F8D" w:rsidRDefault="0086753B" w:rsidP="0086753B">
            <w:pPr>
              <w:spacing w:before="0" w:after="0"/>
              <w:rPr>
                <w:rFonts w:eastAsia="Times New Roman"/>
                <w:color w:val="000000" w:themeColor="text1"/>
              </w:rPr>
            </w:pPr>
          </w:p>
        </w:tc>
        <w:tc>
          <w:tcPr>
            <w:tcW w:w="3581" w:type="pct"/>
            <w:gridSpan w:val="8"/>
            <w:tcBorders>
              <w:top w:val="single" w:sz="4" w:space="0" w:color="auto"/>
              <w:bottom w:val="single" w:sz="4" w:space="0" w:color="000000"/>
            </w:tcBorders>
            <w:noWrap/>
            <w:tcMar>
              <w:left w:w="0" w:type="dxa"/>
              <w:right w:w="0" w:type="dxa"/>
            </w:tcMar>
          </w:tcPr>
          <w:p w14:paraId="4721EC6C" w14:textId="77777777" w:rsidR="0086753B" w:rsidRPr="00D70F8D" w:rsidRDefault="0086753B" w:rsidP="0086753B">
            <w:pPr>
              <w:spacing w:before="0" w:after="0"/>
              <w:rPr>
                <w:rFonts w:eastAsia="Times New Roman"/>
                <w:color w:val="000000" w:themeColor="text1"/>
              </w:rPr>
            </w:pPr>
            <w:r w:rsidRPr="00D70F8D">
              <w:rPr>
                <w:color w:val="000000" w:themeColor="text1"/>
              </w:rPr>
              <w:t>Effect of SD on AI% of Ross</w:t>
            </w:r>
            <w:r w:rsidRPr="00D70F8D">
              <w:rPr>
                <w:rFonts w:hint="eastAsia"/>
                <w:color w:val="000000" w:themeColor="text1"/>
              </w:rPr>
              <w:t xml:space="preserve"> 708</w:t>
            </w:r>
            <w:r w:rsidRPr="00D70F8D">
              <w:rPr>
                <w:color w:val="000000" w:themeColor="text1"/>
              </w:rPr>
              <w:t xml:space="preserve"> on</w:t>
            </w:r>
            <w:r w:rsidRPr="00D70F8D">
              <w:rPr>
                <w:rFonts w:eastAsia="Times New Roman"/>
                <w:color w:val="000000" w:themeColor="text1"/>
              </w:rPr>
              <w:t xml:space="preserve"> day 56</w:t>
            </w:r>
          </w:p>
        </w:tc>
        <w:tc>
          <w:tcPr>
            <w:tcW w:w="586" w:type="pct"/>
            <w:tcBorders>
              <w:top w:val="single" w:sz="4" w:space="0" w:color="auto"/>
              <w:bottom w:val="single" w:sz="4" w:space="0" w:color="000000"/>
            </w:tcBorders>
            <w:noWrap/>
            <w:tcMar>
              <w:left w:w="0" w:type="dxa"/>
              <w:right w:w="0" w:type="dxa"/>
            </w:tcMar>
          </w:tcPr>
          <w:p w14:paraId="7B77C824" w14:textId="77777777" w:rsidR="0086753B" w:rsidRPr="00D70F8D" w:rsidRDefault="0086753B" w:rsidP="0086753B">
            <w:pPr>
              <w:spacing w:before="0" w:after="0"/>
              <w:rPr>
                <w:rFonts w:eastAsia="Times New Roman"/>
                <w:color w:val="000000" w:themeColor="text1"/>
              </w:rPr>
            </w:pPr>
          </w:p>
        </w:tc>
        <w:tc>
          <w:tcPr>
            <w:tcW w:w="493" w:type="pct"/>
            <w:tcBorders>
              <w:top w:val="single" w:sz="4" w:space="0" w:color="auto"/>
              <w:bottom w:val="single" w:sz="4" w:space="0" w:color="000000"/>
            </w:tcBorders>
            <w:noWrap/>
            <w:tcMar>
              <w:left w:w="0" w:type="dxa"/>
              <w:right w:w="0" w:type="dxa"/>
            </w:tcMar>
          </w:tcPr>
          <w:p w14:paraId="3D461646" w14:textId="77777777" w:rsidR="0086753B" w:rsidRPr="00D70F8D" w:rsidRDefault="0086753B" w:rsidP="0086753B">
            <w:pPr>
              <w:spacing w:before="0" w:after="0"/>
              <w:rPr>
                <w:rFonts w:eastAsia="Times New Roman"/>
                <w:color w:val="000000" w:themeColor="text1"/>
              </w:rPr>
            </w:pPr>
          </w:p>
        </w:tc>
      </w:tr>
      <w:tr w:rsidR="00D70F8D" w:rsidRPr="00D70F8D" w14:paraId="10C798F4" w14:textId="77777777" w:rsidTr="00304E5F">
        <w:trPr>
          <w:trHeight w:val="288"/>
          <w:jc w:val="center"/>
        </w:trPr>
        <w:tc>
          <w:tcPr>
            <w:tcW w:w="339" w:type="pct"/>
            <w:tcBorders>
              <w:top w:val="single" w:sz="4" w:space="0" w:color="000000"/>
            </w:tcBorders>
            <w:noWrap/>
            <w:tcMar>
              <w:left w:w="0" w:type="dxa"/>
              <w:right w:w="0" w:type="dxa"/>
            </w:tcMar>
          </w:tcPr>
          <w:p w14:paraId="2B5FA52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945" w:type="pct"/>
            <w:gridSpan w:val="2"/>
            <w:tcBorders>
              <w:top w:val="single" w:sz="4" w:space="0" w:color="000000"/>
            </w:tcBorders>
            <w:noWrap/>
            <w:tcMar>
              <w:left w:w="0" w:type="dxa"/>
              <w:right w:w="0" w:type="dxa"/>
            </w:tcMar>
          </w:tcPr>
          <w:p w14:paraId="0F4FC03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945" w:type="pct"/>
            <w:gridSpan w:val="2"/>
            <w:tcBorders>
              <w:top w:val="single" w:sz="4" w:space="0" w:color="000000"/>
            </w:tcBorders>
            <w:noWrap/>
            <w:tcMar>
              <w:left w:w="0" w:type="dxa"/>
              <w:right w:w="0" w:type="dxa"/>
            </w:tcMar>
          </w:tcPr>
          <w:p w14:paraId="018E62F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848" w:type="pct"/>
            <w:gridSpan w:val="2"/>
            <w:tcBorders>
              <w:top w:val="single" w:sz="4" w:space="0" w:color="000000"/>
            </w:tcBorders>
            <w:noWrap/>
            <w:tcMar>
              <w:left w:w="0" w:type="dxa"/>
              <w:right w:w="0" w:type="dxa"/>
            </w:tcMar>
          </w:tcPr>
          <w:p w14:paraId="4E7754C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42" w:type="pct"/>
            <w:gridSpan w:val="2"/>
            <w:tcBorders>
              <w:top w:val="single" w:sz="4" w:space="0" w:color="000000"/>
            </w:tcBorders>
            <w:noWrap/>
            <w:tcMar>
              <w:left w:w="0" w:type="dxa"/>
              <w:right w:w="0" w:type="dxa"/>
            </w:tcMar>
          </w:tcPr>
          <w:p w14:paraId="52FD29B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586" w:type="pct"/>
            <w:tcBorders>
              <w:top w:val="single" w:sz="4" w:space="0" w:color="000000"/>
            </w:tcBorders>
            <w:noWrap/>
            <w:tcMar>
              <w:left w:w="0" w:type="dxa"/>
              <w:right w:w="0" w:type="dxa"/>
            </w:tcMar>
          </w:tcPr>
          <w:p w14:paraId="553656B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93" w:type="pct"/>
            <w:tcBorders>
              <w:top w:val="single" w:sz="4" w:space="0" w:color="000000"/>
            </w:tcBorders>
            <w:noWrap/>
            <w:tcMar>
              <w:left w:w="0" w:type="dxa"/>
              <w:right w:w="0" w:type="dxa"/>
            </w:tcMar>
          </w:tcPr>
          <w:p w14:paraId="20A90F95"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3ACC3407" w14:textId="77777777" w:rsidTr="00304E5F">
        <w:trPr>
          <w:trHeight w:val="288"/>
          <w:jc w:val="center"/>
        </w:trPr>
        <w:tc>
          <w:tcPr>
            <w:tcW w:w="339" w:type="pct"/>
            <w:tcBorders>
              <w:top w:val="nil"/>
              <w:bottom w:val="single" w:sz="4" w:space="0" w:color="000000"/>
            </w:tcBorders>
            <w:noWrap/>
            <w:tcMar>
              <w:left w:w="0" w:type="dxa"/>
              <w:right w:w="0" w:type="dxa"/>
            </w:tcMar>
            <w:hideMark/>
          </w:tcPr>
          <w:p w14:paraId="5443899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945" w:type="pct"/>
            <w:gridSpan w:val="2"/>
            <w:tcBorders>
              <w:top w:val="nil"/>
              <w:bottom w:val="single" w:sz="4" w:space="0" w:color="000000"/>
            </w:tcBorders>
            <w:noWrap/>
            <w:tcMar>
              <w:left w:w="0" w:type="dxa"/>
              <w:right w:w="0" w:type="dxa"/>
            </w:tcMar>
            <w:hideMark/>
          </w:tcPr>
          <w:p w14:paraId="3E02C54B" w14:textId="77777777" w:rsidR="0086753B" w:rsidRPr="00D70F8D" w:rsidRDefault="0086753B" w:rsidP="0086753B">
            <w:pPr>
              <w:spacing w:before="0" w:after="0"/>
              <w:rPr>
                <w:rFonts w:eastAsia="Times New Roman"/>
                <w:color w:val="000000" w:themeColor="text1"/>
              </w:rPr>
            </w:pPr>
            <w:r w:rsidRPr="00D70F8D">
              <w:rPr>
                <w:rFonts w:eastAsia="Times New Roman" w:hint="eastAsia"/>
                <w:color w:val="000000" w:themeColor="text1"/>
              </w:rPr>
              <w:t>4</w:t>
            </w:r>
            <w:r w:rsidRPr="00D70F8D">
              <w:rPr>
                <w:rFonts w:eastAsia="Times New Roman"/>
                <w:color w:val="000000" w:themeColor="text1"/>
              </w:rPr>
              <w:t>.</w:t>
            </w:r>
            <w:r w:rsidRPr="00D70F8D">
              <w:rPr>
                <w:rFonts w:eastAsia="Times New Roman" w:hint="eastAsia"/>
                <w:color w:val="000000" w:themeColor="text1"/>
              </w:rPr>
              <w:t>21</w:t>
            </w:r>
            <w:r w:rsidRPr="00D70F8D">
              <w:rPr>
                <w:rFonts w:eastAsia="Times New Roman"/>
                <w:color w:val="000000" w:themeColor="text1"/>
                <w:vertAlign w:val="superscript"/>
              </w:rPr>
              <w:t>ab</w:t>
            </w:r>
          </w:p>
        </w:tc>
        <w:tc>
          <w:tcPr>
            <w:tcW w:w="945" w:type="pct"/>
            <w:gridSpan w:val="2"/>
            <w:tcBorders>
              <w:top w:val="nil"/>
              <w:bottom w:val="single" w:sz="4" w:space="0" w:color="000000"/>
            </w:tcBorders>
            <w:noWrap/>
            <w:tcMar>
              <w:left w:w="0" w:type="dxa"/>
              <w:right w:w="0" w:type="dxa"/>
            </w:tcMar>
            <w:hideMark/>
          </w:tcPr>
          <w:p w14:paraId="0B579AC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4.16</w:t>
            </w:r>
            <w:r w:rsidRPr="00D70F8D">
              <w:rPr>
                <w:rFonts w:eastAsia="Times New Roman"/>
                <w:color w:val="000000" w:themeColor="text1"/>
                <w:vertAlign w:val="superscript"/>
              </w:rPr>
              <w:t>ab</w:t>
            </w:r>
          </w:p>
        </w:tc>
        <w:tc>
          <w:tcPr>
            <w:tcW w:w="848" w:type="pct"/>
            <w:gridSpan w:val="2"/>
            <w:tcBorders>
              <w:top w:val="nil"/>
              <w:bottom w:val="single" w:sz="4" w:space="0" w:color="000000"/>
            </w:tcBorders>
            <w:noWrap/>
            <w:tcMar>
              <w:left w:w="0" w:type="dxa"/>
              <w:right w:w="0" w:type="dxa"/>
            </w:tcMar>
            <w:hideMark/>
          </w:tcPr>
          <w:p w14:paraId="3AD87CA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w:t>
            </w:r>
            <w:r w:rsidRPr="00D70F8D">
              <w:rPr>
                <w:color w:val="000000" w:themeColor="text1"/>
              </w:rPr>
              <w:t>.</w:t>
            </w:r>
            <w:r w:rsidRPr="00D70F8D">
              <w:rPr>
                <w:rFonts w:ascii="SimSun" w:hAnsi="SimSun" w:cs="SimSun" w:hint="eastAsia"/>
                <w:color w:val="000000" w:themeColor="text1"/>
              </w:rPr>
              <w:t>48</w:t>
            </w:r>
            <w:r w:rsidRPr="00D70F8D">
              <w:rPr>
                <w:rFonts w:eastAsia="Times New Roman"/>
                <w:color w:val="000000" w:themeColor="text1"/>
                <w:vertAlign w:val="superscript"/>
              </w:rPr>
              <w:t>a</w:t>
            </w:r>
          </w:p>
        </w:tc>
        <w:tc>
          <w:tcPr>
            <w:tcW w:w="842" w:type="pct"/>
            <w:gridSpan w:val="2"/>
            <w:tcBorders>
              <w:top w:val="nil"/>
              <w:bottom w:val="single" w:sz="4" w:space="0" w:color="000000"/>
            </w:tcBorders>
            <w:noWrap/>
            <w:tcMar>
              <w:left w:w="0" w:type="dxa"/>
              <w:right w:w="0" w:type="dxa"/>
            </w:tcMar>
            <w:hideMark/>
          </w:tcPr>
          <w:p w14:paraId="1E34239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3.81</w:t>
            </w:r>
            <w:r w:rsidRPr="00D70F8D">
              <w:rPr>
                <w:rFonts w:eastAsia="Times New Roman"/>
                <w:color w:val="000000" w:themeColor="text1"/>
                <w:vertAlign w:val="superscript"/>
              </w:rPr>
              <w:t>b</w:t>
            </w:r>
          </w:p>
        </w:tc>
        <w:tc>
          <w:tcPr>
            <w:tcW w:w="586" w:type="pct"/>
            <w:tcBorders>
              <w:top w:val="nil"/>
              <w:bottom w:val="single" w:sz="4" w:space="0" w:color="000000"/>
            </w:tcBorders>
            <w:noWrap/>
            <w:tcMar>
              <w:left w:w="0" w:type="dxa"/>
              <w:right w:w="0" w:type="dxa"/>
            </w:tcMar>
            <w:hideMark/>
          </w:tcPr>
          <w:p w14:paraId="5146EFF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w:t>
            </w:r>
            <w:r w:rsidRPr="00D70F8D">
              <w:rPr>
                <w:rFonts w:eastAsia="Times New Roman" w:hint="eastAsia"/>
                <w:color w:val="000000" w:themeColor="text1"/>
              </w:rPr>
              <w:t>13</w:t>
            </w:r>
          </w:p>
        </w:tc>
        <w:tc>
          <w:tcPr>
            <w:tcW w:w="493" w:type="pct"/>
            <w:tcBorders>
              <w:top w:val="nil"/>
              <w:bottom w:val="single" w:sz="4" w:space="0" w:color="000000"/>
            </w:tcBorders>
            <w:noWrap/>
            <w:tcMar>
              <w:left w:w="0" w:type="dxa"/>
              <w:right w:w="0" w:type="dxa"/>
            </w:tcMar>
            <w:hideMark/>
          </w:tcPr>
          <w:p w14:paraId="296FA2F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7D803AC3" w14:textId="77777777" w:rsidTr="00304E5F">
        <w:trPr>
          <w:trHeight w:val="288"/>
          <w:jc w:val="center"/>
        </w:trPr>
        <w:tc>
          <w:tcPr>
            <w:tcW w:w="339" w:type="pct"/>
            <w:tcBorders>
              <w:top w:val="single" w:sz="4" w:space="0" w:color="000000"/>
              <w:bottom w:val="single" w:sz="4" w:space="0" w:color="000000"/>
            </w:tcBorders>
            <w:noWrap/>
            <w:tcMar>
              <w:left w:w="0" w:type="dxa"/>
              <w:right w:w="0" w:type="dxa"/>
            </w:tcMar>
          </w:tcPr>
          <w:p w14:paraId="46F4B6E7" w14:textId="77777777" w:rsidR="0086753B" w:rsidRPr="00D70F8D" w:rsidRDefault="0086753B" w:rsidP="0086753B">
            <w:pPr>
              <w:spacing w:before="0" w:after="0"/>
              <w:rPr>
                <w:rFonts w:eastAsia="Times New Roman"/>
                <w:color w:val="000000" w:themeColor="text1"/>
              </w:rPr>
            </w:pPr>
          </w:p>
        </w:tc>
        <w:tc>
          <w:tcPr>
            <w:tcW w:w="3581" w:type="pct"/>
            <w:gridSpan w:val="8"/>
            <w:tcBorders>
              <w:top w:val="single" w:sz="4" w:space="0" w:color="000000"/>
              <w:bottom w:val="single" w:sz="4" w:space="0" w:color="000000"/>
            </w:tcBorders>
            <w:noWrap/>
            <w:tcMar>
              <w:left w:w="0" w:type="dxa"/>
              <w:right w:w="0" w:type="dxa"/>
            </w:tcMar>
          </w:tcPr>
          <w:p w14:paraId="351984E6" w14:textId="77777777" w:rsidR="0086753B" w:rsidRPr="00D70F8D" w:rsidRDefault="0086753B" w:rsidP="0086753B">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AI% patterns of Ross 708 on day 56</w:t>
            </w:r>
          </w:p>
        </w:tc>
        <w:tc>
          <w:tcPr>
            <w:tcW w:w="586" w:type="pct"/>
            <w:tcBorders>
              <w:top w:val="single" w:sz="4" w:space="0" w:color="000000"/>
              <w:bottom w:val="single" w:sz="4" w:space="0" w:color="000000"/>
            </w:tcBorders>
            <w:noWrap/>
            <w:tcMar>
              <w:left w:w="0" w:type="dxa"/>
              <w:right w:w="0" w:type="dxa"/>
            </w:tcMar>
          </w:tcPr>
          <w:p w14:paraId="2F0C4240" w14:textId="77777777" w:rsidR="0086753B" w:rsidRPr="00D70F8D" w:rsidRDefault="0086753B" w:rsidP="0086753B">
            <w:pPr>
              <w:spacing w:before="0" w:after="0"/>
              <w:rPr>
                <w:rFonts w:eastAsia="Times New Roman"/>
                <w:color w:val="000000" w:themeColor="text1"/>
              </w:rPr>
            </w:pPr>
          </w:p>
        </w:tc>
        <w:tc>
          <w:tcPr>
            <w:tcW w:w="493" w:type="pct"/>
            <w:tcBorders>
              <w:top w:val="single" w:sz="4" w:space="0" w:color="000000"/>
              <w:bottom w:val="single" w:sz="4" w:space="0" w:color="000000"/>
            </w:tcBorders>
            <w:noWrap/>
            <w:tcMar>
              <w:left w:w="0" w:type="dxa"/>
              <w:right w:w="0" w:type="dxa"/>
            </w:tcMar>
          </w:tcPr>
          <w:p w14:paraId="04564ACD" w14:textId="77777777" w:rsidR="0086753B" w:rsidRPr="00D70F8D" w:rsidRDefault="0086753B" w:rsidP="0086753B">
            <w:pPr>
              <w:spacing w:before="0" w:after="0"/>
              <w:rPr>
                <w:rFonts w:eastAsia="Times New Roman"/>
                <w:i/>
                <w:iCs/>
                <w:color w:val="000000" w:themeColor="text1"/>
              </w:rPr>
            </w:pPr>
          </w:p>
        </w:tc>
      </w:tr>
      <w:tr w:rsidR="00D70F8D" w:rsidRPr="00D70F8D" w14:paraId="086E3E95" w14:textId="77777777" w:rsidTr="00304E5F">
        <w:trPr>
          <w:trHeight w:val="288"/>
          <w:jc w:val="center"/>
        </w:trPr>
        <w:tc>
          <w:tcPr>
            <w:tcW w:w="339" w:type="pct"/>
            <w:tcBorders>
              <w:top w:val="single" w:sz="4" w:space="0" w:color="000000"/>
            </w:tcBorders>
            <w:noWrap/>
            <w:tcMar>
              <w:left w:w="0" w:type="dxa"/>
              <w:right w:w="0" w:type="dxa"/>
            </w:tcMar>
            <w:hideMark/>
          </w:tcPr>
          <w:p w14:paraId="3B5B560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tcBorders>
              <w:top w:val="single" w:sz="4" w:space="0" w:color="000000"/>
            </w:tcBorders>
            <w:noWrap/>
            <w:tcMar>
              <w:left w:w="0" w:type="dxa"/>
              <w:right w:w="0" w:type="dxa"/>
            </w:tcMar>
            <w:hideMark/>
          </w:tcPr>
          <w:p w14:paraId="3A0143A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w:t>
            </w:r>
          </w:p>
        </w:tc>
        <w:tc>
          <w:tcPr>
            <w:tcW w:w="473" w:type="pct"/>
            <w:tcBorders>
              <w:top w:val="single" w:sz="4" w:space="0" w:color="000000"/>
            </w:tcBorders>
            <w:noWrap/>
            <w:tcMar>
              <w:left w:w="0" w:type="dxa"/>
              <w:right w:w="0" w:type="dxa"/>
            </w:tcMar>
            <w:hideMark/>
          </w:tcPr>
          <w:p w14:paraId="5D8D657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w:t>
            </w:r>
          </w:p>
        </w:tc>
        <w:tc>
          <w:tcPr>
            <w:tcW w:w="473" w:type="pct"/>
            <w:tcBorders>
              <w:top w:val="single" w:sz="4" w:space="0" w:color="000000"/>
            </w:tcBorders>
            <w:noWrap/>
            <w:tcMar>
              <w:left w:w="0" w:type="dxa"/>
              <w:right w:w="0" w:type="dxa"/>
            </w:tcMar>
            <w:hideMark/>
          </w:tcPr>
          <w:p w14:paraId="147958A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w:t>
            </w:r>
          </w:p>
        </w:tc>
        <w:tc>
          <w:tcPr>
            <w:tcW w:w="473" w:type="pct"/>
            <w:tcBorders>
              <w:top w:val="single" w:sz="4" w:space="0" w:color="000000"/>
            </w:tcBorders>
            <w:noWrap/>
            <w:tcMar>
              <w:left w:w="0" w:type="dxa"/>
              <w:right w:w="0" w:type="dxa"/>
            </w:tcMar>
            <w:hideMark/>
          </w:tcPr>
          <w:p w14:paraId="0E49AAE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w:t>
            </w:r>
          </w:p>
        </w:tc>
        <w:tc>
          <w:tcPr>
            <w:tcW w:w="375" w:type="pct"/>
            <w:tcBorders>
              <w:top w:val="single" w:sz="4" w:space="0" w:color="000000"/>
            </w:tcBorders>
            <w:noWrap/>
            <w:tcMar>
              <w:left w:w="0" w:type="dxa"/>
              <w:right w:w="0" w:type="dxa"/>
            </w:tcMar>
            <w:hideMark/>
          </w:tcPr>
          <w:p w14:paraId="3B2EED7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w:t>
            </w:r>
          </w:p>
        </w:tc>
        <w:tc>
          <w:tcPr>
            <w:tcW w:w="473" w:type="pct"/>
            <w:tcBorders>
              <w:top w:val="single" w:sz="4" w:space="0" w:color="000000"/>
            </w:tcBorders>
            <w:noWrap/>
            <w:tcMar>
              <w:left w:w="0" w:type="dxa"/>
              <w:right w:w="0" w:type="dxa"/>
            </w:tcMar>
            <w:hideMark/>
          </w:tcPr>
          <w:p w14:paraId="1257A30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6</w:t>
            </w:r>
          </w:p>
        </w:tc>
        <w:tc>
          <w:tcPr>
            <w:tcW w:w="421" w:type="pct"/>
            <w:tcBorders>
              <w:top w:val="single" w:sz="4" w:space="0" w:color="000000"/>
            </w:tcBorders>
            <w:noWrap/>
            <w:tcMar>
              <w:left w:w="0" w:type="dxa"/>
              <w:right w:w="0" w:type="dxa"/>
            </w:tcMar>
            <w:hideMark/>
          </w:tcPr>
          <w:p w14:paraId="4716060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7</w:t>
            </w:r>
          </w:p>
        </w:tc>
        <w:tc>
          <w:tcPr>
            <w:tcW w:w="421" w:type="pct"/>
            <w:tcBorders>
              <w:top w:val="single" w:sz="4" w:space="0" w:color="000000"/>
            </w:tcBorders>
            <w:noWrap/>
            <w:tcMar>
              <w:left w:w="0" w:type="dxa"/>
              <w:right w:w="0" w:type="dxa"/>
            </w:tcMar>
            <w:hideMark/>
          </w:tcPr>
          <w:p w14:paraId="32F132A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8</w:t>
            </w:r>
          </w:p>
        </w:tc>
        <w:tc>
          <w:tcPr>
            <w:tcW w:w="586" w:type="pct"/>
            <w:tcBorders>
              <w:top w:val="single" w:sz="4" w:space="0" w:color="000000"/>
            </w:tcBorders>
            <w:noWrap/>
            <w:tcMar>
              <w:left w:w="0" w:type="dxa"/>
              <w:right w:w="0" w:type="dxa"/>
            </w:tcMar>
            <w:hideMark/>
          </w:tcPr>
          <w:p w14:paraId="6A2FEAE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93" w:type="pct"/>
            <w:tcBorders>
              <w:top w:val="single" w:sz="4" w:space="0" w:color="000000"/>
            </w:tcBorders>
            <w:noWrap/>
            <w:tcMar>
              <w:left w:w="0" w:type="dxa"/>
              <w:right w:w="0" w:type="dxa"/>
            </w:tcMar>
            <w:hideMark/>
          </w:tcPr>
          <w:p w14:paraId="4B549F40"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130BCAC5" w14:textId="77777777" w:rsidTr="00304E5F">
        <w:trPr>
          <w:trHeight w:val="288"/>
          <w:jc w:val="center"/>
        </w:trPr>
        <w:tc>
          <w:tcPr>
            <w:tcW w:w="339" w:type="pct"/>
            <w:noWrap/>
            <w:tcMar>
              <w:left w:w="0" w:type="dxa"/>
              <w:right w:w="0" w:type="dxa"/>
            </w:tcMar>
            <w:hideMark/>
          </w:tcPr>
          <w:p w14:paraId="086395E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noWrap/>
            <w:tcMar>
              <w:left w:w="0" w:type="dxa"/>
              <w:right w:w="0" w:type="dxa"/>
            </w:tcMar>
            <w:vAlign w:val="bottom"/>
            <w:hideMark/>
          </w:tcPr>
          <w:p w14:paraId="6F7B569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2.33</w:t>
            </w:r>
            <w:r w:rsidRPr="00D70F8D">
              <w:rPr>
                <w:rFonts w:eastAsia="Times New Roman"/>
                <w:color w:val="000000" w:themeColor="text1"/>
                <w:vertAlign w:val="superscript"/>
              </w:rPr>
              <w:t>de</w:t>
            </w:r>
          </w:p>
        </w:tc>
        <w:tc>
          <w:tcPr>
            <w:tcW w:w="473" w:type="pct"/>
            <w:noWrap/>
            <w:tcMar>
              <w:left w:w="0" w:type="dxa"/>
              <w:right w:w="0" w:type="dxa"/>
            </w:tcMar>
            <w:vAlign w:val="bottom"/>
            <w:hideMark/>
          </w:tcPr>
          <w:p w14:paraId="69B7146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2.15</w:t>
            </w:r>
            <w:r w:rsidRPr="00D70F8D">
              <w:rPr>
                <w:rFonts w:eastAsia="Times New Roman"/>
                <w:color w:val="000000" w:themeColor="text1"/>
                <w:vertAlign w:val="superscript"/>
              </w:rPr>
              <w:t>de</w:t>
            </w:r>
          </w:p>
        </w:tc>
        <w:tc>
          <w:tcPr>
            <w:tcW w:w="473" w:type="pct"/>
            <w:noWrap/>
            <w:tcMar>
              <w:left w:w="0" w:type="dxa"/>
              <w:right w:w="0" w:type="dxa"/>
            </w:tcMar>
            <w:vAlign w:val="bottom"/>
            <w:hideMark/>
          </w:tcPr>
          <w:p w14:paraId="2F97DE2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1.98</w:t>
            </w:r>
            <w:r w:rsidRPr="00D70F8D">
              <w:rPr>
                <w:rFonts w:eastAsia="Times New Roman"/>
                <w:color w:val="000000" w:themeColor="text1"/>
                <w:vertAlign w:val="superscript"/>
              </w:rPr>
              <w:t>e</w:t>
            </w:r>
          </w:p>
        </w:tc>
        <w:tc>
          <w:tcPr>
            <w:tcW w:w="473" w:type="pct"/>
            <w:noWrap/>
            <w:tcMar>
              <w:left w:w="0" w:type="dxa"/>
              <w:right w:w="0" w:type="dxa"/>
            </w:tcMar>
            <w:vAlign w:val="bottom"/>
            <w:hideMark/>
          </w:tcPr>
          <w:p w14:paraId="7031A93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2.28</w:t>
            </w:r>
            <w:r w:rsidRPr="00D70F8D">
              <w:rPr>
                <w:rFonts w:eastAsia="Times New Roman"/>
                <w:color w:val="000000" w:themeColor="text1"/>
                <w:vertAlign w:val="superscript"/>
              </w:rPr>
              <w:t>de</w:t>
            </w:r>
          </w:p>
        </w:tc>
        <w:tc>
          <w:tcPr>
            <w:tcW w:w="375" w:type="pct"/>
            <w:noWrap/>
            <w:tcMar>
              <w:left w:w="0" w:type="dxa"/>
              <w:right w:w="0" w:type="dxa"/>
            </w:tcMar>
            <w:vAlign w:val="bottom"/>
            <w:hideMark/>
          </w:tcPr>
          <w:p w14:paraId="3C34E41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1.88</w:t>
            </w:r>
            <w:r w:rsidRPr="00D70F8D">
              <w:rPr>
                <w:rFonts w:eastAsia="Times New Roman"/>
                <w:color w:val="000000" w:themeColor="text1"/>
                <w:vertAlign w:val="superscript"/>
              </w:rPr>
              <w:t>e</w:t>
            </w:r>
          </w:p>
        </w:tc>
        <w:tc>
          <w:tcPr>
            <w:tcW w:w="473" w:type="pct"/>
            <w:noWrap/>
            <w:tcMar>
              <w:left w:w="0" w:type="dxa"/>
              <w:right w:w="0" w:type="dxa"/>
            </w:tcMar>
            <w:vAlign w:val="bottom"/>
            <w:hideMark/>
          </w:tcPr>
          <w:p w14:paraId="54201D9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1.59</w:t>
            </w:r>
            <w:r w:rsidRPr="00D70F8D">
              <w:rPr>
                <w:rFonts w:eastAsia="Times New Roman"/>
                <w:color w:val="000000" w:themeColor="text1"/>
                <w:vertAlign w:val="superscript"/>
              </w:rPr>
              <w:t>e</w:t>
            </w:r>
          </w:p>
        </w:tc>
        <w:tc>
          <w:tcPr>
            <w:tcW w:w="421" w:type="pct"/>
            <w:noWrap/>
            <w:tcMar>
              <w:left w:w="0" w:type="dxa"/>
              <w:right w:w="0" w:type="dxa"/>
            </w:tcMar>
            <w:vAlign w:val="bottom"/>
            <w:hideMark/>
          </w:tcPr>
          <w:p w14:paraId="6F1C7A7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4.46</w:t>
            </w:r>
            <w:r w:rsidRPr="00D70F8D">
              <w:rPr>
                <w:rFonts w:eastAsia="Times New Roman"/>
                <w:color w:val="000000" w:themeColor="text1"/>
                <w:vertAlign w:val="superscript"/>
              </w:rPr>
              <w:t>abc</w:t>
            </w:r>
          </w:p>
        </w:tc>
        <w:tc>
          <w:tcPr>
            <w:tcW w:w="421" w:type="pct"/>
            <w:noWrap/>
            <w:tcMar>
              <w:left w:w="0" w:type="dxa"/>
              <w:right w:w="0" w:type="dxa"/>
            </w:tcMar>
            <w:vAlign w:val="bottom"/>
            <w:hideMark/>
          </w:tcPr>
          <w:p w14:paraId="3292A85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4.13</w:t>
            </w:r>
            <w:r w:rsidRPr="00D70F8D">
              <w:rPr>
                <w:rFonts w:eastAsia="Times New Roman"/>
                <w:color w:val="000000" w:themeColor="text1"/>
                <w:vertAlign w:val="superscript"/>
              </w:rPr>
              <w:t>bc</w:t>
            </w:r>
          </w:p>
        </w:tc>
        <w:tc>
          <w:tcPr>
            <w:tcW w:w="586" w:type="pct"/>
            <w:vMerge w:val="restart"/>
            <w:noWrap/>
            <w:tcMar>
              <w:left w:w="0" w:type="dxa"/>
              <w:right w:w="0" w:type="dxa"/>
            </w:tcMar>
            <w:hideMark/>
          </w:tcPr>
          <w:p w14:paraId="3F517A6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w:t>
            </w:r>
            <w:r w:rsidRPr="00D70F8D">
              <w:rPr>
                <w:rFonts w:eastAsia="Times New Roman" w:hint="eastAsia"/>
                <w:color w:val="000000" w:themeColor="text1"/>
              </w:rPr>
              <w:t>3</w:t>
            </w:r>
            <w:r w:rsidRPr="00D70F8D">
              <w:rPr>
                <w:rFonts w:eastAsia="Times New Roman"/>
                <w:color w:val="000000" w:themeColor="text1"/>
              </w:rPr>
              <w:t>1</w:t>
            </w:r>
          </w:p>
        </w:tc>
        <w:tc>
          <w:tcPr>
            <w:tcW w:w="493" w:type="pct"/>
            <w:vMerge w:val="restart"/>
            <w:noWrap/>
            <w:tcMar>
              <w:left w:w="0" w:type="dxa"/>
              <w:right w:w="0" w:type="dxa"/>
            </w:tcMar>
            <w:hideMark/>
          </w:tcPr>
          <w:p w14:paraId="33D1CF5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4242F87B" w14:textId="77777777" w:rsidTr="00304E5F">
        <w:trPr>
          <w:trHeight w:val="288"/>
          <w:jc w:val="center"/>
        </w:trPr>
        <w:tc>
          <w:tcPr>
            <w:tcW w:w="339" w:type="pct"/>
            <w:noWrap/>
            <w:tcMar>
              <w:left w:w="0" w:type="dxa"/>
              <w:right w:w="0" w:type="dxa"/>
            </w:tcMar>
            <w:hideMark/>
          </w:tcPr>
          <w:p w14:paraId="466EA7B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noWrap/>
            <w:tcMar>
              <w:left w:w="0" w:type="dxa"/>
              <w:right w:w="0" w:type="dxa"/>
            </w:tcMar>
            <w:vAlign w:val="bottom"/>
            <w:hideMark/>
          </w:tcPr>
          <w:p w14:paraId="1E2490D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9</w:t>
            </w:r>
          </w:p>
        </w:tc>
        <w:tc>
          <w:tcPr>
            <w:tcW w:w="473" w:type="pct"/>
            <w:noWrap/>
            <w:tcMar>
              <w:left w:w="0" w:type="dxa"/>
              <w:right w:w="0" w:type="dxa"/>
            </w:tcMar>
            <w:vAlign w:val="bottom"/>
            <w:hideMark/>
          </w:tcPr>
          <w:p w14:paraId="7BD44F0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10</w:t>
            </w:r>
          </w:p>
        </w:tc>
        <w:tc>
          <w:tcPr>
            <w:tcW w:w="473" w:type="pct"/>
            <w:noWrap/>
            <w:tcMar>
              <w:left w:w="0" w:type="dxa"/>
              <w:right w:w="0" w:type="dxa"/>
            </w:tcMar>
            <w:vAlign w:val="bottom"/>
            <w:hideMark/>
          </w:tcPr>
          <w:p w14:paraId="1AE8CD1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11</w:t>
            </w:r>
          </w:p>
        </w:tc>
        <w:tc>
          <w:tcPr>
            <w:tcW w:w="473" w:type="pct"/>
            <w:noWrap/>
            <w:tcMar>
              <w:left w:w="0" w:type="dxa"/>
              <w:right w:w="0" w:type="dxa"/>
            </w:tcMar>
            <w:vAlign w:val="bottom"/>
            <w:hideMark/>
          </w:tcPr>
          <w:p w14:paraId="70107D1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12</w:t>
            </w:r>
          </w:p>
        </w:tc>
        <w:tc>
          <w:tcPr>
            <w:tcW w:w="375" w:type="pct"/>
            <w:noWrap/>
            <w:tcMar>
              <w:left w:w="0" w:type="dxa"/>
              <w:right w:w="0" w:type="dxa"/>
            </w:tcMar>
            <w:vAlign w:val="bottom"/>
            <w:hideMark/>
          </w:tcPr>
          <w:p w14:paraId="439C9D3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13</w:t>
            </w:r>
          </w:p>
        </w:tc>
        <w:tc>
          <w:tcPr>
            <w:tcW w:w="473" w:type="pct"/>
            <w:noWrap/>
            <w:tcMar>
              <w:left w:w="0" w:type="dxa"/>
              <w:right w:w="0" w:type="dxa"/>
            </w:tcMar>
            <w:vAlign w:val="bottom"/>
            <w:hideMark/>
          </w:tcPr>
          <w:p w14:paraId="6A49605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14</w:t>
            </w:r>
          </w:p>
        </w:tc>
        <w:tc>
          <w:tcPr>
            <w:tcW w:w="421" w:type="pct"/>
            <w:noWrap/>
            <w:tcMar>
              <w:left w:w="0" w:type="dxa"/>
              <w:right w:w="0" w:type="dxa"/>
            </w:tcMar>
            <w:vAlign w:val="bottom"/>
            <w:hideMark/>
          </w:tcPr>
          <w:p w14:paraId="1C00C28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15</w:t>
            </w:r>
          </w:p>
        </w:tc>
        <w:tc>
          <w:tcPr>
            <w:tcW w:w="421" w:type="pct"/>
            <w:noWrap/>
            <w:tcMar>
              <w:left w:w="0" w:type="dxa"/>
              <w:right w:w="0" w:type="dxa"/>
            </w:tcMar>
            <w:vAlign w:val="bottom"/>
            <w:hideMark/>
          </w:tcPr>
          <w:p w14:paraId="6433198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16</w:t>
            </w:r>
          </w:p>
        </w:tc>
        <w:tc>
          <w:tcPr>
            <w:tcW w:w="586" w:type="pct"/>
            <w:vMerge/>
            <w:noWrap/>
            <w:tcMar>
              <w:left w:w="0" w:type="dxa"/>
              <w:right w:w="0" w:type="dxa"/>
            </w:tcMar>
            <w:hideMark/>
          </w:tcPr>
          <w:p w14:paraId="1767D04D"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04AED58B" w14:textId="77777777" w:rsidR="0086753B" w:rsidRPr="00D70F8D" w:rsidRDefault="0086753B" w:rsidP="0086753B">
            <w:pPr>
              <w:spacing w:before="0" w:after="0"/>
              <w:rPr>
                <w:rFonts w:eastAsia="Times New Roman"/>
                <w:color w:val="000000" w:themeColor="text1"/>
              </w:rPr>
            </w:pPr>
          </w:p>
        </w:tc>
      </w:tr>
      <w:tr w:rsidR="00D70F8D" w:rsidRPr="00D70F8D" w14:paraId="4B4BE82B" w14:textId="77777777" w:rsidTr="00304E5F">
        <w:trPr>
          <w:trHeight w:val="288"/>
          <w:jc w:val="center"/>
        </w:trPr>
        <w:tc>
          <w:tcPr>
            <w:tcW w:w="339" w:type="pct"/>
            <w:noWrap/>
            <w:tcMar>
              <w:left w:w="0" w:type="dxa"/>
              <w:right w:w="0" w:type="dxa"/>
            </w:tcMar>
            <w:hideMark/>
          </w:tcPr>
          <w:p w14:paraId="1E436F5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noWrap/>
            <w:tcMar>
              <w:left w:w="0" w:type="dxa"/>
              <w:right w:w="0" w:type="dxa"/>
            </w:tcMar>
            <w:vAlign w:val="bottom"/>
            <w:hideMark/>
          </w:tcPr>
          <w:p w14:paraId="1C13ECB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4.28</w:t>
            </w:r>
            <w:r w:rsidRPr="00D70F8D">
              <w:rPr>
                <w:rFonts w:eastAsia="Times New Roman"/>
                <w:color w:val="000000" w:themeColor="text1"/>
                <w:vertAlign w:val="superscript"/>
              </w:rPr>
              <w:t>bc</w:t>
            </w:r>
          </w:p>
        </w:tc>
        <w:tc>
          <w:tcPr>
            <w:tcW w:w="473" w:type="pct"/>
            <w:noWrap/>
            <w:tcMar>
              <w:left w:w="0" w:type="dxa"/>
              <w:right w:w="0" w:type="dxa"/>
            </w:tcMar>
            <w:vAlign w:val="bottom"/>
            <w:hideMark/>
          </w:tcPr>
          <w:p w14:paraId="436E2A7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4.22</w:t>
            </w:r>
            <w:r w:rsidRPr="00D70F8D">
              <w:rPr>
                <w:rFonts w:eastAsia="Times New Roman"/>
                <w:color w:val="000000" w:themeColor="text1"/>
                <w:vertAlign w:val="superscript"/>
              </w:rPr>
              <w:t>bc</w:t>
            </w:r>
          </w:p>
        </w:tc>
        <w:tc>
          <w:tcPr>
            <w:tcW w:w="473" w:type="pct"/>
            <w:noWrap/>
            <w:tcMar>
              <w:left w:w="0" w:type="dxa"/>
              <w:right w:w="0" w:type="dxa"/>
            </w:tcMar>
            <w:vAlign w:val="bottom"/>
            <w:hideMark/>
          </w:tcPr>
          <w:p w14:paraId="745ED65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3.75</w:t>
            </w:r>
            <w:r w:rsidRPr="00D70F8D">
              <w:rPr>
                <w:rFonts w:eastAsia="Times New Roman"/>
                <w:color w:val="000000" w:themeColor="text1"/>
                <w:vertAlign w:val="superscript"/>
              </w:rPr>
              <w:t>cd</w:t>
            </w:r>
          </w:p>
        </w:tc>
        <w:tc>
          <w:tcPr>
            <w:tcW w:w="473" w:type="pct"/>
            <w:noWrap/>
            <w:tcMar>
              <w:left w:w="0" w:type="dxa"/>
              <w:right w:w="0" w:type="dxa"/>
            </w:tcMar>
            <w:vAlign w:val="bottom"/>
            <w:hideMark/>
          </w:tcPr>
          <w:p w14:paraId="7552992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5.66</w:t>
            </w:r>
            <w:r w:rsidRPr="00D70F8D">
              <w:rPr>
                <w:rFonts w:eastAsia="Times New Roman"/>
                <w:color w:val="000000" w:themeColor="text1"/>
                <w:vertAlign w:val="superscript"/>
              </w:rPr>
              <w:t>ab</w:t>
            </w:r>
          </w:p>
        </w:tc>
        <w:tc>
          <w:tcPr>
            <w:tcW w:w="375" w:type="pct"/>
            <w:noWrap/>
            <w:tcMar>
              <w:left w:w="0" w:type="dxa"/>
              <w:right w:w="0" w:type="dxa"/>
            </w:tcMar>
            <w:vAlign w:val="bottom"/>
            <w:hideMark/>
          </w:tcPr>
          <w:p w14:paraId="7CCA789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5.62</w:t>
            </w:r>
            <w:r w:rsidRPr="00D70F8D">
              <w:rPr>
                <w:rFonts w:eastAsia="Times New Roman"/>
                <w:color w:val="000000" w:themeColor="text1"/>
                <w:vertAlign w:val="superscript"/>
              </w:rPr>
              <w:t>ab</w:t>
            </w:r>
          </w:p>
        </w:tc>
        <w:tc>
          <w:tcPr>
            <w:tcW w:w="473" w:type="pct"/>
            <w:noWrap/>
            <w:tcMar>
              <w:left w:w="0" w:type="dxa"/>
              <w:right w:w="0" w:type="dxa"/>
            </w:tcMar>
            <w:vAlign w:val="bottom"/>
            <w:hideMark/>
          </w:tcPr>
          <w:p w14:paraId="7E81D3D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5.1</w:t>
            </w:r>
            <w:r w:rsidRPr="00D70F8D">
              <w:rPr>
                <w:rFonts w:eastAsia="Times New Roman" w:hint="eastAsia"/>
                <w:color w:val="000000" w:themeColor="text1"/>
              </w:rPr>
              <w:t>0</w:t>
            </w:r>
            <w:r w:rsidRPr="00D70F8D">
              <w:rPr>
                <w:rFonts w:eastAsia="Times New Roman"/>
                <w:color w:val="000000" w:themeColor="text1"/>
                <w:vertAlign w:val="superscript"/>
              </w:rPr>
              <w:t>abc</w:t>
            </w:r>
          </w:p>
        </w:tc>
        <w:tc>
          <w:tcPr>
            <w:tcW w:w="421" w:type="pct"/>
            <w:noWrap/>
            <w:tcMar>
              <w:left w:w="0" w:type="dxa"/>
              <w:right w:w="0" w:type="dxa"/>
            </w:tcMar>
            <w:vAlign w:val="bottom"/>
            <w:hideMark/>
          </w:tcPr>
          <w:p w14:paraId="55A97B0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5.15</w:t>
            </w:r>
            <w:r w:rsidRPr="00D70F8D">
              <w:rPr>
                <w:rFonts w:eastAsia="Times New Roman"/>
                <w:color w:val="000000" w:themeColor="text1"/>
                <w:vertAlign w:val="superscript"/>
              </w:rPr>
              <w:t>abc</w:t>
            </w:r>
          </w:p>
        </w:tc>
        <w:tc>
          <w:tcPr>
            <w:tcW w:w="421" w:type="pct"/>
            <w:noWrap/>
            <w:tcMar>
              <w:left w:w="0" w:type="dxa"/>
              <w:right w:w="0" w:type="dxa"/>
            </w:tcMar>
            <w:vAlign w:val="bottom"/>
            <w:hideMark/>
          </w:tcPr>
          <w:p w14:paraId="61E0DEB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5.14</w:t>
            </w:r>
            <w:r w:rsidRPr="00D70F8D">
              <w:rPr>
                <w:rFonts w:eastAsia="Times New Roman"/>
                <w:color w:val="000000" w:themeColor="text1"/>
                <w:vertAlign w:val="superscript"/>
              </w:rPr>
              <w:t>abc</w:t>
            </w:r>
          </w:p>
        </w:tc>
        <w:tc>
          <w:tcPr>
            <w:tcW w:w="586" w:type="pct"/>
            <w:vMerge/>
            <w:noWrap/>
            <w:tcMar>
              <w:left w:w="0" w:type="dxa"/>
              <w:right w:w="0" w:type="dxa"/>
            </w:tcMar>
            <w:hideMark/>
          </w:tcPr>
          <w:p w14:paraId="0ACC9D93"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66C5BF61" w14:textId="77777777" w:rsidR="0086753B" w:rsidRPr="00D70F8D" w:rsidRDefault="0086753B" w:rsidP="0086753B">
            <w:pPr>
              <w:spacing w:before="0" w:after="0"/>
              <w:rPr>
                <w:rFonts w:eastAsia="Times New Roman"/>
                <w:color w:val="000000" w:themeColor="text1"/>
              </w:rPr>
            </w:pPr>
          </w:p>
        </w:tc>
      </w:tr>
      <w:tr w:rsidR="00D70F8D" w:rsidRPr="00D70F8D" w14:paraId="3CA889D7" w14:textId="77777777" w:rsidTr="00304E5F">
        <w:trPr>
          <w:trHeight w:val="288"/>
          <w:jc w:val="center"/>
        </w:trPr>
        <w:tc>
          <w:tcPr>
            <w:tcW w:w="339" w:type="pct"/>
            <w:noWrap/>
            <w:tcMar>
              <w:left w:w="0" w:type="dxa"/>
              <w:right w:w="0" w:type="dxa"/>
            </w:tcMar>
            <w:hideMark/>
          </w:tcPr>
          <w:p w14:paraId="3A16A41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73" w:type="pct"/>
            <w:noWrap/>
            <w:tcMar>
              <w:left w:w="0" w:type="dxa"/>
              <w:right w:w="0" w:type="dxa"/>
            </w:tcMar>
            <w:vAlign w:val="bottom"/>
            <w:hideMark/>
          </w:tcPr>
          <w:p w14:paraId="11A20AD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17</w:t>
            </w:r>
          </w:p>
        </w:tc>
        <w:tc>
          <w:tcPr>
            <w:tcW w:w="473" w:type="pct"/>
            <w:noWrap/>
            <w:tcMar>
              <w:left w:w="0" w:type="dxa"/>
              <w:right w:w="0" w:type="dxa"/>
            </w:tcMar>
            <w:vAlign w:val="bottom"/>
            <w:hideMark/>
          </w:tcPr>
          <w:p w14:paraId="1086464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18</w:t>
            </w:r>
          </w:p>
        </w:tc>
        <w:tc>
          <w:tcPr>
            <w:tcW w:w="473" w:type="pct"/>
            <w:noWrap/>
            <w:tcMar>
              <w:left w:w="0" w:type="dxa"/>
              <w:right w:w="0" w:type="dxa"/>
            </w:tcMar>
            <w:vAlign w:val="bottom"/>
            <w:hideMark/>
          </w:tcPr>
          <w:p w14:paraId="0A41D9E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19</w:t>
            </w:r>
          </w:p>
        </w:tc>
        <w:tc>
          <w:tcPr>
            <w:tcW w:w="473" w:type="pct"/>
            <w:noWrap/>
            <w:tcMar>
              <w:left w:w="0" w:type="dxa"/>
              <w:right w:w="0" w:type="dxa"/>
            </w:tcMar>
            <w:vAlign w:val="bottom"/>
            <w:hideMark/>
          </w:tcPr>
          <w:p w14:paraId="1B51EFF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20</w:t>
            </w:r>
          </w:p>
        </w:tc>
        <w:tc>
          <w:tcPr>
            <w:tcW w:w="375" w:type="pct"/>
            <w:noWrap/>
            <w:tcMar>
              <w:left w:w="0" w:type="dxa"/>
              <w:right w:w="0" w:type="dxa"/>
            </w:tcMar>
            <w:vAlign w:val="bottom"/>
            <w:hideMark/>
          </w:tcPr>
          <w:p w14:paraId="316F267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21</w:t>
            </w:r>
          </w:p>
        </w:tc>
        <w:tc>
          <w:tcPr>
            <w:tcW w:w="473" w:type="pct"/>
            <w:noWrap/>
            <w:tcMar>
              <w:left w:w="0" w:type="dxa"/>
              <w:right w:w="0" w:type="dxa"/>
            </w:tcMar>
            <w:vAlign w:val="bottom"/>
            <w:hideMark/>
          </w:tcPr>
          <w:p w14:paraId="1023F11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22</w:t>
            </w:r>
          </w:p>
        </w:tc>
        <w:tc>
          <w:tcPr>
            <w:tcW w:w="421" w:type="pct"/>
            <w:noWrap/>
            <w:tcMar>
              <w:left w:w="0" w:type="dxa"/>
              <w:right w:w="0" w:type="dxa"/>
            </w:tcMar>
            <w:vAlign w:val="bottom"/>
            <w:hideMark/>
          </w:tcPr>
          <w:p w14:paraId="4DE3A50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23</w:t>
            </w:r>
          </w:p>
        </w:tc>
        <w:tc>
          <w:tcPr>
            <w:tcW w:w="421" w:type="pct"/>
            <w:noWrap/>
            <w:tcMar>
              <w:left w:w="0" w:type="dxa"/>
              <w:right w:w="0" w:type="dxa"/>
            </w:tcMar>
            <w:vAlign w:val="bottom"/>
            <w:hideMark/>
          </w:tcPr>
          <w:p w14:paraId="313E58C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24</w:t>
            </w:r>
          </w:p>
        </w:tc>
        <w:tc>
          <w:tcPr>
            <w:tcW w:w="586" w:type="pct"/>
            <w:vMerge/>
            <w:noWrap/>
            <w:tcMar>
              <w:left w:w="0" w:type="dxa"/>
              <w:right w:w="0" w:type="dxa"/>
            </w:tcMar>
            <w:hideMark/>
          </w:tcPr>
          <w:p w14:paraId="3FDFB6D6" w14:textId="77777777" w:rsidR="0086753B" w:rsidRPr="00D70F8D" w:rsidRDefault="0086753B" w:rsidP="0086753B">
            <w:pPr>
              <w:spacing w:before="0" w:after="0"/>
              <w:rPr>
                <w:rFonts w:eastAsia="Times New Roman"/>
                <w:color w:val="000000" w:themeColor="text1"/>
              </w:rPr>
            </w:pPr>
          </w:p>
        </w:tc>
        <w:tc>
          <w:tcPr>
            <w:tcW w:w="493" w:type="pct"/>
            <w:vMerge/>
            <w:noWrap/>
            <w:tcMar>
              <w:left w:w="0" w:type="dxa"/>
              <w:right w:w="0" w:type="dxa"/>
            </w:tcMar>
            <w:hideMark/>
          </w:tcPr>
          <w:p w14:paraId="0475F79A" w14:textId="77777777" w:rsidR="0086753B" w:rsidRPr="00D70F8D" w:rsidRDefault="0086753B" w:rsidP="0086753B">
            <w:pPr>
              <w:spacing w:before="0" w:after="0"/>
              <w:rPr>
                <w:rFonts w:eastAsia="Times New Roman"/>
                <w:color w:val="000000" w:themeColor="text1"/>
              </w:rPr>
            </w:pPr>
          </w:p>
        </w:tc>
      </w:tr>
      <w:tr w:rsidR="00D70F8D" w:rsidRPr="00D70F8D" w14:paraId="34EEFDDA" w14:textId="77777777" w:rsidTr="00304E5F">
        <w:trPr>
          <w:trHeight w:val="288"/>
          <w:jc w:val="center"/>
        </w:trPr>
        <w:tc>
          <w:tcPr>
            <w:tcW w:w="339" w:type="pct"/>
            <w:tcBorders>
              <w:bottom w:val="single" w:sz="4" w:space="0" w:color="auto"/>
            </w:tcBorders>
            <w:noWrap/>
            <w:tcMar>
              <w:left w:w="0" w:type="dxa"/>
              <w:right w:w="0" w:type="dxa"/>
            </w:tcMar>
            <w:hideMark/>
          </w:tcPr>
          <w:p w14:paraId="28BCCE1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73" w:type="pct"/>
            <w:tcBorders>
              <w:bottom w:val="single" w:sz="4" w:space="0" w:color="auto"/>
            </w:tcBorders>
            <w:noWrap/>
            <w:tcMar>
              <w:left w:w="0" w:type="dxa"/>
              <w:right w:w="0" w:type="dxa"/>
            </w:tcMar>
            <w:vAlign w:val="bottom"/>
            <w:hideMark/>
          </w:tcPr>
          <w:p w14:paraId="6E3BA2D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5.08</w:t>
            </w:r>
            <w:r w:rsidRPr="00D70F8D">
              <w:rPr>
                <w:rFonts w:eastAsia="Times New Roman"/>
                <w:color w:val="000000" w:themeColor="text1"/>
                <w:vertAlign w:val="superscript"/>
              </w:rPr>
              <w:t>abc</w:t>
            </w:r>
          </w:p>
        </w:tc>
        <w:tc>
          <w:tcPr>
            <w:tcW w:w="473" w:type="pct"/>
            <w:tcBorders>
              <w:bottom w:val="single" w:sz="4" w:space="0" w:color="auto"/>
            </w:tcBorders>
            <w:noWrap/>
            <w:tcMar>
              <w:left w:w="0" w:type="dxa"/>
              <w:right w:w="0" w:type="dxa"/>
            </w:tcMar>
            <w:vAlign w:val="bottom"/>
            <w:hideMark/>
          </w:tcPr>
          <w:p w14:paraId="00E32BC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5.08</w:t>
            </w:r>
            <w:r w:rsidRPr="00D70F8D">
              <w:rPr>
                <w:rFonts w:eastAsia="Times New Roman"/>
                <w:color w:val="000000" w:themeColor="text1"/>
                <w:vertAlign w:val="superscript"/>
              </w:rPr>
              <w:t>abc</w:t>
            </w:r>
          </w:p>
        </w:tc>
        <w:tc>
          <w:tcPr>
            <w:tcW w:w="473" w:type="pct"/>
            <w:tcBorders>
              <w:bottom w:val="single" w:sz="4" w:space="0" w:color="auto"/>
            </w:tcBorders>
            <w:noWrap/>
            <w:tcMar>
              <w:left w:w="0" w:type="dxa"/>
              <w:right w:w="0" w:type="dxa"/>
            </w:tcMar>
            <w:vAlign w:val="bottom"/>
            <w:hideMark/>
          </w:tcPr>
          <w:p w14:paraId="2613867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5.23</w:t>
            </w:r>
            <w:r w:rsidRPr="00D70F8D">
              <w:rPr>
                <w:rFonts w:eastAsia="Times New Roman"/>
                <w:color w:val="000000" w:themeColor="text1"/>
                <w:vertAlign w:val="superscript"/>
              </w:rPr>
              <w:t>abc</w:t>
            </w:r>
          </w:p>
        </w:tc>
        <w:tc>
          <w:tcPr>
            <w:tcW w:w="473" w:type="pct"/>
            <w:tcBorders>
              <w:bottom w:val="single" w:sz="4" w:space="0" w:color="auto"/>
            </w:tcBorders>
            <w:noWrap/>
            <w:tcMar>
              <w:left w:w="0" w:type="dxa"/>
              <w:right w:w="0" w:type="dxa"/>
            </w:tcMar>
            <w:vAlign w:val="bottom"/>
            <w:hideMark/>
          </w:tcPr>
          <w:p w14:paraId="561AC29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4.89</w:t>
            </w:r>
            <w:r w:rsidRPr="00D70F8D">
              <w:rPr>
                <w:rFonts w:eastAsia="Times New Roman"/>
                <w:color w:val="000000" w:themeColor="text1"/>
                <w:vertAlign w:val="superscript"/>
              </w:rPr>
              <w:t>abc</w:t>
            </w:r>
          </w:p>
        </w:tc>
        <w:tc>
          <w:tcPr>
            <w:tcW w:w="375" w:type="pct"/>
            <w:tcBorders>
              <w:bottom w:val="single" w:sz="4" w:space="0" w:color="auto"/>
            </w:tcBorders>
            <w:noWrap/>
            <w:tcMar>
              <w:left w:w="0" w:type="dxa"/>
              <w:right w:w="0" w:type="dxa"/>
            </w:tcMar>
            <w:vAlign w:val="bottom"/>
            <w:hideMark/>
          </w:tcPr>
          <w:p w14:paraId="5BA8497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5.49</w:t>
            </w:r>
            <w:r w:rsidRPr="00D70F8D">
              <w:rPr>
                <w:rFonts w:eastAsia="Times New Roman"/>
                <w:color w:val="000000" w:themeColor="text1"/>
                <w:vertAlign w:val="superscript"/>
              </w:rPr>
              <w:t>ab</w:t>
            </w:r>
          </w:p>
        </w:tc>
        <w:tc>
          <w:tcPr>
            <w:tcW w:w="473" w:type="pct"/>
            <w:tcBorders>
              <w:bottom w:val="single" w:sz="4" w:space="0" w:color="auto"/>
            </w:tcBorders>
            <w:noWrap/>
            <w:tcMar>
              <w:left w:w="0" w:type="dxa"/>
              <w:right w:w="0" w:type="dxa"/>
            </w:tcMar>
            <w:vAlign w:val="bottom"/>
            <w:hideMark/>
          </w:tcPr>
          <w:p w14:paraId="6217A00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5.94</w:t>
            </w:r>
            <w:r w:rsidRPr="00D70F8D">
              <w:rPr>
                <w:rFonts w:eastAsia="Times New Roman"/>
                <w:color w:val="000000" w:themeColor="text1"/>
                <w:vertAlign w:val="superscript"/>
              </w:rPr>
              <w:t>a</w:t>
            </w:r>
          </w:p>
        </w:tc>
        <w:tc>
          <w:tcPr>
            <w:tcW w:w="421" w:type="pct"/>
            <w:tcBorders>
              <w:bottom w:val="single" w:sz="4" w:space="0" w:color="auto"/>
            </w:tcBorders>
            <w:noWrap/>
            <w:tcMar>
              <w:left w:w="0" w:type="dxa"/>
              <w:right w:w="0" w:type="dxa"/>
            </w:tcMar>
            <w:vAlign w:val="bottom"/>
            <w:hideMark/>
          </w:tcPr>
          <w:p w14:paraId="3F638DD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r w:rsidRPr="00D70F8D">
              <w:rPr>
                <w:rFonts w:eastAsia="Times New Roman" w:hint="eastAsia"/>
                <w:color w:val="000000" w:themeColor="text1"/>
              </w:rPr>
              <w:t>0</w:t>
            </w:r>
            <w:r w:rsidRPr="00D70F8D">
              <w:rPr>
                <w:rFonts w:eastAsia="Times New Roman"/>
                <w:color w:val="000000" w:themeColor="text1"/>
                <w:vertAlign w:val="superscript"/>
              </w:rPr>
              <w:t>abc</w:t>
            </w:r>
          </w:p>
        </w:tc>
        <w:tc>
          <w:tcPr>
            <w:tcW w:w="421" w:type="pct"/>
            <w:tcBorders>
              <w:bottom w:val="single" w:sz="4" w:space="0" w:color="auto"/>
            </w:tcBorders>
            <w:noWrap/>
            <w:tcMar>
              <w:left w:w="0" w:type="dxa"/>
              <w:right w:w="0" w:type="dxa"/>
            </w:tcMar>
            <w:vAlign w:val="bottom"/>
            <w:hideMark/>
          </w:tcPr>
          <w:p w14:paraId="6945C57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4.13</w:t>
            </w:r>
            <w:r w:rsidRPr="00D70F8D">
              <w:rPr>
                <w:rFonts w:eastAsia="Times New Roman"/>
                <w:color w:val="000000" w:themeColor="text1"/>
                <w:vertAlign w:val="superscript"/>
              </w:rPr>
              <w:t>bc</w:t>
            </w:r>
          </w:p>
        </w:tc>
        <w:tc>
          <w:tcPr>
            <w:tcW w:w="586" w:type="pct"/>
            <w:vMerge/>
            <w:tcBorders>
              <w:bottom w:val="single" w:sz="4" w:space="0" w:color="auto"/>
            </w:tcBorders>
            <w:noWrap/>
            <w:tcMar>
              <w:left w:w="0" w:type="dxa"/>
              <w:right w:w="0" w:type="dxa"/>
            </w:tcMar>
            <w:hideMark/>
          </w:tcPr>
          <w:p w14:paraId="34B4C424" w14:textId="77777777" w:rsidR="0086753B" w:rsidRPr="00D70F8D" w:rsidRDefault="0086753B" w:rsidP="0086753B">
            <w:pPr>
              <w:spacing w:before="0" w:after="0"/>
              <w:rPr>
                <w:rFonts w:eastAsia="Times New Roman"/>
                <w:color w:val="000000" w:themeColor="text1"/>
              </w:rPr>
            </w:pPr>
          </w:p>
        </w:tc>
        <w:tc>
          <w:tcPr>
            <w:tcW w:w="493" w:type="pct"/>
            <w:vMerge/>
            <w:tcBorders>
              <w:bottom w:val="single" w:sz="4" w:space="0" w:color="auto"/>
            </w:tcBorders>
            <w:noWrap/>
            <w:tcMar>
              <w:left w:w="0" w:type="dxa"/>
              <w:right w:w="0" w:type="dxa"/>
            </w:tcMar>
            <w:hideMark/>
          </w:tcPr>
          <w:p w14:paraId="15D55A1E" w14:textId="77777777" w:rsidR="0086753B" w:rsidRPr="00D70F8D" w:rsidRDefault="0086753B" w:rsidP="0086753B">
            <w:pPr>
              <w:spacing w:before="0" w:after="0"/>
              <w:rPr>
                <w:rFonts w:eastAsia="Times New Roman"/>
                <w:color w:val="000000" w:themeColor="text1"/>
              </w:rPr>
            </w:pPr>
          </w:p>
        </w:tc>
      </w:tr>
      <w:tr w:rsidR="00D70F8D" w:rsidRPr="00D70F8D" w14:paraId="0F4CBE13" w14:textId="77777777" w:rsidTr="00304E5F">
        <w:trPr>
          <w:trHeight w:val="288"/>
          <w:jc w:val="center"/>
        </w:trPr>
        <w:tc>
          <w:tcPr>
            <w:tcW w:w="339" w:type="pct"/>
            <w:tcBorders>
              <w:top w:val="single" w:sz="4" w:space="0" w:color="auto"/>
              <w:bottom w:val="single" w:sz="4" w:space="0" w:color="000000"/>
            </w:tcBorders>
            <w:noWrap/>
            <w:tcMar>
              <w:left w:w="0" w:type="dxa"/>
              <w:right w:w="0" w:type="dxa"/>
            </w:tcMar>
          </w:tcPr>
          <w:p w14:paraId="4F8D5C93" w14:textId="77777777" w:rsidR="0086753B" w:rsidRPr="00D70F8D" w:rsidRDefault="0086753B" w:rsidP="0086753B">
            <w:pPr>
              <w:spacing w:before="0" w:after="0"/>
              <w:rPr>
                <w:rFonts w:eastAsia="Times New Roman"/>
                <w:color w:val="000000" w:themeColor="text1"/>
              </w:rPr>
            </w:pPr>
          </w:p>
        </w:tc>
        <w:tc>
          <w:tcPr>
            <w:tcW w:w="3581" w:type="pct"/>
            <w:gridSpan w:val="8"/>
            <w:tcBorders>
              <w:top w:val="single" w:sz="4" w:space="0" w:color="auto"/>
              <w:bottom w:val="single" w:sz="4" w:space="0" w:color="000000"/>
            </w:tcBorders>
            <w:noWrap/>
            <w:tcMar>
              <w:left w:w="0" w:type="dxa"/>
              <w:right w:w="0" w:type="dxa"/>
            </w:tcMar>
          </w:tcPr>
          <w:p w14:paraId="7D255F12" w14:textId="77777777" w:rsidR="0086753B" w:rsidRPr="00D70F8D" w:rsidRDefault="0086753B" w:rsidP="0086753B">
            <w:pPr>
              <w:spacing w:before="0" w:after="0"/>
              <w:rPr>
                <w:rFonts w:eastAsia="Times New Roman"/>
                <w:color w:val="000000" w:themeColor="text1"/>
              </w:rPr>
            </w:pPr>
            <w:r w:rsidRPr="00D70F8D">
              <w:rPr>
                <w:color w:val="000000" w:themeColor="text1"/>
              </w:rPr>
              <w:t>Effect of age on AI% of Ross</w:t>
            </w:r>
            <w:r w:rsidRPr="00D70F8D">
              <w:rPr>
                <w:rFonts w:hint="eastAsia"/>
                <w:color w:val="000000" w:themeColor="text1"/>
              </w:rPr>
              <w:t xml:space="preserve"> 708</w:t>
            </w:r>
          </w:p>
        </w:tc>
        <w:tc>
          <w:tcPr>
            <w:tcW w:w="586" w:type="pct"/>
            <w:tcBorders>
              <w:top w:val="single" w:sz="4" w:space="0" w:color="auto"/>
              <w:bottom w:val="single" w:sz="4" w:space="0" w:color="000000"/>
            </w:tcBorders>
            <w:noWrap/>
            <w:tcMar>
              <w:left w:w="0" w:type="dxa"/>
              <w:right w:w="0" w:type="dxa"/>
            </w:tcMar>
          </w:tcPr>
          <w:p w14:paraId="1DBD366B" w14:textId="77777777" w:rsidR="0086753B" w:rsidRPr="00D70F8D" w:rsidRDefault="0086753B" w:rsidP="0086753B">
            <w:pPr>
              <w:spacing w:before="0" w:after="0"/>
              <w:rPr>
                <w:rFonts w:eastAsia="Times New Roman"/>
                <w:color w:val="000000" w:themeColor="text1"/>
              </w:rPr>
            </w:pPr>
          </w:p>
        </w:tc>
        <w:tc>
          <w:tcPr>
            <w:tcW w:w="493" w:type="pct"/>
            <w:tcBorders>
              <w:top w:val="single" w:sz="4" w:space="0" w:color="auto"/>
              <w:bottom w:val="single" w:sz="4" w:space="0" w:color="000000"/>
            </w:tcBorders>
            <w:noWrap/>
            <w:tcMar>
              <w:left w:w="0" w:type="dxa"/>
              <w:right w:w="0" w:type="dxa"/>
            </w:tcMar>
          </w:tcPr>
          <w:p w14:paraId="7EDD6A87" w14:textId="77777777" w:rsidR="0086753B" w:rsidRPr="00D70F8D" w:rsidRDefault="0086753B" w:rsidP="0086753B">
            <w:pPr>
              <w:spacing w:before="0" w:after="0"/>
              <w:rPr>
                <w:rFonts w:eastAsia="Times New Roman"/>
                <w:i/>
                <w:iCs/>
                <w:color w:val="000000" w:themeColor="text1"/>
              </w:rPr>
            </w:pPr>
          </w:p>
        </w:tc>
      </w:tr>
      <w:tr w:rsidR="00D70F8D" w:rsidRPr="00D70F8D" w14:paraId="53B3F52C" w14:textId="77777777" w:rsidTr="00304E5F">
        <w:trPr>
          <w:trHeight w:val="288"/>
          <w:jc w:val="center"/>
        </w:trPr>
        <w:tc>
          <w:tcPr>
            <w:tcW w:w="339" w:type="pct"/>
            <w:tcBorders>
              <w:top w:val="single" w:sz="4" w:space="0" w:color="000000"/>
              <w:bottom w:val="nil"/>
            </w:tcBorders>
            <w:noWrap/>
            <w:tcMar>
              <w:left w:w="0" w:type="dxa"/>
              <w:right w:w="0" w:type="dxa"/>
            </w:tcMar>
            <w:hideMark/>
          </w:tcPr>
          <w:p w14:paraId="0E248A2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Age</w:t>
            </w:r>
          </w:p>
        </w:tc>
        <w:tc>
          <w:tcPr>
            <w:tcW w:w="1891" w:type="pct"/>
            <w:gridSpan w:val="4"/>
            <w:tcBorders>
              <w:top w:val="single" w:sz="4" w:space="0" w:color="000000"/>
              <w:bottom w:val="nil"/>
            </w:tcBorders>
            <w:noWrap/>
            <w:tcMar>
              <w:left w:w="0" w:type="dxa"/>
              <w:right w:w="0" w:type="dxa"/>
            </w:tcMar>
            <w:hideMark/>
          </w:tcPr>
          <w:p w14:paraId="2AD4332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28</w:t>
            </w:r>
          </w:p>
        </w:tc>
        <w:tc>
          <w:tcPr>
            <w:tcW w:w="1690" w:type="pct"/>
            <w:gridSpan w:val="4"/>
            <w:tcBorders>
              <w:top w:val="single" w:sz="4" w:space="0" w:color="000000"/>
              <w:bottom w:val="nil"/>
            </w:tcBorders>
            <w:noWrap/>
            <w:tcMar>
              <w:left w:w="0" w:type="dxa"/>
              <w:right w:w="0" w:type="dxa"/>
            </w:tcMar>
            <w:hideMark/>
          </w:tcPr>
          <w:p w14:paraId="29BA981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56</w:t>
            </w:r>
          </w:p>
        </w:tc>
        <w:tc>
          <w:tcPr>
            <w:tcW w:w="586" w:type="pct"/>
            <w:tcBorders>
              <w:top w:val="single" w:sz="4" w:space="0" w:color="000000"/>
              <w:bottom w:val="nil"/>
            </w:tcBorders>
            <w:noWrap/>
            <w:tcMar>
              <w:left w:w="0" w:type="dxa"/>
              <w:right w:w="0" w:type="dxa"/>
            </w:tcMar>
            <w:hideMark/>
          </w:tcPr>
          <w:p w14:paraId="7668693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93" w:type="pct"/>
            <w:tcBorders>
              <w:top w:val="single" w:sz="4" w:space="0" w:color="000000"/>
              <w:bottom w:val="nil"/>
            </w:tcBorders>
            <w:noWrap/>
            <w:tcMar>
              <w:left w:w="0" w:type="dxa"/>
              <w:right w:w="0" w:type="dxa"/>
            </w:tcMar>
            <w:hideMark/>
          </w:tcPr>
          <w:p w14:paraId="1E984C4D"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9CD6D9F" w14:textId="77777777" w:rsidTr="00304E5F">
        <w:trPr>
          <w:trHeight w:val="288"/>
          <w:jc w:val="center"/>
        </w:trPr>
        <w:tc>
          <w:tcPr>
            <w:tcW w:w="339" w:type="pct"/>
            <w:tcBorders>
              <w:top w:val="nil"/>
              <w:bottom w:val="single" w:sz="8" w:space="0" w:color="auto"/>
            </w:tcBorders>
            <w:noWrap/>
            <w:tcMar>
              <w:left w:w="0" w:type="dxa"/>
              <w:right w:w="0" w:type="dxa"/>
            </w:tcMar>
            <w:hideMark/>
          </w:tcPr>
          <w:p w14:paraId="39D1729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1891" w:type="pct"/>
            <w:gridSpan w:val="4"/>
            <w:tcBorders>
              <w:top w:val="nil"/>
              <w:bottom w:val="single" w:sz="8" w:space="0" w:color="auto"/>
            </w:tcBorders>
            <w:noWrap/>
            <w:tcMar>
              <w:left w:w="0" w:type="dxa"/>
              <w:right w:w="0" w:type="dxa"/>
            </w:tcMar>
            <w:hideMark/>
          </w:tcPr>
          <w:p w14:paraId="33263AB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4.11</w:t>
            </w:r>
          </w:p>
        </w:tc>
        <w:tc>
          <w:tcPr>
            <w:tcW w:w="1690" w:type="pct"/>
            <w:gridSpan w:val="4"/>
            <w:tcBorders>
              <w:top w:val="nil"/>
              <w:bottom w:val="single" w:sz="8" w:space="0" w:color="auto"/>
            </w:tcBorders>
            <w:noWrap/>
            <w:tcMar>
              <w:left w:w="0" w:type="dxa"/>
              <w:right w:w="0" w:type="dxa"/>
            </w:tcMar>
            <w:hideMark/>
          </w:tcPr>
          <w:p w14:paraId="5CA73DD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4.16</w:t>
            </w:r>
          </w:p>
        </w:tc>
        <w:tc>
          <w:tcPr>
            <w:tcW w:w="586" w:type="pct"/>
            <w:tcBorders>
              <w:top w:val="nil"/>
              <w:bottom w:val="single" w:sz="8" w:space="0" w:color="auto"/>
            </w:tcBorders>
            <w:noWrap/>
            <w:tcMar>
              <w:left w:w="0" w:type="dxa"/>
              <w:right w:w="0" w:type="dxa"/>
            </w:tcMar>
            <w:hideMark/>
          </w:tcPr>
          <w:p w14:paraId="16FD611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0.07</w:t>
            </w:r>
          </w:p>
        </w:tc>
        <w:tc>
          <w:tcPr>
            <w:tcW w:w="493" w:type="pct"/>
            <w:tcBorders>
              <w:top w:val="nil"/>
              <w:bottom w:val="single" w:sz="8" w:space="0" w:color="auto"/>
            </w:tcBorders>
            <w:noWrap/>
            <w:tcMar>
              <w:left w:w="0" w:type="dxa"/>
              <w:right w:w="0" w:type="dxa"/>
            </w:tcMar>
            <w:hideMark/>
          </w:tcPr>
          <w:p w14:paraId="11836BD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0.55</w:t>
            </w:r>
          </w:p>
        </w:tc>
      </w:tr>
    </w:tbl>
    <w:p w14:paraId="099BAF9C" w14:textId="19BCB744" w:rsidR="00587E1D" w:rsidRPr="00D70F8D" w:rsidRDefault="0028230F" w:rsidP="0028230F">
      <w:pPr>
        <w:pStyle w:val="Caption"/>
        <w:rPr>
          <w:color w:val="000000" w:themeColor="text1"/>
        </w:rPr>
      </w:pPr>
      <w:r w:rsidRPr="00D70F8D">
        <w:rPr>
          <w:color w:val="000000" w:themeColor="text1"/>
        </w:rPr>
        <w:t>When comparing groups, superscript letters indicate whether there are significant differences between them. If two groups share any of the same superscript letters (even just one), it means there is no significant difference between them. Conversely, if two groups do not share any superscript letters, it means there is a significant difference between them</w:t>
      </w:r>
      <w:r w:rsidRPr="00D70F8D">
        <w:rPr>
          <w:rFonts w:hint="eastAsia"/>
          <w:iCs/>
          <w:color w:val="000000" w:themeColor="text1"/>
          <w:lang w:eastAsia="zh-CN"/>
        </w:rPr>
        <w:t xml:space="preserve"> </w:t>
      </w:r>
      <w:r w:rsidR="00587E1D" w:rsidRPr="00D70F8D">
        <w:rPr>
          <w:color w:val="000000" w:themeColor="text1"/>
        </w:rPr>
        <w:t>(</w:t>
      </w:r>
      <w:r w:rsidR="00587E1D" w:rsidRPr="00D70F8D">
        <w:rPr>
          <w:i/>
          <w:color w:val="000000" w:themeColor="text1"/>
        </w:rPr>
        <w:t>P</w:t>
      </w:r>
      <w:r w:rsidR="00587E1D" w:rsidRPr="00D70F8D">
        <w:rPr>
          <w:color w:val="000000" w:themeColor="text1"/>
        </w:rPr>
        <w:t>&lt;0.05).</w:t>
      </w:r>
    </w:p>
    <w:p w14:paraId="25B86666" w14:textId="77777777" w:rsidR="0086753B" w:rsidRPr="00D70F8D" w:rsidRDefault="0086753B" w:rsidP="0086753B">
      <w:pPr>
        <w:rPr>
          <w:color w:val="000000" w:themeColor="text1"/>
        </w:rPr>
      </w:pPr>
    </w:p>
    <w:p w14:paraId="27D26E3D" w14:textId="77777777" w:rsidR="00010A78" w:rsidRPr="00D70F8D" w:rsidRDefault="00010A78" w:rsidP="00010A78">
      <w:pPr>
        <w:pStyle w:val="EndNoteBibliography"/>
        <w:tabs>
          <w:tab w:val="left" w:pos="1964"/>
        </w:tabs>
        <w:adjustRightInd w:val="0"/>
        <w:snapToGrid w:val="0"/>
        <w:rPr>
          <w:color w:val="000000" w:themeColor="text1"/>
        </w:rPr>
      </w:pPr>
    </w:p>
    <w:p w14:paraId="4A3D9942" w14:textId="77777777" w:rsidR="00C6358C" w:rsidRPr="00D70F8D" w:rsidRDefault="00C6358C" w:rsidP="00010A78">
      <w:pPr>
        <w:pStyle w:val="EndNoteBibliography"/>
        <w:tabs>
          <w:tab w:val="left" w:pos="1964"/>
        </w:tabs>
        <w:adjustRightInd w:val="0"/>
        <w:snapToGrid w:val="0"/>
        <w:rPr>
          <w:color w:val="000000" w:themeColor="text1"/>
        </w:rPr>
      </w:pPr>
    </w:p>
    <w:p w14:paraId="3C9E3B4F" w14:textId="77777777" w:rsidR="00C6358C" w:rsidRPr="00D70F8D" w:rsidRDefault="00C6358C" w:rsidP="00010A78">
      <w:pPr>
        <w:pStyle w:val="EndNoteBibliography"/>
        <w:tabs>
          <w:tab w:val="left" w:pos="1964"/>
        </w:tabs>
        <w:adjustRightInd w:val="0"/>
        <w:snapToGrid w:val="0"/>
        <w:rPr>
          <w:color w:val="000000" w:themeColor="text1"/>
        </w:rPr>
      </w:pPr>
    </w:p>
    <w:p w14:paraId="17875E49" w14:textId="77777777" w:rsidR="00C6358C" w:rsidRPr="00D70F8D" w:rsidRDefault="00C6358C" w:rsidP="00010A78">
      <w:pPr>
        <w:pStyle w:val="EndNoteBibliography"/>
        <w:tabs>
          <w:tab w:val="left" w:pos="1964"/>
        </w:tabs>
        <w:adjustRightInd w:val="0"/>
        <w:snapToGrid w:val="0"/>
        <w:rPr>
          <w:color w:val="000000" w:themeColor="text1"/>
        </w:rPr>
      </w:pPr>
    </w:p>
    <w:p w14:paraId="0D9412EE" w14:textId="77777777" w:rsidR="00C6358C" w:rsidRPr="00D70F8D" w:rsidRDefault="00C6358C" w:rsidP="00010A78">
      <w:pPr>
        <w:pStyle w:val="EndNoteBibliography"/>
        <w:tabs>
          <w:tab w:val="left" w:pos="1964"/>
        </w:tabs>
        <w:adjustRightInd w:val="0"/>
        <w:snapToGrid w:val="0"/>
        <w:rPr>
          <w:color w:val="000000" w:themeColor="text1"/>
        </w:rPr>
      </w:pPr>
    </w:p>
    <w:p w14:paraId="424E8928" w14:textId="3C4EB0BD" w:rsidR="00587E1D" w:rsidRPr="00D70F8D" w:rsidRDefault="00587E1D" w:rsidP="0028230F">
      <w:pPr>
        <w:pStyle w:val="Caption"/>
        <w:rPr>
          <w:color w:val="000000" w:themeColor="text1"/>
        </w:rPr>
      </w:pPr>
      <w:bookmarkStart w:id="91" w:name="_Ref181294014"/>
      <w:bookmarkStart w:id="92" w:name="_Toc187767403"/>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bookmarkEnd w:id="91"/>
      <w:r w:rsidRPr="00D70F8D">
        <w:rPr>
          <w:color w:val="000000" w:themeColor="text1"/>
        </w:rPr>
        <w:t xml:space="preserve"> The effect of </w:t>
      </w:r>
      <w:r w:rsidRPr="00D70F8D">
        <w:rPr>
          <w:rFonts w:hint="eastAsia"/>
          <w:color w:val="000000" w:themeColor="text1"/>
        </w:rPr>
        <w:t>stocking density</w:t>
      </w:r>
      <w:r w:rsidRPr="00D70F8D">
        <w:rPr>
          <w:color w:val="000000" w:themeColor="text1"/>
        </w:rPr>
        <w:t xml:space="preserve">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age on the activity index%</w:t>
      </w:r>
      <w:r w:rsidRPr="00D70F8D">
        <w:rPr>
          <w:rFonts w:hint="eastAsia"/>
          <w:color w:val="000000" w:themeColor="text1"/>
        </w:rPr>
        <w:t xml:space="preserve"> </w:t>
      </w:r>
      <w:r w:rsidRPr="00D70F8D">
        <w:rPr>
          <w:color w:val="000000" w:themeColor="text1"/>
        </w:rPr>
        <w:t>(AI%)</w:t>
      </w:r>
      <w:r w:rsidRPr="00D70F8D">
        <w:rPr>
          <w:rFonts w:hint="eastAsia"/>
          <w:color w:val="000000" w:themeColor="text1"/>
        </w:rPr>
        <w:t xml:space="preserve"> </w:t>
      </w:r>
      <w:r w:rsidRPr="00D70F8D">
        <w:rPr>
          <w:color w:val="000000" w:themeColor="text1"/>
        </w:rPr>
        <w:t xml:space="preserve">and the </w:t>
      </w:r>
      <w:r w:rsidR="00537792" w:rsidRPr="00D70F8D">
        <w:rPr>
          <w:color w:val="000000" w:themeColor="text1"/>
          <w:lang w:eastAsia="zh-CN"/>
        </w:rPr>
        <w:t>24-hour</w:t>
      </w:r>
      <w:r w:rsidRPr="00D70F8D">
        <w:rPr>
          <w:color w:val="000000" w:themeColor="text1"/>
        </w:rPr>
        <w:t xml:space="preserve"> AI% patterns of the Cobb 700 broilers. 5 Lux lighting was provided for broilers from 7:00 to 22:59, followed by a dark period from 23:00 to 6:59.</w:t>
      </w:r>
      <w:bookmarkEnd w:id="92"/>
    </w:p>
    <w:tbl>
      <w:tblPr>
        <w:tblStyle w:val="1"/>
        <w:tblW w:w="5000" w:type="pct"/>
        <w:jc w:val="center"/>
        <w:tblLook w:val="04A0" w:firstRow="1" w:lastRow="0" w:firstColumn="1" w:lastColumn="0" w:noHBand="0" w:noVBand="1"/>
      </w:tblPr>
      <w:tblGrid>
        <w:gridCol w:w="429"/>
        <w:gridCol w:w="829"/>
        <w:gridCol w:w="715"/>
        <w:gridCol w:w="983"/>
        <w:gridCol w:w="985"/>
        <w:gridCol w:w="1014"/>
        <w:gridCol w:w="838"/>
        <w:gridCol w:w="740"/>
        <w:gridCol w:w="745"/>
        <w:gridCol w:w="740"/>
        <w:gridCol w:w="622"/>
      </w:tblGrid>
      <w:tr w:rsidR="00D70F8D" w:rsidRPr="00D70F8D" w14:paraId="587A6D63"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248" w:type="pct"/>
            <w:tcBorders>
              <w:top w:val="single" w:sz="8" w:space="0" w:color="000000"/>
            </w:tcBorders>
            <w:noWrap/>
            <w:tcMar>
              <w:left w:w="0" w:type="dxa"/>
              <w:right w:w="0" w:type="dxa"/>
            </w:tcMar>
          </w:tcPr>
          <w:p w14:paraId="77281FE7" w14:textId="77777777" w:rsidR="0086753B" w:rsidRPr="00D70F8D" w:rsidRDefault="0086753B" w:rsidP="0086753B">
            <w:pPr>
              <w:spacing w:before="0" w:after="0"/>
              <w:rPr>
                <w:rFonts w:eastAsia="Times New Roman"/>
                <w:color w:val="000000" w:themeColor="text1"/>
              </w:rPr>
            </w:pPr>
          </w:p>
        </w:tc>
        <w:tc>
          <w:tcPr>
            <w:tcW w:w="3964" w:type="pct"/>
            <w:gridSpan w:val="8"/>
            <w:tcBorders>
              <w:top w:val="single" w:sz="8" w:space="0" w:color="000000"/>
            </w:tcBorders>
            <w:noWrap/>
            <w:tcMar>
              <w:left w:w="0" w:type="dxa"/>
              <w:right w:w="0" w:type="dxa"/>
            </w:tcMar>
          </w:tcPr>
          <w:p w14:paraId="595CCB04" w14:textId="77777777" w:rsidR="0086753B" w:rsidRPr="00D70F8D" w:rsidRDefault="0086753B" w:rsidP="0086753B">
            <w:pPr>
              <w:spacing w:before="0" w:after="0"/>
              <w:rPr>
                <w:rFonts w:eastAsia="Times New Roman"/>
                <w:color w:val="000000" w:themeColor="text1"/>
              </w:rPr>
            </w:pPr>
            <w:r w:rsidRPr="00D70F8D">
              <w:rPr>
                <w:color w:val="000000" w:themeColor="text1"/>
              </w:rPr>
              <w:t>Effect of SD on AI% of Cobb 700 on</w:t>
            </w:r>
            <w:r w:rsidRPr="00D70F8D">
              <w:rPr>
                <w:rFonts w:eastAsia="Times New Roman"/>
                <w:color w:val="000000" w:themeColor="text1"/>
              </w:rPr>
              <w:t xml:space="preserve"> day 28</w:t>
            </w:r>
          </w:p>
        </w:tc>
        <w:tc>
          <w:tcPr>
            <w:tcW w:w="428" w:type="pct"/>
            <w:tcBorders>
              <w:top w:val="single" w:sz="8" w:space="0" w:color="000000"/>
            </w:tcBorders>
            <w:noWrap/>
            <w:tcMar>
              <w:left w:w="0" w:type="dxa"/>
              <w:right w:w="0" w:type="dxa"/>
            </w:tcMar>
          </w:tcPr>
          <w:p w14:paraId="57E53A15" w14:textId="77777777" w:rsidR="0086753B" w:rsidRPr="00D70F8D" w:rsidRDefault="0086753B" w:rsidP="0086753B">
            <w:pPr>
              <w:spacing w:before="0" w:after="0"/>
              <w:rPr>
                <w:rFonts w:eastAsia="Times New Roman"/>
                <w:color w:val="000000" w:themeColor="text1"/>
              </w:rPr>
            </w:pPr>
          </w:p>
        </w:tc>
        <w:tc>
          <w:tcPr>
            <w:tcW w:w="360" w:type="pct"/>
            <w:tcBorders>
              <w:top w:val="single" w:sz="8" w:space="0" w:color="000000"/>
            </w:tcBorders>
            <w:noWrap/>
            <w:tcMar>
              <w:left w:w="0" w:type="dxa"/>
              <w:right w:w="0" w:type="dxa"/>
            </w:tcMar>
          </w:tcPr>
          <w:p w14:paraId="0FF22B79" w14:textId="77777777" w:rsidR="0086753B" w:rsidRPr="00D70F8D" w:rsidRDefault="0086753B" w:rsidP="0086753B">
            <w:pPr>
              <w:spacing w:before="0" w:after="0"/>
              <w:rPr>
                <w:rFonts w:eastAsia="Times New Roman"/>
                <w:color w:val="000000" w:themeColor="text1"/>
              </w:rPr>
            </w:pPr>
          </w:p>
        </w:tc>
      </w:tr>
      <w:tr w:rsidR="00D70F8D" w:rsidRPr="00D70F8D" w14:paraId="272C8825" w14:textId="77777777" w:rsidTr="00304E5F">
        <w:trPr>
          <w:trHeight w:val="288"/>
          <w:jc w:val="center"/>
        </w:trPr>
        <w:tc>
          <w:tcPr>
            <w:tcW w:w="248" w:type="pct"/>
            <w:tcBorders>
              <w:top w:val="single" w:sz="4" w:space="0" w:color="000000"/>
            </w:tcBorders>
            <w:noWrap/>
            <w:tcMar>
              <w:left w:w="0" w:type="dxa"/>
              <w:right w:w="0" w:type="dxa"/>
            </w:tcMar>
          </w:tcPr>
          <w:p w14:paraId="6BC3642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894" w:type="pct"/>
            <w:gridSpan w:val="2"/>
            <w:tcBorders>
              <w:top w:val="single" w:sz="4" w:space="0" w:color="000000"/>
            </w:tcBorders>
            <w:noWrap/>
            <w:tcMar>
              <w:left w:w="0" w:type="dxa"/>
              <w:right w:w="0" w:type="dxa"/>
            </w:tcMar>
          </w:tcPr>
          <w:p w14:paraId="41E6094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1139" w:type="pct"/>
            <w:gridSpan w:val="2"/>
            <w:tcBorders>
              <w:top w:val="single" w:sz="4" w:space="0" w:color="000000"/>
            </w:tcBorders>
            <w:noWrap/>
            <w:tcMar>
              <w:left w:w="0" w:type="dxa"/>
              <w:right w:w="0" w:type="dxa"/>
            </w:tcMar>
          </w:tcPr>
          <w:p w14:paraId="30FFC6C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1072" w:type="pct"/>
            <w:gridSpan w:val="2"/>
            <w:tcBorders>
              <w:top w:val="single" w:sz="4" w:space="0" w:color="000000"/>
            </w:tcBorders>
            <w:noWrap/>
            <w:tcMar>
              <w:left w:w="0" w:type="dxa"/>
              <w:right w:w="0" w:type="dxa"/>
            </w:tcMar>
          </w:tcPr>
          <w:p w14:paraId="5F79D18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59" w:type="pct"/>
            <w:gridSpan w:val="2"/>
            <w:tcBorders>
              <w:top w:val="single" w:sz="4" w:space="0" w:color="000000"/>
            </w:tcBorders>
            <w:noWrap/>
            <w:tcMar>
              <w:left w:w="0" w:type="dxa"/>
              <w:right w:w="0" w:type="dxa"/>
            </w:tcMar>
          </w:tcPr>
          <w:p w14:paraId="5F671C7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428" w:type="pct"/>
            <w:tcBorders>
              <w:top w:val="single" w:sz="4" w:space="0" w:color="000000"/>
            </w:tcBorders>
            <w:noWrap/>
            <w:tcMar>
              <w:left w:w="0" w:type="dxa"/>
              <w:right w:w="0" w:type="dxa"/>
            </w:tcMar>
          </w:tcPr>
          <w:p w14:paraId="11BB58C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360" w:type="pct"/>
            <w:tcBorders>
              <w:top w:val="single" w:sz="4" w:space="0" w:color="000000"/>
            </w:tcBorders>
            <w:noWrap/>
            <w:tcMar>
              <w:left w:w="0" w:type="dxa"/>
              <w:right w:w="0" w:type="dxa"/>
            </w:tcMar>
          </w:tcPr>
          <w:p w14:paraId="5B49541B"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1A849D9E" w14:textId="77777777" w:rsidTr="00304E5F">
        <w:trPr>
          <w:trHeight w:val="288"/>
          <w:jc w:val="center"/>
        </w:trPr>
        <w:tc>
          <w:tcPr>
            <w:tcW w:w="248" w:type="pct"/>
            <w:tcBorders>
              <w:bottom w:val="single" w:sz="4" w:space="0" w:color="000000"/>
            </w:tcBorders>
            <w:noWrap/>
            <w:tcMar>
              <w:left w:w="0" w:type="dxa"/>
              <w:right w:w="0" w:type="dxa"/>
            </w:tcMar>
            <w:hideMark/>
          </w:tcPr>
          <w:p w14:paraId="726FC25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894" w:type="pct"/>
            <w:gridSpan w:val="2"/>
            <w:tcBorders>
              <w:bottom w:val="single" w:sz="4" w:space="0" w:color="000000"/>
            </w:tcBorders>
            <w:noWrap/>
            <w:tcMar>
              <w:left w:w="0" w:type="dxa"/>
              <w:right w:w="0" w:type="dxa"/>
            </w:tcMar>
            <w:hideMark/>
          </w:tcPr>
          <w:p w14:paraId="447F67B6" w14:textId="77777777" w:rsidR="0086753B" w:rsidRPr="00D70F8D" w:rsidRDefault="0086753B" w:rsidP="0086753B">
            <w:pPr>
              <w:spacing w:before="0" w:after="0"/>
              <w:rPr>
                <w:rFonts w:eastAsia="Times New Roman"/>
                <w:b/>
                <w:bCs/>
                <w:color w:val="000000" w:themeColor="text1"/>
              </w:rPr>
            </w:pPr>
            <w:r w:rsidRPr="00D70F8D">
              <w:rPr>
                <w:color w:val="000000" w:themeColor="text1"/>
              </w:rPr>
              <w:t>2.76</w:t>
            </w:r>
            <w:r w:rsidRPr="00D70F8D">
              <w:rPr>
                <w:color w:val="000000" w:themeColor="text1"/>
                <w:vertAlign w:val="superscript"/>
              </w:rPr>
              <w:t>b</w:t>
            </w:r>
          </w:p>
        </w:tc>
        <w:tc>
          <w:tcPr>
            <w:tcW w:w="1139" w:type="pct"/>
            <w:gridSpan w:val="2"/>
            <w:tcBorders>
              <w:bottom w:val="single" w:sz="4" w:space="0" w:color="000000"/>
            </w:tcBorders>
            <w:noWrap/>
            <w:tcMar>
              <w:left w:w="0" w:type="dxa"/>
              <w:right w:w="0" w:type="dxa"/>
            </w:tcMar>
            <w:hideMark/>
          </w:tcPr>
          <w:p w14:paraId="66BA7E5E" w14:textId="77777777" w:rsidR="0086753B" w:rsidRPr="00D70F8D" w:rsidRDefault="0086753B" w:rsidP="0086753B">
            <w:pPr>
              <w:spacing w:before="0" w:after="0"/>
              <w:rPr>
                <w:rFonts w:eastAsia="Times New Roman"/>
                <w:b/>
                <w:bCs/>
                <w:color w:val="000000" w:themeColor="text1"/>
              </w:rPr>
            </w:pPr>
            <w:r w:rsidRPr="00D70F8D">
              <w:rPr>
                <w:color w:val="000000" w:themeColor="text1"/>
              </w:rPr>
              <w:t>2.88</w:t>
            </w:r>
            <w:r w:rsidRPr="00D70F8D">
              <w:rPr>
                <w:color w:val="000000" w:themeColor="text1"/>
                <w:vertAlign w:val="superscript"/>
              </w:rPr>
              <w:t>ab</w:t>
            </w:r>
          </w:p>
        </w:tc>
        <w:tc>
          <w:tcPr>
            <w:tcW w:w="1072" w:type="pct"/>
            <w:gridSpan w:val="2"/>
            <w:tcBorders>
              <w:bottom w:val="single" w:sz="4" w:space="0" w:color="000000"/>
            </w:tcBorders>
            <w:noWrap/>
            <w:tcMar>
              <w:left w:w="0" w:type="dxa"/>
              <w:right w:w="0" w:type="dxa"/>
            </w:tcMar>
            <w:hideMark/>
          </w:tcPr>
          <w:p w14:paraId="1B8EC068" w14:textId="77777777" w:rsidR="0086753B" w:rsidRPr="00D70F8D" w:rsidRDefault="0086753B" w:rsidP="0086753B">
            <w:pPr>
              <w:spacing w:before="0" w:after="0"/>
              <w:rPr>
                <w:rFonts w:eastAsia="Times New Roman"/>
                <w:b/>
                <w:bCs/>
                <w:color w:val="000000" w:themeColor="text1"/>
              </w:rPr>
            </w:pPr>
            <w:r w:rsidRPr="00D70F8D">
              <w:rPr>
                <w:color w:val="000000" w:themeColor="text1"/>
              </w:rPr>
              <w:t>2.80</w:t>
            </w:r>
            <w:r w:rsidRPr="00D70F8D">
              <w:rPr>
                <w:color w:val="000000" w:themeColor="text1"/>
                <w:vertAlign w:val="superscript"/>
              </w:rPr>
              <w:t>b</w:t>
            </w:r>
          </w:p>
        </w:tc>
        <w:tc>
          <w:tcPr>
            <w:tcW w:w="859" w:type="pct"/>
            <w:gridSpan w:val="2"/>
            <w:tcBorders>
              <w:bottom w:val="single" w:sz="4" w:space="0" w:color="000000"/>
            </w:tcBorders>
            <w:noWrap/>
            <w:tcMar>
              <w:left w:w="0" w:type="dxa"/>
              <w:right w:w="0" w:type="dxa"/>
            </w:tcMar>
            <w:hideMark/>
          </w:tcPr>
          <w:p w14:paraId="4E780A9B" w14:textId="77777777" w:rsidR="0086753B" w:rsidRPr="00D70F8D" w:rsidRDefault="0086753B" w:rsidP="0086753B">
            <w:pPr>
              <w:spacing w:before="0" w:after="0"/>
              <w:rPr>
                <w:rFonts w:eastAsia="Times New Roman"/>
                <w:b/>
                <w:bCs/>
                <w:color w:val="000000" w:themeColor="text1"/>
              </w:rPr>
            </w:pPr>
            <w:r w:rsidRPr="00D70F8D">
              <w:rPr>
                <w:color w:val="000000" w:themeColor="text1"/>
              </w:rPr>
              <w:t>3.17</w:t>
            </w:r>
            <w:r w:rsidRPr="00D70F8D">
              <w:rPr>
                <w:color w:val="000000" w:themeColor="text1"/>
                <w:vertAlign w:val="superscript"/>
              </w:rPr>
              <w:t>a</w:t>
            </w:r>
          </w:p>
        </w:tc>
        <w:tc>
          <w:tcPr>
            <w:tcW w:w="428" w:type="pct"/>
            <w:tcBorders>
              <w:bottom w:val="single" w:sz="4" w:space="0" w:color="000000"/>
            </w:tcBorders>
            <w:noWrap/>
            <w:tcMar>
              <w:left w:w="0" w:type="dxa"/>
              <w:right w:w="0" w:type="dxa"/>
            </w:tcMar>
            <w:hideMark/>
          </w:tcPr>
          <w:p w14:paraId="6E3BB85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0.07</w:t>
            </w:r>
          </w:p>
        </w:tc>
        <w:tc>
          <w:tcPr>
            <w:tcW w:w="360" w:type="pct"/>
            <w:tcBorders>
              <w:bottom w:val="single" w:sz="4" w:space="0" w:color="000000"/>
            </w:tcBorders>
            <w:noWrap/>
            <w:tcMar>
              <w:left w:w="0" w:type="dxa"/>
              <w:right w:w="0" w:type="dxa"/>
            </w:tcMar>
            <w:hideMark/>
          </w:tcPr>
          <w:p w14:paraId="041AFDB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327F1C17" w14:textId="77777777" w:rsidTr="00304E5F">
        <w:trPr>
          <w:trHeight w:val="288"/>
          <w:jc w:val="center"/>
        </w:trPr>
        <w:tc>
          <w:tcPr>
            <w:tcW w:w="248" w:type="pct"/>
            <w:tcBorders>
              <w:top w:val="single" w:sz="4" w:space="0" w:color="000000"/>
              <w:bottom w:val="single" w:sz="4" w:space="0" w:color="000000"/>
            </w:tcBorders>
            <w:noWrap/>
            <w:tcMar>
              <w:left w:w="0" w:type="dxa"/>
              <w:right w:w="0" w:type="dxa"/>
            </w:tcMar>
          </w:tcPr>
          <w:p w14:paraId="6C9F7017" w14:textId="77777777" w:rsidR="0086753B" w:rsidRPr="00D70F8D" w:rsidRDefault="0086753B" w:rsidP="0086753B">
            <w:pPr>
              <w:spacing w:before="0" w:after="0"/>
              <w:rPr>
                <w:rFonts w:eastAsia="Times New Roman"/>
                <w:color w:val="000000" w:themeColor="text1"/>
              </w:rPr>
            </w:pPr>
          </w:p>
        </w:tc>
        <w:tc>
          <w:tcPr>
            <w:tcW w:w="3964" w:type="pct"/>
            <w:gridSpan w:val="8"/>
            <w:tcBorders>
              <w:top w:val="single" w:sz="4" w:space="0" w:color="000000"/>
              <w:bottom w:val="single" w:sz="4" w:space="0" w:color="000000"/>
            </w:tcBorders>
            <w:noWrap/>
            <w:tcMar>
              <w:left w:w="0" w:type="dxa"/>
              <w:right w:w="0" w:type="dxa"/>
            </w:tcMar>
          </w:tcPr>
          <w:p w14:paraId="3B9C1D50" w14:textId="77777777" w:rsidR="0086753B" w:rsidRPr="00D70F8D" w:rsidRDefault="0086753B" w:rsidP="0086753B">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AI% patterns of Cobb 700 on day 28</w:t>
            </w:r>
          </w:p>
        </w:tc>
        <w:tc>
          <w:tcPr>
            <w:tcW w:w="428" w:type="pct"/>
            <w:tcBorders>
              <w:top w:val="single" w:sz="4" w:space="0" w:color="000000"/>
              <w:bottom w:val="single" w:sz="4" w:space="0" w:color="000000"/>
            </w:tcBorders>
            <w:noWrap/>
            <w:tcMar>
              <w:left w:w="0" w:type="dxa"/>
              <w:right w:w="0" w:type="dxa"/>
            </w:tcMar>
          </w:tcPr>
          <w:p w14:paraId="6F1D62BF" w14:textId="77777777" w:rsidR="0086753B" w:rsidRPr="00D70F8D" w:rsidRDefault="0086753B" w:rsidP="0086753B">
            <w:pPr>
              <w:spacing w:before="0" w:after="0"/>
              <w:rPr>
                <w:rFonts w:eastAsia="Times New Roman"/>
                <w:color w:val="000000" w:themeColor="text1"/>
              </w:rPr>
            </w:pPr>
          </w:p>
        </w:tc>
        <w:tc>
          <w:tcPr>
            <w:tcW w:w="360" w:type="pct"/>
            <w:tcBorders>
              <w:top w:val="single" w:sz="4" w:space="0" w:color="000000"/>
              <w:bottom w:val="single" w:sz="4" w:space="0" w:color="000000"/>
            </w:tcBorders>
            <w:noWrap/>
            <w:tcMar>
              <w:left w:w="0" w:type="dxa"/>
              <w:right w:w="0" w:type="dxa"/>
            </w:tcMar>
          </w:tcPr>
          <w:p w14:paraId="55622DAD" w14:textId="77777777" w:rsidR="0086753B" w:rsidRPr="00D70F8D" w:rsidRDefault="0086753B" w:rsidP="0086753B">
            <w:pPr>
              <w:spacing w:before="0" w:after="0"/>
              <w:rPr>
                <w:rFonts w:eastAsia="Times New Roman"/>
                <w:i/>
                <w:iCs/>
                <w:color w:val="000000" w:themeColor="text1"/>
              </w:rPr>
            </w:pPr>
          </w:p>
        </w:tc>
      </w:tr>
      <w:tr w:rsidR="00D70F8D" w:rsidRPr="00D70F8D" w14:paraId="249CA6AF" w14:textId="77777777" w:rsidTr="00304E5F">
        <w:trPr>
          <w:trHeight w:val="288"/>
          <w:jc w:val="center"/>
        </w:trPr>
        <w:tc>
          <w:tcPr>
            <w:tcW w:w="248" w:type="pct"/>
            <w:tcBorders>
              <w:top w:val="single" w:sz="4" w:space="0" w:color="000000"/>
            </w:tcBorders>
            <w:noWrap/>
            <w:tcMar>
              <w:left w:w="0" w:type="dxa"/>
              <w:right w:w="0" w:type="dxa"/>
            </w:tcMar>
            <w:hideMark/>
          </w:tcPr>
          <w:p w14:paraId="51657AD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tcBorders>
              <w:top w:val="single" w:sz="4" w:space="0" w:color="000000"/>
            </w:tcBorders>
            <w:noWrap/>
            <w:tcMar>
              <w:left w:w="0" w:type="dxa"/>
              <w:right w:w="0" w:type="dxa"/>
            </w:tcMar>
            <w:hideMark/>
          </w:tcPr>
          <w:p w14:paraId="3D25834F" w14:textId="77777777" w:rsidR="0086753B" w:rsidRPr="00D70F8D" w:rsidRDefault="0086753B" w:rsidP="0086753B">
            <w:pPr>
              <w:spacing w:before="0" w:after="0"/>
              <w:rPr>
                <w:rFonts w:eastAsia="Times New Roman"/>
                <w:color w:val="000000" w:themeColor="text1"/>
              </w:rPr>
            </w:pPr>
            <w:r w:rsidRPr="00D70F8D">
              <w:rPr>
                <w:color w:val="000000" w:themeColor="text1"/>
              </w:rPr>
              <w:t>1</w:t>
            </w:r>
          </w:p>
        </w:tc>
        <w:tc>
          <w:tcPr>
            <w:tcW w:w="414" w:type="pct"/>
            <w:tcBorders>
              <w:top w:val="single" w:sz="4" w:space="0" w:color="000000"/>
            </w:tcBorders>
            <w:noWrap/>
            <w:tcMar>
              <w:left w:w="0" w:type="dxa"/>
              <w:right w:w="0" w:type="dxa"/>
            </w:tcMar>
            <w:hideMark/>
          </w:tcPr>
          <w:p w14:paraId="632B504E" w14:textId="77777777" w:rsidR="0086753B" w:rsidRPr="00D70F8D" w:rsidRDefault="0086753B" w:rsidP="0086753B">
            <w:pPr>
              <w:spacing w:before="0" w:after="0"/>
              <w:rPr>
                <w:rFonts w:eastAsia="Times New Roman"/>
                <w:color w:val="000000" w:themeColor="text1"/>
              </w:rPr>
            </w:pPr>
            <w:r w:rsidRPr="00D70F8D">
              <w:rPr>
                <w:color w:val="000000" w:themeColor="text1"/>
              </w:rPr>
              <w:t>2</w:t>
            </w:r>
          </w:p>
        </w:tc>
        <w:tc>
          <w:tcPr>
            <w:tcW w:w="569" w:type="pct"/>
            <w:tcBorders>
              <w:top w:val="single" w:sz="4" w:space="0" w:color="000000"/>
            </w:tcBorders>
            <w:noWrap/>
            <w:tcMar>
              <w:left w:w="0" w:type="dxa"/>
              <w:right w:w="0" w:type="dxa"/>
            </w:tcMar>
            <w:hideMark/>
          </w:tcPr>
          <w:p w14:paraId="0FB49BAD" w14:textId="77777777" w:rsidR="0086753B" w:rsidRPr="00D70F8D" w:rsidRDefault="0086753B" w:rsidP="0086753B">
            <w:pPr>
              <w:spacing w:before="0" w:after="0"/>
              <w:rPr>
                <w:rFonts w:eastAsia="Times New Roman"/>
                <w:color w:val="000000" w:themeColor="text1"/>
              </w:rPr>
            </w:pPr>
            <w:r w:rsidRPr="00D70F8D">
              <w:rPr>
                <w:color w:val="000000" w:themeColor="text1"/>
              </w:rPr>
              <w:t>3</w:t>
            </w:r>
          </w:p>
        </w:tc>
        <w:tc>
          <w:tcPr>
            <w:tcW w:w="570" w:type="pct"/>
            <w:tcBorders>
              <w:top w:val="single" w:sz="4" w:space="0" w:color="000000"/>
            </w:tcBorders>
            <w:noWrap/>
            <w:tcMar>
              <w:left w:w="0" w:type="dxa"/>
              <w:right w:w="0" w:type="dxa"/>
            </w:tcMar>
            <w:hideMark/>
          </w:tcPr>
          <w:p w14:paraId="1EC4FF6F" w14:textId="77777777" w:rsidR="0086753B" w:rsidRPr="00D70F8D" w:rsidRDefault="0086753B" w:rsidP="0086753B">
            <w:pPr>
              <w:spacing w:before="0" w:after="0"/>
              <w:rPr>
                <w:rFonts w:eastAsia="Times New Roman"/>
                <w:color w:val="000000" w:themeColor="text1"/>
              </w:rPr>
            </w:pPr>
            <w:r w:rsidRPr="00D70F8D">
              <w:rPr>
                <w:color w:val="000000" w:themeColor="text1"/>
              </w:rPr>
              <w:t>4</w:t>
            </w:r>
          </w:p>
        </w:tc>
        <w:tc>
          <w:tcPr>
            <w:tcW w:w="587" w:type="pct"/>
            <w:tcBorders>
              <w:top w:val="single" w:sz="4" w:space="0" w:color="000000"/>
            </w:tcBorders>
            <w:noWrap/>
            <w:tcMar>
              <w:left w:w="0" w:type="dxa"/>
              <w:right w:w="0" w:type="dxa"/>
            </w:tcMar>
            <w:hideMark/>
          </w:tcPr>
          <w:p w14:paraId="06881906" w14:textId="77777777" w:rsidR="0086753B" w:rsidRPr="00D70F8D" w:rsidRDefault="0086753B" w:rsidP="0086753B">
            <w:pPr>
              <w:spacing w:before="0" w:after="0"/>
              <w:rPr>
                <w:rFonts w:eastAsia="Times New Roman"/>
                <w:color w:val="000000" w:themeColor="text1"/>
              </w:rPr>
            </w:pPr>
            <w:r w:rsidRPr="00D70F8D">
              <w:rPr>
                <w:color w:val="000000" w:themeColor="text1"/>
              </w:rPr>
              <w:t>5</w:t>
            </w:r>
          </w:p>
        </w:tc>
        <w:tc>
          <w:tcPr>
            <w:tcW w:w="485" w:type="pct"/>
            <w:tcBorders>
              <w:top w:val="single" w:sz="4" w:space="0" w:color="000000"/>
            </w:tcBorders>
            <w:noWrap/>
            <w:tcMar>
              <w:left w:w="0" w:type="dxa"/>
              <w:right w:w="0" w:type="dxa"/>
            </w:tcMar>
            <w:hideMark/>
          </w:tcPr>
          <w:p w14:paraId="2E34AA89" w14:textId="77777777" w:rsidR="0086753B" w:rsidRPr="00D70F8D" w:rsidRDefault="0086753B" w:rsidP="0086753B">
            <w:pPr>
              <w:spacing w:before="0" w:after="0"/>
              <w:rPr>
                <w:rFonts w:eastAsia="Times New Roman"/>
                <w:color w:val="000000" w:themeColor="text1"/>
              </w:rPr>
            </w:pPr>
            <w:r w:rsidRPr="00D70F8D">
              <w:rPr>
                <w:color w:val="000000" w:themeColor="text1"/>
              </w:rPr>
              <w:t>6</w:t>
            </w:r>
          </w:p>
        </w:tc>
        <w:tc>
          <w:tcPr>
            <w:tcW w:w="428" w:type="pct"/>
            <w:tcBorders>
              <w:top w:val="single" w:sz="4" w:space="0" w:color="000000"/>
            </w:tcBorders>
            <w:noWrap/>
            <w:tcMar>
              <w:left w:w="0" w:type="dxa"/>
              <w:right w:w="0" w:type="dxa"/>
            </w:tcMar>
            <w:hideMark/>
          </w:tcPr>
          <w:p w14:paraId="357F1BD1" w14:textId="77777777" w:rsidR="0086753B" w:rsidRPr="00D70F8D" w:rsidRDefault="0086753B" w:rsidP="0086753B">
            <w:pPr>
              <w:spacing w:before="0" w:after="0"/>
              <w:rPr>
                <w:rFonts w:eastAsia="Times New Roman"/>
                <w:color w:val="000000" w:themeColor="text1"/>
              </w:rPr>
            </w:pPr>
            <w:r w:rsidRPr="00D70F8D">
              <w:rPr>
                <w:color w:val="000000" w:themeColor="text1"/>
              </w:rPr>
              <w:t>7</w:t>
            </w:r>
          </w:p>
        </w:tc>
        <w:tc>
          <w:tcPr>
            <w:tcW w:w="431" w:type="pct"/>
            <w:tcBorders>
              <w:top w:val="single" w:sz="4" w:space="0" w:color="000000"/>
            </w:tcBorders>
            <w:noWrap/>
            <w:tcMar>
              <w:left w:w="0" w:type="dxa"/>
              <w:right w:w="0" w:type="dxa"/>
            </w:tcMar>
            <w:hideMark/>
          </w:tcPr>
          <w:p w14:paraId="685AF6CB" w14:textId="77777777" w:rsidR="0086753B" w:rsidRPr="00D70F8D" w:rsidRDefault="0086753B" w:rsidP="0086753B">
            <w:pPr>
              <w:spacing w:before="0" w:after="0"/>
              <w:rPr>
                <w:rFonts w:eastAsia="Times New Roman"/>
                <w:color w:val="000000" w:themeColor="text1"/>
              </w:rPr>
            </w:pPr>
            <w:r w:rsidRPr="00D70F8D">
              <w:rPr>
                <w:color w:val="000000" w:themeColor="text1"/>
              </w:rPr>
              <w:t>8</w:t>
            </w:r>
          </w:p>
        </w:tc>
        <w:tc>
          <w:tcPr>
            <w:tcW w:w="428" w:type="pct"/>
            <w:tcBorders>
              <w:top w:val="single" w:sz="4" w:space="0" w:color="000000"/>
            </w:tcBorders>
            <w:noWrap/>
            <w:tcMar>
              <w:left w:w="0" w:type="dxa"/>
              <w:right w:w="0" w:type="dxa"/>
            </w:tcMar>
            <w:hideMark/>
          </w:tcPr>
          <w:p w14:paraId="04BAA9B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360" w:type="pct"/>
            <w:tcBorders>
              <w:top w:val="single" w:sz="4" w:space="0" w:color="000000"/>
            </w:tcBorders>
            <w:noWrap/>
            <w:tcMar>
              <w:left w:w="0" w:type="dxa"/>
              <w:right w:w="0" w:type="dxa"/>
            </w:tcMar>
            <w:hideMark/>
          </w:tcPr>
          <w:p w14:paraId="080E3890"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3C9DA287" w14:textId="77777777" w:rsidTr="00304E5F">
        <w:trPr>
          <w:trHeight w:val="288"/>
          <w:jc w:val="center"/>
        </w:trPr>
        <w:tc>
          <w:tcPr>
            <w:tcW w:w="248" w:type="pct"/>
            <w:noWrap/>
            <w:tcMar>
              <w:left w:w="0" w:type="dxa"/>
              <w:right w:w="0" w:type="dxa"/>
            </w:tcMar>
            <w:hideMark/>
          </w:tcPr>
          <w:p w14:paraId="28B34E2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noWrap/>
            <w:tcMar>
              <w:left w:w="0" w:type="dxa"/>
              <w:right w:w="0" w:type="dxa"/>
            </w:tcMar>
            <w:hideMark/>
          </w:tcPr>
          <w:p w14:paraId="01CA326C" w14:textId="77777777" w:rsidR="0086753B" w:rsidRPr="00D70F8D" w:rsidRDefault="0086753B" w:rsidP="0086753B">
            <w:pPr>
              <w:spacing w:before="0" w:after="0"/>
              <w:rPr>
                <w:rFonts w:eastAsia="Times New Roman"/>
                <w:color w:val="000000" w:themeColor="text1"/>
              </w:rPr>
            </w:pPr>
            <w:r w:rsidRPr="00D70F8D">
              <w:rPr>
                <w:color w:val="000000" w:themeColor="text1"/>
              </w:rPr>
              <w:t>0.78</w:t>
            </w:r>
            <w:r w:rsidRPr="00D70F8D">
              <w:rPr>
                <w:color w:val="000000" w:themeColor="text1"/>
                <w:vertAlign w:val="superscript"/>
              </w:rPr>
              <w:t>e</w:t>
            </w:r>
          </w:p>
        </w:tc>
        <w:tc>
          <w:tcPr>
            <w:tcW w:w="414" w:type="pct"/>
            <w:noWrap/>
            <w:tcMar>
              <w:left w:w="0" w:type="dxa"/>
              <w:right w:w="0" w:type="dxa"/>
            </w:tcMar>
            <w:hideMark/>
          </w:tcPr>
          <w:p w14:paraId="44FCFD33" w14:textId="77777777" w:rsidR="0086753B" w:rsidRPr="00D70F8D" w:rsidRDefault="0086753B" w:rsidP="0086753B">
            <w:pPr>
              <w:spacing w:before="0" w:after="0"/>
              <w:rPr>
                <w:rFonts w:eastAsia="Times New Roman"/>
                <w:color w:val="000000" w:themeColor="text1"/>
              </w:rPr>
            </w:pPr>
            <w:r w:rsidRPr="00D70F8D">
              <w:rPr>
                <w:color w:val="000000" w:themeColor="text1"/>
              </w:rPr>
              <w:t>1.01</w:t>
            </w:r>
            <w:r w:rsidRPr="00D70F8D">
              <w:rPr>
                <w:color w:val="000000" w:themeColor="text1"/>
                <w:vertAlign w:val="superscript"/>
              </w:rPr>
              <w:t>e</w:t>
            </w:r>
          </w:p>
        </w:tc>
        <w:tc>
          <w:tcPr>
            <w:tcW w:w="569" w:type="pct"/>
            <w:noWrap/>
            <w:tcMar>
              <w:left w:w="0" w:type="dxa"/>
              <w:right w:w="0" w:type="dxa"/>
            </w:tcMar>
            <w:hideMark/>
          </w:tcPr>
          <w:p w14:paraId="388A6E90" w14:textId="77777777" w:rsidR="0086753B" w:rsidRPr="00D70F8D" w:rsidRDefault="0086753B" w:rsidP="0086753B">
            <w:pPr>
              <w:spacing w:before="0" w:after="0"/>
              <w:rPr>
                <w:rFonts w:eastAsia="Times New Roman"/>
                <w:color w:val="000000" w:themeColor="text1"/>
              </w:rPr>
            </w:pPr>
            <w:r w:rsidRPr="00D70F8D">
              <w:rPr>
                <w:color w:val="000000" w:themeColor="text1"/>
              </w:rPr>
              <w:t>0.52</w:t>
            </w:r>
            <w:r w:rsidRPr="00D70F8D">
              <w:rPr>
                <w:color w:val="000000" w:themeColor="text1"/>
                <w:vertAlign w:val="superscript"/>
              </w:rPr>
              <w:t>e</w:t>
            </w:r>
          </w:p>
        </w:tc>
        <w:tc>
          <w:tcPr>
            <w:tcW w:w="570" w:type="pct"/>
            <w:noWrap/>
            <w:tcMar>
              <w:left w:w="0" w:type="dxa"/>
              <w:right w:w="0" w:type="dxa"/>
            </w:tcMar>
            <w:hideMark/>
          </w:tcPr>
          <w:p w14:paraId="31C05D69" w14:textId="77777777" w:rsidR="0086753B" w:rsidRPr="00D70F8D" w:rsidRDefault="0086753B" w:rsidP="0086753B">
            <w:pPr>
              <w:spacing w:before="0" w:after="0"/>
              <w:rPr>
                <w:rFonts w:eastAsia="Times New Roman"/>
                <w:color w:val="000000" w:themeColor="text1"/>
              </w:rPr>
            </w:pPr>
            <w:r w:rsidRPr="00D70F8D">
              <w:rPr>
                <w:color w:val="000000" w:themeColor="text1"/>
              </w:rPr>
              <w:t>0.75</w:t>
            </w:r>
            <w:r w:rsidRPr="00D70F8D">
              <w:rPr>
                <w:color w:val="000000" w:themeColor="text1"/>
                <w:vertAlign w:val="superscript"/>
              </w:rPr>
              <w:t>e</w:t>
            </w:r>
          </w:p>
        </w:tc>
        <w:tc>
          <w:tcPr>
            <w:tcW w:w="587" w:type="pct"/>
            <w:noWrap/>
            <w:tcMar>
              <w:left w:w="0" w:type="dxa"/>
              <w:right w:w="0" w:type="dxa"/>
            </w:tcMar>
            <w:hideMark/>
          </w:tcPr>
          <w:p w14:paraId="3BCC497B" w14:textId="77777777" w:rsidR="0086753B" w:rsidRPr="00D70F8D" w:rsidRDefault="0086753B" w:rsidP="0086753B">
            <w:pPr>
              <w:spacing w:before="0" w:after="0"/>
              <w:rPr>
                <w:rFonts w:eastAsia="Times New Roman"/>
                <w:color w:val="000000" w:themeColor="text1"/>
              </w:rPr>
            </w:pPr>
            <w:r w:rsidRPr="00D70F8D">
              <w:rPr>
                <w:color w:val="000000" w:themeColor="text1"/>
              </w:rPr>
              <w:t>0.59</w:t>
            </w:r>
            <w:r w:rsidRPr="00D70F8D">
              <w:rPr>
                <w:color w:val="000000" w:themeColor="text1"/>
                <w:vertAlign w:val="superscript"/>
              </w:rPr>
              <w:t>e</w:t>
            </w:r>
          </w:p>
        </w:tc>
        <w:tc>
          <w:tcPr>
            <w:tcW w:w="485" w:type="pct"/>
            <w:noWrap/>
            <w:tcMar>
              <w:left w:w="0" w:type="dxa"/>
              <w:right w:w="0" w:type="dxa"/>
            </w:tcMar>
            <w:hideMark/>
          </w:tcPr>
          <w:p w14:paraId="272BC056" w14:textId="77777777" w:rsidR="0086753B" w:rsidRPr="00D70F8D" w:rsidRDefault="0086753B" w:rsidP="0086753B">
            <w:pPr>
              <w:spacing w:before="0" w:after="0"/>
              <w:rPr>
                <w:rFonts w:eastAsia="Times New Roman"/>
                <w:color w:val="000000" w:themeColor="text1"/>
              </w:rPr>
            </w:pPr>
            <w:r w:rsidRPr="00D70F8D">
              <w:rPr>
                <w:color w:val="000000" w:themeColor="text1"/>
              </w:rPr>
              <w:t>0.69</w:t>
            </w:r>
            <w:r w:rsidRPr="00D70F8D">
              <w:rPr>
                <w:color w:val="000000" w:themeColor="text1"/>
                <w:vertAlign w:val="superscript"/>
              </w:rPr>
              <w:t>e</w:t>
            </w:r>
          </w:p>
        </w:tc>
        <w:tc>
          <w:tcPr>
            <w:tcW w:w="428" w:type="pct"/>
            <w:noWrap/>
            <w:tcMar>
              <w:left w:w="0" w:type="dxa"/>
              <w:right w:w="0" w:type="dxa"/>
            </w:tcMar>
            <w:hideMark/>
          </w:tcPr>
          <w:p w14:paraId="547E761D" w14:textId="77777777" w:rsidR="0086753B" w:rsidRPr="00D70F8D" w:rsidRDefault="0086753B" w:rsidP="0086753B">
            <w:pPr>
              <w:spacing w:before="0" w:after="0"/>
              <w:rPr>
                <w:rFonts w:eastAsia="Times New Roman"/>
                <w:color w:val="000000" w:themeColor="text1"/>
              </w:rPr>
            </w:pPr>
            <w:r w:rsidRPr="00D70F8D">
              <w:rPr>
                <w:color w:val="000000" w:themeColor="text1"/>
              </w:rPr>
              <w:t>4.54</w:t>
            </w:r>
            <w:r w:rsidRPr="00D70F8D">
              <w:rPr>
                <w:color w:val="000000" w:themeColor="text1"/>
                <w:vertAlign w:val="superscript"/>
              </w:rPr>
              <w:t>ab</w:t>
            </w:r>
          </w:p>
        </w:tc>
        <w:tc>
          <w:tcPr>
            <w:tcW w:w="431" w:type="pct"/>
            <w:noWrap/>
            <w:tcMar>
              <w:left w:w="0" w:type="dxa"/>
              <w:right w:w="0" w:type="dxa"/>
            </w:tcMar>
            <w:hideMark/>
          </w:tcPr>
          <w:p w14:paraId="12860C55" w14:textId="77777777" w:rsidR="0086753B" w:rsidRPr="00D70F8D" w:rsidRDefault="0086753B" w:rsidP="0086753B">
            <w:pPr>
              <w:spacing w:before="0" w:after="0"/>
              <w:rPr>
                <w:rFonts w:eastAsia="Times New Roman"/>
                <w:color w:val="000000" w:themeColor="text1"/>
              </w:rPr>
            </w:pPr>
            <w:r w:rsidRPr="00D70F8D">
              <w:rPr>
                <w:color w:val="000000" w:themeColor="text1"/>
              </w:rPr>
              <w:t>4.69</w:t>
            </w:r>
            <w:r w:rsidRPr="00D70F8D">
              <w:rPr>
                <w:color w:val="000000" w:themeColor="text1"/>
                <w:vertAlign w:val="superscript"/>
              </w:rPr>
              <w:t>a</w:t>
            </w:r>
          </w:p>
        </w:tc>
        <w:tc>
          <w:tcPr>
            <w:tcW w:w="428" w:type="pct"/>
            <w:vMerge w:val="restart"/>
            <w:noWrap/>
            <w:tcMar>
              <w:left w:w="0" w:type="dxa"/>
              <w:right w:w="0" w:type="dxa"/>
            </w:tcMar>
            <w:hideMark/>
          </w:tcPr>
          <w:p w14:paraId="3B93CB8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0.18</w:t>
            </w:r>
          </w:p>
        </w:tc>
        <w:tc>
          <w:tcPr>
            <w:tcW w:w="360" w:type="pct"/>
            <w:vMerge w:val="restart"/>
            <w:noWrap/>
            <w:tcMar>
              <w:left w:w="0" w:type="dxa"/>
              <w:right w:w="0" w:type="dxa"/>
            </w:tcMar>
            <w:hideMark/>
          </w:tcPr>
          <w:p w14:paraId="2FF3F22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33118B8B" w14:textId="77777777" w:rsidTr="00304E5F">
        <w:trPr>
          <w:trHeight w:val="288"/>
          <w:jc w:val="center"/>
        </w:trPr>
        <w:tc>
          <w:tcPr>
            <w:tcW w:w="248" w:type="pct"/>
            <w:noWrap/>
            <w:tcMar>
              <w:left w:w="0" w:type="dxa"/>
              <w:right w:w="0" w:type="dxa"/>
            </w:tcMar>
            <w:hideMark/>
          </w:tcPr>
          <w:p w14:paraId="0670DF2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noWrap/>
            <w:tcMar>
              <w:left w:w="0" w:type="dxa"/>
              <w:right w:w="0" w:type="dxa"/>
            </w:tcMar>
            <w:hideMark/>
          </w:tcPr>
          <w:p w14:paraId="332D80EF" w14:textId="77777777" w:rsidR="0086753B" w:rsidRPr="00D70F8D" w:rsidRDefault="0086753B" w:rsidP="0086753B">
            <w:pPr>
              <w:spacing w:before="0" w:after="0"/>
              <w:rPr>
                <w:rFonts w:eastAsia="Times New Roman"/>
                <w:color w:val="000000" w:themeColor="text1"/>
              </w:rPr>
            </w:pPr>
            <w:r w:rsidRPr="00D70F8D">
              <w:rPr>
                <w:color w:val="000000" w:themeColor="text1"/>
              </w:rPr>
              <w:t>9</w:t>
            </w:r>
          </w:p>
        </w:tc>
        <w:tc>
          <w:tcPr>
            <w:tcW w:w="414" w:type="pct"/>
            <w:noWrap/>
            <w:tcMar>
              <w:left w:w="0" w:type="dxa"/>
              <w:right w:w="0" w:type="dxa"/>
            </w:tcMar>
            <w:hideMark/>
          </w:tcPr>
          <w:p w14:paraId="73B81947" w14:textId="77777777" w:rsidR="0086753B" w:rsidRPr="00D70F8D" w:rsidRDefault="0086753B" w:rsidP="0086753B">
            <w:pPr>
              <w:spacing w:before="0" w:after="0"/>
              <w:rPr>
                <w:rFonts w:eastAsia="Times New Roman"/>
                <w:color w:val="000000" w:themeColor="text1"/>
              </w:rPr>
            </w:pPr>
            <w:r w:rsidRPr="00D70F8D">
              <w:rPr>
                <w:color w:val="000000" w:themeColor="text1"/>
              </w:rPr>
              <w:t>10</w:t>
            </w:r>
          </w:p>
        </w:tc>
        <w:tc>
          <w:tcPr>
            <w:tcW w:w="569" w:type="pct"/>
            <w:noWrap/>
            <w:tcMar>
              <w:left w:w="0" w:type="dxa"/>
              <w:right w:w="0" w:type="dxa"/>
            </w:tcMar>
            <w:hideMark/>
          </w:tcPr>
          <w:p w14:paraId="78AEAB6E" w14:textId="77777777" w:rsidR="0086753B" w:rsidRPr="00D70F8D" w:rsidRDefault="0086753B" w:rsidP="0086753B">
            <w:pPr>
              <w:spacing w:before="0" w:after="0"/>
              <w:rPr>
                <w:rFonts w:eastAsia="Times New Roman"/>
                <w:color w:val="000000" w:themeColor="text1"/>
              </w:rPr>
            </w:pPr>
            <w:r w:rsidRPr="00D70F8D">
              <w:rPr>
                <w:color w:val="000000" w:themeColor="text1"/>
              </w:rPr>
              <w:t>11</w:t>
            </w:r>
          </w:p>
        </w:tc>
        <w:tc>
          <w:tcPr>
            <w:tcW w:w="570" w:type="pct"/>
            <w:noWrap/>
            <w:tcMar>
              <w:left w:w="0" w:type="dxa"/>
              <w:right w:w="0" w:type="dxa"/>
            </w:tcMar>
            <w:hideMark/>
          </w:tcPr>
          <w:p w14:paraId="5FF397B7" w14:textId="77777777" w:rsidR="0086753B" w:rsidRPr="00D70F8D" w:rsidRDefault="0086753B" w:rsidP="0086753B">
            <w:pPr>
              <w:spacing w:before="0" w:after="0"/>
              <w:rPr>
                <w:rFonts w:eastAsia="Times New Roman"/>
                <w:color w:val="000000" w:themeColor="text1"/>
              </w:rPr>
            </w:pPr>
            <w:r w:rsidRPr="00D70F8D">
              <w:rPr>
                <w:color w:val="000000" w:themeColor="text1"/>
              </w:rPr>
              <w:t>12</w:t>
            </w:r>
          </w:p>
        </w:tc>
        <w:tc>
          <w:tcPr>
            <w:tcW w:w="587" w:type="pct"/>
            <w:noWrap/>
            <w:tcMar>
              <w:left w:w="0" w:type="dxa"/>
              <w:right w:w="0" w:type="dxa"/>
            </w:tcMar>
            <w:hideMark/>
          </w:tcPr>
          <w:p w14:paraId="1F1031F5" w14:textId="77777777" w:rsidR="0086753B" w:rsidRPr="00D70F8D" w:rsidRDefault="0086753B" w:rsidP="0086753B">
            <w:pPr>
              <w:spacing w:before="0" w:after="0"/>
              <w:rPr>
                <w:rFonts w:eastAsia="Times New Roman"/>
                <w:color w:val="000000" w:themeColor="text1"/>
              </w:rPr>
            </w:pPr>
            <w:r w:rsidRPr="00D70F8D">
              <w:rPr>
                <w:color w:val="000000" w:themeColor="text1"/>
              </w:rPr>
              <w:t>13</w:t>
            </w:r>
          </w:p>
        </w:tc>
        <w:tc>
          <w:tcPr>
            <w:tcW w:w="485" w:type="pct"/>
            <w:noWrap/>
            <w:tcMar>
              <w:left w:w="0" w:type="dxa"/>
              <w:right w:w="0" w:type="dxa"/>
            </w:tcMar>
            <w:hideMark/>
          </w:tcPr>
          <w:p w14:paraId="4B593BC0" w14:textId="77777777" w:rsidR="0086753B" w:rsidRPr="00D70F8D" w:rsidRDefault="0086753B" w:rsidP="0086753B">
            <w:pPr>
              <w:spacing w:before="0" w:after="0"/>
              <w:rPr>
                <w:rFonts w:eastAsia="Times New Roman"/>
                <w:color w:val="000000" w:themeColor="text1"/>
              </w:rPr>
            </w:pPr>
            <w:r w:rsidRPr="00D70F8D">
              <w:rPr>
                <w:color w:val="000000" w:themeColor="text1"/>
              </w:rPr>
              <w:t>14</w:t>
            </w:r>
          </w:p>
        </w:tc>
        <w:tc>
          <w:tcPr>
            <w:tcW w:w="428" w:type="pct"/>
            <w:noWrap/>
            <w:tcMar>
              <w:left w:w="0" w:type="dxa"/>
              <w:right w:w="0" w:type="dxa"/>
            </w:tcMar>
            <w:hideMark/>
          </w:tcPr>
          <w:p w14:paraId="395613FC" w14:textId="77777777" w:rsidR="0086753B" w:rsidRPr="00D70F8D" w:rsidRDefault="0086753B" w:rsidP="0086753B">
            <w:pPr>
              <w:spacing w:before="0" w:after="0"/>
              <w:rPr>
                <w:rFonts w:eastAsia="Times New Roman"/>
                <w:color w:val="000000" w:themeColor="text1"/>
              </w:rPr>
            </w:pPr>
            <w:r w:rsidRPr="00D70F8D">
              <w:rPr>
                <w:color w:val="000000" w:themeColor="text1"/>
              </w:rPr>
              <w:t>15</w:t>
            </w:r>
          </w:p>
        </w:tc>
        <w:tc>
          <w:tcPr>
            <w:tcW w:w="431" w:type="pct"/>
            <w:noWrap/>
            <w:tcMar>
              <w:left w:w="0" w:type="dxa"/>
              <w:right w:w="0" w:type="dxa"/>
            </w:tcMar>
            <w:hideMark/>
          </w:tcPr>
          <w:p w14:paraId="36497F37" w14:textId="77777777" w:rsidR="0086753B" w:rsidRPr="00D70F8D" w:rsidRDefault="0086753B" w:rsidP="0086753B">
            <w:pPr>
              <w:spacing w:before="0" w:after="0"/>
              <w:rPr>
                <w:rFonts w:eastAsia="Times New Roman"/>
                <w:color w:val="000000" w:themeColor="text1"/>
              </w:rPr>
            </w:pPr>
            <w:r w:rsidRPr="00D70F8D">
              <w:rPr>
                <w:color w:val="000000" w:themeColor="text1"/>
              </w:rPr>
              <w:t>16</w:t>
            </w:r>
          </w:p>
        </w:tc>
        <w:tc>
          <w:tcPr>
            <w:tcW w:w="428" w:type="pct"/>
            <w:vMerge/>
            <w:noWrap/>
            <w:tcMar>
              <w:left w:w="0" w:type="dxa"/>
              <w:right w:w="0" w:type="dxa"/>
            </w:tcMar>
            <w:hideMark/>
          </w:tcPr>
          <w:p w14:paraId="3CA24490"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382D0B26" w14:textId="77777777" w:rsidR="0086753B" w:rsidRPr="00D70F8D" w:rsidRDefault="0086753B" w:rsidP="0086753B">
            <w:pPr>
              <w:spacing w:before="0" w:after="0"/>
              <w:rPr>
                <w:rFonts w:eastAsia="Times New Roman"/>
                <w:color w:val="000000" w:themeColor="text1"/>
              </w:rPr>
            </w:pPr>
          </w:p>
        </w:tc>
      </w:tr>
      <w:tr w:rsidR="00D70F8D" w:rsidRPr="00D70F8D" w14:paraId="3C2DBC63" w14:textId="77777777" w:rsidTr="00304E5F">
        <w:trPr>
          <w:trHeight w:val="288"/>
          <w:jc w:val="center"/>
        </w:trPr>
        <w:tc>
          <w:tcPr>
            <w:tcW w:w="248" w:type="pct"/>
            <w:noWrap/>
            <w:tcMar>
              <w:left w:w="0" w:type="dxa"/>
              <w:right w:w="0" w:type="dxa"/>
            </w:tcMar>
            <w:hideMark/>
          </w:tcPr>
          <w:p w14:paraId="43232C1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noWrap/>
            <w:tcMar>
              <w:left w:w="0" w:type="dxa"/>
              <w:right w:w="0" w:type="dxa"/>
            </w:tcMar>
            <w:hideMark/>
          </w:tcPr>
          <w:p w14:paraId="375E301D" w14:textId="77777777" w:rsidR="0086753B" w:rsidRPr="00D70F8D" w:rsidRDefault="0086753B" w:rsidP="0086753B">
            <w:pPr>
              <w:spacing w:before="0" w:after="0"/>
              <w:rPr>
                <w:rFonts w:eastAsia="Times New Roman"/>
                <w:color w:val="000000" w:themeColor="text1"/>
              </w:rPr>
            </w:pPr>
            <w:r w:rsidRPr="00D70F8D">
              <w:rPr>
                <w:color w:val="000000" w:themeColor="text1"/>
              </w:rPr>
              <w:t>4.33</w:t>
            </w:r>
            <w:r w:rsidRPr="00D70F8D">
              <w:rPr>
                <w:color w:val="000000" w:themeColor="text1"/>
                <w:vertAlign w:val="superscript"/>
              </w:rPr>
              <w:t>abc</w:t>
            </w:r>
          </w:p>
        </w:tc>
        <w:tc>
          <w:tcPr>
            <w:tcW w:w="414" w:type="pct"/>
            <w:noWrap/>
            <w:tcMar>
              <w:left w:w="0" w:type="dxa"/>
              <w:right w:w="0" w:type="dxa"/>
            </w:tcMar>
            <w:hideMark/>
          </w:tcPr>
          <w:p w14:paraId="33689B42" w14:textId="77777777" w:rsidR="0086753B" w:rsidRPr="00D70F8D" w:rsidRDefault="0086753B" w:rsidP="0086753B">
            <w:pPr>
              <w:spacing w:before="0" w:after="0"/>
              <w:rPr>
                <w:rFonts w:eastAsia="Times New Roman"/>
                <w:color w:val="000000" w:themeColor="text1"/>
              </w:rPr>
            </w:pPr>
            <w:r w:rsidRPr="00D70F8D">
              <w:rPr>
                <w:color w:val="000000" w:themeColor="text1"/>
              </w:rPr>
              <w:t>3.96</w:t>
            </w:r>
            <w:r w:rsidRPr="00D70F8D">
              <w:rPr>
                <w:color w:val="000000" w:themeColor="text1"/>
                <w:vertAlign w:val="superscript"/>
              </w:rPr>
              <w:t>abcd</w:t>
            </w:r>
          </w:p>
        </w:tc>
        <w:tc>
          <w:tcPr>
            <w:tcW w:w="569" w:type="pct"/>
            <w:noWrap/>
            <w:tcMar>
              <w:left w:w="0" w:type="dxa"/>
              <w:right w:w="0" w:type="dxa"/>
            </w:tcMar>
            <w:hideMark/>
          </w:tcPr>
          <w:p w14:paraId="4F18FAD5" w14:textId="77777777" w:rsidR="0086753B" w:rsidRPr="00D70F8D" w:rsidRDefault="0086753B" w:rsidP="0086753B">
            <w:pPr>
              <w:spacing w:before="0" w:after="0"/>
              <w:rPr>
                <w:rFonts w:eastAsia="Times New Roman"/>
                <w:color w:val="000000" w:themeColor="text1"/>
              </w:rPr>
            </w:pPr>
            <w:r w:rsidRPr="00D70F8D">
              <w:rPr>
                <w:color w:val="000000" w:themeColor="text1"/>
              </w:rPr>
              <w:t>3.96</w:t>
            </w:r>
            <w:r w:rsidRPr="00D70F8D">
              <w:rPr>
                <w:color w:val="000000" w:themeColor="text1"/>
                <w:vertAlign w:val="superscript"/>
              </w:rPr>
              <w:t>abcd</w:t>
            </w:r>
          </w:p>
        </w:tc>
        <w:tc>
          <w:tcPr>
            <w:tcW w:w="570" w:type="pct"/>
            <w:noWrap/>
            <w:tcMar>
              <w:left w:w="0" w:type="dxa"/>
              <w:right w:w="0" w:type="dxa"/>
            </w:tcMar>
            <w:hideMark/>
          </w:tcPr>
          <w:p w14:paraId="0C5B9EA4" w14:textId="77777777" w:rsidR="0086753B" w:rsidRPr="00D70F8D" w:rsidRDefault="0086753B" w:rsidP="0086753B">
            <w:pPr>
              <w:spacing w:before="0" w:after="0"/>
              <w:rPr>
                <w:rFonts w:eastAsia="Times New Roman"/>
                <w:color w:val="000000" w:themeColor="text1"/>
              </w:rPr>
            </w:pPr>
            <w:r w:rsidRPr="00D70F8D">
              <w:rPr>
                <w:color w:val="000000" w:themeColor="text1"/>
              </w:rPr>
              <w:t>3.84</w:t>
            </w:r>
            <w:r w:rsidRPr="00D70F8D">
              <w:rPr>
                <w:color w:val="000000" w:themeColor="text1"/>
                <w:vertAlign w:val="superscript"/>
              </w:rPr>
              <w:t>abcd</w:t>
            </w:r>
          </w:p>
        </w:tc>
        <w:tc>
          <w:tcPr>
            <w:tcW w:w="587" w:type="pct"/>
            <w:noWrap/>
            <w:tcMar>
              <w:left w:w="0" w:type="dxa"/>
              <w:right w:w="0" w:type="dxa"/>
            </w:tcMar>
            <w:hideMark/>
          </w:tcPr>
          <w:p w14:paraId="31E1A437" w14:textId="77777777" w:rsidR="0086753B" w:rsidRPr="00D70F8D" w:rsidRDefault="0086753B" w:rsidP="0086753B">
            <w:pPr>
              <w:spacing w:before="0" w:after="0"/>
              <w:rPr>
                <w:rFonts w:eastAsia="Times New Roman"/>
                <w:color w:val="000000" w:themeColor="text1"/>
              </w:rPr>
            </w:pPr>
            <w:r w:rsidRPr="00D70F8D">
              <w:rPr>
                <w:color w:val="000000" w:themeColor="text1"/>
              </w:rPr>
              <w:t>3.98</w:t>
            </w:r>
            <w:r w:rsidRPr="00D70F8D">
              <w:rPr>
                <w:color w:val="000000" w:themeColor="text1"/>
                <w:vertAlign w:val="superscript"/>
              </w:rPr>
              <w:t>abcd</w:t>
            </w:r>
          </w:p>
        </w:tc>
        <w:tc>
          <w:tcPr>
            <w:tcW w:w="485" w:type="pct"/>
            <w:noWrap/>
            <w:tcMar>
              <w:left w:w="0" w:type="dxa"/>
              <w:right w:w="0" w:type="dxa"/>
            </w:tcMar>
            <w:hideMark/>
          </w:tcPr>
          <w:p w14:paraId="38659305" w14:textId="77777777" w:rsidR="0086753B" w:rsidRPr="00D70F8D" w:rsidRDefault="0086753B" w:rsidP="0086753B">
            <w:pPr>
              <w:spacing w:before="0" w:after="0"/>
              <w:rPr>
                <w:rFonts w:eastAsia="Times New Roman"/>
                <w:color w:val="000000" w:themeColor="text1"/>
              </w:rPr>
            </w:pPr>
            <w:r w:rsidRPr="00D70F8D">
              <w:rPr>
                <w:color w:val="000000" w:themeColor="text1"/>
              </w:rPr>
              <w:t>3.73</w:t>
            </w:r>
            <w:r w:rsidRPr="00D70F8D">
              <w:rPr>
                <w:color w:val="000000" w:themeColor="text1"/>
                <w:vertAlign w:val="superscript"/>
              </w:rPr>
              <w:t>bcd</w:t>
            </w:r>
          </w:p>
        </w:tc>
        <w:tc>
          <w:tcPr>
            <w:tcW w:w="428" w:type="pct"/>
            <w:noWrap/>
            <w:tcMar>
              <w:left w:w="0" w:type="dxa"/>
              <w:right w:w="0" w:type="dxa"/>
            </w:tcMar>
            <w:hideMark/>
          </w:tcPr>
          <w:p w14:paraId="2BC5F3C5" w14:textId="77777777" w:rsidR="0086753B" w:rsidRPr="00D70F8D" w:rsidRDefault="0086753B" w:rsidP="0086753B">
            <w:pPr>
              <w:spacing w:before="0" w:after="0"/>
              <w:rPr>
                <w:rFonts w:eastAsia="Times New Roman"/>
                <w:color w:val="000000" w:themeColor="text1"/>
              </w:rPr>
            </w:pPr>
            <w:r w:rsidRPr="00D70F8D">
              <w:rPr>
                <w:color w:val="000000" w:themeColor="text1"/>
              </w:rPr>
              <w:t>4.18</w:t>
            </w:r>
            <w:r w:rsidRPr="00D70F8D">
              <w:rPr>
                <w:color w:val="000000" w:themeColor="text1"/>
                <w:vertAlign w:val="superscript"/>
              </w:rPr>
              <w:t>abcd</w:t>
            </w:r>
          </w:p>
        </w:tc>
        <w:tc>
          <w:tcPr>
            <w:tcW w:w="431" w:type="pct"/>
            <w:noWrap/>
            <w:tcMar>
              <w:left w:w="0" w:type="dxa"/>
              <w:right w:w="0" w:type="dxa"/>
            </w:tcMar>
            <w:hideMark/>
          </w:tcPr>
          <w:p w14:paraId="642594F2" w14:textId="77777777" w:rsidR="0086753B" w:rsidRPr="00D70F8D" w:rsidRDefault="0086753B" w:rsidP="0086753B">
            <w:pPr>
              <w:spacing w:before="0" w:after="0"/>
              <w:rPr>
                <w:rFonts w:eastAsia="Times New Roman"/>
                <w:color w:val="000000" w:themeColor="text1"/>
              </w:rPr>
            </w:pPr>
            <w:r w:rsidRPr="00D70F8D">
              <w:rPr>
                <w:color w:val="000000" w:themeColor="text1"/>
              </w:rPr>
              <w:t>3.97</w:t>
            </w:r>
            <w:r w:rsidRPr="00D70F8D">
              <w:rPr>
                <w:color w:val="000000" w:themeColor="text1"/>
                <w:vertAlign w:val="superscript"/>
              </w:rPr>
              <w:t>abcd</w:t>
            </w:r>
          </w:p>
        </w:tc>
        <w:tc>
          <w:tcPr>
            <w:tcW w:w="428" w:type="pct"/>
            <w:vMerge/>
            <w:noWrap/>
            <w:tcMar>
              <w:left w:w="0" w:type="dxa"/>
              <w:right w:w="0" w:type="dxa"/>
            </w:tcMar>
            <w:hideMark/>
          </w:tcPr>
          <w:p w14:paraId="10CFF397"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14C09C02" w14:textId="77777777" w:rsidR="0086753B" w:rsidRPr="00D70F8D" w:rsidRDefault="0086753B" w:rsidP="0086753B">
            <w:pPr>
              <w:spacing w:before="0" w:after="0"/>
              <w:rPr>
                <w:rFonts w:eastAsia="Times New Roman"/>
                <w:color w:val="000000" w:themeColor="text1"/>
              </w:rPr>
            </w:pPr>
          </w:p>
        </w:tc>
      </w:tr>
      <w:tr w:rsidR="00D70F8D" w:rsidRPr="00D70F8D" w14:paraId="4DDA2385" w14:textId="77777777" w:rsidTr="00304E5F">
        <w:trPr>
          <w:trHeight w:val="288"/>
          <w:jc w:val="center"/>
        </w:trPr>
        <w:tc>
          <w:tcPr>
            <w:tcW w:w="248" w:type="pct"/>
            <w:noWrap/>
            <w:tcMar>
              <w:left w:w="0" w:type="dxa"/>
              <w:right w:w="0" w:type="dxa"/>
            </w:tcMar>
            <w:hideMark/>
          </w:tcPr>
          <w:p w14:paraId="41A0FCA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noWrap/>
            <w:tcMar>
              <w:left w:w="0" w:type="dxa"/>
              <w:right w:w="0" w:type="dxa"/>
            </w:tcMar>
            <w:hideMark/>
          </w:tcPr>
          <w:p w14:paraId="58087E16" w14:textId="77777777" w:rsidR="0086753B" w:rsidRPr="00D70F8D" w:rsidRDefault="0086753B" w:rsidP="0086753B">
            <w:pPr>
              <w:spacing w:before="0" w:after="0"/>
              <w:rPr>
                <w:rFonts w:eastAsia="Times New Roman"/>
                <w:color w:val="000000" w:themeColor="text1"/>
              </w:rPr>
            </w:pPr>
            <w:r w:rsidRPr="00D70F8D">
              <w:rPr>
                <w:color w:val="000000" w:themeColor="text1"/>
              </w:rPr>
              <w:t>17</w:t>
            </w:r>
          </w:p>
        </w:tc>
        <w:tc>
          <w:tcPr>
            <w:tcW w:w="414" w:type="pct"/>
            <w:noWrap/>
            <w:tcMar>
              <w:left w:w="0" w:type="dxa"/>
              <w:right w:w="0" w:type="dxa"/>
            </w:tcMar>
            <w:hideMark/>
          </w:tcPr>
          <w:p w14:paraId="58D9E46A" w14:textId="77777777" w:rsidR="0086753B" w:rsidRPr="00D70F8D" w:rsidRDefault="0086753B" w:rsidP="0086753B">
            <w:pPr>
              <w:spacing w:before="0" w:after="0"/>
              <w:rPr>
                <w:rFonts w:eastAsia="Times New Roman"/>
                <w:color w:val="000000" w:themeColor="text1"/>
              </w:rPr>
            </w:pPr>
            <w:r w:rsidRPr="00D70F8D">
              <w:rPr>
                <w:color w:val="000000" w:themeColor="text1"/>
              </w:rPr>
              <w:t>18</w:t>
            </w:r>
          </w:p>
        </w:tc>
        <w:tc>
          <w:tcPr>
            <w:tcW w:w="569" w:type="pct"/>
            <w:noWrap/>
            <w:tcMar>
              <w:left w:w="0" w:type="dxa"/>
              <w:right w:w="0" w:type="dxa"/>
            </w:tcMar>
            <w:hideMark/>
          </w:tcPr>
          <w:p w14:paraId="3A1C88DB" w14:textId="77777777" w:rsidR="0086753B" w:rsidRPr="00D70F8D" w:rsidRDefault="0086753B" w:rsidP="0086753B">
            <w:pPr>
              <w:spacing w:before="0" w:after="0"/>
              <w:rPr>
                <w:rFonts w:eastAsia="Times New Roman"/>
                <w:color w:val="000000" w:themeColor="text1"/>
              </w:rPr>
            </w:pPr>
            <w:r w:rsidRPr="00D70F8D">
              <w:rPr>
                <w:color w:val="000000" w:themeColor="text1"/>
              </w:rPr>
              <w:t>19</w:t>
            </w:r>
          </w:p>
        </w:tc>
        <w:tc>
          <w:tcPr>
            <w:tcW w:w="570" w:type="pct"/>
            <w:noWrap/>
            <w:tcMar>
              <w:left w:w="0" w:type="dxa"/>
              <w:right w:w="0" w:type="dxa"/>
            </w:tcMar>
            <w:hideMark/>
          </w:tcPr>
          <w:p w14:paraId="73BB04EF" w14:textId="77777777" w:rsidR="0086753B" w:rsidRPr="00D70F8D" w:rsidRDefault="0086753B" w:rsidP="0086753B">
            <w:pPr>
              <w:spacing w:before="0" w:after="0"/>
              <w:rPr>
                <w:rFonts w:eastAsia="Times New Roman"/>
                <w:color w:val="000000" w:themeColor="text1"/>
              </w:rPr>
            </w:pPr>
            <w:r w:rsidRPr="00D70F8D">
              <w:rPr>
                <w:color w:val="000000" w:themeColor="text1"/>
              </w:rPr>
              <w:t>20</w:t>
            </w:r>
          </w:p>
        </w:tc>
        <w:tc>
          <w:tcPr>
            <w:tcW w:w="587" w:type="pct"/>
            <w:noWrap/>
            <w:tcMar>
              <w:left w:w="0" w:type="dxa"/>
              <w:right w:w="0" w:type="dxa"/>
            </w:tcMar>
            <w:hideMark/>
          </w:tcPr>
          <w:p w14:paraId="68B93AAF" w14:textId="77777777" w:rsidR="0086753B" w:rsidRPr="00D70F8D" w:rsidRDefault="0086753B" w:rsidP="0086753B">
            <w:pPr>
              <w:spacing w:before="0" w:after="0"/>
              <w:rPr>
                <w:rFonts w:eastAsia="Times New Roman"/>
                <w:color w:val="000000" w:themeColor="text1"/>
              </w:rPr>
            </w:pPr>
            <w:r w:rsidRPr="00D70F8D">
              <w:rPr>
                <w:color w:val="000000" w:themeColor="text1"/>
              </w:rPr>
              <w:t>21</w:t>
            </w:r>
          </w:p>
        </w:tc>
        <w:tc>
          <w:tcPr>
            <w:tcW w:w="485" w:type="pct"/>
            <w:noWrap/>
            <w:tcMar>
              <w:left w:w="0" w:type="dxa"/>
              <w:right w:w="0" w:type="dxa"/>
            </w:tcMar>
            <w:hideMark/>
          </w:tcPr>
          <w:p w14:paraId="250D4124" w14:textId="77777777" w:rsidR="0086753B" w:rsidRPr="00D70F8D" w:rsidRDefault="0086753B" w:rsidP="0086753B">
            <w:pPr>
              <w:spacing w:before="0" w:after="0"/>
              <w:rPr>
                <w:rFonts w:eastAsia="Times New Roman"/>
                <w:color w:val="000000" w:themeColor="text1"/>
              </w:rPr>
            </w:pPr>
            <w:r w:rsidRPr="00D70F8D">
              <w:rPr>
                <w:color w:val="000000" w:themeColor="text1"/>
              </w:rPr>
              <w:t>22</w:t>
            </w:r>
          </w:p>
        </w:tc>
        <w:tc>
          <w:tcPr>
            <w:tcW w:w="428" w:type="pct"/>
            <w:noWrap/>
            <w:tcMar>
              <w:left w:w="0" w:type="dxa"/>
              <w:right w:w="0" w:type="dxa"/>
            </w:tcMar>
            <w:hideMark/>
          </w:tcPr>
          <w:p w14:paraId="0888B555" w14:textId="77777777" w:rsidR="0086753B" w:rsidRPr="00D70F8D" w:rsidRDefault="0086753B" w:rsidP="0086753B">
            <w:pPr>
              <w:spacing w:before="0" w:after="0"/>
              <w:rPr>
                <w:rFonts w:eastAsia="Times New Roman"/>
                <w:color w:val="000000" w:themeColor="text1"/>
              </w:rPr>
            </w:pPr>
            <w:r w:rsidRPr="00D70F8D">
              <w:rPr>
                <w:color w:val="000000" w:themeColor="text1"/>
              </w:rPr>
              <w:t>23</w:t>
            </w:r>
          </w:p>
        </w:tc>
        <w:tc>
          <w:tcPr>
            <w:tcW w:w="431" w:type="pct"/>
            <w:noWrap/>
            <w:tcMar>
              <w:left w:w="0" w:type="dxa"/>
              <w:right w:w="0" w:type="dxa"/>
            </w:tcMar>
            <w:hideMark/>
          </w:tcPr>
          <w:p w14:paraId="7FA13AA4" w14:textId="77777777" w:rsidR="0086753B" w:rsidRPr="00D70F8D" w:rsidRDefault="0086753B" w:rsidP="0086753B">
            <w:pPr>
              <w:spacing w:before="0" w:after="0"/>
              <w:rPr>
                <w:rFonts w:eastAsia="Times New Roman"/>
                <w:color w:val="000000" w:themeColor="text1"/>
              </w:rPr>
            </w:pPr>
            <w:r w:rsidRPr="00D70F8D">
              <w:rPr>
                <w:color w:val="000000" w:themeColor="text1"/>
              </w:rPr>
              <w:t>24</w:t>
            </w:r>
          </w:p>
        </w:tc>
        <w:tc>
          <w:tcPr>
            <w:tcW w:w="428" w:type="pct"/>
            <w:vMerge/>
            <w:noWrap/>
            <w:tcMar>
              <w:left w:w="0" w:type="dxa"/>
              <w:right w:w="0" w:type="dxa"/>
            </w:tcMar>
            <w:hideMark/>
          </w:tcPr>
          <w:p w14:paraId="6753B1B1"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10D4C6C5" w14:textId="77777777" w:rsidR="0086753B" w:rsidRPr="00D70F8D" w:rsidRDefault="0086753B" w:rsidP="0086753B">
            <w:pPr>
              <w:spacing w:before="0" w:after="0"/>
              <w:rPr>
                <w:rFonts w:eastAsia="Times New Roman"/>
                <w:color w:val="000000" w:themeColor="text1"/>
              </w:rPr>
            </w:pPr>
          </w:p>
        </w:tc>
      </w:tr>
      <w:tr w:rsidR="00D70F8D" w:rsidRPr="00D70F8D" w14:paraId="6C392C1C" w14:textId="77777777" w:rsidTr="00304E5F">
        <w:trPr>
          <w:trHeight w:val="288"/>
          <w:jc w:val="center"/>
        </w:trPr>
        <w:tc>
          <w:tcPr>
            <w:tcW w:w="248" w:type="pct"/>
            <w:tcBorders>
              <w:bottom w:val="single" w:sz="4" w:space="0" w:color="auto"/>
            </w:tcBorders>
            <w:noWrap/>
            <w:tcMar>
              <w:left w:w="0" w:type="dxa"/>
              <w:right w:w="0" w:type="dxa"/>
            </w:tcMar>
            <w:hideMark/>
          </w:tcPr>
          <w:p w14:paraId="449188B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tcBorders>
              <w:bottom w:val="single" w:sz="4" w:space="0" w:color="auto"/>
            </w:tcBorders>
            <w:noWrap/>
            <w:tcMar>
              <w:left w:w="0" w:type="dxa"/>
              <w:right w:w="0" w:type="dxa"/>
            </w:tcMar>
            <w:hideMark/>
          </w:tcPr>
          <w:p w14:paraId="1E37E2A7" w14:textId="77777777" w:rsidR="0086753B" w:rsidRPr="00D70F8D" w:rsidRDefault="0086753B" w:rsidP="0086753B">
            <w:pPr>
              <w:spacing w:before="0" w:after="0"/>
              <w:rPr>
                <w:rFonts w:eastAsia="Times New Roman"/>
                <w:color w:val="000000" w:themeColor="text1"/>
              </w:rPr>
            </w:pPr>
            <w:r w:rsidRPr="00D70F8D">
              <w:rPr>
                <w:color w:val="000000" w:themeColor="text1"/>
              </w:rPr>
              <w:t>3.52</w:t>
            </w:r>
            <w:r w:rsidRPr="00D70F8D">
              <w:rPr>
                <w:color w:val="000000" w:themeColor="text1"/>
                <w:vertAlign w:val="superscript"/>
              </w:rPr>
              <w:t>cd</w:t>
            </w:r>
          </w:p>
        </w:tc>
        <w:tc>
          <w:tcPr>
            <w:tcW w:w="414" w:type="pct"/>
            <w:tcBorders>
              <w:bottom w:val="single" w:sz="4" w:space="0" w:color="auto"/>
            </w:tcBorders>
            <w:noWrap/>
            <w:tcMar>
              <w:left w:w="0" w:type="dxa"/>
              <w:right w:w="0" w:type="dxa"/>
            </w:tcMar>
            <w:hideMark/>
          </w:tcPr>
          <w:p w14:paraId="60FEDD49" w14:textId="77777777" w:rsidR="0086753B" w:rsidRPr="00D70F8D" w:rsidRDefault="0086753B" w:rsidP="0086753B">
            <w:pPr>
              <w:spacing w:before="0" w:after="0"/>
              <w:rPr>
                <w:rFonts w:eastAsia="Times New Roman"/>
                <w:color w:val="000000" w:themeColor="text1"/>
              </w:rPr>
            </w:pPr>
            <w:r w:rsidRPr="00D70F8D">
              <w:rPr>
                <w:color w:val="000000" w:themeColor="text1"/>
              </w:rPr>
              <w:t>3.33</w:t>
            </w:r>
            <w:r w:rsidRPr="00D70F8D">
              <w:rPr>
                <w:color w:val="000000" w:themeColor="text1"/>
                <w:vertAlign w:val="superscript"/>
              </w:rPr>
              <w:t>d</w:t>
            </w:r>
          </w:p>
        </w:tc>
        <w:tc>
          <w:tcPr>
            <w:tcW w:w="569" w:type="pct"/>
            <w:tcBorders>
              <w:bottom w:val="single" w:sz="4" w:space="0" w:color="auto"/>
            </w:tcBorders>
            <w:noWrap/>
            <w:tcMar>
              <w:left w:w="0" w:type="dxa"/>
              <w:right w:w="0" w:type="dxa"/>
            </w:tcMar>
            <w:hideMark/>
          </w:tcPr>
          <w:p w14:paraId="2C7C1156" w14:textId="77777777" w:rsidR="0086753B" w:rsidRPr="00D70F8D" w:rsidRDefault="0086753B" w:rsidP="0086753B">
            <w:pPr>
              <w:spacing w:before="0" w:after="0"/>
              <w:rPr>
                <w:rFonts w:eastAsia="Times New Roman"/>
                <w:color w:val="000000" w:themeColor="text1"/>
              </w:rPr>
            </w:pPr>
            <w:r w:rsidRPr="00D70F8D">
              <w:rPr>
                <w:color w:val="000000" w:themeColor="text1"/>
              </w:rPr>
              <w:t>3.66</w:t>
            </w:r>
            <w:r w:rsidRPr="00D70F8D">
              <w:rPr>
                <w:color w:val="000000" w:themeColor="text1"/>
                <w:vertAlign w:val="superscript"/>
              </w:rPr>
              <w:t>bcd</w:t>
            </w:r>
          </w:p>
        </w:tc>
        <w:tc>
          <w:tcPr>
            <w:tcW w:w="570" w:type="pct"/>
            <w:tcBorders>
              <w:bottom w:val="single" w:sz="4" w:space="0" w:color="auto"/>
            </w:tcBorders>
            <w:noWrap/>
            <w:tcMar>
              <w:left w:w="0" w:type="dxa"/>
              <w:right w:w="0" w:type="dxa"/>
            </w:tcMar>
            <w:hideMark/>
          </w:tcPr>
          <w:p w14:paraId="2EB1E596" w14:textId="77777777" w:rsidR="0086753B" w:rsidRPr="00D70F8D" w:rsidRDefault="0086753B" w:rsidP="0086753B">
            <w:pPr>
              <w:spacing w:before="0" w:after="0"/>
              <w:rPr>
                <w:rFonts w:eastAsia="Times New Roman"/>
                <w:color w:val="000000" w:themeColor="text1"/>
              </w:rPr>
            </w:pPr>
            <w:r w:rsidRPr="00D70F8D">
              <w:rPr>
                <w:color w:val="000000" w:themeColor="text1"/>
              </w:rPr>
              <w:t>3.66</w:t>
            </w:r>
            <w:r w:rsidRPr="00D70F8D">
              <w:rPr>
                <w:color w:val="000000" w:themeColor="text1"/>
                <w:vertAlign w:val="superscript"/>
              </w:rPr>
              <w:t>bcd</w:t>
            </w:r>
          </w:p>
        </w:tc>
        <w:tc>
          <w:tcPr>
            <w:tcW w:w="587" w:type="pct"/>
            <w:tcBorders>
              <w:bottom w:val="single" w:sz="4" w:space="0" w:color="auto"/>
            </w:tcBorders>
            <w:noWrap/>
            <w:tcMar>
              <w:left w:w="0" w:type="dxa"/>
              <w:right w:w="0" w:type="dxa"/>
            </w:tcMar>
            <w:hideMark/>
          </w:tcPr>
          <w:p w14:paraId="79C1810F" w14:textId="77777777" w:rsidR="0086753B" w:rsidRPr="00D70F8D" w:rsidRDefault="0086753B" w:rsidP="0086753B">
            <w:pPr>
              <w:spacing w:before="0" w:after="0"/>
              <w:rPr>
                <w:rFonts w:eastAsia="Times New Roman"/>
                <w:color w:val="000000" w:themeColor="text1"/>
              </w:rPr>
            </w:pPr>
            <w:r w:rsidRPr="00D70F8D">
              <w:rPr>
                <w:color w:val="000000" w:themeColor="text1"/>
              </w:rPr>
              <w:t>4.16</w:t>
            </w:r>
            <w:r w:rsidRPr="00D70F8D">
              <w:rPr>
                <w:color w:val="000000" w:themeColor="text1"/>
                <w:vertAlign w:val="superscript"/>
              </w:rPr>
              <w:t>abcd</w:t>
            </w:r>
          </w:p>
        </w:tc>
        <w:tc>
          <w:tcPr>
            <w:tcW w:w="485" w:type="pct"/>
            <w:tcBorders>
              <w:bottom w:val="single" w:sz="4" w:space="0" w:color="auto"/>
            </w:tcBorders>
            <w:noWrap/>
            <w:tcMar>
              <w:left w:w="0" w:type="dxa"/>
              <w:right w:w="0" w:type="dxa"/>
            </w:tcMar>
            <w:hideMark/>
          </w:tcPr>
          <w:p w14:paraId="0F8106ED" w14:textId="77777777" w:rsidR="0086753B" w:rsidRPr="00D70F8D" w:rsidRDefault="0086753B" w:rsidP="0086753B">
            <w:pPr>
              <w:spacing w:before="0" w:after="0"/>
              <w:rPr>
                <w:rFonts w:eastAsia="Times New Roman"/>
                <w:color w:val="000000" w:themeColor="text1"/>
              </w:rPr>
            </w:pPr>
            <w:r w:rsidRPr="00D70F8D">
              <w:rPr>
                <w:color w:val="000000" w:themeColor="text1"/>
              </w:rPr>
              <w:t>4.16</w:t>
            </w:r>
            <w:r w:rsidRPr="00D70F8D">
              <w:rPr>
                <w:color w:val="000000" w:themeColor="text1"/>
                <w:vertAlign w:val="superscript"/>
              </w:rPr>
              <w:t>abcd</w:t>
            </w:r>
          </w:p>
        </w:tc>
        <w:tc>
          <w:tcPr>
            <w:tcW w:w="428" w:type="pct"/>
            <w:tcBorders>
              <w:bottom w:val="single" w:sz="4" w:space="0" w:color="auto"/>
            </w:tcBorders>
            <w:noWrap/>
            <w:tcMar>
              <w:left w:w="0" w:type="dxa"/>
              <w:right w:w="0" w:type="dxa"/>
            </w:tcMar>
            <w:hideMark/>
          </w:tcPr>
          <w:p w14:paraId="63F369EB" w14:textId="77777777" w:rsidR="0086753B" w:rsidRPr="00D70F8D" w:rsidRDefault="0086753B" w:rsidP="0086753B">
            <w:pPr>
              <w:spacing w:before="0" w:after="0"/>
              <w:rPr>
                <w:rFonts w:eastAsia="Times New Roman"/>
                <w:color w:val="000000" w:themeColor="text1"/>
              </w:rPr>
            </w:pPr>
            <w:r w:rsidRPr="00D70F8D">
              <w:rPr>
                <w:color w:val="000000" w:themeColor="text1"/>
              </w:rPr>
              <w:t>0.79</w:t>
            </w:r>
            <w:r w:rsidRPr="00D70F8D">
              <w:rPr>
                <w:color w:val="000000" w:themeColor="text1"/>
                <w:vertAlign w:val="superscript"/>
              </w:rPr>
              <w:t>e</w:t>
            </w:r>
          </w:p>
        </w:tc>
        <w:tc>
          <w:tcPr>
            <w:tcW w:w="431" w:type="pct"/>
            <w:tcBorders>
              <w:bottom w:val="single" w:sz="4" w:space="0" w:color="auto"/>
            </w:tcBorders>
            <w:noWrap/>
            <w:tcMar>
              <w:left w:w="0" w:type="dxa"/>
              <w:right w:w="0" w:type="dxa"/>
            </w:tcMar>
            <w:hideMark/>
          </w:tcPr>
          <w:p w14:paraId="0C334294" w14:textId="77777777" w:rsidR="0086753B" w:rsidRPr="00D70F8D" w:rsidRDefault="0086753B" w:rsidP="0086753B">
            <w:pPr>
              <w:spacing w:before="0" w:after="0"/>
              <w:rPr>
                <w:rFonts w:eastAsia="Times New Roman"/>
                <w:color w:val="000000" w:themeColor="text1"/>
              </w:rPr>
            </w:pPr>
            <w:r w:rsidRPr="00D70F8D">
              <w:rPr>
                <w:color w:val="000000" w:themeColor="text1"/>
              </w:rPr>
              <w:t>0.87</w:t>
            </w:r>
            <w:r w:rsidRPr="00D70F8D">
              <w:rPr>
                <w:color w:val="000000" w:themeColor="text1"/>
                <w:vertAlign w:val="superscript"/>
              </w:rPr>
              <w:t>e</w:t>
            </w:r>
          </w:p>
        </w:tc>
        <w:tc>
          <w:tcPr>
            <w:tcW w:w="428" w:type="pct"/>
            <w:vMerge/>
            <w:tcBorders>
              <w:bottom w:val="single" w:sz="4" w:space="0" w:color="auto"/>
            </w:tcBorders>
            <w:noWrap/>
            <w:tcMar>
              <w:left w:w="0" w:type="dxa"/>
              <w:right w:w="0" w:type="dxa"/>
            </w:tcMar>
            <w:hideMark/>
          </w:tcPr>
          <w:p w14:paraId="258DD1F4" w14:textId="77777777" w:rsidR="0086753B" w:rsidRPr="00D70F8D" w:rsidRDefault="0086753B" w:rsidP="0086753B">
            <w:pPr>
              <w:spacing w:before="0" w:after="0"/>
              <w:rPr>
                <w:rFonts w:eastAsia="Times New Roman"/>
                <w:color w:val="000000" w:themeColor="text1"/>
              </w:rPr>
            </w:pPr>
          </w:p>
        </w:tc>
        <w:tc>
          <w:tcPr>
            <w:tcW w:w="360" w:type="pct"/>
            <w:vMerge/>
            <w:tcBorders>
              <w:bottom w:val="single" w:sz="4" w:space="0" w:color="auto"/>
            </w:tcBorders>
            <w:noWrap/>
            <w:tcMar>
              <w:left w:w="0" w:type="dxa"/>
              <w:right w:w="0" w:type="dxa"/>
            </w:tcMar>
            <w:hideMark/>
          </w:tcPr>
          <w:p w14:paraId="4CBC3B3B" w14:textId="77777777" w:rsidR="0086753B" w:rsidRPr="00D70F8D" w:rsidRDefault="0086753B" w:rsidP="0086753B">
            <w:pPr>
              <w:spacing w:before="0" w:after="0"/>
              <w:rPr>
                <w:rFonts w:eastAsia="Times New Roman"/>
                <w:color w:val="000000" w:themeColor="text1"/>
              </w:rPr>
            </w:pPr>
          </w:p>
        </w:tc>
      </w:tr>
      <w:tr w:rsidR="00D70F8D" w:rsidRPr="00D70F8D" w14:paraId="66A3891A" w14:textId="77777777" w:rsidTr="00304E5F">
        <w:trPr>
          <w:trHeight w:val="288"/>
          <w:jc w:val="center"/>
        </w:trPr>
        <w:tc>
          <w:tcPr>
            <w:tcW w:w="248" w:type="pct"/>
            <w:tcBorders>
              <w:top w:val="single" w:sz="4" w:space="0" w:color="auto"/>
              <w:bottom w:val="single" w:sz="4" w:space="0" w:color="000000"/>
            </w:tcBorders>
            <w:noWrap/>
            <w:tcMar>
              <w:left w:w="0" w:type="dxa"/>
              <w:right w:w="0" w:type="dxa"/>
            </w:tcMar>
          </w:tcPr>
          <w:p w14:paraId="685E1AAA" w14:textId="77777777" w:rsidR="0086753B" w:rsidRPr="00D70F8D" w:rsidRDefault="0086753B" w:rsidP="0086753B">
            <w:pPr>
              <w:spacing w:before="0" w:after="0"/>
              <w:rPr>
                <w:rFonts w:eastAsia="Times New Roman"/>
                <w:color w:val="000000" w:themeColor="text1"/>
              </w:rPr>
            </w:pPr>
          </w:p>
        </w:tc>
        <w:tc>
          <w:tcPr>
            <w:tcW w:w="3964" w:type="pct"/>
            <w:gridSpan w:val="8"/>
            <w:tcBorders>
              <w:top w:val="single" w:sz="4" w:space="0" w:color="auto"/>
              <w:bottom w:val="single" w:sz="4" w:space="0" w:color="000000"/>
            </w:tcBorders>
            <w:noWrap/>
            <w:tcMar>
              <w:left w:w="0" w:type="dxa"/>
              <w:right w:w="0" w:type="dxa"/>
            </w:tcMar>
          </w:tcPr>
          <w:p w14:paraId="7D31EC8E" w14:textId="77777777" w:rsidR="0086753B" w:rsidRPr="00D70F8D" w:rsidRDefault="0086753B" w:rsidP="0086753B">
            <w:pPr>
              <w:spacing w:before="0" w:after="0"/>
              <w:rPr>
                <w:rFonts w:eastAsia="Times New Roman"/>
                <w:color w:val="000000" w:themeColor="text1"/>
              </w:rPr>
            </w:pPr>
            <w:r w:rsidRPr="00D70F8D">
              <w:rPr>
                <w:color w:val="000000" w:themeColor="text1"/>
              </w:rPr>
              <w:t>Effect of SD on AI% of Cobb 700 on</w:t>
            </w:r>
            <w:r w:rsidRPr="00D70F8D">
              <w:rPr>
                <w:rFonts w:eastAsia="Times New Roman"/>
                <w:color w:val="000000" w:themeColor="text1"/>
              </w:rPr>
              <w:t xml:space="preserve"> day 56</w:t>
            </w:r>
          </w:p>
        </w:tc>
        <w:tc>
          <w:tcPr>
            <w:tcW w:w="428" w:type="pct"/>
            <w:tcBorders>
              <w:top w:val="single" w:sz="4" w:space="0" w:color="auto"/>
              <w:bottom w:val="single" w:sz="4" w:space="0" w:color="000000"/>
            </w:tcBorders>
            <w:noWrap/>
            <w:tcMar>
              <w:left w:w="0" w:type="dxa"/>
              <w:right w:w="0" w:type="dxa"/>
            </w:tcMar>
          </w:tcPr>
          <w:p w14:paraId="7F4D0D00" w14:textId="77777777" w:rsidR="0086753B" w:rsidRPr="00D70F8D" w:rsidRDefault="0086753B" w:rsidP="0086753B">
            <w:pPr>
              <w:spacing w:before="0" w:after="0"/>
              <w:rPr>
                <w:rFonts w:eastAsia="Times New Roman"/>
                <w:color w:val="000000" w:themeColor="text1"/>
              </w:rPr>
            </w:pPr>
          </w:p>
        </w:tc>
        <w:tc>
          <w:tcPr>
            <w:tcW w:w="360" w:type="pct"/>
            <w:tcBorders>
              <w:top w:val="single" w:sz="4" w:space="0" w:color="auto"/>
              <w:bottom w:val="single" w:sz="4" w:space="0" w:color="000000"/>
            </w:tcBorders>
            <w:noWrap/>
            <w:tcMar>
              <w:left w:w="0" w:type="dxa"/>
              <w:right w:w="0" w:type="dxa"/>
            </w:tcMar>
          </w:tcPr>
          <w:p w14:paraId="49F8BE26" w14:textId="77777777" w:rsidR="0086753B" w:rsidRPr="00D70F8D" w:rsidRDefault="0086753B" w:rsidP="0086753B">
            <w:pPr>
              <w:spacing w:before="0" w:after="0"/>
              <w:rPr>
                <w:rFonts w:eastAsia="Times New Roman"/>
                <w:color w:val="000000" w:themeColor="text1"/>
              </w:rPr>
            </w:pPr>
          </w:p>
        </w:tc>
      </w:tr>
      <w:tr w:rsidR="00D70F8D" w:rsidRPr="00D70F8D" w14:paraId="45179085" w14:textId="77777777" w:rsidTr="00304E5F">
        <w:trPr>
          <w:trHeight w:val="288"/>
          <w:jc w:val="center"/>
        </w:trPr>
        <w:tc>
          <w:tcPr>
            <w:tcW w:w="248" w:type="pct"/>
            <w:tcBorders>
              <w:top w:val="single" w:sz="4" w:space="0" w:color="000000"/>
            </w:tcBorders>
            <w:noWrap/>
            <w:tcMar>
              <w:left w:w="0" w:type="dxa"/>
              <w:right w:w="0" w:type="dxa"/>
            </w:tcMar>
          </w:tcPr>
          <w:p w14:paraId="2ACF875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894" w:type="pct"/>
            <w:gridSpan w:val="2"/>
            <w:tcBorders>
              <w:top w:val="single" w:sz="4" w:space="0" w:color="000000"/>
            </w:tcBorders>
            <w:noWrap/>
            <w:tcMar>
              <w:left w:w="0" w:type="dxa"/>
              <w:right w:w="0" w:type="dxa"/>
            </w:tcMar>
          </w:tcPr>
          <w:p w14:paraId="768890E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1139" w:type="pct"/>
            <w:gridSpan w:val="2"/>
            <w:tcBorders>
              <w:top w:val="single" w:sz="4" w:space="0" w:color="000000"/>
            </w:tcBorders>
            <w:noWrap/>
            <w:tcMar>
              <w:left w:w="0" w:type="dxa"/>
              <w:right w:w="0" w:type="dxa"/>
            </w:tcMar>
          </w:tcPr>
          <w:p w14:paraId="702B44B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1072" w:type="pct"/>
            <w:gridSpan w:val="2"/>
            <w:tcBorders>
              <w:top w:val="single" w:sz="4" w:space="0" w:color="000000"/>
            </w:tcBorders>
            <w:noWrap/>
            <w:tcMar>
              <w:left w:w="0" w:type="dxa"/>
              <w:right w:w="0" w:type="dxa"/>
            </w:tcMar>
          </w:tcPr>
          <w:p w14:paraId="46F7B15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59" w:type="pct"/>
            <w:gridSpan w:val="2"/>
            <w:tcBorders>
              <w:top w:val="single" w:sz="4" w:space="0" w:color="000000"/>
            </w:tcBorders>
            <w:noWrap/>
            <w:tcMar>
              <w:left w:w="0" w:type="dxa"/>
              <w:right w:w="0" w:type="dxa"/>
            </w:tcMar>
          </w:tcPr>
          <w:p w14:paraId="275B2B8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428" w:type="pct"/>
            <w:tcBorders>
              <w:top w:val="single" w:sz="4" w:space="0" w:color="000000"/>
            </w:tcBorders>
            <w:noWrap/>
            <w:tcMar>
              <w:left w:w="0" w:type="dxa"/>
              <w:right w:w="0" w:type="dxa"/>
            </w:tcMar>
          </w:tcPr>
          <w:p w14:paraId="6FA09F9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360" w:type="pct"/>
            <w:tcBorders>
              <w:top w:val="single" w:sz="4" w:space="0" w:color="000000"/>
            </w:tcBorders>
            <w:noWrap/>
            <w:tcMar>
              <w:left w:w="0" w:type="dxa"/>
              <w:right w:w="0" w:type="dxa"/>
            </w:tcMar>
          </w:tcPr>
          <w:p w14:paraId="0018739A"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047C34CD" w14:textId="77777777" w:rsidTr="00304E5F">
        <w:trPr>
          <w:trHeight w:val="288"/>
          <w:jc w:val="center"/>
        </w:trPr>
        <w:tc>
          <w:tcPr>
            <w:tcW w:w="248" w:type="pct"/>
            <w:tcBorders>
              <w:top w:val="nil"/>
              <w:bottom w:val="single" w:sz="4" w:space="0" w:color="000000"/>
            </w:tcBorders>
            <w:noWrap/>
            <w:tcMar>
              <w:left w:w="0" w:type="dxa"/>
              <w:right w:w="0" w:type="dxa"/>
            </w:tcMar>
            <w:hideMark/>
          </w:tcPr>
          <w:p w14:paraId="3410134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894" w:type="pct"/>
            <w:gridSpan w:val="2"/>
            <w:tcBorders>
              <w:top w:val="nil"/>
              <w:bottom w:val="single" w:sz="4" w:space="0" w:color="000000"/>
            </w:tcBorders>
            <w:noWrap/>
            <w:tcMar>
              <w:left w:w="0" w:type="dxa"/>
              <w:right w:w="0" w:type="dxa"/>
            </w:tcMar>
            <w:hideMark/>
          </w:tcPr>
          <w:p w14:paraId="67C0BE3E" w14:textId="77777777" w:rsidR="0086753B" w:rsidRPr="00D70F8D" w:rsidRDefault="0086753B" w:rsidP="0086753B">
            <w:pPr>
              <w:spacing w:before="0" w:after="0"/>
              <w:rPr>
                <w:rFonts w:eastAsia="Times New Roman"/>
                <w:color w:val="000000" w:themeColor="text1"/>
              </w:rPr>
            </w:pPr>
            <w:r w:rsidRPr="00D70F8D">
              <w:rPr>
                <w:color w:val="000000" w:themeColor="text1"/>
              </w:rPr>
              <w:t>2.16</w:t>
            </w:r>
          </w:p>
        </w:tc>
        <w:tc>
          <w:tcPr>
            <w:tcW w:w="1139" w:type="pct"/>
            <w:gridSpan w:val="2"/>
            <w:tcBorders>
              <w:top w:val="nil"/>
              <w:bottom w:val="single" w:sz="4" w:space="0" w:color="000000"/>
            </w:tcBorders>
            <w:noWrap/>
            <w:tcMar>
              <w:left w:w="0" w:type="dxa"/>
              <w:right w:w="0" w:type="dxa"/>
            </w:tcMar>
            <w:hideMark/>
          </w:tcPr>
          <w:p w14:paraId="684F51D9" w14:textId="77777777" w:rsidR="0086753B" w:rsidRPr="00D70F8D" w:rsidRDefault="0086753B" w:rsidP="0086753B">
            <w:pPr>
              <w:spacing w:before="0" w:after="0"/>
              <w:rPr>
                <w:rFonts w:eastAsia="Times New Roman"/>
                <w:color w:val="000000" w:themeColor="text1"/>
              </w:rPr>
            </w:pPr>
            <w:r w:rsidRPr="00D70F8D">
              <w:rPr>
                <w:color w:val="000000" w:themeColor="text1"/>
              </w:rPr>
              <w:t>2.13</w:t>
            </w:r>
          </w:p>
        </w:tc>
        <w:tc>
          <w:tcPr>
            <w:tcW w:w="1072" w:type="pct"/>
            <w:gridSpan w:val="2"/>
            <w:tcBorders>
              <w:top w:val="nil"/>
              <w:bottom w:val="single" w:sz="4" w:space="0" w:color="000000"/>
            </w:tcBorders>
            <w:noWrap/>
            <w:tcMar>
              <w:left w:w="0" w:type="dxa"/>
              <w:right w:w="0" w:type="dxa"/>
            </w:tcMar>
            <w:hideMark/>
          </w:tcPr>
          <w:p w14:paraId="4603DF4D" w14:textId="77777777" w:rsidR="0086753B" w:rsidRPr="00D70F8D" w:rsidRDefault="0086753B" w:rsidP="0086753B">
            <w:pPr>
              <w:spacing w:before="0" w:after="0"/>
              <w:rPr>
                <w:rFonts w:eastAsia="Times New Roman"/>
                <w:color w:val="000000" w:themeColor="text1"/>
              </w:rPr>
            </w:pPr>
            <w:r w:rsidRPr="00D70F8D">
              <w:rPr>
                <w:color w:val="000000" w:themeColor="text1"/>
              </w:rPr>
              <w:t>2.01</w:t>
            </w:r>
          </w:p>
        </w:tc>
        <w:tc>
          <w:tcPr>
            <w:tcW w:w="859" w:type="pct"/>
            <w:gridSpan w:val="2"/>
            <w:tcBorders>
              <w:top w:val="nil"/>
              <w:bottom w:val="single" w:sz="4" w:space="0" w:color="000000"/>
            </w:tcBorders>
            <w:noWrap/>
            <w:tcMar>
              <w:left w:w="0" w:type="dxa"/>
              <w:right w:w="0" w:type="dxa"/>
            </w:tcMar>
            <w:hideMark/>
          </w:tcPr>
          <w:p w14:paraId="1D9A7546" w14:textId="77777777" w:rsidR="0086753B" w:rsidRPr="00D70F8D" w:rsidRDefault="0086753B" w:rsidP="0086753B">
            <w:pPr>
              <w:spacing w:before="0" w:after="0"/>
              <w:rPr>
                <w:rFonts w:eastAsia="Times New Roman"/>
                <w:color w:val="000000" w:themeColor="text1"/>
              </w:rPr>
            </w:pPr>
            <w:r w:rsidRPr="00D70F8D">
              <w:rPr>
                <w:color w:val="000000" w:themeColor="text1"/>
              </w:rPr>
              <w:t>2.17</w:t>
            </w:r>
          </w:p>
        </w:tc>
        <w:tc>
          <w:tcPr>
            <w:tcW w:w="428" w:type="pct"/>
            <w:tcBorders>
              <w:top w:val="nil"/>
              <w:bottom w:val="single" w:sz="4" w:space="0" w:color="000000"/>
            </w:tcBorders>
            <w:noWrap/>
            <w:tcMar>
              <w:left w:w="0" w:type="dxa"/>
              <w:right w:w="0" w:type="dxa"/>
            </w:tcMar>
            <w:hideMark/>
          </w:tcPr>
          <w:p w14:paraId="4991D24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w:t>
            </w:r>
            <w:r w:rsidRPr="00D70F8D">
              <w:rPr>
                <w:rFonts w:eastAsia="Times New Roman" w:hint="eastAsia"/>
                <w:color w:val="000000" w:themeColor="text1"/>
              </w:rPr>
              <w:t>0</w:t>
            </w:r>
            <w:r w:rsidRPr="00D70F8D">
              <w:rPr>
                <w:rFonts w:eastAsia="Times New Roman"/>
                <w:color w:val="000000" w:themeColor="text1"/>
              </w:rPr>
              <w:t>5</w:t>
            </w:r>
          </w:p>
        </w:tc>
        <w:tc>
          <w:tcPr>
            <w:tcW w:w="360" w:type="pct"/>
            <w:tcBorders>
              <w:top w:val="nil"/>
              <w:bottom w:val="single" w:sz="4" w:space="0" w:color="000000"/>
            </w:tcBorders>
            <w:noWrap/>
            <w:tcMar>
              <w:left w:w="0" w:type="dxa"/>
              <w:right w:w="0" w:type="dxa"/>
            </w:tcMar>
            <w:hideMark/>
          </w:tcPr>
          <w:p w14:paraId="7A3CAB1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0.06</w:t>
            </w:r>
          </w:p>
        </w:tc>
      </w:tr>
      <w:tr w:rsidR="00D70F8D" w:rsidRPr="00D70F8D" w14:paraId="25E1E376" w14:textId="77777777" w:rsidTr="00304E5F">
        <w:trPr>
          <w:trHeight w:val="288"/>
          <w:jc w:val="center"/>
        </w:trPr>
        <w:tc>
          <w:tcPr>
            <w:tcW w:w="248" w:type="pct"/>
            <w:tcBorders>
              <w:top w:val="single" w:sz="4" w:space="0" w:color="000000"/>
              <w:bottom w:val="single" w:sz="4" w:space="0" w:color="000000"/>
            </w:tcBorders>
            <w:noWrap/>
            <w:tcMar>
              <w:left w:w="0" w:type="dxa"/>
              <w:right w:w="0" w:type="dxa"/>
            </w:tcMar>
          </w:tcPr>
          <w:p w14:paraId="2C024CCE" w14:textId="77777777" w:rsidR="0086753B" w:rsidRPr="00D70F8D" w:rsidRDefault="0086753B" w:rsidP="0086753B">
            <w:pPr>
              <w:spacing w:before="0" w:after="0"/>
              <w:rPr>
                <w:rFonts w:eastAsia="Times New Roman"/>
                <w:color w:val="000000" w:themeColor="text1"/>
              </w:rPr>
            </w:pPr>
          </w:p>
        </w:tc>
        <w:tc>
          <w:tcPr>
            <w:tcW w:w="3964" w:type="pct"/>
            <w:gridSpan w:val="8"/>
            <w:tcBorders>
              <w:top w:val="single" w:sz="4" w:space="0" w:color="000000"/>
              <w:bottom w:val="single" w:sz="4" w:space="0" w:color="000000"/>
            </w:tcBorders>
            <w:noWrap/>
            <w:tcMar>
              <w:left w:w="0" w:type="dxa"/>
              <w:right w:w="0" w:type="dxa"/>
            </w:tcMar>
          </w:tcPr>
          <w:p w14:paraId="6F493461" w14:textId="77777777" w:rsidR="0086753B" w:rsidRPr="00D70F8D" w:rsidRDefault="0086753B" w:rsidP="0086753B">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AI% patterns of Cobb 700 on day 56</w:t>
            </w:r>
          </w:p>
        </w:tc>
        <w:tc>
          <w:tcPr>
            <w:tcW w:w="428" w:type="pct"/>
            <w:tcBorders>
              <w:top w:val="single" w:sz="4" w:space="0" w:color="000000"/>
              <w:bottom w:val="single" w:sz="4" w:space="0" w:color="000000"/>
            </w:tcBorders>
            <w:noWrap/>
            <w:tcMar>
              <w:left w:w="0" w:type="dxa"/>
              <w:right w:w="0" w:type="dxa"/>
            </w:tcMar>
          </w:tcPr>
          <w:p w14:paraId="666B5A42" w14:textId="77777777" w:rsidR="0086753B" w:rsidRPr="00D70F8D" w:rsidRDefault="0086753B" w:rsidP="0086753B">
            <w:pPr>
              <w:spacing w:before="0" w:after="0"/>
              <w:rPr>
                <w:rFonts w:eastAsia="Times New Roman"/>
                <w:color w:val="000000" w:themeColor="text1"/>
              </w:rPr>
            </w:pPr>
          </w:p>
        </w:tc>
        <w:tc>
          <w:tcPr>
            <w:tcW w:w="360" w:type="pct"/>
            <w:tcBorders>
              <w:top w:val="single" w:sz="4" w:space="0" w:color="000000"/>
              <w:bottom w:val="single" w:sz="4" w:space="0" w:color="000000"/>
            </w:tcBorders>
            <w:noWrap/>
            <w:tcMar>
              <w:left w:w="0" w:type="dxa"/>
              <w:right w:w="0" w:type="dxa"/>
            </w:tcMar>
          </w:tcPr>
          <w:p w14:paraId="3F727AE8" w14:textId="77777777" w:rsidR="0086753B" w:rsidRPr="00D70F8D" w:rsidRDefault="0086753B" w:rsidP="0086753B">
            <w:pPr>
              <w:spacing w:before="0" w:after="0"/>
              <w:rPr>
                <w:rFonts w:eastAsia="Times New Roman"/>
                <w:i/>
                <w:iCs/>
                <w:color w:val="000000" w:themeColor="text1"/>
              </w:rPr>
            </w:pPr>
          </w:p>
        </w:tc>
      </w:tr>
      <w:tr w:rsidR="00D70F8D" w:rsidRPr="00D70F8D" w14:paraId="376161AA" w14:textId="77777777" w:rsidTr="00304E5F">
        <w:trPr>
          <w:trHeight w:val="288"/>
          <w:jc w:val="center"/>
        </w:trPr>
        <w:tc>
          <w:tcPr>
            <w:tcW w:w="248" w:type="pct"/>
            <w:tcBorders>
              <w:top w:val="single" w:sz="4" w:space="0" w:color="000000"/>
            </w:tcBorders>
            <w:noWrap/>
            <w:tcMar>
              <w:left w:w="0" w:type="dxa"/>
              <w:right w:w="0" w:type="dxa"/>
            </w:tcMar>
            <w:hideMark/>
          </w:tcPr>
          <w:p w14:paraId="65DFDCC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tcBorders>
              <w:top w:val="single" w:sz="4" w:space="0" w:color="000000"/>
            </w:tcBorders>
            <w:noWrap/>
            <w:tcMar>
              <w:left w:w="0" w:type="dxa"/>
              <w:right w:w="0" w:type="dxa"/>
            </w:tcMar>
            <w:hideMark/>
          </w:tcPr>
          <w:p w14:paraId="582610B1" w14:textId="77777777" w:rsidR="0086753B" w:rsidRPr="00D70F8D" w:rsidRDefault="0086753B" w:rsidP="0086753B">
            <w:pPr>
              <w:spacing w:before="0" w:after="0"/>
              <w:rPr>
                <w:rFonts w:eastAsia="Times New Roman"/>
                <w:color w:val="000000" w:themeColor="text1"/>
              </w:rPr>
            </w:pPr>
            <w:r w:rsidRPr="00D70F8D">
              <w:rPr>
                <w:color w:val="000000" w:themeColor="text1"/>
              </w:rPr>
              <w:t>1</w:t>
            </w:r>
          </w:p>
        </w:tc>
        <w:tc>
          <w:tcPr>
            <w:tcW w:w="414" w:type="pct"/>
            <w:tcBorders>
              <w:top w:val="single" w:sz="4" w:space="0" w:color="000000"/>
            </w:tcBorders>
            <w:noWrap/>
            <w:tcMar>
              <w:left w:w="0" w:type="dxa"/>
              <w:right w:w="0" w:type="dxa"/>
            </w:tcMar>
            <w:hideMark/>
          </w:tcPr>
          <w:p w14:paraId="475B31F0" w14:textId="77777777" w:rsidR="0086753B" w:rsidRPr="00D70F8D" w:rsidRDefault="0086753B" w:rsidP="0086753B">
            <w:pPr>
              <w:spacing w:before="0" w:after="0"/>
              <w:rPr>
                <w:rFonts w:eastAsia="Times New Roman"/>
                <w:color w:val="000000" w:themeColor="text1"/>
              </w:rPr>
            </w:pPr>
            <w:r w:rsidRPr="00D70F8D">
              <w:rPr>
                <w:color w:val="000000" w:themeColor="text1"/>
              </w:rPr>
              <w:t>2</w:t>
            </w:r>
          </w:p>
        </w:tc>
        <w:tc>
          <w:tcPr>
            <w:tcW w:w="569" w:type="pct"/>
            <w:tcBorders>
              <w:top w:val="single" w:sz="4" w:space="0" w:color="000000"/>
            </w:tcBorders>
            <w:noWrap/>
            <w:tcMar>
              <w:left w:w="0" w:type="dxa"/>
              <w:right w:w="0" w:type="dxa"/>
            </w:tcMar>
            <w:hideMark/>
          </w:tcPr>
          <w:p w14:paraId="1097A3A6" w14:textId="77777777" w:rsidR="0086753B" w:rsidRPr="00D70F8D" w:rsidRDefault="0086753B" w:rsidP="0086753B">
            <w:pPr>
              <w:spacing w:before="0" w:after="0"/>
              <w:rPr>
                <w:rFonts w:eastAsia="Times New Roman"/>
                <w:color w:val="000000" w:themeColor="text1"/>
              </w:rPr>
            </w:pPr>
            <w:r w:rsidRPr="00D70F8D">
              <w:rPr>
                <w:color w:val="000000" w:themeColor="text1"/>
              </w:rPr>
              <w:t>3</w:t>
            </w:r>
          </w:p>
        </w:tc>
        <w:tc>
          <w:tcPr>
            <w:tcW w:w="570" w:type="pct"/>
            <w:tcBorders>
              <w:top w:val="single" w:sz="4" w:space="0" w:color="000000"/>
            </w:tcBorders>
            <w:noWrap/>
            <w:tcMar>
              <w:left w:w="0" w:type="dxa"/>
              <w:right w:w="0" w:type="dxa"/>
            </w:tcMar>
            <w:hideMark/>
          </w:tcPr>
          <w:p w14:paraId="246DDA84" w14:textId="77777777" w:rsidR="0086753B" w:rsidRPr="00D70F8D" w:rsidRDefault="0086753B" w:rsidP="0086753B">
            <w:pPr>
              <w:spacing w:before="0" w:after="0"/>
              <w:rPr>
                <w:rFonts w:eastAsia="Times New Roman"/>
                <w:color w:val="000000" w:themeColor="text1"/>
              </w:rPr>
            </w:pPr>
            <w:r w:rsidRPr="00D70F8D">
              <w:rPr>
                <w:color w:val="000000" w:themeColor="text1"/>
              </w:rPr>
              <w:t>4</w:t>
            </w:r>
          </w:p>
        </w:tc>
        <w:tc>
          <w:tcPr>
            <w:tcW w:w="587" w:type="pct"/>
            <w:tcBorders>
              <w:top w:val="single" w:sz="4" w:space="0" w:color="000000"/>
            </w:tcBorders>
            <w:noWrap/>
            <w:tcMar>
              <w:left w:w="0" w:type="dxa"/>
              <w:right w:w="0" w:type="dxa"/>
            </w:tcMar>
            <w:hideMark/>
          </w:tcPr>
          <w:p w14:paraId="2564D12C" w14:textId="77777777" w:rsidR="0086753B" w:rsidRPr="00D70F8D" w:rsidRDefault="0086753B" w:rsidP="0086753B">
            <w:pPr>
              <w:spacing w:before="0" w:after="0"/>
              <w:rPr>
                <w:rFonts w:eastAsia="Times New Roman"/>
                <w:color w:val="000000" w:themeColor="text1"/>
              </w:rPr>
            </w:pPr>
            <w:r w:rsidRPr="00D70F8D">
              <w:rPr>
                <w:color w:val="000000" w:themeColor="text1"/>
              </w:rPr>
              <w:t>5</w:t>
            </w:r>
          </w:p>
        </w:tc>
        <w:tc>
          <w:tcPr>
            <w:tcW w:w="485" w:type="pct"/>
            <w:tcBorders>
              <w:top w:val="single" w:sz="4" w:space="0" w:color="000000"/>
            </w:tcBorders>
            <w:noWrap/>
            <w:tcMar>
              <w:left w:w="0" w:type="dxa"/>
              <w:right w:w="0" w:type="dxa"/>
            </w:tcMar>
            <w:hideMark/>
          </w:tcPr>
          <w:p w14:paraId="27B948F2" w14:textId="77777777" w:rsidR="0086753B" w:rsidRPr="00D70F8D" w:rsidRDefault="0086753B" w:rsidP="0086753B">
            <w:pPr>
              <w:spacing w:before="0" w:after="0"/>
              <w:rPr>
                <w:rFonts w:eastAsia="Times New Roman"/>
                <w:color w:val="000000" w:themeColor="text1"/>
              </w:rPr>
            </w:pPr>
            <w:r w:rsidRPr="00D70F8D">
              <w:rPr>
                <w:color w:val="000000" w:themeColor="text1"/>
              </w:rPr>
              <w:t>6</w:t>
            </w:r>
          </w:p>
        </w:tc>
        <w:tc>
          <w:tcPr>
            <w:tcW w:w="428" w:type="pct"/>
            <w:tcBorders>
              <w:top w:val="single" w:sz="4" w:space="0" w:color="000000"/>
            </w:tcBorders>
            <w:noWrap/>
            <w:tcMar>
              <w:left w:w="0" w:type="dxa"/>
              <w:right w:w="0" w:type="dxa"/>
            </w:tcMar>
            <w:hideMark/>
          </w:tcPr>
          <w:p w14:paraId="0A303C17" w14:textId="77777777" w:rsidR="0086753B" w:rsidRPr="00D70F8D" w:rsidRDefault="0086753B" w:rsidP="0086753B">
            <w:pPr>
              <w:spacing w:before="0" w:after="0"/>
              <w:rPr>
                <w:rFonts w:eastAsia="Times New Roman"/>
                <w:color w:val="000000" w:themeColor="text1"/>
              </w:rPr>
            </w:pPr>
            <w:r w:rsidRPr="00D70F8D">
              <w:rPr>
                <w:color w:val="000000" w:themeColor="text1"/>
              </w:rPr>
              <w:t>7</w:t>
            </w:r>
          </w:p>
        </w:tc>
        <w:tc>
          <w:tcPr>
            <w:tcW w:w="431" w:type="pct"/>
            <w:tcBorders>
              <w:top w:val="single" w:sz="4" w:space="0" w:color="000000"/>
            </w:tcBorders>
            <w:noWrap/>
            <w:tcMar>
              <w:left w:w="0" w:type="dxa"/>
              <w:right w:w="0" w:type="dxa"/>
            </w:tcMar>
            <w:hideMark/>
          </w:tcPr>
          <w:p w14:paraId="777DFF77" w14:textId="77777777" w:rsidR="0086753B" w:rsidRPr="00D70F8D" w:rsidRDefault="0086753B" w:rsidP="0086753B">
            <w:pPr>
              <w:spacing w:before="0" w:after="0"/>
              <w:rPr>
                <w:rFonts w:eastAsia="Times New Roman"/>
                <w:color w:val="000000" w:themeColor="text1"/>
              </w:rPr>
            </w:pPr>
            <w:r w:rsidRPr="00D70F8D">
              <w:rPr>
                <w:color w:val="000000" w:themeColor="text1"/>
              </w:rPr>
              <w:t>8</w:t>
            </w:r>
          </w:p>
        </w:tc>
        <w:tc>
          <w:tcPr>
            <w:tcW w:w="428" w:type="pct"/>
            <w:tcBorders>
              <w:top w:val="single" w:sz="4" w:space="0" w:color="000000"/>
            </w:tcBorders>
            <w:noWrap/>
            <w:tcMar>
              <w:left w:w="0" w:type="dxa"/>
              <w:right w:w="0" w:type="dxa"/>
            </w:tcMar>
            <w:hideMark/>
          </w:tcPr>
          <w:p w14:paraId="37BE728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360" w:type="pct"/>
            <w:tcBorders>
              <w:top w:val="single" w:sz="4" w:space="0" w:color="000000"/>
            </w:tcBorders>
            <w:noWrap/>
            <w:tcMar>
              <w:left w:w="0" w:type="dxa"/>
              <w:right w:w="0" w:type="dxa"/>
            </w:tcMar>
            <w:hideMark/>
          </w:tcPr>
          <w:p w14:paraId="203BF637"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267CC9C7" w14:textId="77777777" w:rsidTr="00304E5F">
        <w:trPr>
          <w:trHeight w:val="288"/>
          <w:jc w:val="center"/>
        </w:trPr>
        <w:tc>
          <w:tcPr>
            <w:tcW w:w="248" w:type="pct"/>
            <w:noWrap/>
            <w:tcMar>
              <w:left w:w="0" w:type="dxa"/>
              <w:right w:w="0" w:type="dxa"/>
            </w:tcMar>
            <w:hideMark/>
          </w:tcPr>
          <w:p w14:paraId="2DEC8DC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noWrap/>
            <w:tcMar>
              <w:left w:w="0" w:type="dxa"/>
              <w:right w:w="0" w:type="dxa"/>
            </w:tcMar>
            <w:hideMark/>
          </w:tcPr>
          <w:p w14:paraId="6706D42B" w14:textId="77777777" w:rsidR="0086753B" w:rsidRPr="00D70F8D" w:rsidRDefault="0086753B" w:rsidP="0086753B">
            <w:pPr>
              <w:spacing w:before="0" w:after="0"/>
              <w:rPr>
                <w:rFonts w:eastAsia="Times New Roman"/>
                <w:color w:val="000000" w:themeColor="text1"/>
              </w:rPr>
            </w:pPr>
            <w:r w:rsidRPr="00D70F8D">
              <w:rPr>
                <w:color w:val="000000" w:themeColor="text1"/>
              </w:rPr>
              <w:t>0.61</w:t>
            </w:r>
            <w:r w:rsidRPr="00D70F8D">
              <w:rPr>
                <w:color w:val="000000" w:themeColor="text1"/>
                <w:vertAlign w:val="superscript"/>
              </w:rPr>
              <w:t>e</w:t>
            </w:r>
          </w:p>
        </w:tc>
        <w:tc>
          <w:tcPr>
            <w:tcW w:w="414" w:type="pct"/>
            <w:noWrap/>
            <w:tcMar>
              <w:left w:w="0" w:type="dxa"/>
              <w:right w:w="0" w:type="dxa"/>
            </w:tcMar>
            <w:hideMark/>
          </w:tcPr>
          <w:p w14:paraId="0C065229" w14:textId="77777777" w:rsidR="0086753B" w:rsidRPr="00D70F8D" w:rsidRDefault="0086753B" w:rsidP="0086753B">
            <w:pPr>
              <w:spacing w:before="0" w:after="0"/>
              <w:rPr>
                <w:rFonts w:eastAsia="Times New Roman"/>
                <w:color w:val="000000" w:themeColor="text1"/>
              </w:rPr>
            </w:pPr>
            <w:r w:rsidRPr="00D70F8D">
              <w:rPr>
                <w:color w:val="000000" w:themeColor="text1"/>
              </w:rPr>
              <w:t>0.56</w:t>
            </w:r>
            <w:r w:rsidRPr="00D70F8D">
              <w:rPr>
                <w:color w:val="000000" w:themeColor="text1"/>
                <w:vertAlign w:val="superscript"/>
              </w:rPr>
              <w:t>e</w:t>
            </w:r>
          </w:p>
        </w:tc>
        <w:tc>
          <w:tcPr>
            <w:tcW w:w="569" w:type="pct"/>
            <w:noWrap/>
            <w:tcMar>
              <w:left w:w="0" w:type="dxa"/>
              <w:right w:w="0" w:type="dxa"/>
            </w:tcMar>
            <w:hideMark/>
          </w:tcPr>
          <w:p w14:paraId="698AAEE2" w14:textId="77777777" w:rsidR="0086753B" w:rsidRPr="00D70F8D" w:rsidRDefault="0086753B" w:rsidP="0086753B">
            <w:pPr>
              <w:spacing w:before="0" w:after="0"/>
              <w:rPr>
                <w:rFonts w:eastAsia="Times New Roman"/>
                <w:color w:val="000000" w:themeColor="text1"/>
              </w:rPr>
            </w:pPr>
            <w:r w:rsidRPr="00D70F8D">
              <w:rPr>
                <w:color w:val="000000" w:themeColor="text1"/>
              </w:rPr>
              <w:t>0.47</w:t>
            </w:r>
            <w:r w:rsidRPr="00D70F8D">
              <w:rPr>
                <w:color w:val="000000" w:themeColor="text1"/>
                <w:vertAlign w:val="superscript"/>
              </w:rPr>
              <w:t>e</w:t>
            </w:r>
          </w:p>
        </w:tc>
        <w:tc>
          <w:tcPr>
            <w:tcW w:w="570" w:type="pct"/>
            <w:noWrap/>
            <w:tcMar>
              <w:left w:w="0" w:type="dxa"/>
              <w:right w:w="0" w:type="dxa"/>
            </w:tcMar>
            <w:hideMark/>
          </w:tcPr>
          <w:p w14:paraId="0863F297" w14:textId="77777777" w:rsidR="0086753B" w:rsidRPr="00D70F8D" w:rsidRDefault="0086753B" w:rsidP="0086753B">
            <w:pPr>
              <w:spacing w:before="0" w:after="0"/>
              <w:rPr>
                <w:rFonts w:eastAsia="Times New Roman"/>
                <w:color w:val="000000" w:themeColor="text1"/>
              </w:rPr>
            </w:pPr>
            <w:r w:rsidRPr="00D70F8D">
              <w:rPr>
                <w:color w:val="000000" w:themeColor="text1"/>
              </w:rPr>
              <w:t>0.57</w:t>
            </w:r>
            <w:r w:rsidRPr="00D70F8D">
              <w:rPr>
                <w:color w:val="000000" w:themeColor="text1"/>
                <w:vertAlign w:val="superscript"/>
              </w:rPr>
              <w:t>e</w:t>
            </w:r>
          </w:p>
        </w:tc>
        <w:tc>
          <w:tcPr>
            <w:tcW w:w="587" w:type="pct"/>
            <w:noWrap/>
            <w:tcMar>
              <w:left w:w="0" w:type="dxa"/>
              <w:right w:w="0" w:type="dxa"/>
            </w:tcMar>
            <w:hideMark/>
          </w:tcPr>
          <w:p w14:paraId="7D5E4033" w14:textId="77777777" w:rsidR="0086753B" w:rsidRPr="00D70F8D" w:rsidRDefault="0086753B" w:rsidP="0086753B">
            <w:pPr>
              <w:spacing w:before="0" w:after="0"/>
              <w:rPr>
                <w:rFonts w:eastAsia="Times New Roman"/>
                <w:color w:val="000000" w:themeColor="text1"/>
              </w:rPr>
            </w:pPr>
            <w:r w:rsidRPr="00D70F8D">
              <w:rPr>
                <w:color w:val="000000" w:themeColor="text1"/>
              </w:rPr>
              <w:t>0.42</w:t>
            </w:r>
            <w:r w:rsidRPr="00D70F8D">
              <w:rPr>
                <w:color w:val="000000" w:themeColor="text1"/>
                <w:vertAlign w:val="superscript"/>
              </w:rPr>
              <w:t>e</w:t>
            </w:r>
          </w:p>
        </w:tc>
        <w:tc>
          <w:tcPr>
            <w:tcW w:w="485" w:type="pct"/>
            <w:noWrap/>
            <w:tcMar>
              <w:left w:w="0" w:type="dxa"/>
              <w:right w:w="0" w:type="dxa"/>
            </w:tcMar>
            <w:hideMark/>
          </w:tcPr>
          <w:p w14:paraId="23D1F152" w14:textId="77777777" w:rsidR="0086753B" w:rsidRPr="00D70F8D" w:rsidRDefault="0086753B" w:rsidP="0086753B">
            <w:pPr>
              <w:spacing w:before="0" w:after="0"/>
              <w:rPr>
                <w:rFonts w:eastAsia="Times New Roman"/>
                <w:color w:val="000000" w:themeColor="text1"/>
              </w:rPr>
            </w:pPr>
            <w:r w:rsidRPr="00D70F8D">
              <w:rPr>
                <w:color w:val="000000" w:themeColor="text1"/>
              </w:rPr>
              <w:t>0.6</w:t>
            </w:r>
            <w:r w:rsidRPr="00D70F8D">
              <w:rPr>
                <w:rFonts w:hint="eastAsia"/>
                <w:color w:val="000000" w:themeColor="text1"/>
              </w:rPr>
              <w:t>0</w:t>
            </w:r>
            <w:r w:rsidRPr="00D70F8D">
              <w:rPr>
                <w:color w:val="000000" w:themeColor="text1"/>
                <w:vertAlign w:val="superscript"/>
              </w:rPr>
              <w:t>e</w:t>
            </w:r>
          </w:p>
        </w:tc>
        <w:tc>
          <w:tcPr>
            <w:tcW w:w="428" w:type="pct"/>
            <w:noWrap/>
            <w:tcMar>
              <w:left w:w="0" w:type="dxa"/>
              <w:right w:w="0" w:type="dxa"/>
            </w:tcMar>
            <w:hideMark/>
          </w:tcPr>
          <w:p w14:paraId="482395F4" w14:textId="77777777" w:rsidR="0086753B" w:rsidRPr="00D70F8D" w:rsidRDefault="0086753B" w:rsidP="0086753B">
            <w:pPr>
              <w:spacing w:before="0" w:after="0"/>
              <w:rPr>
                <w:rFonts w:eastAsia="Times New Roman"/>
                <w:color w:val="000000" w:themeColor="text1"/>
              </w:rPr>
            </w:pPr>
            <w:r w:rsidRPr="00D70F8D">
              <w:rPr>
                <w:color w:val="000000" w:themeColor="text1"/>
              </w:rPr>
              <w:t>3.44</w:t>
            </w:r>
            <w:r w:rsidRPr="00D70F8D">
              <w:rPr>
                <w:color w:val="000000" w:themeColor="text1"/>
                <w:vertAlign w:val="superscript"/>
              </w:rPr>
              <w:t>a</w:t>
            </w:r>
          </w:p>
        </w:tc>
        <w:tc>
          <w:tcPr>
            <w:tcW w:w="431" w:type="pct"/>
            <w:noWrap/>
            <w:tcMar>
              <w:left w:w="0" w:type="dxa"/>
              <w:right w:w="0" w:type="dxa"/>
            </w:tcMar>
            <w:hideMark/>
          </w:tcPr>
          <w:p w14:paraId="183C9034" w14:textId="77777777" w:rsidR="0086753B" w:rsidRPr="00D70F8D" w:rsidRDefault="0086753B" w:rsidP="0086753B">
            <w:pPr>
              <w:spacing w:before="0" w:after="0"/>
              <w:rPr>
                <w:rFonts w:eastAsia="Times New Roman"/>
                <w:color w:val="000000" w:themeColor="text1"/>
              </w:rPr>
            </w:pPr>
            <w:r w:rsidRPr="00D70F8D">
              <w:rPr>
                <w:color w:val="000000" w:themeColor="text1"/>
              </w:rPr>
              <w:t>3.38</w:t>
            </w:r>
            <w:r w:rsidRPr="00D70F8D">
              <w:rPr>
                <w:color w:val="000000" w:themeColor="text1"/>
                <w:vertAlign w:val="superscript"/>
              </w:rPr>
              <w:t>ab</w:t>
            </w:r>
          </w:p>
        </w:tc>
        <w:tc>
          <w:tcPr>
            <w:tcW w:w="428" w:type="pct"/>
            <w:vMerge w:val="restart"/>
            <w:noWrap/>
            <w:tcMar>
              <w:left w:w="0" w:type="dxa"/>
              <w:right w:w="0" w:type="dxa"/>
            </w:tcMar>
            <w:hideMark/>
          </w:tcPr>
          <w:p w14:paraId="6674D73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0.11</w:t>
            </w:r>
          </w:p>
        </w:tc>
        <w:tc>
          <w:tcPr>
            <w:tcW w:w="360" w:type="pct"/>
            <w:vMerge w:val="restart"/>
            <w:noWrap/>
            <w:tcMar>
              <w:left w:w="0" w:type="dxa"/>
              <w:right w:w="0" w:type="dxa"/>
            </w:tcMar>
            <w:hideMark/>
          </w:tcPr>
          <w:p w14:paraId="2B70EE9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r w:rsidR="00D70F8D" w:rsidRPr="00D70F8D" w14:paraId="60B0B9F2" w14:textId="77777777" w:rsidTr="00304E5F">
        <w:trPr>
          <w:trHeight w:val="288"/>
          <w:jc w:val="center"/>
        </w:trPr>
        <w:tc>
          <w:tcPr>
            <w:tcW w:w="248" w:type="pct"/>
            <w:noWrap/>
            <w:tcMar>
              <w:left w:w="0" w:type="dxa"/>
              <w:right w:w="0" w:type="dxa"/>
            </w:tcMar>
            <w:hideMark/>
          </w:tcPr>
          <w:p w14:paraId="1C55AB5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noWrap/>
            <w:tcMar>
              <w:left w:w="0" w:type="dxa"/>
              <w:right w:w="0" w:type="dxa"/>
            </w:tcMar>
            <w:hideMark/>
          </w:tcPr>
          <w:p w14:paraId="1D9BE0FC" w14:textId="77777777" w:rsidR="0086753B" w:rsidRPr="00D70F8D" w:rsidRDefault="0086753B" w:rsidP="0086753B">
            <w:pPr>
              <w:spacing w:before="0" w:after="0"/>
              <w:rPr>
                <w:rFonts w:eastAsia="Times New Roman"/>
                <w:color w:val="000000" w:themeColor="text1"/>
              </w:rPr>
            </w:pPr>
            <w:r w:rsidRPr="00D70F8D">
              <w:rPr>
                <w:color w:val="000000" w:themeColor="text1"/>
              </w:rPr>
              <w:t>9</w:t>
            </w:r>
          </w:p>
        </w:tc>
        <w:tc>
          <w:tcPr>
            <w:tcW w:w="414" w:type="pct"/>
            <w:noWrap/>
            <w:tcMar>
              <w:left w:w="0" w:type="dxa"/>
              <w:right w:w="0" w:type="dxa"/>
            </w:tcMar>
            <w:hideMark/>
          </w:tcPr>
          <w:p w14:paraId="0012E0FE" w14:textId="77777777" w:rsidR="0086753B" w:rsidRPr="00D70F8D" w:rsidRDefault="0086753B" w:rsidP="0086753B">
            <w:pPr>
              <w:spacing w:before="0" w:after="0"/>
              <w:rPr>
                <w:rFonts w:eastAsia="Times New Roman"/>
                <w:color w:val="000000" w:themeColor="text1"/>
              </w:rPr>
            </w:pPr>
            <w:r w:rsidRPr="00D70F8D">
              <w:rPr>
                <w:color w:val="000000" w:themeColor="text1"/>
              </w:rPr>
              <w:t>10</w:t>
            </w:r>
          </w:p>
        </w:tc>
        <w:tc>
          <w:tcPr>
            <w:tcW w:w="569" w:type="pct"/>
            <w:noWrap/>
            <w:tcMar>
              <w:left w:w="0" w:type="dxa"/>
              <w:right w:w="0" w:type="dxa"/>
            </w:tcMar>
            <w:hideMark/>
          </w:tcPr>
          <w:p w14:paraId="6F4E21A6" w14:textId="77777777" w:rsidR="0086753B" w:rsidRPr="00D70F8D" w:rsidRDefault="0086753B" w:rsidP="0086753B">
            <w:pPr>
              <w:spacing w:before="0" w:after="0"/>
              <w:rPr>
                <w:rFonts w:eastAsia="Times New Roman"/>
                <w:color w:val="000000" w:themeColor="text1"/>
              </w:rPr>
            </w:pPr>
            <w:r w:rsidRPr="00D70F8D">
              <w:rPr>
                <w:color w:val="000000" w:themeColor="text1"/>
              </w:rPr>
              <w:t>11</w:t>
            </w:r>
          </w:p>
        </w:tc>
        <w:tc>
          <w:tcPr>
            <w:tcW w:w="570" w:type="pct"/>
            <w:noWrap/>
            <w:tcMar>
              <w:left w:w="0" w:type="dxa"/>
              <w:right w:w="0" w:type="dxa"/>
            </w:tcMar>
            <w:hideMark/>
          </w:tcPr>
          <w:p w14:paraId="236DD20C" w14:textId="77777777" w:rsidR="0086753B" w:rsidRPr="00D70F8D" w:rsidRDefault="0086753B" w:rsidP="0086753B">
            <w:pPr>
              <w:spacing w:before="0" w:after="0"/>
              <w:rPr>
                <w:rFonts w:eastAsia="Times New Roman"/>
                <w:color w:val="000000" w:themeColor="text1"/>
              </w:rPr>
            </w:pPr>
            <w:r w:rsidRPr="00D70F8D">
              <w:rPr>
                <w:color w:val="000000" w:themeColor="text1"/>
              </w:rPr>
              <w:t>12</w:t>
            </w:r>
          </w:p>
        </w:tc>
        <w:tc>
          <w:tcPr>
            <w:tcW w:w="587" w:type="pct"/>
            <w:noWrap/>
            <w:tcMar>
              <w:left w:w="0" w:type="dxa"/>
              <w:right w:w="0" w:type="dxa"/>
            </w:tcMar>
            <w:hideMark/>
          </w:tcPr>
          <w:p w14:paraId="471FD752" w14:textId="77777777" w:rsidR="0086753B" w:rsidRPr="00D70F8D" w:rsidRDefault="0086753B" w:rsidP="0086753B">
            <w:pPr>
              <w:spacing w:before="0" w:after="0"/>
              <w:rPr>
                <w:rFonts w:eastAsia="Times New Roman"/>
                <w:color w:val="000000" w:themeColor="text1"/>
              </w:rPr>
            </w:pPr>
            <w:r w:rsidRPr="00D70F8D">
              <w:rPr>
                <w:color w:val="000000" w:themeColor="text1"/>
              </w:rPr>
              <w:t>13</w:t>
            </w:r>
          </w:p>
        </w:tc>
        <w:tc>
          <w:tcPr>
            <w:tcW w:w="485" w:type="pct"/>
            <w:noWrap/>
            <w:tcMar>
              <w:left w:w="0" w:type="dxa"/>
              <w:right w:w="0" w:type="dxa"/>
            </w:tcMar>
            <w:hideMark/>
          </w:tcPr>
          <w:p w14:paraId="2B945123" w14:textId="77777777" w:rsidR="0086753B" w:rsidRPr="00D70F8D" w:rsidRDefault="0086753B" w:rsidP="0086753B">
            <w:pPr>
              <w:spacing w:before="0" w:after="0"/>
              <w:rPr>
                <w:rFonts w:eastAsia="Times New Roman"/>
                <w:color w:val="000000" w:themeColor="text1"/>
              </w:rPr>
            </w:pPr>
            <w:r w:rsidRPr="00D70F8D">
              <w:rPr>
                <w:color w:val="000000" w:themeColor="text1"/>
              </w:rPr>
              <w:t>14</w:t>
            </w:r>
          </w:p>
        </w:tc>
        <w:tc>
          <w:tcPr>
            <w:tcW w:w="428" w:type="pct"/>
            <w:noWrap/>
            <w:tcMar>
              <w:left w:w="0" w:type="dxa"/>
              <w:right w:w="0" w:type="dxa"/>
            </w:tcMar>
            <w:hideMark/>
          </w:tcPr>
          <w:p w14:paraId="73F97837" w14:textId="77777777" w:rsidR="0086753B" w:rsidRPr="00D70F8D" w:rsidRDefault="0086753B" w:rsidP="0086753B">
            <w:pPr>
              <w:spacing w:before="0" w:after="0"/>
              <w:rPr>
                <w:rFonts w:eastAsia="Times New Roman"/>
                <w:color w:val="000000" w:themeColor="text1"/>
              </w:rPr>
            </w:pPr>
            <w:r w:rsidRPr="00D70F8D">
              <w:rPr>
                <w:color w:val="000000" w:themeColor="text1"/>
              </w:rPr>
              <w:t>15</w:t>
            </w:r>
          </w:p>
        </w:tc>
        <w:tc>
          <w:tcPr>
            <w:tcW w:w="431" w:type="pct"/>
            <w:noWrap/>
            <w:tcMar>
              <w:left w:w="0" w:type="dxa"/>
              <w:right w:w="0" w:type="dxa"/>
            </w:tcMar>
            <w:hideMark/>
          </w:tcPr>
          <w:p w14:paraId="4485C147" w14:textId="77777777" w:rsidR="0086753B" w:rsidRPr="00D70F8D" w:rsidRDefault="0086753B" w:rsidP="0086753B">
            <w:pPr>
              <w:spacing w:before="0" w:after="0"/>
              <w:rPr>
                <w:rFonts w:eastAsia="Times New Roman"/>
                <w:color w:val="000000" w:themeColor="text1"/>
              </w:rPr>
            </w:pPr>
            <w:r w:rsidRPr="00D70F8D">
              <w:rPr>
                <w:color w:val="000000" w:themeColor="text1"/>
              </w:rPr>
              <w:t>16</w:t>
            </w:r>
          </w:p>
        </w:tc>
        <w:tc>
          <w:tcPr>
            <w:tcW w:w="428" w:type="pct"/>
            <w:vMerge/>
            <w:noWrap/>
            <w:tcMar>
              <w:left w:w="0" w:type="dxa"/>
              <w:right w:w="0" w:type="dxa"/>
            </w:tcMar>
            <w:hideMark/>
          </w:tcPr>
          <w:p w14:paraId="5A549ED4"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7B5E0347" w14:textId="77777777" w:rsidR="0086753B" w:rsidRPr="00D70F8D" w:rsidRDefault="0086753B" w:rsidP="0086753B">
            <w:pPr>
              <w:spacing w:before="0" w:after="0"/>
              <w:rPr>
                <w:rFonts w:eastAsia="Times New Roman"/>
                <w:color w:val="000000" w:themeColor="text1"/>
              </w:rPr>
            </w:pPr>
          </w:p>
        </w:tc>
      </w:tr>
      <w:tr w:rsidR="00D70F8D" w:rsidRPr="00D70F8D" w14:paraId="61409238" w14:textId="77777777" w:rsidTr="00304E5F">
        <w:trPr>
          <w:trHeight w:val="288"/>
          <w:jc w:val="center"/>
        </w:trPr>
        <w:tc>
          <w:tcPr>
            <w:tcW w:w="248" w:type="pct"/>
            <w:noWrap/>
            <w:tcMar>
              <w:left w:w="0" w:type="dxa"/>
              <w:right w:w="0" w:type="dxa"/>
            </w:tcMar>
            <w:hideMark/>
          </w:tcPr>
          <w:p w14:paraId="76DA5C3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noWrap/>
            <w:tcMar>
              <w:left w:w="0" w:type="dxa"/>
              <w:right w:w="0" w:type="dxa"/>
            </w:tcMar>
            <w:hideMark/>
          </w:tcPr>
          <w:p w14:paraId="320FB77E" w14:textId="77777777" w:rsidR="0086753B" w:rsidRPr="00D70F8D" w:rsidRDefault="0086753B" w:rsidP="0086753B">
            <w:pPr>
              <w:spacing w:before="0" w:after="0"/>
              <w:rPr>
                <w:rFonts w:eastAsia="Times New Roman"/>
                <w:color w:val="000000" w:themeColor="text1"/>
              </w:rPr>
            </w:pPr>
            <w:r w:rsidRPr="00D70F8D">
              <w:rPr>
                <w:color w:val="000000" w:themeColor="text1"/>
              </w:rPr>
              <w:t>3.06</w:t>
            </w:r>
            <w:r w:rsidRPr="00D70F8D">
              <w:rPr>
                <w:color w:val="000000" w:themeColor="text1"/>
                <w:vertAlign w:val="superscript"/>
              </w:rPr>
              <w:t>abcd</w:t>
            </w:r>
          </w:p>
        </w:tc>
        <w:tc>
          <w:tcPr>
            <w:tcW w:w="414" w:type="pct"/>
            <w:noWrap/>
            <w:tcMar>
              <w:left w:w="0" w:type="dxa"/>
              <w:right w:w="0" w:type="dxa"/>
            </w:tcMar>
            <w:hideMark/>
          </w:tcPr>
          <w:p w14:paraId="1FFF21A3" w14:textId="77777777" w:rsidR="0086753B" w:rsidRPr="00D70F8D" w:rsidRDefault="0086753B" w:rsidP="0086753B">
            <w:pPr>
              <w:spacing w:before="0" w:after="0"/>
              <w:rPr>
                <w:rFonts w:eastAsia="Times New Roman"/>
                <w:color w:val="000000" w:themeColor="text1"/>
              </w:rPr>
            </w:pPr>
            <w:r w:rsidRPr="00D70F8D">
              <w:rPr>
                <w:color w:val="000000" w:themeColor="text1"/>
              </w:rPr>
              <w:t>2.68</w:t>
            </w:r>
            <w:r w:rsidRPr="00D70F8D">
              <w:rPr>
                <w:color w:val="000000" w:themeColor="text1"/>
                <w:vertAlign w:val="superscript"/>
              </w:rPr>
              <w:t>d</w:t>
            </w:r>
          </w:p>
        </w:tc>
        <w:tc>
          <w:tcPr>
            <w:tcW w:w="569" w:type="pct"/>
            <w:noWrap/>
            <w:tcMar>
              <w:left w:w="0" w:type="dxa"/>
              <w:right w:w="0" w:type="dxa"/>
            </w:tcMar>
            <w:hideMark/>
          </w:tcPr>
          <w:p w14:paraId="19BA1AEC" w14:textId="77777777" w:rsidR="0086753B" w:rsidRPr="00D70F8D" w:rsidRDefault="0086753B" w:rsidP="0086753B">
            <w:pPr>
              <w:spacing w:before="0" w:after="0"/>
              <w:rPr>
                <w:rFonts w:eastAsia="Times New Roman"/>
                <w:color w:val="000000" w:themeColor="text1"/>
              </w:rPr>
            </w:pPr>
            <w:r w:rsidRPr="00D70F8D">
              <w:rPr>
                <w:color w:val="000000" w:themeColor="text1"/>
              </w:rPr>
              <w:t>2.7</w:t>
            </w:r>
            <w:r w:rsidRPr="00D70F8D">
              <w:rPr>
                <w:rFonts w:hint="eastAsia"/>
                <w:color w:val="000000" w:themeColor="text1"/>
              </w:rPr>
              <w:t>0</w:t>
            </w:r>
            <w:r w:rsidRPr="00D70F8D">
              <w:rPr>
                <w:color w:val="000000" w:themeColor="text1"/>
                <w:vertAlign w:val="superscript"/>
              </w:rPr>
              <w:t>d</w:t>
            </w:r>
          </w:p>
        </w:tc>
        <w:tc>
          <w:tcPr>
            <w:tcW w:w="570" w:type="pct"/>
            <w:noWrap/>
            <w:tcMar>
              <w:left w:w="0" w:type="dxa"/>
              <w:right w:w="0" w:type="dxa"/>
            </w:tcMar>
            <w:hideMark/>
          </w:tcPr>
          <w:p w14:paraId="13A785C3" w14:textId="77777777" w:rsidR="0086753B" w:rsidRPr="00D70F8D" w:rsidRDefault="0086753B" w:rsidP="0086753B">
            <w:pPr>
              <w:spacing w:before="0" w:after="0"/>
              <w:rPr>
                <w:rFonts w:eastAsia="Times New Roman"/>
                <w:color w:val="000000" w:themeColor="text1"/>
              </w:rPr>
            </w:pPr>
            <w:r w:rsidRPr="00D70F8D">
              <w:rPr>
                <w:color w:val="000000" w:themeColor="text1"/>
              </w:rPr>
              <w:t>2.77</w:t>
            </w:r>
            <w:r w:rsidRPr="00D70F8D">
              <w:rPr>
                <w:color w:val="000000" w:themeColor="text1"/>
                <w:vertAlign w:val="superscript"/>
              </w:rPr>
              <w:t>cd</w:t>
            </w:r>
          </w:p>
        </w:tc>
        <w:tc>
          <w:tcPr>
            <w:tcW w:w="587" w:type="pct"/>
            <w:noWrap/>
            <w:tcMar>
              <w:left w:w="0" w:type="dxa"/>
              <w:right w:w="0" w:type="dxa"/>
            </w:tcMar>
            <w:hideMark/>
          </w:tcPr>
          <w:p w14:paraId="1CC33BE5" w14:textId="77777777" w:rsidR="0086753B" w:rsidRPr="00D70F8D" w:rsidRDefault="0086753B" w:rsidP="0086753B">
            <w:pPr>
              <w:spacing w:before="0" w:after="0"/>
              <w:rPr>
                <w:rFonts w:eastAsia="Times New Roman"/>
                <w:color w:val="000000" w:themeColor="text1"/>
              </w:rPr>
            </w:pPr>
            <w:r w:rsidRPr="00D70F8D">
              <w:rPr>
                <w:color w:val="000000" w:themeColor="text1"/>
              </w:rPr>
              <w:t>2.84</w:t>
            </w:r>
            <w:r w:rsidRPr="00D70F8D">
              <w:rPr>
                <w:color w:val="000000" w:themeColor="text1"/>
                <w:vertAlign w:val="superscript"/>
              </w:rPr>
              <w:t>bcd</w:t>
            </w:r>
          </w:p>
        </w:tc>
        <w:tc>
          <w:tcPr>
            <w:tcW w:w="485" w:type="pct"/>
            <w:noWrap/>
            <w:tcMar>
              <w:left w:w="0" w:type="dxa"/>
              <w:right w:w="0" w:type="dxa"/>
            </w:tcMar>
            <w:hideMark/>
          </w:tcPr>
          <w:p w14:paraId="08DD808F" w14:textId="77777777" w:rsidR="0086753B" w:rsidRPr="00D70F8D" w:rsidRDefault="0086753B" w:rsidP="0086753B">
            <w:pPr>
              <w:spacing w:before="0" w:after="0"/>
              <w:rPr>
                <w:rFonts w:eastAsia="Times New Roman"/>
                <w:color w:val="000000" w:themeColor="text1"/>
              </w:rPr>
            </w:pPr>
            <w:r w:rsidRPr="00D70F8D">
              <w:rPr>
                <w:color w:val="000000" w:themeColor="text1"/>
              </w:rPr>
              <w:t>2.6</w:t>
            </w:r>
            <w:r w:rsidRPr="00D70F8D">
              <w:rPr>
                <w:rFonts w:hint="eastAsia"/>
                <w:color w:val="000000" w:themeColor="text1"/>
              </w:rPr>
              <w:t>0</w:t>
            </w:r>
            <w:r w:rsidRPr="00D70F8D">
              <w:rPr>
                <w:color w:val="000000" w:themeColor="text1"/>
                <w:vertAlign w:val="superscript"/>
              </w:rPr>
              <w:t>d</w:t>
            </w:r>
          </w:p>
        </w:tc>
        <w:tc>
          <w:tcPr>
            <w:tcW w:w="428" w:type="pct"/>
            <w:noWrap/>
            <w:tcMar>
              <w:left w:w="0" w:type="dxa"/>
              <w:right w:w="0" w:type="dxa"/>
            </w:tcMar>
            <w:hideMark/>
          </w:tcPr>
          <w:p w14:paraId="3499A28D" w14:textId="77777777" w:rsidR="0086753B" w:rsidRPr="00D70F8D" w:rsidRDefault="0086753B" w:rsidP="0086753B">
            <w:pPr>
              <w:spacing w:before="0" w:after="0"/>
              <w:rPr>
                <w:rFonts w:eastAsia="Times New Roman"/>
                <w:color w:val="000000" w:themeColor="text1"/>
              </w:rPr>
            </w:pPr>
            <w:r w:rsidRPr="00D70F8D">
              <w:rPr>
                <w:color w:val="000000" w:themeColor="text1"/>
              </w:rPr>
              <w:t>2.62</w:t>
            </w:r>
            <w:r w:rsidRPr="00D70F8D">
              <w:rPr>
                <w:color w:val="000000" w:themeColor="text1"/>
                <w:vertAlign w:val="superscript"/>
              </w:rPr>
              <w:t>d</w:t>
            </w:r>
          </w:p>
        </w:tc>
        <w:tc>
          <w:tcPr>
            <w:tcW w:w="431" w:type="pct"/>
            <w:noWrap/>
            <w:tcMar>
              <w:left w:w="0" w:type="dxa"/>
              <w:right w:w="0" w:type="dxa"/>
            </w:tcMar>
            <w:hideMark/>
          </w:tcPr>
          <w:p w14:paraId="04FDC255" w14:textId="77777777" w:rsidR="0086753B" w:rsidRPr="00D70F8D" w:rsidRDefault="0086753B" w:rsidP="0086753B">
            <w:pPr>
              <w:spacing w:before="0" w:after="0"/>
              <w:rPr>
                <w:rFonts w:eastAsia="Times New Roman"/>
                <w:color w:val="000000" w:themeColor="text1"/>
              </w:rPr>
            </w:pPr>
            <w:r w:rsidRPr="00D70F8D">
              <w:rPr>
                <w:color w:val="000000" w:themeColor="text1"/>
              </w:rPr>
              <w:t>2.77</w:t>
            </w:r>
            <w:r w:rsidRPr="00D70F8D">
              <w:rPr>
                <w:color w:val="000000" w:themeColor="text1"/>
                <w:vertAlign w:val="superscript"/>
              </w:rPr>
              <w:t>cd</w:t>
            </w:r>
          </w:p>
        </w:tc>
        <w:tc>
          <w:tcPr>
            <w:tcW w:w="428" w:type="pct"/>
            <w:vMerge/>
            <w:noWrap/>
            <w:tcMar>
              <w:left w:w="0" w:type="dxa"/>
              <w:right w:w="0" w:type="dxa"/>
            </w:tcMar>
            <w:hideMark/>
          </w:tcPr>
          <w:p w14:paraId="1614F8D2"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3D9A3DC5" w14:textId="77777777" w:rsidR="0086753B" w:rsidRPr="00D70F8D" w:rsidRDefault="0086753B" w:rsidP="0086753B">
            <w:pPr>
              <w:spacing w:before="0" w:after="0"/>
              <w:rPr>
                <w:rFonts w:eastAsia="Times New Roman"/>
                <w:color w:val="000000" w:themeColor="text1"/>
              </w:rPr>
            </w:pPr>
          </w:p>
        </w:tc>
      </w:tr>
      <w:tr w:rsidR="00D70F8D" w:rsidRPr="00D70F8D" w14:paraId="67C4F7B0" w14:textId="77777777" w:rsidTr="00304E5F">
        <w:trPr>
          <w:trHeight w:val="288"/>
          <w:jc w:val="center"/>
        </w:trPr>
        <w:tc>
          <w:tcPr>
            <w:tcW w:w="248" w:type="pct"/>
            <w:noWrap/>
            <w:tcMar>
              <w:left w:w="0" w:type="dxa"/>
              <w:right w:w="0" w:type="dxa"/>
            </w:tcMar>
            <w:hideMark/>
          </w:tcPr>
          <w:p w14:paraId="05365E8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480" w:type="pct"/>
            <w:noWrap/>
            <w:tcMar>
              <w:left w:w="0" w:type="dxa"/>
              <w:right w:w="0" w:type="dxa"/>
            </w:tcMar>
            <w:hideMark/>
          </w:tcPr>
          <w:p w14:paraId="11D49E36" w14:textId="77777777" w:rsidR="0086753B" w:rsidRPr="00D70F8D" w:rsidRDefault="0086753B" w:rsidP="0086753B">
            <w:pPr>
              <w:spacing w:before="0" w:after="0"/>
              <w:rPr>
                <w:rFonts w:eastAsia="Times New Roman"/>
                <w:color w:val="000000" w:themeColor="text1"/>
              </w:rPr>
            </w:pPr>
            <w:r w:rsidRPr="00D70F8D">
              <w:rPr>
                <w:color w:val="000000" w:themeColor="text1"/>
              </w:rPr>
              <w:t>17</w:t>
            </w:r>
          </w:p>
        </w:tc>
        <w:tc>
          <w:tcPr>
            <w:tcW w:w="414" w:type="pct"/>
            <w:noWrap/>
            <w:tcMar>
              <w:left w:w="0" w:type="dxa"/>
              <w:right w:w="0" w:type="dxa"/>
            </w:tcMar>
            <w:hideMark/>
          </w:tcPr>
          <w:p w14:paraId="24C63032" w14:textId="77777777" w:rsidR="0086753B" w:rsidRPr="00D70F8D" w:rsidRDefault="0086753B" w:rsidP="0086753B">
            <w:pPr>
              <w:spacing w:before="0" w:after="0"/>
              <w:rPr>
                <w:rFonts w:eastAsia="Times New Roman"/>
                <w:color w:val="000000" w:themeColor="text1"/>
              </w:rPr>
            </w:pPr>
            <w:r w:rsidRPr="00D70F8D">
              <w:rPr>
                <w:color w:val="000000" w:themeColor="text1"/>
              </w:rPr>
              <w:t>18</w:t>
            </w:r>
          </w:p>
        </w:tc>
        <w:tc>
          <w:tcPr>
            <w:tcW w:w="569" w:type="pct"/>
            <w:noWrap/>
            <w:tcMar>
              <w:left w:w="0" w:type="dxa"/>
              <w:right w:w="0" w:type="dxa"/>
            </w:tcMar>
            <w:hideMark/>
          </w:tcPr>
          <w:p w14:paraId="6233B8F1" w14:textId="77777777" w:rsidR="0086753B" w:rsidRPr="00D70F8D" w:rsidRDefault="0086753B" w:rsidP="0086753B">
            <w:pPr>
              <w:spacing w:before="0" w:after="0"/>
              <w:rPr>
                <w:rFonts w:eastAsia="Times New Roman"/>
                <w:color w:val="000000" w:themeColor="text1"/>
              </w:rPr>
            </w:pPr>
            <w:r w:rsidRPr="00D70F8D">
              <w:rPr>
                <w:color w:val="000000" w:themeColor="text1"/>
              </w:rPr>
              <w:t>19</w:t>
            </w:r>
          </w:p>
        </w:tc>
        <w:tc>
          <w:tcPr>
            <w:tcW w:w="570" w:type="pct"/>
            <w:noWrap/>
            <w:tcMar>
              <w:left w:w="0" w:type="dxa"/>
              <w:right w:w="0" w:type="dxa"/>
            </w:tcMar>
            <w:hideMark/>
          </w:tcPr>
          <w:p w14:paraId="754ADA07" w14:textId="77777777" w:rsidR="0086753B" w:rsidRPr="00D70F8D" w:rsidRDefault="0086753B" w:rsidP="0086753B">
            <w:pPr>
              <w:spacing w:before="0" w:after="0"/>
              <w:rPr>
                <w:rFonts w:eastAsia="Times New Roman"/>
                <w:color w:val="000000" w:themeColor="text1"/>
              </w:rPr>
            </w:pPr>
            <w:r w:rsidRPr="00D70F8D">
              <w:rPr>
                <w:color w:val="000000" w:themeColor="text1"/>
              </w:rPr>
              <w:t>20</w:t>
            </w:r>
          </w:p>
        </w:tc>
        <w:tc>
          <w:tcPr>
            <w:tcW w:w="587" w:type="pct"/>
            <w:noWrap/>
            <w:tcMar>
              <w:left w:w="0" w:type="dxa"/>
              <w:right w:w="0" w:type="dxa"/>
            </w:tcMar>
            <w:hideMark/>
          </w:tcPr>
          <w:p w14:paraId="539B2EA3" w14:textId="77777777" w:rsidR="0086753B" w:rsidRPr="00D70F8D" w:rsidRDefault="0086753B" w:rsidP="0086753B">
            <w:pPr>
              <w:spacing w:before="0" w:after="0"/>
              <w:rPr>
                <w:rFonts w:eastAsia="Times New Roman"/>
                <w:color w:val="000000" w:themeColor="text1"/>
              </w:rPr>
            </w:pPr>
            <w:r w:rsidRPr="00D70F8D">
              <w:rPr>
                <w:color w:val="000000" w:themeColor="text1"/>
              </w:rPr>
              <w:t>21</w:t>
            </w:r>
          </w:p>
        </w:tc>
        <w:tc>
          <w:tcPr>
            <w:tcW w:w="485" w:type="pct"/>
            <w:noWrap/>
            <w:tcMar>
              <w:left w:w="0" w:type="dxa"/>
              <w:right w:w="0" w:type="dxa"/>
            </w:tcMar>
            <w:hideMark/>
          </w:tcPr>
          <w:p w14:paraId="0358F2DE" w14:textId="77777777" w:rsidR="0086753B" w:rsidRPr="00D70F8D" w:rsidRDefault="0086753B" w:rsidP="0086753B">
            <w:pPr>
              <w:spacing w:before="0" w:after="0"/>
              <w:rPr>
                <w:rFonts w:eastAsia="Times New Roman"/>
                <w:color w:val="000000" w:themeColor="text1"/>
              </w:rPr>
            </w:pPr>
            <w:r w:rsidRPr="00D70F8D">
              <w:rPr>
                <w:color w:val="000000" w:themeColor="text1"/>
              </w:rPr>
              <w:t>22</w:t>
            </w:r>
          </w:p>
        </w:tc>
        <w:tc>
          <w:tcPr>
            <w:tcW w:w="428" w:type="pct"/>
            <w:noWrap/>
            <w:tcMar>
              <w:left w:w="0" w:type="dxa"/>
              <w:right w:w="0" w:type="dxa"/>
            </w:tcMar>
            <w:hideMark/>
          </w:tcPr>
          <w:p w14:paraId="0669E55A" w14:textId="77777777" w:rsidR="0086753B" w:rsidRPr="00D70F8D" w:rsidRDefault="0086753B" w:rsidP="0086753B">
            <w:pPr>
              <w:spacing w:before="0" w:after="0"/>
              <w:rPr>
                <w:rFonts w:eastAsia="Times New Roman"/>
                <w:color w:val="000000" w:themeColor="text1"/>
              </w:rPr>
            </w:pPr>
            <w:r w:rsidRPr="00D70F8D">
              <w:rPr>
                <w:color w:val="000000" w:themeColor="text1"/>
              </w:rPr>
              <w:t>23</w:t>
            </w:r>
          </w:p>
        </w:tc>
        <w:tc>
          <w:tcPr>
            <w:tcW w:w="431" w:type="pct"/>
            <w:noWrap/>
            <w:tcMar>
              <w:left w:w="0" w:type="dxa"/>
              <w:right w:w="0" w:type="dxa"/>
            </w:tcMar>
            <w:hideMark/>
          </w:tcPr>
          <w:p w14:paraId="279051BD" w14:textId="77777777" w:rsidR="0086753B" w:rsidRPr="00D70F8D" w:rsidRDefault="0086753B" w:rsidP="0086753B">
            <w:pPr>
              <w:spacing w:before="0" w:after="0"/>
              <w:rPr>
                <w:rFonts w:eastAsia="Times New Roman"/>
                <w:color w:val="000000" w:themeColor="text1"/>
              </w:rPr>
            </w:pPr>
            <w:r w:rsidRPr="00D70F8D">
              <w:rPr>
                <w:color w:val="000000" w:themeColor="text1"/>
              </w:rPr>
              <w:t>24</w:t>
            </w:r>
          </w:p>
        </w:tc>
        <w:tc>
          <w:tcPr>
            <w:tcW w:w="428" w:type="pct"/>
            <w:vMerge/>
            <w:noWrap/>
            <w:tcMar>
              <w:left w:w="0" w:type="dxa"/>
              <w:right w:w="0" w:type="dxa"/>
            </w:tcMar>
            <w:hideMark/>
          </w:tcPr>
          <w:p w14:paraId="669C814C" w14:textId="77777777" w:rsidR="0086753B" w:rsidRPr="00D70F8D" w:rsidRDefault="0086753B" w:rsidP="0086753B">
            <w:pPr>
              <w:spacing w:before="0" w:after="0"/>
              <w:rPr>
                <w:rFonts w:eastAsia="Times New Roman"/>
                <w:color w:val="000000" w:themeColor="text1"/>
              </w:rPr>
            </w:pPr>
          </w:p>
        </w:tc>
        <w:tc>
          <w:tcPr>
            <w:tcW w:w="360" w:type="pct"/>
            <w:vMerge/>
            <w:noWrap/>
            <w:tcMar>
              <w:left w:w="0" w:type="dxa"/>
              <w:right w:w="0" w:type="dxa"/>
            </w:tcMar>
            <w:hideMark/>
          </w:tcPr>
          <w:p w14:paraId="1D191EF2" w14:textId="77777777" w:rsidR="0086753B" w:rsidRPr="00D70F8D" w:rsidRDefault="0086753B" w:rsidP="0086753B">
            <w:pPr>
              <w:spacing w:before="0" w:after="0"/>
              <w:rPr>
                <w:rFonts w:eastAsia="Times New Roman"/>
                <w:color w:val="000000" w:themeColor="text1"/>
              </w:rPr>
            </w:pPr>
          </w:p>
        </w:tc>
      </w:tr>
      <w:tr w:rsidR="00D70F8D" w:rsidRPr="00D70F8D" w14:paraId="0969540B" w14:textId="77777777" w:rsidTr="00304E5F">
        <w:trPr>
          <w:trHeight w:val="288"/>
          <w:jc w:val="center"/>
        </w:trPr>
        <w:tc>
          <w:tcPr>
            <w:tcW w:w="248" w:type="pct"/>
            <w:tcBorders>
              <w:bottom w:val="single" w:sz="4" w:space="0" w:color="auto"/>
            </w:tcBorders>
            <w:noWrap/>
            <w:tcMar>
              <w:left w:w="0" w:type="dxa"/>
              <w:right w:w="0" w:type="dxa"/>
            </w:tcMar>
            <w:hideMark/>
          </w:tcPr>
          <w:p w14:paraId="0A5F099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480" w:type="pct"/>
            <w:tcBorders>
              <w:bottom w:val="single" w:sz="4" w:space="0" w:color="auto"/>
            </w:tcBorders>
            <w:noWrap/>
            <w:tcMar>
              <w:left w:w="0" w:type="dxa"/>
              <w:right w:w="0" w:type="dxa"/>
            </w:tcMar>
            <w:hideMark/>
          </w:tcPr>
          <w:p w14:paraId="7B006402" w14:textId="77777777" w:rsidR="0086753B" w:rsidRPr="00D70F8D" w:rsidRDefault="0086753B" w:rsidP="0086753B">
            <w:pPr>
              <w:spacing w:before="0" w:after="0"/>
              <w:rPr>
                <w:rFonts w:eastAsia="Times New Roman"/>
                <w:color w:val="000000" w:themeColor="text1"/>
              </w:rPr>
            </w:pPr>
            <w:r w:rsidRPr="00D70F8D">
              <w:rPr>
                <w:color w:val="000000" w:themeColor="text1"/>
              </w:rPr>
              <w:t>3.31</w:t>
            </w:r>
            <w:r w:rsidRPr="00D70F8D">
              <w:rPr>
                <w:color w:val="000000" w:themeColor="text1"/>
                <w:vertAlign w:val="superscript"/>
              </w:rPr>
              <w:t>abc</w:t>
            </w:r>
          </w:p>
        </w:tc>
        <w:tc>
          <w:tcPr>
            <w:tcW w:w="414" w:type="pct"/>
            <w:tcBorders>
              <w:bottom w:val="single" w:sz="4" w:space="0" w:color="auto"/>
            </w:tcBorders>
            <w:noWrap/>
            <w:tcMar>
              <w:left w:w="0" w:type="dxa"/>
              <w:right w:w="0" w:type="dxa"/>
            </w:tcMar>
            <w:hideMark/>
          </w:tcPr>
          <w:p w14:paraId="5909A5B9" w14:textId="77777777" w:rsidR="0086753B" w:rsidRPr="00D70F8D" w:rsidRDefault="0086753B" w:rsidP="0086753B">
            <w:pPr>
              <w:spacing w:before="0" w:after="0"/>
              <w:rPr>
                <w:rFonts w:eastAsia="Times New Roman"/>
                <w:color w:val="000000" w:themeColor="text1"/>
              </w:rPr>
            </w:pPr>
            <w:r w:rsidRPr="00D70F8D">
              <w:rPr>
                <w:color w:val="000000" w:themeColor="text1"/>
              </w:rPr>
              <w:t>2.75</w:t>
            </w:r>
            <w:r w:rsidRPr="00D70F8D">
              <w:rPr>
                <w:color w:val="000000" w:themeColor="text1"/>
                <w:vertAlign w:val="superscript"/>
              </w:rPr>
              <w:t>cd</w:t>
            </w:r>
          </w:p>
        </w:tc>
        <w:tc>
          <w:tcPr>
            <w:tcW w:w="569" w:type="pct"/>
            <w:tcBorders>
              <w:bottom w:val="single" w:sz="4" w:space="0" w:color="auto"/>
            </w:tcBorders>
            <w:noWrap/>
            <w:tcMar>
              <w:left w:w="0" w:type="dxa"/>
              <w:right w:w="0" w:type="dxa"/>
            </w:tcMar>
            <w:hideMark/>
          </w:tcPr>
          <w:p w14:paraId="622793EE" w14:textId="77777777" w:rsidR="0086753B" w:rsidRPr="00D70F8D" w:rsidRDefault="0086753B" w:rsidP="0086753B">
            <w:pPr>
              <w:spacing w:before="0" w:after="0"/>
              <w:rPr>
                <w:rFonts w:eastAsia="Times New Roman"/>
                <w:color w:val="000000" w:themeColor="text1"/>
              </w:rPr>
            </w:pPr>
            <w:r w:rsidRPr="00D70F8D">
              <w:rPr>
                <w:color w:val="000000" w:themeColor="text1"/>
              </w:rPr>
              <w:t>2.82</w:t>
            </w:r>
            <w:r w:rsidRPr="00D70F8D">
              <w:rPr>
                <w:color w:val="000000" w:themeColor="text1"/>
                <w:vertAlign w:val="superscript"/>
              </w:rPr>
              <w:t>bcd</w:t>
            </w:r>
          </w:p>
        </w:tc>
        <w:tc>
          <w:tcPr>
            <w:tcW w:w="570" w:type="pct"/>
            <w:tcBorders>
              <w:bottom w:val="single" w:sz="4" w:space="0" w:color="auto"/>
            </w:tcBorders>
            <w:noWrap/>
            <w:tcMar>
              <w:left w:w="0" w:type="dxa"/>
              <w:right w:w="0" w:type="dxa"/>
            </w:tcMar>
            <w:hideMark/>
          </w:tcPr>
          <w:p w14:paraId="2362F69E" w14:textId="77777777" w:rsidR="0086753B" w:rsidRPr="00D70F8D" w:rsidRDefault="0086753B" w:rsidP="0086753B">
            <w:pPr>
              <w:spacing w:before="0" w:after="0"/>
              <w:rPr>
                <w:rFonts w:eastAsia="Times New Roman"/>
                <w:color w:val="000000" w:themeColor="text1"/>
              </w:rPr>
            </w:pPr>
            <w:r w:rsidRPr="00D70F8D">
              <w:rPr>
                <w:color w:val="000000" w:themeColor="text1"/>
              </w:rPr>
              <w:t>2.91</w:t>
            </w:r>
            <w:r w:rsidRPr="00D70F8D">
              <w:rPr>
                <w:color w:val="000000" w:themeColor="text1"/>
                <w:vertAlign w:val="superscript"/>
              </w:rPr>
              <w:t>abcd</w:t>
            </w:r>
          </w:p>
        </w:tc>
        <w:tc>
          <w:tcPr>
            <w:tcW w:w="587" w:type="pct"/>
            <w:tcBorders>
              <w:bottom w:val="single" w:sz="4" w:space="0" w:color="auto"/>
            </w:tcBorders>
            <w:noWrap/>
            <w:tcMar>
              <w:left w:w="0" w:type="dxa"/>
              <w:right w:w="0" w:type="dxa"/>
            </w:tcMar>
            <w:hideMark/>
          </w:tcPr>
          <w:p w14:paraId="269BC71E" w14:textId="77777777" w:rsidR="0086753B" w:rsidRPr="00D70F8D" w:rsidRDefault="0086753B" w:rsidP="0086753B">
            <w:pPr>
              <w:spacing w:before="0" w:after="0"/>
              <w:rPr>
                <w:rFonts w:eastAsia="Times New Roman"/>
                <w:color w:val="000000" w:themeColor="text1"/>
              </w:rPr>
            </w:pPr>
            <w:r w:rsidRPr="00D70F8D">
              <w:rPr>
                <w:color w:val="000000" w:themeColor="text1"/>
              </w:rPr>
              <w:t>3.18</w:t>
            </w:r>
            <w:r w:rsidRPr="00D70F8D">
              <w:rPr>
                <w:color w:val="000000" w:themeColor="text1"/>
                <w:vertAlign w:val="superscript"/>
              </w:rPr>
              <w:t>abcd</w:t>
            </w:r>
          </w:p>
        </w:tc>
        <w:tc>
          <w:tcPr>
            <w:tcW w:w="485" w:type="pct"/>
            <w:tcBorders>
              <w:bottom w:val="single" w:sz="4" w:space="0" w:color="auto"/>
            </w:tcBorders>
            <w:noWrap/>
            <w:tcMar>
              <w:left w:w="0" w:type="dxa"/>
              <w:right w:w="0" w:type="dxa"/>
            </w:tcMar>
            <w:hideMark/>
          </w:tcPr>
          <w:p w14:paraId="41329AD2" w14:textId="77777777" w:rsidR="0086753B" w:rsidRPr="00D70F8D" w:rsidRDefault="0086753B" w:rsidP="0086753B">
            <w:pPr>
              <w:spacing w:before="0" w:after="0"/>
              <w:rPr>
                <w:rFonts w:eastAsia="Times New Roman"/>
                <w:color w:val="000000" w:themeColor="text1"/>
              </w:rPr>
            </w:pPr>
            <w:r w:rsidRPr="00D70F8D">
              <w:rPr>
                <w:color w:val="000000" w:themeColor="text1"/>
              </w:rPr>
              <w:t>2.79</w:t>
            </w:r>
            <w:r w:rsidRPr="00D70F8D">
              <w:rPr>
                <w:color w:val="000000" w:themeColor="text1"/>
                <w:vertAlign w:val="superscript"/>
              </w:rPr>
              <w:t>bcd</w:t>
            </w:r>
          </w:p>
        </w:tc>
        <w:tc>
          <w:tcPr>
            <w:tcW w:w="428" w:type="pct"/>
            <w:tcBorders>
              <w:bottom w:val="single" w:sz="4" w:space="0" w:color="auto"/>
            </w:tcBorders>
            <w:noWrap/>
            <w:tcMar>
              <w:left w:w="0" w:type="dxa"/>
              <w:right w:w="0" w:type="dxa"/>
            </w:tcMar>
            <w:hideMark/>
          </w:tcPr>
          <w:p w14:paraId="4D6A4AB9" w14:textId="77777777" w:rsidR="0086753B" w:rsidRPr="00D70F8D" w:rsidRDefault="0086753B" w:rsidP="0086753B">
            <w:pPr>
              <w:spacing w:before="0" w:after="0"/>
              <w:rPr>
                <w:rFonts w:eastAsia="Times New Roman"/>
                <w:color w:val="000000" w:themeColor="text1"/>
              </w:rPr>
            </w:pPr>
            <w:r w:rsidRPr="00D70F8D">
              <w:rPr>
                <w:color w:val="000000" w:themeColor="text1"/>
              </w:rPr>
              <w:t>0.58</w:t>
            </w:r>
            <w:r w:rsidRPr="00D70F8D">
              <w:rPr>
                <w:color w:val="000000" w:themeColor="text1"/>
                <w:vertAlign w:val="superscript"/>
              </w:rPr>
              <w:t>e</w:t>
            </w:r>
          </w:p>
        </w:tc>
        <w:tc>
          <w:tcPr>
            <w:tcW w:w="431" w:type="pct"/>
            <w:tcBorders>
              <w:bottom w:val="single" w:sz="4" w:space="0" w:color="auto"/>
            </w:tcBorders>
            <w:noWrap/>
            <w:tcMar>
              <w:left w:w="0" w:type="dxa"/>
              <w:right w:w="0" w:type="dxa"/>
            </w:tcMar>
            <w:hideMark/>
          </w:tcPr>
          <w:p w14:paraId="01C16C49" w14:textId="77777777" w:rsidR="0086753B" w:rsidRPr="00D70F8D" w:rsidRDefault="0086753B" w:rsidP="0086753B">
            <w:pPr>
              <w:spacing w:before="0" w:after="0"/>
              <w:rPr>
                <w:rFonts w:eastAsia="Times New Roman"/>
                <w:color w:val="000000" w:themeColor="text1"/>
              </w:rPr>
            </w:pPr>
            <w:r w:rsidRPr="00D70F8D">
              <w:rPr>
                <w:color w:val="000000" w:themeColor="text1"/>
              </w:rPr>
              <w:t>0.38</w:t>
            </w:r>
            <w:r w:rsidRPr="00D70F8D">
              <w:rPr>
                <w:color w:val="000000" w:themeColor="text1"/>
                <w:vertAlign w:val="superscript"/>
              </w:rPr>
              <w:t>e</w:t>
            </w:r>
          </w:p>
        </w:tc>
        <w:tc>
          <w:tcPr>
            <w:tcW w:w="428" w:type="pct"/>
            <w:vMerge/>
            <w:tcBorders>
              <w:bottom w:val="single" w:sz="4" w:space="0" w:color="auto"/>
            </w:tcBorders>
            <w:noWrap/>
            <w:tcMar>
              <w:left w:w="0" w:type="dxa"/>
              <w:right w:w="0" w:type="dxa"/>
            </w:tcMar>
            <w:hideMark/>
          </w:tcPr>
          <w:p w14:paraId="7463CE29" w14:textId="77777777" w:rsidR="0086753B" w:rsidRPr="00D70F8D" w:rsidRDefault="0086753B" w:rsidP="0086753B">
            <w:pPr>
              <w:spacing w:before="0" w:after="0"/>
              <w:rPr>
                <w:rFonts w:eastAsia="Times New Roman"/>
                <w:color w:val="000000" w:themeColor="text1"/>
              </w:rPr>
            </w:pPr>
          </w:p>
        </w:tc>
        <w:tc>
          <w:tcPr>
            <w:tcW w:w="360" w:type="pct"/>
            <w:vMerge/>
            <w:tcBorders>
              <w:bottom w:val="single" w:sz="4" w:space="0" w:color="auto"/>
            </w:tcBorders>
            <w:noWrap/>
            <w:tcMar>
              <w:left w:w="0" w:type="dxa"/>
              <w:right w:w="0" w:type="dxa"/>
            </w:tcMar>
            <w:hideMark/>
          </w:tcPr>
          <w:p w14:paraId="33E8EA17" w14:textId="77777777" w:rsidR="0086753B" w:rsidRPr="00D70F8D" w:rsidRDefault="0086753B" w:rsidP="0086753B">
            <w:pPr>
              <w:spacing w:before="0" w:after="0"/>
              <w:rPr>
                <w:rFonts w:eastAsia="Times New Roman"/>
                <w:color w:val="000000" w:themeColor="text1"/>
              </w:rPr>
            </w:pPr>
          </w:p>
        </w:tc>
      </w:tr>
      <w:tr w:rsidR="00D70F8D" w:rsidRPr="00D70F8D" w14:paraId="506A73FF" w14:textId="77777777" w:rsidTr="00304E5F">
        <w:trPr>
          <w:trHeight w:val="288"/>
          <w:jc w:val="center"/>
        </w:trPr>
        <w:tc>
          <w:tcPr>
            <w:tcW w:w="248" w:type="pct"/>
            <w:tcBorders>
              <w:top w:val="single" w:sz="4" w:space="0" w:color="auto"/>
              <w:bottom w:val="nil"/>
            </w:tcBorders>
            <w:noWrap/>
            <w:tcMar>
              <w:left w:w="0" w:type="dxa"/>
              <w:right w:w="0" w:type="dxa"/>
            </w:tcMar>
          </w:tcPr>
          <w:p w14:paraId="28C9DBC0" w14:textId="77777777" w:rsidR="0086753B" w:rsidRPr="00D70F8D" w:rsidRDefault="0086753B" w:rsidP="0086753B">
            <w:pPr>
              <w:spacing w:before="0" w:after="0"/>
              <w:rPr>
                <w:rFonts w:eastAsia="Times New Roman"/>
                <w:color w:val="000000" w:themeColor="text1"/>
              </w:rPr>
            </w:pPr>
          </w:p>
        </w:tc>
        <w:tc>
          <w:tcPr>
            <w:tcW w:w="3964" w:type="pct"/>
            <w:gridSpan w:val="8"/>
            <w:tcBorders>
              <w:top w:val="single" w:sz="4" w:space="0" w:color="auto"/>
              <w:bottom w:val="nil"/>
            </w:tcBorders>
            <w:noWrap/>
            <w:tcMar>
              <w:left w:w="0" w:type="dxa"/>
              <w:right w:w="0" w:type="dxa"/>
            </w:tcMar>
          </w:tcPr>
          <w:p w14:paraId="63001F9A" w14:textId="77777777" w:rsidR="0086753B" w:rsidRPr="00D70F8D" w:rsidRDefault="0086753B" w:rsidP="0086753B">
            <w:pPr>
              <w:spacing w:before="0" w:after="0"/>
              <w:rPr>
                <w:rFonts w:eastAsia="Times New Roman"/>
                <w:color w:val="000000" w:themeColor="text1"/>
              </w:rPr>
            </w:pPr>
            <w:r w:rsidRPr="00D70F8D">
              <w:rPr>
                <w:color w:val="000000" w:themeColor="text1"/>
              </w:rPr>
              <w:t>Effect of age on AI% of Cobb 700</w:t>
            </w:r>
          </w:p>
        </w:tc>
        <w:tc>
          <w:tcPr>
            <w:tcW w:w="428" w:type="pct"/>
            <w:tcBorders>
              <w:top w:val="single" w:sz="4" w:space="0" w:color="auto"/>
              <w:bottom w:val="nil"/>
            </w:tcBorders>
            <w:noWrap/>
            <w:tcMar>
              <w:left w:w="0" w:type="dxa"/>
              <w:right w:w="0" w:type="dxa"/>
            </w:tcMar>
          </w:tcPr>
          <w:p w14:paraId="16C94265" w14:textId="77777777" w:rsidR="0086753B" w:rsidRPr="00D70F8D" w:rsidRDefault="0086753B" w:rsidP="0086753B">
            <w:pPr>
              <w:spacing w:before="0" w:after="0"/>
              <w:rPr>
                <w:rFonts w:eastAsia="Times New Roman"/>
                <w:color w:val="000000" w:themeColor="text1"/>
              </w:rPr>
            </w:pPr>
          </w:p>
        </w:tc>
        <w:tc>
          <w:tcPr>
            <w:tcW w:w="360" w:type="pct"/>
            <w:tcBorders>
              <w:top w:val="single" w:sz="4" w:space="0" w:color="auto"/>
              <w:bottom w:val="nil"/>
            </w:tcBorders>
            <w:noWrap/>
            <w:tcMar>
              <w:left w:w="0" w:type="dxa"/>
              <w:right w:w="0" w:type="dxa"/>
            </w:tcMar>
          </w:tcPr>
          <w:p w14:paraId="4204E24D" w14:textId="77777777" w:rsidR="0086753B" w:rsidRPr="00D70F8D" w:rsidRDefault="0086753B" w:rsidP="0086753B">
            <w:pPr>
              <w:spacing w:before="0" w:after="0"/>
              <w:rPr>
                <w:rFonts w:eastAsia="Times New Roman"/>
                <w:i/>
                <w:iCs/>
                <w:color w:val="000000" w:themeColor="text1"/>
              </w:rPr>
            </w:pPr>
          </w:p>
        </w:tc>
      </w:tr>
      <w:tr w:rsidR="00D70F8D" w:rsidRPr="00D70F8D" w14:paraId="2DE3FD53" w14:textId="77777777" w:rsidTr="00304E5F">
        <w:trPr>
          <w:trHeight w:val="288"/>
          <w:jc w:val="center"/>
        </w:trPr>
        <w:tc>
          <w:tcPr>
            <w:tcW w:w="248" w:type="pct"/>
            <w:tcBorders>
              <w:top w:val="single" w:sz="4" w:space="0" w:color="auto"/>
              <w:bottom w:val="nil"/>
            </w:tcBorders>
            <w:noWrap/>
            <w:tcMar>
              <w:left w:w="0" w:type="dxa"/>
              <w:right w:w="0" w:type="dxa"/>
            </w:tcMar>
            <w:hideMark/>
          </w:tcPr>
          <w:p w14:paraId="1EF0D72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Age</w:t>
            </w:r>
          </w:p>
        </w:tc>
        <w:tc>
          <w:tcPr>
            <w:tcW w:w="2032" w:type="pct"/>
            <w:gridSpan w:val="4"/>
            <w:tcBorders>
              <w:top w:val="single" w:sz="4" w:space="0" w:color="auto"/>
              <w:bottom w:val="nil"/>
            </w:tcBorders>
            <w:noWrap/>
            <w:tcMar>
              <w:left w:w="0" w:type="dxa"/>
              <w:right w:w="0" w:type="dxa"/>
            </w:tcMar>
            <w:hideMark/>
          </w:tcPr>
          <w:p w14:paraId="187BB58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28</w:t>
            </w:r>
          </w:p>
        </w:tc>
        <w:tc>
          <w:tcPr>
            <w:tcW w:w="1931" w:type="pct"/>
            <w:gridSpan w:val="4"/>
            <w:tcBorders>
              <w:top w:val="single" w:sz="4" w:space="0" w:color="auto"/>
              <w:bottom w:val="nil"/>
            </w:tcBorders>
            <w:noWrap/>
            <w:tcMar>
              <w:left w:w="0" w:type="dxa"/>
              <w:right w:w="0" w:type="dxa"/>
            </w:tcMar>
            <w:hideMark/>
          </w:tcPr>
          <w:p w14:paraId="5CEF261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56</w:t>
            </w:r>
          </w:p>
        </w:tc>
        <w:tc>
          <w:tcPr>
            <w:tcW w:w="428" w:type="pct"/>
            <w:tcBorders>
              <w:top w:val="single" w:sz="4" w:space="0" w:color="auto"/>
              <w:bottom w:val="nil"/>
            </w:tcBorders>
            <w:noWrap/>
            <w:tcMar>
              <w:left w:w="0" w:type="dxa"/>
              <w:right w:w="0" w:type="dxa"/>
            </w:tcMar>
            <w:hideMark/>
          </w:tcPr>
          <w:p w14:paraId="5D95802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360" w:type="pct"/>
            <w:tcBorders>
              <w:top w:val="single" w:sz="4" w:space="0" w:color="auto"/>
              <w:bottom w:val="nil"/>
            </w:tcBorders>
            <w:noWrap/>
            <w:tcMar>
              <w:left w:w="0" w:type="dxa"/>
              <w:right w:w="0" w:type="dxa"/>
            </w:tcMar>
            <w:hideMark/>
          </w:tcPr>
          <w:p w14:paraId="4B62F1D3"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462E20B7" w14:textId="77777777" w:rsidTr="00304E5F">
        <w:trPr>
          <w:trHeight w:val="288"/>
          <w:jc w:val="center"/>
        </w:trPr>
        <w:tc>
          <w:tcPr>
            <w:tcW w:w="248" w:type="pct"/>
            <w:tcBorders>
              <w:top w:val="nil"/>
              <w:bottom w:val="single" w:sz="8" w:space="0" w:color="auto"/>
            </w:tcBorders>
            <w:noWrap/>
            <w:tcMar>
              <w:left w:w="0" w:type="dxa"/>
              <w:right w:w="0" w:type="dxa"/>
            </w:tcMar>
            <w:hideMark/>
          </w:tcPr>
          <w:p w14:paraId="1E7A328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AI %</w:t>
            </w:r>
          </w:p>
        </w:tc>
        <w:tc>
          <w:tcPr>
            <w:tcW w:w="2032" w:type="pct"/>
            <w:gridSpan w:val="4"/>
            <w:tcBorders>
              <w:top w:val="nil"/>
              <w:bottom w:val="single" w:sz="8" w:space="0" w:color="auto"/>
            </w:tcBorders>
            <w:noWrap/>
            <w:tcMar>
              <w:left w:w="0" w:type="dxa"/>
              <w:right w:w="0" w:type="dxa"/>
            </w:tcMar>
            <w:hideMark/>
          </w:tcPr>
          <w:p w14:paraId="50F1CCB8" w14:textId="77777777" w:rsidR="0086753B" w:rsidRPr="00D70F8D" w:rsidRDefault="0086753B" w:rsidP="0086753B">
            <w:pPr>
              <w:spacing w:before="0" w:after="0"/>
              <w:rPr>
                <w:rFonts w:eastAsia="Times New Roman"/>
                <w:color w:val="000000" w:themeColor="text1"/>
              </w:rPr>
            </w:pPr>
            <w:r w:rsidRPr="00D70F8D">
              <w:rPr>
                <w:color w:val="000000" w:themeColor="text1"/>
              </w:rPr>
              <w:t>2.90</w:t>
            </w:r>
            <w:r w:rsidRPr="00D70F8D">
              <w:rPr>
                <w:color w:val="000000" w:themeColor="text1"/>
                <w:vertAlign w:val="superscript"/>
              </w:rPr>
              <w:t>a</w:t>
            </w:r>
          </w:p>
        </w:tc>
        <w:tc>
          <w:tcPr>
            <w:tcW w:w="1931" w:type="pct"/>
            <w:gridSpan w:val="4"/>
            <w:tcBorders>
              <w:top w:val="nil"/>
              <w:bottom w:val="single" w:sz="8" w:space="0" w:color="auto"/>
            </w:tcBorders>
            <w:noWrap/>
            <w:tcMar>
              <w:left w:w="0" w:type="dxa"/>
              <w:right w:w="0" w:type="dxa"/>
            </w:tcMar>
            <w:hideMark/>
          </w:tcPr>
          <w:p w14:paraId="6747A0F5" w14:textId="77777777" w:rsidR="0086753B" w:rsidRPr="00D70F8D" w:rsidRDefault="0086753B" w:rsidP="0086753B">
            <w:pPr>
              <w:spacing w:before="0" w:after="0"/>
              <w:rPr>
                <w:rFonts w:eastAsia="Times New Roman"/>
                <w:color w:val="000000" w:themeColor="text1"/>
              </w:rPr>
            </w:pPr>
            <w:r w:rsidRPr="00D70F8D">
              <w:rPr>
                <w:color w:val="000000" w:themeColor="text1"/>
              </w:rPr>
              <w:t>2.12</w:t>
            </w:r>
            <w:r w:rsidRPr="00D70F8D">
              <w:rPr>
                <w:color w:val="000000" w:themeColor="text1"/>
                <w:vertAlign w:val="superscript"/>
              </w:rPr>
              <w:t>b</w:t>
            </w:r>
          </w:p>
        </w:tc>
        <w:tc>
          <w:tcPr>
            <w:tcW w:w="428" w:type="pct"/>
            <w:tcBorders>
              <w:top w:val="nil"/>
              <w:bottom w:val="single" w:sz="8" w:space="0" w:color="auto"/>
            </w:tcBorders>
            <w:noWrap/>
            <w:tcMar>
              <w:left w:w="0" w:type="dxa"/>
              <w:right w:w="0" w:type="dxa"/>
            </w:tcMar>
            <w:hideMark/>
          </w:tcPr>
          <w:p w14:paraId="41F6C95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0.08</w:t>
            </w:r>
          </w:p>
        </w:tc>
        <w:tc>
          <w:tcPr>
            <w:tcW w:w="360" w:type="pct"/>
            <w:tcBorders>
              <w:top w:val="nil"/>
              <w:bottom w:val="single" w:sz="8" w:space="0" w:color="auto"/>
            </w:tcBorders>
            <w:noWrap/>
            <w:tcMar>
              <w:left w:w="0" w:type="dxa"/>
              <w:right w:w="0" w:type="dxa"/>
            </w:tcMar>
            <w:hideMark/>
          </w:tcPr>
          <w:p w14:paraId="339715D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&lt;0.01</w:t>
            </w:r>
          </w:p>
        </w:tc>
      </w:tr>
    </w:tbl>
    <w:p w14:paraId="69E135D4" w14:textId="42A6F747" w:rsidR="0028230F" w:rsidRPr="00D70F8D" w:rsidRDefault="0028230F" w:rsidP="0028230F">
      <w:pPr>
        <w:pStyle w:val="Caption"/>
        <w:rPr>
          <w:color w:val="000000" w:themeColor="text1"/>
        </w:rPr>
      </w:pPr>
      <w:r w:rsidRPr="00D70F8D">
        <w:rPr>
          <w:color w:val="000000" w:themeColor="text1"/>
        </w:rPr>
        <w:t>When comparing groups, superscript letters indicate whether there are significant differences between them. If two groups share any of the same superscript letters (even just one), it means there is no significant difference between them. Conversely, if two groups do not share any superscript letters, it means there is a significant difference between them</w:t>
      </w:r>
      <w:r w:rsidRPr="00D70F8D">
        <w:rPr>
          <w:rFonts w:hint="eastAsia"/>
          <w:iCs/>
          <w:color w:val="000000" w:themeColor="text1"/>
          <w:lang w:eastAsia="zh-CN"/>
        </w:rPr>
        <w:t xml:space="preserve"> </w:t>
      </w:r>
      <w:r w:rsidRPr="00D70F8D">
        <w:rPr>
          <w:color w:val="000000" w:themeColor="text1"/>
        </w:rPr>
        <w:t>(</w:t>
      </w:r>
      <w:r w:rsidRPr="00D70F8D">
        <w:rPr>
          <w:i/>
          <w:color w:val="000000" w:themeColor="text1"/>
        </w:rPr>
        <w:t>P</w:t>
      </w:r>
      <w:r w:rsidRPr="00D70F8D">
        <w:rPr>
          <w:color w:val="000000" w:themeColor="text1"/>
        </w:rPr>
        <w:t>&lt;0.05).</w:t>
      </w:r>
    </w:p>
    <w:p w14:paraId="1B38BCE8" w14:textId="77777777" w:rsidR="0028230F" w:rsidRPr="00D70F8D" w:rsidRDefault="0028230F" w:rsidP="00C6358C">
      <w:pPr>
        <w:rPr>
          <w:color w:val="000000" w:themeColor="text1"/>
          <w:lang w:eastAsia="zh-CN"/>
        </w:rPr>
      </w:pPr>
    </w:p>
    <w:p w14:paraId="39429C90" w14:textId="77777777" w:rsidR="0086753B" w:rsidRPr="00D70F8D" w:rsidRDefault="0086753B" w:rsidP="0086753B">
      <w:pPr>
        <w:rPr>
          <w:color w:val="000000" w:themeColor="text1"/>
        </w:rPr>
      </w:pPr>
    </w:p>
    <w:p w14:paraId="0FCC6F39" w14:textId="77777777" w:rsidR="00C6358C" w:rsidRPr="00D70F8D" w:rsidRDefault="00C6358C" w:rsidP="0086753B">
      <w:pPr>
        <w:rPr>
          <w:color w:val="000000" w:themeColor="text1"/>
        </w:rPr>
      </w:pPr>
    </w:p>
    <w:p w14:paraId="15350919" w14:textId="77777777" w:rsidR="00C6358C" w:rsidRPr="00D70F8D" w:rsidRDefault="00C6358C" w:rsidP="0086753B">
      <w:pPr>
        <w:rPr>
          <w:color w:val="000000" w:themeColor="text1"/>
        </w:rPr>
      </w:pPr>
    </w:p>
    <w:p w14:paraId="651A4896" w14:textId="77777777" w:rsidR="00C6358C" w:rsidRPr="00D70F8D" w:rsidRDefault="00C6358C" w:rsidP="0086753B">
      <w:pPr>
        <w:rPr>
          <w:color w:val="000000" w:themeColor="text1"/>
        </w:rPr>
      </w:pPr>
    </w:p>
    <w:p w14:paraId="3995B37F" w14:textId="77777777" w:rsidR="00C6358C" w:rsidRPr="00D70F8D" w:rsidRDefault="00C6358C" w:rsidP="0086753B">
      <w:pPr>
        <w:rPr>
          <w:color w:val="000000" w:themeColor="text1"/>
        </w:rPr>
      </w:pPr>
    </w:p>
    <w:p w14:paraId="7742AE7E" w14:textId="77777777" w:rsidR="00C6358C" w:rsidRPr="00D70F8D" w:rsidRDefault="00C6358C" w:rsidP="0086753B">
      <w:pPr>
        <w:rPr>
          <w:color w:val="000000" w:themeColor="text1"/>
        </w:rPr>
      </w:pPr>
    </w:p>
    <w:p w14:paraId="60796984" w14:textId="77777777" w:rsidR="00C6358C" w:rsidRPr="00D70F8D" w:rsidRDefault="00C6358C" w:rsidP="0086753B">
      <w:pPr>
        <w:rPr>
          <w:color w:val="000000" w:themeColor="text1"/>
        </w:rPr>
      </w:pPr>
    </w:p>
    <w:p w14:paraId="0768040D" w14:textId="77777777" w:rsidR="00C6358C" w:rsidRPr="00D70F8D" w:rsidRDefault="00C6358C" w:rsidP="0086753B">
      <w:pPr>
        <w:rPr>
          <w:color w:val="000000" w:themeColor="text1"/>
        </w:rPr>
      </w:pPr>
    </w:p>
    <w:p w14:paraId="5F433B76" w14:textId="77777777" w:rsidR="00C6358C" w:rsidRPr="00D70F8D" w:rsidRDefault="00C6358C" w:rsidP="00C6358C">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drawing>
          <wp:inline distT="0" distB="0" distL="0" distR="0" wp14:anchorId="70EA2ADF" wp14:editId="627BA1AC">
            <wp:extent cx="5486400" cy="1496695"/>
            <wp:effectExtent l="0" t="0" r="0" b="1905"/>
            <wp:docPr id="8" name="Picture 7" descr="A graph with numbers and lines&#10;&#10;Description automatically generated">
              <a:extLst xmlns:a="http://schemas.openxmlformats.org/drawingml/2006/main">
                <a:ext uri="{FF2B5EF4-FFF2-40B4-BE49-F238E27FC236}">
                  <a16:creationId xmlns:a16="http://schemas.microsoft.com/office/drawing/2014/main" id="{9E0D1EA6-4B2C-EBD4-B494-5BE7A63EEF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aph with numbers and lines&#10;&#10;Description automatically generated">
                      <a:extLst>
                        <a:ext uri="{FF2B5EF4-FFF2-40B4-BE49-F238E27FC236}">
                          <a16:creationId xmlns:a16="http://schemas.microsoft.com/office/drawing/2014/main" id="{9E0D1EA6-4B2C-EBD4-B494-5BE7A63EEF1F}"/>
                        </a:ext>
                      </a:extLst>
                    </pic:cNvPr>
                    <pic:cNvPicPr>
                      <a:picLocks noChangeAspect="1"/>
                    </pic:cNvPicPr>
                  </pic:nvPicPr>
                  <pic:blipFill>
                    <a:blip r:embed="rId17"/>
                    <a:stretch>
                      <a:fillRect/>
                    </a:stretch>
                  </pic:blipFill>
                  <pic:spPr>
                    <a:xfrm>
                      <a:off x="0" y="0"/>
                      <a:ext cx="5486400" cy="1496695"/>
                    </a:xfrm>
                    <a:prstGeom prst="rect">
                      <a:avLst/>
                    </a:prstGeom>
                  </pic:spPr>
                </pic:pic>
              </a:graphicData>
            </a:graphic>
          </wp:inline>
        </w:drawing>
      </w:r>
    </w:p>
    <w:p w14:paraId="314CF89B" w14:textId="77777777" w:rsidR="00C6358C" w:rsidRPr="00D70F8D" w:rsidRDefault="00C6358C" w:rsidP="00C6358C">
      <w:pPr>
        <w:pStyle w:val="Caption"/>
        <w:rPr>
          <w:color w:val="000000" w:themeColor="text1"/>
          <w:lang w:eastAsia="zh-CN"/>
        </w:rPr>
      </w:pPr>
      <w:bookmarkStart w:id="93" w:name="_Ref181292672"/>
      <w:bookmarkStart w:id="94" w:name="_Toc187767424"/>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1</w:t>
      </w:r>
      <w:r w:rsidRPr="00D70F8D">
        <w:rPr>
          <w:noProof/>
          <w:color w:val="000000" w:themeColor="text1"/>
        </w:rPr>
        <w:fldChar w:fldCharType="end"/>
      </w:r>
      <w:bookmarkEnd w:id="93"/>
      <w:r w:rsidRPr="00D70F8D">
        <w:rPr>
          <w:color w:val="000000" w:themeColor="text1"/>
        </w:rPr>
        <w:t xml:space="preserve"> The effect of stocking density (SD, kg/m</w:t>
      </w:r>
      <w:r w:rsidRPr="00D70F8D">
        <w:rPr>
          <w:color w:val="000000" w:themeColor="text1"/>
          <w:vertAlign w:val="superscript"/>
        </w:rPr>
        <w:t>2</w:t>
      </w:r>
      <w:r w:rsidRPr="00D70F8D">
        <w:rPr>
          <w:color w:val="000000" w:themeColor="text1"/>
        </w:rPr>
        <w:t xml:space="preserve">) on activity index% (AI%) 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24-hour </w:t>
      </w:r>
      <w:r w:rsidRPr="00D70F8D">
        <w:rPr>
          <w:color w:val="000000" w:themeColor="text1"/>
        </w:rPr>
        <w:t xml:space="preserve">AI% 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94"/>
    </w:p>
    <w:p w14:paraId="32E39120" w14:textId="77777777" w:rsidR="00C6358C" w:rsidRPr="00D70F8D" w:rsidRDefault="00C6358C" w:rsidP="0086753B">
      <w:pPr>
        <w:rPr>
          <w:color w:val="000000" w:themeColor="text1"/>
        </w:rPr>
      </w:pPr>
    </w:p>
    <w:p w14:paraId="708154C3" w14:textId="77777777" w:rsidR="00C6358C" w:rsidRPr="00D70F8D" w:rsidRDefault="00C6358C" w:rsidP="0086753B">
      <w:pPr>
        <w:rPr>
          <w:color w:val="000000" w:themeColor="text1"/>
        </w:rPr>
      </w:pPr>
    </w:p>
    <w:p w14:paraId="669EE3B3" w14:textId="77777777" w:rsidR="00587E1D" w:rsidRPr="00D70F8D" w:rsidRDefault="00587E1D" w:rsidP="00587E1D">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drawing>
          <wp:inline distT="0" distB="0" distL="0" distR="0" wp14:anchorId="2FF47C23" wp14:editId="514B0E13">
            <wp:extent cx="5486400" cy="1509395"/>
            <wp:effectExtent l="0" t="0" r="0" b="1905"/>
            <wp:docPr id="1415072166" name="Picture 8" descr="A graph with numbers and a chart&#10;&#10;Description automatically generated">
              <a:extLst xmlns:a="http://schemas.openxmlformats.org/drawingml/2006/main">
                <a:ext uri="{FF2B5EF4-FFF2-40B4-BE49-F238E27FC236}">
                  <a16:creationId xmlns:a16="http://schemas.microsoft.com/office/drawing/2014/main" id="{D6426A2F-08A8-592C-EF30-F2DF448561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graph with numbers and a chart&#10;&#10;Description automatically generated">
                      <a:extLst>
                        <a:ext uri="{FF2B5EF4-FFF2-40B4-BE49-F238E27FC236}">
                          <a16:creationId xmlns:a16="http://schemas.microsoft.com/office/drawing/2014/main" id="{D6426A2F-08A8-592C-EF30-F2DF448561C3}"/>
                        </a:ext>
                      </a:extLst>
                    </pic:cNvPr>
                    <pic:cNvPicPr>
                      <a:picLocks noChangeAspect="1"/>
                    </pic:cNvPicPr>
                  </pic:nvPicPr>
                  <pic:blipFill>
                    <a:blip r:embed="rId18"/>
                    <a:stretch>
                      <a:fillRect/>
                    </a:stretch>
                  </pic:blipFill>
                  <pic:spPr>
                    <a:xfrm>
                      <a:off x="0" y="0"/>
                      <a:ext cx="5486400" cy="1509395"/>
                    </a:xfrm>
                    <a:prstGeom prst="rect">
                      <a:avLst/>
                    </a:prstGeom>
                  </pic:spPr>
                </pic:pic>
              </a:graphicData>
            </a:graphic>
          </wp:inline>
        </w:drawing>
      </w:r>
    </w:p>
    <w:p w14:paraId="78922EA7" w14:textId="6E031673" w:rsidR="00587E1D" w:rsidRPr="00D70F8D" w:rsidRDefault="00587E1D" w:rsidP="0028230F">
      <w:pPr>
        <w:pStyle w:val="Caption"/>
        <w:rPr>
          <w:color w:val="000000" w:themeColor="text1"/>
        </w:rPr>
      </w:pPr>
      <w:bookmarkStart w:id="95" w:name="_Ref181294023"/>
      <w:bookmarkStart w:id="96" w:name="_Toc187767425"/>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2</w:t>
      </w:r>
      <w:r w:rsidRPr="00D70F8D">
        <w:rPr>
          <w:noProof/>
          <w:color w:val="000000" w:themeColor="text1"/>
        </w:rPr>
        <w:fldChar w:fldCharType="end"/>
      </w:r>
      <w:bookmarkEnd w:id="95"/>
      <w:r w:rsidRPr="00D70F8D">
        <w:rPr>
          <w:color w:val="000000" w:themeColor="text1"/>
        </w:rPr>
        <w:t xml:space="preserve"> The effect of stocking density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xml:space="preserve">) on activity index% (AI%) 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w:t>
      </w:r>
      <w:r w:rsidR="00537792" w:rsidRPr="00D70F8D">
        <w:rPr>
          <w:color w:val="000000" w:themeColor="text1"/>
          <w:lang w:eastAsia="zh-CN"/>
        </w:rPr>
        <w:t>24-hour</w:t>
      </w:r>
      <w:r w:rsidRPr="00D70F8D">
        <w:rPr>
          <w:color w:val="000000" w:themeColor="text1"/>
          <w:lang w:eastAsia="zh-CN"/>
        </w:rPr>
        <w:t xml:space="preserve"> </w:t>
      </w:r>
      <w:r w:rsidRPr="00D70F8D">
        <w:rPr>
          <w:color w:val="000000" w:themeColor="text1"/>
        </w:rPr>
        <w:t xml:space="preserve">AI% 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96"/>
    </w:p>
    <w:p w14:paraId="1B14BAB3" w14:textId="77777777" w:rsidR="00587E1D" w:rsidRPr="00D70F8D" w:rsidRDefault="00587E1D"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1EBE42E0" w14:textId="77777777" w:rsidR="00C6358C" w:rsidRPr="00D70F8D" w:rsidRDefault="00C6358C"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32C83081" w14:textId="77777777" w:rsidR="00C6358C" w:rsidRPr="00D70F8D" w:rsidRDefault="00C6358C"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35C342A7" w14:textId="77777777" w:rsidR="00C6358C" w:rsidRPr="00D70F8D" w:rsidRDefault="00C6358C"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30DB598A" w14:textId="77777777" w:rsidR="00C6358C" w:rsidRPr="00D70F8D" w:rsidRDefault="00C6358C"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2504865F" w14:textId="77777777" w:rsidR="00C6358C" w:rsidRPr="00D70F8D" w:rsidRDefault="00C6358C" w:rsidP="00E63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after="240" w:line="360" w:lineRule="auto"/>
        <w:rPr>
          <w:rFonts w:cs="Times New Roman"/>
          <w:color w:val="000000" w:themeColor="text1"/>
        </w:rPr>
      </w:pPr>
    </w:p>
    <w:p w14:paraId="7FE64FF7" w14:textId="77777777" w:rsidR="00657AEE" w:rsidRPr="00D70F8D" w:rsidRDefault="00657AEE"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hint="eastAsia"/>
          <w:color w:val="000000" w:themeColor="text1"/>
          <w:lang w:eastAsia="zh-CN"/>
        </w:rPr>
        <w:lastRenderedPageBreak/>
        <w:t>t</w:t>
      </w:r>
      <w:r w:rsidRPr="00D70F8D">
        <w:rPr>
          <w:rFonts w:cs="Times New Roman"/>
          <w:color w:val="000000" w:themeColor="text1"/>
          <w:lang w:eastAsia="zh-CN"/>
        </w:rPr>
        <w:t>hroughout the day, without significant fluctuations, suggesting a consistent activity pattern across different stocking densities as they aged.</w:t>
      </w:r>
    </w:p>
    <w:p w14:paraId="444858DD" w14:textId="54A603A2" w:rsidR="003B3A39" w:rsidRPr="00D70F8D" w:rsidRDefault="003B3A39"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4</w:t>
      </w:r>
      <w:r w:rsidRPr="00D70F8D">
        <w:rPr>
          <w:rFonts w:cs="Times New Roman"/>
          <w:b/>
          <w:bCs/>
          <w:i/>
          <w:color w:val="000000" w:themeColor="text1"/>
          <w:lang w:bidi="en-US"/>
        </w:rPr>
        <w:t>.3.2 Effect of Stocking Density, Age on the Number of Stretching Behavior and the 24-hour stretching Patterns</w:t>
      </w:r>
      <w:r w:rsidRPr="00D70F8D">
        <w:rPr>
          <w:rFonts w:cs="Times New Roman"/>
          <w:color w:val="000000" w:themeColor="text1"/>
        </w:rPr>
        <w:t>.</w:t>
      </w:r>
    </w:p>
    <w:p w14:paraId="14E35939" w14:textId="4F78C632" w:rsidR="00CD2400" w:rsidRPr="00D70F8D" w:rsidRDefault="003B3A39"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lang w:eastAsia="zh-CN"/>
        </w:rPr>
      </w:pPr>
      <w:r w:rsidRPr="00D70F8D">
        <w:rPr>
          <w:rFonts w:cs="Times New Roman"/>
          <w:color w:val="000000" w:themeColor="text1"/>
          <w:lang w:eastAsia="zh-CN"/>
        </w:rPr>
        <w:t xml:space="preserve">The results in </w:t>
      </w:r>
      <w:r w:rsidRPr="00D70F8D">
        <w:rPr>
          <w:b/>
          <w:bCs/>
          <w:color w:val="000000" w:themeColor="text1"/>
          <w:lang w:eastAsia="zh-CN"/>
        </w:rPr>
        <w:fldChar w:fldCharType="begin"/>
      </w:r>
      <w:r w:rsidRPr="00D70F8D">
        <w:rPr>
          <w:b/>
          <w:bCs/>
          <w:color w:val="000000" w:themeColor="text1"/>
          <w:lang w:eastAsia="zh-CN"/>
        </w:rPr>
        <w:instrText xml:space="preserve"> REF _Ref181295706 \h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4</w:t>
      </w:r>
      <w:r w:rsidRPr="00D70F8D">
        <w:rPr>
          <w:b/>
          <w:bCs/>
          <w:color w:val="000000" w:themeColor="text1"/>
        </w:rPr>
        <w:t>.</w:t>
      </w:r>
      <w:r w:rsidRPr="00D70F8D">
        <w:rPr>
          <w:b/>
          <w:bCs/>
          <w:noProof/>
          <w:color w:val="000000" w:themeColor="text1"/>
        </w:rPr>
        <w:t>3</w:t>
      </w:r>
      <w:r w:rsidRPr="00D70F8D">
        <w:rPr>
          <w:b/>
          <w:bCs/>
          <w:color w:val="000000" w:themeColor="text1"/>
          <w:lang w:eastAsia="zh-CN"/>
        </w:rPr>
        <w:fldChar w:fldCharType="end"/>
      </w:r>
      <w:r w:rsidRPr="00D70F8D">
        <w:rPr>
          <w:color w:val="000000" w:themeColor="text1"/>
          <w:lang w:eastAsia="zh-CN"/>
        </w:rPr>
        <w:t xml:space="preserve"> and </w:t>
      </w:r>
      <w:r w:rsidRPr="00D70F8D">
        <w:rPr>
          <w:b/>
          <w:bCs/>
          <w:color w:val="000000" w:themeColor="text1"/>
          <w:lang w:eastAsia="zh-CN"/>
        </w:rPr>
        <w:fldChar w:fldCharType="begin"/>
      </w:r>
      <w:r w:rsidRPr="00D70F8D">
        <w:rPr>
          <w:b/>
          <w:bCs/>
          <w:color w:val="000000" w:themeColor="text1"/>
          <w:lang w:eastAsia="zh-CN"/>
        </w:rPr>
        <w:instrText xml:space="preserve"> REF _Ref181295713 \h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Figure </w:t>
      </w:r>
      <w:r w:rsidRPr="00D70F8D">
        <w:rPr>
          <w:b/>
          <w:bCs/>
          <w:noProof/>
          <w:color w:val="000000" w:themeColor="text1"/>
        </w:rPr>
        <w:t>4</w:t>
      </w:r>
      <w:r w:rsidRPr="00D70F8D">
        <w:rPr>
          <w:b/>
          <w:bCs/>
          <w:color w:val="000000" w:themeColor="text1"/>
        </w:rPr>
        <w:t>.</w:t>
      </w:r>
      <w:r w:rsidRPr="00D70F8D">
        <w:rPr>
          <w:b/>
          <w:bCs/>
          <w:noProof/>
          <w:color w:val="000000" w:themeColor="text1"/>
        </w:rPr>
        <w:t>3</w:t>
      </w:r>
      <w:r w:rsidRPr="00D70F8D">
        <w:rPr>
          <w:b/>
          <w:bCs/>
          <w:color w:val="000000" w:themeColor="text1"/>
          <w:lang w:eastAsia="zh-CN"/>
        </w:rPr>
        <w:fldChar w:fldCharType="end"/>
      </w:r>
      <w:r w:rsidRPr="00D70F8D">
        <w:rPr>
          <w:color w:val="000000" w:themeColor="text1"/>
          <w:lang w:eastAsia="zh-CN"/>
        </w:rPr>
        <w:t xml:space="preserve"> </w:t>
      </w:r>
      <w:r w:rsidRPr="00D70F8D">
        <w:rPr>
          <w:rFonts w:cs="Times New Roman"/>
          <w:color w:val="000000" w:themeColor="text1"/>
          <w:lang w:eastAsia="zh-CN"/>
        </w:rPr>
        <w:t xml:space="preserve">indicate that increasing stocking density to 44 kg/m² at 28 days of age encourages more stretching behavior in </w:t>
      </w:r>
      <w:r w:rsidRPr="00D70F8D">
        <w:rPr>
          <w:color w:val="000000" w:themeColor="text1"/>
          <w:lang w:eastAsia="zh-CN"/>
        </w:rPr>
        <w:t xml:space="preserve">Ross </w:t>
      </w:r>
      <w:r w:rsidRPr="00D70F8D">
        <w:rPr>
          <w:rFonts w:cs="Times New Roman"/>
          <w:color w:val="000000" w:themeColor="text1"/>
          <w:lang w:eastAsia="zh-CN"/>
        </w:rPr>
        <w:t xml:space="preserve">broilers, suggesting </w:t>
      </w:r>
      <w:r w:rsidR="00D03EAC" w:rsidRPr="00D70F8D">
        <w:rPr>
          <w:color w:val="000000" w:themeColor="text1"/>
          <w:lang w:eastAsia="zh-CN"/>
        </w:rPr>
        <w:t xml:space="preserve">that </w:t>
      </w:r>
      <w:r w:rsidR="00CD2400" w:rsidRPr="00D70F8D">
        <w:rPr>
          <w:color w:val="000000" w:themeColor="text1"/>
          <w:lang w:eastAsia="zh-CN"/>
        </w:rPr>
        <w:t>higher density at a young age promotes movement. By 56 days, the stretching behavior of broilers was unaffected by SD. The average number of stretches decreased from 3.86 times per bird per hour at 28 days to 2.71 times at 56 days. At 28 days, broilers exhibited significantly more stretching behaviors immediately after the lights were turned on, with more activity observed in the morning than in the afternoon. Even during dark periods, broilers maintained an average of one stretch per hour.</w:t>
      </w:r>
    </w:p>
    <w:p w14:paraId="70E29FFE" w14:textId="484AA0E5" w:rsidR="00CD2400" w:rsidRPr="00D70F8D" w:rsidRDefault="00CD2400" w:rsidP="00725C87">
      <w:pPr>
        <w:pStyle w:val="EndNoteBibliography"/>
        <w:tabs>
          <w:tab w:val="left" w:pos="1964"/>
        </w:tabs>
        <w:adjustRightInd w:val="0"/>
        <w:snapToGrid w:val="0"/>
        <w:spacing w:before="0" w:after="0"/>
        <w:rPr>
          <w:color w:val="000000" w:themeColor="text1"/>
          <w:lang w:eastAsia="zh-CN"/>
        </w:rPr>
      </w:pPr>
      <w:r w:rsidRPr="00D70F8D">
        <w:rPr>
          <w:color w:val="000000" w:themeColor="text1"/>
          <w:lang w:eastAsia="zh-CN"/>
        </w:rPr>
        <w:t xml:space="preserve">For Cobb 700 broilers (see </w:t>
      </w:r>
      <w:r w:rsidRPr="00D70F8D">
        <w:rPr>
          <w:b/>
          <w:bCs/>
          <w:color w:val="000000" w:themeColor="text1"/>
          <w:lang w:eastAsia="zh-CN"/>
        </w:rPr>
        <w:fldChar w:fldCharType="begin"/>
      </w:r>
      <w:r w:rsidRPr="00D70F8D">
        <w:rPr>
          <w:b/>
          <w:bCs/>
          <w:color w:val="000000" w:themeColor="text1"/>
          <w:lang w:eastAsia="zh-CN"/>
        </w:rPr>
        <w:instrText xml:space="preserve"> REF _Ref181295834 \h </w:instrText>
      </w:r>
      <w:r w:rsidR="00014852" w:rsidRPr="00D70F8D">
        <w:rPr>
          <w:b/>
          <w:bCs/>
          <w:color w:val="000000" w:themeColor="text1"/>
          <w:lang w:eastAsia="zh-CN"/>
        </w:rPr>
        <w:instrText xml:space="preserve">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4</w:t>
      </w:r>
      <w:r w:rsidRPr="00D70F8D">
        <w:rPr>
          <w:b/>
          <w:bCs/>
          <w:color w:val="000000" w:themeColor="text1"/>
        </w:rPr>
        <w:t>.</w:t>
      </w:r>
      <w:r w:rsidRPr="00D70F8D">
        <w:rPr>
          <w:b/>
          <w:bCs/>
          <w:noProof/>
          <w:color w:val="000000" w:themeColor="text1"/>
        </w:rPr>
        <w:t>4</w:t>
      </w:r>
      <w:r w:rsidRPr="00D70F8D">
        <w:rPr>
          <w:b/>
          <w:bCs/>
          <w:color w:val="000000" w:themeColor="text1"/>
          <w:lang w:eastAsia="zh-CN"/>
        </w:rPr>
        <w:fldChar w:fldCharType="end"/>
      </w:r>
      <w:r w:rsidRPr="00D70F8D">
        <w:rPr>
          <w:color w:val="000000" w:themeColor="text1"/>
          <w:lang w:eastAsia="zh-CN"/>
        </w:rPr>
        <w:t xml:space="preserve"> and </w:t>
      </w:r>
      <w:r w:rsidRPr="00D70F8D">
        <w:rPr>
          <w:b/>
          <w:bCs/>
          <w:color w:val="000000" w:themeColor="text1"/>
          <w:lang w:eastAsia="zh-CN"/>
        </w:rPr>
        <w:fldChar w:fldCharType="begin"/>
      </w:r>
      <w:r w:rsidRPr="00D70F8D">
        <w:rPr>
          <w:b/>
          <w:bCs/>
          <w:color w:val="000000" w:themeColor="text1"/>
          <w:lang w:eastAsia="zh-CN"/>
        </w:rPr>
        <w:instrText xml:space="preserve"> REF _Ref181295841 \h </w:instrText>
      </w:r>
      <w:r w:rsidR="00014852" w:rsidRPr="00D70F8D">
        <w:rPr>
          <w:b/>
          <w:bCs/>
          <w:color w:val="000000" w:themeColor="text1"/>
          <w:lang w:eastAsia="zh-CN"/>
        </w:rPr>
        <w:instrText xml:space="preserve">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Figure </w:t>
      </w:r>
      <w:r w:rsidRPr="00D70F8D">
        <w:rPr>
          <w:b/>
          <w:bCs/>
          <w:noProof/>
          <w:color w:val="000000" w:themeColor="text1"/>
        </w:rPr>
        <w:t>4</w:t>
      </w:r>
      <w:r w:rsidRPr="00D70F8D">
        <w:rPr>
          <w:b/>
          <w:bCs/>
          <w:color w:val="000000" w:themeColor="text1"/>
        </w:rPr>
        <w:t>.</w:t>
      </w:r>
      <w:r w:rsidRPr="00D70F8D">
        <w:rPr>
          <w:b/>
          <w:bCs/>
          <w:noProof/>
          <w:color w:val="000000" w:themeColor="text1"/>
        </w:rPr>
        <w:t>4</w:t>
      </w:r>
      <w:r w:rsidRPr="00D70F8D">
        <w:rPr>
          <w:b/>
          <w:bCs/>
          <w:color w:val="000000" w:themeColor="text1"/>
          <w:lang w:eastAsia="zh-CN"/>
        </w:rPr>
        <w:fldChar w:fldCharType="end"/>
      </w:r>
      <w:r w:rsidRPr="00D70F8D">
        <w:rPr>
          <w:color w:val="000000" w:themeColor="text1"/>
          <w:lang w:eastAsia="zh-CN"/>
        </w:rPr>
        <w:t>), high stocking density (SD-44) at 28 days of age led to a decrease in stretching (1.96), while the lower-density group (SD-29) exhibited the highest number (3.32) of stretches. This finding suggests strain-specific responses to stocking density. By 56 days of age, the stretching was unaffected by SD, with average stretching episodes decreasing from 2.48 at 28 days to 1.14 at 56 days. Additionally, Cobb broilers displayed no significant differences in stretching behavior between morning and afternoon hours throughout the day.</w:t>
      </w:r>
    </w:p>
    <w:p w14:paraId="7271C99D" w14:textId="7A0FF10E" w:rsidR="00CD2400" w:rsidRPr="00D70F8D" w:rsidRDefault="00CD2400" w:rsidP="00725C8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4</w:t>
      </w:r>
      <w:r w:rsidRPr="00D70F8D">
        <w:rPr>
          <w:rFonts w:cs="Times New Roman"/>
          <w:b/>
          <w:bCs/>
          <w:i/>
          <w:color w:val="000000" w:themeColor="text1"/>
          <w:lang w:bidi="en-US"/>
        </w:rPr>
        <w:t xml:space="preserve">.3.3 Effect of Stocking Density, Age on the </w:t>
      </w:r>
      <w:r w:rsidR="00427BC1" w:rsidRPr="00D70F8D">
        <w:rPr>
          <w:rFonts w:cs="Times New Roman"/>
          <w:b/>
          <w:bCs/>
          <w:i/>
          <w:color w:val="000000" w:themeColor="text1"/>
          <w:lang w:bidi="en-US"/>
        </w:rPr>
        <w:t>Number of P</w:t>
      </w:r>
      <w:r w:rsidRPr="00D70F8D">
        <w:rPr>
          <w:rFonts w:cs="Times New Roman"/>
          <w:b/>
          <w:bCs/>
          <w:i/>
          <w:color w:val="000000" w:themeColor="text1"/>
          <w:lang w:bidi="en-US"/>
        </w:rPr>
        <w:t xml:space="preserve">reening </w:t>
      </w:r>
      <w:r w:rsidR="00427BC1" w:rsidRPr="00D70F8D">
        <w:rPr>
          <w:rFonts w:cs="Times New Roman"/>
          <w:b/>
          <w:bCs/>
          <w:i/>
          <w:color w:val="000000" w:themeColor="text1"/>
          <w:lang w:bidi="en-US"/>
        </w:rPr>
        <w:t>B</w:t>
      </w:r>
      <w:r w:rsidRPr="00D70F8D">
        <w:rPr>
          <w:rFonts w:cs="Times New Roman"/>
          <w:b/>
          <w:bCs/>
          <w:i/>
          <w:color w:val="000000" w:themeColor="text1"/>
          <w:lang w:bidi="en-US"/>
        </w:rPr>
        <w:t xml:space="preserve">ehavior and the </w:t>
      </w:r>
      <w:r w:rsidR="00427BC1" w:rsidRPr="00D70F8D">
        <w:rPr>
          <w:rFonts w:cs="Times New Roman"/>
          <w:b/>
          <w:bCs/>
          <w:i/>
          <w:color w:val="000000" w:themeColor="text1"/>
          <w:lang w:bidi="en-US"/>
        </w:rPr>
        <w:t>24-h</w:t>
      </w:r>
      <w:r w:rsidRPr="00D70F8D">
        <w:rPr>
          <w:rFonts w:cs="Times New Roman"/>
          <w:b/>
          <w:bCs/>
          <w:i/>
          <w:color w:val="000000" w:themeColor="text1"/>
          <w:lang w:bidi="en-US"/>
        </w:rPr>
        <w:t>our preening Patterns</w:t>
      </w:r>
      <w:r w:rsidRPr="00D70F8D">
        <w:rPr>
          <w:rFonts w:cs="Times New Roman"/>
          <w:color w:val="000000" w:themeColor="text1"/>
        </w:rPr>
        <w:t>.</w:t>
      </w:r>
    </w:p>
    <w:p w14:paraId="7314C857" w14:textId="77777777" w:rsidR="00F85788" w:rsidRPr="00D70F8D" w:rsidRDefault="00CD2400" w:rsidP="00F85788">
      <w:pPr>
        <w:pStyle w:val="EndNoteBibliography"/>
        <w:tabs>
          <w:tab w:val="left" w:pos="1964"/>
        </w:tabs>
        <w:adjustRightInd w:val="0"/>
        <w:snapToGrid w:val="0"/>
        <w:spacing w:before="0" w:after="0"/>
        <w:rPr>
          <w:color w:val="000000" w:themeColor="text1"/>
          <w:lang w:eastAsia="zh-CN"/>
        </w:rPr>
      </w:pPr>
      <w:r w:rsidRPr="00D70F8D">
        <w:rPr>
          <w:color w:val="000000" w:themeColor="text1"/>
          <w:lang w:eastAsia="zh-CN"/>
        </w:rPr>
        <w:t xml:space="preserve">The results in </w:t>
      </w:r>
      <w:r w:rsidRPr="00D70F8D">
        <w:rPr>
          <w:b/>
          <w:bCs/>
          <w:color w:val="000000" w:themeColor="text1"/>
          <w:lang w:eastAsia="zh-CN"/>
        </w:rPr>
        <w:fldChar w:fldCharType="begin"/>
      </w:r>
      <w:r w:rsidRPr="00D70F8D">
        <w:rPr>
          <w:b/>
          <w:bCs/>
          <w:color w:val="000000" w:themeColor="text1"/>
          <w:lang w:eastAsia="zh-CN"/>
        </w:rPr>
        <w:instrText xml:space="preserve"> REF _Ref181297637 \h </w:instrText>
      </w:r>
      <w:r w:rsidR="00014852" w:rsidRPr="00D70F8D">
        <w:rPr>
          <w:b/>
          <w:bCs/>
          <w:color w:val="000000" w:themeColor="text1"/>
          <w:lang w:eastAsia="zh-CN"/>
        </w:rPr>
        <w:instrText xml:space="preserve">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4</w:t>
      </w:r>
      <w:r w:rsidRPr="00D70F8D">
        <w:rPr>
          <w:b/>
          <w:bCs/>
          <w:color w:val="000000" w:themeColor="text1"/>
        </w:rPr>
        <w:t>.</w:t>
      </w:r>
      <w:r w:rsidRPr="00D70F8D">
        <w:rPr>
          <w:b/>
          <w:bCs/>
          <w:noProof/>
          <w:color w:val="000000" w:themeColor="text1"/>
        </w:rPr>
        <w:t>5</w:t>
      </w:r>
      <w:r w:rsidRPr="00D70F8D">
        <w:rPr>
          <w:b/>
          <w:bCs/>
          <w:color w:val="000000" w:themeColor="text1"/>
          <w:lang w:eastAsia="zh-CN"/>
        </w:rPr>
        <w:fldChar w:fldCharType="end"/>
      </w:r>
      <w:r w:rsidRPr="00D70F8D">
        <w:rPr>
          <w:rFonts w:hint="eastAsia"/>
          <w:color w:val="000000" w:themeColor="text1"/>
          <w:lang w:eastAsia="zh-CN"/>
        </w:rPr>
        <w:t xml:space="preserve"> </w:t>
      </w:r>
      <w:r w:rsidRPr="00D70F8D">
        <w:rPr>
          <w:color w:val="000000" w:themeColor="text1"/>
          <w:lang w:eastAsia="zh-CN"/>
        </w:rPr>
        <w:t xml:space="preserve">and </w:t>
      </w:r>
      <w:r w:rsidRPr="00D70F8D">
        <w:rPr>
          <w:b/>
          <w:bCs/>
          <w:color w:val="000000" w:themeColor="text1"/>
          <w:lang w:eastAsia="zh-CN"/>
        </w:rPr>
        <w:fldChar w:fldCharType="begin"/>
      </w:r>
      <w:r w:rsidRPr="00D70F8D">
        <w:rPr>
          <w:b/>
          <w:bCs/>
          <w:color w:val="000000" w:themeColor="text1"/>
          <w:lang w:eastAsia="zh-CN"/>
        </w:rPr>
        <w:instrText xml:space="preserve"> REF _Ref181297646 \h </w:instrText>
      </w:r>
      <w:r w:rsidR="00014852" w:rsidRPr="00D70F8D">
        <w:rPr>
          <w:b/>
          <w:bCs/>
          <w:color w:val="000000" w:themeColor="text1"/>
          <w:lang w:eastAsia="zh-CN"/>
        </w:rPr>
        <w:instrText xml:space="preserve">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Figure </w:t>
      </w:r>
      <w:r w:rsidRPr="00D70F8D">
        <w:rPr>
          <w:b/>
          <w:bCs/>
          <w:noProof/>
          <w:color w:val="000000" w:themeColor="text1"/>
        </w:rPr>
        <w:t>4</w:t>
      </w:r>
      <w:r w:rsidRPr="00D70F8D">
        <w:rPr>
          <w:b/>
          <w:bCs/>
          <w:color w:val="000000" w:themeColor="text1"/>
        </w:rPr>
        <w:t>.</w:t>
      </w:r>
      <w:r w:rsidRPr="00D70F8D">
        <w:rPr>
          <w:b/>
          <w:bCs/>
          <w:noProof/>
          <w:color w:val="000000" w:themeColor="text1"/>
        </w:rPr>
        <w:t>5</w:t>
      </w:r>
      <w:r w:rsidRPr="00D70F8D">
        <w:rPr>
          <w:b/>
          <w:bCs/>
          <w:color w:val="000000" w:themeColor="text1"/>
          <w:lang w:eastAsia="zh-CN"/>
        </w:rPr>
        <w:fldChar w:fldCharType="end"/>
      </w:r>
      <w:r w:rsidRPr="00D70F8D">
        <w:rPr>
          <w:rFonts w:hint="eastAsia"/>
          <w:color w:val="000000" w:themeColor="text1"/>
          <w:lang w:eastAsia="zh-CN"/>
        </w:rPr>
        <w:t xml:space="preserve">  </w:t>
      </w:r>
      <w:r w:rsidRPr="00D70F8D">
        <w:rPr>
          <w:color w:val="000000" w:themeColor="text1"/>
          <w:lang w:eastAsia="zh-CN"/>
        </w:rPr>
        <w:t>indicate that increasing the stocking density does not impact the preening behavior of Ross broilers, suggesting that preening is not particularly sensitive to stocking density. Recent research by our team supports this finding, showing that the space occupied by broilers during preening is comparable to the space occupied when they lie down, which may explain the lack of sensitivity to density changes. The hour</w:t>
      </w:r>
      <w:r w:rsidR="004901A9" w:rsidRPr="00D70F8D">
        <w:rPr>
          <w:rFonts w:hint="eastAsia"/>
          <w:color w:val="000000" w:themeColor="text1"/>
          <w:lang w:eastAsia="zh-CN"/>
        </w:rPr>
        <w:t>ly</w:t>
      </w:r>
      <w:r w:rsidR="004901A9" w:rsidRPr="00D70F8D">
        <w:rPr>
          <w:color w:val="000000" w:themeColor="text1"/>
        </w:rPr>
        <w:t xml:space="preserve"> </w:t>
      </w:r>
      <w:r w:rsidR="004901A9" w:rsidRPr="00D70F8D">
        <w:rPr>
          <w:color w:val="000000" w:themeColor="text1"/>
          <w:lang w:eastAsia="zh-CN"/>
        </w:rPr>
        <w:t>preening</w:t>
      </w:r>
      <w:r w:rsidRPr="00D70F8D">
        <w:rPr>
          <w:color w:val="000000" w:themeColor="text1"/>
          <w:lang w:eastAsia="zh-CN"/>
        </w:rPr>
        <w:t xml:space="preserve"> pattern at 28 days of age reveals a significant increase in </w:t>
      </w:r>
      <w:bookmarkStart w:id="97" w:name="_Ref181295834"/>
      <w:r w:rsidR="00F85788" w:rsidRPr="00D70F8D">
        <w:rPr>
          <w:color w:val="000000" w:themeColor="text1"/>
          <w:lang w:eastAsia="zh-CN"/>
        </w:rPr>
        <w:t>preening behavior among Ross broilers immediately after the lights are turned on, with more preening observed in the morning compared to the afternoon.</w:t>
      </w:r>
    </w:p>
    <w:p w14:paraId="3D0FFBE2" w14:textId="77777777" w:rsidR="00725C87" w:rsidRPr="00725C87" w:rsidRDefault="00725C87" w:rsidP="00725C87">
      <w:bookmarkStart w:id="98" w:name="_Ref181295706"/>
    </w:p>
    <w:p w14:paraId="19A25417" w14:textId="3FE43CA2" w:rsidR="003B3A39" w:rsidRPr="00D70F8D" w:rsidRDefault="003B3A39" w:rsidP="0028230F">
      <w:pPr>
        <w:pStyle w:val="Caption"/>
        <w:rPr>
          <w:color w:val="000000" w:themeColor="text1"/>
        </w:rPr>
      </w:pPr>
      <w:bookmarkStart w:id="99" w:name="_Toc187767404"/>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bookmarkEnd w:id="98"/>
      <w:r w:rsidRPr="00D70F8D">
        <w:rPr>
          <w:color w:val="000000" w:themeColor="text1"/>
        </w:rPr>
        <w:t xml:space="preserve"> The effect of </w:t>
      </w:r>
      <w:r w:rsidRPr="00D70F8D">
        <w:rPr>
          <w:rFonts w:hint="eastAsia"/>
          <w:color w:val="000000" w:themeColor="text1"/>
        </w:rPr>
        <w:t>stocking density</w:t>
      </w:r>
      <w:r w:rsidRPr="00D70F8D">
        <w:rPr>
          <w:color w:val="000000" w:themeColor="text1"/>
        </w:rPr>
        <w:t xml:space="preserve"> (SD, kg/m</w:t>
      </w:r>
      <w:r w:rsidRPr="00D70F8D">
        <w:rPr>
          <w:color w:val="000000" w:themeColor="text1"/>
          <w:vertAlign w:val="superscript"/>
        </w:rPr>
        <w:t>2</w:t>
      </w:r>
      <w:r w:rsidRPr="00D70F8D">
        <w:rPr>
          <w:color w:val="000000" w:themeColor="text1"/>
        </w:rPr>
        <w:t>), age on the number of stretching behavior</w:t>
      </w:r>
      <w:r w:rsidRPr="00D70F8D">
        <w:rPr>
          <w:rFonts w:hint="eastAsia"/>
          <w:color w:val="000000" w:themeColor="text1"/>
        </w:rPr>
        <w:t xml:space="preserve"> </w:t>
      </w:r>
      <w:r w:rsidRPr="00D70F8D">
        <w:rPr>
          <w:color w:val="000000" w:themeColor="text1"/>
        </w:rPr>
        <w:t>(</w:t>
      </w:r>
      <w:r w:rsidRPr="00D70F8D">
        <w:rPr>
          <w:rFonts w:hint="eastAsia"/>
          <w:color w:val="000000" w:themeColor="text1"/>
        </w:rPr>
        <w:t xml:space="preserve">times </w:t>
      </w:r>
      <w:r w:rsidRPr="00D70F8D">
        <w:rPr>
          <w:color w:val="000000" w:themeColor="text1"/>
        </w:rPr>
        <w:t xml:space="preserve">per bird per hour) and the </w:t>
      </w:r>
      <w:r w:rsidRPr="00D70F8D">
        <w:rPr>
          <w:color w:val="000000" w:themeColor="text1"/>
          <w:lang w:eastAsia="zh-CN"/>
        </w:rPr>
        <w:t>24-hour</w:t>
      </w:r>
      <w:r w:rsidRPr="00D70F8D">
        <w:rPr>
          <w:color w:val="000000" w:themeColor="text1"/>
        </w:rPr>
        <w:t xml:space="preserve"> stretching behavior patterns of the Ross 708 broilers. 5 Lux lighting was provided for broilers from 7:00 to 22:59, followed by a dark period from 23:00 to 6:59.</w:t>
      </w:r>
      <w:bookmarkEnd w:id="99"/>
    </w:p>
    <w:tbl>
      <w:tblPr>
        <w:tblStyle w:val="1"/>
        <w:tblW w:w="5186" w:type="pct"/>
        <w:jc w:val="center"/>
        <w:tblLook w:val="04A0" w:firstRow="1" w:lastRow="0" w:firstColumn="1" w:lastColumn="0" w:noHBand="0" w:noVBand="1"/>
      </w:tblPr>
      <w:tblGrid>
        <w:gridCol w:w="1012"/>
        <w:gridCol w:w="704"/>
        <w:gridCol w:w="713"/>
        <w:gridCol w:w="891"/>
        <w:gridCol w:w="712"/>
        <w:gridCol w:w="819"/>
        <w:gridCol w:w="919"/>
        <w:gridCol w:w="785"/>
        <w:gridCol w:w="712"/>
        <w:gridCol w:w="853"/>
        <w:gridCol w:w="841"/>
      </w:tblGrid>
      <w:tr w:rsidR="00D70F8D" w:rsidRPr="00D70F8D" w14:paraId="47D7BE9E"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565" w:type="pct"/>
            <w:tcBorders>
              <w:top w:val="single" w:sz="8" w:space="0" w:color="000000"/>
            </w:tcBorders>
            <w:noWrap/>
            <w:tcMar>
              <w:left w:w="0" w:type="dxa"/>
              <w:right w:w="0" w:type="dxa"/>
            </w:tcMar>
          </w:tcPr>
          <w:p w14:paraId="5AF5DD0A" w14:textId="77777777" w:rsidR="0086753B" w:rsidRPr="00D70F8D" w:rsidRDefault="0086753B" w:rsidP="0086753B">
            <w:pPr>
              <w:spacing w:before="0" w:after="0"/>
              <w:rPr>
                <w:rFonts w:eastAsia="Times New Roman"/>
                <w:color w:val="000000" w:themeColor="text1"/>
              </w:rPr>
            </w:pPr>
          </w:p>
        </w:tc>
        <w:tc>
          <w:tcPr>
            <w:tcW w:w="3490" w:type="pct"/>
            <w:gridSpan w:val="8"/>
            <w:tcBorders>
              <w:top w:val="single" w:sz="8" w:space="0" w:color="000000"/>
            </w:tcBorders>
            <w:noWrap/>
            <w:tcMar>
              <w:left w:w="0" w:type="dxa"/>
              <w:right w:w="0" w:type="dxa"/>
            </w:tcMar>
          </w:tcPr>
          <w:p w14:paraId="252DB9A0" w14:textId="77777777" w:rsidR="0086753B" w:rsidRPr="00D70F8D" w:rsidRDefault="0086753B" w:rsidP="0086753B">
            <w:pPr>
              <w:spacing w:before="0" w:after="0"/>
              <w:rPr>
                <w:rFonts w:eastAsia="Times New Roman"/>
                <w:color w:val="000000" w:themeColor="text1"/>
              </w:rPr>
            </w:pPr>
            <w:r w:rsidRPr="00D70F8D">
              <w:rPr>
                <w:color w:val="000000" w:themeColor="text1"/>
              </w:rPr>
              <w:t>Effect of SD on the number of stretching of Ross</w:t>
            </w:r>
            <w:r w:rsidRPr="00D70F8D">
              <w:rPr>
                <w:rFonts w:hint="eastAsia"/>
                <w:color w:val="000000" w:themeColor="text1"/>
              </w:rPr>
              <w:t xml:space="preserve"> </w:t>
            </w:r>
            <w:r w:rsidRPr="00D70F8D">
              <w:rPr>
                <w:color w:val="000000" w:themeColor="text1"/>
              </w:rPr>
              <w:t>on day 28</w:t>
            </w:r>
          </w:p>
        </w:tc>
        <w:tc>
          <w:tcPr>
            <w:tcW w:w="476" w:type="pct"/>
            <w:tcBorders>
              <w:top w:val="single" w:sz="8" w:space="0" w:color="000000"/>
            </w:tcBorders>
            <w:noWrap/>
            <w:tcMar>
              <w:left w:w="0" w:type="dxa"/>
              <w:right w:w="0" w:type="dxa"/>
            </w:tcMar>
          </w:tcPr>
          <w:p w14:paraId="663705AA" w14:textId="77777777" w:rsidR="0086753B" w:rsidRPr="00D70F8D" w:rsidRDefault="0086753B" w:rsidP="0086753B">
            <w:pPr>
              <w:spacing w:before="0" w:after="0"/>
              <w:rPr>
                <w:rFonts w:eastAsia="Times New Roman"/>
                <w:color w:val="000000" w:themeColor="text1"/>
              </w:rPr>
            </w:pPr>
          </w:p>
        </w:tc>
        <w:tc>
          <w:tcPr>
            <w:tcW w:w="469" w:type="pct"/>
            <w:tcBorders>
              <w:top w:val="single" w:sz="8" w:space="0" w:color="000000"/>
            </w:tcBorders>
            <w:noWrap/>
            <w:tcMar>
              <w:left w:w="0" w:type="dxa"/>
              <w:right w:w="0" w:type="dxa"/>
            </w:tcMar>
          </w:tcPr>
          <w:p w14:paraId="67E14317" w14:textId="77777777" w:rsidR="0086753B" w:rsidRPr="00D70F8D" w:rsidRDefault="0086753B" w:rsidP="0086753B">
            <w:pPr>
              <w:spacing w:before="0" w:after="0"/>
              <w:rPr>
                <w:rFonts w:eastAsia="Times New Roman"/>
                <w:color w:val="000000" w:themeColor="text1"/>
              </w:rPr>
            </w:pPr>
          </w:p>
        </w:tc>
      </w:tr>
      <w:tr w:rsidR="00D70F8D" w:rsidRPr="00D70F8D" w14:paraId="2D8D20E0" w14:textId="77777777" w:rsidTr="00304E5F">
        <w:trPr>
          <w:trHeight w:val="288"/>
          <w:jc w:val="center"/>
        </w:trPr>
        <w:tc>
          <w:tcPr>
            <w:tcW w:w="565" w:type="pct"/>
            <w:noWrap/>
            <w:tcMar>
              <w:left w:w="0" w:type="dxa"/>
              <w:right w:w="0" w:type="dxa"/>
            </w:tcMar>
          </w:tcPr>
          <w:p w14:paraId="3AB8978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791" w:type="pct"/>
            <w:gridSpan w:val="2"/>
            <w:noWrap/>
            <w:tcMar>
              <w:left w:w="0" w:type="dxa"/>
              <w:right w:w="0" w:type="dxa"/>
            </w:tcMar>
          </w:tcPr>
          <w:p w14:paraId="5698FD1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894" w:type="pct"/>
            <w:gridSpan w:val="2"/>
            <w:noWrap/>
            <w:tcMar>
              <w:left w:w="0" w:type="dxa"/>
              <w:right w:w="0" w:type="dxa"/>
            </w:tcMar>
          </w:tcPr>
          <w:p w14:paraId="463325C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970" w:type="pct"/>
            <w:gridSpan w:val="2"/>
            <w:noWrap/>
            <w:tcMar>
              <w:left w:w="0" w:type="dxa"/>
              <w:right w:w="0" w:type="dxa"/>
            </w:tcMar>
          </w:tcPr>
          <w:p w14:paraId="333D919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35" w:type="pct"/>
            <w:gridSpan w:val="2"/>
            <w:noWrap/>
            <w:tcMar>
              <w:left w:w="0" w:type="dxa"/>
              <w:right w:w="0" w:type="dxa"/>
            </w:tcMar>
          </w:tcPr>
          <w:p w14:paraId="5C066A0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476" w:type="pct"/>
            <w:noWrap/>
            <w:tcMar>
              <w:left w:w="0" w:type="dxa"/>
              <w:right w:w="0" w:type="dxa"/>
            </w:tcMar>
          </w:tcPr>
          <w:p w14:paraId="7D1F50A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69" w:type="pct"/>
            <w:noWrap/>
            <w:tcMar>
              <w:left w:w="0" w:type="dxa"/>
              <w:right w:w="0" w:type="dxa"/>
            </w:tcMar>
          </w:tcPr>
          <w:p w14:paraId="3566385D"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452AF012" w14:textId="77777777" w:rsidTr="00304E5F">
        <w:trPr>
          <w:trHeight w:val="288"/>
          <w:jc w:val="center"/>
        </w:trPr>
        <w:tc>
          <w:tcPr>
            <w:tcW w:w="565" w:type="pct"/>
            <w:tcBorders>
              <w:bottom w:val="single" w:sz="4" w:space="0" w:color="000000"/>
            </w:tcBorders>
            <w:noWrap/>
            <w:tcMar>
              <w:left w:w="0" w:type="dxa"/>
              <w:right w:w="0" w:type="dxa"/>
            </w:tcMar>
            <w:hideMark/>
          </w:tcPr>
          <w:p w14:paraId="1A330A1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791" w:type="pct"/>
            <w:gridSpan w:val="2"/>
            <w:tcBorders>
              <w:bottom w:val="single" w:sz="4" w:space="0" w:color="000000"/>
            </w:tcBorders>
            <w:noWrap/>
            <w:tcMar>
              <w:left w:w="0" w:type="dxa"/>
              <w:right w:w="0" w:type="dxa"/>
            </w:tcMar>
            <w:hideMark/>
          </w:tcPr>
          <w:p w14:paraId="3316F098" w14:textId="77777777" w:rsidR="0086753B" w:rsidRPr="00D70F8D" w:rsidRDefault="0086753B" w:rsidP="0086753B">
            <w:pPr>
              <w:spacing w:before="0" w:after="0"/>
              <w:rPr>
                <w:rFonts w:eastAsia="Times New Roman"/>
                <w:color w:val="000000" w:themeColor="text1"/>
              </w:rPr>
            </w:pPr>
            <w:r w:rsidRPr="00D70F8D">
              <w:rPr>
                <w:color w:val="000000" w:themeColor="text1"/>
              </w:rPr>
              <w:t>3.16</w:t>
            </w:r>
            <w:r w:rsidRPr="00D70F8D">
              <w:rPr>
                <w:color w:val="000000" w:themeColor="text1"/>
                <w:vertAlign w:val="superscript"/>
              </w:rPr>
              <w:t>b</w:t>
            </w:r>
          </w:p>
        </w:tc>
        <w:tc>
          <w:tcPr>
            <w:tcW w:w="894" w:type="pct"/>
            <w:gridSpan w:val="2"/>
            <w:tcBorders>
              <w:bottom w:val="single" w:sz="4" w:space="0" w:color="000000"/>
            </w:tcBorders>
            <w:noWrap/>
            <w:tcMar>
              <w:left w:w="0" w:type="dxa"/>
              <w:right w:w="0" w:type="dxa"/>
            </w:tcMar>
            <w:hideMark/>
          </w:tcPr>
          <w:p w14:paraId="1218C1B3" w14:textId="77777777" w:rsidR="0086753B" w:rsidRPr="00D70F8D" w:rsidRDefault="0086753B" w:rsidP="0086753B">
            <w:pPr>
              <w:spacing w:before="0" w:after="0"/>
              <w:rPr>
                <w:rFonts w:eastAsia="Times New Roman"/>
                <w:color w:val="000000" w:themeColor="text1"/>
              </w:rPr>
            </w:pPr>
            <w:r w:rsidRPr="00D70F8D">
              <w:rPr>
                <w:color w:val="000000" w:themeColor="text1"/>
              </w:rPr>
              <w:t>3.70</w:t>
            </w:r>
            <w:r w:rsidRPr="00D70F8D">
              <w:rPr>
                <w:color w:val="000000" w:themeColor="text1"/>
                <w:vertAlign w:val="superscript"/>
              </w:rPr>
              <w:t>b</w:t>
            </w:r>
          </w:p>
        </w:tc>
        <w:tc>
          <w:tcPr>
            <w:tcW w:w="970" w:type="pct"/>
            <w:gridSpan w:val="2"/>
            <w:tcBorders>
              <w:bottom w:val="single" w:sz="4" w:space="0" w:color="000000"/>
            </w:tcBorders>
            <w:noWrap/>
            <w:tcMar>
              <w:left w:w="0" w:type="dxa"/>
              <w:right w:w="0" w:type="dxa"/>
            </w:tcMar>
            <w:hideMark/>
          </w:tcPr>
          <w:p w14:paraId="5ACBB8A2" w14:textId="77777777" w:rsidR="0086753B" w:rsidRPr="00D70F8D" w:rsidRDefault="0086753B" w:rsidP="0086753B">
            <w:pPr>
              <w:spacing w:before="0" w:after="0"/>
              <w:rPr>
                <w:rFonts w:eastAsia="Times New Roman"/>
                <w:color w:val="000000" w:themeColor="text1"/>
              </w:rPr>
            </w:pPr>
            <w:r w:rsidRPr="00D70F8D">
              <w:rPr>
                <w:color w:val="000000" w:themeColor="text1"/>
              </w:rPr>
              <w:t>3.64</w:t>
            </w:r>
            <w:r w:rsidRPr="00D70F8D">
              <w:rPr>
                <w:color w:val="000000" w:themeColor="text1"/>
                <w:vertAlign w:val="superscript"/>
              </w:rPr>
              <w:t>b</w:t>
            </w:r>
          </w:p>
        </w:tc>
        <w:tc>
          <w:tcPr>
            <w:tcW w:w="835" w:type="pct"/>
            <w:gridSpan w:val="2"/>
            <w:tcBorders>
              <w:bottom w:val="single" w:sz="4" w:space="0" w:color="000000"/>
            </w:tcBorders>
            <w:noWrap/>
            <w:tcMar>
              <w:left w:w="0" w:type="dxa"/>
              <w:right w:w="0" w:type="dxa"/>
            </w:tcMar>
            <w:hideMark/>
          </w:tcPr>
          <w:p w14:paraId="5476F910" w14:textId="77777777" w:rsidR="0086753B" w:rsidRPr="00D70F8D" w:rsidRDefault="0086753B" w:rsidP="0086753B">
            <w:pPr>
              <w:spacing w:before="0" w:after="0"/>
              <w:rPr>
                <w:rFonts w:eastAsia="Times New Roman"/>
                <w:color w:val="000000" w:themeColor="text1"/>
              </w:rPr>
            </w:pPr>
            <w:r w:rsidRPr="00D70F8D">
              <w:rPr>
                <w:color w:val="000000" w:themeColor="text1"/>
              </w:rPr>
              <w:t>4.95</w:t>
            </w:r>
            <w:r w:rsidRPr="00D70F8D">
              <w:rPr>
                <w:color w:val="000000" w:themeColor="text1"/>
                <w:vertAlign w:val="superscript"/>
              </w:rPr>
              <w:t>a</w:t>
            </w:r>
          </w:p>
        </w:tc>
        <w:tc>
          <w:tcPr>
            <w:tcW w:w="476" w:type="pct"/>
            <w:tcBorders>
              <w:bottom w:val="single" w:sz="4" w:space="0" w:color="000000"/>
            </w:tcBorders>
            <w:noWrap/>
            <w:tcMar>
              <w:left w:w="0" w:type="dxa"/>
              <w:right w:w="0" w:type="dxa"/>
            </w:tcMar>
            <w:hideMark/>
          </w:tcPr>
          <w:p w14:paraId="733DCF53" w14:textId="77777777" w:rsidR="0086753B" w:rsidRPr="00D70F8D" w:rsidRDefault="0086753B" w:rsidP="0086753B">
            <w:pPr>
              <w:spacing w:before="0" w:after="0"/>
              <w:rPr>
                <w:rFonts w:eastAsia="Times New Roman"/>
                <w:color w:val="000000" w:themeColor="text1"/>
              </w:rPr>
            </w:pPr>
            <w:r w:rsidRPr="00D70F8D">
              <w:rPr>
                <w:color w:val="000000" w:themeColor="text1"/>
              </w:rPr>
              <w:t>0.21</w:t>
            </w:r>
          </w:p>
        </w:tc>
        <w:tc>
          <w:tcPr>
            <w:tcW w:w="469" w:type="pct"/>
            <w:tcBorders>
              <w:bottom w:val="single" w:sz="4" w:space="0" w:color="000000"/>
            </w:tcBorders>
            <w:noWrap/>
            <w:tcMar>
              <w:left w:w="0" w:type="dxa"/>
              <w:right w:w="0" w:type="dxa"/>
            </w:tcMar>
            <w:hideMark/>
          </w:tcPr>
          <w:p w14:paraId="25478E4D" w14:textId="77777777" w:rsidR="0086753B" w:rsidRPr="00D70F8D" w:rsidRDefault="0086753B" w:rsidP="0086753B">
            <w:pPr>
              <w:spacing w:before="0" w:after="0"/>
              <w:rPr>
                <w:rFonts w:eastAsia="Times New Roman"/>
                <w:color w:val="000000" w:themeColor="text1"/>
              </w:rPr>
            </w:pPr>
            <w:r w:rsidRPr="00D70F8D">
              <w:rPr>
                <w:color w:val="000000" w:themeColor="text1"/>
              </w:rPr>
              <w:t>&lt;0.01</w:t>
            </w:r>
          </w:p>
        </w:tc>
      </w:tr>
      <w:tr w:rsidR="00D70F8D" w:rsidRPr="00D70F8D" w14:paraId="4D0C00BB" w14:textId="77777777" w:rsidTr="00304E5F">
        <w:trPr>
          <w:trHeight w:val="288"/>
          <w:jc w:val="center"/>
        </w:trPr>
        <w:tc>
          <w:tcPr>
            <w:tcW w:w="565" w:type="pct"/>
            <w:tcBorders>
              <w:top w:val="single" w:sz="4" w:space="0" w:color="000000"/>
              <w:bottom w:val="single" w:sz="4" w:space="0" w:color="000000"/>
            </w:tcBorders>
            <w:noWrap/>
            <w:tcMar>
              <w:left w:w="0" w:type="dxa"/>
              <w:right w:w="0" w:type="dxa"/>
            </w:tcMar>
          </w:tcPr>
          <w:p w14:paraId="1B48C30D" w14:textId="77777777" w:rsidR="0086753B" w:rsidRPr="00D70F8D" w:rsidRDefault="0086753B" w:rsidP="0086753B">
            <w:pPr>
              <w:spacing w:before="0" w:after="0"/>
              <w:rPr>
                <w:rFonts w:eastAsia="Times New Roman"/>
                <w:color w:val="000000" w:themeColor="text1"/>
              </w:rPr>
            </w:pPr>
          </w:p>
        </w:tc>
        <w:tc>
          <w:tcPr>
            <w:tcW w:w="3490" w:type="pct"/>
            <w:gridSpan w:val="8"/>
            <w:tcBorders>
              <w:top w:val="single" w:sz="4" w:space="0" w:color="000000"/>
              <w:bottom w:val="single" w:sz="4" w:space="0" w:color="000000"/>
            </w:tcBorders>
            <w:noWrap/>
            <w:tcMar>
              <w:left w:w="0" w:type="dxa"/>
              <w:right w:w="0" w:type="dxa"/>
            </w:tcMar>
          </w:tcPr>
          <w:p w14:paraId="516F7B66" w14:textId="77777777" w:rsidR="0086753B" w:rsidRPr="00D70F8D" w:rsidRDefault="0086753B" w:rsidP="0086753B">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stretching patterns of Ross on day 28</w:t>
            </w:r>
          </w:p>
        </w:tc>
        <w:tc>
          <w:tcPr>
            <w:tcW w:w="476" w:type="pct"/>
            <w:tcBorders>
              <w:top w:val="single" w:sz="4" w:space="0" w:color="000000"/>
              <w:bottom w:val="single" w:sz="4" w:space="0" w:color="000000"/>
            </w:tcBorders>
            <w:noWrap/>
            <w:tcMar>
              <w:left w:w="0" w:type="dxa"/>
              <w:right w:w="0" w:type="dxa"/>
            </w:tcMar>
          </w:tcPr>
          <w:p w14:paraId="3CDDE24E" w14:textId="77777777" w:rsidR="0086753B" w:rsidRPr="00D70F8D" w:rsidRDefault="0086753B" w:rsidP="0086753B">
            <w:pPr>
              <w:spacing w:before="0" w:after="0"/>
              <w:rPr>
                <w:rFonts w:eastAsia="Times New Roman"/>
                <w:color w:val="000000" w:themeColor="text1"/>
              </w:rPr>
            </w:pPr>
          </w:p>
        </w:tc>
        <w:tc>
          <w:tcPr>
            <w:tcW w:w="469" w:type="pct"/>
            <w:tcBorders>
              <w:top w:val="single" w:sz="4" w:space="0" w:color="000000"/>
              <w:bottom w:val="single" w:sz="4" w:space="0" w:color="000000"/>
            </w:tcBorders>
            <w:noWrap/>
            <w:tcMar>
              <w:left w:w="0" w:type="dxa"/>
              <w:right w:w="0" w:type="dxa"/>
            </w:tcMar>
          </w:tcPr>
          <w:p w14:paraId="273F938B" w14:textId="77777777" w:rsidR="0086753B" w:rsidRPr="00D70F8D" w:rsidRDefault="0086753B" w:rsidP="0086753B">
            <w:pPr>
              <w:spacing w:before="0" w:after="0"/>
              <w:rPr>
                <w:rFonts w:eastAsia="Times New Roman"/>
                <w:i/>
                <w:iCs/>
                <w:color w:val="000000" w:themeColor="text1"/>
              </w:rPr>
            </w:pPr>
          </w:p>
        </w:tc>
      </w:tr>
      <w:tr w:rsidR="00D70F8D" w:rsidRPr="00D70F8D" w14:paraId="0446CE65" w14:textId="77777777" w:rsidTr="00304E5F">
        <w:trPr>
          <w:trHeight w:val="288"/>
          <w:jc w:val="center"/>
        </w:trPr>
        <w:tc>
          <w:tcPr>
            <w:tcW w:w="565" w:type="pct"/>
            <w:tcBorders>
              <w:top w:val="single" w:sz="4" w:space="0" w:color="000000"/>
            </w:tcBorders>
            <w:noWrap/>
            <w:tcMar>
              <w:left w:w="0" w:type="dxa"/>
              <w:right w:w="0" w:type="dxa"/>
            </w:tcMar>
            <w:hideMark/>
          </w:tcPr>
          <w:p w14:paraId="6084D97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tcBorders>
              <w:top w:val="single" w:sz="4" w:space="0" w:color="000000"/>
            </w:tcBorders>
            <w:noWrap/>
            <w:tcMar>
              <w:left w:w="0" w:type="dxa"/>
              <w:right w:w="0" w:type="dxa"/>
            </w:tcMar>
            <w:hideMark/>
          </w:tcPr>
          <w:p w14:paraId="63980B7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w:t>
            </w:r>
          </w:p>
        </w:tc>
        <w:tc>
          <w:tcPr>
            <w:tcW w:w="398" w:type="pct"/>
            <w:tcBorders>
              <w:top w:val="single" w:sz="4" w:space="0" w:color="000000"/>
            </w:tcBorders>
            <w:noWrap/>
            <w:tcMar>
              <w:left w:w="0" w:type="dxa"/>
              <w:right w:w="0" w:type="dxa"/>
            </w:tcMar>
            <w:hideMark/>
          </w:tcPr>
          <w:p w14:paraId="5AFCAE8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w:t>
            </w:r>
          </w:p>
        </w:tc>
        <w:tc>
          <w:tcPr>
            <w:tcW w:w="497" w:type="pct"/>
            <w:tcBorders>
              <w:top w:val="single" w:sz="4" w:space="0" w:color="000000"/>
            </w:tcBorders>
            <w:noWrap/>
            <w:tcMar>
              <w:left w:w="0" w:type="dxa"/>
              <w:right w:w="0" w:type="dxa"/>
            </w:tcMar>
            <w:hideMark/>
          </w:tcPr>
          <w:p w14:paraId="2ABFF97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w:t>
            </w:r>
          </w:p>
        </w:tc>
        <w:tc>
          <w:tcPr>
            <w:tcW w:w="397" w:type="pct"/>
            <w:tcBorders>
              <w:top w:val="single" w:sz="4" w:space="0" w:color="000000"/>
            </w:tcBorders>
            <w:noWrap/>
            <w:tcMar>
              <w:left w:w="0" w:type="dxa"/>
              <w:right w:w="0" w:type="dxa"/>
            </w:tcMar>
            <w:hideMark/>
          </w:tcPr>
          <w:p w14:paraId="21D0FE5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w:t>
            </w:r>
          </w:p>
        </w:tc>
        <w:tc>
          <w:tcPr>
            <w:tcW w:w="457" w:type="pct"/>
            <w:tcBorders>
              <w:top w:val="single" w:sz="4" w:space="0" w:color="000000"/>
            </w:tcBorders>
            <w:noWrap/>
            <w:tcMar>
              <w:left w:w="0" w:type="dxa"/>
              <w:right w:w="0" w:type="dxa"/>
            </w:tcMar>
            <w:hideMark/>
          </w:tcPr>
          <w:p w14:paraId="69BA932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w:t>
            </w:r>
          </w:p>
        </w:tc>
        <w:tc>
          <w:tcPr>
            <w:tcW w:w="513" w:type="pct"/>
            <w:tcBorders>
              <w:top w:val="single" w:sz="4" w:space="0" w:color="000000"/>
            </w:tcBorders>
            <w:noWrap/>
            <w:tcMar>
              <w:left w:w="0" w:type="dxa"/>
              <w:right w:w="0" w:type="dxa"/>
            </w:tcMar>
            <w:hideMark/>
          </w:tcPr>
          <w:p w14:paraId="35ACB59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6</w:t>
            </w:r>
          </w:p>
        </w:tc>
        <w:tc>
          <w:tcPr>
            <w:tcW w:w="438" w:type="pct"/>
            <w:tcBorders>
              <w:top w:val="single" w:sz="4" w:space="0" w:color="000000"/>
            </w:tcBorders>
            <w:noWrap/>
            <w:tcMar>
              <w:left w:w="0" w:type="dxa"/>
              <w:right w:w="0" w:type="dxa"/>
            </w:tcMar>
            <w:hideMark/>
          </w:tcPr>
          <w:p w14:paraId="3DBFE51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7</w:t>
            </w:r>
          </w:p>
        </w:tc>
        <w:tc>
          <w:tcPr>
            <w:tcW w:w="397" w:type="pct"/>
            <w:tcBorders>
              <w:top w:val="single" w:sz="4" w:space="0" w:color="000000"/>
            </w:tcBorders>
            <w:noWrap/>
            <w:tcMar>
              <w:left w:w="0" w:type="dxa"/>
              <w:right w:w="0" w:type="dxa"/>
            </w:tcMar>
            <w:hideMark/>
          </w:tcPr>
          <w:p w14:paraId="05C528E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8</w:t>
            </w:r>
          </w:p>
        </w:tc>
        <w:tc>
          <w:tcPr>
            <w:tcW w:w="476" w:type="pct"/>
            <w:tcBorders>
              <w:top w:val="single" w:sz="4" w:space="0" w:color="000000"/>
            </w:tcBorders>
            <w:noWrap/>
            <w:tcMar>
              <w:left w:w="0" w:type="dxa"/>
              <w:right w:w="0" w:type="dxa"/>
            </w:tcMar>
            <w:hideMark/>
          </w:tcPr>
          <w:p w14:paraId="77C0106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69" w:type="pct"/>
            <w:tcBorders>
              <w:top w:val="single" w:sz="4" w:space="0" w:color="000000"/>
            </w:tcBorders>
            <w:noWrap/>
            <w:tcMar>
              <w:left w:w="0" w:type="dxa"/>
              <w:right w:w="0" w:type="dxa"/>
            </w:tcMar>
            <w:hideMark/>
          </w:tcPr>
          <w:p w14:paraId="1E42D089"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1BE01F25" w14:textId="77777777" w:rsidTr="00304E5F">
        <w:trPr>
          <w:trHeight w:val="288"/>
          <w:jc w:val="center"/>
        </w:trPr>
        <w:tc>
          <w:tcPr>
            <w:tcW w:w="565" w:type="pct"/>
            <w:noWrap/>
            <w:tcMar>
              <w:left w:w="0" w:type="dxa"/>
              <w:right w:w="0" w:type="dxa"/>
            </w:tcMar>
            <w:hideMark/>
          </w:tcPr>
          <w:p w14:paraId="2B68BC2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noWrap/>
            <w:tcMar>
              <w:left w:w="0" w:type="dxa"/>
              <w:right w:w="0" w:type="dxa"/>
            </w:tcMar>
            <w:hideMark/>
          </w:tcPr>
          <w:p w14:paraId="6C0603BF" w14:textId="77777777" w:rsidR="0086753B" w:rsidRPr="00D70F8D" w:rsidRDefault="0086753B" w:rsidP="0086753B">
            <w:pPr>
              <w:spacing w:before="0" w:after="0"/>
              <w:rPr>
                <w:rFonts w:eastAsia="Times New Roman"/>
                <w:color w:val="000000" w:themeColor="text1"/>
              </w:rPr>
            </w:pPr>
            <w:r w:rsidRPr="00D70F8D">
              <w:rPr>
                <w:color w:val="000000" w:themeColor="text1"/>
              </w:rPr>
              <w:t>1.35</w:t>
            </w:r>
            <w:r w:rsidRPr="00D70F8D">
              <w:rPr>
                <w:color w:val="000000" w:themeColor="text1"/>
                <w:vertAlign w:val="superscript"/>
              </w:rPr>
              <w:t>def</w:t>
            </w:r>
          </w:p>
        </w:tc>
        <w:tc>
          <w:tcPr>
            <w:tcW w:w="398" w:type="pct"/>
            <w:noWrap/>
            <w:tcMar>
              <w:left w:w="0" w:type="dxa"/>
              <w:right w:w="0" w:type="dxa"/>
            </w:tcMar>
            <w:hideMark/>
          </w:tcPr>
          <w:p w14:paraId="3DCA9459" w14:textId="77777777" w:rsidR="0086753B" w:rsidRPr="00D70F8D" w:rsidRDefault="0086753B" w:rsidP="0086753B">
            <w:pPr>
              <w:spacing w:before="0" w:after="0"/>
              <w:rPr>
                <w:rFonts w:eastAsia="Times New Roman"/>
                <w:color w:val="000000" w:themeColor="text1"/>
              </w:rPr>
            </w:pPr>
            <w:r w:rsidRPr="00D70F8D">
              <w:rPr>
                <w:color w:val="000000" w:themeColor="text1"/>
              </w:rPr>
              <w:t>1.03</w:t>
            </w:r>
            <w:r w:rsidRPr="00D70F8D">
              <w:rPr>
                <w:color w:val="000000" w:themeColor="text1"/>
                <w:vertAlign w:val="superscript"/>
              </w:rPr>
              <w:t>f</w:t>
            </w:r>
          </w:p>
        </w:tc>
        <w:tc>
          <w:tcPr>
            <w:tcW w:w="497" w:type="pct"/>
            <w:noWrap/>
            <w:tcMar>
              <w:left w:w="0" w:type="dxa"/>
              <w:right w:w="0" w:type="dxa"/>
            </w:tcMar>
            <w:hideMark/>
          </w:tcPr>
          <w:p w14:paraId="1FA9EBA2" w14:textId="77777777" w:rsidR="0086753B" w:rsidRPr="00D70F8D" w:rsidRDefault="0086753B" w:rsidP="0086753B">
            <w:pPr>
              <w:spacing w:before="0" w:after="0"/>
              <w:rPr>
                <w:rFonts w:eastAsia="Times New Roman"/>
                <w:color w:val="000000" w:themeColor="text1"/>
              </w:rPr>
            </w:pPr>
            <w:r w:rsidRPr="00D70F8D">
              <w:rPr>
                <w:color w:val="000000" w:themeColor="text1"/>
              </w:rPr>
              <w:t>2.28</w:t>
            </w:r>
            <w:r w:rsidRPr="00D70F8D">
              <w:rPr>
                <w:color w:val="000000" w:themeColor="text1"/>
                <w:vertAlign w:val="superscript"/>
              </w:rPr>
              <w:t>bcdef</w:t>
            </w:r>
          </w:p>
        </w:tc>
        <w:tc>
          <w:tcPr>
            <w:tcW w:w="397" w:type="pct"/>
            <w:noWrap/>
            <w:tcMar>
              <w:left w:w="0" w:type="dxa"/>
              <w:right w:w="0" w:type="dxa"/>
            </w:tcMar>
            <w:hideMark/>
          </w:tcPr>
          <w:p w14:paraId="54C15C66" w14:textId="77777777" w:rsidR="0086753B" w:rsidRPr="00D70F8D" w:rsidRDefault="0086753B" w:rsidP="0086753B">
            <w:pPr>
              <w:spacing w:before="0" w:after="0"/>
              <w:rPr>
                <w:rFonts w:eastAsia="Times New Roman"/>
                <w:color w:val="000000" w:themeColor="text1"/>
              </w:rPr>
            </w:pPr>
            <w:r w:rsidRPr="00D70F8D">
              <w:rPr>
                <w:color w:val="000000" w:themeColor="text1"/>
              </w:rPr>
              <w:t>1.26</w:t>
            </w:r>
            <w:r w:rsidRPr="00D70F8D">
              <w:rPr>
                <w:color w:val="000000" w:themeColor="text1"/>
                <w:vertAlign w:val="superscript"/>
              </w:rPr>
              <w:t>def</w:t>
            </w:r>
          </w:p>
        </w:tc>
        <w:tc>
          <w:tcPr>
            <w:tcW w:w="457" w:type="pct"/>
            <w:noWrap/>
            <w:tcMar>
              <w:left w:w="0" w:type="dxa"/>
              <w:right w:w="0" w:type="dxa"/>
            </w:tcMar>
            <w:hideMark/>
          </w:tcPr>
          <w:p w14:paraId="190297E3" w14:textId="77777777" w:rsidR="0086753B" w:rsidRPr="00D70F8D" w:rsidRDefault="0086753B" w:rsidP="0086753B">
            <w:pPr>
              <w:spacing w:before="0" w:after="0"/>
              <w:rPr>
                <w:rFonts w:eastAsia="Times New Roman"/>
                <w:color w:val="000000" w:themeColor="text1"/>
              </w:rPr>
            </w:pPr>
            <w:r w:rsidRPr="00D70F8D">
              <w:rPr>
                <w:color w:val="000000" w:themeColor="text1"/>
              </w:rPr>
              <w:t>0.82</w:t>
            </w:r>
            <w:r w:rsidRPr="00D70F8D">
              <w:rPr>
                <w:color w:val="000000" w:themeColor="text1"/>
                <w:vertAlign w:val="superscript"/>
              </w:rPr>
              <w:t>f</w:t>
            </w:r>
          </w:p>
        </w:tc>
        <w:tc>
          <w:tcPr>
            <w:tcW w:w="513" w:type="pct"/>
            <w:noWrap/>
            <w:tcMar>
              <w:left w:w="0" w:type="dxa"/>
              <w:right w:w="0" w:type="dxa"/>
            </w:tcMar>
            <w:hideMark/>
          </w:tcPr>
          <w:p w14:paraId="1389A959" w14:textId="77777777" w:rsidR="0086753B" w:rsidRPr="00D70F8D" w:rsidRDefault="0086753B" w:rsidP="0086753B">
            <w:pPr>
              <w:spacing w:before="0" w:after="0"/>
              <w:rPr>
                <w:rFonts w:eastAsia="Times New Roman"/>
                <w:color w:val="000000" w:themeColor="text1"/>
              </w:rPr>
            </w:pPr>
            <w:r w:rsidRPr="00D70F8D">
              <w:rPr>
                <w:color w:val="000000" w:themeColor="text1"/>
              </w:rPr>
              <w:t>1.18</w:t>
            </w:r>
            <w:r w:rsidRPr="00D70F8D">
              <w:rPr>
                <w:color w:val="000000" w:themeColor="text1"/>
                <w:vertAlign w:val="superscript"/>
              </w:rPr>
              <w:t>ef</w:t>
            </w:r>
          </w:p>
        </w:tc>
        <w:tc>
          <w:tcPr>
            <w:tcW w:w="438" w:type="pct"/>
            <w:noWrap/>
            <w:tcMar>
              <w:left w:w="0" w:type="dxa"/>
              <w:right w:w="0" w:type="dxa"/>
            </w:tcMar>
            <w:hideMark/>
          </w:tcPr>
          <w:p w14:paraId="2332728E" w14:textId="77777777" w:rsidR="0086753B" w:rsidRPr="00D70F8D" w:rsidRDefault="0086753B" w:rsidP="0086753B">
            <w:pPr>
              <w:spacing w:before="0" w:after="0"/>
              <w:rPr>
                <w:rFonts w:eastAsia="Times New Roman"/>
                <w:color w:val="000000" w:themeColor="text1"/>
              </w:rPr>
            </w:pPr>
            <w:r w:rsidRPr="00D70F8D">
              <w:rPr>
                <w:color w:val="000000" w:themeColor="text1"/>
              </w:rPr>
              <w:t>4.76</w:t>
            </w:r>
            <w:r w:rsidRPr="00D70F8D">
              <w:rPr>
                <w:color w:val="000000" w:themeColor="text1"/>
                <w:vertAlign w:val="superscript"/>
              </w:rPr>
              <w:t>ab</w:t>
            </w:r>
          </w:p>
        </w:tc>
        <w:tc>
          <w:tcPr>
            <w:tcW w:w="397" w:type="pct"/>
            <w:noWrap/>
            <w:tcMar>
              <w:left w:w="0" w:type="dxa"/>
              <w:right w:w="0" w:type="dxa"/>
            </w:tcMar>
            <w:hideMark/>
          </w:tcPr>
          <w:p w14:paraId="61618667" w14:textId="77777777" w:rsidR="0086753B" w:rsidRPr="00D70F8D" w:rsidRDefault="0086753B" w:rsidP="0086753B">
            <w:pPr>
              <w:spacing w:before="0" w:after="0"/>
              <w:rPr>
                <w:rFonts w:eastAsia="Times New Roman"/>
                <w:color w:val="000000" w:themeColor="text1"/>
              </w:rPr>
            </w:pPr>
            <w:r w:rsidRPr="00D70F8D">
              <w:rPr>
                <w:color w:val="000000" w:themeColor="text1"/>
              </w:rPr>
              <w:t>5.95</w:t>
            </w:r>
            <w:r w:rsidRPr="00D70F8D">
              <w:rPr>
                <w:color w:val="000000" w:themeColor="text1"/>
                <w:vertAlign w:val="superscript"/>
              </w:rPr>
              <w:t>a</w:t>
            </w:r>
          </w:p>
        </w:tc>
        <w:tc>
          <w:tcPr>
            <w:tcW w:w="476" w:type="pct"/>
            <w:vMerge w:val="restart"/>
            <w:noWrap/>
            <w:tcMar>
              <w:left w:w="0" w:type="dxa"/>
              <w:right w:w="0" w:type="dxa"/>
            </w:tcMar>
            <w:hideMark/>
          </w:tcPr>
          <w:p w14:paraId="756E0EEE" w14:textId="77777777" w:rsidR="0086753B" w:rsidRPr="00D70F8D" w:rsidRDefault="0086753B" w:rsidP="0086753B">
            <w:pPr>
              <w:spacing w:before="0" w:after="0"/>
              <w:rPr>
                <w:rFonts w:eastAsia="Times New Roman"/>
                <w:color w:val="000000" w:themeColor="text1"/>
              </w:rPr>
            </w:pPr>
            <w:r w:rsidRPr="00D70F8D">
              <w:rPr>
                <w:color w:val="000000" w:themeColor="text1"/>
              </w:rPr>
              <w:t>0.52</w:t>
            </w:r>
          </w:p>
        </w:tc>
        <w:tc>
          <w:tcPr>
            <w:tcW w:w="469" w:type="pct"/>
            <w:vMerge w:val="restart"/>
            <w:noWrap/>
            <w:tcMar>
              <w:left w:w="0" w:type="dxa"/>
              <w:right w:w="0" w:type="dxa"/>
            </w:tcMar>
            <w:hideMark/>
          </w:tcPr>
          <w:p w14:paraId="1A3FC7C9" w14:textId="77777777" w:rsidR="0086753B" w:rsidRPr="00D70F8D" w:rsidRDefault="0086753B" w:rsidP="0086753B">
            <w:pPr>
              <w:spacing w:before="0" w:after="0"/>
              <w:rPr>
                <w:rFonts w:eastAsia="Times New Roman"/>
                <w:color w:val="000000" w:themeColor="text1"/>
              </w:rPr>
            </w:pPr>
            <w:r w:rsidRPr="00D70F8D">
              <w:rPr>
                <w:color w:val="000000" w:themeColor="text1"/>
              </w:rPr>
              <w:t>&lt;0.01</w:t>
            </w:r>
          </w:p>
        </w:tc>
      </w:tr>
      <w:tr w:rsidR="00D70F8D" w:rsidRPr="00D70F8D" w14:paraId="09E85AC0" w14:textId="77777777" w:rsidTr="00304E5F">
        <w:trPr>
          <w:trHeight w:val="288"/>
          <w:jc w:val="center"/>
        </w:trPr>
        <w:tc>
          <w:tcPr>
            <w:tcW w:w="565" w:type="pct"/>
            <w:noWrap/>
            <w:tcMar>
              <w:left w:w="0" w:type="dxa"/>
              <w:right w:w="0" w:type="dxa"/>
            </w:tcMar>
            <w:hideMark/>
          </w:tcPr>
          <w:p w14:paraId="00179FF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noWrap/>
            <w:tcMar>
              <w:left w:w="0" w:type="dxa"/>
              <w:right w:w="0" w:type="dxa"/>
            </w:tcMar>
            <w:hideMark/>
          </w:tcPr>
          <w:p w14:paraId="2560922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9</w:t>
            </w:r>
          </w:p>
        </w:tc>
        <w:tc>
          <w:tcPr>
            <w:tcW w:w="398" w:type="pct"/>
            <w:noWrap/>
            <w:tcMar>
              <w:left w:w="0" w:type="dxa"/>
              <w:right w:w="0" w:type="dxa"/>
            </w:tcMar>
            <w:hideMark/>
          </w:tcPr>
          <w:p w14:paraId="04D4EB8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10</w:t>
            </w:r>
          </w:p>
        </w:tc>
        <w:tc>
          <w:tcPr>
            <w:tcW w:w="497" w:type="pct"/>
            <w:noWrap/>
            <w:tcMar>
              <w:left w:w="0" w:type="dxa"/>
              <w:right w:w="0" w:type="dxa"/>
            </w:tcMar>
            <w:hideMark/>
          </w:tcPr>
          <w:p w14:paraId="775D0C2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11</w:t>
            </w:r>
          </w:p>
        </w:tc>
        <w:tc>
          <w:tcPr>
            <w:tcW w:w="397" w:type="pct"/>
            <w:noWrap/>
            <w:tcMar>
              <w:left w:w="0" w:type="dxa"/>
              <w:right w:w="0" w:type="dxa"/>
            </w:tcMar>
            <w:hideMark/>
          </w:tcPr>
          <w:p w14:paraId="47A76FF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12</w:t>
            </w:r>
          </w:p>
        </w:tc>
        <w:tc>
          <w:tcPr>
            <w:tcW w:w="457" w:type="pct"/>
            <w:noWrap/>
            <w:tcMar>
              <w:left w:w="0" w:type="dxa"/>
              <w:right w:w="0" w:type="dxa"/>
            </w:tcMar>
            <w:hideMark/>
          </w:tcPr>
          <w:p w14:paraId="7D7FE52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13</w:t>
            </w:r>
          </w:p>
        </w:tc>
        <w:tc>
          <w:tcPr>
            <w:tcW w:w="513" w:type="pct"/>
            <w:noWrap/>
            <w:tcMar>
              <w:left w:w="0" w:type="dxa"/>
              <w:right w:w="0" w:type="dxa"/>
            </w:tcMar>
            <w:hideMark/>
          </w:tcPr>
          <w:p w14:paraId="2E86AB0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14</w:t>
            </w:r>
          </w:p>
        </w:tc>
        <w:tc>
          <w:tcPr>
            <w:tcW w:w="438" w:type="pct"/>
            <w:noWrap/>
            <w:tcMar>
              <w:left w:w="0" w:type="dxa"/>
              <w:right w:w="0" w:type="dxa"/>
            </w:tcMar>
            <w:hideMark/>
          </w:tcPr>
          <w:p w14:paraId="7F5C560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15</w:t>
            </w:r>
          </w:p>
        </w:tc>
        <w:tc>
          <w:tcPr>
            <w:tcW w:w="397" w:type="pct"/>
            <w:noWrap/>
            <w:tcMar>
              <w:left w:w="0" w:type="dxa"/>
              <w:right w:w="0" w:type="dxa"/>
            </w:tcMar>
            <w:hideMark/>
          </w:tcPr>
          <w:p w14:paraId="145C471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16</w:t>
            </w:r>
          </w:p>
        </w:tc>
        <w:tc>
          <w:tcPr>
            <w:tcW w:w="476" w:type="pct"/>
            <w:vMerge/>
            <w:noWrap/>
            <w:tcMar>
              <w:left w:w="0" w:type="dxa"/>
              <w:right w:w="0" w:type="dxa"/>
            </w:tcMar>
            <w:hideMark/>
          </w:tcPr>
          <w:p w14:paraId="3321332C"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1BB500B2" w14:textId="77777777" w:rsidR="0086753B" w:rsidRPr="00D70F8D" w:rsidRDefault="0086753B" w:rsidP="0086753B">
            <w:pPr>
              <w:spacing w:before="0" w:after="0"/>
              <w:rPr>
                <w:rFonts w:eastAsia="Times New Roman"/>
                <w:color w:val="000000" w:themeColor="text1"/>
              </w:rPr>
            </w:pPr>
          </w:p>
        </w:tc>
      </w:tr>
      <w:tr w:rsidR="00D70F8D" w:rsidRPr="00D70F8D" w14:paraId="1EC72C76" w14:textId="77777777" w:rsidTr="00304E5F">
        <w:trPr>
          <w:trHeight w:val="288"/>
          <w:jc w:val="center"/>
        </w:trPr>
        <w:tc>
          <w:tcPr>
            <w:tcW w:w="565" w:type="pct"/>
            <w:noWrap/>
            <w:tcMar>
              <w:left w:w="0" w:type="dxa"/>
              <w:right w:w="0" w:type="dxa"/>
            </w:tcMar>
            <w:hideMark/>
          </w:tcPr>
          <w:p w14:paraId="31EE201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noWrap/>
            <w:tcMar>
              <w:left w:w="0" w:type="dxa"/>
              <w:right w:w="0" w:type="dxa"/>
            </w:tcMar>
            <w:hideMark/>
          </w:tcPr>
          <w:p w14:paraId="1750D504" w14:textId="77777777" w:rsidR="0086753B" w:rsidRPr="00D70F8D" w:rsidRDefault="0086753B" w:rsidP="0086753B">
            <w:pPr>
              <w:spacing w:before="0" w:after="0"/>
              <w:rPr>
                <w:rFonts w:eastAsia="Times New Roman"/>
                <w:color w:val="000000" w:themeColor="text1"/>
              </w:rPr>
            </w:pPr>
            <w:r w:rsidRPr="00D70F8D">
              <w:rPr>
                <w:color w:val="000000" w:themeColor="text1"/>
              </w:rPr>
              <w:t>6.47</w:t>
            </w:r>
            <w:r w:rsidRPr="00D70F8D">
              <w:rPr>
                <w:color w:val="000000" w:themeColor="text1"/>
                <w:vertAlign w:val="superscript"/>
              </w:rPr>
              <w:t>a</w:t>
            </w:r>
          </w:p>
        </w:tc>
        <w:tc>
          <w:tcPr>
            <w:tcW w:w="398" w:type="pct"/>
            <w:noWrap/>
            <w:tcMar>
              <w:left w:w="0" w:type="dxa"/>
              <w:right w:w="0" w:type="dxa"/>
            </w:tcMar>
            <w:hideMark/>
          </w:tcPr>
          <w:p w14:paraId="1308ADB5" w14:textId="77777777" w:rsidR="0086753B" w:rsidRPr="00D70F8D" w:rsidRDefault="0086753B" w:rsidP="0086753B">
            <w:pPr>
              <w:spacing w:before="0" w:after="0"/>
              <w:rPr>
                <w:rFonts w:eastAsia="Times New Roman"/>
                <w:color w:val="000000" w:themeColor="text1"/>
              </w:rPr>
            </w:pPr>
            <w:r w:rsidRPr="00D70F8D">
              <w:rPr>
                <w:color w:val="000000" w:themeColor="text1"/>
              </w:rPr>
              <w:t>5.85</w:t>
            </w:r>
            <w:r w:rsidRPr="00D70F8D">
              <w:rPr>
                <w:color w:val="000000" w:themeColor="text1"/>
                <w:vertAlign w:val="superscript"/>
              </w:rPr>
              <w:t>a</w:t>
            </w:r>
          </w:p>
        </w:tc>
        <w:tc>
          <w:tcPr>
            <w:tcW w:w="497" w:type="pct"/>
            <w:noWrap/>
            <w:tcMar>
              <w:left w:w="0" w:type="dxa"/>
              <w:right w:w="0" w:type="dxa"/>
            </w:tcMar>
            <w:hideMark/>
          </w:tcPr>
          <w:p w14:paraId="4EFCB585" w14:textId="77777777" w:rsidR="0086753B" w:rsidRPr="00D70F8D" w:rsidRDefault="0086753B" w:rsidP="0086753B">
            <w:pPr>
              <w:spacing w:before="0" w:after="0"/>
              <w:rPr>
                <w:rFonts w:eastAsia="Times New Roman"/>
                <w:color w:val="000000" w:themeColor="text1"/>
              </w:rPr>
            </w:pPr>
            <w:r w:rsidRPr="00D70F8D">
              <w:rPr>
                <w:color w:val="000000" w:themeColor="text1"/>
              </w:rPr>
              <w:t>6.28</w:t>
            </w:r>
            <w:r w:rsidRPr="00D70F8D">
              <w:rPr>
                <w:color w:val="000000" w:themeColor="text1"/>
                <w:vertAlign w:val="superscript"/>
              </w:rPr>
              <w:t>a</w:t>
            </w:r>
          </w:p>
        </w:tc>
        <w:tc>
          <w:tcPr>
            <w:tcW w:w="397" w:type="pct"/>
            <w:noWrap/>
            <w:tcMar>
              <w:left w:w="0" w:type="dxa"/>
              <w:right w:w="0" w:type="dxa"/>
            </w:tcMar>
            <w:hideMark/>
          </w:tcPr>
          <w:p w14:paraId="4FCC9512" w14:textId="77777777" w:rsidR="0086753B" w:rsidRPr="00D70F8D" w:rsidRDefault="0086753B" w:rsidP="0086753B">
            <w:pPr>
              <w:spacing w:before="0" w:after="0"/>
              <w:rPr>
                <w:rFonts w:eastAsia="Times New Roman"/>
                <w:color w:val="000000" w:themeColor="text1"/>
              </w:rPr>
            </w:pPr>
            <w:r w:rsidRPr="00D70F8D">
              <w:rPr>
                <w:color w:val="000000" w:themeColor="text1"/>
              </w:rPr>
              <w:t>5.97</w:t>
            </w:r>
            <w:r w:rsidRPr="00D70F8D">
              <w:rPr>
                <w:color w:val="000000" w:themeColor="text1"/>
                <w:vertAlign w:val="superscript"/>
              </w:rPr>
              <w:t>a</w:t>
            </w:r>
          </w:p>
        </w:tc>
        <w:tc>
          <w:tcPr>
            <w:tcW w:w="457" w:type="pct"/>
            <w:noWrap/>
            <w:tcMar>
              <w:left w:w="0" w:type="dxa"/>
              <w:right w:w="0" w:type="dxa"/>
            </w:tcMar>
            <w:hideMark/>
          </w:tcPr>
          <w:p w14:paraId="767FA0A3" w14:textId="77777777" w:rsidR="0086753B" w:rsidRPr="00D70F8D" w:rsidRDefault="0086753B" w:rsidP="0086753B">
            <w:pPr>
              <w:spacing w:before="0" w:after="0"/>
              <w:rPr>
                <w:rFonts w:eastAsia="Times New Roman"/>
                <w:color w:val="000000" w:themeColor="text1"/>
              </w:rPr>
            </w:pPr>
            <w:r w:rsidRPr="00D70F8D">
              <w:rPr>
                <w:color w:val="000000" w:themeColor="text1"/>
              </w:rPr>
              <w:t>6.42</w:t>
            </w:r>
            <w:r w:rsidRPr="00D70F8D">
              <w:rPr>
                <w:color w:val="000000" w:themeColor="text1"/>
                <w:vertAlign w:val="superscript"/>
              </w:rPr>
              <w:t>a</w:t>
            </w:r>
          </w:p>
        </w:tc>
        <w:tc>
          <w:tcPr>
            <w:tcW w:w="513" w:type="pct"/>
            <w:noWrap/>
            <w:tcMar>
              <w:left w:w="0" w:type="dxa"/>
              <w:right w:w="0" w:type="dxa"/>
            </w:tcMar>
            <w:hideMark/>
          </w:tcPr>
          <w:p w14:paraId="194289E6" w14:textId="77777777" w:rsidR="0086753B" w:rsidRPr="00D70F8D" w:rsidRDefault="0086753B" w:rsidP="0086753B">
            <w:pPr>
              <w:spacing w:before="0" w:after="0"/>
              <w:rPr>
                <w:rFonts w:eastAsia="Times New Roman"/>
                <w:color w:val="000000" w:themeColor="text1"/>
              </w:rPr>
            </w:pPr>
            <w:r w:rsidRPr="00D70F8D">
              <w:rPr>
                <w:color w:val="000000" w:themeColor="text1"/>
              </w:rPr>
              <w:t>5.38</w:t>
            </w:r>
            <w:r w:rsidRPr="00D70F8D">
              <w:rPr>
                <w:color w:val="000000" w:themeColor="text1"/>
                <w:vertAlign w:val="superscript"/>
              </w:rPr>
              <w:t>a</w:t>
            </w:r>
          </w:p>
        </w:tc>
        <w:tc>
          <w:tcPr>
            <w:tcW w:w="438" w:type="pct"/>
            <w:noWrap/>
            <w:tcMar>
              <w:left w:w="0" w:type="dxa"/>
              <w:right w:w="0" w:type="dxa"/>
            </w:tcMar>
            <w:hideMark/>
          </w:tcPr>
          <w:p w14:paraId="28B0F99F" w14:textId="77777777" w:rsidR="0086753B" w:rsidRPr="00D70F8D" w:rsidRDefault="0086753B" w:rsidP="0086753B">
            <w:pPr>
              <w:spacing w:before="0" w:after="0"/>
              <w:rPr>
                <w:rFonts w:eastAsia="Times New Roman"/>
                <w:color w:val="000000" w:themeColor="text1"/>
              </w:rPr>
            </w:pPr>
            <w:r w:rsidRPr="00D70F8D">
              <w:rPr>
                <w:color w:val="000000" w:themeColor="text1"/>
              </w:rPr>
              <w:t>4.22</w:t>
            </w:r>
            <w:r w:rsidRPr="00D70F8D">
              <w:rPr>
                <w:color w:val="000000" w:themeColor="text1"/>
                <w:vertAlign w:val="superscript"/>
              </w:rPr>
              <w:t>abc</w:t>
            </w:r>
          </w:p>
        </w:tc>
        <w:tc>
          <w:tcPr>
            <w:tcW w:w="397" w:type="pct"/>
            <w:noWrap/>
            <w:tcMar>
              <w:left w:w="0" w:type="dxa"/>
              <w:right w:w="0" w:type="dxa"/>
            </w:tcMar>
            <w:hideMark/>
          </w:tcPr>
          <w:p w14:paraId="28652407" w14:textId="77777777" w:rsidR="0086753B" w:rsidRPr="00D70F8D" w:rsidRDefault="0086753B" w:rsidP="0086753B">
            <w:pPr>
              <w:spacing w:before="0" w:after="0"/>
              <w:rPr>
                <w:rFonts w:eastAsia="Times New Roman"/>
                <w:color w:val="000000" w:themeColor="text1"/>
              </w:rPr>
            </w:pPr>
            <w:r w:rsidRPr="00D70F8D">
              <w:rPr>
                <w:color w:val="000000" w:themeColor="text1"/>
              </w:rPr>
              <w:t>4.79</w:t>
            </w:r>
            <w:r w:rsidRPr="00D70F8D">
              <w:rPr>
                <w:color w:val="000000" w:themeColor="text1"/>
                <w:vertAlign w:val="superscript"/>
              </w:rPr>
              <w:t>ab</w:t>
            </w:r>
          </w:p>
        </w:tc>
        <w:tc>
          <w:tcPr>
            <w:tcW w:w="476" w:type="pct"/>
            <w:vMerge/>
            <w:noWrap/>
            <w:tcMar>
              <w:left w:w="0" w:type="dxa"/>
              <w:right w:w="0" w:type="dxa"/>
            </w:tcMar>
            <w:hideMark/>
          </w:tcPr>
          <w:p w14:paraId="4B23DD29"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39E845B6" w14:textId="77777777" w:rsidR="0086753B" w:rsidRPr="00D70F8D" w:rsidRDefault="0086753B" w:rsidP="0086753B">
            <w:pPr>
              <w:spacing w:before="0" w:after="0"/>
              <w:rPr>
                <w:rFonts w:eastAsia="Times New Roman"/>
                <w:color w:val="000000" w:themeColor="text1"/>
              </w:rPr>
            </w:pPr>
          </w:p>
        </w:tc>
      </w:tr>
      <w:tr w:rsidR="00D70F8D" w:rsidRPr="00D70F8D" w14:paraId="401215A1" w14:textId="77777777" w:rsidTr="00304E5F">
        <w:trPr>
          <w:trHeight w:val="288"/>
          <w:jc w:val="center"/>
        </w:trPr>
        <w:tc>
          <w:tcPr>
            <w:tcW w:w="565" w:type="pct"/>
            <w:noWrap/>
            <w:tcMar>
              <w:left w:w="0" w:type="dxa"/>
              <w:right w:w="0" w:type="dxa"/>
            </w:tcMar>
            <w:hideMark/>
          </w:tcPr>
          <w:p w14:paraId="5A01806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noWrap/>
            <w:tcMar>
              <w:left w:w="0" w:type="dxa"/>
              <w:right w:w="0" w:type="dxa"/>
            </w:tcMar>
            <w:hideMark/>
          </w:tcPr>
          <w:p w14:paraId="06A90CC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17</w:t>
            </w:r>
          </w:p>
        </w:tc>
        <w:tc>
          <w:tcPr>
            <w:tcW w:w="398" w:type="pct"/>
            <w:noWrap/>
            <w:tcMar>
              <w:left w:w="0" w:type="dxa"/>
              <w:right w:w="0" w:type="dxa"/>
            </w:tcMar>
            <w:hideMark/>
          </w:tcPr>
          <w:p w14:paraId="1E5CCC3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18</w:t>
            </w:r>
          </w:p>
        </w:tc>
        <w:tc>
          <w:tcPr>
            <w:tcW w:w="497" w:type="pct"/>
            <w:noWrap/>
            <w:tcMar>
              <w:left w:w="0" w:type="dxa"/>
              <w:right w:w="0" w:type="dxa"/>
            </w:tcMar>
            <w:hideMark/>
          </w:tcPr>
          <w:p w14:paraId="69135F9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19</w:t>
            </w:r>
          </w:p>
        </w:tc>
        <w:tc>
          <w:tcPr>
            <w:tcW w:w="397" w:type="pct"/>
            <w:noWrap/>
            <w:tcMar>
              <w:left w:w="0" w:type="dxa"/>
              <w:right w:w="0" w:type="dxa"/>
            </w:tcMar>
            <w:hideMark/>
          </w:tcPr>
          <w:p w14:paraId="2746857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20</w:t>
            </w:r>
          </w:p>
        </w:tc>
        <w:tc>
          <w:tcPr>
            <w:tcW w:w="457" w:type="pct"/>
            <w:noWrap/>
            <w:tcMar>
              <w:left w:w="0" w:type="dxa"/>
              <w:right w:w="0" w:type="dxa"/>
            </w:tcMar>
            <w:hideMark/>
          </w:tcPr>
          <w:p w14:paraId="5779D6E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21</w:t>
            </w:r>
          </w:p>
        </w:tc>
        <w:tc>
          <w:tcPr>
            <w:tcW w:w="513" w:type="pct"/>
            <w:noWrap/>
            <w:tcMar>
              <w:left w:w="0" w:type="dxa"/>
              <w:right w:w="0" w:type="dxa"/>
            </w:tcMar>
            <w:hideMark/>
          </w:tcPr>
          <w:p w14:paraId="7836451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22</w:t>
            </w:r>
          </w:p>
        </w:tc>
        <w:tc>
          <w:tcPr>
            <w:tcW w:w="438" w:type="pct"/>
            <w:noWrap/>
            <w:tcMar>
              <w:left w:w="0" w:type="dxa"/>
              <w:right w:w="0" w:type="dxa"/>
            </w:tcMar>
            <w:hideMark/>
          </w:tcPr>
          <w:p w14:paraId="55066AA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23</w:t>
            </w:r>
          </w:p>
        </w:tc>
        <w:tc>
          <w:tcPr>
            <w:tcW w:w="397" w:type="pct"/>
            <w:noWrap/>
            <w:tcMar>
              <w:left w:w="0" w:type="dxa"/>
              <w:right w:w="0" w:type="dxa"/>
            </w:tcMar>
            <w:hideMark/>
          </w:tcPr>
          <w:p w14:paraId="7235C7D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24</w:t>
            </w:r>
          </w:p>
        </w:tc>
        <w:tc>
          <w:tcPr>
            <w:tcW w:w="476" w:type="pct"/>
            <w:vMerge/>
            <w:noWrap/>
            <w:tcMar>
              <w:left w:w="0" w:type="dxa"/>
              <w:right w:w="0" w:type="dxa"/>
            </w:tcMar>
            <w:hideMark/>
          </w:tcPr>
          <w:p w14:paraId="1440F1D4"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1A8A209E" w14:textId="77777777" w:rsidR="0086753B" w:rsidRPr="00D70F8D" w:rsidRDefault="0086753B" w:rsidP="0086753B">
            <w:pPr>
              <w:spacing w:before="0" w:after="0"/>
              <w:rPr>
                <w:rFonts w:eastAsia="Times New Roman"/>
                <w:color w:val="000000" w:themeColor="text1"/>
              </w:rPr>
            </w:pPr>
          </w:p>
        </w:tc>
      </w:tr>
      <w:tr w:rsidR="00D70F8D" w:rsidRPr="00D70F8D" w14:paraId="4170C6FD" w14:textId="77777777" w:rsidTr="00304E5F">
        <w:trPr>
          <w:trHeight w:val="288"/>
          <w:jc w:val="center"/>
        </w:trPr>
        <w:tc>
          <w:tcPr>
            <w:tcW w:w="565" w:type="pct"/>
            <w:tcBorders>
              <w:bottom w:val="single" w:sz="4" w:space="0" w:color="auto"/>
            </w:tcBorders>
            <w:noWrap/>
            <w:tcMar>
              <w:left w:w="0" w:type="dxa"/>
              <w:right w:w="0" w:type="dxa"/>
            </w:tcMar>
            <w:hideMark/>
          </w:tcPr>
          <w:p w14:paraId="10D49F3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tcBorders>
              <w:bottom w:val="single" w:sz="4" w:space="0" w:color="auto"/>
            </w:tcBorders>
            <w:noWrap/>
            <w:tcMar>
              <w:left w:w="0" w:type="dxa"/>
              <w:right w:w="0" w:type="dxa"/>
            </w:tcMar>
            <w:hideMark/>
          </w:tcPr>
          <w:p w14:paraId="47ED3076" w14:textId="77777777" w:rsidR="0086753B" w:rsidRPr="00D70F8D" w:rsidRDefault="0086753B" w:rsidP="0086753B">
            <w:pPr>
              <w:spacing w:before="0" w:after="0"/>
              <w:rPr>
                <w:rFonts w:eastAsia="Times New Roman"/>
                <w:color w:val="000000" w:themeColor="text1"/>
              </w:rPr>
            </w:pPr>
            <w:r w:rsidRPr="00D70F8D">
              <w:rPr>
                <w:color w:val="000000" w:themeColor="text1"/>
              </w:rPr>
              <w:t>4.65</w:t>
            </w:r>
            <w:r w:rsidRPr="00D70F8D">
              <w:rPr>
                <w:color w:val="000000" w:themeColor="text1"/>
                <w:vertAlign w:val="superscript"/>
              </w:rPr>
              <w:t>abc</w:t>
            </w:r>
          </w:p>
        </w:tc>
        <w:tc>
          <w:tcPr>
            <w:tcW w:w="398" w:type="pct"/>
            <w:tcBorders>
              <w:bottom w:val="single" w:sz="4" w:space="0" w:color="auto"/>
            </w:tcBorders>
            <w:noWrap/>
            <w:tcMar>
              <w:left w:w="0" w:type="dxa"/>
              <w:right w:w="0" w:type="dxa"/>
            </w:tcMar>
            <w:hideMark/>
          </w:tcPr>
          <w:p w14:paraId="71690824" w14:textId="77777777" w:rsidR="0086753B" w:rsidRPr="00D70F8D" w:rsidRDefault="0086753B" w:rsidP="0086753B">
            <w:pPr>
              <w:spacing w:before="0" w:after="0"/>
              <w:rPr>
                <w:rFonts w:eastAsia="Times New Roman"/>
                <w:color w:val="000000" w:themeColor="text1"/>
              </w:rPr>
            </w:pPr>
            <w:r w:rsidRPr="00D70F8D">
              <w:rPr>
                <w:color w:val="000000" w:themeColor="text1"/>
              </w:rPr>
              <w:t>4.56</w:t>
            </w:r>
            <w:r w:rsidRPr="00D70F8D">
              <w:rPr>
                <w:color w:val="000000" w:themeColor="text1"/>
                <w:vertAlign w:val="superscript"/>
              </w:rPr>
              <w:t>abc</w:t>
            </w:r>
          </w:p>
        </w:tc>
        <w:tc>
          <w:tcPr>
            <w:tcW w:w="497" w:type="pct"/>
            <w:tcBorders>
              <w:bottom w:val="single" w:sz="4" w:space="0" w:color="auto"/>
            </w:tcBorders>
            <w:noWrap/>
            <w:tcMar>
              <w:left w:w="0" w:type="dxa"/>
              <w:right w:w="0" w:type="dxa"/>
            </w:tcMar>
            <w:hideMark/>
          </w:tcPr>
          <w:p w14:paraId="656A2EC8" w14:textId="77777777" w:rsidR="0086753B" w:rsidRPr="00D70F8D" w:rsidRDefault="0086753B" w:rsidP="0086753B">
            <w:pPr>
              <w:spacing w:before="0" w:after="0"/>
              <w:rPr>
                <w:rFonts w:eastAsia="Times New Roman"/>
                <w:color w:val="000000" w:themeColor="text1"/>
              </w:rPr>
            </w:pPr>
            <w:r w:rsidRPr="00D70F8D">
              <w:rPr>
                <w:color w:val="000000" w:themeColor="text1"/>
              </w:rPr>
              <w:t>4.41</w:t>
            </w:r>
            <w:r w:rsidRPr="00D70F8D">
              <w:rPr>
                <w:color w:val="000000" w:themeColor="text1"/>
                <w:vertAlign w:val="superscript"/>
              </w:rPr>
              <w:t>abc</w:t>
            </w:r>
          </w:p>
        </w:tc>
        <w:tc>
          <w:tcPr>
            <w:tcW w:w="397" w:type="pct"/>
            <w:tcBorders>
              <w:bottom w:val="single" w:sz="4" w:space="0" w:color="auto"/>
            </w:tcBorders>
            <w:noWrap/>
            <w:tcMar>
              <w:left w:w="0" w:type="dxa"/>
              <w:right w:w="0" w:type="dxa"/>
            </w:tcMar>
            <w:hideMark/>
          </w:tcPr>
          <w:p w14:paraId="3591A977" w14:textId="77777777" w:rsidR="0086753B" w:rsidRPr="00D70F8D" w:rsidRDefault="0086753B" w:rsidP="0086753B">
            <w:pPr>
              <w:spacing w:before="0" w:after="0"/>
              <w:rPr>
                <w:rFonts w:eastAsia="Times New Roman"/>
                <w:color w:val="000000" w:themeColor="text1"/>
              </w:rPr>
            </w:pPr>
            <w:r w:rsidRPr="00D70F8D">
              <w:rPr>
                <w:color w:val="000000" w:themeColor="text1"/>
              </w:rPr>
              <w:t>4.13</w:t>
            </w:r>
            <w:r w:rsidRPr="00D70F8D">
              <w:rPr>
                <w:color w:val="000000" w:themeColor="text1"/>
                <w:vertAlign w:val="superscript"/>
              </w:rPr>
              <w:t>abc</w:t>
            </w:r>
          </w:p>
        </w:tc>
        <w:tc>
          <w:tcPr>
            <w:tcW w:w="457" w:type="pct"/>
            <w:tcBorders>
              <w:bottom w:val="single" w:sz="4" w:space="0" w:color="auto"/>
            </w:tcBorders>
            <w:noWrap/>
            <w:tcMar>
              <w:left w:w="0" w:type="dxa"/>
              <w:right w:w="0" w:type="dxa"/>
            </w:tcMar>
            <w:hideMark/>
          </w:tcPr>
          <w:p w14:paraId="301F08E8" w14:textId="77777777" w:rsidR="0086753B" w:rsidRPr="00D70F8D" w:rsidRDefault="0086753B" w:rsidP="0086753B">
            <w:pPr>
              <w:spacing w:before="0" w:after="0"/>
              <w:rPr>
                <w:rFonts w:eastAsia="Times New Roman"/>
                <w:color w:val="000000" w:themeColor="text1"/>
              </w:rPr>
            </w:pPr>
            <w:r w:rsidRPr="00D70F8D">
              <w:rPr>
                <w:color w:val="000000" w:themeColor="text1"/>
              </w:rPr>
              <w:t>3.95</w:t>
            </w:r>
            <w:r w:rsidRPr="00D70F8D">
              <w:rPr>
                <w:color w:val="000000" w:themeColor="text1"/>
                <w:vertAlign w:val="superscript"/>
              </w:rPr>
              <w:t>abcd</w:t>
            </w:r>
          </w:p>
        </w:tc>
        <w:tc>
          <w:tcPr>
            <w:tcW w:w="513" w:type="pct"/>
            <w:tcBorders>
              <w:bottom w:val="single" w:sz="4" w:space="0" w:color="auto"/>
            </w:tcBorders>
            <w:noWrap/>
            <w:tcMar>
              <w:left w:w="0" w:type="dxa"/>
              <w:right w:w="0" w:type="dxa"/>
            </w:tcMar>
            <w:hideMark/>
          </w:tcPr>
          <w:p w14:paraId="31A57B7B" w14:textId="77777777" w:rsidR="0086753B" w:rsidRPr="00D70F8D" w:rsidRDefault="0086753B" w:rsidP="0086753B">
            <w:pPr>
              <w:spacing w:before="0" w:after="0"/>
              <w:rPr>
                <w:rFonts w:eastAsia="Times New Roman"/>
                <w:color w:val="000000" w:themeColor="text1"/>
              </w:rPr>
            </w:pPr>
            <w:r w:rsidRPr="00D70F8D">
              <w:rPr>
                <w:color w:val="000000" w:themeColor="text1"/>
              </w:rPr>
              <w:t>3.79</w:t>
            </w:r>
            <w:r w:rsidRPr="00D70F8D">
              <w:rPr>
                <w:color w:val="000000" w:themeColor="text1"/>
                <w:vertAlign w:val="superscript"/>
              </w:rPr>
              <w:t>abcde</w:t>
            </w:r>
          </w:p>
        </w:tc>
        <w:tc>
          <w:tcPr>
            <w:tcW w:w="438" w:type="pct"/>
            <w:tcBorders>
              <w:bottom w:val="single" w:sz="4" w:space="0" w:color="auto"/>
            </w:tcBorders>
            <w:noWrap/>
            <w:tcMar>
              <w:left w:w="0" w:type="dxa"/>
              <w:right w:w="0" w:type="dxa"/>
            </w:tcMar>
            <w:hideMark/>
          </w:tcPr>
          <w:p w14:paraId="347EF74D" w14:textId="77777777" w:rsidR="0086753B" w:rsidRPr="00D70F8D" w:rsidRDefault="0086753B" w:rsidP="0086753B">
            <w:pPr>
              <w:spacing w:before="0" w:after="0"/>
              <w:rPr>
                <w:rFonts w:eastAsia="Times New Roman"/>
                <w:color w:val="000000" w:themeColor="text1"/>
              </w:rPr>
            </w:pPr>
            <w:r w:rsidRPr="00D70F8D">
              <w:rPr>
                <w:color w:val="000000" w:themeColor="text1"/>
              </w:rPr>
              <w:t>2.00</w:t>
            </w:r>
            <w:r w:rsidRPr="00D70F8D">
              <w:rPr>
                <w:color w:val="000000" w:themeColor="text1"/>
                <w:vertAlign w:val="superscript"/>
              </w:rPr>
              <w:t>cdef</w:t>
            </w:r>
          </w:p>
        </w:tc>
        <w:tc>
          <w:tcPr>
            <w:tcW w:w="397" w:type="pct"/>
            <w:tcBorders>
              <w:bottom w:val="single" w:sz="4" w:space="0" w:color="auto"/>
            </w:tcBorders>
            <w:noWrap/>
            <w:tcMar>
              <w:left w:w="0" w:type="dxa"/>
              <w:right w:w="0" w:type="dxa"/>
            </w:tcMar>
            <w:hideMark/>
          </w:tcPr>
          <w:p w14:paraId="05E201BE" w14:textId="77777777" w:rsidR="0086753B" w:rsidRPr="00D70F8D" w:rsidRDefault="0086753B" w:rsidP="0086753B">
            <w:pPr>
              <w:spacing w:before="0" w:after="0"/>
              <w:rPr>
                <w:rFonts w:eastAsia="Times New Roman"/>
                <w:color w:val="000000" w:themeColor="text1"/>
              </w:rPr>
            </w:pPr>
            <w:r w:rsidRPr="00D70F8D">
              <w:rPr>
                <w:color w:val="000000" w:themeColor="text1"/>
              </w:rPr>
              <w:t>1.24</w:t>
            </w:r>
            <w:r w:rsidRPr="00D70F8D">
              <w:rPr>
                <w:color w:val="000000" w:themeColor="text1"/>
                <w:vertAlign w:val="superscript"/>
              </w:rPr>
              <w:t>ef</w:t>
            </w:r>
          </w:p>
        </w:tc>
        <w:tc>
          <w:tcPr>
            <w:tcW w:w="476" w:type="pct"/>
            <w:vMerge/>
            <w:tcBorders>
              <w:bottom w:val="single" w:sz="4" w:space="0" w:color="auto"/>
            </w:tcBorders>
            <w:noWrap/>
            <w:tcMar>
              <w:left w:w="0" w:type="dxa"/>
              <w:right w:w="0" w:type="dxa"/>
            </w:tcMar>
            <w:hideMark/>
          </w:tcPr>
          <w:p w14:paraId="4A69956A" w14:textId="77777777" w:rsidR="0086753B" w:rsidRPr="00D70F8D" w:rsidRDefault="0086753B" w:rsidP="0086753B">
            <w:pPr>
              <w:spacing w:before="0" w:after="0"/>
              <w:rPr>
                <w:rFonts w:eastAsia="Times New Roman"/>
                <w:color w:val="000000" w:themeColor="text1"/>
              </w:rPr>
            </w:pPr>
          </w:p>
        </w:tc>
        <w:tc>
          <w:tcPr>
            <w:tcW w:w="469" w:type="pct"/>
            <w:vMerge/>
            <w:tcBorders>
              <w:bottom w:val="single" w:sz="4" w:space="0" w:color="auto"/>
            </w:tcBorders>
            <w:noWrap/>
            <w:tcMar>
              <w:left w:w="0" w:type="dxa"/>
              <w:right w:w="0" w:type="dxa"/>
            </w:tcMar>
            <w:hideMark/>
          </w:tcPr>
          <w:p w14:paraId="4F95D09C" w14:textId="77777777" w:rsidR="0086753B" w:rsidRPr="00D70F8D" w:rsidRDefault="0086753B" w:rsidP="0086753B">
            <w:pPr>
              <w:spacing w:before="0" w:after="0"/>
              <w:rPr>
                <w:rFonts w:eastAsia="Times New Roman"/>
                <w:color w:val="000000" w:themeColor="text1"/>
              </w:rPr>
            </w:pPr>
          </w:p>
        </w:tc>
      </w:tr>
      <w:tr w:rsidR="00D70F8D" w:rsidRPr="00D70F8D" w14:paraId="64C35BAD" w14:textId="77777777" w:rsidTr="00304E5F">
        <w:trPr>
          <w:trHeight w:val="288"/>
          <w:jc w:val="center"/>
        </w:trPr>
        <w:tc>
          <w:tcPr>
            <w:tcW w:w="565" w:type="pct"/>
            <w:tcBorders>
              <w:top w:val="single" w:sz="4" w:space="0" w:color="auto"/>
              <w:bottom w:val="single" w:sz="4" w:space="0" w:color="000000"/>
            </w:tcBorders>
            <w:noWrap/>
            <w:tcMar>
              <w:left w:w="0" w:type="dxa"/>
              <w:right w:w="0" w:type="dxa"/>
            </w:tcMar>
          </w:tcPr>
          <w:p w14:paraId="1E8EBB58" w14:textId="77777777" w:rsidR="0086753B" w:rsidRPr="00D70F8D" w:rsidRDefault="0086753B" w:rsidP="0086753B">
            <w:pPr>
              <w:spacing w:before="0" w:after="0"/>
              <w:rPr>
                <w:rFonts w:eastAsia="Times New Roman"/>
                <w:color w:val="000000" w:themeColor="text1"/>
              </w:rPr>
            </w:pPr>
          </w:p>
        </w:tc>
        <w:tc>
          <w:tcPr>
            <w:tcW w:w="3490" w:type="pct"/>
            <w:gridSpan w:val="8"/>
            <w:tcBorders>
              <w:top w:val="single" w:sz="4" w:space="0" w:color="auto"/>
              <w:bottom w:val="single" w:sz="4" w:space="0" w:color="000000"/>
            </w:tcBorders>
            <w:noWrap/>
            <w:tcMar>
              <w:left w:w="0" w:type="dxa"/>
              <w:right w:w="0" w:type="dxa"/>
            </w:tcMar>
          </w:tcPr>
          <w:p w14:paraId="64B5D3DE" w14:textId="77777777" w:rsidR="0086753B" w:rsidRPr="00D70F8D" w:rsidRDefault="0086753B" w:rsidP="0086753B">
            <w:pPr>
              <w:spacing w:before="0" w:after="0"/>
              <w:rPr>
                <w:rFonts w:eastAsia="Times New Roman"/>
                <w:color w:val="000000" w:themeColor="text1"/>
              </w:rPr>
            </w:pPr>
            <w:r w:rsidRPr="00D70F8D">
              <w:rPr>
                <w:color w:val="000000" w:themeColor="text1"/>
              </w:rPr>
              <w:t xml:space="preserve">Effect of SD on the number of stretching of Ross on day </w:t>
            </w:r>
            <w:r w:rsidRPr="00D70F8D">
              <w:rPr>
                <w:rFonts w:eastAsia="Times New Roman"/>
                <w:color w:val="000000" w:themeColor="text1"/>
              </w:rPr>
              <w:t>56</w:t>
            </w:r>
          </w:p>
        </w:tc>
        <w:tc>
          <w:tcPr>
            <w:tcW w:w="476" w:type="pct"/>
            <w:tcBorders>
              <w:top w:val="single" w:sz="4" w:space="0" w:color="auto"/>
              <w:bottom w:val="single" w:sz="4" w:space="0" w:color="000000"/>
            </w:tcBorders>
            <w:noWrap/>
            <w:tcMar>
              <w:left w:w="0" w:type="dxa"/>
              <w:right w:w="0" w:type="dxa"/>
            </w:tcMar>
          </w:tcPr>
          <w:p w14:paraId="2E8DCEA1" w14:textId="77777777" w:rsidR="0086753B" w:rsidRPr="00D70F8D" w:rsidRDefault="0086753B" w:rsidP="0086753B">
            <w:pPr>
              <w:spacing w:before="0" w:after="0"/>
              <w:rPr>
                <w:rFonts w:eastAsia="Times New Roman"/>
                <w:color w:val="000000" w:themeColor="text1"/>
              </w:rPr>
            </w:pPr>
          </w:p>
        </w:tc>
        <w:tc>
          <w:tcPr>
            <w:tcW w:w="469" w:type="pct"/>
            <w:tcBorders>
              <w:top w:val="single" w:sz="4" w:space="0" w:color="auto"/>
              <w:bottom w:val="single" w:sz="4" w:space="0" w:color="000000"/>
            </w:tcBorders>
            <w:noWrap/>
            <w:tcMar>
              <w:left w:w="0" w:type="dxa"/>
              <w:right w:w="0" w:type="dxa"/>
            </w:tcMar>
          </w:tcPr>
          <w:p w14:paraId="113CCE4F" w14:textId="77777777" w:rsidR="0086753B" w:rsidRPr="00D70F8D" w:rsidRDefault="0086753B" w:rsidP="0086753B">
            <w:pPr>
              <w:spacing w:before="0" w:after="0"/>
              <w:rPr>
                <w:rFonts w:eastAsia="Times New Roman"/>
                <w:color w:val="000000" w:themeColor="text1"/>
              </w:rPr>
            </w:pPr>
          </w:p>
        </w:tc>
      </w:tr>
      <w:tr w:rsidR="00D70F8D" w:rsidRPr="00D70F8D" w14:paraId="52F23CBA" w14:textId="77777777" w:rsidTr="00304E5F">
        <w:trPr>
          <w:trHeight w:val="288"/>
          <w:jc w:val="center"/>
        </w:trPr>
        <w:tc>
          <w:tcPr>
            <w:tcW w:w="565" w:type="pct"/>
            <w:tcBorders>
              <w:top w:val="single" w:sz="4" w:space="0" w:color="000000"/>
            </w:tcBorders>
            <w:noWrap/>
            <w:tcMar>
              <w:left w:w="0" w:type="dxa"/>
              <w:right w:w="0" w:type="dxa"/>
            </w:tcMar>
          </w:tcPr>
          <w:p w14:paraId="35A0F7C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SD</w:t>
            </w:r>
          </w:p>
        </w:tc>
        <w:tc>
          <w:tcPr>
            <w:tcW w:w="791" w:type="pct"/>
            <w:gridSpan w:val="2"/>
            <w:tcBorders>
              <w:top w:val="single" w:sz="4" w:space="0" w:color="000000"/>
            </w:tcBorders>
            <w:noWrap/>
            <w:tcMar>
              <w:left w:w="0" w:type="dxa"/>
              <w:right w:w="0" w:type="dxa"/>
            </w:tcMar>
          </w:tcPr>
          <w:p w14:paraId="7B4E77C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27</w:t>
            </w:r>
          </w:p>
        </w:tc>
        <w:tc>
          <w:tcPr>
            <w:tcW w:w="894" w:type="pct"/>
            <w:gridSpan w:val="2"/>
            <w:tcBorders>
              <w:top w:val="single" w:sz="4" w:space="0" w:color="000000"/>
            </w:tcBorders>
            <w:noWrap/>
            <w:tcMar>
              <w:left w:w="0" w:type="dxa"/>
              <w:right w:w="0" w:type="dxa"/>
            </w:tcMar>
          </w:tcPr>
          <w:p w14:paraId="0C55785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29</w:t>
            </w:r>
          </w:p>
        </w:tc>
        <w:tc>
          <w:tcPr>
            <w:tcW w:w="970" w:type="pct"/>
            <w:gridSpan w:val="2"/>
            <w:tcBorders>
              <w:top w:val="single" w:sz="4" w:space="0" w:color="000000"/>
            </w:tcBorders>
            <w:noWrap/>
            <w:tcMar>
              <w:left w:w="0" w:type="dxa"/>
              <w:right w:w="0" w:type="dxa"/>
            </w:tcMar>
          </w:tcPr>
          <w:p w14:paraId="45F5744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32</w:t>
            </w:r>
          </w:p>
        </w:tc>
        <w:tc>
          <w:tcPr>
            <w:tcW w:w="835" w:type="pct"/>
            <w:gridSpan w:val="2"/>
            <w:tcBorders>
              <w:top w:val="single" w:sz="4" w:space="0" w:color="000000"/>
            </w:tcBorders>
            <w:noWrap/>
            <w:tcMar>
              <w:left w:w="0" w:type="dxa"/>
              <w:right w:w="0" w:type="dxa"/>
            </w:tcMar>
          </w:tcPr>
          <w:p w14:paraId="747B5C4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44</w:t>
            </w:r>
          </w:p>
        </w:tc>
        <w:tc>
          <w:tcPr>
            <w:tcW w:w="476" w:type="pct"/>
            <w:tcBorders>
              <w:top w:val="single" w:sz="4" w:space="0" w:color="000000"/>
            </w:tcBorders>
            <w:noWrap/>
            <w:tcMar>
              <w:left w:w="0" w:type="dxa"/>
              <w:right w:w="0" w:type="dxa"/>
            </w:tcMar>
          </w:tcPr>
          <w:p w14:paraId="3B8FF36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69" w:type="pct"/>
            <w:tcBorders>
              <w:top w:val="single" w:sz="4" w:space="0" w:color="000000"/>
            </w:tcBorders>
            <w:noWrap/>
            <w:tcMar>
              <w:left w:w="0" w:type="dxa"/>
              <w:right w:w="0" w:type="dxa"/>
            </w:tcMar>
          </w:tcPr>
          <w:p w14:paraId="1C786CCA"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78DFA8E" w14:textId="77777777" w:rsidTr="00304E5F">
        <w:trPr>
          <w:trHeight w:val="288"/>
          <w:jc w:val="center"/>
        </w:trPr>
        <w:tc>
          <w:tcPr>
            <w:tcW w:w="565" w:type="pct"/>
            <w:tcBorders>
              <w:top w:val="nil"/>
              <w:bottom w:val="single" w:sz="4" w:space="0" w:color="000000"/>
            </w:tcBorders>
            <w:noWrap/>
            <w:tcMar>
              <w:left w:w="0" w:type="dxa"/>
              <w:right w:w="0" w:type="dxa"/>
            </w:tcMar>
            <w:hideMark/>
          </w:tcPr>
          <w:p w14:paraId="3210800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791" w:type="pct"/>
            <w:gridSpan w:val="2"/>
            <w:tcBorders>
              <w:top w:val="nil"/>
              <w:bottom w:val="single" w:sz="4" w:space="0" w:color="000000"/>
            </w:tcBorders>
            <w:noWrap/>
            <w:tcMar>
              <w:left w:w="0" w:type="dxa"/>
              <w:right w:w="0" w:type="dxa"/>
            </w:tcMar>
            <w:hideMark/>
          </w:tcPr>
          <w:p w14:paraId="3E0BE821" w14:textId="77777777" w:rsidR="0086753B" w:rsidRPr="00D70F8D" w:rsidRDefault="0086753B" w:rsidP="0086753B">
            <w:pPr>
              <w:spacing w:before="0" w:after="0"/>
              <w:rPr>
                <w:rFonts w:eastAsia="Times New Roman"/>
                <w:color w:val="000000" w:themeColor="text1"/>
              </w:rPr>
            </w:pPr>
            <w:r w:rsidRPr="00D70F8D">
              <w:rPr>
                <w:color w:val="000000" w:themeColor="text1"/>
              </w:rPr>
              <w:t>2.33</w:t>
            </w:r>
          </w:p>
        </w:tc>
        <w:tc>
          <w:tcPr>
            <w:tcW w:w="894" w:type="pct"/>
            <w:gridSpan w:val="2"/>
            <w:tcBorders>
              <w:top w:val="nil"/>
              <w:bottom w:val="single" w:sz="4" w:space="0" w:color="000000"/>
            </w:tcBorders>
            <w:noWrap/>
            <w:tcMar>
              <w:left w:w="0" w:type="dxa"/>
              <w:right w:w="0" w:type="dxa"/>
            </w:tcMar>
            <w:hideMark/>
          </w:tcPr>
          <w:p w14:paraId="69D5092F" w14:textId="77777777" w:rsidR="0086753B" w:rsidRPr="00D70F8D" w:rsidRDefault="0086753B" w:rsidP="0086753B">
            <w:pPr>
              <w:spacing w:before="0" w:after="0"/>
              <w:rPr>
                <w:rFonts w:eastAsia="Times New Roman"/>
                <w:color w:val="000000" w:themeColor="text1"/>
              </w:rPr>
            </w:pPr>
            <w:r w:rsidRPr="00D70F8D">
              <w:rPr>
                <w:color w:val="000000" w:themeColor="text1"/>
              </w:rPr>
              <w:t>2.66</w:t>
            </w:r>
          </w:p>
        </w:tc>
        <w:tc>
          <w:tcPr>
            <w:tcW w:w="970" w:type="pct"/>
            <w:gridSpan w:val="2"/>
            <w:tcBorders>
              <w:top w:val="nil"/>
              <w:bottom w:val="single" w:sz="4" w:space="0" w:color="000000"/>
            </w:tcBorders>
            <w:noWrap/>
            <w:tcMar>
              <w:left w:w="0" w:type="dxa"/>
              <w:right w:w="0" w:type="dxa"/>
            </w:tcMar>
            <w:hideMark/>
          </w:tcPr>
          <w:p w14:paraId="2CCE500E" w14:textId="77777777" w:rsidR="0086753B" w:rsidRPr="00D70F8D" w:rsidRDefault="0086753B" w:rsidP="0086753B">
            <w:pPr>
              <w:spacing w:before="0" w:after="0"/>
              <w:rPr>
                <w:rFonts w:eastAsia="Times New Roman"/>
                <w:color w:val="000000" w:themeColor="text1"/>
              </w:rPr>
            </w:pPr>
            <w:r w:rsidRPr="00D70F8D">
              <w:rPr>
                <w:color w:val="000000" w:themeColor="text1"/>
              </w:rPr>
              <w:t>2.82</w:t>
            </w:r>
          </w:p>
        </w:tc>
        <w:tc>
          <w:tcPr>
            <w:tcW w:w="835" w:type="pct"/>
            <w:gridSpan w:val="2"/>
            <w:tcBorders>
              <w:top w:val="nil"/>
              <w:bottom w:val="single" w:sz="4" w:space="0" w:color="000000"/>
            </w:tcBorders>
            <w:noWrap/>
            <w:tcMar>
              <w:left w:w="0" w:type="dxa"/>
              <w:right w:w="0" w:type="dxa"/>
            </w:tcMar>
            <w:hideMark/>
          </w:tcPr>
          <w:p w14:paraId="01E1E5DB" w14:textId="77777777" w:rsidR="0086753B" w:rsidRPr="00D70F8D" w:rsidRDefault="0086753B" w:rsidP="0086753B">
            <w:pPr>
              <w:spacing w:before="0" w:after="0"/>
              <w:rPr>
                <w:rFonts w:eastAsia="Times New Roman"/>
                <w:color w:val="000000" w:themeColor="text1"/>
              </w:rPr>
            </w:pPr>
            <w:r w:rsidRPr="00D70F8D">
              <w:rPr>
                <w:color w:val="000000" w:themeColor="text1"/>
              </w:rPr>
              <w:t>3.05</w:t>
            </w:r>
          </w:p>
        </w:tc>
        <w:tc>
          <w:tcPr>
            <w:tcW w:w="476" w:type="pct"/>
            <w:tcBorders>
              <w:top w:val="nil"/>
              <w:bottom w:val="single" w:sz="4" w:space="0" w:color="000000"/>
            </w:tcBorders>
            <w:noWrap/>
            <w:tcMar>
              <w:left w:w="0" w:type="dxa"/>
              <w:right w:w="0" w:type="dxa"/>
            </w:tcMar>
            <w:hideMark/>
          </w:tcPr>
          <w:p w14:paraId="523BC1F2" w14:textId="77777777" w:rsidR="0086753B" w:rsidRPr="00D70F8D" w:rsidRDefault="0086753B" w:rsidP="0086753B">
            <w:pPr>
              <w:spacing w:before="0" w:after="0"/>
              <w:rPr>
                <w:rFonts w:eastAsia="Times New Roman"/>
                <w:color w:val="000000" w:themeColor="text1"/>
              </w:rPr>
            </w:pPr>
            <w:r w:rsidRPr="00D70F8D">
              <w:rPr>
                <w:color w:val="000000" w:themeColor="text1"/>
              </w:rPr>
              <w:t>0.21</w:t>
            </w:r>
          </w:p>
        </w:tc>
        <w:tc>
          <w:tcPr>
            <w:tcW w:w="469" w:type="pct"/>
            <w:tcBorders>
              <w:top w:val="nil"/>
              <w:bottom w:val="single" w:sz="4" w:space="0" w:color="000000"/>
            </w:tcBorders>
            <w:noWrap/>
            <w:tcMar>
              <w:left w:w="0" w:type="dxa"/>
              <w:right w:w="0" w:type="dxa"/>
            </w:tcMar>
            <w:hideMark/>
          </w:tcPr>
          <w:p w14:paraId="598C5461" w14:textId="77777777" w:rsidR="0086753B" w:rsidRPr="00D70F8D" w:rsidRDefault="0086753B" w:rsidP="0086753B">
            <w:pPr>
              <w:spacing w:before="0" w:after="0"/>
              <w:rPr>
                <w:rFonts w:eastAsia="Times New Roman"/>
                <w:color w:val="000000" w:themeColor="text1"/>
              </w:rPr>
            </w:pPr>
            <w:r w:rsidRPr="00D70F8D">
              <w:rPr>
                <w:color w:val="000000" w:themeColor="text1"/>
              </w:rPr>
              <w:t>0.12</w:t>
            </w:r>
          </w:p>
        </w:tc>
      </w:tr>
      <w:tr w:rsidR="00D70F8D" w:rsidRPr="00D70F8D" w14:paraId="6CE18631" w14:textId="77777777" w:rsidTr="00304E5F">
        <w:trPr>
          <w:trHeight w:val="288"/>
          <w:jc w:val="center"/>
        </w:trPr>
        <w:tc>
          <w:tcPr>
            <w:tcW w:w="565" w:type="pct"/>
            <w:tcBorders>
              <w:top w:val="single" w:sz="4" w:space="0" w:color="000000"/>
              <w:bottom w:val="single" w:sz="4" w:space="0" w:color="000000"/>
            </w:tcBorders>
            <w:noWrap/>
            <w:tcMar>
              <w:left w:w="0" w:type="dxa"/>
              <w:right w:w="0" w:type="dxa"/>
            </w:tcMar>
          </w:tcPr>
          <w:p w14:paraId="1CD21A51" w14:textId="77777777" w:rsidR="0086753B" w:rsidRPr="00D70F8D" w:rsidRDefault="0086753B" w:rsidP="0086753B">
            <w:pPr>
              <w:spacing w:before="0" w:after="0"/>
              <w:rPr>
                <w:rFonts w:eastAsia="Times New Roman"/>
                <w:color w:val="000000" w:themeColor="text1"/>
              </w:rPr>
            </w:pPr>
          </w:p>
        </w:tc>
        <w:tc>
          <w:tcPr>
            <w:tcW w:w="3490" w:type="pct"/>
            <w:gridSpan w:val="8"/>
            <w:tcBorders>
              <w:top w:val="single" w:sz="4" w:space="0" w:color="000000"/>
              <w:bottom w:val="single" w:sz="4" w:space="0" w:color="000000"/>
            </w:tcBorders>
            <w:noWrap/>
            <w:tcMar>
              <w:left w:w="0" w:type="dxa"/>
              <w:right w:w="0" w:type="dxa"/>
            </w:tcMar>
          </w:tcPr>
          <w:p w14:paraId="43484B26" w14:textId="77777777" w:rsidR="0086753B" w:rsidRPr="00D70F8D" w:rsidRDefault="0086753B" w:rsidP="0086753B">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stretching patterns of Ross on day 56</w:t>
            </w:r>
          </w:p>
        </w:tc>
        <w:tc>
          <w:tcPr>
            <w:tcW w:w="476" w:type="pct"/>
            <w:tcBorders>
              <w:top w:val="single" w:sz="4" w:space="0" w:color="000000"/>
              <w:bottom w:val="single" w:sz="4" w:space="0" w:color="000000"/>
            </w:tcBorders>
            <w:noWrap/>
            <w:tcMar>
              <w:left w:w="0" w:type="dxa"/>
              <w:right w:w="0" w:type="dxa"/>
            </w:tcMar>
          </w:tcPr>
          <w:p w14:paraId="4777D3B6" w14:textId="77777777" w:rsidR="0086753B" w:rsidRPr="00D70F8D" w:rsidRDefault="0086753B" w:rsidP="0086753B">
            <w:pPr>
              <w:spacing w:before="0" w:after="0"/>
              <w:rPr>
                <w:rFonts w:eastAsia="Times New Roman"/>
                <w:color w:val="000000" w:themeColor="text1"/>
              </w:rPr>
            </w:pPr>
          </w:p>
        </w:tc>
        <w:tc>
          <w:tcPr>
            <w:tcW w:w="469" w:type="pct"/>
            <w:tcBorders>
              <w:top w:val="single" w:sz="4" w:space="0" w:color="000000"/>
              <w:bottom w:val="single" w:sz="4" w:space="0" w:color="000000"/>
            </w:tcBorders>
            <w:noWrap/>
            <w:tcMar>
              <w:left w:w="0" w:type="dxa"/>
              <w:right w:w="0" w:type="dxa"/>
            </w:tcMar>
          </w:tcPr>
          <w:p w14:paraId="5B01BDF7" w14:textId="77777777" w:rsidR="0086753B" w:rsidRPr="00D70F8D" w:rsidRDefault="0086753B" w:rsidP="0086753B">
            <w:pPr>
              <w:spacing w:before="0" w:after="0"/>
              <w:rPr>
                <w:rFonts w:eastAsia="Times New Roman"/>
                <w:i/>
                <w:iCs/>
                <w:color w:val="000000" w:themeColor="text1"/>
              </w:rPr>
            </w:pPr>
          </w:p>
        </w:tc>
      </w:tr>
      <w:tr w:rsidR="00D70F8D" w:rsidRPr="00D70F8D" w14:paraId="4811D5FA" w14:textId="77777777" w:rsidTr="00304E5F">
        <w:trPr>
          <w:trHeight w:val="288"/>
          <w:jc w:val="center"/>
        </w:trPr>
        <w:tc>
          <w:tcPr>
            <w:tcW w:w="565" w:type="pct"/>
            <w:tcBorders>
              <w:top w:val="single" w:sz="4" w:space="0" w:color="000000"/>
            </w:tcBorders>
            <w:noWrap/>
            <w:tcMar>
              <w:left w:w="0" w:type="dxa"/>
              <w:right w:w="0" w:type="dxa"/>
            </w:tcMar>
            <w:hideMark/>
          </w:tcPr>
          <w:p w14:paraId="22E6015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tcBorders>
              <w:top w:val="single" w:sz="4" w:space="0" w:color="000000"/>
            </w:tcBorders>
            <w:noWrap/>
            <w:tcMar>
              <w:left w:w="0" w:type="dxa"/>
              <w:right w:w="0" w:type="dxa"/>
            </w:tcMar>
            <w:hideMark/>
          </w:tcPr>
          <w:p w14:paraId="6CCEEE2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w:t>
            </w:r>
          </w:p>
        </w:tc>
        <w:tc>
          <w:tcPr>
            <w:tcW w:w="398" w:type="pct"/>
            <w:tcBorders>
              <w:top w:val="single" w:sz="4" w:space="0" w:color="000000"/>
            </w:tcBorders>
            <w:noWrap/>
            <w:tcMar>
              <w:left w:w="0" w:type="dxa"/>
              <w:right w:w="0" w:type="dxa"/>
            </w:tcMar>
            <w:hideMark/>
          </w:tcPr>
          <w:p w14:paraId="59923B4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w:t>
            </w:r>
          </w:p>
        </w:tc>
        <w:tc>
          <w:tcPr>
            <w:tcW w:w="497" w:type="pct"/>
            <w:tcBorders>
              <w:top w:val="single" w:sz="4" w:space="0" w:color="000000"/>
            </w:tcBorders>
            <w:noWrap/>
            <w:tcMar>
              <w:left w:w="0" w:type="dxa"/>
              <w:right w:w="0" w:type="dxa"/>
            </w:tcMar>
            <w:hideMark/>
          </w:tcPr>
          <w:p w14:paraId="59FA1EF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3</w:t>
            </w:r>
          </w:p>
        </w:tc>
        <w:tc>
          <w:tcPr>
            <w:tcW w:w="397" w:type="pct"/>
            <w:tcBorders>
              <w:top w:val="single" w:sz="4" w:space="0" w:color="000000"/>
            </w:tcBorders>
            <w:noWrap/>
            <w:tcMar>
              <w:left w:w="0" w:type="dxa"/>
              <w:right w:w="0" w:type="dxa"/>
            </w:tcMar>
            <w:hideMark/>
          </w:tcPr>
          <w:p w14:paraId="6B81C3D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4</w:t>
            </w:r>
          </w:p>
        </w:tc>
        <w:tc>
          <w:tcPr>
            <w:tcW w:w="457" w:type="pct"/>
            <w:tcBorders>
              <w:top w:val="single" w:sz="4" w:space="0" w:color="000000"/>
            </w:tcBorders>
            <w:noWrap/>
            <w:tcMar>
              <w:left w:w="0" w:type="dxa"/>
              <w:right w:w="0" w:type="dxa"/>
            </w:tcMar>
            <w:hideMark/>
          </w:tcPr>
          <w:p w14:paraId="6C42E319"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5</w:t>
            </w:r>
          </w:p>
        </w:tc>
        <w:tc>
          <w:tcPr>
            <w:tcW w:w="513" w:type="pct"/>
            <w:tcBorders>
              <w:top w:val="single" w:sz="4" w:space="0" w:color="000000"/>
            </w:tcBorders>
            <w:noWrap/>
            <w:tcMar>
              <w:left w:w="0" w:type="dxa"/>
              <w:right w:w="0" w:type="dxa"/>
            </w:tcMar>
            <w:hideMark/>
          </w:tcPr>
          <w:p w14:paraId="5D0F27B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6</w:t>
            </w:r>
          </w:p>
        </w:tc>
        <w:tc>
          <w:tcPr>
            <w:tcW w:w="438" w:type="pct"/>
            <w:tcBorders>
              <w:top w:val="single" w:sz="4" w:space="0" w:color="000000"/>
            </w:tcBorders>
            <w:noWrap/>
            <w:tcMar>
              <w:left w:w="0" w:type="dxa"/>
              <w:right w:w="0" w:type="dxa"/>
            </w:tcMar>
            <w:hideMark/>
          </w:tcPr>
          <w:p w14:paraId="2974B95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7</w:t>
            </w:r>
          </w:p>
        </w:tc>
        <w:tc>
          <w:tcPr>
            <w:tcW w:w="397" w:type="pct"/>
            <w:tcBorders>
              <w:top w:val="single" w:sz="4" w:space="0" w:color="000000"/>
            </w:tcBorders>
            <w:noWrap/>
            <w:tcMar>
              <w:left w:w="0" w:type="dxa"/>
              <w:right w:w="0" w:type="dxa"/>
            </w:tcMar>
            <w:hideMark/>
          </w:tcPr>
          <w:p w14:paraId="7DF7B24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8</w:t>
            </w:r>
          </w:p>
        </w:tc>
        <w:tc>
          <w:tcPr>
            <w:tcW w:w="476" w:type="pct"/>
            <w:tcBorders>
              <w:top w:val="single" w:sz="4" w:space="0" w:color="000000"/>
            </w:tcBorders>
            <w:noWrap/>
            <w:tcMar>
              <w:left w:w="0" w:type="dxa"/>
              <w:right w:w="0" w:type="dxa"/>
            </w:tcMar>
            <w:hideMark/>
          </w:tcPr>
          <w:p w14:paraId="227EF595"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69" w:type="pct"/>
            <w:tcBorders>
              <w:top w:val="single" w:sz="4" w:space="0" w:color="000000"/>
            </w:tcBorders>
            <w:noWrap/>
            <w:tcMar>
              <w:left w:w="0" w:type="dxa"/>
              <w:right w:w="0" w:type="dxa"/>
            </w:tcMar>
            <w:hideMark/>
          </w:tcPr>
          <w:p w14:paraId="7BA019FC"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284AC891" w14:textId="77777777" w:rsidTr="00304E5F">
        <w:trPr>
          <w:trHeight w:val="288"/>
          <w:jc w:val="center"/>
        </w:trPr>
        <w:tc>
          <w:tcPr>
            <w:tcW w:w="565" w:type="pct"/>
            <w:noWrap/>
            <w:tcMar>
              <w:left w:w="0" w:type="dxa"/>
              <w:right w:w="0" w:type="dxa"/>
            </w:tcMar>
            <w:hideMark/>
          </w:tcPr>
          <w:p w14:paraId="6F4AB434"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noWrap/>
            <w:tcMar>
              <w:left w:w="0" w:type="dxa"/>
              <w:right w:w="0" w:type="dxa"/>
            </w:tcMar>
            <w:hideMark/>
          </w:tcPr>
          <w:p w14:paraId="1FF02DAC" w14:textId="77777777" w:rsidR="0086753B" w:rsidRPr="00D70F8D" w:rsidRDefault="0086753B" w:rsidP="0086753B">
            <w:pPr>
              <w:spacing w:before="0" w:after="0"/>
              <w:rPr>
                <w:rFonts w:eastAsia="Times New Roman"/>
                <w:color w:val="000000" w:themeColor="text1"/>
              </w:rPr>
            </w:pPr>
            <w:r w:rsidRPr="00D70F8D">
              <w:rPr>
                <w:color w:val="000000" w:themeColor="text1"/>
              </w:rPr>
              <w:t>1.78</w:t>
            </w:r>
            <w:r w:rsidRPr="00D70F8D">
              <w:rPr>
                <w:color w:val="000000" w:themeColor="text1"/>
                <w:vertAlign w:val="superscript"/>
              </w:rPr>
              <w:t>bcd</w:t>
            </w:r>
          </w:p>
        </w:tc>
        <w:tc>
          <w:tcPr>
            <w:tcW w:w="398" w:type="pct"/>
            <w:noWrap/>
            <w:tcMar>
              <w:left w:w="0" w:type="dxa"/>
              <w:right w:w="0" w:type="dxa"/>
            </w:tcMar>
            <w:hideMark/>
          </w:tcPr>
          <w:p w14:paraId="5C14DFD9" w14:textId="77777777" w:rsidR="0086753B" w:rsidRPr="00D70F8D" w:rsidRDefault="0086753B" w:rsidP="0086753B">
            <w:pPr>
              <w:spacing w:before="0" w:after="0"/>
              <w:rPr>
                <w:rFonts w:eastAsia="Times New Roman"/>
                <w:color w:val="000000" w:themeColor="text1"/>
              </w:rPr>
            </w:pPr>
            <w:r w:rsidRPr="00D70F8D">
              <w:rPr>
                <w:color w:val="000000" w:themeColor="text1"/>
              </w:rPr>
              <w:t>1.96</w:t>
            </w:r>
            <w:r w:rsidRPr="00D70F8D">
              <w:rPr>
                <w:color w:val="000000" w:themeColor="text1"/>
                <w:vertAlign w:val="superscript"/>
              </w:rPr>
              <w:t>bcd</w:t>
            </w:r>
          </w:p>
        </w:tc>
        <w:tc>
          <w:tcPr>
            <w:tcW w:w="497" w:type="pct"/>
            <w:noWrap/>
            <w:tcMar>
              <w:left w:w="0" w:type="dxa"/>
              <w:right w:w="0" w:type="dxa"/>
            </w:tcMar>
            <w:hideMark/>
          </w:tcPr>
          <w:p w14:paraId="27DC62CC" w14:textId="77777777" w:rsidR="0086753B" w:rsidRPr="00D70F8D" w:rsidRDefault="0086753B" w:rsidP="0086753B">
            <w:pPr>
              <w:spacing w:before="0" w:after="0"/>
              <w:rPr>
                <w:rFonts w:eastAsia="Times New Roman"/>
                <w:color w:val="000000" w:themeColor="text1"/>
              </w:rPr>
            </w:pPr>
            <w:r w:rsidRPr="00D70F8D">
              <w:rPr>
                <w:color w:val="000000" w:themeColor="text1"/>
              </w:rPr>
              <w:t>1.21</w:t>
            </w:r>
            <w:r w:rsidRPr="00D70F8D">
              <w:rPr>
                <w:color w:val="000000" w:themeColor="text1"/>
                <w:vertAlign w:val="superscript"/>
              </w:rPr>
              <w:t>bcd</w:t>
            </w:r>
          </w:p>
        </w:tc>
        <w:tc>
          <w:tcPr>
            <w:tcW w:w="397" w:type="pct"/>
            <w:noWrap/>
            <w:tcMar>
              <w:left w:w="0" w:type="dxa"/>
              <w:right w:w="0" w:type="dxa"/>
            </w:tcMar>
            <w:hideMark/>
          </w:tcPr>
          <w:p w14:paraId="4CC6F337" w14:textId="77777777" w:rsidR="0086753B" w:rsidRPr="00D70F8D" w:rsidRDefault="0086753B" w:rsidP="0086753B">
            <w:pPr>
              <w:spacing w:before="0" w:after="0"/>
              <w:rPr>
                <w:rFonts w:eastAsia="Times New Roman"/>
                <w:color w:val="000000" w:themeColor="text1"/>
              </w:rPr>
            </w:pPr>
            <w:r w:rsidRPr="00D70F8D">
              <w:rPr>
                <w:color w:val="000000" w:themeColor="text1"/>
              </w:rPr>
              <w:t>1.65</w:t>
            </w:r>
            <w:r w:rsidRPr="00D70F8D">
              <w:rPr>
                <w:color w:val="000000" w:themeColor="text1"/>
                <w:vertAlign w:val="superscript"/>
              </w:rPr>
              <w:t>bcd</w:t>
            </w:r>
          </w:p>
        </w:tc>
        <w:tc>
          <w:tcPr>
            <w:tcW w:w="457" w:type="pct"/>
            <w:noWrap/>
            <w:tcMar>
              <w:left w:w="0" w:type="dxa"/>
              <w:right w:w="0" w:type="dxa"/>
            </w:tcMar>
            <w:hideMark/>
          </w:tcPr>
          <w:p w14:paraId="076D6D49" w14:textId="77777777" w:rsidR="0086753B" w:rsidRPr="00D70F8D" w:rsidRDefault="0086753B" w:rsidP="0086753B">
            <w:pPr>
              <w:spacing w:before="0" w:after="0"/>
              <w:rPr>
                <w:rFonts w:eastAsia="Times New Roman"/>
                <w:color w:val="000000" w:themeColor="text1"/>
              </w:rPr>
            </w:pPr>
            <w:r w:rsidRPr="00D70F8D">
              <w:rPr>
                <w:color w:val="000000" w:themeColor="text1"/>
              </w:rPr>
              <w:t>1.07</w:t>
            </w:r>
            <w:r w:rsidRPr="00D70F8D">
              <w:rPr>
                <w:color w:val="000000" w:themeColor="text1"/>
                <w:vertAlign w:val="superscript"/>
              </w:rPr>
              <w:t>bcd</w:t>
            </w:r>
          </w:p>
        </w:tc>
        <w:tc>
          <w:tcPr>
            <w:tcW w:w="513" w:type="pct"/>
            <w:noWrap/>
            <w:tcMar>
              <w:left w:w="0" w:type="dxa"/>
              <w:right w:w="0" w:type="dxa"/>
            </w:tcMar>
            <w:hideMark/>
          </w:tcPr>
          <w:p w14:paraId="0C063701" w14:textId="77777777" w:rsidR="0086753B" w:rsidRPr="00D70F8D" w:rsidRDefault="0086753B" w:rsidP="0086753B">
            <w:pPr>
              <w:spacing w:before="0" w:after="0"/>
              <w:rPr>
                <w:rFonts w:eastAsia="Times New Roman"/>
                <w:color w:val="000000" w:themeColor="text1"/>
              </w:rPr>
            </w:pPr>
            <w:r w:rsidRPr="00D70F8D">
              <w:rPr>
                <w:color w:val="000000" w:themeColor="text1"/>
              </w:rPr>
              <w:t>2.28</w:t>
            </w:r>
            <w:r w:rsidRPr="00D70F8D">
              <w:rPr>
                <w:color w:val="000000" w:themeColor="text1"/>
                <w:vertAlign w:val="superscript"/>
              </w:rPr>
              <w:t>bcd</w:t>
            </w:r>
          </w:p>
        </w:tc>
        <w:tc>
          <w:tcPr>
            <w:tcW w:w="438" w:type="pct"/>
            <w:noWrap/>
            <w:tcMar>
              <w:left w:w="0" w:type="dxa"/>
              <w:right w:w="0" w:type="dxa"/>
            </w:tcMar>
            <w:hideMark/>
          </w:tcPr>
          <w:p w14:paraId="6578DEA7" w14:textId="77777777" w:rsidR="0086753B" w:rsidRPr="00D70F8D" w:rsidRDefault="0086753B" w:rsidP="0086753B">
            <w:pPr>
              <w:spacing w:before="0" w:after="0"/>
              <w:rPr>
                <w:rFonts w:eastAsia="Times New Roman"/>
                <w:color w:val="000000" w:themeColor="text1"/>
              </w:rPr>
            </w:pPr>
            <w:r w:rsidRPr="00D70F8D">
              <w:rPr>
                <w:color w:val="000000" w:themeColor="text1"/>
              </w:rPr>
              <w:t>3.1</w:t>
            </w:r>
            <w:r w:rsidRPr="00D70F8D">
              <w:rPr>
                <w:rFonts w:hint="eastAsia"/>
                <w:color w:val="000000" w:themeColor="text1"/>
              </w:rPr>
              <w:t>0</w:t>
            </w:r>
            <w:r w:rsidRPr="00D70F8D">
              <w:rPr>
                <w:color w:val="000000" w:themeColor="text1"/>
                <w:vertAlign w:val="superscript"/>
              </w:rPr>
              <w:t>bcd</w:t>
            </w:r>
          </w:p>
        </w:tc>
        <w:tc>
          <w:tcPr>
            <w:tcW w:w="397" w:type="pct"/>
            <w:noWrap/>
            <w:tcMar>
              <w:left w:w="0" w:type="dxa"/>
              <w:right w:w="0" w:type="dxa"/>
            </w:tcMar>
            <w:hideMark/>
          </w:tcPr>
          <w:p w14:paraId="69029CD5" w14:textId="77777777" w:rsidR="0086753B" w:rsidRPr="00D70F8D" w:rsidRDefault="0086753B" w:rsidP="0086753B">
            <w:pPr>
              <w:spacing w:before="0" w:after="0"/>
              <w:rPr>
                <w:rFonts w:eastAsia="Times New Roman"/>
                <w:color w:val="000000" w:themeColor="text1"/>
              </w:rPr>
            </w:pPr>
            <w:r w:rsidRPr="00D70F8D">
              <w:rPr>
                <w:color w:val="000000" w:themeColor="text1"/>
              </w:rPr>
              <w:t>3.17</w:t>
            </w:r>
            <w:r w:rsidRPr="00D70F8D">
              <w:rPr>
                <w:color w:val="000000" w:themeColor="text1"/>
                <w:vertAlign w:val="superscript"/>
              </w:rPr>
              <w:t>bcd</w:t>
            </w:r>
          </w:p>
        </w:tc>
        <w:tc>
          <w:tcPr>
            <w:tcW w:w="476" w:type="pct"/>
            <w:vMerge w:val="restart"/>
            <w:noWrap/>
            <w:tcMar>
              <w:left w:w="0" w:type="dxa"/>
              <w:right w:w="0" w:type="dxa"/>
            </w:tcMar>
            <w:hideMark/>
          </w:tcPr>
          <w:p w14:paraId="2447945C" w14:textId="77777777" w:rsidR="0086753B" w:rsidRPr="00D70F8D" w:rsidRDefault="0086753B" w:rsidP="0086753B">
            <w:pPr>
              <w:spacing w:before="0" w:after="0"/>
              <w:rPr>
                <w:rFonts w:eastAsia="Times New Roman"/>
                <w:color w:val="000000" w:themeColor="text1"/>
              </w:rPr>
            </w:pPr>
            <w:r w:rsidRPr="00D70F8D">
              <w:rPr>
                <w:color w:val="000000" w:themeColor="text1"/>
              </w:rPr>
              <w:t>0.52</w:t>
            </w:r>
          </w:p>
        </w:tc>
        <w:tc>
          <w:tcPr>
            <w:tcW w:w="469" w:type="pct"/>
            <w:vMerge w:val="restart"/>
            <w:noWrap/>
            <w:tcMar>
              <w:left w:w="0" w:type="dxa"/>
              <w:right w:w="0" w:type="dxa"/>
            </w:tcMar>
            <w:hideMark/>
          </w:tcPr>
          <w:p w14:paraId="6913665C" w14:textId="77777777" w:rsidR="0086753B" w:rsidRPr="00D70F8D" w:rsidRDefault="0086753B" w:rsidP="0086753B">
            <w:pPr>
              <w:spacing w:before="0" w:after="0"/>
              <w:rPr>
                <w:rFonts w:eastAsia="Times New Roman"/>
                <w:color w:val="000000" w:themeColor="text1"/>
              </w:rPr>
            </w:pPr>
            <w:r w:rsidRPr="00D70F8D">
              <w:rPr>
                <w:color w:val="000000" w:themeColor="text1"/>
              </w:rPr>
              <w:t>&lt;0.01</w:t>
            </w:r>
          </w:p>
        </w:tc>
      </w:tr>
      <w:tr w:rsidR="00D70F8D" w:rsidRPr="00D70F8D" w14:paraId="2256170B" w14:textId="77777777" w:rsidTr="00304E5F">
        <w:trPr>
          <w:trHeight w:val="288"/>
          <w:jc w:val="center"/>
        </w:trPr>
        <w:tc>
          <w:tcPr>
            <w:tcW w:w="565" w:type="pct"/>
            <w:noWrap/>
            <w:tcMar>
              <w:left w:w="0" w:type="dxa"/>
              <w:right w:w="0" w:type="dxa"/>
            </w:tcMar>
            <w:hideMark/>
          </w:tcPr>
          <w:p w14:paraId="57FD20C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noWrap/>
            <w:tcMar>
              <w:left w:w="0" w:type="dxa"/>
              <w:right w:w="0" w:type="dxa"/>
            </w:tcMar>
            <w:hideMark/>
          </w:tcPr>
          <w:p w14:paraId="24DFD57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9</w:t>
            </w:r>
          </w:p>
        </w:tc>
        <w:tc>
          <w:tcPr>
            <w:tcW w:w="398" w:type="pct"/>
            <w:noWrap/>
            <w:tcMar>
              <w:left w:w="0" w:type="dxa"/>
              <w:right w:w="0" w:type="dxa"/>
            </w:tcMar>
            <w:hideMark/>
          </w:tcPr>
          <w:p w14:paraId="3A0D78F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10</w:t>
            </w:r>
          </w:p>
        </w:tc>
        <w:tc>
          <w:tcPr>
            <w:tcW w:w="497" w:type="pct"/>
            <w:noWrap/>
            <w:tcMar>
              <w:left w:w="0" w:type="dxa"/>
              <w:right w:w="0" w:type="dxa"/>
            </w:tcMar>
            <w:hideMark/>
          </w:tcPr>
          <w:p w14:paraId="31E69F28"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11</w:t>
            </w:r>
          </w:p>
        </w:tc>
        <w:tc>
          <w:tcPr>
            <w:tcW w:w="397" w:type="pct"/>
            <w:noWrap/>
            <w:tcMar>
              <w:left w:w="0" w:type="dxa"/>
              <w:right w:w="0" w:type="dxa"/>
            </w:tcMar>
            <w:hideMark/>
          </w:tcPr>
          <w:p w14:paraId="77748BE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12</w:t>
            </w:r>
          </w:p>
        </w:tc>
        <w:tc>
          <w:tcPr>
            <w:tcW w:w="457" w:type="pct"/>
            <w:noWrap/>
            <w:tcMar>
              <w:left w:w="0" w:type="dxa"/>
              <w:right w:w="0" w:type="dxa"/>
            </w:tcMar>
            <w:hideMark/>
          </w:tcPr>
          <w:p w14:paraId="4D2937D3"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13</w:t>
            </w:r>
          </w:p>
        </w:tc>
        <w:tc>
          <w:tcPr>
            <w:tcW w:w="513" w:type="pct"/>
            <w:noWrap/>
            <w:tcMar>
              <w:left w:w="0" w:type="dxa"/>
              <w:right w:w="0" w:type="dxa"/>
            </w:tcMar>
            <w:hideMark/>
          </w:tcPr>
          <w:p w14:paraId="414F77FD"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14</w:t>
            </w:r>
          </w:p>
        </w:tc>
        <w:tc>
          <w:tcPr>
            <w:tcW w:w="438" w:type="pct"/>
            <w:noWrap/>
            <w:tcMar>
              <w:left w:w="0" w:type="dxa"/>
              <w:right w:w="0" w:type="dxa"/>
            </w:tcMar>
            <w:hideMark/>
          </w:tcPr>
          <w:p w14:paraId="20BAF2B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15</w:t>
            </w:r>
          </w:p>
        </w:tc>
        <w:tc>
          <w:tcPr>
            <w:tcW w:w="397" w:type="pct"/>
            <w:noWrap/>
            <w:tcMar>
              <w:left w:w="0" w:type="dxa"/>
              <w:right w:w="0" w:type="dxa"/>
            </w:tcMar>
            <w:hideMark/>
          </w:tcPr>
          <w:p w14:paraId="3EFD123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16</w:t>
            </w:r>
          </w:p>
        </w:tc>
        <w:tc>
          <w:tcPr>
            <w:tcW w:w="476" w:type="pct"/>
            <w:vMerge/>
            <w:noWrap/>
            <w:tcMar>
              <w:left w:w="0" w:type="dxa"/>
              <w:right w:w="0" w:type="dxa"/>
            </w:tcMar>
            <w:hideMark/>
          </w:tcPr>
          <w:p w14:paraId="0DB1B93B"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761BC4B4" w14:textId="77777777" w:rsidR="0086753B" w:rsidRPr="00D70F8D" w:rsidRDefault="0086753B" w:rsidP="0086753B">
            <w:pPr>
              <w:spacing w:before="0" w:after="0"/>
              <w:rPr>
                <w:rFonts w:eastAsia="Times New Roman"/>
                <w:color w:val="000000" w:themeColor="text1"/>
              </w:rPr>
            </w:pPr>
          </w:p>
        </w:tc>
      </w:tr>
      <w:tr w:rsidR="00D70F8D" w:rsidRPr="00D70F8D" w14:paraId="3A7D403E" w14:textId="77777777" w:rsidTr="00304E5F">
        <w:trPr>
          <w:trHeight w:val="288"/>
          <w:jc w:val="center"/>
        </w:trPr>
        <w:tc>
          <w:tcPr>
            <w:tcW w:w="565" w:type="pct"/>
            <w:noWrap/>
            <w:tcMar>
              <w:left w:w="0" w:type="dxa"/>
              <w:right w:w="0" w:type="dxa"/>
            </w:tcMar>
            <w:hideMark/>
          </w:tcPr>
          <w:p w14:paraId="5BBEB8D1"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noWrap/>
            <w:tcMar>
              <w:left w:w="0" w:type="dxa"/>
              <w:right w:w="0" w:type="dxa"/>
            </w:tcMar>
            <w:hideMark/>
          </w:tcPr>
          <w:p w14:paraId="3EC51021" w14:textId="77777777" w:rsidR="0086753B" w:rsidRPr="00D70F8D" w:rsidRDefault="0086753B" w:rsidP="0086753B">
            <w:pPr>
              <w:spacing w:before="0" w:after="0"/>
              <w:rPr>
                <w:rFonts w:eastAsia="Times New Roman"/>
                <w:color w:val="000000" w:themeColor="text1"/>
              </w:rPr>
            </w:pPr>
            <w:r w:rsidRPr="00D70F8D">
              <w:rPr>
                <w:color w:val="000000" w:themeColor="text1"/>
              </w:rPr>
              <w:t>3.44</w:t>
            </w:r>
            <w:r w:rsidRPr="00D70F8D">
              <w:rPr>
                <w:color w:val="000000" w:themeColor="text1"/>
                <w:vertAlign w:val="superscript"/>
              </w:rPr>
              <w:t>bcd</w:t>
            </w:r>
          </w:p>
        </w:tc>
        <w:tc>
          <w:tcPr>
            <w:tcW w:w="398" w:type="pct"/>
            <w:noWrap/>
            <w:tcMar>
              <w:left w:w="0" w:type="dxa"/>
              <w:right w:w="0" w:type="dxa"/>
            </w:tcMar>
            <w:hideMark/>
          </w:tcPr>
          <w:p w14:paraId="2908928A" w14:textId="77777777" w:rsidR="0086753B" w:rsidRPr="00D70F8D" w:rsidRDefault="0086753B" w:rsidP="0086753B">
            <w:pPr>
              <w:spacing w:before="0" w:after="0"/>
              <w:rPr>
                <w:rFonts w:eastAsia="Times New Roman"/>
                <w:color w:val="000000" w:themeColor="text1"/>
              </w:rPr>
            </w:pPr>
            <w:r w:rsidRPr="00D70F8D">
              <w:rPr>
                <w:color w:val="000000" w:themeColor="text1"/>
              </w:rPr>
              <w:t>3.16</w:t>
            </w:r>
            <w:r w:rsidRPr="00D70F8D">
              <w:rPr>
                <w:color w:val="000000" w:themeColor="text1"/>
                <w:vertAlign w:val="superscript"/>
              </w:rPr>
              <w:t>bcd</w:t>
            </w:r>
          </w:p>
        </w:tc>
        <w:tc>
          <w:tcPr>
            <w:tcW w:w="497" w:type="pct"/>
            <w:noWrap/>
            <w:tcMar>
              <w:left w:w="0" w:type="dxa"/>
              <w:right w:w="0" w:type="dxa"/>
            </w:tcMar>
            <w:hideMark/>
          </w:tcPr>
          <w:p w14:paraId="48EA75B9" w14:textId="77777777" w:rsidR="0086753B" w:rsidRPr="00D70F8D" w:rsidRDefault="0086753B" w:rsidP="0086753B">
            <w:pPr>
              <w:spacing w:before="0" w:after="0"/>
              <w:rPr>
                <w:rFonts w:eastAsia="Times New Roman"/>
                <w:color w:val="000000" w:themeColor="text1"/>
              </w:rPr>
            </w:pPr>
            <w:r w:rsidRPr="00D70F8D">
              <w:rPr>
                <w:color w:val="000000" w:themeColor="text1"/>
              </w:rPr>
              <w:t>3.69</w:t>
            </w:r>
            <w:r w:rsidRPr="00D70F8D">
              <w:rPr>
                <w:color w:val="000000" w:themeColor="text1"/>
                <w:vertAlign w:val="superscript"/>
              </w:rPr>
              <w:t>b</w:t>
            </w:r>
          </w:p>
        </w:tc>
        <w:tc>
          <w:tcPr>
            <w:tcW w:w="397" w:type="pct"/>
            <w:noWrap/>
            <w:tcMar>
              <w:left w:w="0" w:type="dxa"/>
              <w:right w:w="0" w:type="dxa"/>
            </w:tcMar>
            <w:hideMark/>
          </w:tcPr>
          <w:p w14:paraId="65B31FE2" w14:textId="77777777" w:rsidR="0086753B" w:rsidRPr="00D70F8D" w:rsidRDefault="0086753B" w:rsidP="0086753B">
            <w:pPr>
              <w:spacing w:before="0" w:after="0"/>
              <w:rPr>
                <w:rFonts w:eastAsia="Times New Roman"/>
                <w:color w:val="000000" w:themeColor="text1"/>
              </w:rPr>
            </w:pPr>
            <w:r w:rsidRPr="00D70F8D">
              <w:rPr>
                <w:color w:val="000000" w:themeColor="text1"/>
              </w:rPr>
              <w:t>6.74</w:t>
            </w:r>
            <w:r w:rsidRPr="00D70F8D">
              <w:rPr>
                <w:color w:val="000000" w:themeColor="text1"/>
                <w:vertAlign w:val="superscript"/>
              </w:rPr>
              <w:t>a</w:t>
            </w:r>
          </w:p>
        </w:tc>
        <w:tc>
          <w:tcPr>
            <w:tcW w:w="457" w:type="pct"/>
            <w:noWrap/>
            <w:tcMar>
              <w:left w:w="0" w:type="dxa"/>
              <w:right w:w="0" w:type="dxa"/>
            </w:tcMar>
            <w:hideMark/>
          </w:tcPr>
          <w:p w14:paraId="23DB0D9A" w14:textId="77777777" w:rsidR="0086753B" w:rsidRPr="00D70F8D" w:rsidRDefault="0086753B" w:rsidP="0086753B">
            <w:pPr>
              <w:spacing w:before="0" w:after="0"/>
              <w:rPr>
                <w:rFonts w:eastAsia="Times New Roman"/>
                <w:color w:val="000000" w:themeColor="text1"/>
              </w:rPr>
            </w:pPr>
            <w:r w:rsidRPr="00D70F8D">
              <w:rPr>
                <w:color w:val="000000" w:themeColor="text1"/>
              </w:rPr>
              <w:t>3.78</w:t>
            </w:r>
            <w:r w:rsidRPr="00D70F8D">
              <w:rPr>
                <w:color w:val="000000" w:themeColor="text1"/>
                <w:vertAlign w:val="superscript"/>
              </w:rPr>
              <w:t>b</w:t>
            </w:r>
          </w:p>
        </w:tc>
        <w:tc>
          <w:tcPr>
            <w:tcW w:w="513" w:type="pct"/>
            <w:noWrap/>
            <w:tcMar>
              <w:left w:w="0" w:type="dxa"/>
              <w:right w:w="0" w:type="dxa"/>
            </w:tcMar>
            <w:hideMark/>
          </w:tcPr>
          <w:p w14:paraId="25A58106" w14:textId="77777777" w:rsidR="0086753B" w:rsidRPr="00D70F8D" w:rsidRDefault="0086753B" w:rsidP="0086753B">
            <w:pPr>
              <w:spacing w:before="0" w:after="0"/>
              <w:rPr>
                <w:rFonts w:eastAsia="Times New Roman"/>
                <w:color w:val="000000" w:themeColor="text1"/>
              </w:rPr>
            </w:pPr>
            <w:r w:rsidRPr="00D70F8D">
              <w:rPr>
                <w:color w:val="000000" w:themeColor="text1"/>
              </w:rPr>
              <w:t>3.47</w:t>
            </w:r>
            <w:r w:rsidRPr="00D70F8D">
              <w:rPr>
                <w:color w:val="000000" w:themeColor="text1"/>
                <w:vertAlign w:val="superscript"/>
              </w:rPr>
              <w:t>bcd</w:t>
            </w:r>
          </w:p>
        </w:tc>
        <w:tc>
          <w:tcPr>
            <w:tcW w:w="438" w:type="pct"/>
            <w:noWrap/>
            <w:tcMar>
              <w:left w:w="0" w:type="dxa"/>
              <w:right w:w="0" w:type="dxa"/>
            </w:tcMar>
            <w:hideMark/>
          </w:tcPr>
          <w:p w14:paraId="59537FDF" w14:textId="77777777" w:rsidR="0086753B" w:rsidRPr="00D70F8D" w:rsidRDefault="0086753B" w:rsidP="0086753B">
            <w:pPr>
              <w:spacing w:before="0" w:after="0"/>
              <w:rPr>
                <w:rFonts w:eastAsia="Times New Roman"/>
                <w:color w:val="000000" w:themeColor="text1"/>
              </w:rPr>
            </w:pPr>
            <w:r w:rsidRPr="00D70F8D">
              <w:rPr>
                <w:color w:val="000000" w:themeColor="text1"/>
              </w:rPr>
              <w:t>2.34</w:t>
            </w:r>
            <w:r w:rsidRPr="00D70F8D">
              <w:rPr>
                <w:color w:val="000000" w:themeColor="text1"/>
                <w:vertAlign w:val="superscript"/>
              </w:rPr>
              <w:t>bcd</w:t>
            </w:r>
          </w:p>
        </w:tc>
        <w:tc>
          <w:tcPr>
            <w:tcW w:w="397" w:type="pct"/>
            <w:noWrap/>
            <w:tcMar>
              <w:left w:w="0" w:type="dxa"/>
              <w:right w:w="0" w:type="dxa"/>
            </w:tcMar>
            <w:hideMark/>
          </w:tcPr>
          <w:p w14:paraId="735D6CCB" w14:textId="77777777" w:rsidR="0086753B" w:rsidRPr="00D70F8D" w:rsidRDefault="0086753B" w:rsidP="0086753B">
            <w:pPr>
              <w:spacing w:before="0" w:after="0"/>
              <w:rPr>
                <w:rFonts w:eastAsia="Times New Roman"/>
                <w:color w:val="000000" w:themeColor="text1"/>
              </w:rPr>
            </w:pPr>
            <w:r w:rsidRPr="00D70F8D">
              <w:rPr>
                <w:color w:val="000000" w:themeColor="text1"/>
              </w:rPr>
              <w:t>2.78</w:t>
            </w:r>
            <w:r w:rsidRPr="00D70F8D">
              <w:rPr>
                <w:color w:val="000000" w:themeColor="text1"/>
                <w:vertAlign w:val="superscript"/>
              </w:rPr>
              <w:t>bcd</w:t>
            </w:r>
          </w:p>
        </w:tc>
        <w:tc>
          <w:tcPr>
            <w:tcW w:w="476" w:type="pct"/>
            <w:vMerge/>
            <w:noWrap/>
            <w:tcMar>
              <w:left w:w="0" w:type="dxa"/>
              <w:right w:w="0" w:type="dxa"/>
            </w:tcMar>
            <w:hideMark/>
          </w:tcPr>
          <w:p w14:paraId="62239F54"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0BA455D3" w14:textId="77777777" w:rsidR="0086753B" w:rsidRPr="00D70F8D" w:rsidRDefault="0086753B" w:rsidP="0086753B">
            <w:pPr>
              <w:spacing w:before="0" w:after="0"/>
              <w:rPr>
                <w:rFonts w:eastAsia="Times New Roman"/>
                <w:color w:val="000000" w:themeColor="text1"/>
              </w:rPr>
            </w:pPr>
          </w:p>
        </w:tc>
      </w:tr>
      <w:tr w:rsidR="00D70F8D" w:rsidRPr="00D70F8D" w14:paraId="01E0ACB5" w14:textId="77777777" w:rsidTr="00304E5F">
        <w:trPr>
          <w:trHeight w:val="288"/>
          <w:jc w:val="center"/>
        </w:trPr>
        <w:tc>
          <w:tcPr>
            <w:tcW w:w="565" w:type="pct"/>
            <w:noWrap/>
            <w:tcMar>
              <w:left w:w="0" w:type="dxa"/>
              <w:right w:w="0" w:type="dxa"/>
            </w:tcMar>
            <w:hideMark/>
          </w:tcPr>
          <w:p w14:paraId="7216540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Hour</w:t>
            </w:r>
          </w:p>
        </w:tc>
        <w:tc>
          <w:tcPr>
            <w:tcW w:w="393" w:type="pct"/>
            <w:noWrap/>
            <w:tcMar>
              <w:left w:w="0" w:type="dxa"/>
              <w:right w:w="0" w:type="dxa"/>
            </w:tcMar>
            <w:hideMark/>
          </w:tcPr>
          <w:p w14:paraId="5DA271A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17</w:t>
            </w:r>
          </w:p>
        </w:tc>
        <w:tc>
          <w:tcPr>
            <w:tcW w:w="398" w:type="pct"/>
            <w:noWrap/>
            <w:tcMar>
              <w:left w:w="0" w:type="dxa"/>
              <w:right w:w="0" w:type="dxa"/>
            </w:tcMar>
            <w:hideMark/>
          </w:tcPr>
          <w:p w14:paraId="3BEED6B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18</w:t>
            </w:r>
          </w:p>
        </w:tc>
        <w:tc>
          <w:tcPr>
            <w:tcW w:w="497" w:type="pct"/>
            <w:noWrap/>
            <w:tcMar>
              <w:left w:w="0" w:type="dxa"/>
              <w:right w:w="0" w:type="dxa"/>
            </w:tcMar>
            <w:hideMark/>
          </w:tcPr>
          <w:p w14:paraId="54B08D36"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19</w:t>
            </w:r>
          </w:p>
        </w:tc>
        <w:tc>
          <w:tcPr>
            <w:tcW w:w="397" w:type="pct"/>
            <w:noWrap/>
            <w:tcMar>
              <w:left w:w="0" w:type="dxa"/>
              <w:right w:w="0" w:type="dxa"/>
            </w:tcMar>
            <w:hideMark/>
          </w:tcPr>
          <w:p w14:paraId="1426432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20</w:t>
            </w:r>
          </w:p>
        </w:tc>
        <w:tc>
          <w:tcPr>
            <w:tcW w:w="457" w:type="pct"/>
            <w:noWrap/>
            <w:tcMar>
              <w:left w:w="0" w:type="dxa"/>
              <w:right w:w="0" w:type="dxa"/>
            </w:tcMar>
            <w:hideMark/>
          </w:tcPr>
          <w:p w14:paraId="1AEC318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21</w:t>
            </w:r>
          </w:p>
        </w:tc>
        <w:tc>
          <w:tcPr>
            <w:tcW w:w="513" w:type="pct"/>
            <w:noWrap/>
            <w:tcMar>
              <w:left w:w="0" w:type="dxa"/>
              <w:right w:w="0" w:type="dxa"/>
            </w:tcMar>
            <w:hideMark/>
          </w:tcPr>
          <w:p w14:paraId="7233C3A7"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22</w:t>
            </w:r>
          </w:p>
        </w:tc>
        <w:tc>
          <w:tcPr>
            <w:tcW w:w="438" w:type="pct"/>
            <w:noWrap/>
            <w:tcMar>
              <w:left w:w="0" w:type="dxa"/>
              <w:right w:w="0" w:type="dxa"/>
            </w:tcMar>
            <w:hideMark/>
          </w:tcPr>
          <w:p w14:paraId="46E5DAC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23</w:t>
            </w:r>
          </w:p>
        </w:tc>
        <w:tc>
          <w:tcPr>
            <w:tcW w:w="397" w:type="pct"/>
            <w:noWrap/>
            <w:tcMar>
              <w:left w:w="0" w:type="dxa"/>
              <w:right w:w="0" w:type="dxa"/>
            </w:tcMar>
            <w:hideMark/>
          </w:tcPr>
          <w:p w14:paraId="7B07AAFC"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24</w:t>
            </w:r>
          </w:p>
        </w:tc>
        <w:tc>
          <w:tcPr>
            <w:tcW w:w="476" w:type="pct"/>
            <w:vMerge/>
            <w:noWrap/>
            <w:tcMar>
              <w:left w:w="0" w:type="dxa"/>
              <w:right w:w="0" w:type="dxa"/>
            </w:tcMar>
            <w:hideMark/>
          </w:tcPr>
          <w:p w14:paraId="70376E72" w14:textId="77777777" w:rsidR="0086753B" w:rsidRPr="00D70F8D" w:rsidRDefault="0086753B" w:rsidP="0086753B">
            <w:pPr>
              <w:spacing w:before="0" w:after="0"/>
              <w:rPr>
                <w:rFonts w:eastAsia="Times New Roman"/>
                <w:color w:val="000000" w:themeColor="text1"/>
              </w:rPr>
            </w:pPr>
          </w:p>
        </w:tc>
        <w:tc>
          <w:tcPr>
            <w:tcW w:w="469" w:type="pct"/>
            <w:vMerge/>
            <w:noWrap/>
            <w:tcMar>
              <w:left w:w="0" w:type="dxa"/>
              <w:right w:w="0" w:type="dxa"/>
            </w:tcMar>
            <w:hideMark/>
          </w:tcPr>
          <w:p w14:paraId="1994F0A5" w14:textId="77777777" w:rsidR="0086753B" w:rsidRPr="00D70F8D" w:rsidRDefault="0086753B" w:rsidP="0086753B">
            <w:pPr>
              <w:spacing w:before="0" w:after="0"/>
              <w:rPr>
                <w:rFonts w:eastAsia="Times New Roman"/>
                <w:color w:val="000000" w:themeColor="text1"/>
              </w:rPr>
            </w:pPr>
          </w:p>
        </w:tc>
      </w:tr>
      <w:tr w:rsidR="00D70F8D" w:rsidRPr="00D70F8D" w14:paraId="46285AC7" w14:textId="77777777" w:rsidTr="00304E5F">
        <w:trPr>
          <w:trHeight w:val="288"/>
          <w:jc w:val="center"/>
        </w:trPr>
        <w:tc>
          <w:tcPr>
            <w:tcW w:w="565" w:type="pct"/>
            <w:tcBorders>
              <w:bottom w:val="single" w:sz="4" w:space="0" w:color="auto"/>
            </w:tcBorders>
            <w:noWrap/>
            <w:tcMar>
              <w:left w:w="0" w:type="dxa"/>
              <w:right w:w="0" w:type="dxa"/>
            </w:tcMar>
            <w:hideMark/>
          </w:tcPr>
          <w:p w14:paraId="234E492A"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393" w:type="pct"/>
            <w:tcBorders>
              <w:bottom w:val="single" w:sz="4" w:space="0" w:color="auto"/>
            </w:tcBorders>
            <w:noWrap/>
            <w:tcMar>
              <w:left w:w="0" w:type="dxa"/>
              <w:right w:w="0" w:type="dxa"/>
            </w:tcMar>
            <w:hideMark/>
          </w:tcPr>
          <w:p w14:paraId="0D598696" w14:textId="77777777" w:rsidR="0086753B" w:rsidRPr="00D70F8D" w:rsidRDefault="0086753B" w:rsidP="0086753B">
            <w:pPr>
              <w:spacing w:before="0" w:after="0"/>
              <w:rPr>
                <w:rFonts w:eastAsia="Times New Roman"/>
                <w:color w:val="000000" w:themeColor="text1"/>
              </w:rPr>
            </w:pPr>
            <w:r w:rsidRPr="00D70F8D">
              <w:rPr>
                <w:color w:val="000000" w:themeColor="text1"/>
              </w:rPr>
              <w:t>3.05</w:t>
            </w:r>
            <w:r w:rsidRPr="00D70F8D">
              <w:rPr>
                <w:color w:val="000000" w:themeColor="text1"/>
                <w:vertAlign w:val="superscript"/>
              </w:rPr>
              <w:t>bcd</w:t>
            </w:r>
          </w:p>
        </w:tc>
        <w:tc>
          <w:tcPr>
            <w:tcW w:w="398" w:type="pct"/>
            <w:tcBorders>
              <w:bottom w:val="single" w:sz="4" w:space="0" w:color="auto"/>
            </w:tcBorders>
            <w:noWrap/>
            <w:tcMar>
              <w:left w:w="0" w:type="dxa"/>
              <w:right w:w="0" w:type="dxa"/>
            </w:tcMar>
            <w:hideMark/>
          </w:tcPr>
          <w:p w14:paraId="3E8CE70F" w14:textId="77777777" w:rsidR="0086753B" w:rsidRPr="00D70F8D" w:rsidRDefault="0086753B" w:rsidP="0086753B">
            <w:pPr>
              <w:spacing w:before="0" w:after="0"/>
              <w:rPr>
                <w:rFonts w:eastAsia="Times New Roman"/>
                <w:color w:val="000000" w:themeColor="text1"/>
              </w:rPr>
            </w:pPr>
            <w:r w:rsidRPr="00D70F8D">
              <w:rPr>
                <w:color w:val="000000" w:themeColor="text1"/>
              </w:rPr>
              <w:t>3.75</w:t>
            </w:r>
            <w:r w:rsidRPr="00D70F8D">
              <w:rPr>
                <w:color w:val="000000" w:themeColor="text1"/>
                <w:vertAlign w:val="superscript"/>
              </w:rPr>
              <w:t>b</w:t>
            </w:r>
          </w:p>
        </w:tc>
        <w:tc>
          <w:tcPr>
            <w:tcW w:w="497" w:type="pct"/>
            <w:tcBorders>
              <w:bottom w:val="single" w:sz="4" w:space="0" w:color="auto"/>
            </w:tcBorders>
            <w:noWrap/>
            <w:tcMar>
              <w:left w:w="0" w:type="dxa"/>
              <w:right w:w="0" w:type="dxa"/>
            </w:tcMar>
            <w:hideMark/>
          </w:tcPr>
          <w:p w14:paraId="3E88F7A0" w14:textId="77777777" w:rsidR="0086753B" w:rsidRPr="00D70F8D" w:rsidRDefault="0086753B" w:rsidP="0086753B">
            <w:pPr>
              <w:spacing w:before="0" w:after="0"/>
              <w:rPr>
                <w:rFonts w:eastAsia="Times New Roman"/>
                <w:color w:val="000000" w:themeColor="text1"/>
              </w:rPr>
            </w:pPr>
            <w:r w:rsidRPr="00D70F8D">
              <w:rPr>
                <w:color w:val="000000" w:themeColor="text1"/>
              </w:rPr>
              <w:t>2.25</w:t>
            </w:r>
            <w:r w:rsidRPr="00D70F8D">
              <w:rPr>
                <w:color w:val="000000" w:themeColor="text1"/>
                <w:vertAlign w:val="superscript"/>
              </w:rPr>
              <w:t>bcd</w:t>
            </w:r>
          </w:p>
        </w:tc>
        <w:tc>
          <w:tcPr>
            <w:tcW w:w="397" w:type="pct"/>
            <w:tcBorders>
              <w:bottom w:val="single" w:sz="4" w:space="0" w:color="auto"/>
            </w:tcBorders>
            <w:noWrap/>
            <w:tcMar>
              <w:left w:w="0" w:type="dxa"/>
              <w:right w:w="0" w:type="dxa"/>
            </w:tcMar>
            <w:hideMark/>
          </w:tcPr>
          <w:p w14:paraId="2790926A" w14:textId="77777777" w:rsidR="0086753B" w:rsidRPr="00D70F8D" w:rsidRDefault="0086753B" w:rsidP="0086753B">
            <w:pPr>
              <w:spacing w:before="0" w:after="0"/>
              <w:rPr>
                <w:rFonts w:eastAsia="Times New Roman"/>
                <w:color w:val="000000" w:themeColor="text1"/>
              </w:rPr>
            </w:pPr>
            <w:r w:rsidRPr="00D70F8D">
              <w:rPr>
                <w:color w:val="000000" w:themeColor="text1"/>
              </w:rPr>
              <w:t>2.22</w:t>
            </w:r>
            <w:r w:rsidRPr="00D70F8D">
              <w:rPr>
                <w:color w:val="000000" w:themeColor="text1"/>
                <w:vertAlign w:val="superscript"/>
              </w:rPr>
              <w:t>bcd</w:t>
            </w:r>
          </w:p>
        </w:tc>
        <w:tc>
          <w:tcPr>
            <w:tcW w:w="457" w:type="pct"/>
            <w:tcBorders>
              <w:bottom w:val="single" w:sz="4" w:space="0" w:color="auto"/>
            </w:tcBorders>
            <w:noWrap/>
            <w:tcMar>
              <w:left w:w="0" w:type="dxa"/>
              <w:right w:w="0" w:type="dxa"/>
            </w:tcMar>
            <w:hideMark/>
          </w:tcPr>
          <w:p w14:paraId="704DA573" w14:textId="77777777" w:rsidR="0086753B" w:rsidRPr="00D70F8D" w:rsidRDefault="0086753B" w:rsidP="0086753B">
            <w:pPr>
              <w:spacing w:before="0" w:after="0"/>
              <w:rPr>
                <w:rFonts w:eastAsia="Times New Roman"/>
                <w:color w:val="000000" w:themeColor="text1"/>
              </w:rPr>
            </w:pPr>
            <w:r w:rsidRPr="00D70F8D">
              <w:rPr>
                <w:color w:val="000000" w:themeColor="text1"/>
              </w:rPr>
              <w:t>2.86</w:t>
            </w:r>
            <w:r w:rsidRPr="00D70F8D">
              <w:rPr>
                <w:color w:val="000000" w:themeColor="text1"/>
                <w:vertAlign w:val="superscript"/>
              </w:rPr>
              <w:t>bcd</w:t>
            </w:r>
          </w:p>
        </w:tc>
        <w:tc>
          <w:tcPr>
            <w:tcW w:w="513" w:type="pct"/>
            <w:tcBorders>
              <w:bottom w:val="single" w:sz="4" w:space="0" w:color="auto"/>
            </w:tcBorders>
            <w:noWrap/>
            <w:tcMar>
              <w:left w:w="0" w:type="dxa"/>
              <w:right w:w="0" w:type="dxa"/>
            </w:tcMar>
            <w:hideMark/>
          </w:tcPr>
          <w:p w14:paraId="6DD12EC7" w14:textId="77777777" w:rsidR="0086753B" w:rsidRPr="00D70F8D" w:rsidRDefault="0086753B" w:rsidP="0086753B">
            <w:pPr>
              <w:spacing w:before="0" w:after="0"/>
              <w:rPr>
                <w:rFonts w:eastAsia="Times New Roman"/>
                <w:color w:val="000000" w:themeColor="text1"/>
              </w:rPr>
            </w:pPr>
            <w:r w:rsidRPr="00D70F8D">
              <w:rPr>
                <w:color w:val="000000" w:themeColor="text1"/>
              </w:rPr>
              <w:t>3.6</w:t>
            </w:r>
            <w:r w:rsidRPr="00D70F8D">
              <w:rPr>
                <w:rFonts w:hint="eastAsia"/>
                <w:color w:val="000000" w:themeColor="text1"/>
              </w:rPr>
              <w:t>0</w:t>
            </w:r>
            <w:r w:rsidRPr="00D70F8D">
              <w:rPr>
                <w:color w:val="000000" w:themeColor="text1"/>
                <w:vertAlign w:val="superscript"/>
              </w:rPr>
              <w:t>bc</w:t>
            </w:r>
          </w:p>
        </w:tc>
        <w:tc>
          <w:tcPr>
            <w:tcW w:w="438" w:type="pct"/>
            <w:tcBorders>
              <w:bottom w:val="single" w:sz="4" w:space="0" w:color="auto"/>
            </w:tcBorders>
            <w:noWrap/>
            <w:tcMar>
              <w:left w:w="0" w:type="dxa"/>
              <w:right w:w="0" w:type="dxa"/>
            </w:tcMar>
            <w:hideMark/>
          </w:tcPr>
          <w:p w14:paraId="0CFC67D4" w14:textId="77777777" w:rsidR="0086753B" w:rsidRPr="00D70F8D" w:rsidRDefault="0086753B" w:rsidP="0086753B">
            <w:pPr>
              <w:spacing w:before="0" w:after="0"/>
              <w:rPr>
                <w:rFonts w:eastAsia="Times New Roman"/>
                <w:color w:val="000000" w:themeColor="text1"/>
              </w:rPr>
            </w:pPr>
            <w:r w:rsidRPr="00D70F8D">
              <w:rPr>
                <w:color w:val="000000" w:themeColor="text1"/>
              </w:rPr>
              <w:t>0.96</w:t>
            </w:r>
            <w:r w:rsidRPr="00D70F8D">
              <w:rPr>
                <w:color w:val="000000" w:themeColor="text1"/>
                <w:vertAlign w:val="superscript"/>
              </w:rPr>
              <w:t>cd</w:t>
            </w:r>
          </w:p>
        </w:tc>
        <w:tc>
          <w:tcPr>
            <w:tcW w:w="397" w:type="pct"/>
            <w:tcBorders>
              <w:bottom w:val="single" w:sz="4" w:space="0" w:color="auto"/>
            </w:tcBorders>
            <w:noWrap/>
            <w:tcMar>
              <w:left w:w="0" w:type="dxa"/>
              <w:right w:w="0" w:type="dxa"/>
            </w:tcMar>
            <w:hideMark/>
          </w:tcPr>
          <w:p w14:paraId="4A27FA45" w14:textId="77777777" w:rsidR="0086753B" w:rsidRPr="00D70F8D" w:rsidRDefault="0086753B" w:rsidP="0086753B">
            <w:pPr>
              <w:spacing w:before="0" w:after="0"/>
              <w:rPr>
                <w:rFonts w:eastAsia="Times New Roman"/>
                <w:color w:val="000000" w:themeColor="text1"/>
              </w:rPr>
            </w:pPr>
            <w:r w:rsidRPr="00D70F8D">
              <w:rPr>
                <w:color w:val="000000" w:themeColor="text1"/>
              </w:rPr>
              <w:t>0.83</w:t>
            </w:r>
            <w:r w:rsidRPr="00D70F8D">
              <w:rPr>
                <w:color w:val="000000" w:themeColor="text1"/>
                <w:vertAlign w:val="superscript"/>
              </w:rPr>
              <w:t>d</w:t>
            </w:r>
          </w:p>
        </w:tc>
        <w:tc>
          <w:tcPr>
            <w:tcW w:w="476" w:type="pct"/>
            <w:vMerge/>
            <w:tcBorders>
              <w:bottom w:val="single" w:sz="4" w:space="0" w:color="auto"/>
            </w:tcBorders>
            <w:noWrap/>
            <w:tcMar>
              <w:left w:w="0" w:type="dxa"/>
              <w:right w:w="0" w:type="dxa"/>
            </w:tcMar>
            <w:hideMark/>
          </w:tcPr>
          <w:p w14:paraId="7AB90321" w14:textId="77777777" w:rsidR="0086753B" w:rsidRPr="00D70F8D" w:rsidRDefault="0086753B" w:rsidP="0086753B">
            <w:pPr>
              <w:spacing w:before="0" w:after="0"/>
              <w:rPr>
                <w:rFonts w:eastAsia="Times New Roman"/>
                <w:color w:val="000000" w:themeColor="text1"/>
              </w:rPr>
            </w:pPr>
          </w:p>
        </w:tc>
        <w:tc>
          <w:tcPr>
            <w:tcW w:w="469" w:type="pct"/>
            <w:vMerge/>
            <w:tcBorders>
              <w:bottom w:val="single" w:sz="4" w:space="0" w:color="auto"/>
            </w:tcBorders>
            <w:noWrap/>
            <w:tcMar>
              <w:left w:w="0" w:type="dxa"/>
              <w:right w:w="0" w:type="dxa"/>
            </w:tcMar>
            <w:hideMark/>
          </w:tcPr>
          <w:p w14:paraId="26B9EF91" w14:textId="77777777" w:rsidR="0086753B" w:rsidRPr="00D70F8D" w:rsidRDefault="0086753B" w:rsidP="0086753B">
            <w:pPr>
              <w:spacing w:before="0" w:after="0"/>
              <w:rPr>
                <w:rFonts w:eastAsia="Times New Roman"/>
                <w:color w:val="000000" w:themeColor="text1"/>
              </w:rPr>
            </w:pPr>
          </w:p>
        </w:tc>
      </w:tr>
      <w:tr w:rsidR="00D70F8D" w:rsidRPr="00D70F8D" w14:paraId="48984C1D" w14:textId="77777777" w:rsidTr="00304E5F">
        <w:trPr>
          <w:trHeight w:val="288"/>
          <w:jc w:val="center"/>
        </w:trPr>
        <w:tc>
          <w:tcPr>
            <w:tcW w:w="565" w:type="pct"/>
            <w:tcBorders>
              <w:top w:val="single" w:sz="4" w:space="0" w:color="auto"/>
              <w:bottom w:val="nil"/>
            </w:tcBorders>
            <w:noWrap/>
            <w:tcMar>
              <w:left w:w="0" w:type="dxa"/>
              <w:right w:w="0" w:type="dxa"/>
            </w:tcMar>
          </w:tcPr>
          <w:p w14:paraId="152F5A9D" w14:textId="77777777" w:rsidR="0086753B" w:rsidRPr="00D70F8D" w:rsidRDefault="0086753B" w:rsidP="0086753B">
            <w:pPr>
              <w:spacing w:before="0" w:after="0"/>
              <w:rPr>
                <w:rFonts w:eastAsia="Times New Roman"/>
                <w:color w:val="000000" w:themeColor="text1"/>
              </w:rPr>
            </w:pPr>
          </w:p>
        </w:tc>
        <w:tc>
          <w:tcPr>
            <w:tcW w:w="3490" w:type="pct"/>
            <w:gridSpan w:val="8"/>
            <w:tcBorders>
              <w:top w:val="single" w:sz="4" w:space="0" w:color="auto"/>
              <w:bottom w:val="nil"/>
            </w:tcBorders>
            <w:noWrap/>
            <w:tcMar>
              <w:left w:w="0" w:type="dxa"/>
              <w:right w:w="0" w:type="dxa"/>
            </w:tcMar>
          </w:tcPr>
          <w:p w14:paraId="54B3F61A" w14:textId="77777777" w:rsidR="0086753B" w:rsidRPr="00D70F8D" w:rsidRDefault="0086753B" w:rsidP="0086753B">
            <w:pPr>
              <w:spacing w:before="0" w:after="0"/>
              <w:rPr>
                <w:rFonts w:eastAsia="Times New Roman"/>
                <w:color w:val="000000" w:themeColor="text1"/>
              </w:rPr>
            </w:pPr>
            <w:r w:rsidRPr="00D70F8D">
              <w:rPr>
                <w:color w:val="000000" w:themeColor="text1"/>
              </w:rPr>
              <w:t>Effect of age on the number of stretching of Ross</w:t>
            </w:r>
          </w:p>
        </w:tc>
        <w:tc>
          <w:tcPr>
            <w:tcW w:w="476" w:type="pct"/>
            <w:tcBorders>
              <w:top w:val="single" w:sz="4" w:space="0" w:color="auto"/>
              <w:bottom w:val="nil"/>
            </w:tcBorders>
            <w:noWrap/>
            <w:tcMar>
              <w:left w:w="0" w:type="dxa"/>
              <w:right w:w="0" w:type="dxa"/>
            </w:tcMar>
          </w:tcPr>
          <w:p w14:paraId="16F51EB6" w14:textId="77777777" w:rsidR="0086753B" w:rsidRPr="00D70F8D" w:rsidRDefault="0086753B" w:rsidP="0086753B">
            <w:pPr>
              <w:spacing w:before="0" w:after="0"/>
              <w:rPr>
                <w:rFonts w:eastAsia="Times New Roman"/>
                <w:color w:val="000000" w:themeColor="text1"/>
              </w:rPr>
            </w:pPr>
          </w:p>
        </w:tc>
        <w:tc>
          <w:tcPr>
            <w:tcW w:w="469" w:type="pct"/>
            <w:tcBorders>
              <w:top w:val="single" w:sz="4" w:space="0" w:color="auto"/>
              <w:bottom w:val="nil"/>
            </w:tcBorders>
            <w:noWrap/>
            <w:tcMar>
              <w:left w:w="0" w:type="dxa"/>
              <w:right w:w="0" w:type="dxa"/>
            </w:tcMar>
          </w:tcPr>
          <w:p w14:paraId="54A7E8BC" w14:textId="77777777" w:rsidR="0086753B" w:rsidRPr="00D70F8D" w:rsidRDefault="0086753B" w:rsidP="0086753B">
            <w:pPr>
              <w:spacing w:before="0" w:after="0"/>
              <w:rPr>
                <w:rFonts w:eastAsia="Times New Roman"/>
                <w:i/>
                <w:iCs/>
                <w:color w:val="000000" w:themeColor="text1"/>
              </w:rPr>
            </w:pPr>
          </w:p>
        </w:tc>
      </w:tr>
      <w:tr w:rsidR="00D70F8D" w:rsidRPr="00D70F8D" w14:paraId="032DD57F" w14:textId="77777777" w:rsidTr="00304E5F">
        <w:trPr>
          <w:trHeight w:val="288"/>
          <w:jc w:val="center"/>
        </w:trPr>
        <w:tc>
          <w:tcPr>
            <w:tcW w:w="565" w:type="pct"/>
            <w:tcBorders>
              <w:top w:val="single" w:sz="4" w:space="0" w:color="auto"/>
              <w:bottom w:val="nil"/>
            </w:tcBorders>
            <w:noWrap/>
            <w:tcMar>
              <w:left w:w="0" w:type="dxa"/>
              <w:right w:w="0" w:type="dxa"/>
            </w:tcMar>
            <w:hideMark/>
          </w:tcPr>
          <w:p w14:paraId="15ACC9E2"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Age</w:t>
            </w:r>
          </w:p>
        </w:tc>
        <w:tc>
          <w:tcPr>
            <w:tcW w:w="1685" w:type="pct"/>
            <w:gridSpan w:val="4"/>
            <w:tcBorders>
              <w:top w:val="single" w:sz="4" w:space="0" w:color="auto"/>
              <w:bottom w:val="nil"/>
            </w:tcBorders>
            <w:noWrap/>
            <w:tcMar>
              <w:left w:w="0" w:type="dxa"/>
              <w:right w:w="0" w:type="dxa"/>
            </w:tcMar>
            <w:hideMark/>
          </w:tcPr>
          <w:p w14:paraId="20C9924F"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28</w:t>
            </w:r>
          </w:p>
        </w:tc>
        <w:tc>
          <w:tcPr>
            <w:tcW w:w="1805" w:type="pct"/>
            <w:gridSpan w:val="4"/>
            <w:tcBorders>
              <w:top w:val="single" w:sz="4" w:space="0" w:color="auto"/>
              <w:bottom w:val="nil"/>
            </w:tcBorders>
            <w:noWrap/>
            <w:tcMar>
              <w:left w:w="0" w:type="dxa"/>
              <w:right w:w="0" w:type="dxa"/>
            </w:tcMar>
            <w:hideMark/>
          </w:tcPr>
          <w:p w14:paraId="6FFEA4CE"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Day 56</w:t>
            </w:r>
          </w:p>
        </w:tc>
        <w:tc>
          <w:tcPr>
            <w:tcW w:w="476" w:type="pct"/>
            <w:tcBorders>
              <w:top w:val="single" w:sz="4" w:space="0" w:color="auto"/>
              <w:bottom w:val="nil"/>
            </w:tcBorders>
            <w:noWrap/>
            <w:tcMar>
              <w:left w:w="0" w:type="dxa"/>
              <w:right w:w="0" w:type="dxa"/>
            </w:tcMar>
            <w:hideMark/>
          </w:tcPr>
          <w:p w14:paraId="17057750"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Std Error</w:t>
            </w:r>
          </w:p>
        </w:tc>
        <w:tc>
          <w:tcPr>
            <w:tcW w:w="469" w:type="pct"/>
            <w:tcBorders>
              <w:top w:val="single" w:sz="4" w:space="0" w:color="auto"/>
              <w:bottom w:val="nil"/>
            </w:tcBorders>
            <w:noWrap/>
            <w:tcMar>
              <w:left w:w="0" w:type="dxa"/>
              <w:right w:w="0" w:type="dxa"/>
            </w:tcMar>
            <w:hideMark/>
          </w:tcPr>
          <w:p w14:paraId="47BEF0EF" w14:textId="77777777" w:rsidR="0086753B" w:rsidRPr="00D70F8D" w:rsidRDefault="0086753B" w:rsidP="0086753B">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1735E671" w14:textId="77777777" w:rsidTr="00304E5F">
        <w:trPr>
          <w:trHeight w:val="288"/>
          <w:jc w:val="center"/>
        </w:trPr>
        <w:tc>
          <w:tcPr>
            <w:tcW w:w="565" w:type="pct"/>
            <w:tcBorders>
              <w:top w:val="nil"/>
              <w:bottom w:val="single" w:sz="8" w:space="0" w:color="auto"/>
            </w:tcBorders>
            <w:noWrap/>
            <w:tcMar>
              <w:left w:w="0" w:type="dxa"/>
              <w:right w:w="0" w:type="dxa"/>
            </w:tcMar>
            <w:hideMark/>
          </w:tcPr>
          <w:p w14:paraId="1064265B" w14:textId="77777777" w:rsidR="0086753B" w:rsidRPr="00D70F8D" w:rsidRDefault="0086753B" w:rsidP="0086753B">
            <w:pPr>
              <w:spacing w:before="0" w:after="0"/>
              <w:rPr>
                <w:rFonts w:eastAsia="Times New Roman"/>
                <w:color w:val="000000" w:themeColor="text1"/>
              </w:rPr>
            </w:pPr>
            <w:r w:rsidRPr="00D70F8D">
              <w:rPr>
                <w:rFonts w:eastAsia="Times New Roman"/>
                <w:color w:val="000000" w:themeColor="text1"/>
              </w:rPr>
              <w:t>Stretching</w:t>
            </w:r>
          </w:p>
        </w:tc>
        <w:tc>
          <w:tcPr>
            <w:tcW w:w="1685" w:type="pct"/>
            <w:gridSpan w:val="4"/>
            <w:tcBorders>
              <w:top w:val="nil"/>
              <w:bottom w:val="single" w:sz="8" w:space="0" w:color="auto"/>
            </w:tcBorders>
            <w:noWrap/>
            <w:tcMar>
              <w:left w:w="0" w:type="dxa"/>
              <w:right w:w="0" w:type="dxa"/>
            </w:tcMar>
            <w:hideMark/>
          </w:tcPr>
          <w:p w14:paraId="6D2033E5" w14:textId="77777777" w:rsidR="0086753B" w:rsidRPr="00D70F8D" w:rsidRDefault="0086753B" w:rsidP="0086753B">
            <w:pPr>
              <w:spacing w:before="0" w:after="0"/>
              <w:rPr>
                <w:rFonts w:eastAsia="Times New Roman"/>
                <w:color w:val="000000" w:themeColor="text1"/>
              </w:rPr>
            </w:pPr>
            <w:r w:rsidRPr="00D70F8D">
              <w:rPr>
                <w:color w:val="000000" w:themeColor="text1"/>
              </w:rPr>
              <w:t>3.86</w:t>
            </w:r>
            <w:r w:rsidRPr="00D70F8D">
              <w:rPr>
                <w:color w:val="000000" w:themeColor="text1"/>
                <w:vertAlign w:val="superscript"/>
              </w:rPr>
              <w:t>a</w:t>
            </w:r>
          </w:p>
        </w:tc>
        <w:tc>
          <w:tcPr>
            <w:tcW w:w="1805" w:type="pct"/>
            <w:gridSpan w:val="4"/>
            <w:tcBorders>
              <w:top w:val="nil"/>
              <w:bottom w:val="single" w:sz="8" w:space="0" w:color="auto"/>
            </w:tcBorders>
            <w:noWrap/>
            <w:tcMar>
              <w:left w:w="0" w:type="dxa"/>
              <w:right w:w="0" w:type="dxa"/>
            </w:tcMar>
            <w:hideMark/>
          </w:tcPr>
          <w:p w14:paraId="0773C9F0" w14:textId="77777777" w:rsidR="0086753B" w:rsidRPr="00D70F8D" w:rsidRDefault="0086753B" w:rsidP="0086753B">
            <w:pPr>
              <w:spacing w:before="0" w:after="0"/>
              <w:rPr>
                <w:rFonts w:eastAsia="Times New Roman"/>
                <w:color w:val="000000" w:themeColor="text1"/>
              </w:rPr>
            </w:pPr>
            <w:r w:rsidRPr="00D70F8D">
              <w:rPr>
                <w:color w:val="000000" w:themeColor="text1"/>
              </w:rPr>
              <w:t>2.71</w:t>
            </w:r>
            <w:r w:rsidRPr="00D70F8D">
              <w:rPr>
                <w:color w:val="000000" w:themeColor="text1"/>
                <w:vertAlign w:val="superscript"/>
              </w:rPr>
              <w:t>b</w:t>
            </w:r>
          </w:p>
        </w:tc>
        <w:tc>
          <w:tcPr>
            <w:tcW w:w="476" w:type="pct"/>
            <w:tcBorders>
              <w:top w:val="nil"/>
              <w:bottom w:val="single" w:sz="8" w:space="0" w:color="auto"/>
            </w:tcBorders>
            <w:noWrap/>
            <w:tcMar>
              <w:left w:w="0" w:type="dxa"/>
              <w:right w:w="0" w:type="dxa"/>
            </w:tcMar>
            <w:hideMark/>
          </w:tcPr>
          <w:p w14:paraId="0016A554" w14:textId="77777777" w:rsidR="0086753B" w:rsidRPr="00D70F8D" w:rsidRDefault="0086753B" w:rsidP="0086753B">
            <w:pPr>
              <w:spacing w:before="0" w:after="0"/>
              <w:rPr>
                <w:rFonts w:eastAsia="Times New Roman"/>
                <w:color w:val="000000" w:themeColor="text1"/>
              </w:rPr>
            </w:pPr>
            <w:r w:rsidRPr="00D70F8D">
              <w:rPr>
                <w:color w:val="000000" w:themeColor="text1"/>
              </w:rPr>
              <w:t>0.13</w:t>
            </w:r>
          </w:p>
        </w:tc>
        <w:tc>
          <w:tcPr>
            <w:tcW w:w="469" w:type="pct"/>
            <w:tcBorders>
              <w:top w:val="nil"/>
              <w:bottom w:val="single" w:sz="8" w:space="0" w:color="auto"/>
            </w:tcBorders>
            <w:noWrap/>
            <w:tcMar>
              <w:left w:w="0" w:type="dxa"/>
              <w:right w:w="0" w:type="dxa"/>
            </w:tcMar>
            <w:hideMark/>
          </w:tcPr>
          <w:p w14:paraId="7FD13046" w14:textId="77777777" w:rsidR="0086753B" w:rsidRPr="00D70F8D" w:rsidRDefault="0086753B" w:rsidP="0086753B">
            <w:pPr>
              <w:spacing w:before="0" w:after="0"/>
              <w:rPr>
                <w:rFonts w:eastAsia="Times New Roman"/>
                <w:color w:val="000000" w:themeColor="text1"/>
              </w:rPr>
            </w:pPr>
            <w:r w:rsidRPr="00D70F8D">
              <w:rPr>
                <w:color w:val="000000" w:themeColor="text1"/>
              </w:rPr>
              <w:t>&lt;0.01</w:t>
            </w:r>
          </w:p>
        </w:tc>
      </w:tr>
    </w:tbl>
    <w:p w14:paraId="473F96B3" w14:textId="77777777" w:rsidR="0028230F" w:rsidRPr="00D70F8D" w:rsidRDefault="0028230F" w:rsidP="0028230F">
      <w:pPr>
        <w:pStyle w:val="Caption"/>
        <w:rPr>
          <w:color w:val="000000" w:themeColor="text1"/>
        </w:rPr>
      </w:pPr>
      <w:r w:rsidRPr="00D70F8D">
        <w:rPr>
          <w:color w:val="000000" w:themeColor="text1"/>
        </w:rPr>
        <w:t>When comparing groups, superscript letters indicate whether there are significant differences between them. If two groups share any of the same superscript letters (even just one), it means there is no significant difference between them. Conversely, if two groups do not share any superscript letters, it means there is a significant difference between them</w:t>
      </w:r>
      <w:r w:rsidRPr="00D70F8D">
        <w:rPr>
          <w:rFonts w:hint="eastAsia"/>
          <w:iCs/>
          <w:color w:val="000000" w:themeColor="text1"/>
          <w:lang w:eastAsia="zh-CN"/>
        </w:rPr>
        <w:t xml:space="preserve"> </w:t>
      </w:r>
      <w:r w:rsidRPr="00D70F8D">
        <w:rPr>
          <w:color w:val="000000" w:themeColor="text1"/>
        </w:rPr>
        <w:t>(</w:t>
      </w:r>
      <w:r w:rsidRPr="00D70F8D">
        <w:rPr>
          <w:i/>
          <w:color w:val="000000" w:themeColor="text1"/>
        </w:rPr>
        <w:t>P</w:t>
      </w:r>
      <w:r w:rsidRPr="00D70F8D">
        <w:rPr>
          <w:color w:val="000000" w:themeColor="text1"/>
        </w:rPr>
        <w:t>&lt;0.05).</w:t>
      </w:r>
    </w:p>
    <w:p w14:paraId="3BBAC9B4" w14:textId="2C6C2455" w:rsidR="003B3A39" w:rsidRPr="00D70F8D" w:rsidRDefault="003B3A39" w:rsidP="0028230F">
      <w:pPr>
        <w:pStyle w:val="Caption"/>
        <w:rPr>
          <w:color w:val="000000" w:themeColor="text1"/>
        </w:rPr>
      </w:pPr>
    </w:p>
    <w:p w14:paraId="7FBFFF05" w14:textId="77777777" w:rsidR="0086753B" w:rsidRPr="00D70F8D" w:rsidRDefault="0086753B" w:rsidP="0086753B">
      <w:pPr>
        <w:rPr>
          <w:color w:val="000000" w:themeColor="text1"/>
        </w:rPr>
      </w:pPr>
    </w:p>
    <w:p w14:paraId="107CAA6A" w14:textId="77777777" w:rsidR="003B3A39" w:rsidRPr="00D70F8D" w:rsidRDefault="003B3A39" w:rsidP="003B3A39">
      <w:pPr>
        <w:rPr>
          <w:color w:val="000000" w:themeColor="text1"/>
          <w:lang w:eastAsia="zh-CN"/>
        </w:rPr>
      </w:pPr>
    </w:p>
    <w:p w14:paraId="1FDDAC4C" w14:textId="77777777" w:rsidR="00C6358C" w:rsidRPr="00D70F8D" w:rsidRDefault="00C6358C" w:rsidP="003B3A39">
      <w:pPr>
        <w:rPr>
          <w:color w:val="000000" w:themeColor="text1"/>
          <w:lang w:eastAsia="zh-CN"/>
        </w:rPr>
      </w:pPr>
    </w:p>
    <w:p w14:paraId="53172938" w14:textId="77777777" w:rsidR="00C6358C" w:rsidRPr="00D70F8D" w:rsidRDefault="00C6358C" w:rsidP="003B3A39">
      <w:pPr>
        <w:rPr>
          <w:color w:val="000000" w:themeColor="text1"/>
          <w:lang w:eastAsia="zh-CN"/>
        </w:rPr>
      </w:pPr>
    </w:p>
    <w:p w14:paraId="2F9A73AE" w14:textId="77777777" w:rsidR="00C6358C" w:rsidRPr="00D70F8D" w:rsidRDefault="00C6358C" w:rsidP="003B3A39">
      <w:pPr>
        <w:rPr>
          <w:color w:val="000000" w:themeColor="text1"/>
          <w:lang w:eastAsia="zh-CN"/>
        </w:rPr>
      </w:pPr>
    </w:p>
    <w:p w14:paraId="6E2BA0FC" w14:textId="77777777" w:rsidR="00C6358C" w:rsidRPr="00D70F8D" w:rsidRDefault="00C6358C" w:rsidP="003B3A39">
      <w:pPr>
        <w:rPr>
          <w:color w:val="000000" w:themeColor="text1"/>
          <w:lang w:eastAsia="zh-CN"/>
        </w:rPr>
      </w:pPr>
    </w:p>
    <w:p w14:paraId="16C8F8C3" w14:textId="6F82B009" w:rsidR="00587E1D" w:rsidRPr="00D70F8D" w:rsidRDefault="00587E1D" w:rsidP="0028230F">
      <w:pPr>
        <w:pStyle w:val="Caption"/>
        <w:rPr>
          <w:color w:val="000000" w:themeColor="text1"/>
        </w:rPr>
      </w:pPr>
      <w:bookmarkStart w:id="100" w:name="_Toc187767405"/>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bookmarkEnd w:id="97"/>
      <w:r w:rsidRPr="00D70F8D">
        <w:rPr>
          <w:color w:val="000000" w:themeColor="text1"/>
        </w:rPr>
        <w:t xml:space="preserve"> The effect of </w:t>
      </w:r>
      <w:r w:rsidRPr="00D70F8D">
        <w:rPr>
          <w:rFonts w:hint="eastAsia"/>
          <w:color w:val="000000" w:themeColor="text1"/>
        </w:rPr>
        <w:t>stocking density</w:t>
      </w:r>
      <w:r w:rsidRPr="00D70F8D">
        <w:rPr>
          <w:color w:val="000000" w:themeColor="text1"/>
        </w:rPr>
        <w:t xml:space="preserve">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xml:space="preserve">), age on the </w:t>
      </w:r>
      <w:r w:rsidR="005D6C91" w:rsidRPr="00D70F8D">
        <w:rPr>
          <w:color w:val="000000" w:themeColor="text1"/>
        </w:rPr>
        <w:t xml:space="preserve">number of </w:t>
      </w:r>
      <w:r w:rsidRPr="00D70F8D">
        <w:rPr>
          <w:color w:val="000000" w:themeColor="text1"/>
        </w:rPr>
        <w:t>stretching behavior</w:t>
      </w:r>
      <w:r w:rsidR="00127FC9" w:rsidRPr="00D70F8D">
        <w:rPr>
          <w:color w:val="000000" w:themeColor="text1"/>
        </w:rPr>
        <w:t xml:space="preserve"> (</w:t>
      </w:r>
      <w:r w:rsidR="00127FC9" w:rsidRPr="00D70F8D">
        <w:rPr>
          <w:rFonts w:hint="eastAsia"/>
          <w:color w:val="000000" w:themeColor="text1"/>
        </w:rPr>
        <w:t xml:space="preserve">times </w:t>
      </w:r>
      <w:r w:rsidR="00127FC9" w:rsidRPr="00D70F8D">
        <w:rPr>
          <w:color w:val="000000" w:themeColor="text1"/>
        </w:rPr>
        <w:t>per bird per hour)</w:t>
      </w:r>
      <w:r w:rsidRPr="00D70F8D">
        <w:rPr>
          <w:rFonts w:hint="eastAsia"/>
          <w:color w:val="000000" w:themeColor="text1"/>
        </w:rPr>
        <w:t xml:space="preserve"> </w:t>
      </w:r>
      <w:r w:rsidRPr="00D70F8D">
        <w:rPr>
          <w:color w:val="000000" w:themeColor="text1"/>
        </w:rPr>
        <w:t>and the</w:t>
      </w:r>
      <w:r w:rsidR="00537792" w:rsidRPr="00D70F8D">
        <w:rPr>
          <w:color w:val="000000" w:themeColor="text1"/>
        </w:rPr>
        <w:t xml:space="preserve"> </w:t>
      </w:r>
      <w:r w:rsidR="00537792" w:rsidRPr="00D70F8D">
        <w:rPr>
          <w:color w:val="000000" w:themeColor="text1"/>
          <w:lang w:eastAsia="zh-CN"/>
        </w:rPr>
        <w:t xml:space="preserve">24-hour </w:t>
      </w:r>
      <w:r w:rsidRPr="00D70F8D">
        <w:rPr>
          <w:color w:val="000000" w:themeColor="text1"/>
        </w:rPr>
        <w:t>stretching patterns of the Cobb 700 broilers. 5 Lux lighting was provided for broilers from 7:00 to 22:59, followed by a dark period from 23:00 to 6:59.</w:t>
      </w:r>
      <w:bookmarkEnd w:id="100"/>
    </w:p>
    <w:tbl>
      <w:tblPr>
        <w:tblStyle w:val="1"/>
        <w:tblW w:w="5000" w:type="pct"/>
        <w:jc w:val="center"/>
        <w:tblLook w:val="04A0" w:firstRow="1" w:lastRow="0" w:firstColumn="1" w:lastColumn="0" w:noHBand="0" w:noVBand="1"/>
      </w:tblPr>
      <w:tblGrid>
        <w:gridCol w:w="871"/>
        <w:gridCol w:w="814"/>
        <w:gridCol w:w="805"/>
        <w:gridCol w:w="814"/>
        <w:gridCol w:w="738"/>
        <w:gridCol w:w="814"/>
        <w:gridCol w:w="805"/>
        <w:gridCol w:w="805"/>
        <w:gridCol w:w="738"/>
        <w:gridCol w:w="781"/>
        <w:gridCol w:w="655"/>
      </w:tblGrid>
      <w:tr w:rsidR="00D70F8D" w:rsidRPr="00D70F8D" w14:paraId="3E349720" w14:textId="77777777" w:rsidTr="0028230F">
        <w:trPr>
          <w:cnfStyle w:val="100000000000" w:firstRow="1" w:lastRow="0" w:firstColumn="0" w:lastColumn="0" w:oddVBand="0" w:evenVBand="0" w:oddHBand="0" w:evenHBand="0" w:firstRowFirstColumn="0" w:firstRowLastColumn="0" w:lastRowFirstColumn="0" w:lastRowLastColumn="0"/>
          <w:trHeight w:val="288"/>
          <w:jc w:val="center"/>
        </w:trPr>
        <w:tc>
          <w:tcPr>
            <w:tcW w:w="504" w:type="pct"/>
            <w:tcBorders>
              <w:top w:val="single" w:sz="8" w:space="0" w:color="000000"/>
            </w:tcBorders>
            <w:noWrap/>
            <w:tcMar>
              <w:left w:w="0" w:type="dxa"/>
              <w:right w:w="0" w:type="dxa"/>
            </w:tcMar>
          </w:tcPr>
          <w:p w14:paraId="330D1E28" w14:textId="77777777" w:rsidR="00B75A27" w:rsidRPr="00D70F8D" w:rsidRDefault="00B75A27" w:rsidP="00B75A27">
            <w:pPr>
              <w:spacing w:before="0" w:after="0"/>
              <w:rPr>
                <w:rFonts w:eastAsia="Times New Roman"/>
                <w:color w:val="000000" w:themeColor="text1"/>
              </w:rPr>
            </w:pPr>
          </w:p>
        </w:tc>
        <w:tc>
          <w:tcPr>
            <w:tcW w:w="3665" w:type="pct"/>
            <w:gridSpan w:val="8"/>
            <w:tcBorders>
              <w:top w:val="single" w:sz="8" w:space="0" w:color="000000"/>
            </w:tcBorders>
            <w:noWrap/>
            <w:tcMar>
              <w:left w:w="0" w:type="dxa"/>
              <w:right w:w="0" w:type="dxa"/>
            </w:tcMar>
          </w:tcPr>
          <w:p w14:paraId="194AA51F" w14:textId="77777777" w:rsidR="00B75A27" w:rsidRPr="00D70F8D" w:rsidRDefault="00B75A27" w:rsidP="00B75A27">
            <w:pPr>
              <w:spacing w:before="0" w:after="0"/>
              <w:rPr>
                <w:rFonts w:eastAsia="Times New Roman"/>
                <w:color w:val="000000" w:themeColor="text1"/>
              </w:rPr>
            </w:pPr>
            <w:r w:rsidRPr="00D70F8D">
              <w:rPr>
                <w:color w:val="000000" w:themeColor="text1"/>
              </w:rPr>
              <w:t>Effect of SD on the number of stretching of Cobb</w:t>
            </w:r>
            <w:r w:rsidRPr="00D70F8D">
              <w:rPr>
                <w:rFonts w:hint="eastAsia"/>
                <w:color w:val="000000" w:themeColor="text1"/>
              </w:rPr>
              <w:t xml:space="preserve"> </w:t>
            </w:r>
            <w:r w:rsidRPr="00D70F8D">
              <w:rPr>
                <w:color w:val="000000" w:themeColor="text1"/>
              </w:rPr>
              <w:t>on day 28</w:t>
            </w:r>
          </w:p>
        </w:tc>
        <w:tc>
          <w:tcPr>
            <w:tcW w:w="452" w:type="pct"/>
            <w:tcBorders>
              <w:top w:val="single" w:sz="8" w:space="0" w:color="000000"/>
            </w:tcBorders>
            <w:noWrap/>
            <w:tcMar>
              <w:left w:w="0" w:type="dxa"/>
              <w:right w:w="0" w:type="dxa"/>
            </w:tcMar>
          </w:tcPr>
          <w:p w14:paraId="5FAD5FC4" w14:textId="77777777" w:rsidR="00B75A27" w:rsidRPr="00D70F8D" w:rsidRDefault="00B75A27" w:rsidP="00B75A27">
            <w:pPr>
              <w:spacing w:before="0" w:after="0"/>
              <w:rPr>
                <w:rFonts w:eastAsia="Times New Roman"/>
                <w:color w:val="000000" w:themeColor="text1"/>
              </w:rPr>
            </w:pPr>
          </w:p>
        </w:tc>
        <w:tc>
          <w:tcPr>
            <w:tcW w:w="379" w:type="pct"/>
            <w:tcBorders>
              <w:top w:val="single" w:sz="8" w:space="0" w:color="000000"/>
            </w:tcBorders>
            <w:noWrap/>
            <w:tcMar>
              <w:left w:w="0" w:type="dxa"/>
              <w:right w:w="0" w:type="dxa"/>
            </w:tcMar>
          </w:tcPr>
          <w:p w14:paraId="193FC350" w14:textId="77777777" w:rsidR="00B75A27" w:rsidRPr="00D70F8D" w:rsidRDefault="00B75A27" w:rsidP="00B75A27">
            <w:pPr>
              <w:spacing w:before="0" w:after="0"/>
              <w:rPr>
                <w:rFonts w:eastAsia="Times New Roman"/>
                <w:color w:val="000000" w:themeColor="text1"/>
              </w:rPr>
            </w:pPr>
          </w:p>
        </w:tc>
      </w:tr>
      <w:tr w:rsidR="00D70F8D" w:rsidRPr="00D70F8D" w14:paraId="72C76E71" w14:textId="77777777" w:rsidTr="0028230F">
        <w:trPr>
          <w:trHeight w:val="288"/>
          <w:jc w:val="center"/>
        </w:trPr>
        <w:tc>
          <w:tcPr>
            <w:tcW w:w="504" w:type="pct"/>
            <w:noWrap/>
            <w:tcMar>
              <w:left w:w="0" w:type="dxa"/>
              <w:right w:w="0" w:type="dxa"/>
            </w:tcMar>
          </w:tcPr>
          <w:p w14:paraId="02966FE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SD</w:t>
            </w:r>
          </w:p>
        </w:tc>
        <w:tc>
          <w:tcPr>
            <w:tcW w:w="937" w:type="pct"/>
            <w:gridSpan w:val="2"/>
            <w:noWrap/>
            <w:tcMar>
              <w:left w:w="0" w:type="dxa"/>
              <w:right w:w="0" w:type="dxa"/>
            </w:tcMar>
          </w:tcPr>
          <w:p w14:paraId="604FE37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27</w:t>
            </w:r>
          </w:p>
        </w:tc>
        <w:tc>
          <w:tcPr>
            <w:tcW w:w="898" w:type="pct"/>
            <w:gridSpan w:val="2"/>
            <w:noWrap/>
            <w:tcMar>
              <w:left w:w="0" w:type="dxa"/>
              <w:right w:w="0" w:type="dxa"/>
            </w:tcMar>
          </w:tcPr>
          <w:p w14:paraId="73D6DB7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29</w:t>
            </w:r>
          </w:p>
        </w:tc>
        <w:tc>
          <w:tcPr>
            <w:tcW w:w="937" w:type="pct"/>
            <w:gridSpan w:val="2"/>
            <w:noWrap/>
            <w:tcMar>
              <w:left w:w="0" w:type="dxa"/>
              <w:right w:w="0" w:type="dxa"/>
            </w:tcMar>
          </w:tcPr>
          <w:p w14:paraId="14AE901E"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32</w:t>
            </w:r>
          </w:p>
        </w:tc>
        <w:tc>
          <w:tcPr>
            <w:tcW w:w="893" w:type="pct"/>
            <w:gridSpan w:val="2"/>
            <w:noWrap/>
            <w:tcMar>
              <w:left w:w="0" w:type="dxa"/>
              <w:right w:w="0" w:type="dxa"/>
            </w:tcMar>
          </w:tcPr>
          <w:p w14:paraId="07DB9C9A"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44</w:t>
            </w:r>
          </w:p>
        </w:tc>
        <w:tc>
          <w:tcPr>
            <w:tcW w:w="452" w:type="pct"/>
            <w:noWrap/>
            <w:tcMar>
              <w:left w:w="0" w:type="dxa"/>
              <w:right w:w="0" w:type="dxa"/>
            </w:tcMar>
          </w:tcPr>
          <w:p w14:paraId="0F13814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Std Error</w:t>
            </w:r>
          </w:p>
        </w:tc>
        <w:tc>
          <w:tcPr>
            <w:tcW w:w="379" w:type="pct"/>
            <w:noWrap/>
            <w:tcMar>
              <w:left w:w="0" w:type="dxa"/>
              <w:right w:w="0" w:type="dxa"/>
            </w:tcMar>
          </w:tcPr>
          <w:p w14:paraId="7A538FFA" w14:textId="77777777" w:rsidR="00B75A27" w:rsidRPr="00D70F8D" w:rsidRDefault="00B75A27" w:rsidP="00B75A27">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0D7D386D" w14:textId="77777777" w:rsidTr="0028230F">
        <w:trPr>
          <w:trHeight w:val="288"/>
          <w:jc w:val="center"/>
        </w:trPr>
        <w:tc>
          <w:tcPr>
            <w:tcW w:w="504" w:type="pct"/>
            <w:tcBorders>
              <w:bottom w:val="single" w:sz="4" w:space="0" w:color="000000"/>
            </w:tcBorders>
            <w:noWrap/>
            <w:tcMar>
              <w:left w:w="0" w:type="dxa"/>
              <w:right w:w="0" w:type="dxa"/>
            </w:tcMar>
            <w:hideMark/>
          </w:tcPr>
          <w:p w14:paraId="67E4D23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937" w:type="pct"/>
            <w:gridSpan w:val="2"/>
            <w:tcBorders>
              <w:bottom w:val="single" w:sz="4" w:space="0" w:color="000000"/>
            </w:tcBorders>
            <w:noWrap/>
            <w:tcMar>
              <w:left w:w="0" w:type="dxa"/>
              <w:right w:w="0" w:type="dxa"/>
            </w:tcMar>
            <w:hideMark/>
          </w:tcPr>
          <w:p w14:paraId="5061A135" w14:textId="77777777" w:rsidR="00B75A27" w:rsidRPr="00D70F8D" w:rsidRDefault="00B75A27" w:rsidP="00B75A27">
            <w:pPr>
              <w:spacing w:before="0" w:after="0"/>
              <w:rPr>
                <w:rFonts w:eastAsia="Times New Roman"/>
                <w:color w:val="000000" w:themeColor="text1"/>
              </w:rPr>
            </w:pPr>
            <w:r w:rsidRPr="00D70F8D">
              <w:rPr>
                <w:color w:val="000000" w:themeColor="text1"/>
              </w:rPr>
              <w:t>2.54</w:t>
            </w:r>
            <w:r w:rsidRPr="00D70F8D">
              <w:rPr>
                <w:color w:val="000000" w:themeColor="text1"/>
                <w:vertAlign w:val="superscript"/>
              </w:rPr>
              <w:t>b</w:t>
            </w:r>
          </w:p>
        </w:tc>
        <w:tc>
          <w:tcPr>
            <w:tcW w:w="898" w:type="pct"/>
            <w:gridSpan w:val="2"/>
            <w:tcBorders>
              <w:bottom w:val="single" w:sz="4" w:space="0" w:color="000000"/>
            </w:tcBorders>
            <w:noWrap/>
            <w:tcMar>
              <w:left w:w="0" w:type="dxa"/>
              <w:right w:w="0" w:type="dxa"/>
            </w:tcMar>
            <w:hideMark/>
          </w:tcPr>
          <w:p w14:paraId="4C72598D" w14:textId="77777777" w:rsidR="00B75A27" w:rsidRPr="00D70F8D" w:rsidRDefault="00B75A27" w:rsidP="00B75A27">
            <w:pPr>
              <w:spacing w:before="0" w:after="0"/>
              <w:rPr>
                <w:rFonts w:eastAsia="Times New Roman"/>
                <w:color w:val="000000" w:themeColor="text1"/>
              </w:rPr>
            </w:pPr>
            <w:r w:rsidRPr="00D70F8D">
              <w:rPr>
                <w:color w:val="000000" w:themeColor="text1"/>
              </w:rPr>
              <w:t>3.32</w:t>
            </w:r>
            <w:r w:rsidRPr="00D70F8D">
              <w:rPr>
                <w:color w:val="000000" w:themeColor="text1"/>
                <w:vertAlign w:val="superscript"/>
              </w:rPr>
              <w:t>a</w:t>
            </w:r>
          </w:p>
        </w:tc>
        <w:tc>
          <w:tcPr>
            <w:tcW w:w="937" w:type="pct"/>
            <w:gridSpan w:val="2"/>
            <w:tcBorders>
              <w:bottom w:val="single" w:sz="4" w:space="0" w:color="000000"/>
            </w:tcBorders>
            <w:noWrap/>
            <w:tcMar>
              <w:left w:w="0" w:type="dxa"/>
              <w:right w:w="0" w:type="dxa"/>
            </w:tcMar>
            <w:hideMark/>
          </w:tcPr>
          <w:p w14:paraId="59E25442" w14:textId="77777777" w:rsidR="00B75A27" w:rsidRPr="00D70F8D" w:rsidRDefault="00B75A27" w:rsidP="00B75A27">
            <w:pPr>
              <w:spacing w:before="0" w:after="0"/>
              <w:rPr>
                <w:rFonts w:eastAsia="Times New Roman"/>
                <w:color w:val="000000" w:themeColor="text1"/>
              </w:rPr>
            </w:pPr>
            <w:r w:rsidRPr="00D70F8D">
              <w:rPr>
                <w:color w:val="000000" w:themeColor="text1"/>
              </w:rPr>
              <w:t>2.61</w:t>
            </w:r>
            <w:r w:rsidRPr="00D70F8D">
              <w:rPr>
                <w:color w:val="000000" w:themeColor="text1"/>
                <w:vertAlign w:val="superscript"/>
              </w:rPr>
              <w:t>b</w:t>
            </w:r>
          </w:p>
        </w:tc>
        <w:tc>
          <w:tcPr>
            <w:tcW w:w="893" w:type="pct"/>
            <w:gridSpan w:val="2"/>
            <w:tcBorders>
              <w:bottom w:val="single" w:sz="4" w:space="0" w:color="000000"/>
            </w:tcBorders>
            <w:noWrap/>
            <w:tcMar>
              <w:left w:w="0" w:type="dxa"/>
              <w:right w:w="0" w:type="dxa"/>
            </w:tcMar>
            <w:hideMark/>
          </w:tcPr>
          <w:p w14:paraId="5AC7403E" w14:textId="77777777" w:rsidR="00B75A27" w:rsidRPr="00D70F8D" w:rsidRDefault="00B75A27" w:rsidP="00B75A27">
            <w:pPr>
              <w:spacing w:before="0" w:after="0"/>
              <w:rPr>
                <w:rFonts w:eastAsia="Times New Roman"/>
                <w:color w:val="000000" w:themeColor="text1"/>
              </w:rPr>
            </w:pPr>
            <w:r w:rsidRPr="00D70F8D">
              <w:rPr>
                <w:color w:val="000000" w:themeColor="text1"/>
              </w:rPr>
              <w:t>1.96</w:t>
            </w:r>
            <w:r w:rsidRPr="00D70F8D">
              <w:rPr>
                <w:color w:val="000000" w:themeColor="text1"/>
                <w:vertAlign w:val="superscript"/>
              </w:rPr>
              <w:t>c</w:t>
            </w:r>
          </w:p>
        </w:tc>
        <w:tc>
          <w:tcPr>
            <w:tcW w:w="452" w:type="pct"/>
            <w:tcBorders>
              <w:bottom w:val="single" w:sz="4" w:space="0" w:color="000000"/>
            </w:tcBorders>
            <w:noWrap/>
            <w:tcMar>
              <w:left w:w="0" w:type="dxa"/>
              <w:right w:w="0" w:type="dxa"/>
            </w:tcMar>
            <w:hideMark/>
          </w:tcPr>
          <w:p w14:paraId="28F86351" w14:textId="77777777" w:rsidR="00B75A27" w:rsidRPr="00D70F8D" w:rsidRDefault="00B75A27" w:rsidP="00B75A27">
            <w:pPr>
              <w:spacing w:before="0" w:after="0"/>
              <w:rPr>
                <w:rFonts w:eastAsia="Times New Roman"/>
                <w:color w:val="000000" w:themeColor="text1"/>
              </w:rPr>
            </w:pPr>
            <w:r w:rsidRPr="00D70F8D">
              <w:rPr>
                <w:color w:val="000000" w:themeColor="text1"/>
              </w:rPr>
              <w:t>0.17</w:t>
            </w:r>
          </w:p>
        </w:tc>
        <w:tc>
          <w:tcPr>
            <w:tcW w:w="379" w:type="pct"/>
            <w:tcBorders>
              <w:bottom w:val="single" w:sz="4" w:space="0" w:color="000000"/>
            </w:tcBorders>
            <w:noWrap/>
            <w:tcMar>
              <w:left w:w="0" w:type="dxa"/>
              <w:right w:w="0" w:type="dxa"/>
            </w:tcMar>
            <w:hideMark/>
          </w:tcPr>
          <w:p w14:paraId="5C06D744" w14:textId="77777777" w:rsidR="00B75A27" w:rsidRPr="00D70F8D" w:rsidRDefault="00B75A27" w:rsidP="00B75A27">
            <w:pPr>
              <w:spacing w:before="0" w:after="0"/>
              <w:rPr>
                <w:rFonts w:eastAsia="Times New Roman"/>
                <w:color w:val="000000" w:themeColor="text1"/>
              </w:rPr>
            </w:pPr>
            <w:r w:rsidRPr="00D70F8D">
              <w:rPr>
                <w:color w:val="000000" w:themeColor="text1"/>
              </w:rPr>
              <w:t>&lt;0.01</w:t>
            </w:r>
          </w:p>
        </w:tc>
      </w:tr>
      <w:tr w:rsidR="00D70F8D" w:rsidRPr="00D70F8D" w14:paraId="55EDA71C" w14:textId="77777777" w:rsidTr="0028230F">
        <w:trPr>
          <w:trHeight w:val="288"/>
          <w:jc w:val="center"/>
        </w:trPr>
        <w:tc>
          <w:tcPr>
            <w:tcW w:w="504" w:type="pct"/>
            <w:tcBorders>
              <w:top w:val="single" w:sz="4" w:space="0" w:color="000000"/>
              <w:bottom w:val="single" w:sz="4" w:space="0" w:color="000000"/>
            </w:tcBorders>
            <w:noWrap/>
            <w:tcMar>
              <w:left w:w="0" w:type="dxa"/>
              <w:right w:w="0" w:type="dxa"/>
            </w:tcMar>
          </w:tcPr>
          <w:p w14:paraId="17EA7695" w14:textId="77777777" w:rsidR="00B75A27" w:rsidRPr="00D70F8D" w:rsidRDefault="00B75A27" w:rsidP="00B75A27">
            <w:pPr>
              <w:spacing w:before="0" w:after="0"/>
              <w:rPr>
                <w:rFonts w:eastAsia="Times New Roman"/>
                <w:color w:val="000000" w:themeColor="text1"/>
              </w:rPr>
            </w:pPr>
          </w:p>
        </w:tc>
        <w:tc>
          <w:tcPr>
            <w:tcW w:w="3665" w:type="pct"/>
            <w:gridSpan w:val="8"/>
            <w:tcBorders>
              <w:top w:val="single" w:sz="4" w:space="0" w:color="000000"/>
              <w:bottom w:val="single" w:sz="4" w:space="0" w:color="000000"/>
            </w:tcBorders>
            <w:noWrap/>
            <w:tcMar>
              <w:left w:w="0" w:type="dxa"/>
              <w:right w:w="0" w:type="dxa"/>
            </w:tcMar>
          </w:tcPr>
          <w:p w14:paraId="18D3E276" w14:textId="77777777" w:rsidR="00B75A27" w:rsidRPr="00D70F8D" w:rsidRDefault="00B75A27" w:rsidP="00B75A27">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stretching patterns of Cobb on day 28</w:t>
            </w:r>
          </w:p>
        </w:tc>
        <w:tc>
          <w:tcPr>
            <w:tcW w:w="452" w:type="pct"/>
            <w:tcBorders>
              <w:top w:val="single" w:sz="4" w:space="0" w:color="000000"/>
              <w:bottom w:val="single" w:sz="4" w:space="0" w:color="000000"/>
            </w:tcBorders>
            <w:noWrap/>
            <w:tcMar>
              <w:left w:w="0" w:type="dxa"/>
              <w:right w:w="0" w:type="dxa"/>
            </w:tcMar>
          </w:tcPr>
          <w:p w14:paraId="13A3826A" w14:textId="77777777" w:rsidR="00B75A27" w:rsidRPr="00D70F8D" w:rsidRDefault="00B75A27" w:rsidP="00B75A27">
            <w:pPr>
              <w:spacing w:before="0" w:after="0"/>
              <w:rPr>
                <w:rFonts w:eastAsia="Times New Roman"/>
                <w:color w:val="000000" w:themeColor="text1"/>
              </w:rPr>
            </w:pPr>
          </w:p>
        </w:tc>
        <w:tc>
          <w:tcPr>
            <w:tcW w:w="379" w:type="pct"/>
            <w:tcBorders>
              <w:top w:val="single" w:sz="4" w:space="0" w:color="000000"/>
              <w:bottom w:val="single" w:sz="4" w:space="0" w:color="000000"/>
            </w:tcBorders>
            <w:noWrap/>
            <w:tcMar>
              <w:left w:w="0" w:type="dxa"/>
              <w:right w:w="0" w:type="dxa"/>
            </w:tcMar>
          </w:tcPr>
          <w:p w14:paraId="02CEE32B" w14:textId="77777777" w:rsidR="00B75A27" w:rsidRPr="00D70F8D" w:rsidRDefault="00B75A27" w:rsidP="00B75A27">
            <w:pPr>
              <w:spacing w:before="0" w:after="0"/>
              <w:rPr>
                <w:rFonts w:eastAsia="Times New Roman"/>
                <w:i/>
                <w:iCs/>
                <w:color w:val="000000" w:themeColor="text1"/>
              </w:rPr>
            </w:pPr>
          </w:p>
        </w:tc>
      </w:tr>
      <w:tr w:rsidR="00D70F8D" w:rsidRPr="00D70F8D" w14:paraId="5AB3F5FC" w14:textId="77777777" w:rsidTr="0028230F">
        <w:trPr>
          <w:trHeight w:val="288"/>
          <w:jc w:val="center"/>
        </w:trPr>
        <w:tc>
          <w:tcPr>
            <w:tcW w:w="504" w:type="pct"/>
            <w:tcBorders>
              <w:top w:val="single" w:sz="4" w:space="0" w:color="000000"/>
              <w:bottom w:val="nil"/>
            </w:tcBorders>
            <w:noWrap/>
            <w:tcMar>
              <w:left w:w="0" w:type="dxa"/>
              <w:right w:w="0" w:type="dxa"/>
            </w:tcMar>
            <w:hideMark/>
          </w:tcPr>
          <w:p w14:paraId="1930C9B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tcBorders>
              <w:top w:val="single" w:sz="4" w:space="0" w:color="000000"/>
              <w:bottom w:val="nil"/>
            </w:tcBorders>
            <w:noWrap/>
            <w:tcMar>
              <w:left w:w="0" w:type="dxa"/>
              <w:right w:w="0" w:type="dxa"/>
            </w:tcMar>
            <w:hideMark/>
          </w:tcPr>
          <w:p w14:paraId="7FB8766E"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w:t>
            </w:r>
          </w:p>
        </w:tc>
        <w:tc>
          <w:tcPr>
            <w:tcW w:w="466" w:type="pct"/>
            <w:tcBorders>
              <w:top w:val="single" w:sz="4" w:space="0" w:color="000000"/>
              <w:bottom w:val="nil"/>
            </w:tcBorders>
            <w:noWrap/>
            <w:tcMar>
              <w:left w:w="0" w:type="dxa"/>
              <w:right w:w="0" w:type="dxa"/>
            </w:tcMar>
            <w:hideMark/>
          </w:tcPr>
          <w:p w14:paraId="62A45631"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w:t>
            </w:r>
          </w:p>
        </w:tc>
        <w:tc>
          <w:tcPr>
            <w:tcW w:w="471" w:type="pct"/>
            <w:tcBorders>
              <w:top w:val="single" w:sz="4" w:space="0" w:color="000000"/>
              <w:bottom w:val="nil"/>
            </w:tcBorders>
            <w:noWrap/>
            <w:tcMar>
              <w:left w:w="0" w:type="dxa"/>
              <w:right w:w="0" w:type="dxa"/>
            </w:tcMar>
            <w:hideMark/>
          </w:tcPr>
          <w:p w14:paraId="558B75C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3</w:t>
            </w:r>
          </w:p>
        </w:tc>
        <w:tc>
          <w:tcPr>
            <w:tcW w:w="427" w:type="pct"/>
            <w:tcBorders>
              <w:top w:val="single" w:sz="4" w:space="0" w:color="000000"/>
              <w:bottom w:val="nil"/>
            </w:tcBorders>
            <w:noWrap/>
            <w:tcMar>
              <w:left w:w="0" w:type="dxa"/>
              <w:right w:w="0" w:type="dxa"/>
            </w:tcMar>
            <w:hideMark/>
          </w:tcPr>
          <w:p w14:paraId="62326DA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4</w:t>
            </w:r>
          </w:p>
        </w:tc>
        <w:tc>
          <w:tcPr>
            <w:tcW w:w="471" w:type="pct"/>
            <w:tcBorders>
              <w:top w:val="single" w:sz="4" w:space="0" w:color="000000"/>
              <w:bottom w:val="nil"/>
            </w:tcBorders>
            <w:noWrap/>
            <w:tcMar>
              <w:left w:w="0" w:type="dxa"/>
              <w:right w:w="0" w:type="dxa"/>
            </w:tcMar>
            <w:hideMark/>
          </w:tcPr>
          <w:p w14:paraId="43A533A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5</w:t>
            </w:r>
          </w:p>
        </w:tc>
        <w:tc>
          <w:tcPr>
            <w:tcW w:w="466" w:type="pct"/>
            <w:tcBorders>
              <w:top w:val="single" w:sz="4" w:space="0" w:color="000000"/>
              <w:bottom w:val="nil"/>
            </w:tcBorders>
            <w:noWrap/>
            <w:tcMar>
              <w:left w:w="0" w:type="dxa"/>
              <w:right w:w="0" w:type="dxa"/>
            </w:tcMar>
            <w:hideMark/>
          </w:tcPr>
          <w:p w14:paraId="33BC3A6E"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6</w:t>
            </w:r>
          </w:p>
        </w:tc>
        <w:tc>
          <w:tcPr>
            <w:tcW w:w="466" w:type="pct"/>
            <w:tcBorders>
              <w:top w:val="single" w:sz="4" w:space="0" w:color="000000"/>
              <w:bottom w:val="nil"/>
            </w:tcBorders>
            <w:noWrap/>
            <w:tcMar>
              <w:left w:w="0" w:type="dxa"/>
              <w:right w:w="0" w:type="dxa"/>
            </w:tcMar>
            <w:hideMark/>
          </w:tcPr>
          <w:p w14:paraId="571A6BD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7</w:t>
            </w:r>
          </w:p>
        </w:tc>
        <w:tc>
          <w:tcPr>
            <w:tcW w:w="427" w:type="pct"/>
            <w:tcBorders>
              <w:top w:val="single" w:sz="4" w:space="0" w:color="000000"/>
              <w:bottom w:val="nil"/>
            </w:tcBorders>
            <w:noWrap/>
            <w:tcMar>
              <w:left w:w="0" w:type="dxa"/>
              <w:right w:w="0" w:type="dxa"/>
            </w:tcMar>
            <w:hideMark/>
          </w:tcPr>
          <w:p w14:paraId="2BA82E2A"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8</w:t>
            </w:r>
          </w:p>
        </w:tc>
        <w:tc>
          <w:tcPr>
            <w:tcW w:w="452" w:type="pct"/>
            <w:tcBorders>
              <w:top w:val="single" w:sz="4" w:space="0" w:color="000000"/>
              <w:bottom w:val="nil"/>
            </w:tcBorders>
            <w:noWrap/>
            <w:tcMar>
              <w:left w:w="0" w:type="dxa"/>
              <w:right w:w="0" w:type="dxa"/>
            </w:tcMar>
            <w:hideMark/>
          </w:tcPr>
          <w:p w14:paraId="6DFFBBE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Std Error</w:t>
            </w:r>
          </w:p>
        </w:tc>
        <w:tc>
          <w:tcPr>
            <w:tcW w:w="379" w:type="pct"/>
            <w:tcBorders>
              <w:top w:val="single" w:sz="4" w:space="0" w:color="000000"/>
              <w:bottom w:val="nil"/>
            </w:tcBorders>
            <w:noWrap/>
            <w:tcMar>
              <w:left w:w="0" w:type="dxa"/>
              <w:right w:w="0" w:type="dxa"/>
            </w:tcMar>
            <w:hideMark/>
          </w:tcPr>
          <w:p w14:paraId="06D9558F" w14:textId="77777777" w:rsidR="00B75A27" w:rsidRPr="00D70F8D" w:rsidRDefault="00B75A27" w:rsidP="00B75A27">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403C5CC6" w14:textId="77777777" w:rsidTr="0028230F">
        <w:trPr>
          <w:trHeight w:val="288"/>
          <w:jc w:val="center"/>
        </w:trPr>
        <w:tc>
          <w:tcPr>
            <w:tcW w:w="504" w:type="pct"/>
            <w:tcBorders>
              <w:top w:val="nil"/>
            </w:tcBorders>
            <w:noWrap/>
            <w:tcMar>
              <w:left w:w="0" w:type="dxa"/>
              <w:right w:w="0" w:type="dxa"/>
            </w:tcMar>
            <w:hideMark/>
          </w:tcPr>
          <w:p w14:paraId="44F0B6B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tcBorders>
              <w:top w:val="nil"/>
            </w:tcBorders>
            <w:noWrap/>
            <w:tcMar>
              <w:left w:w="0" w:type="dxa"/>
              <w:right w:w="0" w:type="dxa"/>
            </w:tcMar>
            <w:hideMark/>
          </w:tcPr>
          <w:p w14:paraId="619F439B" w14:textId="77777777" w:rsidR="00B75A27" w:rsidRPr="00D70F8D" w:rsidRDefault="00B75A27" w:rsidP="00B75A27">
            <w:pPr>
              <w:spacing w:before="0" w:after="0"/>
              <w:rPr>
                <w:rFonts w:eastAsia="Times New Roman"/>
                <w:color w:val="000000" w:themeColor="text1"/>
              </w:rPr>
            </w:pPr>
            <w:r w:rsidRPr="00D70F8D">
              <w:rPr>
                <w:color w:val="000000" w:themeColor="text1"/>
              </w:rPr>
              <w:t>1.54</w:t>
            </w:r>
            <w:r w:rsidRPr="00D70F8D">
              <w:rPr>
                <w:color w:val="000000" w:themeColor="text1"/>
                <w:vertAlign w:val="superscript"/>
              </w:rPr>
              <w:t>fgh</w:t>
            </w:r>
          </w:p>
        </w:tc>
        <w:tc>
          <w:tcPr>
            <w:tcW w:w="466" w:type="pct"/>
            <w:tcBorders>
              <w:top w:val="nil"/>
            </w:tcBorders>
            <w:noWrap/>
            <w:tcMar>
              <w:left w:w="0" w:type="dxa"/>
              <w:right w:w="0" w:type="dxa"/>
            </w:tcMar>
            <w:hideMark/>
          </w:tcPr>
          <w:p w14:paraId="35F16E12" w14:textId="77777777" w:rsidR="00B75A27" w:rsidRPr="00D70F8D" w:rsidRDefault="00B75A27" w:rsidP="00B75A27">
            <w:pPr>
              <w:spacing w:before="0" w:after="0"/>
              <w:rPr>
                <w:rFonts w:eastAsia="Times New Roman"/>
                <w:color w:val="000000" w:themeColor="text1"/>
              </w:rPr>
            </w:pPr>
            <w:r w:rsidRPr="00D70F8D">
              <w:rPr>
                <w:color w:val="000000" w:themeColor="text1"/>
              </w:rPr>
              <w:t>1.70</w:t>
            </w:r>
            <w:r w:rsidRPr="00D70F8D">
              <w:rPr>
                <w:color w:val="000000" w:themeColor="text1"/>
                <w:vertAlign w:val="superscript"/>
              </w:rPr>
              <w:t>efgh</w:t>
            </w:r>
          </w:p>
        </w:tc>
        <w:tc>
          <w:tcPr>
            <w:tcW w:w="471" w:type="pct"/>
            <w:tcBorders>
              <w:top w:val="nil"/>
            </w:tcBorders>
            <w:noWrap/>
            <w:tcMar>
              <w:left w:w="0" w:type="dxa"/>
              <w:right w:w="0" w:type="dxa"/>
            </w:tcMar>
            <w:hideMark/>
          </w:tcPr>
          <w:p w14:paraId="0A187D70" w14:textId="77777777" w:rsidR="00B75A27" w:rsidRPr="00D70F8D" w:rsidRDefault="00B75A27" w:rsidP="00B75A27">
            <w:pPr>
              <w:spacing w:before="0" w:after="0"/>
              <w:rPr>
                <w:rFonts w:eastAsia="Times New Roman"/>
                <w:color w:val="000000" w:themeColor="text1"/>
              </w:rPr>
            </w:pPr>
            <w:r w:rsidRPr="00D70F8D">
              <w:rPr>
                <w:color w:val="000000" w:themeColor="text1"/>
              </w:rPr>
              <w:t>1.57</w:t>
            </w:r>
            <w:r w:rsidRPr="00D70F8D">
              <w:rPr>
                <w:color w:val="000000" w:themeColor="text1"/>
                <w:vertAlign w:val="superscript"/>
              </w:rPr>
              <w:t>fgh</w:t>
            </w:r>
          </w:p>
        </w:tc>
        <w:tc>
          <w:tcPr>
            <w:tcW w:w="427" w:type="pct"/>
            <w:tcBorders>
              <w:top w:val="nil"/>
            </w:tcBorders>
            <w:noWrap/>
            <w:tcMar>
              <w:left w:w="0" w:type="dxa"/>
              <w:right w:w="0" w:type="dxa"/>
            </w:tcMar>
            <w:hideMark/>
          </w:tcPr>
          <w:p w14:paraId="6890DD72" w14:textId="77777777" w:rsidR="00B75A27" w:rsidRPr="00D70F8D" w:rsidRDefault="00B75A27" w:rsidP="00B75A27">
            <w:pPr>
              <w:spacing w:before="0" w:after="0"/>
              <w:rPr>
                <w:rFonts w:eastAsia="Times New Roman"/>
                <w:color w:val="000000" w:themeColor="text1"/>
              </w:rPr>
            </w:pPr>
            <w:r w:rsidRPr="00D70F8D">
              <w:rPr>
                <w:color w:val="000000" w:themeColor="text1"/>
              </w:rPr>
              <w:t>1.27</w:t>
            </w:r>
            <w:r w:rsidRPr="00D70F8D">
              <w:rPr>
                <w:color w:val="000000" w:themeColor="text1"/>
                <w:vertAlign w:val="superscript"/>
              </w:rPr>
              <w:t>gh</w:t>
            </w:r>
          </w:p>
        </w:tc>
        <w:tc>
          <w:tcPr>
            <w:tcW w:w="471" w:type="pct"/>
            <w:tcBorders>
              <w:top w:val="nil"/>
            </w:tcBorders>
            <w:noWrap/>
            <w:tcMar>
              <w:left w:w="0" w:type="dxa"/>
              <w:right w:w="0" w:type="dxa"/>
            </w:tcMar>
            <w:hideMark/>
          </w:tcPr>
          <w:p w14:paraId="188C3B41" w14:textId="77777777" w:rsidR="00B75A27" w:rsidRPr="00D70F8D" w:rsidRDefault="00B75A27" w:rsidP="00B75A27">
            <w:pPr>
              <w:spacing w:before="0" w:after="0"/>
              <w:rPr>
                <w:rFonts w:eastAsia="Times New Roman"/>
                <w:color w:val="000000" w:themeColor="text1"/>
              </w:rPr>
            </w:pPr>
            <w:r w:rsidRPr="00D70F8D">
              <w:rPr>
                <w:color w:val="000000" w:themeColor="text1"/>
              </w:rPr>
              <w:t>0.60</w:t>
            </w:r>
            <w:r w:rsidRPr="00D70F8D">
              <w:rPr>
                <w:color w:val="000000" w:themeColor="text1"/>
                <w:vertAlign w:val="superscript"/>
              </w:rPr>
              <w:t>h</w:t>
            </w:r>
          </w:p>
        </w:tc>
        <w:tc>
          <w:tcPr>
            <w:tcW w:w="466" w:type="pct"/>
            <w:tcBorders>
              <w:top w:val="nil"/>
            </w:tcBorders>
            <w:noWrap/>
            <w:tcMar>
              <w:left w:w="0" w:type="dxa"/>
              <w:right w:w="0" w:type="dxa"/>
            </w:tcMar>
            <w:hideMark/>
          </w:tcPr>
          <w:p w14:paraId="56C9E21C" w14:textId="77777777" w:rsidR="00B75A27" w:rsidRPr="00D70F8D" w:rsidRDefault="00B75A27" w:rsidP="00B75A27">
            <w:pPr>
              <w:spacing w:before="0" w:after="0"/>
              <w:rPr>
                <w:rFonts w:eastAsia="Times New Roman"/>
                <w:color w:val="000000" w:themeColor="text1"/>
              </w:rPr>
            </w:pPr>
            <w:r w:rsidRPr="00D70F8D">
              <w:rPr>
                <w:color w:val="000000" w:themeColor="text1"/>
              </w:rPr>
              <w:t>3.04</w:t>
            </w:r>
            <w:r w:rsidRPr="00D70F8D">
              <w:rPr>
                <w:color w:val="000000" w:themeColor="text1"/>
                <w:vertAlign w:val="superscript"/>
              </w:rPr>
              <w:t>abcdefg</w:t>
            </w:r>
          </w:p>
        </w:tc>
        <w:tc>
          <w:tcPr>
            <w:tcW w:w="466" w:type="pct"/>
            <w:tcBorders>
              <w:top w:val="nil"/>
            </w:tcBorders>
            <w:noWrap/>
            <w:tcMar>
              <w:left w:w="0" w:type="dxa"/>
              <w:right w:w="0" w:type="dxa"/>
            </w:tcMar>
            <w:hideMark/>
          </w:tcPr>
          <w:p w14:paraId="19F4408A" w14:textId="77777777" w:rsidR="00B75A27" w:rsidRPr="00D70F8D" w:rsidRDefault="00B75A27" w:rsidP="00B75A27">
            <w:pPr>
              <w:spacing w:before="0" w:after="0"/>
              <w:rPr>
                <w:rFonts w:eastAsia="Times New Roman"/>
                <w:color w:val="000000" w:themeColor="text1"/>
              </w:rPr>
            </w:pPr>
            <w:r w:rsidRPr="00D70F8D">
              <w:rPr>
                <w:color w:val="000000" w:themeColor="text1"/>
              </w:rPr>
              <w:t>3.34</w:t>
            </w:r>
            <w:r w:rsidRPr="00D70F8D">
              <w:rPr>
                <w:color w:val="000000" w:themeColor="text1"/>
                <w:vertAlign w:val="superscript"/>
              </w:rPr>
              <w:t>abcdefg</w:t>
            </w:r>
          </w:p>
        </w:tc>
        <w:tc>
          <w:tcPr>
            <w:tcW w:w="427" w:type="pct"/>
            <w:tcBorders>
              <w:top w:val="nil"/>
            </w:tcBorders>
            <w:noWrap/>
            <w:tcMar>
              <w:left w:w="0" w:type="dxa"/>
              <w:right w:w="0" w:type="dxa"/>
            </w:tcMar>
            <w:hideMark/>
          </w:tcPr>
          <w:p w14:paraId="4A5CA4FB" w14:textId="77777777" w:rsidR="00B75A27" w:rsidRPr="00D70F8D" w:rsidRDefault="00B75A27" w:rsidP="00B75A27">
            <w:pPr>
              <w:spacing w:before="0" w:after="0"/>
              <w:rPr>
                <w:rFonts w:eastAsia="Times New Roman"/>
                <w:color w:val="000000" w:themeColor="text1"/>
              </w:rPr>
            </w:pPr>
            <w:r w:rsidRPr="00D70F8D">
              <w:rPr>
                <w:color w:val="000000" w:themeColor="text1"/>
              </w:rPr>
              <w:t>4.06</w:t>
            </w:r>
            <w:r w:rsidRPr="00D70F8D">
              <w:rPr>
                <w:color w:val="000000" w:themeColor="text1"/>
                <w:vertAlign w:val="superscript"/>
              </w:rPr>
              <w:t>abcd</w:t>
            </w:r>
          </w:p>
        </w:tc>
        <w:tc>
          <w:tcPr>
            <w:tcW w:w="452" w:type="pct"/>
            <w:vMerge w:val="restart"/>
            <w:tcBorders>
              <w:top w:val="nil"/>
            </w:tcBorders>
            <w:noWrap/>
            <w:tcMar>
              <w:left w:w="0" w:type="dxa"/>
              <w:right w:w="0" w:type="dxa"/>
            </w:tcMar>
            <w:hideMark/>
          </w:tcPr>
          <w:p w14:paraId="5F320986" w14:textId="77777777" w:rsidR="00B75A27" w:rsidRPr="00D70F8D" w:rsidRDefault="00B75A27" w:rsidP="00B75A27">
            <w:pPr>
              <w:spacing w:before="0" w:after="0"/>
              <w:rPr>
                <w:rFonts w:eastAsia="Times New Roman"/>
                <w:color w:val="000000" w:themeColor="text1"/>
              </w:rPr>
            </w:pPr>
            <w:r w:rsidRPr="00D70F8D">
              <w:rPr>
                <w:color w:val="000000" w:themeColor="text1"/>
              </w:rPr>
              <w:t>0.41</w:t>
            </w:r>
          </w:p>
        </w:tc>
        <w:tc>
          <w:tcPr>
            <w:tcW w:w="379" w:type="pct"/>
            <w:vMerge w:val="restart"/>
            <w:tcBorders>
              <w:top w:val="nil"/>
            </w:tcBorders>
            <w:noWrap/>
            <w:tcMar>
              <w:left w:w="0" w:type="dxa"/>
              <w:right w:w="0" w:type="dxa"/>
            </w:tcMar>
            <w:hideMark/>
          </w:tcPr>
          <w:p w14:paraId="1DA43971" w14:textId="77777777" w:rsidR="00B75A27" w:rsidRPr="00D70F8D" w:rsidRDefault="00B75A27" w:rsidP="00B75A27">
            <w:pPr>
              <w:spacing w:before="0" w:after="0"/>
              <w:rPr>
                <w:rFonts w:eastAsia="Times New Roman"/>
                <w:color w:val="000000" w:themeColor="text1"/>
              </w:rPr>
            </w:pPr>
            <w:r w:rsidRPr="00D70F8D">
              <w:rPr>
                <w:color w:val="000000" w:themeColor="text1"/>
              </w:rPr>
              <w:t>&lt;0.01</w:t>
            </w:r>
          </w:p>
        </w:tc>
      </w:tr>
      <w:tr w:rsidR="00D70F8D" w:rsidRPr="00D70F8D" w14:paraId="315453EC" w14:textId="77777777" w:rsidTr="0028230F">
        <w:trPr>
          <w:trHeight w:val="288"/>
          <w:jc w:val="center"/>
        </w:trPr>
        <w:tc>
          <w:tcPr>
            <w:tcW w:w="504" w:type="pct"/>
            <w:noWrap/>
            <w:tcMar>
              <w:left w:w="0" w:type="dxa"/>
              <w:right w:w="0" w:type="dxa"/>
            </w:tcMar>
            <w:hideMark/>
          </w:tcPr>
          <w:p w14:paraId="66BFDEA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noWrap/>
            <w:tcMar>
              <w:left w:w="0" w:type="dxa"/>
              <w:right w:w="0" w:type="dxa"/>
            </w:tcMar>
            <w:hideMark/>
          </w:tcPr>
          <w:p w14:paraId="69CDE537"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9</w:t>
            </w:r>
          </w:p>
        </w:tc>
        <w:tc>
          <w:tcPr>
            <w:tcW w:w="466" w:type="pct"/>
            <w:noWrap/>
            <w:tcMar>
              <w:left w:w="0" w:type="dxa"/>
              <w:right w:w="0" w:type="dxa"/>
            </w:tcMar>
            <w:hideMark/>
          </w:tcPr>
          <w:p w14:paraId="1ADF576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10</w:t>
            </w:r>
          </w:p>
        </w:tc>
        <w:tc>
          <w:tcPr>
            <w:tcW w:w="471" w:type="pct"/>
            <w:noWrap/>
            <w:tcMar>
              <w:left w:w="0" w:type="dxa"/>
              <w:right w:w="0" w:type="dxa"/>
            </w:tcMar>
            <w:hideMark/>
          </w:tcPr>
          <w:p w14:paraId="0529F8B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11</w:t>
            </w:r>
          </w:p>
        </w:tc>
        <w:tc>
          <w:tcPr>
            <w:tcW w:w="427" w:type="pct"/>
            <w:noWrap/>
            <w:tcMar>
              <w:left w:w="0" w:type="dxa"/>
              <w:right w:w="0" w:type="dxa"/>
            </w:tcMar>
            <w:hideMark/>
          </w:tcPr>
          <w:p w14:paraId="36386C7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12</w:t>
            </w:r>
          </w:p>
        </w:tc>
        <w:tc>
          <w:tcPr>
            <w:tcW w:w="471" w:type="pct"/>
            <w:noWrap/>
            <w:tcMar>
              <w:left w:w="0" w:type="dxa"/>
              <w:right w:w="0" w:type="dxa"/>
            </w:tcMar>
            <w:hideMark/>
          </w:tcPr>
          <w:p w14:paraId="2DA4CF3E"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13</w:t>
            </w:r>
          </w:p>
        </w:tc>
        <w:tc>
          <w:tcPr>
            <w:tcW w:w="466" w:type="pct"/>
            <w:noWrap/>
            <w:tcMar>
              <w:left w:w="0" w:type="dxa"/>
              <w:right w:w="0" w:type="dxa"/>
            </w:tcMar>
            <w:hideMark/>
          </w:tcPr>
          <w:p w14:paraId="26AF4D1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14</w:t>
            </w:r>
          </w:p>
        </w:tc>
        <w:tc>
          <w:tcPr>
            <w:tcW w:w="466" w:type="pct"/>
            <w:noWrap/>
            <w:tcMar>
              <w:left w:w="0" w:type="dxa"/>
              <w:right w:w="0" w:type="dxa"/>
            </w:tcMar>
            <w:hideMark/>
          </w:tcPr>
          <w:p w14:paraId="2E2D8E2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15</w:t>
            </w:r>
          </w:p>
        </w:tc>
        <w:tc>
          <w:tcPr>
            <w:tcW w:w="427" w:type="pct"/>
            <w:noWrap/>
            <w:tcMar>
              <w:left w:w="0" w:type="dxa"/>
              <w:right w:w="0" w:type="dxa"/>
            </w:tcMar>
            <w:hideMark/>
          </w:tcPr>
          <w:p w14:paraId="24B422E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16</w:t>
            </w:r>
          </w:p>
        </w:tc>
        <w:tc>
          <w:tcPr>
            <w:tcW w:w="452" w:type="pct"/>
            <w:vMerge/>
            <w:noWrap/>
            <w:tcMar>
              <w:left w:w="0" w:type="dxa"/>
              <w:right w:w="0" w:type="dxa"/>
            </w:tcMar>
            <w:hideMark/>
          </w:tcPr>
          <w:p w14:paraId="2DAAACA4"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07ADCB13" w14:textId="77777777" w:rsidR="00B75A27" w:rsidRPr="00D70F8D" w:rsidRDefault="00B75A27" w:rsidP="00B75A27">
            <w:pPr>
              <w:spacing w:before="0" w:after="0"/>
              <w:rPr>
                <w:rFonts w:eastAsia="Times New Roman"/>
                <w:color w:val="000000" w:themeColor="text1"/>
              </w:rPr>
            </w:pPr>
          </w:p>
        </w:tc>
      </w:tr>
      <w:tr w:rsidR="00D70F8D" w:rsidRPr="00D70F8D" w14:paraId="68E4326C" w14:textId="77777777" w:rsidTr="0028230F">
        <w:trPr>
          <w:trHeight w:val="288"/>
          <w:jc w:val="center"/>
        </w:trPr>
        <w:tc>
          <w:tcPr>
            <w:tcW w:w="504" w:type="pct"/>
            <w:noWrap/>
            <w:tcMar>
              <w:left w:w="0" w:type="dxa"/>
              <w:right w:w="0" w:type="dxa"/>
            </w:tcMar>
            <w:hideMark/>
          </w:tcPr>
          <w:p w14:paraId="0B244B2C"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noWrap/>
            <w:tcMar>
              <w:left w:w="0" w:type="dxa"/>
              <w:right w:w="0" w:type="dxa"/>
            </w:tcMar>
            <w:hideMark/>
          </w:tcPr>
          <w:p w14:paraId="0A648093" w14:textId="77777777" w:rsidR="00B75A27" w:rsidRPr="00D70F8D" w:rsidRDefault="00B75A27" w:rsidP="00B75A27">
            <w:pPr>
              <w:spacing w:before="0" w:after="0"/>
              <w:rPr>
                <w:rFonts w:eastAsia="Times New Roman"/>
                <w:color w:val="000000" w:themeColor="text1"/>
              </w:rPr>
            </w:pPr>
            <w:r w:rsidRPr="00D70F8D">
              <w:rPr>
                <w:color w:val="000000" w:themeColor="text1"/>
              </w:rPr>
              <w:t>2.73</w:t>
            </w:r>
            <w:r w:rsidRPr="00D70F8D">
              <w:rPr>
                <w:color w:val="000000" w:themeColor="text1"/>
                <w:vertAlign w:val="superscript"/>
              </w:rPr>
              <w:t>bcdefgh</w:t>
            </w:r>
          </w:p>
        </w:tc>
        <w:tc>
          <w:tcPr>
            <w:tcW w:w="466" w:type="pct"/>
            <w:noWrap/>
            <w:tcMar>
              <w:left w:w="0" w:type="dxa"/>
              <w:right w:w="0" w:type="dxa"/>
            </w:tcMar>
            <w:hideMark/>
          </w:tcPr>
          <w:p w14:paraId="4CA5339C" w14:textId="77777777" w:rsidR="00B75A27" w:rsidRPr="00D70F8D" w:rsidRDefault="00B75A27" w:rsidP="00B75A27">
            <w:pPr>
              <w:spacing w:before="0" w:after="0"/>
              <w:rPr>
                <w:rFonts w:eastAsia="Times New Roman"/>
                <w:color w:val="000000" w:themeColor="text1"/>
              </w:rPr>
            </w:pPr>
            <w:r w:rsidRPr="00D70F8D">
              <w:rPr>
                <w:color w:val="000000" w:themeColor="text1"/>
              </w:rPr>
              <w:t>2.98</w:t>
            </w:r>
            <w:r w:rsidRPr="00D70F8D">
              <w:rPr>
                <w:color w:val="000000" w:themeColor="text1"/>
                <w:vertAlign w:val="superscript"/>
              </w:rPr>
              <w:t>abcdefg</w:t>
            </w:r>
          </w:p>
        </w:tc>
        <w:tc>
          <w:tcPr>
            <w:tcW w:w="471" w:type="pct"/>
            <w:noWrap/>
            <w:tcMar>
              <w:left w:w="0" w:type="dxa"/>
              <w:right w:w="0" w:type="dxa"/>
            </w:tcMar>
            <w:hideMark/>
          </w:tcPr>
          <w:p w14:paraId="78B9C7F4" w14:textId="77777777" w:rsidR="00B75A27" w:rsidRPr="00D70F8D" w:rsidRDefault="00B75A27" w:rsidP="00B75A27">
            <w:pPr>
              <w:spacing w:before="0" w:after="0"/>
              <w:rPr>
                <w:rFonts w:eastAsia="Times New Roman"/>
                <w:color w:val="000000" w:themeColor="text1"/>
              </w:rPr>
            </w:pPr>
            <w:r w:rsidRPr="00D70F8D">
              <w:rPr>
                <w:color w:val="000000" w:themeColor="text1"/>
              </w:rPr>
              <w:t>3.15</w:t>
            </w:r>
            <w:r w:rsidRPr="00D70F8D">
              <w:rPr>
                <w:color w:val="000000" w:themeColor="text1"/>
                <w:vertAlign w:val="superscript"/>
              </w:rPr>
              <w:t>abcdefg</w:t>
            </w:r>
          </w:p>
        </w:tc>
        <w:tc>
          <w:tcPr>
            <w:tcW w:w="427" w:type="pct"/>
            <w:noWrap/>
            <w:tcMar>
              <w:left w:w="0" w:type="dxa"/>
              <w:right w:w="0" w:type="dxa"/>
            </w:tcMar>
            <w:hideMark/>
          </w:tcPr>
          <w:p w14:paraId="0A38C525" w14:textId="77777777" w:rsidR="00B75A27" w:rsidRPr="00D70F8D" w:rsidRDefault="00B75A27" w:rsidP="00B75A27">
            <w:pPr>
              <w:spacing w:before="0" w:after="0"/>
              <w:rPr>
                <w:rFonts w:eastAsia="Times New Roman"/>
                <w:color w:val="000000" w:themeColor="text1"/>
              </w:rPr>
            </w:pPr>
            <w:r w:rsidRPr="00D70F8D">
              <w:rPr>
                <w:color w:val="000000" w:themeColor="text1"/>
              </w:rPr>
              <w:t>4.46</w:t>
            </w:r>
            <w:r w:rsidRPr="00D70F8D">
              <w:rPr>
                <w:color w:val="000000" w:themeColor="text1"/>
                <w:vertAlign w:val="superscript"/>
              </w:rPr>
              <w:t>abc</w:t>
            </w:r>
          </w:p>
        </w:tc>
        <w:tc>
          <w:tcPr>
            <w:tcW w:w="471" w:type="pct"/>
            <w:noWrap/>
            <w:tcMar>
              <w:left w:w="0" w:type="dxa"/>
              <w:right w:w="0" w:type="dxa"/>
            </w:tcMar>
            <w:hideMark/>
          </w:tcPr>
          <w:p w14:paraId="3EEFC654" w14:textId="77777777" w:rsidR="00B75A27" w:rsidRPr="00D70F8D" w:rsidRDefault="00B75A27" w:rsidP="00B75A27">
            <w:pPr>
              <w:spacing w:before="0" w:after="0"/>
              <w:rPr>
                <w:rFonts w:eastAsia="Times New Roman"/>
                <w:color w:val="000000" w:themeColor="text1"/>
              </w:rPr>
            </w:pPr>
            <w:r w:rsidRPr="00D70F8D">
              <w:rPr>
                <w:color w:val="000000" w:themeColor="text1"/>
              </w:rPr>
              <w:t>4.60</w:t>
            </w:r>
            <w:r w:rsidRPr="00D70F8D">
              <w:rPr>
                <w:color w:val="000000" w:themeColor="text1"/>
                <w:vertAlign w:val="superscript"/>
              </w:rPr>
              <w:t>ab</w:t>
            </w:r>
          </w:p>
        </w:tc>
        <w:tc>
          <w:tcPr>
            <w:tcW w:w="466" w:type="pct"/>
            <w:noWrap/>
            <w:tcMar>
              <w:left w:w="0" w:type="dxa"/>
              <w:right w:w="0" w:type="dxa"/>
            </w:tcMar>
            <w:hideMark/>
          </w:tcPr>
          <w:p w14:paraId="0F984C9A" w14:textId="77777777" w:rsidR="00B75A27" w:rsidRPr="00D70F8D" w:rsidRDefault="00B75A27" w:rsidP="00B75A27">
            <w:pPr>
              <w:spacing w:before="0" w:after="0"/>
              <w:rPr>
                <w:rFonts w:eastAsia="Times New Roman"/>
                <w:color w:val="000000" w:themeColor="text1"/>
              </w:rPr>
            </w:pPr>
            <w:r w:rsidRPr="00D70F8D">
              <w:rPr>
                <w:color w:val="000000" w:themeColor="text1"/>
              </w:rPr>
              <w:t>1.36</w:t>
            </w:r>
            <w:r w:rsidRPr="00D70F8D">
              <w:rPr>
                <w:color w:val="000000" w:themeColor="text1"/>
                <w:vertAlign w:val="superscript"/>
              </w:rPr>
              <w:t>fgh</w:t>
            </w:r>
          </w:p>
        </w:tc>
        <w:tc>
          <w:tcPr>
            <w:tcW w:w="466" w:type="pct"/>
            <w:noWrap/>
            <w:tcMar>
              <w:left w:w="0" w:type="dxa"/>
              <w:right w:w="0" w:type="dxa"/>
            </w:tcMar>
            <w:hideMark/>
          </w:tcPr>
          <w:p w14:paraId="60BF5961" w14:textId="77777777" w:rsidR="00B75A27" w:rsidRPr="00D70F8D" w:rsidRDefault="00B75A27" w:rsidP="00B75A27">
            <w:pPr>
              <w:spacing w:before="0" w:after="0"/>
              <w:rPr>
                <w:rFonts w:eastAsia="Times New Roman"/>
                <w:color w:val="000000" w:themeColor="text1"/>
              </w:rPr>
            </w:pPr>
            <w:r w:rsidRPr="00D70F8D">
              <w:rPr>
                <w:color w:val="000000" w:themeColor="text1"/>
              </w:rPr>
              <w:t>5.00</w:t>
            </w:r>
            <w:r w:rsidRPr="00D70F8D">
              <w:rPr>
                <w:color w:val="000000" w:themeColor="text1"/>
                <w:vertAlign w:val="superscript"/>
              </w:rPr>
              <w:t>a</w:t>
            </w:r>
          </w:p>
        </w:tc>
        <w:tc>
          <w:tcPr>
            <w:tcW w:w="427" w:type="pct"/>
            <w:noWrap/>
            <w:tcMar>
              <w:left w:w="0" w:type="dxa"/>
              <w:right w:w="0" w:type="dxa"/>
            </w:tcMar>
            <w:hideMark/>
          </w:tcPr>
          <w:p w14:paraId="27D4C93D" w14:textId="77777777" w:rsidR="00B75A27" w:rsidRPr="00D70F8D" w:rsidRDefault="00B75A27" w:rsidP="00B75A27">
            <w:pPr>
              <w:spacing w:before="0" w:after="0"/>
              <w:rPr>
                <w:rFonts w:eastAsia="Times New Roman"/>
                <w:color w:val="000000" w:themeColor="text1"/>
              </w:rPr>
            </w:pPr>
            <w:r w:rsidRPr="00D70F8D">
              <w:rPr>
                <w:color w:val="000000" w:themeColor="text1"/>
              </w:rPr>
              <w:t>3.51</w:t>
            </w:r>
            <w:r w:rsidRPr="00D70F8D">
              <w:rPr>
                <w:color w:val="000000" w:themeColor="text1"/>
                <w:vertAlign w:val="superscript"/>
              </w:rPr>
              <w:t>abcdef</w:t>
            </w:r>
          </w:p>
        </w:tc>
        <w:tc>
          <w:tcPr>
            <w:tcW w:w="452" w:type="pct"/>
            <w:vMerge/>
            <w:noWrap/>
            <w:tcMar>
              <w:left w:w="0" w:type="dxa"/>
              <w:right w:w="0" w:type="dxa"/>
            </w:tcMar>
            <w:hideMark/>
          </w:tcPr>
          <w:p w14:paraId="2938EB53"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07A8918B" w14:textId="77777777" w:rsidR="00B75A27" w:rsidRPr="00D70F8D" w:rsidRDefault="00B75A27" w:rsidP="00B75A27">
            <w:pPr>
              <w:spacing w:before="0" w:after="0"/>
              <w:rPr>
                <w:rFonts w:eastAsia="Times New Roman"/>
                <w:color w:val="000000" w:themeColor="text1"/>
              </w:rPr>
            </w:pPr>
          </w:p>
        </w:tc>
      </w:tr>
      <w:tr w:rsidR="00D70F8D" w:rsidRPr="00D70F8D" w14:paraId="06431A68" w14:textId="77777777" w:rsidTr="0028230F">
        <w:trPr>
          <w:trHeight w:val="288"/>
          <w:jc w:val="center"/>
        </w:trPr>
        <w:tc>
          <w:tcPr>
            <w:tcW w:w="504" w:type="pct"/>
            <w:noWrap/>
            <w:tcMar>
              <w:left w:w="0" w:type="dxa"/>
              <w:right w:w="0" w:type="dxa"/>
            </w:tcMar>
            <w:hideMark/>
          </w:tcPr>
          <w:p w14:paraId="156F4A87"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noWrap/>
            <w:tcMar>
              <w:left w:w="0" w:type="dxa"/>
              <w:right w:w="0" w:type="dxa"/>
            </w:tcMar>
            <w:hideMark/>
          </w:tcPr>
          <w:p w14:paraId="698AE91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17</w:t>
            </w:r>
          </w:p>
        </w:tc>
        <w:tc>
          <w:tcPr>
            <w:tcW w:w="466" w:type="pct"/>
            <w:noWrap/>
            <w:tcMar>
              <w:left w:w="0" w:type="dxa"/>
              <w:right w:w="0" w:type="dxa"/>
            </w:tcMar>
            <w:hideMark/>
          </w:tcPr>
          <w:p w14:paraId="111D259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18</w:t>
            </w:r>
          </w:p>
        </w:tc>
        <w:tc>
          <w:tcPr>
            <w:tcW w:w="471" w:type="pct"/>
            <w:noWrap/>
            <w:tcMar>
              <w:left w:w="0" w:type="dxa"/>
              <w:right w:w="0" w:type="dxa"/>
            </w:tcMar>
            <w:hideMark/>
          </w:tcPr>
          <w:p w14:paraId="2637227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19</w:t>
            </w:r>
          </w:p>
        </w:tc>
        <w:tc>
          <w:tcPr>
            <w:tcW w:w="427" w:type="pct"/>
            <w:noWrap/>
            <w:tcMar>
              <w:left w:w="0" w:type="dxa"/>
              <w:right w:w="0" w:type="dxa"/>
            </w:tcMar>
            <w:hideMark/>
          </w:tcPr>
          <w:p w14:paraId="2C30F8B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20</w:t>
            </w:r>
          </w:p>
        </w:tc>
        <w:tc>
          <w:tcPr>
            <w:tcW w:w="471" w:type="pct"/>
            <w:noWrap/>
            <w:tcMar>
              <w:left w:w="0" w:type="dxa"/>
              <w:right w:w="0" w:type="dxa"/>
            </w:tcMar>
            <w:hideMark/>
          </w:tcPr>
          <w:p w14:paraId="6DC1FF4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21</w:t>
            </w:r>
          </w:p>
        </w:tc>
        <w:tc>
          <w:tcPr>
            <w:tcW w:w="466" w:type="pct"/>
            <w:noWrap/>
            <w:tcMar>
              <w:left w:w="0" w:type="dxa"/>
              <w:right w:w="0" w:type="dxa"/>
            </w:tcMar>
            <w:hideMark/>
          </w:tcPr>
          <w:p w14:paraId="466C6572"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22</w:t>
            </w:r>
          </w:p>
        </w:tc>
        <w:tc>
          <w:tcPr>
            <w:tcW w:w="466" w:type="pct"/>
            <w:noWrap/>
            <w:tcMar>
              <w:left w:w="0" w:type="dxa"/>
              <w:right w:w="0" w:type="dxa"/>
            </w:tcMar>
            <w:hideMark/>
          </w:tcPr>
          <w:p w14:paraId="477CA7E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23</w:t>
            </w:r>
          </w:p>
        </w:tc>
        <w:tc>
          <w:tcPr>
            <w:tcW w:w="427" w:type="pct"/>
            <w:noWrap/>
            <w:tcMar>
              <w:left w:w="0" w:type="dxa"/>
              <w:right w:w="0" w:type="dxa"/>
            </w:tcMar>
            <w:hideMark/>
          </w:tcPr>
          <w:p w14:paraId="1441E21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24</w:t>
            </w:r>
          </w:p>
        </w:tc>
        <w:tc>
          <w:tcPr>
            <w:tcW w:w="452" w:type="pct"/>
            <w:vMerge/>
            <w:noWrap/>
            <w:tcMar>
              <w:left w:w="0" w:type="dxa"/>
              <w:right w:w="0" w:type="dxa"/>
            </w:tcMar>
            <w:hideMark/>
          </w:tcPr>
          <w:p w14:paraId="3E8B8DC2"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0ACA198E" w14:textId="77777777" w:rsidR="00B75A27" w:rsidRPr="00D70F8D" w:rsidRDefault="00B75A27" w:rsidP="00B75A27">
            <w:pPr>
              <w:spacing w:before="0" w:after="0"/>
              <w:rPr>
                <w:rFonts w:eastAsia="Times New Roman"/>
                <w:color w:val="000000" w:themeColor="text1"/>
              </w:rPr>
            </w:pPr>
          </w:p>
        </w:tc>
      </w:tr>
      <w:tr w:rsidR="00D70F8D" w:rsidRPr="00D70F8D" w14:paraId="3C50E9C6" w14:textId="77777777" w:rsidTr="0028230F">
        <w:trPr>
          <w:trHeight w:val="288"/>
          <w:jc w:val="center"/>
        </w:trPr>
        <w:tc>
          <w:tcPr>
            <w:tcW w:w="504" w:type="pct"/>
            <w:tcBorders>
              <w:bottom w:val="single" w:sz="4" w:space="0" w:color="auto"/>
            </w:tcBorders>
            <w:noWrap/>
            <w:tcMar>
              <w:left w:w="0" w:type="dxa"/>
              <w:right w:w="0" w:type="dxa"/>
            </w:tcMar>
            <w:hideMark/>
          </w:tcPr>
          <w:p w14:paraId="5758B5A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tcBorders>
              <w:bottom w:val="single" w:sz="4" w:space="0" w:color="auto"/>
            </w:tcBorders>
            <w:noWrap/>
            <w:tcMar>
              <w:left w:w="0" w:type="dxa"/>
              <w:right w:w="0" w:type="dxa"/>
            </w:tcMar>
            <w:hideMark/>
          </w:tcPr>
          <w:p w14:paraId="013D0E5A" w14:textId="77777777" w:rsidR="00B75A27" w:rsidRPr="00D70F8D" w:rsidRDefault="00B75A27" w:rsidP="00B75A27">
            <w:pPr>
              <w:spacing w:before="0" w:after="0"/>
              <w:rPr>
                <w:rFonts w:eastAsia="Times New Roman"/>
                <w:color w:val="000000" w:themeColor="text1"/>
              </w:rPr>
            </w:pPr>
            <w:r w:rsidRPr="00D70F8D">
              <w:rPr>
                <w:color w:val="000000" w:themeColor="text1"/>
              </w:rPr>
              <w:t>3.83</w:t>
            </w:r>
            <w:r w:rsidRPr="00D70F8D">
              <w:rPr>
                <w:color w:val="000000" w:themeColor="text1"/>
                <w:vertAlign w:val="superscript"/>
              </w:rPr>
              <w:t>abcde</w:t>
            </w:r>
          </w:p>
        </w:tc>
        <w:tc>
          <w:tcPr>
            <w:tcW w:w="466" w:type="pct"/>
            <w:tcBorders>
              <w:bottom w:val="single" w:sz="4" w:space="0" w:color="auto"/>
            </w:tcBorders>
            <w:noWrap/>
            <w:tcMar>
              <w:left w:w="0" w:type="dxa"/>
              <w:right w:w="0" w:type="dxa"/>
            </w:tcMar>
            <w:hideMark/>
          </w:tcPr>
          <w:p w14:paraId="1E5C47E6" w14:textId="77777777" w:rsidR="00B75A27" w:rsidRPr="00D70F8D" w:rsidRDefault="00B75A27" w:rsidP="00B75A27">
            <w:pPr>
              <w:spacing w:before="0" w:after="0"/>
              <w:rPr>
                <w:rFonts w:eastAsia="Times New Roman"/>
                <w:color w:val="000000" w:themeColor="text1"/>
              </w:rPr>
            </w:pPr>
            <w:r w:rsidRPr="00D70F8D">
              <w:rPr>
                <w:color w:val="000000" w:themeColor="text1"/>
              </w:rPr>
              <w:t>2.44</w:t>
            </w:r>
            <w:r w:rsidRPr="00D70F8D">
              <w:rPr>
                <w:color w:val="000000" w:themeColor="text1"/>
                <w:vertAlign w:val="superscript"/>
              </w:rPr>
              <w:t>cdefgh</w:t>
            </w:r>
          </w:p>
        </w:tc>
        <w:tc>
          <w:tcPr>
            <w:tcW w:w="471" w:type="pct"/>
            <w:tcBorders>
              <w:bottom w:val="single" w:sz="4" w:space="0" w:color="auto"/>
            </w:tcBorders>
            <w:noWrap/>
            <w:tcMar>
              <w:left w:w="0" w:type="dxa"/>
              <w:right w:w="0" w:type="dxa"/>
            </w:tcMar>
            <w:hideMark/>
          </w:tcPr>
          <w:p w14:paraId="553EF4AF" w14:textId="77777777" w:rsidR="00B75A27" w:rsidRPr="00D70F8D" w:rsidRDefault="00B75A27" w:rsidP="00B75A27">
            <w:pPr>
              <w:spacing w:before="0" w:after="0"/>
              <w:rPr>
                <w:rFonts w:eastAsia="Times New Roman"/>
                <w:color w:val="000000" w:themeColor="text1"/>
              </w:rPr>
            </w:pPr>
            <w:r w:rsidRPr="00D70F8D">
              <w:rPr>
                <w:color w:val="000000" w:themeColor="text1"/>
              </w:rPr>
              <w:t>2.68</w:t>
            </w:r>
            <w:r w:rsidRPr="00D70F8D">
              <w:rPr>
                <w:color w:val="000000" w:themeColor="text1"/>
                <w:vertAlign w:val="superscript"/>
              </w:rPr>
              <w:t>bcdefgh</w:t>
            </w:r>
          </w:p>
        </w:tc>
        <w:tc>
          <w:tcPr>
            <w:tcW w:w="427" w:type="pct"/>
            <w:tcBorders>
              <w:bottom w:val="single" w:sz="4" w:space="0" w:color="auto"/>
            </w:tcBorders>
            <w:noWrap/>
            <w:tcMar>
              <w:left w:w="0" w:type="dxa"/>
              <w:right w:w="0" w:type="dxa"/>
            </w:tcMar>
            <w:hideMark/>
          </w:tcPr>
          <w:p w14:paraId="6B3DB068" w14:textId="77777777" w:rsidR="00B75A27" w:rsidRPr="00D70F8D" w:rsidRDefault="00B75A27" w:rsidP="00B75A27">
            <w:pPr>
              <w:spacing w:before="0" w:after="0"/>
              <w:rPr>
                <w:rFonts w:eastAsia="Times New Roman"/>
                <w:color w:val="000000" w:themeColor="text1"/>
              </w:rPr>
            </w:pPr>
            <w:r w:rsidRPr="00D70F8D">
              <w:rPr>
                <w:color w:val="000000" w:themeColor="text1"/>
              </w:rPr>
              <w:t>1.56</w:t>
            </w:r>
            <w:r w:rsidRPr="00D70F8D">
              <w:rPr>
                <w:color w:val="000000" w:themeColor="text1"/>
                <w:vertAlign w:val="superscript"/>
              </w:rPr>
              <w:t>fgh</w:t>
            </w:r>
          </w:p>
        </w:tc>
        <w:tc>
          <w:tcPr>
            <w:tcW w:w="471" w:type="pct"/>
            <w:tcBorders>
              <w:bottom w:val="single" w:sz="4" w:space="0" w:color="auto"/>
            </w:tcBorders>
            <w:noWrap/>
            <w:tcMar>
              <w:left w:w="0" w:type="dxa"/>
              <w:right w:w="0" w:type="dxa"/>
            </w:tcMar>
            <w:hideMark/>
          </w:tcPr>
          <w:p w14:paraId="38A56B4F" w14:textId="77777777" w:rsidR="00B75A27" w:rsidRPr="00D70F8D" w:rsidRDefault="00B75A27" w:rsidP="00B75A27">
            <w:pPr>
              <w:spacing w:before="0" w:after="0"/>
              <w:rPr>
                <w:rFonts w:eastAsia="Times New Roman"/>
                <w:color w:val="000000" w:themeColor="text1"/>
              </w:rPr>
            </w:pPr>
            <w:r w:rsidRPr="00D70F8D">
              <w:rPr>
                <w:color w:val="000000" w:themeColor="text1"/>
              </w:rPr>
              <w:t>2.55</w:t>
            </w:r>
            <w:r w:rsidRPr="00D70F8D">
              <w:rPr>
                <w:color w:val="000000" w:themeColor="text1"/>
                <w:vertAlign w:val="superscript"/>
              </w:rPr>
              <w:t>bcdefgh</w:t>
            </w:r>
          </w:p>
        </w:tc>
        <w:tc>
          <w:tcPr>
            <w:tcW w:w="466" w:type="pct"/>
            <w:tcBorders>
              <w:bottom w:val="single" w:sz="4" w:space="0" w:color="auto"/>
            </w:tcBorders>
            <w:noWrap/>
            <w:tcMar>
              <w:left w:w="0" w:type="dxa"/>
              <w:right w:w="0" w:type="dxa"/>
            </w:tcMar>
            <w:hideMark/>
          </w:tcPr>
          <w:p w14:paraId="3D129456" w14:textId="77777777" w:rsidR="00B75A27" w:rsidRPr="00D70F8D" w:rsidRDefault="00B75A27" w:rsidP="00B75A27">
            <w:pPr>
              <w:spacing w:before="0" w:after="0"/>
              <w:rPr>
                <w:rFonts w:eastAsia="Times New Roman"/>
                <w:color w:val="000000" w:themeColor="text1"/>
              </w:rPr>
            </w:pPr>
            <w:r w:rsidRPr="00D70F8D">
              <w:rPr>
                <w:color w:val="000000" w:themeColor="text1"/>
              </w:rPr>
              <w:t>2.21</w:t>
            </w:r>
            <w:r w:rsidRPr="00D70F8D">
              <w:rPr>
                <w:color w:val="000000" w:themeColor="text1"/>
                <w:vertAlign w:val="superscript"/>
              </w:rPr>
              <w:t>defgh</w:t>
            </w:r>
          </w:p>
        </w:tc>
        <w:tc>
          <w:tcPr>
            <w:tcW w:w="466" w:type="pct"/>
            <w:tcBorders>
              <w:bottom w:val="single" w:sz="4" w:space="0" w:color="auto"/>
            </w:tcBorders>
            <w:noWrap/>
            <w:tcMar>
              <w:left w:w="0" w:type="dxa"/>
              <w:right w:w="0" w:type="dxa"/>
            </w:tcMar>
            <w:hideMark/>
          </w:tcPr>
          <w:p w14:paraId="0CD16A88" w14:textId="77777777" w:rsidR="00B75A27" w:rsidRPr="00D70F8D" w:rsidRDefault="00B75A27" w:rsidP="00B75A27">
            <w:pPr>
              <w:spacing w:before="0" w:after="0"/>
              <w:rPr>
                <w:rFonts w:eastAsia="Times New Roman"/>
                <w:color w:val="000000" w:themeColor="text1"/>
              </w:rPr>
            </w:pPr>
            <w:r w:rsidRPr="00D70F8D">
              <w:rPr>
                <w:color w:val="000000" w:themeColor="text1"/>
              </w:rPr>
              <w:t>0.84</w:t>
            </w:r>
            <w:r w:rsidRPr="00D70F8D">
              <w:rPr>
                <w:color w:val="000000" w:themeColor="text1"/>
                <w:vertAlign w:val="superscript"/>
              </w:rPr>
              <w:t>h</w:t>
            </w:r>
          </w:p>
        </w:tc>
        <w:tc>
          <w:tcPr>
            <w:tcW w:w="427" w:type="pct"/>
            <w:tcBorders>
              <w:bottom w:val="single" w:sz="4" w:space="0" w:color="auto"/>
            </w:tcBorders>
            <w:noWrap/>
            <w:tcMar>
              <w:left w:w="0" w:type="dxa"/>
              <w:right w:w="0" w:type="dxa"/>
            </w:tcMar>
            <w:hideMark/>
          </w:tcPr>
          <w:p w14:paraId="58F09B3A" w14:textId="77777777" w:rsidR="00B75A27" w:rsidRPr="00D70F8D" w:rsidRDefault="00B75A27" w:rsidP="00B75A27">
            <w:pPr>
              <w:spacing w:before="0" w:after="0"/>
              <w:rPr>
                <w:rFonts w:eastAsia="Times New Roman"/>
                <w:color w:val="000000" w:themeColor="text1"/>
              </w:rPr>
            </w:pPr>
            <w:r w:rsidRPr="00D70F8D">
              <w:rPr>
                <w:color w:val="000000" w:themeColor="text1"/>
              </w:rPr>
              <w:t>1.60</w:t>
            </w:r>
            <w:r w:rsidRPr="00D70F8D">
              <w:rPr>
                <w:color w:val="000000" w:themeColor="text1"/>
                <w:vertAlign w:val="superscript"/>
              </w:rPr>
              <w:t>fgh</w:t>
            </w:r>
          </w:p>
        </w:tc>
        <w:tc>
          <w:tcPr>
            <w:tcW w:w="452" w:type="pct"/>
            <w:vMerge/>
            <w:tcBorders>
              <w:bottom w:val="single" w:sz="4" w:space="0" w:color="auto"/>
            </w:tcBorders>
            <w:noWrap/>
            <w:tcMar>
              <w:left w:w="0" w:type="dxa"/>
              <w:right w:w="0" w:type="dxa"/>
            </w:tcMar>
            <w:hideMark/>
          </w:tcPr>
          <w:p w14:paraId="217FE646" w14:textId="77777777" w:rsidR="00B75A27" w:rsidRPr="00D70F8D" w:rsidRDefault="00B75A27" w:rsidP="00B75A27">
            <w:pPr>
              <w:spacing w:before="0" w:after="0"/>
              <w:rPr>
                <w:rFonts w:eastAsia="Times New Roman"/>
                <w:color w:val="000000" w:themeColor="text1"/>
              </w:rPr>
            </w:pPr>
          </w:p>
        </w:tc>
        <w:tc>
          <w:tcPr>
            <w:tcW w:w="379" w:type="pct"/>
            <w:vMerge/>
            <w:tcBorders>
              <w:bottom w:val="single" w:sz="4" w:space="0" w:color="auto"/>
            </w:tcBorders>
            <w:noWrap/>
            <w:tcMar>
              <w:left w:w="0" w:type="dxa"/>
              <w:right w:w="0" w:type="dxa"/>
            </w:tcMar>
            <w:hideMark/>
          </w:tcPr>
          <w:p w14:paraId="42B1DBFA" w14:textId="77777777" w:rsidR="00B75A27" w:rsidRPr="00D70F8D" w:rsidRDefault="00B75A27" w:rsidP="00B75A27">
            <w:pPr>
              <w:spacing w:before="0" w:after="0"/>
              <w:rPr>
                <w:rFonts w:eastAsia="Times New Roman"/>
                <w:color w:val="000000" w:themeColor="text1"/>
              </w:rPr>
            </w:pPr>
          </w:p>
        </w:tc>
      </w:tr>
      <w:tr w:rsidR="00D70F8D" w:rsidRPr="00D70F8D" w14:paraId="344668D5" w14:textId="77777777" w:rsidTr="0028230F">
        <w:trPr>
          <w:trHeight w:val="288"/>
          <w:jc w:val="center"/>
        </w:trPr>
        <w:tc>
          <w:tcPr>
            <w:tcW w:w="504" w:type="pct"/>
            <w:tcBorders>
              <w:top w:val="single" w:sz="4" w:space="0" w:color="auto"/>
              <w:bottom w:val="single" w:sz="4" w:space="0" w:color="000000"/>
            </w:tcBorders>
            <w:noWrap/>
            <w:tcMar>
              <w:left w:w="0" w:type="dxa"/>
              <w:right w:w="0" w:type="dxa"/>
            </w:tcMar>
          </w:tcPr>
          <w:p w14:paraId="0725369C" w14:textId="77777777" w:rsidR="00B75A27" w:rsidRPr="00D70F8D" w:rsidRDefault="00B75A27" w:rsidP="00B75A27">
            <w:pPr>
              <w:spacing w:before="0" w:after="0"/>
              <w:rPr>
                <w:rFonts w:eastAsia="Times New Roman"/>
                <w:color w:val="000000" w:themeColor="text1"/>
              </w:rPr>
            </w:pPr>
          </w:p>
        </w:tc>
        <w:tc>
          <w:tcPr>
            <w:tcW w:w="3665" w:type="pct"/>
            <w:gridSpan w:val="8"/>
            <w:tcBorders>
              <w:top w:val="single" w:sz="4" w:space="0" w:color="auto"/>
              <w:bottom w:val="single" w:sz="4" w:space="0" w:color="000000"/>
            </w:tcBorders>
            <w:noWrap/>
            <w:tcMar>
              <w:left w:w="0" w:type="dxa"/>
              <w:right w:w="0" w:type="dxa"/>
            </w:tcMar>
          </w:tcPr>
          <w:p w14:paraId="39ACC4CE" w14:textId="77777777" w:rsidR="00B75A27" w:rsidRPr="00D70F8D" w:rsidRDefault="00B75A27" w:rsidP="00B75A27">
            <w:pPr>
              <w:spacing w:before="0" w:after="0"/>
              <w:rPr>
                <w:rFonts w:eastAsia="Times New Roman"/>
                <w:color w:val="000000" w:themeColor="text1"/>
              </w:rPr>
            </w:pPr>
            <w:r w:rsidRPr="00D70F8D">
              <w:rPr>
                <w:color w:val="000000" w:themeColor="text1"/>
              </w:rPr>
              <w:t xml:space="preserve">Effect of SD on the number of stretching of Cobb on day </w:t>
            </w:r>
            <w:r w:rsidRPr="00D70F8D">
              <w:rPr>
                <w:rFonts w:eastAsia="Times New Roman"/>
                <w:color w:val="000000" w:themeColor="text1"/>
              </w:rPr>
              <w:t>56</w:t>
            </w:r>
          </w:p>
        </w:tc>
        <w:tc>
          <w:tcPr>
            <w:tcW w:w="452" w:type="pct"/>
            <w:tcBorders>
              <w:top w:val="single" w:sz="4" w:space="0" w:color="auto"/>
              <w:bottom w:val="single" w:sz="4" w:space="0" w:color="000000"/>
            </w:tcBorders>
            <w:noWrap/>
            <w:tcMar>
              <w:left w:w="0" w:type="dxa"/>
              <w:right w:w="0" w:type="dxa"/>
            </w:tcMar>
          </w:tcPr>
          <w:p w14:paraId="3406ED47" w14:textId="77777777" w:rsidR="00B75A27" w:rsidRPr="00D70F8D" w:rsidRDefault="00B75A27" w:rsidP="00B75A27">
            <w:pPr>
              <w:spacing w:before="0" w:after="0"/>
              <w:rPr>
                <w:rFonts w:eastAsia="Times New Roman"/>
                <w:color w:val="000000" w:themeColor="text1"/>
              </w:rPr>
            </w:pPr>
          </w:p>
        </w:tc>
        <w:tc>
          <w:tcPr>
            <w:tcW w:w="379" w:type="pct"/>
            <w:tcBorders>
              <w:top w:val="single" w:sz="4" w:space="0" w:color="auto"/>
              <w:bottom w:val="single" w:sz="4" w:space="0" w:color="000000"/>
            </w:tcBorders>
            <w:noWrap/>
            <w:tcMar>
              <w:left w:w="0" w:type="dxa"/>
              <w:right w:w="0" w:type="dxa"/>
            </w:tcMar>
          </w:tcPr>
          <w:p w14:paraId="08C9797D" w14:textId="77777777" w:rsidR="00B75A27" w:rsidRPr="00D70F8D" w:rsidRDefault="00B75A27" w:rsidP="00B75A27">
            <w:pPr>
              <w:spacing w:before="0" w:after="0"/>
              <w:rPr>
                <w:rFonts w:eastAsia="Times New Roman"/>
                <w:color w:val="000000" w:themeColor="text1"/>
              </w:rPr>
            </w:pPr>
          </w:p>
        </w:tc>
      </w:tr>
      <w:tr w:rsidR="00D70F8D" w:rsidRPr="00D70F8D" w14:paraId="31755CD8" w14:textId="77777777" w:rsidTr="0028230F">
        <w:trPr>
          <w:trHeight w:val="288"/>
          <w:jc w:val="center"/>
        </w:trPr>
        <w:tc>
          <w:tcPr>
            <w:tcW w:w="504" w:type="pct"/>
            <w:tcBorders>
              <w:top w:val="single" w:sz="4" w:space="0" w:color="000000"/>
              <w:bottom w:val="nil"/>
            </w:tcBorders>
            <w:noWrap/>
            <w:tcMar>
              <w:left w:w="0" w:type="dxa"/>
              <w:right w:w="0" w:type="dxa"/>
            </w:tcMar>
          </w:tcPr>
          <w:p w14:paraId="0C30849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SD</w:t>
            </w:r>
          </w:p>
        </w:tc>
        <w:tc>
          <w:tcPr>
            <w:tcW w:w="937" w:type="pct"/>
            <w:gridSpan w:val="2"/>
            <w:tcBorders>
              <w:top w:val="single" w:sz="4" w:space="0" w:color="000000"/>
              <w:bottom w:val="nil"/>
            </w:tcBorders>
            <w:noWrap/>
            <w:tcMar>
              <w:left w:w="0" w:type="dxa"/>
              <w:right w:w="0" w:type="dxa"/>
            </w:tcMar>
          </w:tcPr>
          <w:p w14:paraId="3C5BDDE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27</w:t>
            </w:r>
          </w:p>
        </w:tc>
        <w:tc>
          <w:tcPr>
            <w:tcW w:w="898" w:type="pct"/>
            <w:gridSpan w:val="2"/>
            <w:tcBorders>
              <w:top w:val="single" w:sz="4" w:space="0" w:color="000000"/>
              <w:bottom w:val="nil"/>
            </w:tcBorders>
            <w:noWrap/>
            <w:tcMar>
              <w:left w:w="0" w:type="dxa"/>
              <w:right w:w="0" w:type="dxa"/>
            </w:tcMar>
          </w:tcPr>
          <w:p w14:paraId="2B5C346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29</w:t>
            </w:r>
          </w:p>
        </w:tc>
        <w:tc>
          <w:tcPr>
            <w:tcW w:w="937" w:type="pct"/>
            <w:gridSpan w:val="2"/>
            <w:tcBorders>
              <w:top w:val="single" w:sz="4" w:space="0" w:color="000000"/>
              <w:bottom w:val="nil"/>
            </w:tcBorders>
            <w:noWrap/>
            <w:tcMar>
              <w:left w:w="0" w:type="dxa"/>
              <w:right w:w="0" w:type="dxa"/>
            </w:tcMar>
          </w:tcPr>
          <w:p w14:paraId="0B53B661"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32</w:t>
            </w:r>
          </w:p>
        </w:tc>
        <w:tc>
          <w:tcPr>
            <w:tcW w:w="893" w:type="pct"/>
            <w:gridSpan w:val="2"/>
            <w:tcBorders>
              <w:top w:val="single" w:sz="4" w:space="0" w:color="000000"/>
              <w:bottom w:val="nil"/>
            </w:tcBorders>
            <w:noWrap/>
            <w:tcMar>
              <w:left w:w="0" w:type="dxa"/>
              <w:right w:w="0" w:type="dxa"/>
            </w:tcMar>
          </w:tcPr>
          <w:p w14:paraId="258861FC"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44</w:t>
            </w:r>
          </w:p>
        </w:tc>
        <w:tc>
          <w:tcPr>
            <w:tcW w:w="452" w:type="pct"/>
            <w:tcBorders>
              <w:top w:val="single" w:sz="4" w:space="0" w:color="000000"/>
              <w:bottom w:val="nil"/>
            </w:tcBorders>
            <w:noWrap/>
            <w:tcMar>
              <w:left w:w="0" w:type="dxa"/>
              <w:right w:w="0" w:type="dxa"/>
            </w:tcMar>
          </w:tcPr>
          <w:p w14:paraId="7C23C39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Std Error</w:t>
            </w:r>
          </w:p>
        </w:tc>
        <w:tc>
          <w:tcPr>
            <w:tcW w:w="379" w:type="pct"/>
            <w:tcBorders>
              <w:top w:val="single" w:sz="4" w:space="0" w:color="000000"/>
              <w:bottom w:val="nil"/>
            </w:tcBorders>
            <w:noWrap/>
            <w:tcMar>
              <w:left w:w="0" w:type="dxa"/>
              <w:right w:w="0" w:type="dxa"/>
            </w:tcMar>
          </w:tcPr>
          <w:p w14:paraId="031400F5" w14:textId="77777777" w:rsidR="00B75A27" w:rsidRPr="00D70F8D" w:rsidRDefault="00B75A27" w:rsidP="00B75A27">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4C5493FE" w14:textId="77777777" w:rsidTr="0028230F">
        <w:trPr>
          <w:trHeight w:val="288"/>
          <w:jc w:val="center"/>
        </w:trPr>
        <w:tc>
          <w:tcPr>
            <w:tcW w:w="504" w:type="pct"/>
            <w:tcBorders>
              <w:top w:val="nil"/>
              <w:bottom w:val="single" w:sz="4" w:space="0" w:color="000000"/>
            </w:tcBorders>
            <w:noWrap/>
            <w:tcMar>
              <w:left w:w="0" w:type="dxa"/>
              <w:right w:w="0" w:type="dxa"/>
            </w:tcMar>
            <w:hideMark/>
          </w:tcPr>
          <w:p w14:paraId="7E7799E4"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937" w:type="pct"/>
            <w:gridSpan w:val="2"/>
            <w:tcBorders>
              <w:top w:val="nil"/>
              <w:bottom w:val="single" w:sz="4" w:space="0" w:color="000000"/>
            </w:tcBorders>
            <w:noWrap/>
            <w:tcMar>
              <w:left w:w="0" w:type="dxa"/>
              <w:right w:w="0" w:type="dxa"/>
            </w:tcMar>
            <w:hideMark/>
          </w:tcPr>
          <w:p w14:paraId="4D57C55A" w14:textId="77777777" w:rsidR="00B75A27" w:rsidRPr="00D70F8D" w:rsidRDefault="00B75A27" w:rsidP="00B75A27">
            <w:pPr>
              <w:spacing w:before="0" w:after="0"/>
              <w:rPr>
                <w:rFonts w:eastAsia="Times New Roman"/>
                <w:color w:val="000000" w:themeColor="text1"/>
              </w:rPr>
            </w:pPr>
            <w:r w:rsidRPr="00D70F8D">
              <w:rPr>
                <w:color w:val="000000" w:themeColor="text1"/>
              </w:rPr>
              <w:t>1.10</w:t>
            </w:r>
          </w:p>
        </w:tc>
        <w:tc>
          <w:tcPr>
            <w:tcW w:w="898" w:type="pct"/>
            <w:gridSpan w:val="2"/>
            <w:tcBorders>
              <w:top w:val="nil"/>
              <w:bottom w:val="single" w:sz="4" w:space="0" w:color="000000"/>
            </w:tcBorders>
            <w:noWrap/>
            <w:tcMar>
              <w:left w:w="0" w:type="dxa"/>
              <w:right w:w="0" w:type="dxa"/>
            </w:tcMar>
            <w:hideMark/>
          </w:tcPr>
          <w:p w14:paraId="3B3ADB66" w14:textId="77777777" w:rsidR="00B75A27" w:rsidRPr="00D70F8D" w:rsidRDefault="00B75A27" w:rsidP="00B75A27">
            <w:pPr>
              <w:spacing w:before="0" w:after="0"/>
              <w:rPr>
                <w:rFonts w:eastAsia="Times New Roman"/>
                <w:color w:val="000000" w:themeColor="text1"/>
              </w:rPr>
            </w:pPr>
            <w:r w:rsidRPr="00D70F8D">
              <w:rPr>
                <w:color w:val="000000" w:themeColor="text1"/>
              </w:rPr>
              <w:t>1.22</w:t>
            </w:r>
          </w:p>
        </w:tc>
        <w:tc>
          <w:tcPr>
            <w:tcW w:w="937" w:type="pct"/>
            <w:gridSpan w:val="2"/>
            <w:tcBorders>
              <w:top w:val="nil"/>
              <w:bottom w:val="single" w:sz="4" w:space="0" w:color="000000"/>
            </w:tcBorders>
            <w:noWrap/>
            <w:tcMar>
              <w:left w:w="0" w:type="dxa"/>
              <w:right w:w="0" w:type="dxa"/>
            </w:tcMar>
            <w:hideMark/>
          </w:tcPr>
          <w:p w14:paraId="5BFF9964" w14:textId="77777777" w:rsidR="00B75A27" w:rsidRPr="00D70F8D" w:rsidRDefault="00B75A27" w:rsidP="00B75A27">
            <w:pPr>
              <w:spacing w:before="0" w:after="0"/>
              <w:rPr>
                <w:rFonts w:eastAsia="Times New Roman"/>
                <w:color w:val="000000" w:themeColor="text1"/>
              </w:rPr>
            </w:pPr>
            <w:r w:rsidRPr="00D70F8D">
              <w:rPr>
                <w:color w:val="000000" w:themeColor="text1"/>
              </w:rPr>
              <w:t>1.08</w:t>
            </w:r>
          </w:p>
        </w:tc>
        <w:tc>
          <w:tcPr>
            <w:tcW w:w="893" w:type="pct"/>
            <w:gridSpan w:val="2"/>
            <w:tcBorders>
              <w:top w:val="nil"/>
              <w:bottom w:val="single" w:sz="4" w:space="0" w:color="000000"/>
            </w:tcBorders>
            <w:noWrap/>
            <w:tcMar>
              <w:left w:w="0" w:type="dxa"/>
              <w:right w:w="0" w:type="dxa"/>
            </w:tcMar>
            <w:hideMark/>
          </w:tcPr>
          <w:p w14:paraId="77AC7A26" w14:textId="77777777" w:rsidR="00B75A27" w:rsidRPr="00D70F8D" w:rsidRDefault="00B75A27" w:rsidP="00B75A27">
            <w:pPr>
              <w:spacing w:before="0" w:after="0"/>
              <w:rPr>
                <w:rFonts w:eastAsia="Times New Roman"/>
                <w:color w:val="000000" w:themeColor="text1"/>
              </w:rPr>
            </w:pPr>
            <w:r w:rsidRPr="00D70F8D">
              <w:rPr>
                <w:color w:val="000000" w:themeColor="text1"/>
              </w:rPr>
              <w:t>1.15</w:t>
            </w:r>
          </w:p>
        </w:tc>
        <w:tc>
          <w:tcPr>
            <w:tcW w:w="452" w:type="pct"/>
            <w:tcBorders>
              <w:top w:val="nil"/>
              <w:bottom w:val="single" w:sz="4" w:space="0" w:color="000000"/>
            </w:tcBorders>
            <w:noWrap/>
            <w:tcMar>
              <w:left w:w="0" w:type="dxa"/>
              <w:right w:w="0" w:type="dxa"/>
            </w:tcMar>
            <w:hideMark/>
          </w:tcPr>
          <w:p w14:paraId="2ED7086E" w14:textId="77777777" w:rsidR="00B75A27" w:rsidRPr="00D70F8D" w:rsidRDefault="00B75A27" w:rsidP="00B75A27">
            <w:pPr>
              <w:spacing w:before="0" w:after="0"/>
              <w:rPr>
                <w:rFonts w:eastAsia="Times New Roman"/>
                <w:color w:val="000000" w:themeColor="text1"/>
              </w:rPr>
            </w:pPr>
            <w:r w:rsidRPr="00D70F8D">
              <w:rPr>
                <w:color w:val="000000" w:themeColor="text1"/>
              </w:rPr>
              <w:t>0.10</w:t>
            </w:r>
          </w:p>
        </w:tc>
        <w:tc>
          <w:tcPr>
            <w:tcW w:w="379" w:type="pct"/>
            <w:tcBorders>
              <w:top w:val="nil"/>
              <w:bottom w:val="single" w:sz="4" w:space="0" w:color="000000"/>
            </w:tcBorders>
            <w:noWrap/>
            <w:tcMar>
              <w:left w:w="0" w:type="dxa"/>
              <w:right w:w="0" w:type="dxa"/>
            </w:tcMar>
            <w:hideMark/>
          </w:tcPr>
          <w:p w14:paraId="0A6B2AC6" w14:textId="77777777" w:rsidR="00B75A27" w:rsidRPr="00D70F8D" w:rsidRDefault="00B75A27" w:rsidP="00B75A27">
            <w:pPr>
              <w:spacing w:before="0" w:after="0"/>
              <w:rPr>
                <w:rFonts w:eastAsia="Times New Roman"/>
                <w:color w:val="000000" w:themeColor="text1"/>
              </w:rPr>
            </w:pPr>
            <w:r w:rsidRPr="00D70F8D">
              <w:rPr>
                <w:color w:val="000000" w:themeColor="text1"/>
              </w:rPr>
              <w:t>0.79</w:t>
            </w:r>
          </w:p>
        </w:tc>
      </w:tr>
      <w:tr w:rsidR="00D70F8D" w:rsidRPr="00D70F8D" w14:paraId="2B6CFA09" w14:textId="77777777" w:rsidTr="0028230F">
        <w:trPr>
          <w:trHeight w:val="288"/>
          <w:jc w:val="center"/>
        </w:trPr>
        <w:tc>
          <w:tcPr>
            <w:tcW w:w="504" w:type="pct"/>
            <w:tcBorders>
              <w:top w:val="single" w:sz="4" w:space="0" w:color="000000"/>
              <w:bottom w:val="single" w:sz="4" w:space="0" w:color="000000"/>
            </w:tcBorders>
            <w:noWrap/>
            <w:tcMar>
              <w:left w:w="0" w:type="dxa"/>
              <w:right w:w="0" w:type="dxa"/>
            </w:tcMar>
          </w:tcPr>
          <w:p w14:paraId="63BE5B9A" w14:textId="77777777" w:rsidR="00B75A27" w:rsidRPr="00D70F8D" w:rsidRDefault="00B75A27" w:rsidP="00B75A27">
            <w:pPr>
              <w:spacing w:before="0" w:after="0"/>
              <w:rPr>
                <w:rFonts w:eastAsia="Times New Roman"/>
                <w:color w:val="000000" w:themeColor="text1"/>
              </w:rPr>
            </w:pPr>
          </w:p>
        </w:tc>
        <w:tc>
          <w:tcPr>
            <w:tcW w:w="3665" w:type="pct"/>
            <w:gridSpan w:val="8"/>
            <w:tcBorders>
              <w:top w:val="single" w:sz="4" w:space="0" w:color="000000"/>
              <w:bottom w:val="single" w:sz="4" w:space="0" w:color="000000"/>
            </w:tcBorders>
            <w:noWrap/>
            <w:tcMar>
              <w:left w:w="0" w:type="dxa"/>
              <w:right w:w="0" w:type="dxa"/>
            </w:tcMar>
          </w:tcPr>
          <w:p w14:paraId="18CD051B" w14:textId="77777777" w:rsidR="00B75A27" w:rsidRPr="00D70F8D" w:rsidRDefault="00B75A27" w:rsidP="00B75A27">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stretching patterns of Cobb on day 56</w:t>
            </w:r>
          </w:p>
        </w:tc>
        <w:tc>
          <w:tcPr>
            <w:tcW w:w="452" w:type="pct"/>
            <w:tcBorders>
              <w:top w:val="single" w:sz="4" w:space="0" w:color="000000"/>
              <w:bottom w:val="single" w:sz="4" w:space="0" w:color="000000"/>
            </w:tcBorders>
            <w:noWrap/>
            <w:tcMar>
              <w:left w:w="0" w:type="dxa"/>
              <w:right w:w="0" w:type="dxa"/>
            </w:tcMar>
          </w:tcPr>
          <w:p w14:paraId="0C498E57" w14:textId="77777777" w:rsidR="00B75A27" w:rsidRPr="00D70F8D" w:rsidRDefault="00B75A27" w:rsidP="00B75A27">
            <w:pPr>
              <w:spacing w:before="0" w:after="0"/>
              <w:rPr>
                <w:rFonts w:eastAsia="Times New Roman"/>
                <w:color w:val="000000" w:themeColor="text1"/>
              </w:rPr>
            </w:pPr>
          </w:p>
        </w:tc>
        <w:tc>
          <w:tcPr>
            <w:tcW w:w="379" w:type="pct"/>
            <w:tcBorders>
              <w:top w:val="single" w:sz="4" w:space="0" w:color="000000"/>
              <w:bottom w:val="single" w:sz="4" w:space="0" w:color="000000"/>
            </w:tcBorders>
            <w:noWrap/>
            <w:tcMar>
              <w:left w:w="0" w:type="dxa"/>
              <w:right w:w="0" w:type="dxa"/>
            </w:tcMar>
          </w:tcPr>
          <w:p w14:paraId="7CE6558D" w14:textId="77777777" w:rsidR="00B75A27" w:rsidRPr="00D70F8D" w:rsidRDefault="00B75A27" w:rsidP="00B75A27">
            <w:pPr>
              <w:spacing w:before="0" w:after="0"/>
              <w:rPr>
                <w:rFonts w:eastAsia="Times New Roman"/>
                <w:i/>
                <w:iCs/>
                <w:color w:val="000000" w:themeColor="text1"/>
              </w:rPr>
            </w:pPr>
          </w:p>
        </w:tc>
      </w:tr>
      <w:tr w:rsidR="00D70F8D" w:rsidRPr="00D70F8D" w14:paraId="141AAE5F" w14:textId="77777777" w:rsidTr="0028230F">
        <w:trPr>
          <w:trHeight w:val="288"/>
          <w:jc w:val="center"/>
        </w:trPr>
        <w:tc>
          <w:tcPr>
            <w:tcW w:w="504" w:type="pct"/>
            <w:tcBorders>
              <w:top w:val="single" w:sz="4" w:space="0" w:color="000000"/>
              <w:bottom w:val="nil"/>
            </w:tcBorders>
            <w:noWrap/>
            <w:tcMar>
              <w:left w:w="0" w:type="dxa"/>
              <w:right w:w="0" w:type="dxa"/>
            </w:tcMar>
            <w:hideMark/>
          </w:tcPr>
          <w:p w14:paraId="0EC0EFD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tcBorders>
              <w:top w:val="single" w:sz="4" w:space="0" w:color="000000"/>
              <w:bottom w:val="nil"/>
            </w:tcBorders>
            <w:noWrap/>
            <w:tcMar>
              <w:left w:w="0" w:type="dxa"/>
              <w:right w:w="0" w:type="dxa"/>
            </w:tcMar>
            <w:hideMark/>
          </w:tcPr>
          <w:p w14:paraId="1ABD799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w:t>
            </w:r>
          </w:p>
        </w:tc>
        <w:tc>
          <w:tcPr>
            <w:tcW w:w="466" w:type="pct"/>
            <w:tcBorders>
              <w:top w:val="single" w:sz="4" w:space="0" w:color="000000"/>
              <w:bottom w:val="nil"/>
            </w:tcBorders>
            <w:noWrap/>
            <w:tcMar>
              <w:left w:w="0" w:type="dxa"/>
              <w:right w:w="0" w:type="dxa"/>
            </w:tcMar>
            <w:hideMark/>
          </w:tcPr>
          <w:p w14:paraId="71EDC2E8"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w:t>
            </w:r>
          </w:p>
        </w:tc>
        <w:tc>
          <w:tcPr>
            <w:tcW w:w="471" w:type="pct"/>
            <w:tcBorders>
              <w:top w:val="single" w:sz="4" w:space="0" w:color="000000"/>
              <w:bottom w:val="nil"/>
            </w:tcBorders>
            <w:noWrap/>
            <w:tcMar>
              <w:left w:w="0" w:type="dxa"/>
              <w:right w:w="0" w:type="dxa"/>
            </w:tcMar>
            <w:hideMark/>
          </w:tcPr>
          <w:p w14:paraId="495B3B9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3</w:t>
            </w:r>
          </w:p>
        </w:tc>
        <w:tc>
          <w:tcPr>
            <w:tcW w:w="427" w:type="pct"/>
            <w:tcBorders>
              <w:top w:val="single" w:sz="4" w:space="0" w:color="000000"/>
              <w:bottom w:val="nil"/>
            </w:tcBorders>
            <w:noWrap/>
            <w:tcMar>
              <w:left w:w="0" w:type="dxa"/>
              <w:right w:w="0" w:type="dxa"/>
            </w:tcMar>
            <w:hideMark/>
          </w:tcPr>
          <w:p w14:paraId="4C08D1C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4</w:t>
            </w:r>
          </w:p>
        </w:tc>
        <w:tc>
          <w:tcPr>
            <w:tcW w:w="471" w:type="pct"/>
            <w:tcBorders>
              <w:top w:val="single" w:sz="4" w:space="0" w:color="000000"/>
              <w:bottom w:val="nil"/>
            </w:tcBorders>
            <w:noWrap/>
            <w:tcMar>
              <w:left w:w="0" w:type="dxa"/>
              <w:right w:w="0" w:type="dxa"/>
            </w:tcMar>
            <w:hideMark/>
          </w:tcPr>
          <w:p w14:paraId="0964068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5</w:t>
            </w:r>
          </w:p>
        </w:tc>
        <w:tc>
          <w:tcPr>
            <w:tcW w:w="466" w:type="pct"/>
            <w:tcBorders>
              <w:top w:val="single" w:sz="4" w:space="0" w:color="000000"/>
              <w:bottom w:val="nil"/>
            </w:tcBorders>
            <w:noWrap/>
            <w:tcMar>
              <w:left w:w="0" w:type="dxa"/>
              <w:right w:w="0" w:type="dxa"/>
            </w:tcMar>
            <w:hideMark/>
          </w:tcPr>
          <w:p w14:paraId="5D5A1C1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6</w:t>
            </w:r>
          </w:p>
        </w:tc>
        <w:tc>
          <w:tcPr>
            <w:tcW w:w="466" w:type="pct"/>
            <w:tcBorders>
              <w:top w:val="single" w:sz="4" w:space="0" w:color="000000"/>
              <w:bottom w:val="nil"/>
            </w:tcBorders>
            <w:noWrap/>
            <w:tcMar>
              <w:left w:w="0" w:type="dxa"/>
              <w:right w:w="0" w:type="dxa"/>
            </w:tcMar>
            <w:hideMark/>
          </w:tcPr>
          <w:p w14:paraId="64F5668A"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7</w:t>
            </w:r>
          </w:p>
        </w:tc>
        <w:tc>
          <w:tcPr>
            <w:tcW w:w="427" w:type="pct"/>
            <w:tcBorders>
              <w:top w:val="single" w:sz="4" w:space="0" w:color="000000"/>
              <w:bottom w:val="nil"/>
            </w:tcBorders>
            <w:noWrap/>
            <w:tcMar>
              <w:left w:w="0" w:type="dxa"/>
              <w:right w:w="0" w:type="dxa"/>
            </w:tcMar>
            <w:hideMark/>
          </w:tcPr>
          <w:p w14:paraId="356BAC74"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8</w:t>
            </w:r>
          </w:p>
        </w:tc>
        <w:tc>
          <w:tcPr>
            <w:tcW w:w="452" w:type="pct"/>
            <w:tcBorders>
              <w:top w:val="single" w:sz="4" w:space="0" w:color="000000"/>
              <w:bottom w:val="nil"/>
            </w:tcBorders>
            <w:noWrap/>
            <w:tcMar>
              <w:left w:w="0" w:type="dxa"/>
              <w:right w:w="0" w:type="dxa"/>
            </w:tcMar>
            <w:hideMark/>
          </w:tcPr>
          <w:p w14:paraId="7EC39C54"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Std Error</w:t>
            </w:r>
          </w:p>
        </w:tc>
        <w:tc>
          <w:tcPr>
            <w:tcW w:w="379" w:type="pct"/>
            <w:tcBorders>
              <w:top w:val="single" w:sz="4" w:space="0" w:color="000000"/>
              <w:bottom w:val="nil"/>
            </w:tcBorders>
            <w:noWrap/>
            <w:tcMar>
              <w:left w:w="0" w:type="dxa"/>
              <w:right w:w="0" w:type="dxa"/>
            </w:tcMar>
            <w:hideMark/>
          </w:tcPr>
          <w:p w14:paraId="31513994" w14:textId="77777777" w:rsidR="00B75A27" w:rsidRPr="00D70F8D" w:rsidRDefault="00B75A27" w:rsidP="00B75A27">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27EFC2CF" w14:textId="77777777" w:rsidTr="0028230F">
        <w:trPr>
          <w:trHeight w:val="288"/>
          <w:jc w:val="center"/>
        </w:trPr>
        <w:tc>
          <w:tcPr>
            <w:tcW w:w="504" w:type="pct"/>
            <w:tcBorders>
              <w:top w:val="nil"/>
            </w:tcBorders>
            <w:noWrap/>
            <w:tcMar>
              <w:left w:w="0" w:type="dxa"/>
              <w:right w:w="0" w:type="dxa"/>
            </w:tcMar>
            <w:hideMark/>
          </w:tcPr>
          <w:p w14:paraId="5EA0308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tcBorders>
              <w:top w:val="nil"/>
            </w:tcBorders>
            <w:noWrap/>
            <w:tcMar>
              <w:left w:w="0" w:type="dxa"/>
              <w:right w:w="0" w:type="dxa"/>
            </w:tcMar>
            <w:hideMark/>
          </w:tcPr>
          <w:p w14:paraId="42737A59" w14:textId="77777777" w:rsidR="00B75A27" w:rsidRPr="00D70F8D" w:rsidRDefault="00B75A27" w:rsidP="00B75A27">
            <w:pPr>
              <w:spacing w:before="0" w:after="0"/>
              <w:rPr>
                <w:rFonts w:eastAsia="Times New Roman"/>
                <w:color w:val="000000" w:themeColor="text1"/>
              </w:rPr>
            </w:pPr>
            <w:r w:rsidRPr="00D70F8D">
              <w:rPr>
                <w:color w:val="000000" w:themeColor="text1"/>
              </w:rPr>
              <w:t>0.50</w:t>
            </w:r>
            <w:r w:rsidRPr="00D70F8D">
              <w:rPr>
                <w:color w:val="000000" w:themeColor="text1"/>
                <w:vertAlign w:val="superscript"/>
              </w:rPr>
              <w:t>def</w:t>
            </w:r>
          </w:p>
        </w:tc>
        <w:tc>
          <w:tcPr>
            <w:tcW w:w="466" w:type="pct"/>
            <w:tcBorders>
              <w:top w:val="nil"/>
            </w:tcBorders>
            <w:noWrap/>
            <w:tcMar>
              <w:left w:w="0" w:type="dxa"/>
              <w:right w:w="0" w:type="dxa"/>
            </w:tcMar>
            <w:hideMark/>
          </w:tcPr>
          <w:p w14:paraId="63297C1A" w14:textId="77777777" w:rsidR="00B75A27" w:rsidRPr="00D70F8D" w:rsidRDefault="00B75A27" w:rsidP="00B75A27">
            <w:pPr>
              <w:spacing w:before="0" w:after="0"/>
              <w:rPr>
                <w:rFonts w:eastAsia="Times New Roman"/>
                <w:color w:val="000000" w:themeColor="text1"/>
              </w:rPr>
            </w:pPr>
            <w:r w:rsidRPr="00D70F8D">
              <w:rPr>
                <w:color w:val="000000" w:themeColor="text1"/>
              </w:rPr>
              <w:t>0.62</w:t>
            </w:r>
            <w:r w:rsidRPr="00D70F8D">
              <w:rPr>
                <w:color w:val="000000" w:themeColor="text1"/>
                <w:vertAlign w:val="superscript"/>
              </w:rPr>
              <w:t>bcdef</w:t>
            </w:r>
          </w:p>
        </w:tc>
        <w:tc>
          <w:tcPr>
            <w:tcW w:w="471" w:type="pct"/>
            <w:tcBorders>
              <w:top w:val="nil"/>
            </w:tcBorders>
            <w:noWrap/>
            <w:tcMar>
              <w:left w:w="0" w:type="dxa"/>
              <w:right w:w="0" w:type="dxa"/>
            </w:tcMar>
            <w:hideMark/>
          </w:tcPr>
          <w:p w14:paraId="498ACE22" w14:textId="77777777" w:rsidR="00B75A27" w:rsidRPr="00D70F8D" w:rsidRDefault="00B75A27" w:rsidP="00B75A27">
            <w:pPr>
              <w:spacing w:before="0" w:after="0"/>
              <w:rPr>
                <w:rFonts w:eastAsia="Times New Roman"/>
                <w:color w:val="000000" w:themeColor="text1"/>
              </w:rPr>
            </w:pPr>
            <w:r w:rsidRPr="00D70F8D">
              <w:rPr>
                <w:color w:val="000000" w:themeColor="text1"/>
              </w:rPr>
              <w:t>0.76</w:t>
            </w:r>
            <w:r w:rsidRPr="00D70F8D">
              <w:rPr>
                <w:color w:val="000000" w:themeColor="text1"/>
                <w:vertAlign w:val="superscript"/>
              </w:rPr>
              <w:t>abcdef</w:t>
            </w:r>
          </w:p>
        </w:tc>
        <w:tc>
          <w:tcPr>
            <w:tcW w:w="427" w:type="pct"/>
            <w:tcBorders>
              <w:top w:val="nil"/>
            </w:tcBorders>
            <w:noWrap/>
            <w:tcMar>
              <w:left w:w="0" w:type="dxa"/>
              <w:right w:w="0" w:type="dxa"/>
            </w:tcMar>
            <w:hideMark/>
          </w:tcPr>
          <w:p w14:paraId="6D12BC46" w14:textId="77777777" w:rsidR="00B75A27" w:rsidRPr="00D70F8D" w:rsidRDefault="00B75A27" w:rsidP="00B75A27">
            <w:pPr>
              <w:spacing w:before="0" w:after="0"/>
              <w:rPr>
                <w:rFonts w:eastAsia="Times New Roman"/>
                <w:color w:val="000000" w:themeColor="text1"/>
              </w:rPr>
            </w:pPr>
            <w:r w:rsidRPr="00D70F8D">
              <w:rPr>
                <w:color w:val="000000" w:themeColor="text1"/>
              </w:rPr>
              <w:t>0.53</w:t>
            </w:r>
            <w:r w:rsidRPr="00D70F8D">
              <w:rPr>
                <w:color w:val="000000" w:themeColor="text1"/>
                <w:vertAlign w:val="superscript"/>
              </w:rPr>
              <w:t>cdef</w:t>
            </w:r>
          </w:p>
        </w:tc>
        <w:tc>
          <w:tcPr>
            <w:tcW w:w="471" w:type="pct"/>
            <w:tcBorders>
              <w:top w:val="nil"/>
            </w:tcBorders>
            <w:noWrap/>
            <w:tcMar>
              <w:left w:w="0" w:type="dxa"/>
              <w:right w:w="0" w:type="dxa"/>
            </w:tcMar>
            <w:hideMark/>
          </w:tcPr>
          <w:p w14:paraId="02CDC60A" w14:textId="77777777" w:rsidR="00B75A27" w:rsidRPr="00D70F8D" w:rsidRDefault="00B75A27" w:rsidP="00B75A27">
            <w:pPr>
              <w:spacing w:before="0" w:after="0"/>
              <w:rPr>
                <w:rFonts w:eastAsia="Times New Roman"/>
                <w:color w:val="000000" w:themeColor="text1"/>
              </w:rPr>
            </w:pPr>
            <w:r w:rsidRPr="00D70F8D">
              <w:rPr>
                <w:color w:val="000000" w:themeColor="text1"/>
              </w:rPr>
              <w:t>0.33</w:t>
            </w:r>
            <w:r w:rsidRPr="00D70F8D">
              <w:rPr>
                <w:color w:val="000000" w:themeColor="text1"/>
                <w:vertAlign w:val="superscript"/>
              </w:rPr>
              <w:t>ef</w:t>
            </w:r>
          </w:p>
        </w:tc>
        <w:tc>
          <w:tcPr>
            <w:tcW w:w="466" w:type="pct"/>
            <w:tcBorders>
              <w:top w:val="nil"/>
            </w:tcBorders>
            <w:noWrap/>
            <w:tcMar>
              <w:left w:w="0" w:type="dxa"/>
              <w:right w:w="0" w:type="dxa"/>
            </w:tcMar>
            <w:hideMark/>
          </w:tcPr>
          <w:p w14:paraId="2B3323CF" w14:textId="77777777" w:rsidR="00B75A27" w:rsidRPr="00D70F8D" w:rsidRDefault="00B75A27" w:rsidP="00B75A27">
            <w:pPr>
              <w:spacing w:before="0" w:after="0"/>
              <w:rPr>
                <w:rFonts w:eastAsia="Times New Roman"/>
                <w:color w:val="000000" w:themeColor="text1"/>
              </w:rPr>
            </w:pPr>
            <w:r w:rsidRPr="00D70F8D">
              <w:rPr>
                <w:color w:val="000000" w:themeColor="text1"/>
              </w:rPr>
              <w:t>0.78</w:t>
            </w:r>
            <w:r w:rsidRPr="00D70F8D">
              <w:rPr>
                <w:color w:val="000000" w:themeColor="text1"/>
                <w:vertAlign w:val="superscript"/>
              </w:rPr>
              <w:t>abcdef</w:t>
            </w:r>
          </w:p>
        </w:tc>
        <w:tc>
          <w:tcPr>
            <w:tcW w:w="466" w:type="pct"/>
            <w:tcBorders>
              <w:top w:val="nil"/>
            </w:tcBorders>
            <w:noWrap/>
            <w:tcMar>
              <w:left w:w="0" w:type="dxa"/>
              <w:right w:w="0" w:type="dxa"/>
            </w:tcMar>
            <w:hideMark/>
          </w:tcPr>
          <w:p w14:paraId="63F17C30" w14:textId="77777777" w:rsidR="00B75A27" w:rsidRPr="00D70F8D" w:rsidRDefault="00B75A27" w:rsidP="00B75A27">
            <w:pPr>
              <w:spacing w:before="0" w:after="0"/>
              <w:rPr>
                <w:rFonts w:eastAsia="Times New Roman"/>
                <w:color w:val="000000" w:themeColor="text1"/>
              </w:rPr>
            </w:pPr>
            <w:r w:rsidRPr="00D70F8D">
              <w:rPr>
                <w:color w:val="000000" w:themeColor="text1"/>
              </w:rPr>
              <w:t>2.01</w:t>
            </w:r>
            <w:r w:rsidRPr="00D70F8D">
              <w:rPr>
                <w:color w:val="000000" w:themeColor="text1"/>
                <w:vertAlign w:val="superscript"/>
              </w:rPr>
              <w:t>a</w:t>
            </w:r>
          </w:p>
        </w:tc>
        <w:tc>
          <w:tcPr>
            <w:tcW w:w="427" w:type="pct"/>
            <w:tcBorders>
              <w:top w:val="nil"/>
            </w:tcBorders>
            <w:noWrap/>
            <w:tcMar>
              <w:left w:w="0" w:type="dxa"/>
              <w:right w:w="0" w:type="dxa"/>
            </w:tcMar>
            <w:hideMark/>
          </w:tcPr>
          <w:p w14:paraId="423632ED" w14:textId="77777777" w:rsidR="00B75A27" w:rsidRPr="00D70F8D" w:rsidRDefault="00B75A27" w:rsidP="00B75A27">
            <w:pPr>
              <w:spacing w:before="0" w:after="0"/>
              <w:rPr>
                <w:rFonts w:eastAsia="Times New Roman"/>
                <w:color w:val="000000" w:themeColor="text1"/>
              </w:rPr>
            </w:pPr>
            <w:r w:rsidRPr="00D70F8D">
              <w:rPr>
                <w:color w:val="000000" w:themeColor="text1"/>
              </w:rPr>
              <w:t>1.74</w:t>
            </w:r>
            <w:r w:rsidRPr="00D70F8D">
              <w:rPr>
                <w:color w:val="000000" w:themeColor="text1"/>
                <w:vertAlign w:val="superscript"/>
              </w:rPr>
              <w:t>abcd</w:t>
            </w:r>
          </w:p>
        </w:tc>
        <w:tc>
          <w:tcPr>
            <w:tcW w:w="452" w:type="pct"/>
            <w:vMerge w:val="restart"/>
            <w:tcBorders>
              <w:top w:val="nil"/>
            </w:tcBorders>
            <w:noWrap/>
            <w:tcMar>
              <w:left w:w="0" w:type="dxa"/>
              <w:right w:w="0" w:type="dxa"/>
            </w:tcMar>
            <w:hideMark/>
          </w:tcPr>
          <w:p w14:paraId="344C80BF" w14:textId="77777777" w:rsidR="00B75A27" w:rsidRPr="00D70F8D" w:rsidRDefault="00B75A27" w:rsidP="00B75A27">
            <w:pPr>
              <w:spacing w:before="0" w:after="0"/>
              <w:rPr>
                <w:rFonts w:eastAsia="Times New Roman"/>
                <w:color w:val="000000" w:themeColor="text1"/>
              </w:rPr>
            </w:pPr>
            <w:r w:rsidRPr="00D70F8D">
              <w:rPr>
                <w:color w:val="000000" w:themeColor="text1"/>
              </w:rPr>
              <w:t>0.24</w:t>
            </w:r>
          </w:p>
        </w:tc>
        <w:tc>
          <w:tcPr>
            <w:tcW w:w="379" w:type="pct"/>
            <w:vMerge w:val="restart"/>
            <w:tcBorders>
              <w:top w:val="nil"/>
            </w:tcBorders>
            <w:noWrap/>
            <w:tcMar>
              <w:left w:w="0" w:type="dxa"/>
              <w:right w:w="0" w:type="dxa"/>
            </w:tcMar>
            <w:hideMark/>
          </w:tcPr>
          <w:p w14:paraId="75F3E046" w14:textId="77777777" w:rsidR="00B75A27" w:rsidRPr="00D70F8D" w:rsidRDefault="00B75A27" w:rsidP="00B75A27">
            <w:pPr>
              <w:spacing w:before="0" w:after="0"/>
              <w:rPr>
                <w:rFonts w:eastAsia="Times New Roman"/>
                <w:color w:val="000000" w:themeColor="text1"/>
              </w:rPr>
            </w:pPr>
            <w:r w:rsidRPr="00D70F8D">
              <w:rPr>
                <w:color w:val="000000" w:themeColor="text1"/>
              </w:rPr>
              <w:t>&lt;0.01</w:t>
            </w:r>
          </w:p>
        </w:tc>
      </w:tr>
      <w:tr w:rsidR="00D70F8D" w:rsidRPr="00D70F8D" w14:paraId="5D648F16" w14:textId="77777777" w:rsidTr="0028230F">
        <w:trPr>
          <w:trHeight w:val="288"/>
          <w:jc w:val="center"/>
        </w:trPr>
        <w:tc>
          <w:tcPr>
            <w:tcW w:w="504" w:type="pct"/>
            <w:noWrap/>
            <w:tcMar>
              <w:left w:w="0" w:type="dxa"/>
              <w:right w:w="0" w:type="dxa"/>
            </w:tcMar>
            <w:hideMark/>
          </w:tcPr>
          <w:p w14:paraId="34114FE6"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noWrap/>
            <w:tcMar>
              <w:left w:w="0" w:type="dxa"/>
              <w:right w:w="0" w:type="dxa"/>
            </w:tcMar>
            <w:hideMark/>
          </w:tcPr>
          <w:p w14:paraId="1732F616"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9</w:t>
            </w:r>
          </w:p>
        </w:tc>
        <w:tc>
          <w:tcPr>
            <w:tcW w:w="466" w:type="pct"/>
            <w:noWrap/>
            <w:tcMar>
              <w:left w:w="0" w:type="dxa"/>
              <w:right w:w="0" w:type="dxa"/>
            </w:tcMar>
            <w:hideMark/>
          </w:tcPr>
          <w:p w14:paraId="19176111"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10</w:t>
            </w:r>
          </w:p>
        </w:tc>
        <w:tc>
          <w:tcPr>
            <w:tcW w:w="471" w:type="pct"/>
            <w:noWrap/>
            <w:tcMar>
              <w:left w:w="0" w:type="dxa"/>
              <w:right w:w="0" w:type="dxa"/>
            </w:tcMar>
            <w:hideMark/>
          </w:tcPr>
          <w:p w14:paraId="30F3900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11</w:t>
            </w:r>
          </w:p>
        </w:tc>
        <w:tc>
          <w:tcPr>
            <w:tcW w:w="427" w:type="pct"/>
            <w:noWrap/>
            <w:tcMar>
              <w:left w:w="0" w:type="dxa"/>
              <w:right w:w="0" w:type="dxa"/>
            </w:tcMar>
            <w:hideMark/>
          </w:tcPr>
          <w:p w14:paraId="0AEA62D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12</w:t>
            </w:r>
          </w:p>
        </w:tc>
        <w:tc>
          <w:tcPr>
            <w:tcW w:w="471" w:type="pct"/>
            <w:noWrap/>
            <w:tcMar>
              <w:left w:w="0" w:type="dxa"/>
              <w:right w:w="0" w:type="dxa"/>
            </w:tcMar>
            <w:hideMark/>
          </w:tcPr>
          <w:p w14:paraId="5CDED8AD"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13</w:t>
            </w:r>
          </w:p>
        </w:tc>
        <w:tc>
          <w:tcPr>
            <w:tcW w:w="466" w:type="pct"/>
            <w:noWrap/>
            <w:tcMar>
              <w:left w:w="0" w:type="dxa"/>
              <w:right w:w="0" w:type="dxa"/>
            </w:tcMar>
            <w:hideMark/>
          </w:tcPr>
          <w:p w14:paraId="6C2B476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14</w:t>
            </w:r>
          </w:p>
        </w:tc>
        <w:tc>
          <w:tcPr>
            <w:tcW w:w="466" w:type="pct"/>
            <w:noWrap/>
            <w:tcMar>
              <w:left w:w="0" w:type="dxa"/>
              <w:right w:w="0" w:type="dxa"/>
            </w:tcMar>
            <w:hideMark/>
          </w:tcPr>
          <w:p w14:paraId="535E289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15</w:t>
            </w:r>
          </w:p>
        </w:tc>
        <w:tc>
          <w:tcPr>
            <w:tcW w:w="427" w:type="pct"/>
            <w:noWrap/>
            <w:tcMar>
              <w:left w:w="0" w:type="dxa"/>
              <w:right w:w="0" w:type="dxa"/>
            </w:tcMar>
            <w:hideMark/>
          </w:tcPr>
          <w:p w14:paraId="5E48B06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16</w:t>
            </w:r>
          </w:p>
        </w:tc>
        <w:tc>
          <w:tcPr>
            <w:tcW w:w="452" w:type="pct"/>
            <w:vMerge/>
            <w:noWrap/>
            <w:tcMar>
              <w:left w:w="0" w:type="dxa"/>
              <w:right w:w="0" w:type="dxa"/>
            </w:tcMar>
            <w:hideMark/>
          </w:tcPr>
          <w:p w14:paraId="25A34C8F"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04BCE331" w14:textId="77777777" w:rsidR="00B75A27" w:rsidRPr="00D70F8D" w:rsidRDefault="00B75A27" w:rsidP="00B75A27">
            <w:pPr>
              <w:spacing w:before="0" w:after="0"/>
              <w:rPr>
                <w:rFonts w:eastAsia="Times New Roman"/>
                <w:color w:val="000000" w:themeColor="text1"/>
              </w:rPr>
            </w:pPr>
          </w:p>
        </w:tc>
      </w:tr>
      <w:tr w:rsidR="00D70F8D" w:rsidRPr="00D70F8D" w14:paraId="157E1C34" w14:textId="77777777" w:rsidTr="0028230F">
        <w:trPr>
          <w:trHeight w:val="288"/>
          <w:jc w:val="center"/>
        </w:trPr>
        <w:tc>
          <w:tcPr>
            <w:tcW w:w="504" w:type="pct"/>
            <w:noWrap/>
            <w:tcMar>
              <w:left w:w="0" w:type="dxa"/>
              <w:right w:w="0" w:type="dxa"/>
            </w:tcMar>
            <w:hideMark/>
          </w:tcPr>
          <w:p w14:paraId="75D23959"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noWrap/>
            <w:tcMar>
              <w:left w:w="0" w:type="dxa"/>
              <w:right w:w="0" w:type="dxa"/>
            </w:tcMar>
            <w:hideMark/>
          </w:tcPr>
          <w:p w14:paraId="1CEEFCED" w14:textId="77777777" w:rsidR="00B75A27" w:rsidRPr="00D70F8D" w:rsidRDefault="00B75A27" w:rsidP="00B75A27">
            <w:pPr>
              <w:spacing w:before="0" w:after="0"/>
              <w:rPr>
                <w:rFonts w:eastAsia="Times New Roman"/>
                <w:color w:val="000000" w:themeColor="text1"/>
              </w:rPr>
            </w:pPr>
            <w:r w:rsidRPr="00D70F8D">
              <w:rPr>
                <w:color w:val="000000" w:themeColor="text1"/>
              </w:rPr>
              <w:t>1.47</w:t>
            </w:r>
            <w:r w:rsidRPr="00D70F8D">
              <w:rPr>
                <w:color w:val="000000" w:themeColor="text1"/>
                <w:vertAlign w:val="superscript"/>
              </w:rPr>
              <w:t>abcdef</w:t>
            </w:r>
          </w:p>
        </w:tc>
        <w:tc>
          <w:tcPr>
            <w:tcW w:w="466" w:type="pct"/>
            <w:noWrap/>
            <w:tcMar>
              <w:left w:w="0" w:type="dxa"/>
              <w:right w:w="0" w:type="dxa"/>
            </w:tcMar>
            <w:hideMark/>
          </w:tcPr>
          <w:p w14:paraId="1769D1AA" w14:textId="77777777" w:rsidR="00B75A27" w:rsidRPr="00D70F8D" w:rsidRDefault="00B75A27" w:rsidP="00B75A27">
            <w:pPr>
              <w:spacing w:before="0" w:after="0"/>
              <w:rPr>
                <w:rFonts w:eastAsia="Times New Roman"/>
                <w:color w:val="000000" w:themeColor="text1"/>
              </w:rPr>
            </w:pPr>
            <w:r w:rsidRPr="00D70F8D">
              <w:rPr>
                <w:color w:val="000000" w:themeColor="text1"/>
              </w:rPr>
              <w:t>1.61</w:t>
            </w:r>
            <w:r w:rsidRPr="00D70F8D">
              <w:rPr>
                <w:color w:val="000000" w:themeColor="text1"/>
                <w:vertAlign w:val="superscript"/>
              </w:rPr>
              <w:t>abcd</w:t>
            </w:r>
          </w:p>
        </w:tc>
        <w:tc>
          <w:tcPr>
            <w:tcW w:w="471" w:type="pct"/>
            <w:noWrap/>
            <w:tcMar>
              <w:left w:w="0" w:type="dxa"/>
              <w:right w:w="0" w:type="dxa"/>
            </w:tcMar>
            <w:hideMark/>
          </w:tcPr>
          <w:p w14:paraId="519D17C3" w14:textId="77777777" w:rsidR="00B75A27" w:rsidRPr="00D70F8D" w:rsidRDefault="00B75A27" w:rsidP="00B75A27">
            <w:pPr>
              <w:spacing w:before="0" w:after="0"/>
              <w:rPr>
                <w:rFonts w:eastAsia="Times New Roman"/>
                <w:color w:val="000000" w:themeColor="text1"/>
              </w:rPr>
            </w:pPr>
            <w:r w:rsidRPr="00D70F8D">
              <w:rPr>
                <w:color w:val="000000" w:themeColor="text1"/>
              </w:rPr>
              <w:t>1.14</w:t>
            </w:r>
            <w:r w:rsidRPr="00D70F8D">
              <w:rPr>
                <w:color w:val="000000" w:themeColor="text1"/>
                <w:vertAlign w:val="superscript"/>
              </w:rPr>
              <w:t>abcdef</w:t>
            </w:r>
          </w:p>
        </w:tc>
        <w:tc>
          <w:tcPr>
            <w:tcW w:w="427" w:type="pct"/>
            <w:noWrap/>
            <w:tcMar>
              <w:left w:w="0" w:type="dxa"/>
              <w:right w:w="0" w:type="dxa"/>
            </w:tcMar>
            <w:hideMark/>
          </w:tcPr>
          <w:p w14:paraId="12A565BD" w14:textId="77777777" w:rsidR="00B75A27" w:rsidRPr="00D70F8D" w:rsidRDefault="00B75A27" w:rsidP="00B75A27">
            <w:pPr>
              <w:spacing w:before="0" w:after="0"/>
              <w:rPr>
                <w:rFonts w:eastAsia="Times New Roman"/>
                <w:color w:val="000000" w:themeColor="text1"/>
              </w:rPr>
            </w:pPr>
            <w:r w:rsidRPr="00D70F8D">
              <w:rPr>
                <w:color w:val="000000" w:themeColor="text1"/>
              </w:rPr>
              <w:t>1.26</w:t>
            </w:r>
            <w:r w:rsidRPr="00D70F8D">
              <w:rPr>
                <w:color w:val="000000" w:themeColor="text1"/>
                <w:vertAlign w:val="superscript"/>
              </w:rPr>
              <w:t>abcdef</w:t>
            </w:r>
          </w:p>
        </w:tc>
        <w:tc>
          <w:tcPr>
            <w:tcW w:w="471" w:type="pct"/>
            <w:noWrap/>
            <w:tcMar>
              <w:left w:w="0" w:type="dxa"/>
              <w:right w:w="0" w:type="dxa"/>
            </w:tcMar>
            <w:hideMark/>
          </w:tcPr>
          <w:p w14:paraId="6E3CCB97" w14:textId="77777777" w:rsidR="00B75A27" w:rsidRPr="00D70F8D" w:rsidRDefault="00B75A27" w:rsidP="00B75A27">
            <w:pPr>
              <w:spacing w:before="0" w:after="0"/>
              <w:rPr>
                <w:rFonts w:eastAsia="Times New Roman"/>
                <w:color w:val="000000" w:themeColor="text1"/>
              </w:rPr>
            </w:pPr>
            <w:r w:rsidRPr="00D70F8D">
              <w:rPr>
                <w:color w:val="000000" w:themeColor="text1"/>
              </w:rPr>
              <w:t>1.78</w:t>
            </w:r>
            <w:r w:rsidRPr="00D70F8D">
              <w:rPr>
                <w:color w:val="000000" w:themeColor="text1"/>
                <w:vertAlign w:val="superscript"/>
              </w:rPr>
              <w:t>abc</w:t>
            </w:r>
          </w:p>
        </w:tc>
        <w:tc>
          <w:tcPr>
            <w:tcW w:w="466" w:type="pct"/>
            <w:noWrap/>
            <w:tcMar>
              <w:left w:w="0" w:type="dxa"/>
              <w:right w:w="0" w:type="dxa"/>
            </w:tcMar>
            <w:hideMark/>
          </w:tcPr>
          <w:p w14:paraId="2D5B4815" w14:textId="77777777" w:rsidR="00B75A27" w:rsidRPr="00D70F8D" w:rsidRDefault="00B75A27" w:rsidP="00B75A27">
            <w:pPr>
              <w:spacing w:before="0" w:after="0"/>
              <w:rPr>
                <w:rFonts w:eastAsia="Times New Roman"/>
                <w:color w:val="000000" w:themeColor="text1"/>
              </w:rPr>
            </w:pPr>
            <w:r w:rsidRPr="00D70F8D">
              <w:rPr>
                <w:color w:val="000000" w:themeColor="text1"/>
              </w:rPr>
              <w:t>1.38</w:t>
            </w:r>
            <w:r w:rsidRPr="00D70F8D">
              <w:rPr>
                <w:color w:val="000000" w:themeColor="text1"/>
                <w:vertAlign w:val="superscript"/>
              </w:rPr>
              <w:t>abcdef</w:t>
            </w:r>
          </w:p>
        </w:tc>
        <w:tc>
          <w:tcPr>
            <w:tcW w:w="466" w:type="pct"/>
            <w:noWrap/>
            <w:tcMar>
              <w:left w:w="0" w:type="dxa"/>
              <w:right w:w="0" w:type="dxa"/>
            </w:tcMar>
            <w:hideMark/>
          </w:tcPr>
          <w:p w14:paraId="21E91A95" w14:textId="77777777" w:rsidR="00B75A27" w:rsidRPr="00D70F8D" w:rsidRDefault="00B75A27" w:rsidP="00B75A27">
            <w:pPr>
              <w:spacing w:before="0" w:after="0"/>
              <w:rPr>
                <w:rFonts w:eastAsia="Times New Roman"/>
                <w:color w:val="000000" w:themeColor="text1"/>
              </w:rPr>
            </w:pPr>
            <w:r w:rsidRPr="00D70F8D">
              <w:rPr>
                <w:color w:val="000000" w:themeColor="text1"/>
              </w:rPr>
              <w:t>1.13</w:t>
            </w:r>
            <w:r w:rsidRPr="00D70F8D">
              <w:rPr>
                <w:color w:val="000000" w:themeColor="text1"/>
                <w:vertAlign w:val="superscript"/>
              </w:rPr>
              <w:t>abcdef</w:t>
            </w:r>
          </w:p>
        </w:tc>
        <w:tc>
          <w:tcPr>
            <w:tcW w:w="427" w:type="pct"/>
            <w:noWrap/>
            <w:tcMar>
              <w:left w:w="0" w:type="dxa"/>
              <w:right w:w="0" w:type="dxa"/>
            </w:tcMar>
            <w:hideMark/>
          </w:tcPr>
          <w:p w14:paraId="06AD8E83" w14:textId="77777777" w:rsidR="00B75A27" w:rsidRPr="00D70F8D" w:rsidRDefault="00B75A27" w:rsidP="00B75A27">
            <w:pPr>
              <w:spacing w:before="0" w:after="0"/>
              <w:rPr>
                <w:rFonts w:eastAsia="Times New Roman"/>
                <w:color w:val="000000" w:themeColor="text1"/>
              </w:rPr>
            </w:pPr>
            <w:r w:rsidRPr="00D70F8D">
              <w:rPr>
                <w:color w:val="000000" w:themeColor="text1"/>
              </w:rPr>
              <w:t>1.09</w:t>
            </w:r>
            <w:r w:rsidRPr="00D70F8D">
              <w:rPr>
                <w:color w:val="000000" w:themeColor="text1"/>
                <w:vertAlign w:val="superscript"/>
              </w:rPr>
              <w:t>abcdef</w:t>
            </w:r>
          </w:p>
        </w:tc>
        <w:tc>
          <w:tcPr>
            <w:tcW w:w="452" w:type="pct"/>
            <w:vMerge/>
            <w:noWrap/>
            <w:tcMar>
              <w:left w:w="0" w:type="dxa"/>
              <w:right w:w="0" w:type="dxa"/>
            </w:tcMar>
            <w:hideMark/>
          </w:tcPr>
          <w:p w14:paraId="4B40FCE6"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1732DE12" w14:textId="77777777" w:rsidR="00B75A27" w:rsidRPr="00D70F8D" w:rsidRDefault="00B75A27" w:rsidP="00B75A27">
            <w:pPr>
              <w:spacing w:before="0" w:after="0"/>
              <w:rPr>
                <w:rFonts w:eastAsia="Times New Roman"/>
                <w:color w:val="000000" w:themeColor="text1"/>
              </w:rPr>
            </w:pPr>
          </w:p>
        </w:tc>
      </w:tr>
      <w:tr w:rsidR="00D70F8D" w:rsidRPr="00D70F8D" w14:paraId="7B7C1BA0" w14:textId="77777777" w:rsidTr="0028230F">
        <w:trPr>
          <w:trHeight w:val="288"/>
          <w:jc w:val="center"/>
        </w:trPr>
        <w:tc>
          <w:tcPr>
            <w:tcW w:w="504" w:type="pct"/>
            <w:noWrap/>
            <w:tcMar>
              <w:left w:w="0" w:type="dxa"/>
              <w:right w:w="0" w:type="dxa"/>
            </w:tcMar>
            <w:hideMark/>
          </w:tcPr>
          <w:p w14:paraId="220CAB31"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Hour</w:t>
            </w:r>
          </w:p>
        </w:tc>
        <w:tc>
          <w:tcPr>
            <w:tcW w:w="471" w:type="pct"/>
            <w:noWrap/>
            <w:tcMar>
              <w:left w:w="0" w:type="dxa"/>
              <w:right w:w="0" w:type="dxa"/>
            </w:tcMar>
            <w:hideMark/>
          </w:tcPr>
          <w:p w14:paraId="5B10486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17</w:t>
            </w:r>
          </w:p>
        </w:tc>
        <w:tc>
          <w:tcPr>
            <w:tcW w:w="466" w:type="pct"/>
            <w:noWrap/>
            <w:tcMar>
              <w:left w:w="0" w:type="dxa"/>
              <w:right w:w="0" w:type="dxa"/>
            </w:tcMar>
            <w:hideMark/>
          </w:tcPr>
          <w:p w14:paraId="1AB6437A"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18</w:t>
            </w:r>
          </w:p>
        </w:tc>
        <w:tc>
          <w:tcPr>
            <w:tcW w:w="471" w:type="pct"/>
            <w:noWrap/>
            <w:tcMar>
              <w:left w:w="0" w:type="dxa"/>
              <w:right w:w="0" w:type="dxa"/>
            </w:tcMar>
            <w:hideMark/>
          </w:tcPr>
          <w:p w14:paraId="5D4771AA"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19</w:t>
            </w:r>
          </w:p>
        </w:tc>
        <w:tc>
          <w:tcPr>
            <w:tcW w:w="427" w:type="pct"/>
            <w:noWrap/>
            <w:tcMar>
              <w:left w:w="0" w:type="dxa"/>
              <w:right w:w="0" w:type="dxa"/>
            </w:tcMar>
            <w:hideMark/>
          </w:tcPr>
          <w:p w14:paraId="18E07880"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20</w:t>
            </w:r>
          </w:p>
        </w:tc>
        <w:tc>
          <w:tcPr>
            <w:tcW w:w="471" w:type="pct"/>
            <w:noWrap/>
            <w:tcMar>
              <w:left w:w="0" w:type="dxa"/>
              <w:right w:w="0" w:type="dxa"/>
            </w:tcMar>
            <w:hideMark/>
          </w:tcPr>
          <w:p w14:paraId="767B95F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21</w:t>
            </w:r>
          </w:p>
        </w:tc>
        <w:tc>
          <w:tcPr>
            <w:tcW w:w="466" w:type="pct"/>
            <w:noWrap/>
            <w:tcMar>
              <w:left w:w="0" w:type="dxa"/>
              <w:right w:w="0" w:type="dxa"/>
            </w:tcMar>
            <w:hideMark/>
          </w:tcPr>
          <w:p w14:paraId="7E364D1F"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22</w:t>
            </w:r>
          </w:p>
        </w:tc>
        <w:tc>
          <w:tcPr>
            <w:tcW w:w="466" w:type="pct"/>
            <w:noWrap/>
            <w:tcMar>
              <w:left w:w="0" w:type="dxa"/>
              <w:right w:w="0" w:type="dxa"/>
            </w:tcMar>
            <w:hideMark/>
          </w:tcPr>
          <w:p w14:paraId="04399746"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23</w:t>
            </w:r>
          </w:p>
        </w:tc>
        <w:tc>
          <w:tcPr>
            <w:tcW w:w="427" w:type="pct"/>
            <w:noWrap/>
            <w:tcMar>
              <w:left w:w="0" w:type="dxa"/>
              <w:right w:w="0" w:type="dxa"/>
            </w:tcMar>
            <w:hideMark/>
          </w:tcPr>
          <w:p w14:paraId="306D196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24</w:t>
            </w:r>
          </w:p>
        </w:tc>
        <w:tc>
          <w:tcPr>
            <w:tcW w:w="452" w:type="pct"/>
            <w:vMerge/>
            <w:noWrap/>
            <w:tcMar>
              <w:left w:w="0" w:type="dxa"/>
              <w:right w:w="0" w:type="dxa"/>
            </w:tcMar>
            <w:hideMark/>
          </w:tcPr>
          <w:p w14:paraId="6473FDAC" w14:textId="77777777" w:rsidR="00B75A27" w:rsidRPr="00D70F8D" w:rsidRDefault="00B75A27" w:rsidP="00B75A27">
            <w:pPr>
              <w:spacing w:before="0" w:after="0"/>
              <w:rPr>
                <w:rFonts w:eastAsia="Times New Roman"/>
                <w:color w:val="000000" w:themeColor="text1"/>
              </w:rPr>
            </w:pPr>
          </w:p>
        </w:tc>
        <w:tc>
          <w:tcPr>
            <w:tcW w:w="379" w:type="pct"/>
            <w:vMerge/>
            <w:noWrap/>
            <w:tcMar>
              <w:left w:w="0" w:type="dxa"/>
              <w:right w:w="0" w:type="dxa"/>
            </w:tcMar>
            <w:hideMark/>
          </w:tcPr>
          <w:p w14:paraId="50D7A259" w14:textId="77777777" w:rsidR="00B75A27" w:rsidRPr="00D70F8D" w:rsidRDefault="00B75A27" w:rsidP="00B75A27">
            <w:pPr>
              <w:spacing w:before="0" w:after="0"/>
              <w:rPr>
                <w:rFonts w:eastAsia="Times New Roman"/>
                <w:color w:val="000000" w:themeColor="text1"/>
              </w:rPr>
            </w:pPr>
          </w:p>
        </w:tc>
      </w:tr>
      <w:tr w:rsidR="00D70F8D" w:rsidRPr="00D70F8D" w14:paraId="7CFF5B77" w14:textId="77777777" w:rsidTr="0028230F">
        <w:trPr>
          <w:trHeight w:val="288"/>
          <w:jc w:val="center"/>
        </w:trPr>
        <w:tc>
          <w:tcPr>
            <w:tcW w:w="504" w:type="pct"/>
            <w:tcBorders>
              <w:bottom w:val="single" w:sz="4" w:space="0" w:color="auto"/>
            </w:tcBorders>
            <w:noWrap/>
            <w:tcMar>
              <w:left w:w="0" w:type="dxa"/>
              <w:right w:w="0" w:type="dxa"/>
            </w:tcMar>
            <w:hideMark/>
          </w:tcPr>
          <w:p w14:paraId="633CCD85"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471" w:type="pct"/>
            <w:tcBorders>
              <w:bottom w:val="single" w:sz="4" w:space="0" w:color="auto"/>
            </w:tcBorders>
            <w:noWrap/>
            <w:tcMar>
              <w:left w:w="0" w:type="dxa"/>
              <w:right w:w="0" w:type="dxa"/>
            </w:tcMar>
            <w:hideMark/>
          </w:tcPr>
          <w:p w14:paraId="2EA56606" w14:textId="77777777" w:rsidR="00B75A27" w:rsidRPr="00D70F8D" w:rsidRDefault="00B75A27" w:rsidP="00B75A27">
            <w:pPr>
              <w:spacing w:before="0" w:after="0"/>
              <w:rPr>
                <w:rFonts w:eastAsia="Times New Roman"/>
                <w:color w:val="000000" w:themeColor="text1"/>
              </w:rPr>
            </w:pPr>
            <w:r w:rsidRPr="00D70F8D">
              <w:rPr>
                <w:color w:val="000000" w:themeColor="text1"/>
              </w:rPr>
              <w:t>1.57</w:t>
            </w:r>
            <w:r w:rsidRPr="00D70F8D">
              <w:rPr>
                <w:color w:val="000000" w:themeColor="text1"/>
                <w:vertAlign w:val="superscript"/>
              </w:rPr>
              <w:t>abcde</w:t>
            </w:r>
          </w:p>
        </w:tc>
        <w:tc>
          <w:tcPr>
            <w:tcW w:w="466" w:type="pct"/>
            <w:tcBorders>
              <w:bottom w:val="single" w:sz="4" w:space="0" w:color="auto"/>
            </w:tcBorders>
            <w:noWrap/>
            <w:tcMar>
              <w:left w:w="0" w:type="dxa"/>
              <w:right w:w="0" w:type="dxa"/>
            </w:tcMar>
            <w:hideMark/>
          </w:tcPr>
          <w:p w14:paraId="1A47AD94" w14:textId="77777777" w:rsidR="00B75A27" w:rsidRPr="00D70F8D" w:rsidRDefault="00B75A27" w:rsidP="00B75A27">
            <w:pPr>
              <w:spacing w:before="0" w:after="0"/>
              <w:rPr>
                <w:rFonts w:eastAsia="Times New Roman"/>
                <w:color w:val="000000" w:themeColor="text1"/>
              </w:rPr>
            </w:pPr>
            <w:r w:rsidRPr="00D70F8D">
              <w:rPr>
                <w:color w:val="000000" w:themeColor="text1"/>
              </w:rPr>
              <w:t>1.22</w:t>
            </w:r>
            <w:r w:rsidRPr="00D70F8D">
              <w:rPr>
                <w:color w:val="000000" w:themeColor="text1"/>
                <w:vertAlign w:val="superscript"/>
              </w:rPr>
              <w:t>abcdef</w:t>
            </w:r>
          </w:p>
        </w:tc>
        <w:tc>
          <w:tcPr>
            <w:tcW w:w="471" w:type="pct"/>
            <w:tcBorders>
              <w:bottom w:val="single" w:sz="4" w:space="0" w:color="auto"/>
            </w:tcBorders>
            <w:noWrap/>
            <w:tcMar>
              <w:left w:w="0" w:type="dxa"/>
              <w:right w:w="0" w:type="dxa"/>
            </w:tcMar>
            <w:hideMark/>
          </w:tcPr>
          <w:p w14:paraId="4ADABF7C" w14:textId="77777777" w:rsidR="00B75A27" w:rsidRPr="00D70F8D" w:rsidRDefault="00B75A27" w:rsidP="00B75A27">
            <w:pPr>
              <w:spacing w:before="0" w:after="0"/>
              <w:rPr>
                <w:rFonts w:eastAsia="Times New Roman"/>
                <w:color w:val="000000" w:themeColor="text1"/>
              </w:rPr>
            </w:pPr>
            <w:r w:rsidRPr="00D70F8D">
              <w:rPr>
                <w:color w:val="000000" w:themeColor="text1"/>
              </w:rPr>
              <w:t>1.36</w:t>
            </w:r>
            <w:r w:rsidRPr="00D70F8D">
              <w:rPr>
                <w:color w:val="000000" w:themeColor="text1"/>
                <w:vertAlign w:val="superscript"/>
              </w:rPr>
              <w:t>abcdef</w:t>
            </w:r>
          </w:p>
        </w:tc>
        <w:tc>
          <w:tcPr>
            <w:tcW w:w="427" w:type="pct"/>
            <w:tcBorders>
              <w:bottom w:val="single" w:sz="4" w:space="0" w:color="auto"/>
            </w:tcBorders>
            <w:noWrap/>
            <w:tcMar>
              <w:left w:w="0" w:type="dxa"/>
              <w:right w:w="0" w:type="dxa"/>
            </w:tcMar>
            <w:hideMark/>
          </w:tcPr>
          <w:p w14:paraId="44F0E524" w14:textId="77777777" w:rsidR="00B75A27" w:rsidRPr="00D70F8D" w:rsidRDefault="00B75A27" w:rsidP="00B75A27">
            <w:pPr>
              <w:spacing w:before="0" w:after="0"/>
              <w:rPr>
                <w:rFonts w:eastAsia="Times New Roman"/>
                <w:color w:val="000000" w:themeColor="text1"/>
              </w:rPr>
            </w:pPr>
            <w:r w:rsidRPr="00D70F8D">
              <w:rPr>
                <w:color w:val="000000" w:themeColor="text1"/>
              </w:rPr>
              <w:t>1.29</w:t>
            </w:r>
            <w:r w:rsidRPr="00D70F8D">
              <w:rPr>
                <w:color w:val="000000" w:themeColor="text1"/>
                <w:vertAlign w:val="superscript"/>
              </w:rPr>
              <w:t>abcdef</w:t>
            </w:r>
          </w:p>
        </w:tc>
        <w:tc>
          <w:tcPr>
            <w:tcW w:w="471" w:type="pct"/>
            <w:tcBorders>
              <w:bottom w:val="single" w:sz="4" w:space="0" w:color="auto"/>
            </w:tcBorders>
            <w:noWrap/>
            <w:tcMar>
              <w:left w:w="0" w:type="dxa"/>
              <w:right w:w="0" w:type="dxa"/>
            </w:tcMar>
            <w:hideMark/>
          </w:tcPr>
          <w:p w14:paraId="689381E6" w14:textId="77777777" w:rsidR="00B75A27" w:rsidRPr="00D70F8D" w:rsidRDefault="00B75A27" w:rsidP="00B75A27">
            <w:pPr>
              <w:spacing w:before="0" w:after="0"/>
              <w:rPr>
                <w:rFonts w:eastAsia="Times New Roman"/>
                <w:color w:val="000000" w:themeColor="text1"/>
              </w:rPr>
            </w:pPr>
            <w:r w:rsidRPr="00D70F8D">
              <w:rPr>
                <w:color w:val="000000" w:themeColor="text1"/>
              </w:rPr>
              <w:t>1.86</w:t>
            </w:r>
            <w:r w:rsidRPr="00D70F8D">
              <w:rPr>
                <w:color w:val="000000" w:themeColor="text1"/>
                <w:vertAlign w:val="superscript"/>
              </w:rPr>
              <w:t>ab</w:t>
            </w:r>
          </w:p>
        </w:tc>
        <w:tc>
          <w:tcPr>
            <w:tcW w:w="466" w:type="pct"/>
            <w:tcBorders>
              <w:bottom w:val="single" w:sz="4" w:space="0" w:color="auto"/>
            </w:tcBorders>
            <w:noWrap/>
            <w:tcMar>
              <w:left w:w="0" w:type="dxa"/>
              <w:right w:w="0" w:type="dxa"/>
            </w:tcMar>
            <w:hideMark/>
          </w:tcPr>
          <w:p w14:paraId="7DEB3D00" w14:textId="77777777" w:rsidR="00B75A27" w:rsidRPr="00D70F8D" w:rsidRDefault="00B75A27" w:rsidP="00B75A27">
            <w:pPr>
              <w:spacing w:before="0" w:after="0"/>
              <w:rPr>
                <w:rFonts w:eastAsia="Times New Roman"/>
                <w:color w:val="000000" w:themeColor="text1"/>
              </w:rPr>
            </w:pPr>
            <w:r w:rsidRPr="00D70F8D">
              <w:rPr>
                <w:color w:val="000000" w:themeColor="text1"/>
              </w:rPr>
              <w:t>1.48</w:t>
            </w:r>
            <w:r w:rsidRPr="00D70F8D">
              <w:rPr>
                <w:color w:val="000000" w:themeColor="text1"/>
                <w:vertAlign w:val="superscript"/>
              </w:rPr>
              <w:t>abcdef</w:t>
            </w:r>
          </w:p>
        </w:tc>
        <w:tc>
          <w:tcPr>
            <w:tcW w:w="466" w:type="pct"/>
            <w:tcBorders>
              <w:bottom w:val="single" w:sz="4" w:space="0" w:color="auto"/>
            </w:tcBorders>
            <w:noWrap/>
            <w:tcMar>
              <w:left w:w="0" w:type="dxa"/>
              <w:right w:w="0" w:type="dxa"/>
            </w:tcMar>
            <w:hideMark/>
          </w:tcPr>
          <w:p w14:paraId="44903125" w14:textId="77777777" w:rsidR="00B75A27" w:rsidRPr="00D70F8D" w:rsidRDefault="00B75A27" w:rsidP="00B75A27">
            <w:pPr>
              <w:spacing w:before="0" w:after="0"/>
              <w:rPr>
                <w:rFonts w:eastAsia="Times New Roman"/>
                <w:color w:val="000000" w:themeColor="text1"/>
              </w:rPr>
            </w:pPr>
            <w:r w:rsidRPr="00D70F8D">
              <w:rPr>
                <w:color w:val="000000" w:themeColor="text1"/>
              </w:rPr>
              <w:t>0.17</w:t>
            </w:r>
            <w:r w:rsidRPr="00D70F8D">
              <w:rPr>
                <w:color w:val="000000" w:themeColor="text1"/>
                <w:vertAlign w:val="superscript"/>
              </w:rPr>
              <w:t>f</w:t>
            </w:r>
          </w:p>
        </w:tc>
        <w:tc>
          <w:tcPr>
            <w:tcW w:w="427" w:type="pct"/>
            <w:tcBorders>
              <w:bottom w:val="single" w:sz="4" w:space="0" w:color="auto"/>
            </w:tcBorders>
            <w:noWrap/>
            <w:tcMar>
              <w:left w:w="0" w:type="dxa"/>
              <w:right w:w="0" w:type="dxa"/>
            </w:tcMar>
            <w:hideMark/>
          </w:tcPr>
          <w:p w14:paraId="6ABA33ED" w14:textId="77777777" w:rsidR="00B75A27" w:rsidRPr="00D70F8D" w:rsidRDefault="00B75A27" w:rsidP="00B75A27">
            <w:pPr>
              <w:spacing w:before="0" w:after="0"/>
              <w:rPr>
                <w:rFonts w:eastAsia="Times New Roman"/>
                <w:color w:val="000000" w:themeColor="text1"/>
              </w:rPr>
            </w:pPr>
            <w:r w:rsidRPr="00D70F8D">
              <w:rPr>
                <w:color w:val="000000" w:themeColor="text1"/>
              </w:rPr>
              <w:t>0.24</w:t>
            </w:r>
            <w:r w:rsidRPr="00D70F8D">
              <w:rPr>
                <w:color w:val="000000" w:themeColor="text1"/>
                <w:vertAlign w:val="superscript"/>
              </w:rPr>
              <w:t>f</w:t>
            </w:r>
          </w:p>
        </w:tc>
        <w:tc>
          <w:tcPr>
            <w:tcW w:w="452" w:type="pct"/>
            <w:vMerge/>
            <w:tcBorders>
              <w:bottom w:val="single" w:sz="4" w:space="0" w:color="auto"/>
            </w:tcBorders>
            <w:noWrap/>
            <w:tcMar>
              <w:left w:w="0" w:type="dxa"/>
              <w:right w:w="0" w:type="dxa"/>
            </w:tcMar>
            <w:hideMark/>
          </w:tcPr>
          <w:p w14:paraId="046702FD" w14:textId="77777777" w:rsidR="00B75A27" w:rsidRPr="00D70F8D" w:rsidRDefault="00B75A27" w:rsidP="00B75A27">
            <w:pPr>
              <w:spacing w:before="0" w:after="0"/>
              <w:rPr>
                <w:rFonts w:eastAsia="Times New Roman"/>
                <w:color w:val="000000" w:themeColor="text1"/>
              </w:rPr>
            </w:pPr>
          </w:p>
        </w:tc>
        <w:tc>
          <w:tcPr>
            <w:tcW w:w="379" w:type="pct"/>
            <w:vMerge/>
            <w:tcBorders>
              <w:bottom w:val="single" w:sz="4" w:space="0" w:color="auto"/>
            </w:tcBorders>
            <w:noWrap/>
            <w:tcMar>
              <w:left w:w="0" w:type="dxa"/>
              <w:right w:w="0" w:type="dxa"/>
            </w:tcMar>
            <w:hideMark/>
          </w:tcPr>
          <w:p w14:paraId="7EEA48FF" w14:textId="77777777" w:rsidR="00B75A27" w:rsidRPr="00D70F8D" w:rsidRDefault="00B75A27" w:rsidP="00B75A27">
            <w:pPr>
              <w:spacing w:before="0" w:after="0"/>
              <w:rPr>
                <w:rFonts w:eastAsia="Times New Roman"/>
                <w:color w:val="000000" w:themeColor="text1"/>
              </w:rPr>
            </w:pPr>
          </w:p>
        </w:tc>
      </w:tr>
      <w:tr w:rsidR="00D70F8D" w:rsidRPr="00D70F8D" w14:paraId="64279D59" w14:textId="77777777" w:rsidTr="0028230F">
        <w:trPr>
          <w:trHeight w:val="288"/>
          <w:jc w:val="center"/>
        </w:trPr>
        <w:tc>
          <w:tcPr>
            <w:tcW w:w="504" w:type="pct"/>
            <w:tcBorders>
              <w:top w:val="single" w:sz="4" w:space="0" w:color="auto"/>
              <w:bottom w:val="nil"/>
            </w:tcBorders>
            <w:noWrap/>
            <w:tcMar>
              <w:left w:w="0" w:type="dxa"/>
              <w:right w:w="0" w:type="dxa"/>
            </w:tcMar>
          </w:tcPr>
          <w:p w14:paraId="6B64D598" w14:textId="77777777" w:rsidR="00B75A27" w:rsidRPr="00D70F8D" w:rsidRDefault="00B75A27" w:rsidP="00B75A27">
            <w:pPr>
              <w:spacing w:before="0" w:after="0"/>
              <w:rPr>
                <w:rFonts w:eastAsia="Times New Roman"/>
                <w:color w:val="000000" w:themeColor="text1"/>
              </w:rPr>
            </w:pPr>
          </w:p>
        </w:tc>
        <w:tc>
          <w:tcPr>
            <w:tcW w:w="3665" w:type="pct"/>
            <w:gridSpan w:val="8"/>
            <w:tcBorders>
              <w:top w:val="single" w:sz="4" w:space="0" w:color="auto"/>
              <w:bottom w:val="nil"/>
            </w:tcBorders>
            <w:noWrap/>
            <w:tcMar>
              <w:left w:w="0" w:type="dxa"/>
              <w:right w:w="0" w:type="dxa"/>
            </w:tcMar>
          </w:tcPr>
          <w:p w14:paraId="166321AE" w14:textId="77777777" w:rsidR="00B75A27" w:rsidRPr="00D70F8D" w:rsidRDefault="00B75A27" w:rsidP="00B75A27">
            <w:pPr>
              <w:spacing w:before="0" w:after="0"/>
              <w:rPr>
                <w:rFonts w:eastAsia="Times New Roman"/>
                <w:color w:val="000000" w:themeColor="text1"/>
              </w:rPr>
            </w:pPr>
            <w:r w:rsidRPr="00D70F8D">
              <w:rPr>
                <w:color w:val="000000" w:themeColor="text1"/>
              </w:rPr>
              <w:t>Effect of age on the number of stretching of Cobb</w:t>
            </w:r>
          </w:p>
        </w:tc>
        <w:tc>
          <w:tcPr>
            <w:tcW w:w="452" w:type="pct"/>
            <w:tcBorders>
              <w:top w:val="single" w:sz="4" w:space="0" w:color="auto"/>
              <w:bottom w:val="nil"/>
            </w:tcBorders>
            <w:noWrap/>
            <w:tcMar>
              <w:left w:w="0" w:type="dxa"/>
              <w:right w:w="0" w:type="dxa"/>
            </w:tcMar>
          </w:tcPr>
          <w:p w14:paraId="740FD49E" w14:textId="77777777" w:rsidR="00B75A27" w:rsidRPr="00D70F8D" w:rsidRDefault="00B75A27" w:rsidP="00B75A27">
            <w:pPr>
              <w:spacing w:before="0" w:after="0"/>
              <w:rPr>
                <w:rFonts w:eastAsia="Times New Roman"/>
                <w:color w:val="000000" w:themeColor="text1"/>
              </w:rPr>
            </w:pPr>
          </w:p>
        </w:tc>
        <w:tc>
          <w:tcPr>
            <w:tcW w:w="379" w:type="pct"/>
            <w:tcBorders>
              <w:top w:val="single" w:sz="4" w:space="0" w:color="auto"/>
              <w:bottom w:val="nil"/>
            </w:tcBorders>
            <w:noWrap/>
            <w:tcMar>
              <w:left w:w="0" w:type="dxa"/>
              <w:right w:w="0" w:type="dxa"/>
            </w:tcMar>
          </w:tcPr>
          <w:p w14:paraId="1E5CAB62" w14:textId="77777777" w:rsidR="00B75A27" w:rsidRPr="00D70F8D" w:rsidRDefault="00B75A27" w:rsidP="00B75A27">
            <w:pPr>
              <w:spacing w:before="0" w:after="0"/>
              <w:rPr>
                <w:rFonts w:eastAsia="Times New Roman"/>
                <w:i/>
                <w:iCs/>
                <w:color w:val="000000" w:themeColor="text1"/>
              </w:rPr>
            </w:pPr>
          </w:p>
        </w:tc>
      </w:tr>
      <w:tr w:rsidR="00D70F8D" w:rsidRPr="00D70F8D" w14:paraId="1347144B" w14:textId="77777777" w:rsidTr="0028230F">
        <w:trPr>
          <w:trHeight w:val="288"/>
          <w:jc w:val="center"/>
        </w:trPr>
        <w:tc>
          <w:tcPr>
            <w:tcW w:w="504" w:type="pct"/>
            <w:tcBorders>
              <w:top w:val="single" w:sz="4" w:space="0" w:color="auto"/>
              <w:bottom w:val="nil"/>
            </w:tcBorders>
            <w:noWrap/>
            <w:tcMar>
              <w:left w:w="0" w:type="dxa"/>
              <w:right w:w="0" w:type="dxa"/>
            </w:tcMar>
            <w:hideMark/>
          </w:tcPr>
          <w:p w14:paraId="5ECC5BDC"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Age</w:t>
            </w:r>
          </w:p>
        </w:tc>
        <w:tc>
          <w:tcPr>
            <w:tcW w:w="1835" w:type="pct"/>
            <w:gridSpan w:val="4"/>
            <w:tcBorders>
              <w:top w:val="single" w:sz="4" w:space="0" w:color="auto"/>
              <w:bottom w:val="nil"/>
            </w:tcBorders>
            <w:noWrap/>
            <w:tcMar>
              <w:left w:w="0" w:type="dxa"/>
              <w:right w:w="0" w:type="dxa"/>
            </w:tcMar>
            <w:hideMark/>
          </w:tcPr>
          <w:p w14:paraId="60ED02C7"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Day 28</w:t>
            </w:r>
          </w:p>
        </w:tc>
        <w:tc>
          <w:tcPr>
            <w:tcW w:w="1830" w:type="pct"/>
            <w:gridSpan w:val="4"/>
            <w:tcBorders>
              <w:top w:val="single" w:sz="4" w:space="0" w:color="auto"/>
              <w:bottom w:val="nil"/>
            </w:tcBorders>
            <w:noWrap/>
            <w:tcMar>
              <w:left w:w="0" w:type="dxa"/>
              <w:right w:w="0" w:type="dxa"/>
            </w:tcMar>
            <w:hideMark/>
          </w:tcPr>
          <w:p w14:paraId="7F906FCB"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Day 56</w:t>
            </w:r>
          </w:p>
        </w:tc>
        <w:tc>
          <w:tcPr>
            <w:tcW w:w="452" w:type="pct"/>
            <w:tcBorders>
              <w:top w:val="single" w:sz="4" w:space="0" w:color="auto"/>
              <w:bottom w:val="nil"/>
            </w:tcBorders>
            <w:noWrap/>
            <w:tcMar>
              <w:left w:w="0" w:type="dxa"/>
              <w:right w:w="0" w:type="dxa"/>
            </w:tcMar>
            <w:hideMark/>
          </w:tcPr>
          <w:p w14:paraId="631DC757"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Std Error</w:t>
            </w:r>
          </w:p>
        </w:tc>
        <w:tc>
          <w:tcPr>
            <w:tcW w:w="379" w:type="pct"/>
            <w:tcBorders>
              <w:top w:val="single" w:sz="4" w:space="0" w:color="auto"/>
              <w:bottom w:val="nil"/>
            </w:tcBorders>
            <w:noWrap/>
            <w:tcMar>
              <w:left w:w="0" w:type="dxa"/>
              <w:right w:w="0" w:type="dxa"/>
            </w:tcMar>
            <w:hideMark/>
          </w:tcPr>
          <w:p w14:paraId="0875338B" w14:textId="77777777" w:rsidR="00B75A27" w:rsidRPr="00D70F8D" w:rsidRDefault="00B75A27" w:rsidP="00B75A27">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200C199B" w14:textId="77777777" w:rsidTr="0028230F">
        <w:trPr>
          <w:trHeight w:val="288"/>
          <w:jc w:val="center"/>
        </w:trPr>
        <w:tc>
          <w:tcPr>
            <w:tcW w:w="504" w:type="pct"/>
            <w:tcBorders>
              <w:top w:val="nil"/>
              <w:bottom w:val="single" w:sz="8" w:space="0" w:color="auto"/>
            </w:tcBorders>
            <w:noWrap/>
            <w:tcMar>
              <w:left w:w="0" w:type="dxa"/>
              <w:right w:w="0" w:type="dxa"/>
            </w:tcMar>
            <w:hideMark/>
          </w:tcPr>
          <w:p w14:paraId="28E24EF3" w14:textId="77777777" w:rsidR="00B75A27" w:rsidRPr="00D70F8D" w:rsidRDefault="00B75A27" w:rsidP="00B75A27">
            <w:pPr>
              <w:spacing w:before="0" w:after="0"/>
              <w:rPr>
                <w:rFonts w:eastAsia="Times New Roman"/>
                <w:color w:val="000000" w:themeColor="text1"/>
              </w:rPr>
            </w:pPr>
            <w:r w:rsidRPr="00D70F8D">
              <w:rPr>
                <w:rFonts w:eastAsia="Times New Roman"/>
                <w:color w:val="000000" w:themeColor="text1"/>
              </w:rPr>
              <w:t>Stretching</w:t>
            </w:r>
          </w:p>
        </w:tc>
        <w:tc>
          <w:tcPr>
            <w:tcW w:w="1835" w:type="pct"/>
            <w:gridSpan w:val="4"/>
            <w:tcBorders>
              <w:top w:val="nil"/>
              <w:bottom w:val="single" w:sz="8" w:space="0" w:color="auto"/>
            </w:tcBorders>
            <w:noWrap/>
            <w:tcMar>
              <w:left w:w="0" w:type="dxa"/>
              <w:right w:w="0" w:type="dxa"/>
            </w:tcMar>
            <w:hideMark/>
          </w:tcPr>
          <w:p w14:paraId="0CFB819E" w14:textId="77777777" w:rsidR="00B75A27" w:rsidRPr="00D70F8D" w:rsidRDefault="00B75A27" w:rsidP="00B75A27">
            <w:pPr>
              <w:spacing w:before="0" w:after="0"/>
              <w:rPr>
                <w:rFonts w:eastAsia="Times New Roman"/>
                <w:color w:val="000000" w:themeColor="text1"/>
              </w:rPr>
            </w:pPr>
            <w:r w:rsidRPr="00D70F8D">
              <w:rPr>
                <w:color w:val="000000" w:themeColor="text1"/>
              </w:rPr>
              <w:t>2.48</w:t>
            </w:r>
            <w:r w:rsidRPr="00D70F8D">
              <w:rPr>
                <w:color w:val="000000" w:themeColor="text1"/>
                <w:vertAlign w:val="superscript"/>
              </w:rPr>
              <w:t>a</w:t>
            </w:r>
          </w:p>
        </w:tc>
        <w:tc>
          <w:tcPr>
            <w:tcW w:w="1830" w:type="pct"/>
            <w:gridSpan w:val="4"/>
            <w:tcBorders>
              <w:top w:val="nil"/>
              <w:bottom w:val="single" w:sz="8" w:space="0" w:color="auto"/>
            </w:tcBorders>
            <w:noWrap/>
            <w:tcMar>
              <w:left w:w="0" w:type="dxa"/>
              <w:right w:w="0" w:type="dxa"/>
            </w:tcMar>
            <w:hideMark/>
          </w:tcPr>
          <w:p w14:paraId="27A84CDD" w14:textId="77777777" w:rsidR="00B75A27" w:rsidRPr="00D70F8D" w:rsidRDefault="00B75A27" w:rsidP="00B75A27">
            <w:pPr>
              <w:spacing w:before="0" w:after="0"/>
              <w:rPr>
                <w:rFonts w:eastAsia="Times New Roman"/>
                <w:color w:val="000000" w:themeColor="text1"/>
              </w:rPr>
            </w:pPr>
            <w:r w:rsidRPr="00D70F8D">
              <w:rPr>
                <w:color w:val="000000" w:themeColor="text1"/>
              </w:rPr>
              <w:t>1.14</w:t>
            </w:r>
            <w:r w:rsidRPr="00D70F8D">
              <w:rPr>
                <w:color w:val="000000" w:themeColor="text1"/>
                <w:vertAlign w:val="superscript"/>
              </w:rPr>
              <w:t>b</w:t>
            </w:r>
          </w:p>
        </w:tc>
        <w:tc>
          <w:tcPr>
            <w:tcW w:w="452" w:type="pct"/>
            <w:tcBorders>
              <w:top w:val="nil"/>
              <w:bottom w:val="single" w:sz="8" w:space="0" w:color="auto"/>
            </w:tcBorders>
            <w:noWrap/>
            <w:tcMar>
              <w:left w:w="0" w:type="dxa"/>
              <w:right w:w="0" w:type="dxa"/>
            </w:tcMar>
            <w:hideMark/>
          </w:tcPr>
          <w:p w14:paraId="7E99722E" w14:textId="77777777" w:rsidR="00B75A27" w:rsidRPr="00D70F8D" w:rsidRDefault="00B75A27" w:rsidP="00B75A27">
            <w:pPr>
              <w:spacing w:before="0" w:after="0"/>
              <w:rPr>
                <w:rFonts w:eastAsia="Times New Roman"/>
                <w:color w:val="000000" w:themeColor="text1"/>
              </w:rPr>
            </w:pPr>
            <w:r w:rsidRPr="00D70F8D">
              <w:rPr>
                <w:color w:val="000000" w:themeColor="text1"/>
              </w:rPr>
              <w:t>0.08</w:t>
            </w:r>
          </w:p>
        </w:tc>
        <w:tc>
          <w:tcPr>
            <w:tcW w:w="379" w:type="pct"/>
            <w:tcBorders>
              <w:top w:val="nil"/>
              <w:bottom w:val="single" w:sz="8" w:space="0" w:color="auto"/>
            </w:tcBorders>
            <w:noWrap/>
            <w:tcMar>
              <w:left w:w="0" w:type="dxa"/>
              <w:right w:w="0" w:type="dxa"/>
            </w:tcMar>
            <w:hideMark/>
          </w:tcPr>
          <w:p w14:paraId="5FBE3BE1" w14:textId="77777777" w:rsidR="00B75A27" w:rsidRPr="00D70F8D" w:rsidRDefault="00B75A27" w:rsidP="00B75A27">
            <w:pPr>
              <w:spacing w:before="0" w:after="0"/>
              <w:rPr>
                <w:rFonts w:eastAsia="Times New Roman"/>
                <w:color w:val="000000" w:themeColor="text1"/>
              </w:rPr>
            </w:pPr>
            <w:r w:rsidRPr="00D70F8D">
              <w:rPr>
                <w:color w:val="000000" w:themeColor="text1"/>
              </w:rPr>
              <w:t>&lt;0.01</w:t>
            </w:r>
          </w:p>
        </w:tc>
      </w:tr>
    </w:tbl>
    <w:p w14:paraId="539FB3B4" w14:textId="77777777" w:rsidR="0028230F" w:rsidRPr="00D70F8D" w:rsidRDefault="0028230F" w:rsidP="0028230F">
      <w:pPr>
        <w:pStyle w:val="Caption"/>
        <w:rPr>
          <w:color w:val="000000" w:themeColor="text1"/>
        </w:rPr>
      </w:pPr>
      <w:r w:rsidRPr="00D70F8D">
        <w:rPr>
          <w:color w:val="000000" w:themeColor="text1"/>
        </w:rPr>
        <w:t>When comparing groups, superscript letters indicate whether there are significant differences between them. If two groups share any of the same superscript letters (even just one), it means there is no significant difference between them. Conversely, if two groups do not share any superscript letters, it means there is a significant difference between them</w:t>
      </w:r>
      <w:r w:rsidRPr="00D70F8D">
        <w:rPr>
          <w:rFonts w:hint="eastAsia"/>
          <w:iCs/>
          <w:color w:val="000000" w:themeColor="text1"/>
          <w:lang w:eastAsia="zh-CN"/>
        </w:rPr>
        <w:t xml:space="preserve"> </w:t>
      </w:r>
      <w:r w:rsidRPr="00D70F8D">
        <w:rPr>
          <w:color w:val="000000" w:themeColor="text1"/>
        </w:rPr>
        <w:t>(</w:t>
      </w:r>
      <w:r w:rsidRPr="00D70F8D">
        <w:rPr>
          <w:i/>
          <w:color w:val="000000" w:themeColor="text1"/>
        </w:rPr>
        <w:t>P</w:t>
      </w:r>
      <w:r w:rsidRPr="00D70F8D">
        <w:rPr>
          <w:color w:val="000000" w:themeColor="text1"/>
        </w:rPr>
        <w:t>&lt;0.05).</w:t>
      </w:r>
    </w:p>
    <w:p w14:paraId="4AD44514" w14:textId="77777777" w:rsidR="00B75A27" w:rsidRPr="00D70F8D" w:rsidRDefault="00B75A27" w:rsidP="00B75A27">
      <w:pPr>
        <w:rPr>
          <w:color w:val="000000" w:themeColor="text1"/>
        </w:rPr>
      </w:pPr>
    </w:p>
    <w:p w14:paraId="59622EF5" w14:textId="77777777" w:rsidR="00C6358C" w:rsidRPr="00D70F8D" w:rsidRDefault="00C6358C" w:rsidP="00B75A27">
      <w:pPr>
        <w:rPr>
          <w:color w:val="000000" w:themeColor="text1"/>
        </w:rPr>
      </w:pPr>
    </w:p>
    <w:p w14:paraId="53941D3E" w14:textId="77777777" w:rsidR="00C6358C" w:rsidRPr="00D70F8D" w:rsidRDefault="00C6358C" w:rsidP="00B75A27">
      <w:pPr>
        <w:rPr>
          <w:color w:val="000000" w:themeColor="text1"/>
        </w:rPr>
      </w:pPr>
    </w:p>
    <w:p w14:paraId="3D26685C" w14:textId="77777777" w:rsidR="00C6358C" w:rsidRPr="00D70F8D" w:rsidRDefault="00C6358C" w:rsidP="00B75A27">
      <w:pPr>
        <w:rPr>
          <w:color w:val="000000" w:themeColor="text1"/>
        </w:rPr>
      </w:pPr>
    </w:p>
    <w:p w14:paraId="5A8481F0" w14:textId="77777777" w:rsidR="00C6358C" w:rsidRPr="00D70F8D" w:rsidRDefault="00C6358C" w:rsidP="00B75A27">
      <w:pPr>
        <w:rPr>
          <w:color w:val="000000" w:themeColor="text1"/>
        </w:rPr>
      </w:pPr>
    </w:p>
    <w:p w14:paraId="60F05EE0" w14:textId="77777777" w:rsidR="00C6358C" w:rsidRPr="00D70F8D" w:rsidRDefault="00C6358C" w:rsidP="00B75A27">
      <w:pPr>
        <w:rPr>
          <w:color w:val="000000" w:themeColor="text1"/>
        </w:rPr>
      </w:pPr>
    </w:p>
    <w:p w14:paraId="1477CB32" w14:textId="77777777" w:rsidR="00C6358C" w:rsidRPr="00D70F8D" w:rsidRDefault="00C6358C" w:rsidP="00B75A27">
      <w:pPr>
        <w:rPr>
          <w:color w:val="000000" w:themeColor="text1"/>
        </w:rPr>
      </w:pPr>
    </w:p>
    <w:p w14:paraId="0C1B878B" w14:textId="77777777" w:rsidR="00C6358C" w:rsidRPr="00D70F8D" w:rsidRDefault="00C6358C" w:rsidP="00C6358C">
      <w:pPr>
        <w:pStyle w:val="EndNoteBibliography"/>
        <w:tabs>
          <w:tab w:val="left" w:pos="1964"/>
        </w:tabs>
        <w:adjustRightInd w:val="0"/>
        <w:snapToGrid w:val="0"/>
        <w:rPr>
          <w:color w:val="000000" w:themeColor="text1"/>
        </w:rPr>
      </w:pPr>
    </w:p>
    <w:p w14:paraId="172B8BC8" w14:textId="77777777" w:rsidR="00C6358C" w:rsidRPr="00D70F8D" w:rsidRDefault="00C6358C" w:rsidP="00C6358C">
      <w:pPr>
        <w:pStyle w:val="Caption"/>
        <w:rPr>
          <w:color w:val="000000" w:themeColor="text1"/>
        </w:rPr>
      </w:pPr>
      <w:bookmarkStart w:id="101" w:name="_Ref181297637"/>
      <w:bookmarkStart w:id="102" w:name="_Toc187767406"/>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bookmarkEnd w:id="101"/>
      <w:r w:rsidRPr="00D70F8D">
        <w:rPr>
          <w:color w:val="000000" w:themeColor="text1"/>
        </w:rPr>
        <w:t xml:space="preserve"> The effect of </w:t>
      </w:r>
      <w:r w:rsidRPr="00D70F8D">
        <w:rPr>
          <w:rFonts w:hint="eastAsia"/>
          <w:color w:val="000000" w:themeColor="text1"/>
        </w:rPr>
        <w:t>stocking density</w:t>
      </w:r>
      <w:r w:rsidRPr="00D70F8D">
        <w:rPr>
          <w:color w:val="000000" w:themeColor="text1"/>
        </w:rPr>
        <w:t xml:space="preserve"> (SD, kg/m</w:t>
      </w:r>
      <w:r w:rsidRPr="00D70F8D">
        <w:rPr>
          <w:color w:val="000000" w:themeColor="text1"/>
          <w:vertAlign w:val="superscript"/>
        </w:rPr>
        <w:t>2</w:t>
      </w:r>
      <w:r w:rsidRPr="00D70F8D">
        <w:rPr>
          <w:color w:val="000000" w:themeColor="text1"/>
        </w:rPr>
        <w:t>), age on the number of preening behavior</w:t>
      </w:r>
      <w:r w:rsidRPr="00D70F8D">
        <w:rPr>
          <w:rFonts w:hint="eastAsia"/>
          <w:color w:val="000000" w:themeColor="text1"/>
        </w:rPr>
        <w:t xml:space="preserve"> </w:t>
      </w:r>
      <w:r w:rsidRPr="00D70F8D">
        <w:rPr>
          <w:color w:val="000000" w:themeColor="text1"/>
        </w:rPr>
        <w:t xml:space="preserve">and the </w:t>
      </w:r>
      <w:r w:rsidRPr="00D70F8D">
        <w:rPr>
          <w:color w:val="000000" w:themeColor="text1"/>
          <w:lang w:eastAsia="zh-CN"/>
        </w:rPr>
        <w:t xml:space="preserve">24-hour </w:t>
      </w:r>
      <w:r w:rsidRPr="00D70F8D">
        <w:rPr>
          <w:color w:val="000000" w:themeColor="text1"/>
        </w:rPr>
        <w:t>preening patterns of the Ross 708 broilers. 5 Lux lighting was provided for broilers from 7:00 to 22:59, followed by a dark period from 23:00 to 6:59.</w:t>
      </w:r>
      <w:bookmarkEnd w:id="102"/>
    </w:p>
    <w:tbl>
      <w:tblPr>
        <w:tblStyle w:val="1"/>
        <w:tblW w:w="5000" w:type="pct"/>
        <w:jc w:val="center"/>
        <w:tblLook w:val="04A0" w:firstRow="1" w:lastRow="0" w:firstColumn="1" w:lastColumn="0" w:noHBand="0" w:noVBand="1"/>
      </w:tblPr>
      <w:tblGrid>
        <w:gridCol w:w="811"/>
        <w:gridCol w:w="802"/>
        <w:gridCol w:w="741"/>
        <w:gridCol w:w="741"/>
        <w:gridCol w:w="748"/>
        <w:gridCol w:w="703"/>
        <w:gridCol w:w="797"/>
        <w:gridCol w:w="881"/>
        <w:gridCol w:w="883"/>
        <w:gridCol w:w="800"/>
        <w:gridCol w:w="733"/>
      </w:tblGrid>
      <w:tr w:rsidR="00D70F8D" w:rsidRPr="00D70F8D" w14:paraId="36CD3466" w14:textId="77777777" w:rsidTr="005D3600">
        <w:trPr>
          <w:cnfStyle w:val="100000000000" w:firstRow="1" w:lastRow="0" w:firstColumn="0" w:lastColumn="0" w:oddVBand="0" w:evenVBand="0" w:oddHBand="0" w:evenHBand="0" w:firstRowFirstColumn="0" w:firstRowLastColumn="0" w:lastRowFirstColumn="0" w:lastRowLastColumn="0"/>
          <w:trHeight w:val="288"/>
          <w:jc w:val="center"/>
        </w:trPr>
        <w:tc>
          <w:tcPr>
            <w:tcW w:w="469" w:type="pct"/>
            <w:tcBorders>
              <w:top w:val="single" w:sz="8" w:space="0" w:color="000000"/>
            </w:tcBorders>
            <w:noWrap/>
            <w:tcMar>
              <w:left w:w="0" w:type="dxa"/>
              <w:right w:w="0" w:type="dxa"/>
            </w:tcMar>
          </w:tcPr>
          <w:p w14:paraId="7C9E388A" w14:textId="77777777" w:rsidR="00C6358C" w:rsidRPr="00D70F8D" w:rsidRDefault="00C6358C" w:rsidP="005D3600">
            <w:pPr>
              <w:spacing w:before="0" w:after="0"/>
              <w:rPr>
                <w:rFonts w:eastAsia="Times New Roman"/>
                <w:color w:val="000000" w:themeColor="text1"/>
              </w:rPr>
            </w:pPr>
          </w:p>
        </w:tc>
        <w:tc>
          <w:tcPr>
            <w:tcW w:w="3644" w:type="pct"/>
            <w:gridSpan w:val="8"/>
            <w:tcBorders>
              <w:top w:val="single" w:sz="8" w:space="0" w:color="000000"/>
            </w:tcBorders>
            <w:noWrap/>
            <w:tcMar>
              <w:left w:w="0" w:type="dxa"/>
              <w:right w:w="0" w:type="dxa"/>
            </w:tcMar>
          </w:tcPr>
          <w:p w14:paraId="5CEC11DF" w14:textId="77777777" w:rsidR="00C6358C" w:rsidRPr="00D70F8D" w:rsidRDefault="00C6358C" w:rsidP="005D3600">
            <w:pPr>
              <w:spacing w:before="0" w:after="0"/>
              <w:rPr>
                <w:rFonts w:eastAsia="Times New Roman"/>
                <w:color w:val="000000" w:themeColor="text1"/>
              </w:rPr>
            </w:pPr>
            <w:r w:rsidRPr="00D70F8D">
              <w:rPr>
                <w:color w:val="000000" w:themeColor="text1"/>
              </w:rPr>
              <w:t>Effect of SD on the number of preening of Ross</w:t>
            </w:r>
            <w:r w:rsidRPr="00D70F8D">
              <w:rPr>
                <w:rFonts w:hint="eastAsia"/>
                <w:color w:val="000000" w:themeColor="text1"/>
              </w:rPr>
              <w:t xml:space="preserve"> </w:t>
            </w:r>
            <w:r w:rsidRPr="00D70F8D">
              <w:rPr>
                <w:color w:val="000000" w:themeColor="text1"/>
              </w:rPr>
              <w:t>on day 28</w:t>
            </w:r>
          </w:p>
        </w:tc>
        <w:tc>
          <w:tcPr>
            <w:tcW w:w="463" w:type="pct"/>
            <w:tcBorders>
              <w:top w:val="single" w:sz="8" w:space="0" w:color="000000"/>
            </w:tcBorders>
            <w:noWrap/>
            <w:tcMar>
              <w:left w:w="0" w:type="dxa"/>
              <w:right w:w="0" w:type="dxa"/>
            </w:tcMar>
          </w:tcPr>
          <w:p w14:paraId="67768F12" w14:textId="77777777" w:rsidR="00C6358C" w:rsidRPr="00D70F8D" w:rsidRDefault="00C6358C" w:rsidP="005D3600">
            <w:pPr>
              <w:spacing w:before="0" w:after="0"/>
              <w:rPr>
                <w:rFonts w:eastAsia="Times New Roman"/>
                <w:color w:val="000000" w:themeColor="text1"/>
              </w:rPr>
            </w:pPr>
          </w:p>
        </w:tc>
        <w:tc>
          <w:tcPr>
            <w:tcW w:w="424" w:type="pct"/>
            <w:tcBorders>
              <w:top w:val="single" w:sz="8" w:space="0" w:color="000000"/>
            </w:tcBorders>
            <w:noWrap/>
            <w:tcMar>
              <w:left w:w="0" w:type="dxa"/>
              <w:right w:w="0" w:type="dxa"/>
            </w:tcMar>
          </w:tcPr>
          <w:p w14:paraId="4A5B976E" w14:textId="77777777" w:rsidR="00C6358C" w:rsidRPr="00D70F8D" w:rsidRDefault="00C6358C" w:rsidP="005D3600">
            <w:pPr>
              <w:spacing w:before="0" w:after="0"/>
              <w:rPr>
                <w:rFonts w:eastAsia="Times New Roman"/>
                <w:color w:val="000000" w:themeColor="text1"/>
              </w:rPr>
            </w:pPr>
          </w:p>
        </w:tc>
      </w:tr>
      <w:tr w:rsidR="00D70F8D" w:rsidRPr="00D70F8D" w14:paraId="30FAB4DA" w14:textId="77777777" w:rsidTr="005D3600">
        <w:trPr>
          <w:trHeight w:val="288"/>
          <w:jc w:val="center"/>
        </w:trPr>
        <w:tc>
          <w:tcPr>
            <w:tcW w:w="469" w:type="pct"/>
            <w:noWrap/>
            <w:tcMar>
              <w:left w:w="0" w:type="dxa"/>
              <w:right w:w="0" w:type="dxa"/>
            </w:tcMar>
          </w:tcPr>
          <w:p w14:paraId="795FF3EF"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SD</w:t>
            </w:r>
          </w:p>
        </w:tc>
        <w:tc>
          <w:tcPr>
            <w:tcW w:w="893" w:type="pct"/>
            <w:gridSpan w:val="2"/>
            <w:noWrap/>
            <w:tcMar>
              <w:left w:w="0" w:type="dxa"/>
              <w:right w:w="0" w:type="dxa"/>
            </w:tcMar>
          </w:tcPr>
          <w:p w14:paraId="711E1194"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27</w:t>
            </w:r>
          </w:p>
        </w:tc>
        <w:tc>
          <w:tcPr>
            <w:tcW w:w="862" w:type="pct"/>
            <w:gridSpan w:val="2"/>
            <w:noWrap/>
            <w:tcMar>
              <w:left w:w="0" w:type="dxa"/>
              <w:right w:w="0" w:type="dxa"/>
            </w:tcMar>
          </w:tcPr>
          <w:p w14:paraId="2995616A"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29</w:t>
            </w:r>
          </w:p>
        </w:tc>
        <w:tc>
          <w:tcPr>
            <w:tcW w:w="868" w:type="pct"/>
            <w:gridSpan w:val="2"/>
            <w:noWrap/>
            <w:tcMar>
              <w:left w:w="0" w:type="dxa"/>
              <w:right w:w="0" w:type="dxa"/>
            </w:tcMar>
          </w:tcPr>
          <w:p w14:paraId="62C6E2B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32</w:t>
            </w:r>
          </w:p>
        </w:tc>
        <w:tc>
          <w:tcPr>
            <w:tcW w:w="1021" w:type="pct"/>
            <w:gridSpan w:val="2"/>
            <w:noWrap/>
            <w:tcMar>
              <w:left w:w="0" w:type="dxa"/>
              <w:right w:w="0" w:type="dxa"/>
            </w:tcMar>
          </w:tcPr>
          <w:p w14:paraId="02F4841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44</w:t>
            </w:r>
          </w:p>
        </w:tc>
        <w:tc>
          <w:tcPr>
            <w:tcW w:w="463" w:type="pct"/>
            <w:noWrap/>
            <w:tcMar>
              <w:left w:w="0" w:type="dxa"/>
              <w:right w:w="0" w:type="dxa"/>
            </w:tcMar>
          </w:tcPr>
          <w:p w14:paraId="797B1DC5"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Std Error</w:t>
            </w:r>
          </w:p>
        </w:tc>
        <w:tc>
          <w:tcPr>
            <w:tcW w:w="424" w:type="pct"/>
            <w:noWrap/>
            <w:tcMar>
              <w:left w:w="0" w:type="dxa"/>
              <w:right w:w="0" w:type="dxa"/>
            </w:tcMar>
          </w:tcPr>
          <w:p w14:paraId="0332051C" w14:textId="77777777" w:rsidR="00C6358C" w:rsidRPr="00D70F8D" w:rsidRDefault="00C6358C" w:rsidP="005D360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30B69718" w14:textId="77777777" w:rsidTr="005D3600">
        <w:trPr>
          <w:trHeight w:val="288"/>
          <w:jc w:val="center"/>
        </w:trPr>
        <w:tc>
          <w:tcPr>
            <w:tcW w:w="469" w:type="pct"/>
            <w:tcBorders>
              <w:bottom w:val="single" w:sz="4" w:space="0" w:color="000000"/>
            </w:tcBorders>
            <w:noWrap/>
            <w:tcMar>
              <w:left w:w="0" w:type="dxa"/>
              <w:right w:w="0" w:type="dxa"/>
            </w:tcMar>
            <w:hideMark/>
          </w:tcPr>
          <w:p w14:paraId="1CF8D316"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893" w:type="pct"/>
            <w:gridSpan w:val="2"/>
            <w:tcBorders>
              <w:bottom w:val="single" w:sz="4" w:space="0" w:color="000000"/>
            </w:tcBorders>
            <w:noWrap/>
            <w:tcMar>
              <w:left w:w="0" w:type="dxa"/>
              <w:right w:w="0" w:type="dxa"/>
            </w:tcMar>
            <w:hideMark/>
          </w:tcPr>
          <w:p w14:paraId="10C6ACD7" w14:textId="77777777" w:rsidR="00C6358C" w:rsidRPr="00D70F8D" w:rsidRDefault="00C6358C" w:rsidP="005D3600">
            <w:pPr>
              <w:spacing w:before="0" w:after="0"/>
              <w:rPr>
                <w:rFonts w:eastAsia="Times New Roman"/>
                <w:color w:val="000000" w:themeColor="text1"/>
              </w:rPr>
            </w:pPr>
            <w:r w:rsidRPr="00D70F8D">
              <w:rPr>
                <w:color w:val="000000" w:themeColor="text1"/>
              </w:rPr>
              <w:t>9.68</w:t>
            </w:r>
          </w:p>
        </w:tc>
        <w:tc>
          <w:tcPr>
            <w:tcW w:w="862" w:type="pct"/>
            <w:gridSpan w:val="2"/>
            <w:tcBorders>
              <w:bottom w:val="single" w:sz="4" w:space="0" w:color="000000"/>
            </w:tcBorders>
            <w:noWrap/>
            <w:tcMar>
              <w:left w:w="0" w:type="dxa"/>
              <w:right w:w="0" w:type="dxa"/>
            </w:tcMar>
            <w:hideMark/>
          </w:tcPr>
          <w:p w14:paraId="30E17046" w14:textId="77777777" w:rsidR="00C6358C" w:rsidRPr="00D70F8D" w:rsidRDefault="00C6358C" w:rsidP="005D3600">
            <w:pPr>
              <w:spacing w:before="0" w:after="0"/>
              <w:rPr>
                <w:rFonts w:eastAsia="Times New Roman"/>
                <w:color w:val="000000" w:themeColor="text1"/>
              </w:rPr>
            </w:pPr>
            <w:r w:rsidRPr="00D70F8D">
              <w:rPr>
                <w:color w:val="000000" w:themeColor="text1"/>
              </w:rPr>
              <w:t>10.75</w:t>
            </w:r>
          </w:p>
        </w:tc>
        <w:tc>
          <w:tcPr>
            <w:tcW w:w="868" w:type="pct"/>
            <w:gridSpan w:val="2"/>
            <w:tcBorders>
              <w:bottom w:val="single" w:sz="4" w:space="0" w:color="000000"/>
            </w:tcBorders>
            <w:noWrap/>
            <w:tcMar>
              <w:left w:w="0" w:type="dxa"/>
              <w:right w:w="0" w:type="dxa"/>
            </w:tcMar>
            <w:hideMark/>
          </w:tcPr>
          <w:p w14:paraId="539D01CC" w14:textId="77777777" w:rsidR="00C6358C" w:rsidRPr="00D70F8D" w:rsidRDefault="00C6358C" w:rsidP="005D3600">
            <w:pPr>
              <w:spacing w:before="0" w:after="0"/>
              <w:rPr>
                <w:rFonts w:eastAsia="Times New Roman"/>
                <w:color w:val="000000" w:themeColor="text1"/>
              </w:rPr>
            </w:pPr>
            <w:r w:rsidRPr="00D70F8D">
              <w:rPr>
                <w:color w:val="000000" w:themeColor="text1"/>
              </w:rPr>
              <w:t>10.04</w:t>
            </w:r>
          </w:p>
        </w:tc>
        <w:tc>
          <w:tcPr>
            <w:tcW w:w="1021" w:type="pct"/>
            <w:gridSpan w:val="2"/>
            <w:tcBorders>
              <w:bottom w:val="single" w:sz="4" w:space="0" w:color="000000"/>
            </w:tcBorders>
            <w:noWrap/>
            <w:tcMar>
              <w:left w:w="0" w:type="dxa"/>
              <w:right w:w="0" w:type="dxa"/>
            </w:tcMar>
            <w:hideMark/>
          </w:tcPr>
          <w:p w14:paraId="495ADD2E" w14:textId="77777777" w:rsidR="00C6358C" w:rsidRPr="00D70F8D" w:rsidRDefault="00C6358C" w:rsidP="005D3600">
            <w:pPr>
              <w:spacing w:before="0" w:after="0"/>
              <w:rPr>
                <w:rFonts w:eastAsia="Times New Roman"/>
                <w:color w:val="000000" w:themeColor="text1"/>
              </w:rPr>
            </w:pPr>
            <w:r w:rsidRPr="00D70F8D">
              <w:rPr>
                <w:color w:val="000000" w:themeColor="text1"/>
              </w:rPr>
              <w:t>10.49</w:t>
            </w:r>
          </w:p>
        </w:tc>
        <w:tc>
          <w:tcPr>
            <w:tcW w:w="463" w:type="pct"/>
            <w:tcBorders>
              <w:bottom w:val="single" w:sz="4" w:space="0" w:color="000000"/>
            </w:tcBorders>
            <w:noWrap/>
            <w:tcMar>
              <w:left w:w="0" w:type="dxa"/>
              <w:right w:w="0" w:type="dxa"/>
            </w:tcMar>
            <w:hideMark/>
          </w:tcPr>
          <w:p w14:paraId="3DE40108" w14:textId="77777777" w:rsidR="00C6358C" w:rsidRPr="00D70F8D" w:rsidRDefault="00C6358C" w:rsidP="005D3600">
            <w:pPr>
              <w:spacing w:before="0" w:after="0"/>
              <w:rPr>
                <w:rFonts w:eastAsia="Times New Roman"/>
                <w:color w:val="000000" w:themeColor="text1"/>
              </w:rPr>
            </w:pPr>
            <w:r w:rsidRPr="00D70F8D">
              <w:rPr>
                <w:color w:val="000000" w:themeColor="text1"/>
              </w:rPr>
              <w:t>0.57</w:t>
            </w:r>
          </w:p>
        </w:tc>
        <w:tc>
          <w:tcPr>
            <w:tcW w:w="424" w:type="pct"/>
            <w:tcBorders>
              <w:bottom w:val="single" w:sz="4" w:space="0" w:color="000000"/>
            </w:tcBorders>
            <w:noWrap/>
            <w:tcMar>
              <w:left w:w="0" w:type="dxa"/>
              <w:right w:w="0" w:type="dxa"/>
            </w:tcMar>
            <w:hideMark/>
          </w:tcPr>
          <w:p w14:paraId="6F086925" w14:textId="77777777" w:rsidR="00C6358C" w:rsidRPr="00D70F8D" w:rsidRDefault="00C6358C" w:rsidP="005D3600">
            <w:pPr>
              <w:spacing w:before="0" w:after="0"/>
              <w:rPr>
                <w:rFonts w:eastAsia="Times New Roman"/>
                <w:color w:val="000000" w:themeColor="text1"/>
              </w:rPr>
            </w:pPr>
            <w:r w:rsidRPr="00D70F8D">
              <w:rPr>
                <w:color w:val="000000" w:themeColor="text1"/>
              </w:rPr>
              <w:t>0.56</w:t>
            </w:r>
          </w:p>
        </w:tc>
      </w:tr>
      <w:tr w:rsidR="00D70F8D" w:rsidRPr="00D70F8D" w14:paraId="25258AAA" w14:textId="77777777" w:rsidTr="005D3600">
        <w:trPr>
          <w:trHeight w:val="288"/>
          <w:jc w:val="center"/>
        </w:trPr>
        <w:tc>
          <w:tcPr>
            <w:tcW w:w="469" w:type="pct"/>
            <w:tcBorders>
              <w:top w:val="single" w:sz="4" w:space="0" w:color="000000"/>
              <w:bottom w:val="single" w:sz="4" w:space="0" w:color="000000"/>
            </w:tcBorders>
            <w:noWrap/>
            <w:tcMar>
              <w:left w:w="0" w:type="dxa"/>
              <w:right w:w="0" w:type="dxa"/>
            </w:tcMar>
          </w:tcPr>
          <w:p w14:paraId="67CF47B6" w14:textId="77777777" w:rsidR="00C6358C" w:rsidRPr="00D70F8D" w:rsidRDefault="00C6358C" w:rsidP="005D3600">
            <w:pPr>
              <w:spacing w:before="0" w:after="0"/>
              <w:rPr>
                <w:rFonts w:eastAsia="Times New Roman"/>
                <w:color w:val="000000" w:themeColor="text1"/>
              </w:rPr>
            </w:pPr>
          </w:p>
        </w:tc>
        <w:tc>
          <w:tcPr>
            <w:tcW w:w="3644" w:type="pct"/>
            <w:gridSpan w:val="8"/>
            <w:tcBorders>
              <w:top w:val="single" w:sz="4" w:space="0" w:color="000000"/>
              <w:bottom w:val="single" w:sz="4" w:space="0" w:color="000000"/>
            </w:tcBorders>
            <w:noWrap/>
            <w:tcMar>
              <w:left w:w="0" w:type="dxa"/>
              <w:right w:w="0" w:type="dxa"/>
            </w:tcMar>
          </w:tcPr>
          <w:p w14:paraId="15FF02B6" w14:textId="77777777" w:rsidR="00C6358C" w:rsidRPr="00D70F8D" w:rsidRDefault="00C6358C" w:rsidP="005D3600">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preening patterns of Ross on day 28</w:t>
            </w:r>
          </w:p>
        </w:tc>
        <w:tc>
          <w:tcPr>
            <w:tcW w:w="463" w:type="pct"/>
            <w:tcBorders>
              <w:top w:val="single" w:sz="4" w:space="0" w:color="000000"/>
              <w:bottom w:val="single" w:sz="4" w:space="0" w:color="000000"/>
            </w:tcBorders>
            <w:noWrap/>
            <w:tcMar>
              <w:left w:w="0" w:type="dxa"/>
              <w:right w:w="0" w:type="dxa"/>
            </w:tcMar>
          </w:tcPr>
          <w:p w14:paraId="7317C1AD" w14:textId="77777777" w:rsidR="00C6358C" w:rsidRPr="00D70F8D" w:rsidRDefault="00C6358C" w:rsidP="005D3600">
            <w:pPr>
              <w:spacing w:before="0" w:after="0"/>
              <w:rPr>
                <w:rFonts w:eastAsia="Times New Roman"/>
                <w:color w:val="000000" w:themeColor="text1"/>
              </w:rPr>
            </w:pPr>
          </w:p>
        </w:tc>
        <w:tc>
          <w:tcPr>
            <w:tcW w:w="424" w:type="pct"/>
            <w:tcBorders>
              <w:top w:val="single" w:sz="4" w:space="0" w:color="000000"/>
              <w:bottom w:val="single" w:sz="4" w:space="0" w:color="000000"/>
            </w:tcBorders>
            <w:noWrap/>
            <w:tcMar>
              <w:left w:w="0" w:type="dxa"/>
              <w:right w:w="0" w:type="dxa"/>
            </w:tcMar>
          </w:tcPr>
          <w:p w14:paraId="716E0793" w14:textId="77777777" w:rsidR="00C6358C" w:rsidRPr="00D70F8D" w:rsidRDefault="00C6358C" w:rsidP="005D3600">
            <w:pPr>
              <w:spacing w:before="0" w:after="0"/>
              <w:rPr>
                <w:rFonts w:eastAsia="Times New Roman"/>
                <w:i/>
                <w:iCs/>
                <w:color w:val="000000" w:themeColor="text1"/>
              </w:rPr>
            </w:pPr>
          </w:p>
        </w:tc>
      </w:tr>
      <w:tr w:rsidR="00D70F8D" w:rsidRPr="00D70F8D" w14:paraId="32AA49B3" w14:textId="77777777" w:rsidTr="005D3600">
        <w:trPr>
          <w:trHeight w:val="288"/>
          <w:jc w:val="center"/>
        </w:trPr>
        <w:tc>
          <w:tcPr>
            <w:tcW w:w="469" w:type="pct"/>
            <w:tcBorders>
              <w:top w:val="single" w:sz="4" w:space="0" w:color="000000"/>
              <w:bottom w:val="nil"/>
            </w:tcBorders>
            <w:noWrap/>
            <w:tcMar>
              <w:left w:w="0" w:type="dxa"/>
              <w:right w:w="0" w:type="dxa"/>
            </w:tcMar>
            <w:hideMark/>
          </w:tcPr>
          <w:p w14:paraId="2C4563C4"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tcBorders>
              <w:top w:val="single" w:sz="4" w:space="0" w:color="000000"/>
              <w:bottom w:val="nil"/>
            </w:tcBorders>
            <w:noWrap/>
            <w:tcMar>
              <w:left w:w="0" w:type="dxa"/>
              <w:right w:w="0" w:type="dxa"/>
            </w:tcMar>
            <w:hideMark/>
          </w:tcPr>
          <w:p w14:paraId="7D111F08"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w:t>
            </w:r>
          </w:p>
        </w:tc>
        <w:tc>
          <w:tcPr>
            <w:tcW w:w="429" w:type="pct"/>
            <w:tcBorders>
              <w:top w:val="single" w:sz="4" w:space="0" w:color="000000"/>
              <w:bottom w:val="nil"/>
            </w:tcBorders>
            <w:noWrap/>
            <w:tcMar>
              <w:left w:w="0" w:type="dxa"/>
              <w:right w:w="0" w:type="dxa"/>
            </w:tcMar>
            <w:hideMark/>
          </w:tcPr>
          <w:p w14:paraId="14E0650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w:t>
            </w:r>
          </w:p>
        </w:tc>
        <w:tc>
          <w:tcPr>
            <w:tcW w:w="429" w:type="pct"/>
            <w:tcBorders>
              <w:top w:val="single" w:sz="4" w:space="0" w:color="000000"/>
              <w:bottom w:val="nil"/>
            </w:tcBorders>
            <w:noWrap/>
            <w:tcMar>
              <w:left w:w="0" w:type="dxa"/>
              <w:right w:w="0" w:type="dxa"/>
            </w:tcMar>
            <w:hideMark/>
          </w:tcPr>
          <w:p w14:paraId="7F907F6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3</w:t>
            </w:r>
          </w:p>
        </w:tc>
        <w:tc>
          <w:tcPr>
            <w:tcW w:w="432" w:type="pct"/>
            <w:tcBorders>
              <w:top w:val="single" w:sz="4" w:space="0" w:color="000000"/>
              <w:bottom w:val="nil"/>
            </w:tcBorders>
            <w:noWrap/>
            <w:tcMar>
              <w:left w:w="0" w:type="dxa"/>
              <w:right w:w="0" w:type="dxa"/>
            </w:tcMar>
            <w:hideMark/>
          </w:tcPr>
          <w:p w14:paraId="657485A8"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4</w:t>
            </w:r>
          </w:p>
        </w:tc>
        <w:tc>
          <w:tcPr>
            <w:tcW w:w="407" w:type="pct"/>
            <w:tcBorders>
              <w:top w:val="single" w:sz="4" w:space="0" w:color="000000"/>
              <w:bottom w:val="nil"/>
            </w:tcBorders>
            <w:noWrap/>
            <w:tcMar>
              <w:left w:w="0" w:type="dxa"/>
              <w:right w:w="0" w:type="dxa"/>
            </w:tcMar>
            <w:hideMark/>
          </w:tcPr>
          <w:p w14:paraId="423865CF"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5</w:t>
            </w:r>
          </w:p>
        </w:tc>
        <w:tc>
          <w:tcPr>
            <w:tcW w:w="461" w:type="pct"/>
            <w:tcBorders>
              <w:top w:val="single" w:sz="4" w:space="0" w:color="000000"/>
              <w:bottom w:val="nil"/>
            </w:tcBorders>
            <w:noWrap/>
            <w:tcMar>
              <w:left w:w="0" w:type="dxa"/>
              <w:right w:w="0" w:type="dxa"/>
            </w:tcMar>
            <w:hideMark/>
          </w:tcPr>
          <w:p w14:paraId="08A67FA2"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6</w:t>
            </w:r>
          </w:p>
        </w:tc>
        <w:tc>
          <w:tcPr>
            <w:tcW w:w="510" w:type="pct"/>
            <w:tcBorders>
              <w:top w:val="single" w:sz="4" w:space="0" w:color="000000"/>
              <w:bottom w:val="nil"/>
            </w:tcBorders>
            <w:noWrap/>
            <w:tcMar>
              <w:left w:w="0" w:type="dxa"/>
              <w:right w:w="0" w:type="dxa"/>
            </w:tcMar>
            <w:hideMark/>
          </w:tcPr>
          <w:p w14:paraId="767B1DA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7</w:t>
            </w:r>
          </w:p>
        </w:tc>
        <w:tc>
          <w:tcPr>
            <w:tcW w:w="511" w:type="pct"/>
            <w:tcBorders>
              <w:top w:val="single" w:sz="4" w:space="0" w:color="000000"/>
              <w:bottom w:val="nil"/>
            </w:tcBorders>
            <w:noWrap/>
            <w:tcMar>
              <w:left w:w="0" w:type="dxa"/>
              <w:right w:w="0" w:type="dxa"/>
            </w:tcMar>
            <w:hideMark/>
          </w:tcPr>
          <w:p w14:paraId="6C2C70AB"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8</w:t>
            </w:r>
          </w:p>
        </w:tc>
        <w:tc>
          <w:tcPr>
            <w:tcW w:w="463" w:type="pct"/>
            <w:tcBorders>
              <w:top w:val="single" w:sz="4" w:space="0" w:color="000000"/>
              <w:bottom w:val="nil"/>
            </w:tcBorders>
            <w:noWrap/>
            <w:tcMar>
              <w:left w:w="0" w:type="dxa"/>
              <w:right w:w="0" w:type="dxa"/>
            </w:tcMar>
            <w:hideMark/>
          </w:tcPr>
          <w:p w14:paraId="7FEB3F6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Std Error</w:t>
            </w:r>
          </w:p>
        </w:tc>
        <w:tc>
          <w:tcPr>
            <w:tcW w:w="424" w:type="pct"/>
            <w:tcBorders>
              <w:top w:val="single" w:sz="4" w:space="0" w:color="000000"/>
              <w:bottom w:val="nil"/>
            </w:tcBorders>
            <w:noWrap/>
            <w:tcMar>
              <w:left w:w="0" w:type="dxa"/>
              <w:right w:w="0" w:type="dxa"/>
            </w:tcMar>
            <w:hideMark/>
          </w:tcPr>
          <w:p w14:paraId="7EEBAF20" w14:textId="77777777" w:rsidR="00C6358C" w:rsidRPr="00D70F8D" w:rsidRDefault="00C6358C" w:rsidP="005D360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5972755F" w14:textId="77777777" w:rsidTr="005D3600">
        <w:trPr>
          <w:trHeight w:val="288"/>
          <w:jc w:val="center"/>
        </w:trPr>
        <w:tc>
          <w:tcPr>
            <w:tcW w:w="469" w:type="pct"/>
            <w:tcBorders>
              <w:top w:val="nil"/>
            </w:tcBorders>
            <w:noWrap/>
            <w:tcMar>
              <w:left w:w="0" w:type="dxa"/>
              <w:right w:w="0" w:type="dxa"/>
            </w:tcMar>
            <w:hideMark/>
          </w:tcPr>
          <w:p w14:paraId="49DA213B"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tcBorders>
              <w:top w:val="nil"/>
            </w:tcBorders>
            <w:noWrap/>
            <w:tcMar>
              <w:left w:w="0" w:type="dxa"/>
              <w:right w:w="0" w:type="dxa"/>
            </w:tcMar>
            <w:hideMark/>
          </w:tcPr>
          <w:p w14:paraId="5039C008" w14:textId="77777777" w:rsidR="00C6358C" w:rsidRPr="00D70F8D" w:rsidRDefault="00C6358C" w:rsidP="005D3600">
            <w:pPr>
              <w:spacing w:before="0" w:after="0"/>
              <w:rPr>
                <w:rFonts w:eastAsia="Times New Roman"/>
                <w:color w:val="000000" w:themeColor="text1"/>
              </w:rPr>
            </w:pPr>
            <w:r w:rsidRPr="00D70F8D">
              <w:rPr>
                <w:color w:val="000000" w:themeColor="text1"/>
              </w:rPr>
              <w:t>0.82</w:t>
            </w:r>
            <w:r w:rsidRPr="00D70F8D">
              <w:rPr>
                <w:color w:val="000000" w:themeColor="text1"/>
                <w:vertAlign w:val="superscript"/>
              </w:rPr>
              <w:t>j</w:t>
            </w:r>
          </w:p>
        </w:tc>
        <w:tc>
          <w:tcPr>
            <w:tcW w:w="429" w:type="pct"/>
            <w:tcBorders>
              <w:top w:val="nil"/>
            </w:tcBorders>
            <w:noWrap/>
            <w:tcMar>
              <w:left w:w="0" w:type="dxa"/>
              <w:right w:w="0" w:type="dxa"/>
            </w:tcMar>
            <w:hideMark/>
          </w:tcPr>
          <w:p w14:paraId="5288C673" w14:textId="77777777" w:rsidR="00C6358C" w:rsidRPr="00D70F8D" w:rsidRDefault="00C6358C" w:rsidP="005D3600">
            <w:pPr>
              <w:spacing w:before="0" w:after="0"/>
              <w:rPr>
                <w:rFonts w:eastAsia="Times New Roman"/>
                <w:color w:val="000000" w:themeColor="text1"/>
              </w:rPr>
            </w:pPr>
            <w:r w:rsidRPr="00D70F8D">
              <w:rPr>
                <w:color w:val="000000" w:themeColor="text1"/>
              </w:rPr>
              <w:t>0.96</w:t>
            </w:r>
            <w:r w:rsidRPr="00D70F8D">
              <w:rPr>
                <w:color w:val="000000" w:themeColor="text1"/>
                <w:vertAlign w:val="superscript"/>
              </w:rPr>
              <w:t>j</w:t>
            </w:r>
          </w:p>
        </w:tc>
        <w:tc>
          <w:tcPr>
            <w:tcW w:w="429" w:type="pct"/>
            <w:tcBorders>
              <w:top w:val="nil"/>
            </w:tcBorders>
            <w:noWrap/>
            <w:tcMar>
              <w:left w:w="0" w:type="dxa"/>
              <w:right w:w="0" w:type="dxa"/>
            </w:tcMar>
            <w:hideMark/>
          </w:tcPr>
          <w:p w14:paraId="643217EC" w14:textId="77777777" w:rsidR="00C6358C" w:rsidRPr="00D70F8D" w:rsidRDefault="00C6358C" w:rsidP="005D3600">
            <w:pPr>
              <w:spacing w:before="0" w:after="0"/>
              <w:rPr>
                <w:rFonts w:eastAsia="Times New Roman"/>
                <w:color w:val="000000" w:themeColor="text1"/>
              </w:rPr>
            </w:pPr>
            <w:r w:rsidRPr="00D70F8D">
              <w:rPr>
                <w:color w:val="000000" w:themeColor="text1"/>
              </w:rPr>
              <w:t>2.04</w:t>
            </w:r>
            <w:r w:rsidRPr="00D70F8D">
              <w:rPr>
                <w:color w:val="000000" w:themeColor="text1"/>
                <w:vertAlign w:val="superscript"/>
              </w:rPr>
              <w:t>ij</w:t>
            </w:r>
          </w:p>
        </w:tc>
        <w:tc>
          <w:tcPr>
            <w:tcW w:w="432" w:type="pct"/>
            <w:tcBorders>
              <w:top w:val="nil"/>
            </w:tcBorders>
            <w:noWrap/>
            <w:tcMar>
              <w:left w:w="0" w:type="dxa"/>
              <w:right w:w="0" w:type="dxa"/>
            </w:tcMar>
            <w:hideMark/>
          </w:tcPr>
          <w:p w14:paraId="70CC9305" w14:textId="77777777" w:rsidR="00C6358C" w:rsidRPr="00D70F8D" w:rsidRDefault="00C6358C" w:rsidP="005D3600">
            <w:pPr>
              <w:spacing w:before="0" w:after="0"/>
              <w:rPr>
                <w:rFonts w:eastAsia="Times New Roman"/>
                <w:color w:val="000000" w:themeColor="text1"/>
              </w:rPr>
            </w:pPr>
            <w:r w:rsidRPr="00D70F8D">
              <w:rPr>
                <w:color w:val="000000" w:themeColor="text1"/>
              </w:rPr>
              <w:t>1.57</w:t>
            </w:r>
            <w:r w:rsidRPr="00D70F8D">
              <w:rPr>
                <w:color w:val="000000" w:themeColor="text1"/>
                <w:vertAlign w:val="superscript"/>
              </w:rPr>
              <w:t>ij</w:t>
            </w:r>
          </w:p>
        </w:tc>
        <w:tc>
          <w:tcPr>
            <w:tcW w:w="407" w:type="pct"/>
            <w:tcBorders>
              <w:top w:val="nil"/>
            </w:tcBorders>
            <w:noWrap/>
            <w:tcMar>
              <w:left w:w="0" w:type="dxa"/>
              <w:right w:w="0" w:type="dxa"/>
            </w:tcMar>
            <w:hideMark/>
          </w:tcPr>
          <w:p w14:paraId="7331224C" w14:textId="77777777" w:rsidR="00C6358C" w:rsidRPr="00D70F8D" w:rsidRDefault="00C6358C" w:rsidP="005D3600">
            <w:pPr>
              <w:spacing w:before="0" w:after="0"/>
              <w:rPr>
                <w:rFonts w:eastAsia="Times New Roman"/>
                <w:color w:val="000000" w:themeColor="text1"/>
              </w:rPr>
            </w:pPr>
            <w:r w:rsidRPr="00D70F8D">
              <w:rPr>
                <w:color w:val="000000" w:themeColor="text1"/>
              </w:rPr>
              <w:t>3.63</w:t>
            </w:r>
            <w:r w:rsidRPr="00D70F8D">
              <w:rPr>
                <w:color w:val="000000" w:themeColor="text1"/>
                <w:vertAlign w:val="superscript"/>
              </w:rPr>
              <w:t>hij</w:t>
            </w:r>
          </w:p>
        </w:tc>
        <w:tc>
          <w:tcPr>
            <w:tcW w:w="461" w:type="pct"/>
            <w:tcBorders>
              <w:top w:val="nil"/>
            </w:tcBorders>
            <w:noWrap/>
            <w:tcMar>
              <w:left w:w="0" w:type="dxa"/>
              <w:right w:w="0" w:type="dxa"/>
            </w:tcMar>
            <w:hideMark/>
          </w:tcPr>
          <w:p w14:paraId="3EFDA4A3" w14:textId="77777777" w:rsidR="00C6358C" w:rsidRPr="00D70F8D" w:rsidRDefault="00C6358C" w:rsidP="005D3600">
            <w:pPr>
              <w:spacing w:before="0" w:after="0"/>
              <w:rPr>
                <w:rFonts w:eastAsia="Times New Roman"/>
                <w:color w:val="000000" w:themeColor="text1"/>
              </w:rPr>
            </w:pPr>
            <w:r w:rsidRPr="00D70F8D">
              <w:rPr>
                <w:color w:val="000000" w:themeColor="text1"/>
              </w:rPr>
              <w:t>3.43</w:t>
            </w:r>
            <w:r w:rsidRPr="00D70F8D">
              <w:rPr>
                <w:color w:val="000000" w:themeColor="text1"/>
                <w:vertAlign w:val="superscript"/>
              </w:rPr>
              <w:t>hij</w:t>
            </w:r>
          </w:p>
        </w:tc>
        <w:tc>
          <w:tcPr>
            <w:tcW w:w="510" w:type="pct"/>
            <w:tcBorders>
              <w:top w:val="nil"/>
            </w:tcBorders>
            <w:noWrap/>
            <w:tcMar>
              <w:left w:w="0" w:type="dxa"/>
              <w:right w:w="0" w:type="dxa"/>
            </w:tcMar>
            <w:hideMark/>
          </w:tcPr>
          <w:p w14:paraId="23A1D1C4" w14:textId="77777777" w:rsidR="00C6358C" w:rsidRPr="00D70F8D" w:rsidRDefault="00C6358C" w:rsidP="005D3600">
            <w:pPr>
              <w:spacing w:before="0" w:after="0"/>
              <w:rPr>
                <w:rFonts w:eastAsia="Times New Roman"/>
                <w:color w:val="000000" w:themeColor="text1"/>
              </w:rPr>
            </w:pPr>
            <w:r w:rsidRPr="00D70F8D">
              <w:rPr>
                <w:color w:val="000000" w:themeColor="text1"/>
              </w:rPr>
              <w:t>19.73</w:t>
            </w:r>
            <w:r w:rsidRPr="00D70F8D">
              <w:rPr>
                <w:color w:val="000000" w:themeColor="text1"/>
                <w:vertAlign w:val="superscript"/>
              </w:rPr>
              <w:t>ab</w:t>
            </w:r>
          </w:p>
        </w:tc>
        <w:tc>
          <w:tcPr>
            <w:tcW w:w="511" w:type="pct"/>
            <w:tcBorders>
              <w:top w:val="nil"/>
            </w:tcBorders>
            <w:noWrap/>
            <w:tcMar>
              <w:left w:w="0" w:type="dxa"/>
              <w:right w:w="0" w:type="dxa"/>
            </w:tcMar>
            <w:hideMark/>
          </w:tcPr>
          <w:p w14:paraId="11F909CC" w14:textId="77777777" w:rsidR="00C6358C" w:rsidRPr="00D70F8D" w:rsidRDefault="00C6358C" w:rsidP="005D3600">
            <w:pPr>
              <w:spacing w:before="0" w:after="0"/>
              <w:rPr>
                <w:rFonts w:eastAsia="Times New Roman"/>
                <w:color w:val="000000" w:themeColor="text1"/>
              </w:rPr>
            </w:pPr>
            <w:r w:rsidRPr="00D70F8D">
              <w:rPr>
                <w:color w:val="000000" w:themeColor="text1"/>
              </w:rPr>
              <w:t>16.05</w:t>
            </w:r>
            <w:r w:rsidRPr="00D70F8D">
              <w:rPr>
                <w:color w:val="000000" w:themeColor="text1"/>
                <w:vertAlign w:val="superscript"/>
              </w:rPr>
              <w:t>abcde</w:t>
            </w:r>
          </w:p>
        </w:tc>
        <w:tc>
          <w:tcPr>
            <w:tcW w:w="463" w:type="pct"/>
            <w:vMerge w:val="restart"/>
            <w:tcBorders>
              <w:top w:val="nil"/>
            </w:tcBorders>
            <w:noWrap/>
            <w:tcMar>
              <w:left w:w="0" w:type="dxa"/>
              <w:right w:w="0" w:type="dxa"/>
            </w:tcMar>
            <w:hideMark/>
          </w:tcPr>
          <w:p w14:paraId="19F9966D" w14:textId="77777777" w:rsidR="00C6358C" w:rsidRPr="00D70F8D" w:rsidRDefault="00C6358C" w:rsidP="005D3600">
            <w:pPr>
              <w:spacing w:before="0" w:after="0"/>
              <w:rPr>
                <w:rFonts w:eastAsia="Times New Roman"/>
                <w:color w:val="000000" w:themeColor="text1"/>
              </w:rPr>
            </w:pPr>
            <w:r w:rsidRPr="00D70F8D">
              <w:rPr>
                <w:color w:val="000000" w:themeColor="text1"/>
              </w:rPr>
              <w:t>1.4</w:t>
            </w:r>
            <w:r w:rsidRPr="00D70F8D">
              <w:rPr>
                <w:rFonts w:hint="eastAsia"/>
                <w:color w:val="000000" w:themeColor="text1"/>
              </w:rPr>
              <w:t>0</w:t>
            </w:r>
          </w:p>
        </w:tc>
        <w:tc>
          <w:tcPr>
            <w:tcW w:w="424" w:type="pct"/>
            <w:vMerge w:val="restart"/>
            <w:tcBorders>
              <w:top w:val="nil"/>
            </w:tcBorders>
            <w:noWrap/>
            <w:tcMar>
              <w:left w:w="0" w:type="dxa"/>
              <w:right w:w="0" w:type="dxa"/>
            </w:tcMar>
            <w:hideMark/>
          </w:tcPr>
          <w:p w14:paraId="170C99BC" w14:textId="77777777" w:rsidR="00C6358C" w:rsidRPr="00D70F8D" w:rsidRDefault="00C6358C" w:rsidP="005D3600">
            <w:pPr>
              <w:spacing w:before="0" w:after="0"/>
              <w:rPr>
                <w:rFonts w:eastAsia="Times New Roman"/>
                <w:color w:val="000000" w:themeColor="text1"/>
              </w:rPr>
            </w:pPr>
            <w:r w:rsidRPr="00D70F8D">
              <w:rPr>
                <w:color w:val="000000" w:themeColor="text1"/>
              </w:rPr>
              <w:t>&lt;0.01</w:t>
            </w:r>
          </w:p>
        </w:tc>
      </w:tr>
      <w:tr w:rsidR="00D70F8D" w:rsidRPr="00D70F8D" w14:paraId="33B12328" w14:textId="77777777" w:rsidTr="005D3600">
        <w:trPr>
          <w:trHeight w:val="288"/>
          <w:jc w:val="center"/>
        </w:trPr>
        <w:tc>
          <w:tcPr>
            <w:tcW w:w="469" w:type="pct"/>
            <w:noWrap/>
            <w:tcMar>
              <w:left w:w="0" w:type="dxa"/>
              <w:right w:w="0" w:type="dxa"/>
            </w:tcMar>
            <w:hideMark/>
          </w:tcPr>
          <w:p w14:paraId="170DA092"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noWrap/>
            <w:tcMar>
              <w:left w:w="0" w:type="dxa"/>
              <w:right w:w="0" w:type="dxa"/>
            </w:tcMar>
            <w:hideMark/>
          </w:tcPr>
          <w:p w14:paraId="00D5B97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9</w:t>
            </w:r>
          </w:p>
        </w:tc>
        <w:tc>
          <w:tcPr>
            <w:tcW w:w="429" w:type="pct"/>
            <w:noWrap/>
            <w:tcMar>
              <w:left w:w="0" w:type="dxa"/>
              <w:right w:w="0" w:type="dxa"/>
            </w:tcMar>
            <w:hideMark/>
          </w:tcPr>
          <w:p w14:paraId="2238B51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10</w:t>
            </w:r>
          </w:p>
        </w:tc>
        <w:tc>
          <w:tcPr>
            <w:tcW w:w="429" w:type="pct"/>
            <w:noWrap/>
            <w:tcMar>
              <w:left w:w="0" w:type="dxa"/>
              <w:right w:w="0" w:type="dxa"/>
            </w:tcMar>
            <w:hideMark/>
          </w:tcPr>
          <w:p w14:paraId="7488094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11</w:t>
            </w:r>
          </w:p>
        </w:tc>
        <w:tc>
          <w:tcPr>
            <w:tcW w:w="432" w:type="pct"/>
            <w:noWrap/>
            <w:tcMar>
              <w:left w:w="0" w:type="dxa"/>
              <w:right w:w="0" w:type="dxa"/>
            </w:tcMar>
            <w:hideMark/>
          </w:tcPr>
          <w:p w14:paraId="21D99B1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12</w:t>
            </w:r>
          </w:p>
        </w:tc>
        <w:tc>
          <w:tcPr>
            <w:tcW w:w="407" w:type="pct"/>
            <w:noWrap/>
            <w:tcMar>
              <w:left w:w="0" w:type="dxa"/>
              <w:right w:w="0" w:type="dxa"/>
            </w:tcMar>
            <w:hideMark/>
          </w:tcPr>
          <w:p w14:paraId="341E8D0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13</w:t>
            </w:r>
          </w:p>
        </w:tc>
        <w:tc>
          <w:tcPr>
            <w:tcW w:w="461" w:type="pct"/>
            <w:noWrap/>
            <w:tcMar>
              <w:left w:w="0" w:type="dxa"/>
              <w:right w:w="0" w:type="dxa"/>
            </w:tcMar>
            <w:hideMark/>
          </w:tcPr>
          <w:p w14:paraId="1314313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14</w:t>
            </w:r>
          </w:p>
        </w:tc>
        <w:tc>
          <w:tcPr>
            <w:tcW w:w="510" w:type="pct"/>
            <w:noWrap/>
            <w:tcMar>
              <w:left w:w="0" w:type="dxa"/>
              <w:right w:w="0" w:type="dxa"/>
            </w:tcMar>
            <w:hideMark/>
          </w:tcPr>
          <w:p w14:paraId="08AFBF6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15</w:t>
            </w:r>
          </w:p>
        </w:tc>
        <w:tc>
          <w:tcPr>
            <w:tcW w:w="511" w:type="pct"/>
            <w:noWrap/>
            <w:tcMar>
              <w:left w:w="0" w:type="dxa"/>
              <w:right w:w="0" w:type="dxa"/>
            </w:tcMar>
            <w:hideMark/>
          </w:tcPr>
          <w:p w14:paraId="594E9866"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16</w:t>
            </w:r>
          </w:p>
        </w:tc>
        <w:tc>
          <w:tcPr>
            <w:tcW w:w="463" w:type="pct"/>
            <w:vMerge/>
            <w:noWrap/>
            <w:tcMar>
              <w:left w:w="0" w:type="dxa"/>
              <w:right w:w="0" w:type="dxa"/>
            </w:tcMar>
            <w:hideMark/>
          </w:tcPr>
          <w:p w14:paraId="373973EC"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3220E9AB" w14:textId="77777777" w:rsidR="00C6358C" w:rsidRPr="00D70F8D" w:rsidRDefault="00C6358C" w:rsidP="005D3600">
            <w:pPr>
              <w:spacing w:before="0" w:after="0"/>
              <w:rPr>
                <w:rFonts w:eastAsia="Times New Roman"/>
                <w:color w:val="000000" w:themeColor="text1"/>
              </w:rPr>
            </w:pPr>
          </w:p>
        </w:tc>
      </w:tr>
      <w:tr w:rsidR="00D70F8D" w:rsidRPr="00D70F8D" w14:paraId="28657AB3" w14:textId="77777777" w:rsidTr="005D3600">
        <w:trPr>
          <w:trHeight w:val="288"/>
          <w:jc w:val="center"/>
        </w:trPr>
        <w:tc>
          <w:tcPr>
            <w:tcW w:w="469" w:type="pct"/>
            <w:noWrap/>
            <w:tcMar>
              <w:left w:w="0" w:type="dxa"/>
              <w:right w:w="0" w:type="dxa"/>
            </w:tcMar>
            <w:hideMark/>
          </w:tcPr>
          <w:p w14:paraId="2D9E8DC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noWrap/>
            <w:tcMar>
              <w:left w:w="0" w:type="dxa"/>
              <w:right w:w="0" w:type="dxa"/>
            </w:tcMar>
            <w:hideMark/>
          </w:tcPr>
          <w:p w14:paraId="36B2A3E6" w14:textId="77777777" w:rsidR="00C6358C" w:rsidRPr="00D70F8D" w:rsidRDefault="00C6358C" w:rsidP="005D3600">
            <w:pPr>
              <w:spacing w:before="0" w:after="0"/>
              <w:rPr>
                <w:rFonts w:eastAsia="Times New Roman"/>
                <w:color w:val="000000" w:themeColor="text1"/>
              </w:rPr>
            </w:pPr>
            <w:r w:rsidRPr="00D70F8D">
              <w:rPr>
                <w:color w:val="000000" w:themeColor="text1"/>
              </w:rPr>
              <w:t>19.21</w:t>
            </w:r>
            <w:r w:rsidRPr="00D70F8D">
              <w:rPr>
                <w:color w:val="000000" w:themeColor="text1"/>
                <w:vertAlign w:val="superscript"/>
              </w:rPr>
              <w:t>abc</w:t>
            </w:r>
          </w:p>
        </w:tc>
        <w:tc>
          <w:tcPr>
            <w:tcW w:w="429" w:type="pct"/>
            <w:noWrap/>
            <w:tcMar>
              <w:left w:w="0" w:type="dxa"/>
              <w:right w:w="0" w:type="dxa"/>
            </w:tcMar>
            <w:hideMark/>
          </w:tcPr>
          <w:p w14:paraId="7E4691C2" w14:textId="77777777" w:rsidR="00C6358C" w:rsidRPr="00D70F8D" w:rsidRDefault="00C6358C" w:rsidP="005D3600">
            <w:pPr>
              <w:spacing w:before="0" w:after="0"/>
              <w:rPr>
                <w:rFonts w:eastAsia="Times New Roman"/>
                <w:color w:val="000000" w:themeColor="text1"/>
              </w:rPr>
            </w:pPr>
            <w:r w:rsidRPr="00D70F8D">
              <w:rPr>
                <w:color w:val="000000" w:themeColor="text1"/>
              </w:rPr>
              <w:t>18.76</w:t>
            </w:r>
            <w:r w:rsidRPr="00D70F8D">
              <w:rPr>
                <w:color w:val="000000" w:themeColor="text1"/>
                <w:vertAlign w:val="superscript"/>
              </w:rPr>
              <w:t>abcd</w:t>
            </w:r>
          </w:p>
        </w:tc>
        <w:tc>
          <w:tcPr>
            <w:tcW w:w="429" w:type="pct"/>
            <w:noWrap/>
            <w:tcMar>
              <w:left w:w="0" w:type="dxa"/>
              <w:right w:w="0" w:type="dxa"/>
            </w:tcMar>
            <w:hideMark/>
          </w:tcPr>
          <w:p w14:paraId="7452AC32" w14:textId="77777777" w:rsidR="00C6358C" w:rsidRPr="00D70F8D" w:rsidRDefault="00C6358C" w:rsidP="005D3600">
            <w:pPr>
              <w:spacing w:before="0" w:after="0"/>
              <w:rPr>
                <w:rFonts w:eastAsia="Times New Roman"/>
                <w:color w:val="000000" w:themeColor="text1"/>
              </w:rPr>
            </w:pPr>
            <w:r w:rsidRPr="00D70F8D">
              <w:rPr>
                <w:color w:val="000000" w:themeColor="text1"/>
              </w:rPr>
              <w:t>18.06</w:t>
            </w:r>
            <w:r w:rsidRPr="00D70F8D">
              <w:rPr>
                <w:color w:val="000000" w:themeColor="text1"/>
                <w:vertAlign w:val="superscript"/>
              </w:rPr>
              <w:t>abcd</w:t>
            </w:r>
          </w:p>
        </w:tc>
        <w:tc>
          <w:tcPr>
            <w:tcW w:w="432" w:type="pct"/>
            <w:noWrap/>
            <w:tcMar>
              <w:left w:w="0" w:type="dxa"/>
              <w:right w:w="0" w:type="dxa"/>
            </w:tcMar>
            <w:hideMark/>
          </w:tcPr>
          <w:p w14:paraId="22A4E996" w14:textId="77777777" w:rsidR="00C6358C" w:rsidRPr="00D70F8D" w:rsidRDefault="00C6358C" w:rsidP="005D3600">
            <w:pPr>
              <w:spacing w:before="0" w:after="0"/>
              <w:rPr>
                <w:rFonts w:eastAsia="Times New Roman"/>
                <w:color w:val="000000" w:themeColor="text1"/>
              </w:rPr>
            </w:pPr>
            <w:r w:rsidRPr="00D70F8D">
              <w:rPr>
                <w:color w:val="000000" w:themeColor="text1"/>
              </w:rPr>
              <w:t>17.42</w:t>
            </w:r>
            <w:r w:rsidRPr="00D70F8D">
              <w:rPr>
                <w:color w:val="000000" w:themeColor="text1"/>
                <w:vertAlign w:val="superscript"/>
              </w:rPr>
              <w:t>abcd</w:t>
            </w:r>
          </w:p>
        </w:tc>
        <w:tc>
          <w:tcPr>
            <w:tcW w:w="407" w:type="pct"/>
            <w:noWrap/>
            <w:tcMar>
              <w:left w:w="0" w:type="dxa"/>
              <w:right w:w="0" w:type="dxa"/>
            </w:tcMar>
            <w:hideMark/>
          </w:tcPr>
          <w:p w14:paraId="2BA1D6DE" w14:textId="77777777" w:rsidR="00C6358C" w:rsidRPr="00D70F8D" w:rsidRDefault="00C6358C" w:rsidP="005D3600">
            <w:pPr>
              <w:spacing w:before="0" w:after="0"/>
              <w:rPr>
                <w:rFonts w:eastAsia="Times New Roman"/>
                <w:color w:val="000000" w:themeColor="text1"/>
              </w:rPr>
            </w:pPr>
            <w:r w:rsidRPr="00D70F8D">
              <w:rPr>
                <w:color w:val="000000" w:themeColor="text1"/>
              </w:rPr>
              <w:t>21.58</w:t>
            </w:r>
            <w:r w:rsidRPr="00D70F8D">
              <w:rPr>
                <w:color w:val="000000" w:themeColor="text1"/>
                <w:vertAlign w:val="superscript"/>
              </w:rPr>
              <w:t>a</w:t>
            </w:r>
          </w:p>
        </w:tc>
        <w:tc>
          <w:tcPr>
            <w:tcW w:w="461" w:type="pct"/>
            <w:noWrap/>
            <w:tcMar>
              <w:left w:w="0" w:type="dxa"/>
              <w:right w:w="0" w:type="dxa"/>
            </w:tcMar>
            <w:hideMark/>
          </w:tcPr>
          <w:p w14:paraId="7ABCBF0A" w14:textId="77777777" w:rsidR="00C6358C" w:rsidRPr="00D70F8D" w:rsidRDefault="00C6358C" w:rsidP="005D3600">
            <w:pPr>
              <w:spacing w:before="0" w:after="0"/>
              <w:rPr>
                <w:rFonts w:eastAsia="Times New Roman"/>
                <w:color w:val="000000" w:themeColor="text1"/>
              </w:rPr>
            </w:pPr>
            <w:r w:rsidRPr="00D70F8D">
              <w:rPr>
                <w:color w:val="000000" w:themeColor="text1"/>
              </w:rPr>
              <w:t>15.3</w:t>
            </w:r>
            <w:r w:rsidRPr="00D70F8D">
              <w:rPr>
                <w:rFonts w:hint="eastAsia"/>
                <w:color w:val="000000" w:themeColor="text1"/>
              </w:rPr>
              <w:t>0</w:t>
            </w:r>
            <w:r w:rsidRPr="00D70F8D">
              <w:rPr>
                <w:color w:val="000000" w:themeColor="text1"/>
                <w:vertAlign w:val="superscript"/>
              </w:rPr>
              <w:t>abcdef</w:t>
            </w:r>
          </w:p>
        </w:tc>
        <w:tc>
          <w:tcPr>
            <w:tcW w:w="510" w:type="pct"/>
            <w:noWrap/>
            <w:tcMar>
              <w:left w:w="0" w:type="dxa"/>
              <w:right w:w="0" w:type="dxa"/>
            </w:tcMar>
            <w:hideMark/>
          </w:tcPr>
          <w:p w14:paraId="35F9CBE8" w14:textId="77777777" w:rsidR="00C6358C" w:rsidRPr="00D70F8D" w:rsidRDefault="00C6358C" w:rsidP="005D3600">
            <w:pPr>
              <w:spacing w:before="0" w:after="0"/>
              <w:rPr>
                <w:rFonts w:eastAsia="Times New Roman"/>
                <w:color w:val="000000" w:themeColor="text1"/>
              </w:rPr>
            </w:pPr>
            <w:r w:rsidRPr="00D70F8D">
              <w:rPr>
                <w:color w:val="000000" w:themeColor="text1"/>
              </w:rPr>
              <w:t>12.48</w:t>
            </w:r>
            <w:r w:rsidRPr="00D70F8D">
              <w:rPr>
                <w:color w:val="000000" w:themeColor="text1"/>
                <w:vertAlign w:val="superscript"/>
              </w:rPr>
              <w:t>bcdefg</w:t>
            </w:r>
          </w:p>
        </w:tc>
        <w:tc>
          <w:tcPr>
            <w:tcW w:w="511" w:type="pct"/>
            <w:noWrap/>
            <w:tcMar>
              <w:left w:w="0" w:type="dxa"/>
              <w:right w:w="0" w:type="dxa"/>
            </w:tcMar>
            <w:hideMark/>
          </w:tcPr>
          <w:p w14:paraId="4B106510" w14:textId="77777777" w:rsidR="00C6358C" w:rsidRPr="00D70F8D" w:rsidRDefault="00C6358C" w:rsidP="005D3600">
            <w:pPr>
              <w:spacing w:before="0" w:after="0"/>
              <w:rPr>
                <w:rFonts w:eastAsia="Times New Roman"/>
                <w:color w:val="000000" w:themeColor="text1"/>
              </w:rPr>
            </w:pPr>
            <w:r w:rsidRPr="00D70F8D">
              <w:rPr>
                <w:color w:val="000000" w:themeColor="text1"/>
              </w:rPr>
              <w:t>14.37</w:t>
            </w:r>
            <w:r w:rsidRPr="00D70F8D">
              <w:rPr>
                <w:color w:val="000000" w:themeColor="text1"/>
                <w:vertAlign w:val="superscript"/>
              </w:rPr>
              <w:t>abcdef</w:t>
            </w:r>
          </w:p>
        </w:tc>
        <w:tc>
          <w:tcPr>
            <w:tcW w:w="463" w:type="pct"/>
            <w:vMerge/>
            <w:noWrap/>
            <w:tcMar>
              <w:left w:w="0" w:type="dxa"/>
              <w:right w:w="0" w:type="dxa"/>
            </w:tcMar>
            <w:hideMark/>
          </w:tcPr>
          <w:p w14:paraId="4F01F239"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18B665A0" w14:textId="77777777" w:rsidR="00C6358C" w:rsidRPr="00D70F8D" w:rsidRDefault="00C6358C" w:rsidP="005D3600">
            <w:pPr>
              <w:spacing w:before="0" w:after="0"/>
              <w:rPr>
                <w:rFonts w:eastAsia="Times New Roman"/>
                <w:color w:val="000000" w:themeColor="text1"/>
              </w:rPr>
            </w:pPr>
          </w:p>
        </w:tc>
      </w:tr>
      <w:tr w:rsidR="00D70F8D" w:rsidRPr="00D70F8D" w14:paraId="2651E193" w14:textId="77777777" w:rsidTr="005D3600">
        <w:trPr>
          <w:trHeight w:val="288"/>
          <w:jc w:val="center"/>
        </w:trPr>
        <w:tc>
          <w:tcPr>
            <w:tcW w:w="469" w:type="pct"/>
            <w:noWrap/>
            <w:tcMar>
              <w:left w:w="0" w:type="dxa"/>
              <w:right w:w="0" w:type="dxa"/>
            </w:tcMar>
            <w:hideMark/>
          </w:tcPr>
          <w:p w14:paraId="5820FB1E"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noWrap/>
            <w:tcMar>
              <w:left w:w="0" w:type="dxa"/>
              <w:right w:w="0" w:type="dxa"/>
            </w:tcMar>
            <w:hideMark/>
          </w:tcPr>
          <w:p w14:paraId="044EA2CA"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17</w:t>
            </w:r>
          </w:p>
        </w:tc>
        <w:tc>
          <w:tcPr>
            <w:tcW w:w="429" w:type="pct"/>
            <w:noWrap/>
            <w:tcMar>
              <w:left w:w="0" w:type="dxa"/>
              <w:right w:w="0" w:type="dxa"/>
            </w:tcMar>
            <w:hideMark/>
          </w:tcPr>
          <w:p w14:paraId="57C7E0A5"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18</w:t>
            </w:r>
          </w:p>
        </w:tc>
        <w:tc>
          <w:tcPr>
            <w:tcW w:w="429" w:type="pct"/>
            <w:noWrap/>
            <w:tcMar>
              <w:left w:w="0" w:type="dxa"/>
              <w:right w:w="0" w:type="dxa"/>
            </w:tcMar>
            <w:hideMark/>
          </w:tcPr>
          <w:p w14:paraId="2A01FBCD"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19</w:t>
            </w:r>
          </w:p>
        </w:tc>
        <w:tc>
          <w:tcPr>
            <w:tcW w:w="432" w:type="pct"/>
            <w:noWrap/>
            <w:tcMar>
              <w:left w:w="0" w:type="dxa"/>
              <w:right w:w="0" w:type="dxa"/>
            </w:tcMar>
            <w:hideMark/>
          </w:tcPr>
          <w:p w14:paraId="2925A37E"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20</w:t>
            </w:r>
          </w:p>
        </w:tc>
        <w:tc>
          <w:tcPr>
            <w:tcW w:w="407" w:type="pct"/>
            <w:noWrap/>
            <w:tcMar>
              <w:left w:w="0" w:type="dxa"/>
              <w:right w:w="0" w:type="dxa"/>
            </w:tcMar>
            <w:hideMark/>
          </w:tcPr>
          <w:p w14:paraId="23FDDF35"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21</w:t>
            </w:r>
          </w:p>
        </w:tc>
        <w:tc>
          <w:tcPr>
            <w:tcW w:w="461" w:type="pct"/>
            <w:noWrap/>
            <w:tcMar>
              <w:left w:w="0" w:type="dxa"/>
              <w:right w:w="0" w:type="dxa"/>
            </w:tcMar>
            <w:hideMark/>
          </w:tcPr>
          <w:p w14:paraId="5D68C43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22</w:t>
            </w:r>
          </w:p>
        </w:tc>
        <w:tc>
          <w:tcPr>
            <w:tcW w:w="510" w:type="pct"/>
            <w:noWrap/>
            <w:tcMar>
              <w:left w:w="0" w:type="dxa"/>
              <w:right w:w="0" w:type="dxa"/>
            </w:tcMar>
            <w:hideMark/>
          </w:tcPr>
          <w:p w14:paraId="173BD17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23</w:t>
            </w:r>
          </w:p>
        </w:tc>
        <w:tc>
          <w:tcPr>
            <w:tcW w:w="511" w:type="pct"/>
            <w:noWrap/>
            <w:tcMar>
              <w:left w:w="0" w:type="dxa"/>
              <w:right w:w="0" w:type="dxa"/>
            </w:tcMar>
            <w:hideMark/>
          </w:tcPr>
          <w:p w14:paraId="6CDF7C26"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24</w:t>
            </w:r>
          </w:p>
        </w:tc>
        <w:tc>
          <w:tcPr>
            <w:tcW w:w="463" w:type="pct"/>
            <w:vMerge/>
            <w:noWrap/>
            <w:tcMar>
              <w:left w:w="0" w:type="dxa"/>
              <w:right w:w="0" w:type="dxa"/>
            </w:tcMar>
            <w:hideMark/>
          </w:tcPr>
          <w:p w14:paraId="54AAA74E"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31E12B96" w14:textId="77777777" w:rsidR="00C6358C" w:rsidRPr="00D70F8D" w:rsidRDefault="00C6358C" w:rsidP="005D3600">
            <w:pPr>
              <w:spacing w:before="0" w:after="0"/>
              <w:rPr>
                <w:rFonts w:eastAsia="Times New Roman"/>
                <w:color w:val="000000" w:themeColor="text1"/>
              </w:rPr>
            </w:pPr>
          </w:p>
        </w:tc>
      </w:tr>
      <w:tr w:rsidR="00D70F8D" w:rsidRPr="00D70F8D" w14:paraId="2943D419" w14:textId="77777777" w:rsidTr="005D3600">
        <w:trPr>
          <w:trHeight w:val="288"/>
          <w:jc w:val="center"/>
        </w:trPr>
        <w:tc>
          <w:tcPr>
            <w:tcW w:w="469" w:type="pct"/>
            <w:tcBorders>
              <w:bottom w:val="single" w:sz="4" w:space="0" w:color="auto"/>
            </w:tcBorders>
            <w:noWrap/>
            <w:tcMar>
              <w:left w:w="0" w:type="dxa"/>
              <w:right w:w="0" w:type="dxa"/>
            </w:tcMar>
            <w:hideMark/>
          </w:tcPr>
          <w:p w14:paraId="2E479434"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tcBorders>
              <w:bottom w:val="single" w:sz="4" w:space="0" w:color="auto"/>
            </w:tcBorders>
            <w:noWrap/>
            <w:tcMar>
              <w:left w:w="0" w:type="dxa"/>
              <w:right w:w="0" w:type="dxa"/>
            </w:tcMar>
            <w:hideMark/>
          </w:tcPr>
          <w:p w14:paraId="0B0D5387" w14:textId="77777777" w:rsidR="00C6358C" w:rsidRPr="00D70F8D" w:rsidRDefault="00C6358C" w:rsidP="005D3600">
            <w:pPr>
              <w:spacing w:before="0" w:after="0"/>
              <w:rPr>
                <w:rFonts w:eastAsia="Times New Roman"/>
                <w:color w:val="000000" w:themeColor="text1"/>
              </w:rPr>
            </w:pPr>
            <w:r w:rsidRPr="00D70F8D">
              <w:rPr>
                <w:color w:val="000000" w:themeColor="text1"/>
              </w:rPr>
              <w:t>12.31</w:t>
            </w:r>
            <w:r w:rsidRPr="00D70F8D">
              <w:rPr>
                <w:color w:val="000000" w:themeColor="text1"/>
                <w:vertAlign w:val="superscript"/>
              </w:rPr>
              <w:t>cdefg</w:t>
            </w:r>
          </w:p>
        </w:tc>
        <w:tc>
          <w:tcPr>
            <w:tcW w:w="429" w:type="pct"/>
            <w:tcBorders>
              <w:bottom w:val="single" w:sz="4" w:space="0" w:color="auto"/>
            </w:tcBorders>
            <w:noWrap/>
            <w:tcMar>
              <w:left w:w="0" w:type="dxa"/>
              <w:right w:w="0" w:type="dxa"/>
            </w:tcMar>
            <w:hideMark/>
          </w:tcPr>
          <w:p w14:paraId="194A2435" w14:textId="77777777" w:rsidR="00C6358C" w:rsidRPr="00D70F8D" w:rsidRDefault="00C6358C" w:rsidP="005D3600">
            <w:pPr>
              <w:spacing w:before="0" w:after="0"/>
              <w:rPr>
                <w:rFonts w:eastAsia="Times New Roman"/>
                <w:color w:val="000000" w:themeColor="text1"/>
              </w:rPr>
            </w:pPr>
            <w:r w:rsidRPr="00D70F8D">
              <w:rPr>
                <w:color w:val="000000" w:themeColor="text1"/>
              </w:rPr>
              <w:t>9.68</w:t>
            </w:r>
            <w:r w:rsidRPr="00D70F8D">
              <w:rPr>
                <w:color w:val="000000" w:themeColor="text1"/>
                <w:vertAlign w:val="superscript"/>
              </w:rPr>
              <w:t>efgh</w:t>
            </w:r>
          </w:p>
        </w:tc>
        <w:tc>
          <w:tcPr>
            <w:tcW w:w="429" w:type="pct"/>
            <w:tcBorders>
              <w:bottom w:val="single" w:sz="4" w:space="0" w:color="auto"/>
            </w:tcBorders>
            <w:noWrap/>
            <w:tcMar>
              <w:left w:w="0" w:type="dxa"/>
              <w:right w:w="0" w:type="dxa"/>
            </w:tcMar>
            <w:hideMark/>
          </w:tcPr>
          <w:p w14:paraId="4C5BC7A4" w14:textId="77777777" w:rsidR="00C6358C" w:rsidRPr="00D70F8D" w:rsidRDefault="00C6358C" w:rsidP="005D3600">
            <w:pPr>
              <w:spacing w:before="0" w:after="0"/>
              <w:rPr>
                <w:rFonts w:eastAsia="Times New Roman"/>
                <w:color w:val="000000" w:themeColor="text1"/>
              </w:rPr>
            </w:pPr>
            <w:r w:rsidRPr="00D70F8D">
              <w:rPr>
                <w:color w:val="000000" w:themeColor="text1"/>
              </w:rPr>
              <w:t>11.49</w:t>
            </w:r>
            <w:r w:rsidRPr="00D70F8D">
              <w:rPr>
                <w:color w:val="000000" w:themeColor="text1"/>
                <w:vertAlign w:val="superscript"/>
              </w:rPr>
              <w:t>defg</w:t>
            </w:r>
          </w:p>
        </w:tc>
        <w:tc>
          <w:tcPr>
            <w:tcW w:w="432" w:type="pct"/>
            <w:tcBorders>
              <w:bottom w:val="single" w:sz="4" w:space="0" w:color="auto"/>
            </w:tcBorders>
            <w:noWrap/>
            <w:tcMar>
              <w:left w:w="0" w:type="dxa"/>
              <w:right w:w="0" w:type="dxa"/>
            </w:tcMar>
            <w:hideMark/>
          </w:tcPr>
          <w:p w14:paraId="7806B5DE" w14:textId="77777777" w:rsidR="00C6358C" w:rsidRPr="00D70F8D" w:rsidRDefault="00C6358C" w:rsidP="005D3600">
            <w:pPr>
              <w:spacing w:before="0" w:after="0"/>
              <w:rPr>
                <w:rFonts w:eastAsia="Times New Roman"/>
                <w:color w:val="000000" w:themeColor="text1"/>
              </w:rPr>
            </w:pPr>
            <w:r w:rsidRPr="00D70F8D">
              <w:rPr>
                <w:color w:val="000000" w:themeColor="text1"/>
              </w:rPr>
              <w:t>8.35</w:t>
            </w:r>
            <w:r w:rsidRPr="00D70F8D">
              <w:rPr>
                <w:color w:val="000000" w:themeColor="text1"/>
                <w:vertAlign w:val="superscript"/>
              </w:rPr>
              <w:t>fghi</w:t>
            </w:r>
          </w:p>
        </w:tc>
        <w:tc>
          <w:tcPr>
            <w:tcW w:w="407" w:type="pct"/>
            <w:tcBorders>
              <w:bottom w:val="single" w:sz="4" w:space="0" w:color="auto"/>
            </w:tcBorders>
            <w:noWrap/>
            <w:tcMar>
              <w:left w:w="0" w:type="dxa"/>
              <w:right w:w="0" w:type="dxa"/>
            </w:tcMar>
            <w:hideMark/>
          </w:tcPr>
          <w:p w14:paraId="347BF6F1" w14:textId="77777777" w:rsidR="00C6358C" w:rsidRPr="00D70F8D" w:rsidRDefault="00C6358C" w:rsidP="005D3600">
            <w:pPr>
              <w:spacing w:before="0" w:after="0"/>
              <w:rPr>
                <w:rFonts w:eastAsia="Times New Roman"/>
                <w:color w:val="000000" w:themeColor="text1"/>
              </w:rPr>
            </w:pPr>
            <w:r w:rsidRPr="00D70F8D">
              <w:rPr>
                <w:color w:val="000000" w:themeColor="text1"/>
              </w:rPr>
              <w:t>6.63</w:t>
            </w:r>
            <w:r w:rsidRPr="00D70F8D">
              <w:rPr>
                <w:color w:val="000000" w:themeColor="text1"/>
                <w:vertAlign w:val="superscript"/>
              </w:rPr>
              <w:t>ghij</w:t>
            </w:r>
          </w:p>
        </w:tc>
        <w:tc>
          <w:tcPr>
            <w:tcW w:w="461" w:type="pct"/>
            <w:tcBorders>
              <w:bottom w:val="single" w:sz="4" w:space="0" w:color="auto"/>
            </w:tcBorders>
            <w:noWrap/>
            <w:tcMar>
              <w:left w:w="0" w:type="dxa"/>
              <w:right w:w="0" w:type="dxa"/>
            </w:tcMar>
            <w:hideMark/>
          </w:tcPr>
          <w:p w14:paraId="12BD479B" w14:textId="77777777" w:rsidR="00C6358C" w:rsidRPr="00D70F8D" w:rsidRDefault="00C6358C" w:rsidP="005D3600">
            <w:pPr>
              <w:spacing w:before="0" w:after="0"/>
              <w:rPr>
                <w:rFonts w:eastAsia="Times New Roman"/>
                <w:color w:val="000000" w:themeColor="text1"/>
              </w:rPr>
            </w:pPr>
            <w:r w:rsidRPr="00D70F8D">
              <w:rPr>
                <w:color w:val="000000" w:themeColor="text1"/>
              </w:rPr>
              <w:t>9.79</w:t>
            </w:r>
            <w:r w:rsidRPr="00D70F8D">
              <w:rPr>
                <w:color w:val="000000" w:themeColor="text1"/>
                <w:vertAlign w:val="superscript"/>
              </w:rPr>
              <w:t>efgh</w:t>
            </w:r>
          </w:p>
        </w:tc>
        <w:tc>
          <w:tcPr>
            <w:tcW w:w="510" w:type="pct"/>
            <w:tcBorders>
              <w:bottom w:val="single" w:sz="4" w:space="0" w:color="auto"/>
            </w:tcBorders>
            <w:noWrap/>
            <w:tcMar>
              <w:left w:w="0" w:type="dxa"/>
              <w:right w:w="0" w:type="dxa"/>
            </w:tcMar>
            <w:hideMark/>
          </w:tcPr>
          <w:p w14:paraId="0270C6CD" w14:textId="77777777" w:rsidR="00C6358C" w:rsidRPr="00D70F8D" w:rsidRDefault="00C6358C" w:rsidP="005D3600">
            <w:pPr>
              <w:spacing w:before="0" w:after="0"/>
              <w:rPr>
                <w:rFonts w:eastAsia="Times New Roman"/>
                <w:color w:val="000000" w:themeColor="text1"/>
              </w:rPr>
            </w:pPr>
            <w:r w:rsidRPr="00D70F8D">
              <w:rPr>
                <w:color w:val="000000" w:themeColor="text1"/>
              </w:rPr>
              <w:t>1.32</w:t>
            </w:r>
            <w:r w:rsidRPr="00D70F8D">
              <w:rPr>
                <w:color w:val="000000" w:themeColor="text1"/>
                <w:vertAlign w:val="superscript"/>
              </w:rPr>
              <w:t>ij</w:t>
            </w:r>
          </w:p>
        </w:tc>
        <w:tc>
          <w:tcPr>
            <w:tcW w:w="511" w:type="pct"/>
            <w:tcBorders>
              <w:bottom w:val="single" w:sz="4" w:space="0" w:color="auto"/>
            </w:tcBorders>
            <w:noWrap/>
            <w:tcMar>
              <w:left w:w="0" w:type="dxa"/>
              <w:right w:w="0" w:type="dxa"/>
            </w:tcMar>
            <w:hideMark/>
          </w:tcPr>
          <w:p w14:paraId="3B875082" w14:textId="77777777" w:rsidR="00C6358C" w:rsidRPr="00D70F8D" w:rsidRDefault="00C6358C" w:rsidP="005D3600">
            <w:pPr>
              <w:spacing w:before="0" w:after="0"/>
              <w:rPr>
                <w:rFonts w:eastAsia="Times New Roman"/>
                <w:color w:val="000000" w:themeColor="text1"/>
              </w:rPr>
            </w:pPr>
            <w:r w:rsidRPr="00D70F8D">
              <w:rPr>
                <w:color w:val="000000" w:themeColor="text1"/>
              </w:rPr>
              <w:t>0.77</w:t>
            </w:r>
            <w:r w:rsidRPr="00D70F8D">
              <w:rPr>
                <w:color w:val="000000" w:themeColor="text1"/>
                <w:vertAlign w:val="superscript"/>
              </w:rPr>
              <w:t>j</w:t>
            </w:r>
          </w:p>
        </w:tc>
        <w:tc>
          <w:tcPr>
            <w:tcW w:w="463" w:type="pct"/>
            <w:vMerge/>
            <w:tcBorders>
              <w:bottom w:val="single" w:sz="4" w:space="0" w:color="auto"/>
            </w:tcBorders>
            <w:noWrap/>
            <w:tcMar>
              <w:left w:w="0" w:type="dxa"/>
              <w:right w:w="0" w:type="dxa"/>
            </w:tcMar>
            <w:hideMark/>
          </w:tcPr>
          <w:p w14:paraId="5128613F" w14:textId="77777777" w:rsidR="00C6358C" w:rsidRPr="00D70F8D" w:rsidRDefault="00C6358C" w:rsidP="005D3600">
            <w:pPr>
              <w:spacing w:before="0" w:after="0"/>
              <w:rPr>
                <w:rFonts w:eastAsia="Times New Roman"/>
                <w:color w:val="000000" w:themeColor="text1"/>
              </w:rPr>
            </w:pPr>
          </w:p>
        </w:tc>
        <w:tc>
          <w:tcPr>
            <w:tcW w:w="424" w:type="pct"/>
            <w:vMerge/>
            <w:tcBorders>
              <w:bottom w:val="single" w:sz="4" w:space="0" w:color="auto"/>
            </w:tcBorders>
            <w:noWrap/>
            <w:tcMar>
              <w:left w:w="0" w:type="dxa"/>
              <w:right w:w="0" w:type="dxa"/>
            </w:tcMar>
            <w:hideMark/>
          </w:tcPr>
          <w:p w14:paraId="15278C73" w14:textId="77777777" w:rsidR="00C6358C" w:rsidRPr="00D70F8D" w:rsidRDefault="00C6358C" w:rsidP="005D3600">
            <w:pPr>
              <w:spacing w:before="0" w:after="0"/>
              <w:rPr>
                <w:rFonts w:eastAsia="Times New Roman"/>
                <w:color w:val="000000" w:themeColor="text1"/>
              </w:rPr>
            </w:pPr>
          </w:p>
        </w:tc>
      </w:tr>
      <w:tr w:rsidR="00D70F8D" w:rsidRPr="00D70F8D" w14:paraId="60B3B324" w14:textId="77777777" w:rsidTr="005D3600">
        <w:trPr>
          <w:trHeight w:val="288"/>
          <w:jc w:val="center"/>
        </w:trPr>
        <w:tc>
          <w:tcPr>
            <w:tcW w:w="469" w:type="pct"/>
            <w:tcBorders>
              <w:top w:val="single" w:sz="4" w:space="0" w:color="auto"/>
              <w:bottom w:val="single" w:sz="4" w:space="0" w:color="000000"/>
            </w:tcBorders>
            <w:noWrap/>
            <w:tcMar>
              <w:left w:w="0" w:type="dxa"/>
              <w:right w:w="0" w:type="dxa"/>
            </w:tcMar>
          </w:tcPr>
          <w:p w14:paraId="2A2C7F07" w14:textId="77777777" w:rsidR="00C6358C" w:rsidRPr="00D70F8D" w:rsidRDefault="00C6358C" w:rsidP="005D3600">
            <w:pPr>
              <w:spacing w:before="0" w:after="0"/>
              <w:rPr>
                <w:rFonts w:eastAsia="Times New Roman"/>
                <w:color w:val="000000" w:themeColor="text1"/>
              </w:rPr>
            </w:pPr>
          </w:p>
        </w:tc>
        <w:tc>
          <w:tcPr>
            <w:tcW w:w="3644" w:type="pct"/>
            <w:gridSpan w:val="8"/>
            <w:tcBorders>
              <w:top w:val="single" w:sz="4" w:space="0" w:color="auto"/>
              <w:bottom w:val="single" w:sz="4" w:space="0" w:color="000000"/>
            </w:tcBorders>
            <w:noWrap/>
            <w:tcMar>
              <w:left w:w="0" w:type="dxa"/>
              <w:right w:w="0" w:type="dxa"/>
            </w:tcMar>
          </w:tcPr>
          <w:p w14:paraId="0811EF03" w14:textId="77777777" w:rsidR="00C6358C" w:rsidRPr="00D70F8D" w:rsidRDefault="00C6358C" w:rsidP="005D3600">
            <w:pPr>
              <w:spacing w:before="0" w:after="0"/>
              <w:rPr>
                <w:rFonts w:eastAsia="Times New Roman"/>
                <w:color w:val="000000" w:themeColor="text1"/>
              </w:rPr>
            </w:pPr>
            <w:r w:rsidRPr="00D70F8D">
              <w:rPr>
                <w:color w:val="000000" w:themeColor="text1"/>
              </w:rPr>
              <w:t>Effect of SD on the number of preening of Ross</w:t>
            </w:r>
            <w:r w:rsidRPr="00D70F8D">
              <w:rPr>
                <w:rFonts w:hint="eastAsia"/>
                <w:color w:val="000000" w:themeColor="text1"/>
              </w:rPr>
              <w:t xml:space="preserve"> </w:t>
            </w:r>
            <w:r w:rsidRPr="00D70F8D">
              <w:rPr>
                <w:color w:val="000000" w:themeColor="text1"/>
              </w:rPr>
              <w:t xml:space="preserve">on day </w:t>
            </w:r>
            <w:r w:rsidRPr="00D70F8D">
              <w:rPr>
                <w:rFonts w:eastAsia="Times New Roman"/>
                <w:color w:val="000000" w:themeColor="text1"/>
              </w:rPr>
              <w:t>56</w:t>
            </w:r>
          </w:p>
        </w:tc>
        <w:tc>
          <w:tcPr>
            <w:tcW w:w="463" w:type="pct"/>
            <w:tcBorders>
              <w:top w:val="single" w:sz="4" w:space="0" w:color="auto"/>
              <w:bottom w:val="single" w:sz="4" w:space="0" w:color="000000"/>
            </w:tcBorders>
            <w:noWrap/>
            <w:tcMar>
              <w:left w:w="0" w:type="dxa"/>
              <w:right w:w="0" w:type="dxa"/>
            </w:tcMar>
          </w:tcPr>
          <w:p w14:paraId="330AF3CC" w14:textId="77777777" w:rsidR="00C6358C" w:rsidRPr="00D70F8D" w:rsidRDefault="00C6358C" w:rsidP="005D3600">
            <w:pPr>
              <w:spacing w:before="0" w:after="0"/>
              <w:rPr>
                <w:rFonts w:eastAsia="Times New Roman"/>
                <w:color w:val="000000" w:themeColor="text1"/>
              </w:rPr>
            </w:pPr>
          </w:p>
        </w:tc>
        <w:tc>
          <w:tcPr>
            <w:tcW w:w="424" w:type="pct"/>
            <w:tcBorders>
              <w:top w:val="single" w:sz="4" w:space="0" w:color="auto"/>
              <w:bottom w:val="single" w:sz="4" w:space="0" w:color="000000"/>
            </w:tcBorders>
            <w:noWrap/>
            <w:tcMar>
              <w:left w:w="0" w:type="dxa"/>
              <w:right w:w="0" w:type="dxa"/>
            </w:tcMar>
          </w:tcPr>
          <w:p w14:paraId="4637AB4E" w14:textId="77777777" w:rsidR="00C6358C" w:rsidRPr="00D70F8D" w:rsidRDefault="00C6358C" w:rsidP="005D3600">
            <w:pPr>
              <w:spacing w:before="0" w:after="0"/>
              <w:rPr>
                <w:rFonts w:eastAsia="Times New Roman"/>
                <w:color w:val="000000" w:themeColor="text1"/>
              </w:rPr>
            </w:pPr>
          </w:p>
        </w:tc>
      </w:tr>
      <w:tr w:rsidR="00D70F8D" w:rsidRPr="00D70F8D" w14:paraId="41AE84D6" w14:textId="77777777" w:rsidTr="005D3600">
        <w:trPr>
          <w:trHeight w:val="288"/>
          <w:jc w:val="center"/>
        </w:trPr>
        <w:tc>
          <w:tcPr>
            <w:tcW w:w="469" w:type="pct"/>
            <w:tcBorders>
              <w:top w:val="single" w:sz="4" w:space="0" w:color="000000"/>
              <w:bottom w:val="nil"/>
            </w:tcBorders>
            <w:noWrap/>
            <w:tcMar>
              <w:left w:w="0" w:type="dxa"/>
              <w:right w:w="0" w:type="dxa"/>
            </w:tcMar>
          </w:tcPr>
          <w:p w14:paraId="68EC43D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SD</w:t>
            </w:r>
          </w:p>
        </w:tc>
        <w:tc>
          <w:tcPr>
            <w:tcW w:w="893" w:type="pct"/>
            <w:gridSpan w:val="2"/>
            <w:tcBorders>
              <w:top w:val="single" w:sz="4" w:space="0" w:color="000000"/>
              <w:bottom w:val="nil"/>
            </w:tcBorders>
            <w:noWrap/>
            <w:tcMar>
              <w:left w:w="0" w:type="dxa"/>
              <w:right w:w="0" w:type="dxa"/>
            </w:tcMar>
          </w:tcPr>
          <w:p w14:paraId="4AF29DAA"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27</w:t>
            </w:r>
          </w:p>
        </w:tc>
        <w:tc>
          <w:tcPr>
            <w:tcW w:w="862" w:type="pct"/>
            <w:gridSpan w:val="2"/>
            <w:tcBorders>
              <w:top w:val="single" w:sz="4" w:space="0" w:color="000000"/>
              <w:bottom w:val="nil"/>
            </w:tcBorders>
            <w:noWrap/>
            <w:tcMar>
              <w:left w:w="0" w:type="dxa"/>
              <w:right w:w="0" w:type="dxa"/>
            </w:tcMar>
          </w:tcPr>
          <w:p w14:paraId="58975C72"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29</w:t>
            </w:r>
          </w:p>
        </w:tc>
        <w:tc>
          <w:tcPr>
            <w:tcW w:w="868" w:type="pct"/>
            <w:gridSpan w:val="2"/>
            <w:tcBorders>
              <w:top w:val="single" w:sz="4" w:space="0" w:color="000000"/>
              <w:bottom w:val="nil"/>
            </w:tcBorders>
            <w:noWrap/>
            <w:tcMar>
              <w:left w:w="0" w:type="dxa"/>
              <w:right w:w="0" w:type="dxa"/>
            </w:tcMar>
          </w:tcPr>
          <w:p w14:paraId="41C26B8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32</w:t>
            </w:r>
          </w:p>
        </w:tc>
        <w:tc>
          <w:tcPr>
            <w:tcW w:w="1021" w:type="pct"/>
            <w:gridSpan w:val="2"/>
            <w:tcBorders>
              <w:top w:val="single" w:sz="4" w:space="0" w:color="000000"/>
              <w:bottom w:val="nil"/>
            </w:tcBorders>
            <w:noWrap/>
            <w:tcMar>
              <w:left w:w="0" w:type="dxa"/>
              <w:right w:w="0" w:type="dxa"/>
            </w:tcMar>
          </w:tcPr>
          <w:p w14:paraId="5AA36238"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44</w:t>
            </w:r>
          </w:p>
        </w:tc>
        <w:tc>
          <w:tcPr>
            <w:tcW w:w="463" w:type="pct"/>
            <w:tcBorders>
              <w:top w:val="single" w:sz="4" w:space="0" w:color="000000"/>
              <w:bottom w:val="nil"/>
            </w:tcBorders>
            <w:noWrap/>
            <w:tcMar>
              <w:left w:w="0" w:type="dxa"/>
              <w:right w:w="0" w:type="dxa"/>
            </w:tcMar>
          </w:tcPr>
          <w:p w14:paraId="48FBF22F"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Std Error</w:t>
            </w:r>
          </w:p>
        </w:tc>
        <w:tc>
          <w:tcPr>
            <w:tcW w:w="424" w:type="pct"/>
            <w:tcBorders>
              <w:top w:val="single" w:sz="4" w:space="0" w:color="000000"/>
              <w:bottom w:val="nil"/>
            </w:tcBorders>
            <w:noWrap/>
            <w:tcMar>
              <w:left w:w="0" w:type="dxa"/>
              <w:right w:w="0" w:type="dxa"/>
            </w:tcMar>
          </w:tcPr>
          <w:p w14:paraId="0486C7E0" w14:textId="77777777" w:rsidR="00C6358C" w:rsidRPr="00D70F8D" w:rsidRDefault="00C6358C" w:rsidP="005D360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1A5383E" w14:textId="77777777" w:rsidTr="005D3600">
        <w:trPr>
          <w:trHeight w:val="288"/>
          <w:jc w:val="center"/>
        </w:trPr>
        <w:tc>
          <w:tcPr>
            <w:tcW w:w="469" w:type="pct"/>
            <w:tcBorders>
              <w:top w:val="nil"/>
              <w:bottom w:val="single" w:sz="4" w:space="0" w:color="000000"/>
            </w:tcBorders>
            <w:noWrap/>
            <w:tcMar>
              <w:left w:w="0" w:type="dxa"/>
              <w:right w:w="0" w:type="dxa"/>
            </w:tcMar>
            <w:hideMark/>
          </w:tcPr>
          <w:p w14:paraId="5F2AE2E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893" w:type="pct"/>
            <w:gridSpan w:val="2"/>
            <w:tcBorders>
              <w:top w:val="nil"/>
              <w:bottom w:val="single" w:sz="4" w:space="0" w:color="000000"/>
            </w:tcBorders>
            <w:noWrap/>
            <w:tcMar>
              <w:left w:w="0" w:type="dxa"/>
              <w:right w:w="0" w:type="dxa"/>
            </w:tcMar>
            <w:hideMark/>
          </w:tcPr>
          <w:p w14:paraId="0B4EA31D" w14:textId="77777777" w:rsidR="00C6358C" w:rsidRPr="00D70F8D" w:rsidRDefault="00C6358C" w:rsidP="005D3600">
            <w:pPr>
              <w:spacing w:before="0" w:after="0"/>
              <w:rPr>
                <w:rFonts w:eastAsia="Times New Roman"/>
                <w:color w:val="000000" w:themeColor="text1"/>
              </w:rPr>
            </w:pPr>
            <w:r w:rsidRPr="00D70F8D">
              <w:rPr>
                <w:color w:val="000000" w:themeColor="text1"/>
              </w:rPr>
              <w:t>5.90</w:t>
            </w:r>
          </w:p>
        </w:tc>
        <w:tc>
          <w:tcPr>
            <w:tcW w:w="862" w:type="pct"/>
            <w:gridSpan w:val="2"/>
            <w:tcBorders>
              <w:top w:val="nil"/>
              <w:bottom w:val="single" w:sz="4" w:space="0" w:color="000000"/>
            </w:tcBorders>
            <w:noWrap/>
            <w:tcMar>
              <w:left w:w="0" w:type="dxa"/>
              <w:right w:w="0" w:type="dxa"/>
            </w:tcMar>
            <w:hideMark/>
          </w:tcPr>
          <w:p w14:paraId="62D44D0D" w14:textId="77777777" w:rsidR="00C6358C" w:rsidRPr="00D70F8D" w:rsidRDefault="00C6358C" w:rsidP="005D3600">
            <w:pPr>
              <w:spacing w:before="0" w:after="0"/>
              <w:rPr>
                <w:rFonts w:eastAsia="Times New Roman"/>
                <w:color w:val="000000" w:themeColor="text1"/>
              </w:rPr>
            </w:pPr>
            <w:r w:rsidRPr="00D70F8D">
              <w:rPr>
                <w:color w:val="000000" w:themeColor="text1"/>
              </w:rPr>
              <w:t>5.55</w:t>
            </w:r>
          </w:p>
        </w:tc>
        <w:tc>
          <w:tcPr>
            <w:tcW w:w="868" w:type="pct"/>
            <w:gridSpan w:val="2"/>
            <w:tcBorders>
              <w:top w:val="nil"/>
              <w:bottom w:val="single" w:sz="4" w:space="0" w:color="000000"/>
            </w:tcBorders>
            <w:noWrap/>
            <w:tcMar>
              <w:left w:w="0" w:type="dxa"/>
              <w:right w:w="0" w:type="dxa"/>
            </w:tcMar>
            <w:hideMark/>
          </w:tcPr>
          <w:p w14:paraId="059CCA70" w14:textId="77777777" w:rsidR="00C6358C" w:rsidRPr="00D70F8D" w:rsidRDefault="00C6358C" w:rsidP="005D3600">
            <w:pPr>
              <w:spacing w:before="0" w:after="0"/>
              <w:rPr>
                <w:rFonts w:eastAsia="Times New Roman"/>
                <w:color w:val="000000" w:themeColor="text1"/>
              </w:rPr>
            </w:pPr>
            <w:r w:rsidRPr="00D70F8D">
              <w:rPr>
                <w:color w:val="000000" w:themeColor="text1"/>
              </w:rPr>
              <w:t>6.03</w:t>
            </w:r>
          </w:p>
        </w:tc>
        <w:tc>
          <w:tcPr>
            <w:tcW w:w="1021" w:type="pct"/>
            <w:gridSpan w:val="2"/>
            <w:tcBorders>
              <w:top w:val="nil"/>
              <w:bottom w:val="single" w:sz="4" w:space="0" w:color="000000"/>
            </w:tcBorders>
            <w:noWrap/>
            <w:tcMar>
              <w:left w:w="0" w:type="dxa"/>
              <w:right w:w="0" w:type="dxa"/>
            </w:tcMar>
            <w:hideMark/>
          </w:tcPr>
          <w:p w14:paraId="6B0ECE93" w14:textId="77777777" w:rsidR="00C6358C" w:rsidRPr="00D70F8D" w:rsidRDefault="00C6358C" w:rsidP="005D3600">
            <w:pPr>
              <w:spacing w:before="0" w:after="0"/>
              <w:rPr>
                <w:rFonts w:eastAsia="Times New Roman"/>
                <w:color w:val="000000" w:themeColor="text1"/>
              </w:rPr>
            </w:pPr>
            <w:r w:rsidRPr="00D70F8D">
              <w:rPr>
                <w:color w:val="000000" w:themeColor="text1"/>
              </w:rPr>
              <w:t>5.68</w:t>
            </w:r>
          </w:p>
        </w:tc>
        <w:tc>
          <w:tcPr>
            <w:tcW w:w="463" w:type="pct"/>
            <w:tcBorders>
              <w:top w:val="nil"/>
              <w:bottom w:val="single" w:sz="4" w:space="0" w:color="000000"/>
            </w:tcBorders>
            <w:noWrap/>
            <w:tcMar>
              <w:left w:w="0" w:type="dxa"/>
              <w:right w:w="0" w:type="dxa"/>
            </w:tcMar>
            <w:hideMark/>
          </w:tcPr>
          <w:p w14:paraId="3217DDD5" w14:textId="77777777" w:rsidR="00C6358C" w:rsidRPr="00D70F8D" w:rsidRDefault="00C6358C" w:rsidP="005D3600">
            <w:pPr>
              <w:spacing w:before="0" w:after="0"/>
              <w:rPr>
                <w:rFonts w:eastAsia="Times New Roman"/>
                <w:color w:val="000000" w:themeColor="text1"/>
              </w:rPr>
            </w:pPr>
            <w:r w:rsidRPr="00D70F8D">
              <w:rPr>
                <w:color w:val="000000" w:themeColor="text1"/>
              </w:rPr>
              <w:t>0.47</w:t>
            </w:r>
          </w:p>
        </w:tc>
        <w:tc>
          <w:tcPr>
            <w:tcW w:w="424" w:type="pct"/>
            <w:tcBorders>
              <w:top w:val="nil"/>
              <w:bottom w:val="single" w:sz="4" w:space="0" w:color="000000"/>
            </w:tcBorders>
            <w:noWrap/>
            <w:tcMar>
              <w:left w:w="0" w:type="dxa"/>
              <w:right w:w="0" w:type="dxa"/>
            </w:tcMar>
            <w:hideMark/>
          </w:tcPr>
          <w:p w14:paraId="58A5F497" w14:textId="77777777" w:rsidR="00C6358C" w:rsidRPr="00D70F8D" w:rsidRDefault="00C6358C" w:rsidP="005D3600">
            <w:pPr>
              <w:spacing w:before="0" w:after="0"/>
              <w:rPr>
                <w:rFonts w:eastAsia="Times New Roman"/>
                <w:color w:val="000000" w:themeColor="text1"/>
              </w:rPr>
            </w:pPr>
            <w:r w:rsidRPr="00D70F8D">
              <w:rPr>
                <w:color w:val="000000" w:themeColor="text1"/>
              </w:rPr>
              <w:t>0.89</w:t>
            </w:r>
          </w:p>
        </w:tc>
      </w:tr>
      <w:tr w:rsidR="00D70F8D" w:rsidRPr="00D70F8D" w14:paraId="58438717" w14:textId="77777777" w:rsidTr="005D3600">
        <w:trPr>
          <w:trHeight w:val="288"/>
          <w:jc w:val="center"/>
        </w:trPr>
        <w:tc>
          <w:tcPr>
            <w:tcW w:w="469" w:type="pct"/>
            <w:tcBorders>
              <w:top w:val="single" w:sz="4" w:space="0" w:color="000000"/>
              <w:bottom w:val="single" w:sz="4" w:space="0" w:color="000000"/>
            </w:tcBorders>
            <w:noWrap/>
            <w:tcMar>
              <w:left w:w="0" w:type="dxa"/>
              <w:right w:w="0" w:type="dxa"/>
            </w:tcMar>
          </w:tcPr>
          <w:p w14:paraId="6A6B983C" w14:textId="77777777" w:rsidR="00C6358C" w:rsidRPr="00D70F8D" w:rsidRDefault="00C6358C" w:rsidP="005D3600">
            <w:pPr>
              <w:spacing w:before="0" w:after="0"/>
              <w:rPr>
                <w:rFonts w:eastAsia="Times New Roman"/>
                <w:color w:val="000000" w:themeColor="text1"/>
              </w:rPr>
            </w:pPr>
          </w:p>
        </w:tc>
        <w:tc>
          <w:tcPr>
            <w:tcW w:w="3644" w:type="pct"/>
            <w:gridSpan w:val="8"/>
            <w:tcBorders>
              <w:top w:val="single" w:sz="4" w:space="0" w:color="000000"/>
              <w:bottom w:val="single" w:sz="4" w:space="0" w:color="000000"/>
            </w:tcBorders>
            <w:noWrap/>
            <w:tcMar>
              <w:left w:w="0" w:type="dxa"/>
              <w:right w:w="0" w:type="dxa"/>
            </w:tcMar>
          </w:tcPr>
          <w:p w14:paraId="3CBC1D6C" w14:textId="77777777" w:rsidR="00C6358C" w:rsidRPr="00D70F8D" w:rsidRDefault="00C6358C" w:rsidP="005D3600">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preening patterns of Ross on day 56</w:t>
            </w:r>
          </w:p>
        </w:tc>
        <w:tc>
          <w:tcPr>
            <w:tcW w:w="463" w:type="pct"/>
            <w:tcBorders>
              <w:top w:val="single" w:sz="4" w:space="0" w:color="000000"/>
              <w:bottom w:val="single" w:sz="4" w:space="0" w:color="000000"/>
            </w:tcBorders>
            <w:noWrap/>
            <w:tcMar>
              <w:left w:w="0" w:type="dxa"/>
              <w:right w:w="0" w:type="dxa"/>
            </w:tcMar>
          </w:tcPr>
          <w:p w14:paraId="17C19A18" w14:textId="77777777" w:rsidR="00C6358C" w:rsidRPr="00D70F8D" w:rsidRDefault="00C6358C" w:rsidP="005D3600">
            <w:pPr>
              <w:spacing w:before="0" w:after="0"/>
              <w:rPr>
                <w:rFonts w:eastAsia="Times New Roman"/>
                <w:color w:val="000000" w:themeColor="text1"/>
              </w:rPr>
            </w:pPr>
          </w:p>
        </w:tc>
        <w:tc>
          <w:tcPr>
            <w:tcW w:w="424" w:type="pct"/>
            <w:tcBorders>
              <w:top w:val="single" w:sz="4" w:space="0" w:color="000000"/>
              <w:bottom w:val="single" w:sz="4" w:space="0" w:color="000000"/>
            </w:tcBorders>
            <w:noWrap/>
            <w:tcMar>
              <w:left w:w="0" w:type="dxa"/>
              <w:right w:w="0" w:type="dxa"/>
            </w:tcMar>
          </w:tcPr>
          <w:p w14:paraId="794146BC" w14:textId="77777777" w:rsidR="00C6358C" w:rsidRPr="00D70F8D" w:rsidRDefault="00C6358C" w:rsidP="005D3600">
            <w:pPr>
              <w:spacing w:before="0" w:after="0"/>
              <w:rPr>
                <w:rFonts w:eastAsia="Times New Roman"/>
                <w:i/>
                <w:iCs/>
                <w:color w:val="000000" w:themeColor="text1"/>
              </w:rPr>
            </w:pPr>
          </w:p>
        </w:tc>
      </w:tr>
      <w:tr w:rsidR="00D70F8D" w:rsidRPr="00D70F8D" w14:paraId="7F3F8F81" w14:textId="77777777" w:rsidTr="005D3600">
        <w:trPr>
          <w:trHeight w:val="288"/>
          <w:jc w:val="center"/>
        </w:trPr>
        <w:tc>
          <w:tcPr>
            <w:tcW w:w="469" w:type="pct"/>
            <w:tcBorders>
              <w:top w:val="single" w:sz="4" w:space="0" w:color="000000"/>
              <w:bottom w:val="nil"/>
            </w:tcBorders>
            <w:noWrap/>
            <w:tcMar>
              <w:left w:w="0" w:type="dxa"/>
              <w:right w:w="0" w:type="dxa"/>
            </w:tcMar>
            <w:hideMark/>
          </w:tcPr>
          <w:p w14:paraId="31A273AB"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tcBorders>
              <w:top w:val="single" w:sz="4" w:space="0" w:color="000000"/>
              <w:bottom w:val="nil"/>
            </w:tcBorders>
            <w:noWrap/>
            <w:tcMar>
              <w:left w:w="0" w:type="dxa"/>
              <w:right w:w="0" w:type="dxa"/>
            </w:tcMar>
            <w:hideMark/>
          </w:tcPr>
          <w:p w14:paraId="403C39B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w:t>
            </w:r>
          </w:p>
        </w:tc>
        <w:tc>
          <w:tcPr>
            <w:tcW w:w="429" w:type="pct"/>
            <w:tcBorders>
              <w:top w:val="single" w:sz="4" w:space="0" w:color="000000"/>
              <w:bottom w:val="nil"/>
            </w:tcBorders>
            <w:noWrap/>
            <w:tcMar>
              <w:left w:w="0" w:type="dxa"/>
              <w:right w:w="0" w:type="dxa"/>
            </w:tcMar>
            <w:hideMark/>
          </w:tcPr>
          <w:p w14:paraId="617E1B95"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w:t>
            </w:r>
          </w:p>
        </w:tc>
        <w:tc>
          <w:tcPr>
            <w:tcW w:w="429" w:type="pct"/>
            <w:tcBorders>
              <w:top w:val="single" w:sz="4" w:space="0" w:color="000000"/>
              <w:bottom w:val="nil"/>
            </w:tcBorders>
            <w:noWrap/>
            <w:tcMar>
              <w:left w:w="0" w:type="dxa"/>
              <w:right w:w="0" w:type="dxa"/>
            </w:tcMar>
            <w:hideMark/>
          </w:tcPr>
          <w:p w14:paraId="3DF50CA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3</w:t>
            </w:r>
          </w:p>
        </w:tc>
        <w:tc>
          <w:tcPr>
            <w:tcW w:w="432" w:type="pct"/>
            <w:tcBorders>
              <w:top w:val="single" w:sz="4" w:space="0" w:color="000000"/>
              <w:bottom w:val="nil"/>
            </w:tcBorders>
            <w:noWrap/>
            <w:tcMar>
              <w:left w:w="0" w:type="dxa"/>
              <w:right w:w="0" w:type="dxa"/>
            </w:tcMar>
            <w:hideMark/>
          </w:tcPr>
          <w:p w14:paraId="7CF24CB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4</w:t>
            </w:r>
          </w:p>
        </w:tc>
        <w:tc>
          <w:tcPr>
            <w:tcW w:w="407" w:type="pct"/>
            <w:tcBorders>
              <w:top w:val="single" w:sz="4" w:space="0" w:color="000000"/>
              <w:bottom w:val="nil"/>
            </w:tcBorders>
            <w:noWrap/>
            <w:tcMar>
              <w:left w:w="0" w:type="dxa"/>
              <w:right w:w="0" w:type="dxa"/>
            </w:tcMar>
            <w:hideMark/>
          </w:tcPr>
          <w:p w14:paraId="7676B6BD"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5</w:t>
            </w:r>
          </w:p>
        </w:tc>
        <w:tc>
          <w:tcPr>
            <w:tcW w:w="461" w:type="pct"/>
            <w:tcBorders>
              <w:top w:val="single" w:sz="4" w:space="0" w:color="000000"/>
              <w:bottom w:val="nil"/>
            </w:tcBorders>
            <w:noWrap/>
            <w:tcMar>
              <w:left w:w="0" w:type="dxa"/>
              <w:right w:w="0" w:type="dxa"/>
            </w:tcMar>
            <w:hideMark/>
          </w:tcPr>
          <w:p w14:paraId="434D66D2"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6</w:t>
            </w:r>
          </w:p>
        </w:tc>
        <w:tc>
          <w:tcPr>
            <w:tcW w:w="510" w:type="pct"/>
            <w:tcBorders>
              <w:top w:val="single" w:sz="4" w:space="0" w:color="000000"/>
              <w:bottom w:val="nil"/>
            </w:tcBorders>
            <w:noWrap/>
            <w:tcMar>
              <w:left w:w="0" w:type="dxa"/>
              <w:right w:w="0" w:type="dxa"/>
            </w:tcMar>
            <w:hideMark/>
          </w:tcPr>
          <w:p w14:paraId="0B6E715D"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7</w:t>
            </w:r>
          </w:p>
        </w:tc>
        <w:tc>
          <w:tcPr>
            <w:tcW w:w="511" w:type="pct"/>
            <w:tcBorders>
              <w:top w:val="single" w:sz="4" w:space="0" w:color="000000"/>
              <w:bottom w:val="nil"/>
            </w:tcBorders>
            <w:noWrap/>
            <w:tcMar>
              <w:left w:w="0" w:type="dxa"/>
              <w:right w:w="0" w:type="dxa"/>
            </w:tcMar>
            <w:hideMark/>
          </w:tcPr>
          <w:p w14:paraId="26FFC5EB"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8</w:t>
            </w:r>
          </w:p>
        </w:tc>
        <w:tc>
          <w:tcPr>
            <w:tcW w:w="463" w:type="pct"/>
            <w:tcBorders>
              <w:top w:val="single" w:sz="4" w:space="0" w:color="000000"/>
              <w:bottom w:val="nil"/>
            </w:tcBorders>
            <w:noWrap/>
            <w:tcMar>
              <w:left w:w="0" w:type="dxa"/>
              <w:right w:w="0" w:type="dxa"/>
            </w:tcMar>
            <w:hideMark/>
          </w:tcPr>
          <w:p w14:paraId="3D5886A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Std Error</w:t>
            </w:r>
          </w:p>
        </w:tc>
        <w:tc>
          <w:tcPr>
            <w:tcW w:w="424" w:type="pct"/>
            <w:tcBorders>
              <w:top w:val="single" w:sz="4" w:space="0" w:color="000000"/>
              <w:bottom w:val="nil"/>
            </w:tcBorders>
            <w:noWrap/>
            <w:tcMar>
              <w:left w:w="0" w:type="dxa"/>
              <w:right w:w="0" w:type="dxa"/>
            </w:tcMar>
            <w:hideMark/>
          </w:tcPr>
          <w:p w14:paraId="0831F2E2" w14:textId="77777777" w:rsidR="00C6358C" w:rsidRPr="00D70F8D" w:rsidRDefault="00C6358C" w:rsidP="005D360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5363869F" w14:textId="77777777" w:rsidTr="005D3600">
        <w:trPr>
          <w:trHeight w:val="288"/>
          <w:jc w:val="center"/>
        </w:trPr>
        <w:tc>
          <w:tcPr>
            <w:tcW w:w="469" w:type="pct"/>
            <w:tcBorders>
              <w:top w:val="nil"/>
            </w:tcBorders>
            <w:noWrap/>
            <w:tcMar>
              <w:left w:w="0" w:type="dxa"/>
              <w:right w:w="0" w:type="dxa"/>
            </w:tcMar>
            <w:hideMark/>
          </w:tcPr>
          <w:p w14:paraId="44714C09"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tcBorders>
              <w:top w:val="nil"/>
            </w:tcBorders>
            <w:noWrap/>
            <w:tcMar>
              <w:left w:w="0" w:type="dxa"/>
              <w:right w:w="0" w:type="dxa"/>
            </w:tcMar>
            <w:hideMark/>
          </w:tcPr>
          <w:p w14:paraId="497EDEFE" w14:textId="77777777" w:rsidR="00C6358C" w:rsidRPr="00D70F8D" w:rsidRDefault="00C6358C" w:rsidP="005D3600">
            <w:pPr>
              <w:spacing w:before="0" w:after="0"/>
              <w:rPr>
                <w:rFonts w:eastAsia="Times New Roman"/>
                <w:color w:val="000000" w:themeColor="text1"/>
              </w:rPr>
            </w:pPr>
            <w:r w:rsidRPr="00D70F8D">
              <w:rPr>
                <w:color w:val="000000" w:themeColor="text1"/>
              </w:rPr>
              <w:t>1.04</w:t>
            </w:r>
            <w:r w:rsidRPr="00D70F8D">
              <w:rPr>
                <w:color w:val="000000" w:themeColor="text1"/>
                <w:vertAlign w:val="superscript"/>
              </w:rPr>
              <w:t>f</w:t>
            </w:r>
          </w:p>
        </w:tc>
        <w:tc>
          <w:tcPr>
            <w:tcW w:w="429" w:type="pct"/>
            <w:tcBorders>
              <w:top w:val="nil"/>
            </w:tcBorders>
            <w:noWrap/>
            <w:tcMar>
              <w:left w:w="0" w:type="dxa"/>
              <w:right w:w="0" w:type="dxa"/>
            </w:tcMar>
            <w:hideMark/>
          </w:tcPr>
          <w:p w14:paraId="233D9B6E" w14:textId="77777777" w:rsidR="00C6358C" w:rsidRPr="00D70F8D" w:rsidRDefault="00C6358C" w:rsidP="005D3600">
            <w:pPr>
              <w:spacing w:before="0" w:after="0"/>
              <w:rPr>
                <w:rFonts w:eastAsia="Times New Roman"/>
                <w:color w:val="000000" w:themeColor="text1"/>
              </w:rPr>
            </w:pPr>
            <w:r w:rsidRPr="00D70F8D">
              <w:rPr>
                <w:color w:val="000000" w:themeColor="text1"/>
              </w:rPr>
              <w:t>2.24</w:t>
            </w:r>
            <w:r w:rsidRPr="00D70F8D">
              <w:rPr>
                <w:color w:val="000000" w:themeColor="text1"/>
                <w:vertAlign w:val="superscript"/>
              </w:rPr>
              <w:t>def</w:t>
            </w:r>
          </w:p>
        </w:tc>
        <w:tc>
          <w:tcPr>
            <w:tcW w:w="429" w:type="pct"/>
            <w:tcBorders>
              <w:top w:val="nil"/>
            </w:tcBorders>
            <w:noWrap/>
            <w:tcMar>
              <w:left w:w="0" w:type="dxa"/>
              <w:right w:w="0" w:type="dxa"/>
            </w:tcMar>
            <w:hideMark/>
          </w:tcPr>
          <w:p w14:paraId="0D8086AF" w14:textId="77777777" w:rsidR="00C6358C" w:rsidRPr="00D70F8D" w:rsidRDefault="00C6358C" w:rsidP="005D3600">
            <w:pPr>
              <w:spacing w:before="0" w:after="0"/>
              <w:rPr>
                <w:rFonts w:eastAsia="Times New Roman"/>
                <w:color w:val="000000" w:themeColor="text1"/>
              </w:rPr>
            </w:pPr>
            <w:r w:rsidRPr="00D70F8D">
              <w:rPr>
                <w:color w:val="000000" w:themeColor="text1"/>
              </w:rPr>
              <w:t>1.01</w:t>
            </w:r>
            <w:r w:rsidRPr="00D70F8D">
              <w:rPr>
                <w:color w:val="000000" w:themeColor="text1"/>
                <w:vertAlign w:val="superscript"/>
              </w:rPr>
              <w:t>f</w:t>
            </w:r>
          </w:p>
        </w:tc>
        <w:tc>
          <w:tcPr>
            <w:tcW w:w="432" w:type="pct"/>
            <w:tcBorders>
              <w:top w:val="nil"/>
            </w:tcBorders>
            <w:noWrap/>
            <w:tcMar>
              <w:left w:w="0" w:type="dxa"/>
              <w:right w:w="0" w:type="dxa"/>
            </w:tcMar>
            <w:hideMark/>
          </w:tcPr>
          <w:p w14:paraId="16BB9223" w14:textId="77777777" w:rsidR="00C6358C" w:rsidRPr="00D70F8D" w:rsidRDefault="00C6358C" w:rsidP="005D3600">
            <w:pPr>
              <w:spacing w:before="0" w:after="0"/>
              <w:rPr>
                <w:rFonts w:eastAsia="Times New Roman"/>
                <w:color w:val="000000" w:themeColor="text1"/>
              </w:rPr>
            </w:pPr>
            <w:r w:rsidRPr="00D70F8D">
              <w:rPr>
                <w:color w:val="000000" w:themeColor="text1"/>
              </w:rPr>
              <w:t>2.27</w:t>
            </w:r>
            <w:r w:rsidRPr="00D70F8D">
              <w:rPr>
                <w:color w:val="000000" w:themeColor="text1"/>
                <w:vertAlign w:val="superscript"/>
              </w:rPr>
              <w:t>def</w:t>
            </w:r>
          </w:p>
        </w:tc>
        <w:tc>
          <w:tcPr>
            <w:tcW w:w="407" w:type="pct"/>
            <w:tcBorders>
              <w:top w:val="nil"/>
            </w:tcBorders>
            <w:noWrap/>
            <w:tcMar>
              <w:left w:w="0" w:type="dxa"/>
              <w:right w:w="0" w:type="dxa"/>
            </w:tcMar>
            <w:hideMark/>
          </w:tcPr>
          <w:p w14:paraId="34E202C9" w14:textId="77777777" w:rsidR="00C6358C" w:rsidRPr="00D70F8D" w:rsidRDefault="00C6358C" w:rsidP="005D3600">
            <w:pPr>
              <w:spacing w:before="0" w:after="0"/>
              <w:rPr>
                <w:rFonts w:eastAsia="Times New Roman"/>
                <w:color w:val="000000" w:themeColor="text1"/>
              </w:rPr>
            </w:pPr>
            <w:r w:rsidRPr="00D70F8D">
              <w:rPr>
                <w:color w:val="000000" w:themeColor="text1"/>
              </w:rPr>
              <w:t>2.14</w:t>
            </w:r>
            <w:r w:rsidRPr="00D70F8D">
              <w:rPr>
                <w:color w:val="000000" w:themeColor="text1"/>
                <w:vertAlign w:val="superscript"/>
              </w:rPr>
              <w:t>def</w:t>
            </w:r>
          </w:p>
        </w:tc>
        <w:tc>
          <w:tcPr>
            <w:tcW w:w="461" w:type="pct"/>
            <w:tcBorders>
              <w:top w:val="nil"/>
            </w:tcBorders>
            <w:noWrap/>
            <w:tcMar>
              <w:left w:w="0" w:type="dxa"/>
              <w:right w:w="0" w:type="dxa"/>
            </w:tcMar>
            <w:hideMark/>
          </w:tcPr>
          <w:p w14:paraId="5D91AA17" w14:textId="77777777" w:rsidR="00C6358C" w:rsidRPr="00D70F8D" w:rsidRDefault="00C6358C" w:rsidP="005D3600">
            <w:pPr>
              <w:spacing w:before="0" w:after="0"/>
              <w:rPr>
                <w:rFonts w:eastAsia="Times New Roman"/>
                <w:color w:val="000000" w:themeColor="text1"/>
              </w:rPr>
            </w:pPr>
            <w:r w:rsidRPr="00D70F8D">
              <w:rPr>
                <w:color w:val="000000" w:themeColor="text1"/>
              </w:rPr>
              <w:t>3.79</w:t>
            </w:r>
            <w:r w:rsidRPr="00D70F8D">
              <w:rPr>
                <w:color w:val="000000" w:themeColor="text1"/>
                <w:vertAlign w:val="superscript"/>
              </w:rPr>
              <w:t>cdef</w:t>
            </w:r>
          </w:p>
        </w:tc>
        <w:tc>
          <w:tcPr>
            <w:tcW w:w="510" w:type="pct"/>
            <w:tcBorders>
              <w:top w:val="nil"/>
            </w:tcBorders>
            <w:noWrap/>
            <w:tcMar>
              <w:left w:w="0" w:type="dxa"/>
              <w:right w:w="0" w:type="dxa"/>
            </w:tcMar>
            <w:hideMark/>
          </w:tcPr>
          <w:p w14:paraId="383722BA" w14:textId="77777777" w:rsidR="00C6358C" w:rsidRPr="00D70F8D" w:rsidRDefault="00C6358C" w:rsidP="005D3600">
            <w:pPr>
              <w:spacing w:before="0" w:after="0"/>
              <w:rPr>
                <w:rFonts w:eastAsia="Times New Roman"/>
                <w:color w:val="000000" w:themeColor="text1"/>
              </w:rPr>
            </w:pPr>
            <w:r w:rsidRPr="00D70F8D">
              <w:rPr>
                <w:color w:val="000000" w:themeColor="text1"/>
              </w:rPr>
              <w:t>7.61</w:t>
            </w:r>
            <w:r w:rsidRPr="00D70F8D">
              <w:rPr>
                <w:color w:val="000000" w:themeColor="text1"/>
                <w:vertAlign w:val="superscript"/>
              </w:rPr>
              <w:t>bcd</w:t>
            </w:r>
          </w:p>
        </w:tc>
        <w:tc>
          <w:tcPr>
            <w:tcW w:w="511" w:type="pct"/>
            <w:tcBorders>
              <w:top w:val="nil"/>
            </w:tcBorders>
            <w:noWrap/>
            <w:tcMar>
              <w:left w:w="0" w:type="dxa"/>
              <w:right w:w="0" w:type="dxa"/>
            </w:tcMar>
            <w:hideMark/>
          </w:tcPr>
          <w:p w14:paraId="363C0267" w14:textId="77777777" w:rsidR="00C6358C" w:rsidRPr="00D70F8D" w:rsidRDefault="00C6358C" w:rsidP="005D3600">
            <w:pPr>
              <w:spacing w:before="0" w:after="0"/>
              <w:rPr>
                <w:rFonts w:eastAsia="Times New Roman"/>
                <w:color w:val="000000" w:themeColor="text1"/>
              </w:rPr>
            </w:pPr>
            <w:r w:rsidRPr="00D70F8D">
              <w:rPr>
                <w:color w:val="000000" w:themeColor="text1"/>
              </w:rPr>
              <w:t>6.72</w:t>
            </w:r>
            <w:r w:rsidRPr="00D70F8D">
              <w:rPr>
                <w:color w:val="000000" w:themeColor="text1"/>
                <w:vertAlign w:val="superscript"/>
              </w:rPr>
              <w:t>bcdef</w:t>
            </w:r>
          </w:p>
        </w:tc>
        <w:tc>
          <w:tcPr>
            <w:tcW w:w="463" w:type="pct"/>
            <w:vMerge w:val="restart"/>
            <w:tcBorders>
              <w:top w:val="nil"/>
            </w:tcBorders>
            <w:noWrap/>
            <w:tcMar>
              <w:left w:w="0" w:type="dxa"/>
              <w:right w:w="0" w:type="dxa"/>
            </w:tcMar>
            <w:hideMark/>
          </w:tcPr>
          <w:p w14:paraId="3734F22D" w14:textId="77777777" w:rsidR="00C6358C" w:rsidRPr="00D70F8D" w:rsidRDefault="00C6358C" w:rsidP="005D3600">
            <w:pPr>
              <w:spacing w:before="0" w:after="0"/>
              <w:rPr>
                <w:rFonts w:eastAsia="Times New Roman"/>
                <w:color w:val="000000" w:themeColor="text1"/>
              </w:rPr>
            </w:pPr>
            <w:r w:rsidRPr="00D70F8D">
              <w:rPr>
                <w:color w:val="000000" w:themeColor="text1"/>
              </w:rPr>
              <w:t>1.15</w:t>
            </w:r>
          </w:p>
        </w:tc>
        <w:tc>
          <w:tcPr>
            <w:tcW w:w="424" w:type="pct"/>
            <w:vMerge w:val="restart"/>
            <w:tcBorders>
              <w:top w:val="nil"/>
            </w:tcBorders>
            <w:noWrap/>
            <w:tcMar>
              <w:left w:w="0" w:type="dxa"/>
              <w:right w:w="0" w:type="dxa"/>
            </w:tcMar>
            <w:hideMark/>
          </w:tcPr>
          <w:p w14:paraId="053B6A23" w14:textId="77777777" w:rsidR="00C6358C" w:rsidRPr="00D70F8D" w:rsidRDefault="00C6358C" w:rsidP="005D3600">
            <w:pPr>
              <w:spacing w:before="0" w:after="0"/>
              <w:rPr>
                <w:rFonts w:eastAsia="Times New Roman"/>
                <w:color w:val="000000" w:themeColor="text1"/>
              </w:rPr>
            </w:pPr>
            <w:r w:rsidRPr="00D70F8D">
              <w:rPr>
                <w:color w:val="000000" w:themeColor="text1"/>
              </w:rPr>
              <w:t>&lt;0.01</w:t>
            </w:r>
          </w:p>
        </w:tc>
      </w:tr>
      <w:tr w:rsidR="00D70F8D" w:rsidRPr="00D70F8D" w14:paraId="7080FC45" w14:textId="77777777" w:rsidTr="005D3600">
        <w:trPr>
          <w:trHeight w:val="288"/>
          <w:jc w:val="center"/>
        </w:trPr>
        <w:tc>
          <w:tcPr>
            <w:tcW w:w="469" w:type="pct"/>
            <w:noWrap/>
            <w:tcMar>
              <w:left w:w="0" w:type="dxa"/>
              <w:right w:w="0" w:type="dxa"/>
            </w:tcMar>
            <w:hideMark/>
          </w:tcPr>
          <w:p w14:paraId="2C306DA9"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noWrap/>
            <w:tcMar>
              <w:left w:w="0" w:type="dxa"/>
              <w:right w:w="0" w:type="dxa"/>
            </w:tcMar>
            <w:hideMark/>
          </w:tcPr>
          <w:p w14:paraId="58EBB57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9</w:t>
            </w:r>
          </w:p>
        </w:tc>
        <w:tc>
          <w:tcPr>
            <w:tcW w:w="429" w:type="pct"/>
            <w:noWrap/>
            <w:tcMar>
              <w:left w:w="0" w:type="dxa"/>
              <w:right w:w="0" w:type="dxa"/>
            </w:tcMar>
            <w:hideMark/>
          </w:tcPr>
          <w:p w14:paraId="659CDA7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10</w:t>
            </w:r>
          </w:p>
        </w:tc>
        <w:tc>
          <w:tcPr>
            <w:tcW w:w="429" w:type="pct"/>
            <w:noWrap/>
            <w:tcMar>
              <w:left w:w="0" w:type="dxa"/>
              <w:right w:w="0" w:type="dxa"/>
            </w:tcMar>
            <w:hideMark/>
          </w:tcPr>
          <w:p w14:paraId="4D74D679"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11</w:t>
            </w:r>
          </w:p>
        </w:tc>
        <w:tc>
          <w:tcPr>
            <w:tcW w:w="432" w:type="pct"/>
            <w:noWrap/>
            <w:tcMar>
              <w:left w:w="0" w:type="dxa"/>
              <w:right w:w="0" w:type="dxa"/>
            </w:tcMar>
            <w:hideMark/>
          </w:tcPr>
          <w:p w14:paraId="1654CD5B"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12</w:t>
            </w:r>
          </w:p>
        </w:tc>
        <w:tc>
          <w:tcPr>
            <w:tcW w:w="407" w:type="pct"/>
            <w:noWrap/>
            <w:tcMar>
              <w:left w:w="0" w:type="dxa"/>
              <w:right w:w="0" w:type="dxa"/>
            </w:tcMar>
            <w:hideMark/>
          </w:tcPr>
          <w:p w14:paraId="4E56D70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13</w:t>
            </w:r>
          </w:p>
        </w:tc>
        <w:tc>
          <w:tcPr>
            <w:tcW w:w="461" w:type="pct"/>
            <w:noWrap/>
            <w:tcMar>
              <w:left w:w="0" w:type="dxa"/>
              <w:right w:w="0" w:type="dxa"/>
            </w:tcMar>
            <w:hideMark/>
          </w:tcPr>
          <w:p w14:paraId="7483FF82"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14</w:t>
            </w:r>
          </w:p>
        </w:tc>
        <w:tc>
          <w:tcPr>
            <w:tcW w:w="510" w:type="pct"/>
            <w:noWrap/>
            <w:tcMar>
              <w:left w:w="0" w:type="dxa"/>
              <w:right w:w="0" w:type="dxa"/>
            </w:tcMar>
            <w:hideMark/>
          </w:tcPr>
          <w:p w14:paraId="06EE018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15</w:t>
            </w:r>
          </w:p>
        </w:tc>
        <w:tc>
          <w:tcPr>
            <w:tcW w:w="511" w:type="pct"/>
            <w:noWrap/>
            <w:tcMar>
              <w:left w:w="0" w:type="dxa"/>
              <w:right w:w="0" w:type="dxa"/>
            </w:tcMar>
            <w:hideMark/>
          </w:tcPr>
          <w:p w14:paraId="73BCA5A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16</w:t>
            </w:r>
          </w:p>
        </w:tc>
        <w:tc>
          <w:tcPr>
            <w:tcW w:w="463" w:type="pct"/>
            <w:vMerge/>
            <w:noWrap/>
            <w:tcMar>
              <w:left w:w="0" w:type="dxa"/>
              <w:right w:w="0" w:type="dxa"/>
            </w:tcMar>
            <w:hideMark/>
          </w:tcPr>
          <w:p w14:paraId="272ADD51"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32793F5F" w14:textId="77777777" w:rsidR="00C6358C" w:rsidRPr="00D70F8D" w:rsidRDefault="00C6358C" w:rsidP="005D3600">
            <w:pPr>
              <w:spacing w:before="0" w:after="0"/>
              <w:rPr>
                <w:rFonts w:eastAsia="Times New Roman"/>
                <w:color w:val="000000" w:themeColor="text1"/>
              </w:rPr>
            </w:pPr>
          </w:p>
        </w:tc>
      </w:tr>
      <w:tr w:rsidR="00D70F8D" w:rsidRPr="00D70F8D" w14:paraId="52555D64" w14:textId="77777777" w:rsidTr="005D3600">
        <w:trPr>
          <w:trHeight w:val="288"/>
          <w:jc w:val="center"/>
        </w:trPr>
        <w:tc>
          <w:tcPr>
            <w:tcW w:w="469" w:type="pct"/>
            <w:noWrap/>
            <w:tcMar>
              <w:left w:w="0" w:type="dxa"/>
              <w:right w:w="0" w:type="dxa"/>
            </w:tcMar>
            <w:hideMark/>
          </w:tcPr>
          <w:p w14:paraId="1F5ADE5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noWrap/>
            <w:tcMar>
              <w:left w:w="0" w:type="dxa"/>
              <w:right w:w="0" w:type="dxa"/>
            </w:tcMar>
            <w:hideMark/>
          </w:tcPr>
          <w:p w14:paraId="7C0FE858" w14:textId="77777777" w:rsidR="00C6358C" w:rsidRPr="00D70F8D" w:rsidRDefault="00C6358C" w:rsidP="005D3600">
            <w:pPr>
              <w:spacing w:before="0" w:after="0"/>
              <w:rPr>
                <w:rFonts w:eastAsia="Times New Roman"/>
                <w:color w:val="000000" w:themeColor="text1"/>
              </w:rPr>
            </w:pPr>
            <w:r w:rsidRPr="00D70F8D">
              <w:rPr>
                <w:color w:val="000000" w:themeColor="text1"/>
              </w:rPr>
              <w:t>5.56</w:t>
            </w:r>
            <w:r w:rsidRPr="00D70F8D">
              <w:rPr>
                <w:color w:val="000000" w:themeColor="text1"/>
                <w:vertAlign w:val="superscript"/>
              </w:rPr>
              <w:t>bcdef</w:t>
            </w:r>
          </w:p>
        </w:tc>
        <w:tc>
          <w:tcPr>
            <w:tcW w:w="429" w:type="pct"/>
            <w:noWrap/>
            <w:tcMar>
              <w:left w:w="0" w:type="dxa"/>
              <w:right w:w="0" w:type="dxa"/>
            </w:tcMar>
            <w:hideMark/>
          </w:tcPr>
          <w:p w14:paraId="09518224" w14:textId="77777777" w:rsidR="00C6358C" w:rsidRPr="00D70F8D" w:rsidRDefault="00C6358C" w:rsidP="005D3600">
            <w:pPr>
              <w:spacing w:before="0" w:after="0"/>
              <w:rPr>
                <w:rFonts w:eastAsia="Times New Roman"/>
                <w:color w:val="000000" w:themeColor="text1"/>
              </w:rPr>
            </w:pPr>
            <w:r w:rsidRPr="00D70F8D">
              <w:rPr>
                <w:color w:val="000000" w:themeColor="text1"/>
              </w:rPr>
              <w:t>6.71</w:t>
            </w:r>
            <w:r w:rsidRPr="00D70F8D">
              <w:rPr>
                <w:color w:val="000000" w:themeColor="text1"/>
                <w:vertAlign w:val="superscript"/>
              </w:rPr>
              <w:t>bcdef</w:t>
            </w:r>
          </w:p>
        </w:tc>
        <w:tc>
          <w:tcPr>
            <w:tcW w:w="429" w:type="pct"/>
            <w:noWrap/>
            <w:tcMar>
              <w:left w:w="0" w:type="dxa"/>
              <w:right w:w="0" w:type="dxa"/>
            </w:tcMar>
            <w:hideMark/>
          </w:tcPr>
          <w:p w14:paraId="16FA5075" w14:textId="77777777" w:rsidR="00C6358C" w:rsidRPr="00D70F8D" w:rsidRDefault="00C6358C" w:rsidP="005D3600">
            <w:pPr>
              <w:spacing w:before="0" w:after="0"/>
              <w:rPr>
                <w:rFonts w:eastAsia="Times New Roman"/>
                <w:color w:val="000000" w:themeColor="text1"/>
              </w:rPr>
            </w:pPr>
            <w:r w:rsidRPr="00D70F8D">
              <w:rPr>
                <w:color w:val="000000" w:themeColor="text1"/>
              </w:rPr>
              <w:t>9.29</w:t>
            </w:r>
            <w:r w:rsidRPr="00D70F8D">
              <w:rPr>
                <w:color w:val="000000" w:themeColor="text1"/>
                <w:vertAlign w:val="superscript"/>
              </w:rPr>
              <w:t>abc</w:t>
            </w:r>
          </w:p>
        </w:tc>
        <w:tc>
          <w:tcPr>
            <w:tcW w:w="432" w:type="pct"/>
            <w:noWrap/>
            <w:tcMar>
              <w:left w:w="0" w:type="dxa"/>
              <w:right w:w="0" w:type="dxa"/>
            </w:tcMar>
            <w:hideMark/>
          </w:tcPr>
          <w:p w14:paraId="1BED66E2" w14:textId="77777777" w:rsidR="00C6358C" w:rsidRPr="00D70F8D" w:rsidRDefault="00C6358C" w:rsidP="005D3600">
            <w:pPr>
              <w:spacing w:before="0" w:after="0"/>
              <w:rPr>
                <w:rFonts w:eastAsia="Times New Roman"/>
                <w:color w:val="000000" w:themeColor="text1"/>
              </w:rPr>
            </w:pPr>
            <w:r w:rsidRPr="00D70F8D">
              <w:rPr>
                <w:color w:val="000000" w:themeColor="text1"/>
              </w:rPr>
              <w:t>14.48</w:t>
            </w:r>
            <w:r w:rsidRPr="00D70F8D">
              <w:rPr>
                <w:color w:val="000000" w:themeColor="text1"/>
                <w:vertAlign w:val="superscript"/>
              </w:rPr>
              <w:t>a</w:t>
            </w:r>
          </w:p>
        </w:tc>
        <w:tc>
          <w:tcPr>
            <w:tcW w:w="407" w:type="pct"/>
            <w:noWrap/>
            <w:tcMar>
              <w:left w:w="0" w:type="dxa"/>
              <w:right w:w="0" w:type="dxa"/>
            </w:tcMar>
            <w:hideMark/>
          </w:tcPr>
          <w:p w14:paraId="7D909F6D" w14:textId="77777777" w:rsidR="00C6358C" w:rsidRPr="00D70F8D" w:rsidRDefault="00C6358C" w:rsidP="005D3600">
            <w:pPr>
              <w:spacing w:before="0" w:after="0"/>
              <w:rPr>
                <w:rFonts w:eastAsia="Times New Roman"/>
                <w:color w:val="000000" w:themeColor="text1"/>
              </w:rPr>
            </w:pPr>
            <w:r w:rsidRPr="00D70F8D">
              <w:rPr>
                <w:color w:val="000000" w:themeColor="text1"/>
              </w:rPr>
              <w:t>7.81</w:t>
            </w:r>
            <w:r w:rsidRPr="00D70F8D">
              <w:rPr>
                <w:color w:val="000000" w:themeColor="text1"/>
                <w:vertAlign w:val="superscript"/>
              </w:rPr>
              <w:t>bcd</w:t>
            </w:r>
          </w:p>
        </w:tc>
        <w:tc>
          <w:tcPr>
            <w:tcW w:w="461" w:type="pct"/>
            <w:noWrap/>
            <w:tcMar>
              <w:left w:w="0" w:type="dxa"/>
              <w:right w:w="0" w:type="dxa"/>
            </w:tcMar>
            <w:hideMark/>
          </w:tcPr>
          <w:p w14:paraId="304102B3" w14:textId="77777777" w:rsidR="00C6358C" w:rsidRPr="00D70F8D" w:rsidRDefault="00C6358C" w:rsidP="005D3600">
            <w:pPr>
              <w:spacing w:before="0" w:after="0"/>
              <w:rPr>
                <w:rFonts w:eastAsia="Times New Roman"/>
                <w:color w:val="000000" w:themeColor="text1"/>
              </w:rPr>
            </w:pPr>
            <w:r w:rsidRPr="00D70F8D">
              <w:rPr>
                <w:color w:val="000000" w:themeColor="text1"/>
              </w:rPr>
              <w:t>7.61</w:t>
            </w:r>
            <w:r w:rsidRPr="00D70F8D">
              <w:rPr>
                <w:color w:val="000000" w:themeColor="text1"/>
                <w:vertAlign w:val="superscript"/>
              </w:rPr>
              <w:t>bcd</w:t>
            </w:r>
          </w:p>
        </w:tc>
        <w:tc>
          <w:tcPr>
            <w:tcW w:w="510" w:type="pct"/>
            <w:noWrap/>
            <w:tcMar>
              <w:left w:w="0" w:type="dxa"/>
              <w:right w:w="0" w:type="dxa"/>
            </w:tcMar>
            <w:hideMark/>
          </w:tcPr>
          <w:p w14:paraId="4911484C" w14:textId="77777777" w:rsidR="00C6358C" w:rsidRPr="00D70F8D" w:rsidRDefault="00C6358C" w:rsidP="005D3600">
            <w:pPr>
              <w:spacing w:before="0" w:after="0"/>
              <w:rPr>
                <w:rFonts w:eastAsia="Times New Roman"/>
                <w:color w:val="000000" w:themeColor="text1"/>
              </w:rPr>
            </w:pPr>
            <w:r w:rsidRPr="00D70F8D">
              <w:rPr>
                <w:color w:val="000000" w:themeColor="text1"/>
              </w:rPr>
              <w:t>6.63</w:t>
            </w:r>
            <w:r w:rsidRPr="00D70F8D">
              <w:rPr>
                <w:color w:val="000000" w:themeColor="text1"/>
                <w:vertAlign w:val="superscript"/>
              </w:rPr>
              <w:t>bcdef</w:t>
            </w:r>
          </w:p>
        </w:tc>
        <w:tc>
          <w:tcPr>
            <w:tcW w:w="511" w:type="pct"/>
            <w:noWrap/>
            <w:tcMar>
              <w:left w:w="0" w:type="dxa"/>
              <w:right w:w="0" w:type="dxa"/>
            </w:tcMar>
            <w:hideMark/>
          </w:tcPr>
          <w:p w14:paraId="370F5916" w14:textId="77777777" w:rsidR="00C6358C" w:rsidRPr="00D70F8D" w:rsidRDefault="00C6358C" w:rsidP="005D3600">
            <w:pPr>
              <w:spacing w:before="0" w:after="0"/>
              <w:rPr>
                <w:rFonts w:eastAsia="Times New Roman"/>
                <w:color w:val="000000" w:themeColor="text1"/>
              </w:rPr>
            </w:pPr>
            <w:r w:rsidRPr="00D70F8D">
              <w:rPr>
                <w:color w:val="000000" w:themeColor="text1"/>
              </w:rPr>
              <w:t>7.17</w:t>
            </w:r>
            <w:r w:rsidRPr="00D70F8D">
              <w:rPr>
                <w:color w:val="000000" w:themeColor="text1"/>
                <w:vertAlign w:val="superscript"/>
              </w:rPr>
              <w:t>bcde</w:t>
            </w:r>
          </w:p>
        </w:tc>
        <w:tc>
          <w:tcPr>
            <w:tcW w:w="463" w:type="pct"/>
            <w:vMerge/>
            <w:noWrap/>
            <w:tcMar>
              <w:left w:w="0" w:type="dxa"/>
              <w:right w:w="0" w:type="dxa"/>
            </w:tcMar>
            <w:hideMark/>
          </w:tcPr>
          <w:p w14:paraId="62D973C9"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4B3BDB35" w14:textId="77777777" w:rsidR="00C6358C" w:rsidRPr="00D70F8D" w:rsidRDefault="00C6358C" w:rsidP="005D3600">
            <w:pPr>
              <w:spacing w:before="0" w:after="0"/>
              <w:rPr>
                <w:rFonts w:eastAsia="Times New Roman"/>
                <w:color w:val="000000" w:themeColor="text1"/>
              </w:rPr>
            </w:pPr>
          </w:p>
        </w:tc>
      </w:tr>
      <w:tr w:rsidR="00D70F8D" w:rsidRPr="00D70F8D" w14:paraId="02A447B6" w14:textId="77777777" w:rsidTr="005D3600">
        <w:trPr>
          <w:trHeight w:val="288"/>
          <w:jc w:val="center"/>
        </w:trPr>
        <w:tc>
          <w:tcPr>
            <w:tcW w:w="469" w:type="pct"/>
            <w:noWrap/>
            <w:tcMar>
              <w:left w:w="0" w:type="dxa"/>
              <w:right w:w="0" w:type="dxa"/>
            </w:tcMar>
            <w:hideMark/>
          </w:tcPr>
          <w:p w14:paraId="2FEC96B4"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Hour</w:t>
            </w:r>
          </w:p>
        </w:tc>
        <w:tc>
          <w:tcPr>
            <w:tcW w:w="464" w:type="pct"/>
            <w:noWrap/>
            <w:tcMar>
              <w:left w:w="0" w:type="dxa"/>
              <w:right w:w="0" w:type="dxa"/>
            </w:tcMar>
            <w:hideMark/>
          </w:tcPr>
          <w:p w14:paraId="225E34E9"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17</w:t>
            </w:r>
          </w:p>
        </w:tc>
        <w:tc>
          <w:tcPr>
            <w:tcW w:w="429" w:type="pct"/>
            <w:noWrap/>
            <w:tcMar>
              <w:left w:w="0" w:type="dxa"/>
              <w:right w:w="0" w:type="dxa"/>
            </w:tcMar>
            <w:hideMark/>
          </w:tcPr>
          <w:p w14:paraId="132086FE"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18</w:t>
            </w:r>
          </w:p>
        </w:tc>
        <w:tc>
          <w:tcPr>
            <w:tcW w:w="429" w:type="pct"/>
            <w:noWrap/>
            <w:tcMar>
              <w:left w:w="0" w:type="dxa"/>
              <w:right w:w="0" w:type="dxa"/>
            </w:tcMar>
            <w:hideMark/>
          </w:tcPr>
          <w:p w14:paraId="61E78887"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19</w:t>
            </w:r>
          </w:p>
        </w:tc>
        <w:tc>
          <w:tcPr>
            <w:tcW w:w="432" w:type="pct"/>
            <w:noWrap/>
            <w:tcMar>
              <w:left w:w="0" w:type="dxa"/>
              <w:right w:w="0" w:type="dxa"/>
            </w:tcMar>
            <w:hideMark/>
          </w:tcPr>
          <w:p w14:paraId="0A6D7D1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20</w:t>
            </w:r>
          </w:p>
        </w:tc>
        <w:tc>
          <w:tcPr>
            <w:tcW w:w="407" w:type="pct"/>
            <w:noWrap/>
            <w:tcMar>
              <w:left w:w="0" w:type="dxa"/>
              <w:right w:w="0" w:type="dxa"/>
            </w:tcMar>
            <w:hideMark/>
          </w:tcPr>
          <w:p w14:paraId="25655B63"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21</w:t>
            </w:r>
          </w:p>
        </w:tc>
        <w:tc>
          <w:tcPr>
            <w:tcW w:w="461" w:type="pct"/>
            <w:noWrap/>
            <w:tcMar>
              <w:left w:w="0" w:type="dxa"/>
              <w:right w:w="0" w:type="dxa"/>
            </w:tcMar>
            <w:hideMark/>
          </w:tcPr>
          <w:p w14:paraId="3C6FB1FE"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22</w:t>
            </w:r>
          </w:p>
        </w:tc>
        <w:tc>
          <w:tcPr>
            <w:tcW w:w="510" w:type="pct"/>
            <w:noWrap/>
            <w:tcMar>
              <w:left w:w="0" w:type="dxa"/>
              <w:right w:w="0" w:type="dxa"/>
            </w:tcMar>
            <w:hideMark/>
          </w:tcPr>
          <w:p w14:paraId="240C2CA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23</w:t>
            </w:r>
          </w:p>
        </w:tc>
        <w:tc>
          <w:tcPr>
            <w:tcW w:w="511" w:type="pct"/>
            <w:noWrap/>
            <w:tcMar>
              <w:left w:w="0" w:type="dxa"/>
              <w:right w:w="0" w:type="dxa"/>
            </w:tcMar>
            <w:hideMark/>
          </w:tcPr>
          <w:p w14:paraId="0218B751"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24</w:t>
            </w:r>
          </w:p>
        </w:tc>
        <w:tc>
          <w:tcPr>
            <w:tcW w:w="463" w:type="pct"/>
            <w:vMerge/>
            <w:noWrap/>
            <w:tcMar>
              <w:left w:w="0" w:type="dxa"/>
              <w:right w:w="0" w:type="dxa"/>
            </w:tcMar>
            <w:hideMark/>
          </w:tcPr>
          <w:p w14:paraId="093D52F4" w14:textId="77777777" w:rsidR="00C6358C" w:rsidRPr="00D70F8D" w:rsidRDefault="00C6358C" w:rsidP="005D3600">
            <w:pPr>
              <w:spacing w:before="0" w:after="0"/>
              <w:rPr>
                <w:rFonts w:eastAsia="Times New Roman"/>
                <w:color w:val="000000" w:themeColor="text1"/>
              </w:rPr>
            </w:pPr>
          </w:p>
        </w:tc>
        <w:tc>
          <w:tcPr>
            <w:tcW w:w="424" w:type="pct"/>
            <w:vMerge/>
            <w:noWrap/>
            <w:tcMar>
              <w:left w:w="0" w:type="dxa"/>
              <w:right w:w="0" w:type="dxa"/>
            </w:tcMar>
            <w:hideMark/>
          </w:tcPr>
          <w:p w14:paraId="10A41AC9" w14:textId="77777777" w:rsidR="00C6358C" w:rsidRPr="00D70F8D" w:rsidRDefault="00C6358C" w:rsidP="005D3600">
            <w:pPr>
              <w:spacing w:before="0" w:after="0"/>
              <w:rPr>
                <w:rFonts w:eastAsia="Times New Roman"/>
                <w:color w:val="000000" w:themeColor="text1"/>
              </w:rPr>
            </w:pPr>
          </w:p>
        </w:tc>
      </w:tr>
      <w:tr w:rsidR="00D70F8D" w:rsidRPr="00D70F8D" w14:paraId="552BA7E5" w14:textId="77777777" w:rsidTr="005D3600">
        <w:trPr>
          <w:trHeight w:val="288"/>
          <w:jc w:val="center"/>
        </w:trPr>
        <w:tc>
          <w:tcPr>
            <w:tcW w:w="469" w:type="pct"/>
            <w:tcBorders>
              <w:bottom w:val="single" w:sz="4" w:space="0" w:color="auto"/>
            </w:tcBorders>
            <w:noWrap/>
            <w:tcMar>
              <w:left w:w="0" w:type="dxa"/>
              <w:right w:w="0" w:type="dxa"/>
            </w:tcMar>
            <w:hideMark/>
          </w:tcPr>
          <w:p w14:paraId="735FCC45"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464" w:type="pct"/>
            <w:tcBorders>
              <w:bottom w:val="single" w:sz="4" w:space="0" w:color="auto"/>
            </w:tcBorders>
            <w:noWrap/>
            <w:tcMar>
              <w:left w:w="0" w:type="dxa"/>
              <w:right w:w="0" w:type="dxa"/>
            </w:tcMar>
            <w:hideMark/>
          </w:tcPr>
          <w:p w14:paraId="3D2C6FA3" w14:textId="77777777" w:rsidR="00C6358C" w:rsidRPr="00D70F8D" w:rsidRDefault="00C6358C" w:rsidP="005D3600">
            <w:pPr>
              <w:spacing w:before="0" w:after="0"/>
              <w:rPr>
                <w:rFonts w:eastAsia="Times New Roman"/>
                <w:color w:val="000000" w:themeColor="text1"/>
              </w:rPr>
            </w:pPr>
            <w:r w:rsidRPr="00D70F8D">
              <w:rPr>
                <w:color w:val="000000" w:themeColor="text1"/>
              </w:rPr>
              <w:t>9.08</w:t>
            </w:r>
            <w:r w:rsidRPr="00D70F8D">
              <w:rPr>
                <w:color w:val="000000" w:themeColor="text1"/>
                <w:vertAlign w:val="superscript"/>
              </w:rPr>
              <w:t>abc</w:t>
            </w:r>
          </w:p>
        </w:tc>
        <w:tc>
          <w:tcPr>
            <w:tcW w:w="429" w:type="pct"/>
            <w:tcBorders>
              <w:bottom w:val="single" w:sz="4" w:space="0" w:color="auto"/>
            </w:tcBorders>
            <w:noWrap/>
            <w:tcMar>
              <w:left w:w="0" w:type="dxa"/>
              <w:right w:w="0" w:type="dxa"/>
            </w:tcMar>
            <w:hideMark/>
          </w:tcPr>
          <w:p w14:paraId="6CC39D0C" w14:textId="77777777" w:rsidR="00C6358C" w:rsidRPr="00D70F8D" w:rsidRDefault="00C6358C" w:rsidP="005D3600">
            <w:pPr>
              <w:spacing w:before="0" w:after="0"/>
              <w:rPr>
                <w:rFonts w:eastAsia="Times New Roman"/>
                <w:color w:val="000000" w:themeColor="text1"/>
              </w:rPr>
            </w:pPr>
            <w:r w:rsidRPr="00D70F8D">
              <w:rPr>
                <w:color w:val="000000" w:themeColor="text1"/>
              </w:rPr>
              <w:t>10.22</w:t>
            </w:r>
            <w:r w:rsidRPr="00D70F8D">
              <w:rPr>
                <w:color w:val="000000" w:themeColor="text1"/>
                <w:vertAlign w:val="superscript"/>
              </w:rPr>
              <w:t>ab</w:t>
            </w:r>
          </w:p>
        </w:tc>
        <w:tc>
          <w:tcPr>
            <w:tcW w:w="429" w:type="pct"/>
            <w:tcBorders>
              <w:bottom w:val="single" w:sz="4" w:space="0" w:color="auto"/>
            </w:tcBorders>
            <w:noWrap/>
            <w:tcMar>
              <w:left w:w="0" w:type="dxa"/>
              <w:right w:w="0" w:type="dxa"/>
            </w:tcMar>
            <w:hideMark/>
          </w:tcPr>
          <w:p w14:paraId="276CD796" w14:textId="77777777" w:rsidR="00C6358C" w:rsidRPr="00D70F8D" w:rsidRDefault="00C6358C" w:rsidP="005D3600">
            <w:pPr>
              <w:spacing w:before="0" w:after="0"/>
              <w:rPr>
                <w:rFonts w:eastAsia="Times New Roman"/>
                <w:color w:val="000000" w:themeColor="text1"/>
              </w:rPr>
            </w:pPr>
            <w:r w:rsidRPr="00D70F8D">
              <w:rPr>
                <w:color w:val="000000" w:themeColor="text1"/>
              </w:rPr>
              <w:t>6.59</w:t>
            </w:r>
            <w:r w:rsidRPr="00D70F8D">
              <w:rPr>
                <w:color w:val="000000" w:themeColor="text1"/>
                <w:vertAlign w:val="superscript"/>
              </w:rPr>
              <w:t>bcdef</w:t>
            </w:r>
          </w:p>
        </w:tc>
        <w:tc>
          <w:tcPr>
            <w:tcW w:w="432" w:type="pct"/>
            <w:tcBorders>
              <w:bottom w:val="single" w:sz="4" w:space="0" w:color="auto"/>
            </w:tcBorders>
            <w:noWrap/>
            <w:tcMar>
              <w:left w:w="0" w:type="dxa"/>
              <w:right w:w="0" w:type="dxa"/>
            </w:tcMar>
            <w:hideMark/>
          </w:tcPr>
          <w:p w14:paraId="1597637F" w14:textId="77777777" w:rsidR="00C6358C" w:rsidRPr="00D70F8D" w:rsidRDefault="00C6358C" w:rsidP="005D3600">
            <w:pPr>
              <w:spacing w:before="0" w:after="0"/>
              <w:rPr>
                <w:rFonts w:eastAsia="Times New Roman"/>
                <w:color w:val="000000" w:themeColor="text1"/>
              </w:rPr>
            </w:pPr>
            <w:r w:rsidRPr="00D70F8D">
              <w:rPr>
                <w:color w:val="000000" w:themeColor="text1"/>
              </w:rPr>
              <w:t>6.3</w:t>
            </w:r>
            <w:r w:rsidRPr="00D70F8D">
              <w:rPr>
                <w:rFonts w:hint="eastAsia"/>
                <w:color w:val="000000" w:themeColor="text1"/>
              </w:rPr>
              <w:t>0</w:t>
            </w:r>
            <w:r w:rsidRPr="00D70F8D">
              <w:rPr>
                <w:color w:val="000000" w:themeColor="text1"/>
                <w:vertAlign w:val="superscript"/>
              </w:rPr>
              <w:t>bcdef</w:t>
            </w:r>
          </w:p>
        </w:tc>
        <w:tc>
          <w:tcPr>
            <w:tcW w:w="407" w:type="pct"/>
            <w:tcBorders>
              <w:bottom w:val="single" w:sz="4" w:space="0" w:color="auto"/>
            </w:tcBorders>
            <w:noWrap/>
            <w:tcMar>
              <w:left w:w="0" w:type="dxa"/>
              <w:right w:w="0" w:type="dxa"/>
            </w:tcMar>
            <w:hideMark/>
          </w:tcPr>
          <w:p w14:paraId="6BD0B5FB" w14:textId="77777777" w:rsidR="00C6358C" w:rsidRPr="00D70F8D" w:rsidRDefault="00C6358C" w:rsidP="005D3600">
            <w:pPr>
              <w:spacing w:before="0" w:after="0"/>
              <w:rPr>
                <w:rFonts w:eastAsia="Times New Roman"/>
                <w:color w:val="000000" w:themeColor="text1"/>
              </w:rPr>
            </w:pPr>
            <w:r w:rsidRPr="00D70F8D">
              <w:rPr>
                <w:color w:val="000000" w:themeColor="text1"/>
              </w:rPr>
              <w:t>5.81</w:t>
            </w:r>
            <w:r w:rsidRPr="00D70F8D">
              <w:rPr>
                <w:color w:val="000000" w:themeColor="text1"/>
                <w:vertAlign w:val="superscript"/>
              </w:rPr>
              <w:t>bcdef</w:t>
            </w:r>
          </w:p>
        </w:tc>
        <w:tc>
          <w:tcPr>
            <w:tcW w:w="461" w:type="pct"/>
            <w:tcBorders>
              <w:bottom w:val="single" w:sz="4" w:space="0" w:color="auto"/>
            </w:tcBorders>
            <w:noWrap/>
            <w:tcMar>
              <w:left w:w="0" w:type="dxa"/>
              <w:right w:w="0" w:type="dxa"/>
            </w:tcMar>
            <w:hideMark/>
          </w:tcPr>
          <w:p w14:paraId="40E25CE3" w14:textId="77777777" w:rsidR="00C6358C" w:rsidRPr="00D70F8D" w:rsidRDefault="00C6358C" w:rsidP="005D3600">
            <w:pPr>
              <w:spacing w:before="0" w:after="0"/>
              <w:rPr>
                <w:rFonts w:eastAsia="Times New Roman"/>
                <w:color w:val="000000" w:themeColor="text1"/>
              </w:rPr>
            </w:pPr>
            <w:r w:rsidRPr="00D70F8D">
              <w:rPr>
                <w:color w:val="000000" w:themeColor="text1"/>
              </w:rPr>
              <w:t>6.53</w:t>
            </w:r>
            <w:r w:rsidRPr="00D70F8D">
              <w:rPr>
                <w:color w:val="000000" w:themeColor="text1"/>
                <w:vertAlign w:val="superscript"/>
              </w:rPr>
              <w:t>bcdef</w:t>
            </w:r>
          </w:p>
        </w:tc>
        <w:tc>
          <w:tcPr>
            <w:tcW w:w="510" w:type="pct"/>
            <w:tcBorders>
              <w:bottom w:val="single" w:sz="4" w:space="0" w:color="auto"/>
            </w:tcBorders>
            <w:noWrap/>
            <w:tcMar>
              <w:left w:w="0" w:type="dxa"/>
              <w:right w:w="0" w:type="dxa"/>
            </w:tcMar>
            <w:hideMark/>
          </w:tcPr>
          <w:p w14:paraId="4712504C" w14:textId="77777777" w:rsidR="00C6358C" w:rsidRPr="00D70F8D" w:rsidRDefault="00C6358C" w:rsidP="005D3600">
            <w:pPr>
              <w:spacing w:before="0" w:after="0"/>
              <w:rPr>
                <w:rFonts w:eastAsia="Times New Roman"/>
                <w:color w:val="000000" w:themeColor="text1"/>
              </w:rPr>
            </w:pPr>
            <w:r w:rsidRPr="00D70F8D">
              <w:rPr>
                <w:color w:val="000000" w:themeColor="text1"/>
              </w:rPr>
              <w:t>1.1</w:t>
            </w:r>
            <w:r w:rsidRPr="00D70F8D">
              <w:rPr>
                <w:rFonts w:hint="eastAsia"/>
                <w:color w:val="000000" w:themeColor="text1"/>
              </w:rPr>
              <w:t>0</w:t>
            </w:r>
            <w:r w:rsidRPr="00D70F8D">
              <w:rPr>
                <w:color w:val="000000" w:themeColor="text1"/>
                <w:vertAlign w:val="superscript"/>
              </w:rPr>
              <w:t>f</w:t>
            </w:r>
          </w:p>
        </w:tc>
        <w:tc>
          <w:tcPr>
            <w:tcW w:w="511" w:type="pct"/>
            <w:tcBorders>
              <w:bottom w:val="single" w:sz="4" w:space="0" w:color="auto"/>
            </w:tcBorders>
            <w:noWrap/>
            <w:tcMar>
              <w:left w:w="0" w:type="dxa"/>
              <w:right w:w="0" w:type="dxa"/>
            </w:tcMar>
            <w:hideMark/>
          </w:tcPr>
          <w:p w14:paraId="249F59AA" w14:textId="77777777" w:rsidR="00C6358C" w:rsidRPr="00D70F8D" w:rsidRDefault="00C6358C" w:rsidP="005D3600">
            <w:pPr>
              <w:spacing w:before="0" w:after="0"/>
              <w:rPr>
                <w:rFonts w:eastAsia="Times New Roman"/>
                <w:color w:val="000000" w:themeColor="text1"/>
              </w:rPr>
            </w:pPr>
            <w:r w:rsidRPr="00D70F8D">
              <w:rPr>
                <w:color w:val="000000" w:themeColor="text1"/>
              </w:rPr>
              <w:t>1.23</w:t>
            </w:r>
            <w:r w:rsidRPr="00D70F8D">
              <w:rPr>
                <w:color w:val="000000" w:themeColor="text1"/>
                <w:vertAlign w:val="superscript"/>
              </w:rPr>
              <w:t>ef</w:t>
            </w:r>
          </w:p>
        </w:tc>
        <w:tc>
          <w:tcPr>
            <w:tcW w:w="463" w:type="pct"/>
            <w:vMerge/>
            <w:tcBorders>
              <w:bottom w:val="single" w:sz="4" w:space="0" w:color="auto"/>
            </w:tcBorders>
            <w:noWrap/>
            <w:tcMar>
              <w:left w:w="0" w:type="dxa"/>
              <w:right w:w="0" w:type="dxa"/>
            </w:tcMar>
            <w:hideMark/>
          </w:tcPr>
          <w:p w14:paraId="103F915F" w14:textId="77777777" w:rsidR="00C6358C" w:rsidRPr="00D70F8D" w:rsidRDefault="00C6358C" w:rsidP="005D3600">
            <w:pPr>
              <w:spacing w:before="0" w:after="0"/>
              <w:rPr>
                <w:rFonts w:eastAsia="Times New Roman"/>
                <w:color w:val="000000" w:themeColor="text1"/>
              </w:rPr>
            </w:pPr>
          </w:p>
        </w:tc>
        <w:tc>
          <w:tcPr>
            <w:tcW w:w="424" w:type="pct"/>
            <w:vMerge/>
            <w:tcBorders>
              <w:bottom w:val="single" w:sz="4" w:space="0" w:color="auto"/>
            </w:tcBorders>
            <w:noWrap/>
            <w:tcMar>
              <w:left w:w="0" w:type="dxa"/>
              <w:right w:w="0" w:type="dxa"/>
            </w:tcMar>
            <w:hideMark/>
          </w:tcPr>
          <w:p w14:paraId="71B8AF58" w14:textId="77777777" w:rsidR="00C6358C" w:rsidRPr="00D70F8D" w:rsidRDefault="00C6358C" w:rsidP="005D3600">
            <w:pPr>
              <w:spacing w:before="0" w:after="0"/>
              <w:rPr>
                <w:rFonts w:eastAsia="Times New Roman"/>
                <w:color w:val="000000" w:themeColor="text1"/>
              </w:rPr>
            </w:pPr>
          </w:p>
        </w:tc>
      </w:tr>
      <w:tr w:rsidR="00D70F8D" w:rsidRPr="00D70F8D" w14:paraId="4355AA2A" w14:textId="77777777" w:rsidTr="005D3600">
        <w:trPr>
          <w:trHeight w:val="288"/>
          <w:jc w:val="center"/>
        </w:trPr>
        <w:tc>
          <w:tcPr>
            <w:tcW w:w="469" w:type="pct"/>
            <w:tcBorders>
              <w:top w:val="single" w:sz="4" w:space="0" w:color="auto"/>
              <w:bottom w:val="nil"/>
            </w:tcBorders>
            <w:noWrap/>
            <w:tcMar>
              <w:left w:w="0" w:type="dxa"/>
              <w:right w:w="0" w:type="dxa"/>
            </w:tcMar>
          </w:tcPr>
          <w:p w14:paraId="06D4EFCF" w14:textId="77777777" w:rsidR="00C6358C" w:rsidRPr="00D70F8D" w:rsidRDefault="00C6358C" w:rsidP="005D3600">
            <w:pPr>
              <w:spacing w:before="0" w:after="0"/>
              <w:rPr>
                <w:rFonts w:eastAsia="Times New Roman"/>
                <w:color w:val="000000" w:themeColor="text1"/>
              </w:rPr>
            </w:pPr>
          </w:p>
        </w:tc>
        <w:tc>
          <w:tcPr>
            <w:tcW w:w="3644" w:type="pct"/>
            <w:gridSpan w:val="8"/>
            <w:tcBorders>
              <w:top w:val="single" w:sz="4" w:space="0" w:color="auto"/>
              <w:bottom w:val="nil"/>
            </w:tcBorders>
            <w:noWrap/>
            <w:tcMar>
              <w:left w:w="0" w:type="dxa"/>
              <w:right w:w="0" w:type="dxa"/>
            </w:tcMar>
          </w:tcPr>
          <w:p w14:paraId="32009617" w14:textId="77777777" w:rsidR="00C6358C" w:rsidRPr="00D70F8D" w:rsidRDefault="00C6358C" w:rsidP="005D3600">
            <w:pPr>
              <w:spacing w:before="0" w:after="0"/>
              <w:rPr>
                <w:rFonts w:eastAsia="Times New Roman"/>
                <w:color w:val="000000" w:themeColor="text1"/>
              </w:rPr>
            </w:pPr>
            <w:r w:rsidRPr="00D70F8D">
              <w:rPr>
                <w:color w:val="000000" w:themeColor="text1"/>
              </w:rPr>
              <w:t>Effect of age on the number of preening of Ross</w:t>
            </w:r>
          </w:p>
        </w:tc>
        <w:tc>
          <w:tcPr>
            <w:tcW w:w="463" w:type="pct"/>
            <w:tcBorders>
              <w:top w:val="single" w:sz="4" w:space="0" w:color="auto"/>
              <w:bottom w:val="nil"/>
            </w:tcBorders>
            <w:noWrap/>
            <w:tcMar>
              <w:left w:w="0" w:type="dxa"/>
              <w:right w:w="0" w:type="dxa"/>
            </w:tcMar>
          </w:tcPr>
          <w:p w14:paraId="5B8ACB8B" w14:textId="77777777" w:rsidR="00C6358C" w:rsidRPr="00D70F8D" w:rsidRDefault="00C6358C" w:rsidP="005D3600">
            <w:pPr>
              <w:spacing w:before="0" w:after="0"/>
              <w:rPr>
                <w:rFonts w:eastAsia="Times New Roman"/>
                <w:color w:val="000000" w:themeColor="text1"/>
              </w:rPr>
            </w:pPr>
          </w:p>
        </w:tc>
        <w:tc>
          <w:tcPr>
            <w:tcW w:w="424" w:type="pct"/>
            <w:tcBorders>
              <w:top w:val="single" w:sz="4" w:space="0" w:color="auto"/>
              <w:bottom w:val="nil"/>
            </w:tcBorders>
            <w:noWrap/>
            <w:tcMar>
              <w:left w:w="0" w:type="dxa"/>
              <w:right w:w="0" w:type="dxa"/>
            </w:tcMar>
          </w:tcPr>
          <w:p w14:paraId="76AF6F81" w14:textId="77777777" w:rsidR="00C6358C" w:rsidRPr="00D70F8D" w:rsidRDefault="00C6358C" w:rsidP="005D3600">
            <w:pPr>
              <w:spacing w:before="0" w:after="0"/>
              <w:rPr>
                <w:rFonts w:eastAsia="Times New Roman"/>
                <w:i/>
                <w:iCs/>
                <w:color w:val="000000" w:themeColor="text1"/>
              </w:rPr>
            </w:pPr>
          </w:p>
        </w:tc>
      </w:tr>
      <w:tr w:rsidR="00D70F8D" w:rsidRPr="00D70F8D" w14:paraId="733E8936" w14:textId="77777777" w:rsidTr="005D3600">
        <w:trPr>
          <w:trHeight w:val="288"/>
          <w:jc w:val="center"/>
        </w:trPr>
        <w:tc>
          <w:tcPr>
            <w:tcW w:w="469" w:type="pct"/>
            <w:tcBorders>
              <w:top w:val="single" w:sz="4" w:space="0" w:color="auto"/>
              <w:bottom w:val="nil"/>
            </w:tcBorders>
            <w:noWrap/>
            <w:tcMar>
              <w:left w:w="0" w:type="dxa"/>
              <w:right w:w="0" w:type="dxa"/>
            </w:tcMar>
            <w:hideMark/>
          </w:tcPr>
          <w:p w14:paraId="486DE24D"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Age</w:t>
            </w:r>
          </w:p>
        </w:tc>
        <w:tc>
          <w:tcPr>
            <w:tcW w:w="1755" w:type="pct"/>
            <w:gridSpan w:val="4"/>
            <w:tcBorders>
              <w:top w:val="single" w:sz="4" w:space="0" w:color="auto"/>
              <w:bottom w:val="nil"/>
            </w:tcBorders>
            <w:noWrap/>
            <w:tcMar>
              <w:left w:w="0" w:type="dxa"/>
              <w:right w:w="0" w:type="dxa"/>
            </w:tcMar>
            <w:hideMark/>
          </w:tcPr>
          <w:p w14:paraId="3A8F8408"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Day 28</w:t>
            </w:r>
          </w:p>
        </w:tc>
        <w:tc>
          <w:tcPr>
            <w:tcW w:w="1889" w:type="pct"/>
            <w:gridSpan w:val="4"/>
            <w:tcBorders>
              <w:top w:val="single" w:sz="4" w:space="0" w:color="auto"/>
              <w:bottom w:val="nil"/>
            </w:tcBorders>
            <w:noWrap/>
            <w:tcMar>
              <w:left w:w="0" w:type="dxa"/>
              <w:right w:w="0" w:type="dxa"/>
            </w:tcMar>
            <w:hideMark/>
          </w:tcPr>
          <w:p w14:paraId="2EC8FB80"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Day 56</w:t>
            </w:r>
          </w:p>
        </w:tc>
        <w:tc>
          <w:tcPr>
            <w:tcW w:w="463" w:type="pct"/>
            <w:tcBorders>
              <w:top w:val="single" w:sz="4" w:space="0" w:color="auto"/>
              <w:bottom w:val="nil"/>
            </w:tcBorders>
            <w:noWrap/>
            <w:tcMar>
              <w:left w:w="0" w:type="dxa"/>
              <w:right w:w="0" w:type="dxa"/>
            </w:tcMar>
            <w:hideMark/>
          </w:tcPr>
          <w:p w14:paraId="6F653A1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Std Error</w:t>
            </w:r>
          </w:p>
        </w:tc>
        <w:tc>
          <w:tcPr>
            <w:tcW w:w="424" w:type="pct"/>
            <w:tcBorders>
              <w:top w:val="single" w:sz="4" w:space="0" w:color="auto"/>
              <w:bottom w:val="nil"/>
            </w:tcBorders>
            <w:noWrap/>
            <w:tcMar>
              <w:left w:w="0" w:type="dxa"/>
              <w:right w:w="0" w:type="dxa"/>
            </w:tcMar>
            <w:hideMark/>
          </w:tcPr>
          <w:p w14:paraId="1973317F" w14:textId="77777777" w:rsidR="00C6358C" w:rsidRPr="00D70F8D" w:rsidRDefault="00C6358C" w:rsidP="005D360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2A24FC51" w14:textId="77777777" w:rsidTr="005D3600">
        <w:trPr>
          <w:trHeight w:val="288"/>
          <w:jc w:val="center"/>
        </w:trPr>
        <w:tc>
          <w:tcPr>
            <w:tcW w:w="469" w:type="pct"/>
            <w:tcBorders>
              <w:top w:val="nil"/>
              <w:bottom w:val="single" w:sz="8" w:space="0" w:color="auto"/>
            </w:tcBorders>
            <w:noWrap/>
            <w:tcMar>
              <w:left w:w="0" w:type="dxa"/>
              <w:right w:w="0" w:type="dxa"/>
            </w:tcMar>
            <w:hideMark/>
          </w:tcPr>
          <w:p w14:paraId="4122BFAC" w14:textId="77777777" w:rsidR="00C6358C" w:rsidRPr="00D70F8D" w:rsidRDefault="00C6358C" w:rsidP="005D3600">
            <w:pPr>
              <w:spacing w:before="0" w:after="0"/>
              <w:rPr>
                <w:rFonts w:eastAsia="Times New Roman"/>
                <w:color w:val="000000" w:themeColor="text1"/>
              </w:rPr>
            </w:pPr>
            <w:r w:rsidRPr="00D70F8D">
              <w:rPr>
                <w:rFonts w:eastAsia="Times New Roman"/>
                <w:color w:val="000000" w:themeColor="text1"/>
              </w:rPr>
              <w:t>Preening</w:t>
            </w:r>
          </w:p>
        </w:tc>
        <w:tc>
          <w:tcPr>
            <w:tcW w:w="1755" w:type="pct"/>
            <w:gridSpan w:val="4"/>
            <w:tcBorders>
              <w:top w:val="nil"/>
              <w:bottom w:val="single" w:sz="8" w:space="0" w:color="auto"/>
            </w:tcBorders>
            <w:noWrap/>
            <w:tcMar>
              <w:left w:w="0" w:type="dxa"/>
              <w:right w:w="0" w:type="dxa"/>
            </w:tcMar>
            <w:hideMark/>
          </w:tcPr>
          <w:p w14:paraId="6D200844" w14:textId="77777777" w:rsidR="00C6358C" w:rsidRPr="00D70F8D" w:rsidRDefault="00C6358C" w:rsidP="005D3600">
            <w:pPr>
              <w:spacing w:before="0" w:after="0"/>
              <w:rPr>
                <w:rFonts w:eastAsia="Times New Roman"/>
                <w:color w:val="000000" w:themeColor="text1"/>
              </w:rPr>
            </w:pPr>
            <w:r w:rsidRPr="00D70F8D">
              <w:rPr>
                <w:color w:val="000000" w:themeColor="text1"/>
              </w:rPr>
              <w:t>10.24</w:t>
            </w:r>
            <w:r w:rsidRPr="00D70F8D">
              <w:rPr>
                <w:color w:val="000000" w:themeColor="text1"/>
                <w:vertAlign w:val="superscript"/>
              </w:rPr>
              <w:t>a</w:t>
            </w:r>
          </w:p>
        </w:tc>
        <w:tc>
          <w:tcPr>
            <w:tcW w:w="1889" w:type="pct"/>
            <w:gridSpan w:val="4"/>
            <w:tcBorders>
              <w:top w:val="nil"/>
              <w:bottom w:val="single" w:sz="8" w:space="0" w:color="auto"/>
            </w:tcBorders>
            <w:noWrap/>
            <w:tcMar>
              <w:left w:w="0" w:type="dxa"/>
              <w:right w:w="0" w:type="dxa"/>
            </w:tcMar>
            <w:hideMark/>
          </w:tcPr>
          <w:p w14:paraId="00EA104B" w14:textId="77777777" w:rsidR="00C6358C" w:rsidRPr="00D70F8D" w:rsidRDefault="00C6358C" w:rsidP="005D3600">
            <w:pPr>
              <w:spacing w:before="0" w:after="0"/>
              <w:rPr>
                <w:rFonts w:eastAsia="Times New Roman"/>
                <w:color w:val="000000" w:themeColor="text1"/>
              </w:rPr>
            </w:pPr>
            <w:r w:rsidRPr="00D70F8D">
              <w:rPr>
                <w:color w:val="000000" w:themeColor="text1"/>
              </w:rPr>
              <w:t>5.79</w:t>
            </w:r>
            <w:r w:rsidRPr="00D70F8D">
              <w:rPr>
                <w:color w:val="000000" w:themeColor="text1"/>
                <w:vertAlign w:val="superscript"/>
              </w:rPr>
              <w:t>b</w:t>
            </w:r>
          </w:p>
        </w:tc>
        <w:tc>
          <w:tcPr>
            <w:tcW w:w="463" w:type="pct"/>
            <w:tcBorders>
              <w:top w:val="nil"/>
              <w:bottom w:val="single" w:sz="8" w:space="0" w:color="auto"/>
            </w:tcBorders>
            <w:noWrap/>
            <w:tcMar>
              <w:left w:w="0" w:type="dxa"/>
              <w:right w:w="0" w:type="dxa"/>
            </w:tcMar>
            <w:hideMark/>
          </w:tcPr>
          <w:p w14:paraId="2E7FBCD4" w14:textId="77777777" w:rsidR="00C6358C" w:rsidRPr="00D70F8D" w:rsidRDefault="00C6358C" w:rsidP="005D3600">
            <w:pPr>
              <w:spacing w:before="0" w:after="0"/>
              <w:rPr>
                <w:rFonts w:eastAsia="Times New Roman"/>
                <w:color w:val="000000" w:themeColor="text1"/>
              </w:rPr>
            </w:pPr>
            <w:r w:rsidRPr="00D70F8D">
              <w:rPr>
                <w:color w:val="000000" w:themeColor="text1"/>
              </w:rPr>
              <w:t>0.37</w:t>
            </w:r>
          </w:p>
        </w:tc>
        <w:tc>
          <w:tcPr>
            <w:tcW w:w="424" w:type="pct"/>
            <w:tcBorders>
              <w:top w:val="nil"/>
              <w:bottom w:val="single" w:sz="8" w:space="0" w:color="auto"/>
            </w:tcBorders>
            <w:noWrap/>
            <w:tcMar>
              <w:left w:w="0" w:type="dxa"/>
              <w:right w:w="0" w:type="dxa"/>
            </w:tcMar>
            <w:hideMark/>
          </w:tcPr>
          <w:p w14:paraId="757BD19A" w14:textId="77777777" w:rsidR="00C6358C" w:rsidRPr="00D70F8D" w:rsidRDefault="00C6358C" w:rsidP="005D3600">
            <w:pPr>
              <w:spacing w:before="0" w:after="0"/>
              <w:rPr>
                <w:rFonts w:eastAsia="Times New Roman"/>
                <w:color w:val="000000" w:themeColor="text1"/>
              </w:rPr>
            </w:pPr>
            <w:r w:rsidRPr="00D70F8D">
              <w:rPr>
                <w:color w:val="000000" w:themeColor="text1"/>
              </w:rPr>
              <w:t>&lt;0.01</w:t>
            </w:r>
          </w:p>
        </w:tc>
      </w:tr>
    </w:tbl>
    <w:p w14:paraId="67F078C7" w14:textId="77777777" w:rsidR="00C6358C" w:rsidRPr="00D70F8D" w:rsidRDefault="00C6358C" w:rsidP="00C6358C">
      <w:pPr>
        <w:pStyle w:val="Caption"/>
        <w:rPr>
          <w:color w:val="000000" w:themeColor="text1"/>
        </w:rPr>
      </w:pPr>
      <w:r w:rsidRPr="00D70F8D">
        <w:rPr>
          <w:color w:val="000000" w:themeColor="text1"/>
        </w:rPr>
        <w:t>When comparing groups, superscript letters indicate whether there are significant differences between them. If two groups share any of the same superscript letters (even just one), it means there is no significant difference between them. Conversely, if two groups do not share any superscript letters, it means there is a significant difference between them</w:t>
      </w:r>
      <w:r w:rsidRPr="00D70F8D">
        <w:rPr>
          <w:rFonts w:hint="eastAsia"/>
          <w:iCs/>
          <w:color w:val="000000" w:themeColor="text1"/>
          <w:lang w:eastAsia="zh-CN"/>
        </w:rPr>
        <w:t xml:space="preserve"> </w:t>
      </w:r>
      <w:r w:rsidRPr="00D70F8D">
        <w:rPr>
          <w:color w:val="000000" w:themeColor="text1"/>
        </w:rPr>
        <w:t>(</w:t>
      </w:r>
      <w:r w:rsidRPr="00D70F8D">
        <w:rPr>
          <w:i/>
          <w:color w:val="000000" w:themeColor="text1"/>
        </w:rPr>
        <w:t>P</w:t>
      </w:r>
      <w:r w:rsidRPr="00D70F8D">
        <w:rPr>
          <w:color w:val="000000" w:themeColor="text1"/>
        </w:rPr>
        <w:t>&lt;0.05).</w:t>
      </w:r>
    </w:p>
    <w:p w14:paraId="0F5663D4" w14:textId="77777777" w:rsidR="00C6358C" w:rsidRPr="00D70F8D" w:rsidRDefault="00C6358C" w:rsidP="00C6358C">
      <w:pPr>
        <w:pStyle w:val="EndNoteBibliography"/>
        <w:tabs>
          <w:tab w:val="left" w:pos="1964"/>
        </w:tabs>
        <w:adjustRightInd w:val="0"/>
        <w:snapToGrid w:val="0"/>
        <w:rPr>
          <w:color w:val="000000" w:themeColor="text1"/>
          <w:lang w:eastAsia="zh-CN"/>
        </w:rPr>
      </w:pPr>
    </w:p>
    <w:p w14:paraId="5B73FF71" w14:textId="77777777" w:rsidR="00C6358C" w:rsidRPr="00D70F8D" w:rsidRDefault="00C6358C" w:rsidP="00B75A27">
      <w:pPr>
        <w:rPr>
          <w:color w:val="000000" w:themeColor="text1"/>
        </w:rPr>
      </w:pPr>
    </w:p>
    <w:p w14:paraId="2076DD20" w14:textId="77777777" w:rsidR="00C6358C" w:rsidRPr="00D70F8D" w:rsidRDefault="00C6358C" w:rsidP="00C6358C">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lastRenderedPageBreak/>
        <w:drawing>
          <wp:inline distT="0" distB="0" distL="0" distR="0" wp14:anchorId="2F5FC9F7" wp14:editId="08D3DC5B">
            <wp:extent cx="5486400" cy="1485900"/>
            <wp:effectExtent l="0" t="0" r="0" b="0"/>
            <wp:docPr id="7" name="Picture 6" descr="A graph of a number and a red bar&#10;&#10;Description automatically generated with medium confidence">
              <a:extLst xmlns:a="http://schemas.openxmlformats.org/drawingml/2006/main">
                <a:ext uri="{FF2B5EF4-FFF2-40B4-BE49-F238E27FC236}">
                  <a16:creationId xmlns:a16="http://schemas.microsoft.com/office/drawing/2014/main" id="{0004C01C-8088-6AD3-7981-8A44F4CBE7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aph of a number and a red bar&#10;&#10;Description automatically generated with medium confidence">
                      <a:extLst>
                        <a:ext uri="{FF2B5EF4-FFF2-40B4-BE49-F238E27FC236}">
                          <a16:creationId xmlns:a16="http://schemas.microsoft.com/office/drawing/2014/main" id="{0004C01C-8088-6AD3-7981-8A44F4CBE786}"/>
                        </a:ext>
                      </a:extLst>
                    </pic:cNvPr>
                    <pic:cNvPicPr>
                      <a:picLocks noChangeAspect="1"/>
                    </pic:cNvPicPr>
                  </pic:nvPicPr>
                  <pic:blipFill>
                    <a:blip r:embed="rId19"/>
                    <a:stretch>
                      <a:fillRect/>
                    </a:stretch>
                  </pic:blipFill>
                  <pic:spPr>
                    <a:xfrm>
                      <a:off x="0" y="0"/>
                      <a:ext cx="5486400" cy="1485900"/>
                    </a:xfrm>
                    <a:prstGeom prst="rect">
                      <a:avLst/>
                    </a:prstGeom>
                  </pic:spPr>
                </pic:pic>
              </a:graphicData>
            </a:graphic>
          </wp:inline>
        </w:drawing>
      </w:r>
    </w:p>
    <w:p w14:paraId="0B0DE6E6" w14:textId="77777777" w:rsidR="00C6358C" w:rsidRPr="00D70F8D" w:rsidRDefault="00C6358C" w:rsidP="00C6358C">
      <w:pPr>
        <w:pStyle w:val="Caption"/>
        <w:rPr>
          <w:color w:val="000000" w:themeColor="text1"/>
          <w:lang w:eastAsia="zh-CN"/>
        </w:rPr>
      </w:pPr>
      <w:bookmarkStart w:id="103" w:name="_Ref181295713"/>
      <w:bookmarkStart w:id="104" w:name="_Toc187767426"/>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bookmarkEnd w:id="103"/>
      <w:r w:rsidRPr="00D70F8D">
        <w:rPr>
          <w:color w:val="000000" w:themeColor="text1"/>
        </w:rPr>
        <w:t xml:space="preserve"> The effect of stocking density (SD, kg/m</w:t>
      </w:r>
      <w:r w:rsidRPr="00D70F8D">
        <w:rPr>
          <w:color w:val="000000" w:themeColor="text1"/>
          <w:vertAlign w:val="superscript"/>
        </w:rPr>
        <w:t>2</w:t>
      </w:r>
      <w:r w:rsidRPr="00D70F8D">
        <w:rPr>
          <w:color w:val="000000" w:themeColor="text1"/>
        </w:rPr>
        <w:t>) on the number of stretching behavior (</w:t>
      </w:r>
      <w:r w:rsidRPr="00D70F8D">
        <w:rPr>
          <w:rFonts w:hint="eastAsia"/>
          <w:color w:val="000000" w:themeColor="text1"/>
        </w:rPr>
        <w:t xml:space="preserve">times </w:t>
      </w:r>
      <w:r w:rsidRPr="00D70F8D">
        <w:rPr>
          <w:color w:val="000000" w:themeColor="text1"/>
        </w:rPr>
        <w:t xml:space="preserve">per bird per hour) 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24-hour </w:t>
      </w:r>
      <w:r w:rsidRPr="00D70F8D">
        <w:rPr>
          <w:color w:val="000000" w:themeColor="text1"/>
        </w:rPr>
        <w:t xml:space="preserve">stretching 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04"/>
    </w:p>
    <w:p w14:paraId="142F87EE" w14:textId="77777777" w:rsidR="00C6358C" w:rsidRPr="00D70F8D" w:rsidRDefault="00C6358C" w:rsidP="00C6358C">
      <w:pPr>
        <w:rPr>
          <w:color w:val="000000" w:themeColor="text1"/>
          <w:lang w:eastAsia="zh-CN"/>
        </w:rPr>
      </w:pPr>
    </w:p>
    <w:p w14:paraId="5AC3B154" w14:textId="77777777" w:rsidR="00C6358C" w:rsidRPr="00D70F8D" w:rsidRDefault="00C6358C" w:rsidP="00B75A27">
      <w:pPr>
        <w:rPr>
          <w:color w:val="000000" w:themeColor="text1"/>
        </w:rPr>
      </w:pPr>
    </w:p>
    <w:p w14:paraId="1545FE27" w14:textId="77777777" w:rsidR="00587E1D" w:rsidRPr="00D70F8D" w:rsidRDefault="00587E1D" w:rsidP="00587E1D">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drawing>
          <wp:inline distT="0" distB="0" distL="0" distR="0" wp14:anchorId="4962B163" wp14:editId="6A3BFA41">
            <wp:extent cx="5486400" cy="1474470"/>
            <wp:effectExtent l="0" t="0" r="0" b="0"/>
            <wp:docPr id="1883450557" name="Picture 7" descr="A graph of light and light-up&#10;&#10;Description automatically generated with medium confidence">
              <a:extLst xmlns:a="http://schemas.openxmlformats.org/drawingml/2006/main">
                <a:ext uri="{FF2B5EF4-FFF2-40B4-BE49-F238E27FC236}">
                  <a16:creationId xmlns:a16="http://schemas.microsoft.com/office/drawing/2014/main" id="{F6EF7CD8-314B-1113-F19D-EA7DBACCDC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450557" name="Picture 7" descr="A graph of light and light-up&#10;&#10;Description automatically generated with medium confidence">
                      <a:extLst>
                        <a:ext uri="{FF2B5EF4-FFF2-40B4-BE49-F238E27FC236}">
                          <a16:creationId xmlns:a16="http://schemas.microsoft.com/office/drawing/2014/main" id="{F6EF7CD8-314B-1113-F19D-EA7DBACCDCBC}"/>
                        </a:ext>
                      </a:extLst>
                    </pic:cNvPr>
                    <pic:cNvPicPr>
                      <a:picLocks noChangeAspect="1"/>
                    </pic:cNvPicPr>
                  </pic:nvPicPr>
                  <pic:blipFill>
                    <a:blip r:embed="rId20"/>
                    <a:stretch>
                      <a:fillRect/>
                    </a:stretch>
                  </pic:blipFill>
                  <pic:spPr>
                    <a:xfrm>
                      <a:off x="0" y="0"/>
                      <a:ext cx="5486400" cy="1474470"/>
                    </a:xfrm>
                    <a:prstGeom prst="rect">
                      <a:avLst/>
                    </a:prstGeom>
                  </pic:spPr>
                </pic:pic>
              </a:graphicData>
            </a:graphic>
          </wp:inline>
        </w:drawing>
      </w:r>
    </w:p>
    <w:p w14:paraId="3933E2CE" w14:textId="769BA3E8" w:rsidR="00587E1D" w:rsidRPr="00D70F8D" w:rsidRDefault="00587E1D" w:rsidP="0028230F">
      <w:pPr>
        <w:pStyle w:val="Caption"/>
        <w:rPr>
          <w:color w:val="000000" w:themeColor="text1"/>
          <w:lang w:eastAsia="zh-CN"/>
        </w:rPr>
      </w:pPr>
      <w:bookmarkStart w:id="105" w:name="_Ref181295841"/>
      <w:bookmarkStart w:id="106" w:name="_Toc187767427"/>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bookmarkEnd w:id="105"/>
      <w:r w:rsidRPr="00D70F8D">
        <w:rPr>
          <w:color w:val="000000" w:themeColor="text1"/>
        </w:rPr>
        <w:t xml:space="preserve"> The effect of stocking density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xml:space="preserve">) on </w:t>
      </w:r>
      <w:r w:rsidR="002607C4" w:rsidRPr="00D70F8D">
        <w:rPr>
          <w:color w:val="000000" w:themeColor="text1"/>
        </w:rPr>
        <w:t xml:space="preserve">the number of </w:t>
      </w:r>
      <w:r w:rsidRPr="00D70F8D">
        <w:rPr>
          <w:color w:val="000000" w:themeColor="text1"/>
        </w:rPr>
        <w:t xml:space="preserve">stretching behavior </w:t>
      </w:r>
      <w:r w:rsidR="00127FC9" w:rsidRPr="00D70F8D">
        <w:rPr>
          <w:color w:val="000000" w:themeColor="text1"/>
        </w:rPr>
        <w:t>(</w:t>
      </w:r>
      <w:r w:rsidR="00127FC9" w:rsidRPr="00D70F8D">
        <w:rPr>
          <w:rFonts w:hint="eastAsia"/>
          <w:color w:val="000000" w:themeColor="text1"/>
        </w:rPr>
        <w:t xml:space="preserve">times </w:t>
      </w:r>
      <w:r w:rsidR="00127FC9" w:rsidRPr="00D70F8D">
        <w:rPr>
          <w:color w:val="000000" w:themeColor="text1"/>
        </w:rPr>
        <w:t xml:space="preserve">per bird per hour) </w:t>
      </w:r>
      <w:r w:rsidRPr="00D70F8D">
        <w:rPr>
          <w:color w:val="000000" w:themeColor="text1"/>
        </w:rPr>
        <w:t xml:space="preserve">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w:t>
      </w:r>
      <w:r w:rsidR="00537792" w:rsidRPr="00D70F8D">
        <w:rPr>
          <w:color w:val="000000" w:themeColor="text1"/>
          <w:lang w:eastAsia="zh-CN"/>
        </w:rPr>
        <w:t xml:space="preserve">24-hour </w:t>
      </w:r>
      <w:r w:rsidRPr="00D70F8D">
        <w:rPr>
          <w:color w:val="000000" w:themeColor="text1"/>
        </w:rPr>
        <w:t xml:space="preserve">stretching 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06"/>
    </w:p>
    <w:p w14:paraId="64BB8922" w14:textId="77777777" w:rsidR="00C6358C" w:rsidRPr="00D70F8D" w:rsidRDefault="00C6358C" w:rsidP="00C6358C">
      <w:pPr>
        <w:rPr>
          <w:color w:val="000000" w:themeColor="text1"/>
          <w:lang w:eastAsia="zh-CN"/>
        </w:rPr>
      </w:pPr>
    </w:p>
    <w:p w14:paraId="6A0576C2" w14:textId="77777777" w:rsidR="00C6358C" w:rsidRPr="00D70F8D" w:rsidRDefault="00C6358C" w:rsidP="00C6358C">
      <w:pPr>
        <w:rPr>
          <w:color w:val="000000" w:themeColor="text1"/>
          <w:lang w:eastAsia="zh-CN"/>
        </w:rPr>
      </w:pPr>
    </w:p>
    <w:p w14:paraId="72B52C03" w14:textId="77777777" w:rsidR="00587E1D" w:rsidRPr="00D70F8D" w:rsidRDefault="00587E1D" w:rsidP="00587E1D">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drawing>
          <wp:inline distT="0" distB="0" distL="0" distR="0" wp14:anchorId="129D6F72" wp14:editId="3CC92901">
            <wp:extent cx="5486400" cy="1478915"/>
            <wp:effectExtent l="0" t="0" r="0" b="0"/>
            <wp:docPr id="6" name="Picture 5" descr="A graph and chart with numbers&#10;&#10;Description automatically generated">
              <a:extLst xmlns:a="http://schemas.openxmlformats.org/drawingml/2006/main">
                <a:ext uri="{FF2B5EF4-FFF2-40B4-BE49-F238E27FC236}">
                  <a16:creationId xmlns:a16="http://schemas.microsoft.com/office/drawing/2014/main" id="{E54A11B9-AA9B-EB9D-C18A-EC579763CE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graph and chart with numbers&#10;&#10;Description automatically generated">
                      <a:extLst>
                        <a:ext uri="{FF2B5EF4-FFF2-40B4-BE49-F238E27FC236}">
                          <a16:creationId xmlns:a16="http://schemas.microsoft.com/office/drawing/2014/main" id="{E54A11B9-AA9B-EB9D-C18A-EC579763CE42}"/>
                        </a:ext>
                      </a:extLst>
                    </pic:cNvPr>
                    <pic:cNvPicPr>
                      <a:picLocks noChangeAspect="1"/>
                    </pic:cNvPicPr>
                  </pic:nvPicPr>
                  <pic:blipFill>
                    <a:blip r:embed="rId21"/>
                    <a:stretch>
                      <a:fillRect/>
                    </a:stretch>
                  </pic:blipFill>
                  <pic:spPr>
                    <a:xfrm>
                      <a:off x="0" y="0"/>
                      <a:ext cx="5486400" cy="1478915"/>
                    </a:xfrm>
                    <a:prstGeom prst="rect">
                      <a:avLst/>
                    </a:prstGeom>
                  </pic:spPr>
                </pic:pic>
              </a:graphicData>
            </a:graphic>
          </wp:inline>
        </w:drawing>
      </w:r>
    </w:p>
    <w:p w14:paraId="2B666780" w14:textId="68D939EC" w:rsidR="00587E1D" w:rsidRPr="00D70F8D" w:rsidRDefault="00587E1D" w:rsidP="0028230F">
      <w:pPr>
        <w:pStyle w:val="Caption"/>
        <w:rPr>
          <w:color w:val="000000" w:themeColor="text1"/>
        </w:rPr>
      </w:pPr>
      <w:bookmarkStart w:id="107" w:name="_Ref181297646"/>
      <w:bookmarkStart w:id="108" w:name="_Toc187767428"/>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bookmarkEnd w:id="107"/>
      <w:r w:rsidRPr="00D70F8D">
        <w:rPr>
          <w:color w:val="000000" w:themeColor="text1"/>
        </w:rPr>
        <w:t xml:space="preserve"> The effect of stocking density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xml:space="preserve">) on </w:t>
      </w:r>
      <w:r w:rsidR="009F6AA6" w:rsidRPr="00D70F8D">
        <w:rPr>
          <w:color w:val="000000" w:themeColor="text1"/>
        </w:rPr>
        <w:t xml:space="preserve">the number of </w:t>
      </w:r>
      <w:r w:rsidRPr="00D70F8D">
        <w:rPr>
          <w:color w:val="000000" w:themeColor="text1"/>
        </w:rPr>
        <w:t xml:space="preserve">preening behavior </w:t>
      </w:r>
      <w:r w:rsidR="00127FC9" w:rsidRPr="00D70F8D">
        <w:rPr>
          <w:color w:val="000000" w:themeColor="text1"/>
        </w:rPr>
        <w:t>(</w:t>
      </w:r>
      <w:r w:rsidR="00127FC9" w:rsidRPr="00D70F8D">
        <w:rPr>
          <w:rFonts w:hint="eastAsia"/>
          <w:color w:val="000000" w:themeColor="text1"/>
        </w:rPr>
        <w:t xml:space="preserve">times </w:t>
      </w:r>
      <w:r w:rsidR="00127FC9" w:rsidRPr="00D70F8D">
        <w:rPr>
          <w:color w:val="000000" w:themeColor="text1"/>
        </w:rPr>
        <w:t xml:space="preserve">per bird per hour) </w:t>
      </w:r>
      <w:r w:rsidRPr="00D70F8D">
        <w:rPr>
          <w:color w:val="000000" w:themeColor="text1"/>
        </w:rPr>
        <w:t xml:space="preserve">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w:t>
      </w:r>
      <w:r w:rsidR="00537792" w:rsidRPr="00D70F8D">
        <w:rPr>
          <w:color w:val="000000" w:themeColor="text1"/>
          <w:lang w:eastAsia="zh-CN"/>
        </w:rPr>
        <w:t xml:space="preserve">24-hour </w:t>
      </w:r>
      <w:r w:rsidRPr="00D70F8D">
        <w:rPr>
          <w:color w:val="000000" w:themeColor="text1"/>
        </w:rPr>
        <w:t xml:space="preserve">preening 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08"/>
    </w:p>
    <w:p w14:paraId="5ACEEC1E" w14:textId="77777777" w:rsidR="00010A78" w:rsidRPr="00D70F8D" w:rsidRDefault="00010A78" w:rsidP="00010A78">
      <w:pPr>
        <w:pStyle w:val="EndNoteBibliography"/>
        <w:tabs>
          <w:tab w:val="left" w:pos="1964"/>
        </w:tabs>
        <w:adjustRightInd w:val="0"/>
        <w:snapToGrid w:val="0"/>
        <w:rPr>
          <w:color w:val="000000" w:themeColor="text1"/>
        </w:rPr>
      </w:pPr>
    </w:p>
    <w:p w14:paraId="565ED045" w14:textId="20CFFD02" w:rsidR="00657AEE" w:rsidRPr="00D70F8D" w:rsidRDefault="00657AEE" w:rsidP="00F85788">
      <w:pPr>
        <w:pStyle w:val="EndNoteBibliography"/>
        <w:tabs>
          <w:tab w:val="left" w:pos="1964"/>
        </w:tabs>
        <w:adjustRightInd w:val="0"/>
        <w:snapToGrid w:val="0"/>
        <w:spacing w:before="0" w:after="0"/>
        <w:rPr>
          <w:color w:val="000000" w:themeColor="text1"/>
          <w:lang w:eastAsia="zh-CN"/>
        </w:rPr>
      </w:pPr>
      <w:bookmarkStart w:id="109" w:name="_Ref181297741"/>
      <w:r w:rsidRPr="00D70F8D">
        <w:rPr>
          <w:color w:val="000000" w:themeColor="text1"/>
          <w:lang w:eastAsia="zh-CN"/>
        </w:rPr>
        <w:lastRenderedPageBreak/>
        <w:t xml:space="preserve">For Cobb 700 broilers, as shown in </w:t>
      </w:r>
      <w:r w:rsidRPr="00D70F8D">
        <w:rPr>
          <w:b/>
          <w:bCs/>
          <w:color w:val="000000" w:themeColor="text1"/>
          <w:lang w:eastAsia="zh-CN"/>
        </w:rPr>
        <w:fldChar w:fldCharType="begin"/>
      </w:r>
      <w:r w:rsidRPr="00D70F8D">
        <w:rPr>
          <w:b/>
          <w:bCs/>
          <w:color w:val="000000" w:themeColor="text1"/>
          <w:lang w:eastAsia="zh-CN"/>
        </w:rPr>
        <w:instrText xml:space="preserve"> REF _Ref181297741 \h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4</w:t>
      </w:r>
      <w:r w:rsidRPr="00D70F8D">
        <w:rPr>
          <w:b/>
          <w:bCs/>
          <w:color w:val="000000" w:themeColor="text1"/>
        </w:rPr>
        <w:t>.</w:t>
      </w:r>
      <w:r w:rsidRPr="00D70F8D">
        <w:rPr>
          <w:b/>
          <w:bCs/>
          <w:noProof/>
          <w:color w:val="000000" w:themeColor="text1"/>
        </w:rPr>
        <w:t>6</w:t>
      </w:r>
      <w:r w:rsidRPr="00D70F8D">
        <w:rPr>
          <w:b/>
          <w:bCs/>
          <w:color w:val="000000" w:themeColor="text1"/>
          <w:lang w:eastAsia="zh-CN"/>
        </w:rPr>
        <w:fldChar w:fldCharType="end"/>
      </w:r>
      <w:r w:rsidRPr="00D70F8D">
        <w:rPr>
          <w:color w:val="000000" w:themeColor="text1"/>
          <w:lang w:eastAsia="zh-CN"/>
        </w:rPr>
        <w:t xml:space="preserve"> and </w:t>
      </w:r>
      <w:r w:rsidRPr="00D70F8D">
        <w:rPr>
          <w:b/>
          <w:bCs/>
          <w:color w:val="000000" w:themeColor="text1"/>
          <w:lang w:eastAsia="zh-CN"/>
        </w:rPr>
        <w:fldChar w:fldCharType="begin"/>
      </w:r>
      <w:r w:rsidRPr="00D70F8D">
        <w:rPr>
          <w:b/>
          <w:bCs/>
          <w:color w:val="000000" w:themeColor="text1"/>
          <w:lang w:eastAsia="zh-CN"/>
        </w:rPr>
        <w:instrText xml:space="preserve"> REF _Ref181297747 \h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Figure </w:t>
      </w:r>
      <w:r w:rsidRPr="00D70F8D">
        <w:rPr>
          <w:b/>
          <w:bCs/>
          <w:noProof/>
          <w:color w:val="000000" w:themeColor="text1"/>
        </w:rPr>
        <w:t>4</w:t>
      </w:r>
      <w:r w:rsidRPr="00D70F8D">
        <w:rPr>
          <w:b/>
          <w:bCs/>
          <w:color w:val="000000" w:themeColor="text1"/>
        </w:rPr>
        <w:t>.</w:t>
      </w:r>
      <w:r w:rsidRPr="00D70F8D">
        <w:rPr>
          <w:b/>
          <w:bCs/>
          <w:noProof/>
          <w:color w:val="000000" w:themeColor="text1"/>
        </w:rPr>
        <w:t>6</w:t>
      </w:r>
      <w:r w:rsidRPr="00D70F8D">
        <w:rPr>
          <w:b/>
          <w:bCs/>
          <w:color w:val="000000" w:themeColor="text1"/>
          <w:lang w:eastAsia="zh-CN"/>
        </w:rPr>
        <w:fldChar w:fldCharType="end"/>
      </w:r>
      <w:r w:rsidRPr="00D70F8D">
        <w:rPr>
          <w:color w:val="000000" w:themeColor="text1"/>
          <w:lang w:eastAsia="zh-CN"/>
        </w:rPr>
        <w:t>, increasing stocking density at 28 days of age resulted in a decrease in preening behavior, while the SD-27 group displayed the highest frequency of preening. This suggests that, although Cobb broilers have sufficient space for movement, an increase in bird density can disrupt preening behavior. This may indicate that welfare-related behaviors in Cobb broilers are more easily interrupted by disturbances from other individuals. Additionally, the average frequency of preening decreased from around 6.80 at 28 days to approximately 3.07 at 56</w:t>
      </w:r>
      <w:r w:rsidRPr="00D70F8D">
        <w:rPr>
          <w:rFonts w:hint="eastAsia"/>
          <w:color w:val="000000" w:themeColor="text1"/>
          <w:lang w:eastAsia="zh-CN"/>
        </w:rPr>
        <w:t xml:space="preserve"> </w:t>
      </w:r>
      <w:r w:rsidRPr="00D70F8D">
        <w:rPr>
          <w:color w:val="000000" w:themeColor="text1"/>
          <w:lang w:eastAsia="zh-CN"/>
        </w:rPr>
        <w:t>days, indicating a reduction in preening as broilers age. Unlike Ross broilers, Cobb broilers showed no significant difference in preening frequency between morning and afternoon, indicating a more consistent level of preening behavior throughout the day.</w:t>
      </w:r>
    </w:p>
    <w:p w14:paraId="0E68C435" w14:textId="77777777" w:rsidR="00657AEE" w:rsidRPr="00D70F8D" w:rsidRDefault="00657AEE" w:rsidP="00F85788">
      <w:pPr>
        <w:pStyle w:val="Heading3"/>
        <w:spacing w:before="0" w:after="0"/>
        <w:rPr>
          <w:color w:val="000000" w:themeColor="text1"/>
        </w:rPr>
      </w:pPr>
      <w:bookmarkStart w:id="110" w:name="_Toc187767371"/>
      <w:r w:rsidRPr="00D70F8D">
        <w:rPr>
          <w:color w:val="000000" w:themeColor="text1"/>
        </w:rPr>
        <w:t>4.4 Discussion</w:t>
      </w:r>
      <w:bookmarkEnd w:id="110"/>
    </w:p>
    <w:p w14:paraId="643BD043" w14:textId="77777777" w:rsidR="00657AEE" w:rsidRPr="00D70F8D" w:rsidRDefault="00657AEE"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4</w:t>
      </w:r>
      <w:r w:rsidRPr="00D70F8D">
        <w:rPr>
          <w:rFonts w:cs="Times New Roman"/>
          <w:b/>
          <w:bCs/>
          <w:i/>
          <w:color w:val="000000" w:themeColor="text1"/>
          <w:lang w:bidi="en-US"/>
        </w:rPr>
        <w:t>.4.1 Effect of Stocking Density, Age on the Activity Index% and the 24-hour AI% Patterns</w:t>
      </w:r>
      <w:r w:rsidRPr="00D70F8D">
        <w:rPr>
          <w:rFonts w:cs="Times New Roman"/>
          <w:color w:val="000000" w:themeColor="text1"/>
        </w:rPr>
        <w:t>.</w:t>
      </w:r>
    </w:p>
    <w:p w14:paraId="32B9D42C" w14:textId="62246CB0" w:rsidR="00F85788" w:rsidRPr="00D70F8D" w:rsidRDefault="00657AEE" w:rsidP="00F85788">
      <w:pPr>
        <w:spacing w:before="0" w:after="0" w:line="360" w:lineRule="auto"/>
        <w:rPr>
          <w:color w:val="000000" w:themeColor="text1"/>
          <w:lang w:eastAsia="zh-CN"/>
        </w:rPr>
      </w:pPr>
      <w:r w:rsidRPr="00D70F8D">
        <w:rPr>
          <w:color w:val="000000" w:themeColor="text1"/>
        </w:rPr>
        <w:t xml:space="preserve">Higher stocking density (SD-44) significantly increased Ross and Cobb broilers’ AI% at 28 days of age compared to lower-density groups. Coupled with the production performance data in </w:t>
      </w:r>
      <w:r w:rsidRPr="00D70F8D">
        <w:rPr>
          <w:b/>
          <w:bCs/>
          <w:color w:val="000000" w:themeColor="text1"/>
          <w:lang w:eastAsia="zh-CN"/>
        </w:rPr>
        <w:fldChar w:fldCharType="begin"/>
      </w:r>
      <w:r w:rsidRPr="00D70F8D">
        <w:rPr>
          <w:b/>
          <w:bCs/>
          <w:color w:val="000000" w:themeColor="text1"/>
          <w:lang w:eastAsia="zh-CN"/>
        </w:rPr>
        <w:instrText xml:space="preserve"> </w:instrText>
      </w:r>
      <w:r w:rsidRPr="00D70F8D">
        <w:rPr>
          <w:rFonts w:hint="eastAsia"/>
          <w:b/>
          <w:bCs/>
          <w:color w:val="000000" w:themeColor="text1"/>
          <w:lang w:eastAsia="zh-CN"/>
        </w:rPr>
        <w:instrText>REF _Ref177696300 \h</w:instrText>
      </w:r>
      <w:r w:rsidRPr="00D70F8D">
        <w:rPr>
          <w:b/>
          <w:bCs/>
          <w:color w:val="000000" w:themeColor="text1"/>
          <w:lang w:eastAsia="zh-CN"/>
        </w:rPr>
        <w:instrText xml:space="preserve">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lang w:eastAsia="zh-CN"/>
        </w:rPr>
        <w:t xml:space="preserve">Table </w:t>
      </w:r>
      <w:r w:rsidRPr="00D70F8D">
        <w:rPr>
          <w:b/>
          <w:bCs/>
          <w:noProof/>
          <w:color w:val="000000" w:themeColor="text1"/>
          <w:lang w:eastAsia="zh-CN"/>
        </w:rPr>
        <w:t>3</w:t>
      </w:r>
      <w:r w:rsidRPr="00D70F8D">
        <w:rPr>
          <w:b/>
          <w:bCs/>
          <w:color w:val="000000" w:themeColor="text1"/>
          <w:lang w:eastAsia="zh-CN"/>
        </w:rPr>
        <w:t>.</w:t>
      </w:r>
      <w:r w:rsidRPr="00D70F8D">
        <w:rPr>
          <w:b/>
          <w:bCs/>
          <w:noProof/>
          <w:color w:val="000000" w:themeColor="text1"/>
          <w:lang w:eastAsia="zh-CN"/>
        </w:rPr>
        <w:t>1</w:t>
      </w:r>
      <w:r w:rsidRPr="00D70F8D">
        <w:rPr>
          <w:b/>
          <w:bCs/>
          <w:color w:val="000000" w:themeColor="text1"/>
          <w:lang w:eastAsia="zh-CN"/>
        </w:rPr>
        <w:fldChar w:fldCharType="end"/>
      </w:r>
      <w:r w:rsidRPr="00D70F8D">
        <w:rPr>
          <w:color w:val="000000" w:themeColor="text1"/>
          <w:lang w:eastAsia="zh-CN"/>
        </w:rPr>
        <w:t xml:space="preserve">, </w:t>
      </w:r>
      <w:r w:rsidRPr="00D70F8D">
        <w:rPr>
          <w:color w:val="000000" w:themeColor="text1"/>
        </w:rPr>
        <w:t xml:space="preserve">which shows that broilers at 28 days achieve approximately 30% of their final weight at 56 days, this suggests that, at this younger age, even under the highest stocking density (44 kg/m²), the birds retain adequate space for movement within the pen. These conditions appear to facilitate higher activity levels Interestingly, these findings diverge from those of previous studies. For example, </w:t>
      </w:r>
      <w:r w:rsidRPr="00D70F8D">
        <w:rPr>
          <w:color w:val="000000" w:themeColor="text1"/>
          <w:lang w:eastAsia="zh-CN"/>
        </w:rPr>
        <w:fldChar w:fldCharType="begin"/>
      </w:r>
      <w:r w:rsidRPr="00D70F8D">
        <w:rPr>
          <w:color w:val="000000" w:themeColor="text1"/>
          <w:lang w:eastAsia="zh-CN"/>
        </w:rPr>
        <w:instrText xml:space="preserve"> ADDIN EN.CITE &lt;EndNote&gt;&lt;Cite AuthorYear="1"&gt;&lt;Author&gt;Shynkaruk&lt;/Author&gt;&lt;Year&gt;2023&lt;/Year&gt;&lt;RecNum&gt;473&lt;/RecNum&gt;&lt;DisplayText&gt;Shynkaruk et al. (2023)&lt;/DisplayText&gt;&lt;record&gt;&lt;rec-number&gt;473&lt;/rec-number&gt;&lt;foreign-keys&gt;&lt;key app="EN" db-id="09zs09ses0d907e0ds9v5t0nv2zevavas0at" timestamp="1733178450"&gt;473&lt;/key&gt;&lt;/foreign-keys&gt;&lt;ref-type name="Journal Article"&gt;17&lt;/ref-type&gt;&lt;contributors&gt;&lt;authors&gt;&lt;author&gt;Shynkaruk, T&lt;/author&gt;&lt;author&gt;Long, K&lt;/author&gt;&lt;author&gt;LeBlanc, C&lt;/author&gt;&lt;author&gt;Schwean-Lardner, K&lt;/author&gt;&lt;/authors&gt;&lt;/contributors&gt;&lt;titles&gt;&lt;title&gt;Impact of stocking density on the welfare and productivity of broiler chickens reared to 34 d of age&lt;/title&gt;&lt;secondary-title&gt;Journal of Applied Poultry Research&lt;/secondary-title&gt;&lt;/titles&gt;&lt;periodical&gt;&lt;full-title&gt;Journal of Applied Poultry Research&lt;/full-title&gt;&lt;abbr-1&gt;J. Appl. Poult. Res.&lt;/abbr-1&gt;&lt;/periodical&gt;&lt;pages&gt;100344&lt;/pages&gt;&lt;volume&gt;32&lt;/volume&gt;&lt;number&gt;2&lt;/number&gt;&lt;dates&gt;&lt;year&gt;2023&lt;/year&gt;&lt;/dates&gt;&lt;isbn&gt;1056-6171&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Shynkaruk et al. (2023)</w:t>
      </w:r>
      <w:r w:rsidRPr="00D70F8D">
        <w:rPr>
          <w:color w:val="000000" w:themeColor="text1"/>
          <w:lang w:eastAsia="zh-CN"/>
        </w:rPr>
        <w:fldChar w:fldCharType="end"/>
      </w:r>
      <w:r w:rsidRPr="00D70F8D">
        <w:rPr>
          <w:color w:val="000000" w:themeColor="text1"/>
        </w:rPr>
        <w:t xml:space="preserve"> found that at 20 days of age, Ross broilers housed at a lower stocking density (31 kg/m²) exhibited more active behaviors, such as walking and running, while spending less time resting. Similarly, </w:t>
      </w:r>
      <w:r w:rsidRPr="00D70F8D">
        <w:rPr>
          <w:color w:val="000000" w:themeColor="text1"/>
          <w:lang w:eastAsia="zh-CN"/>
        </w:rPr>
        <w:fldChar w:fldCharType="begin"/>
      </w:r>
      <w:r w:rsidRPr="00D70F8D">
        <w:rPr>
          <w:color w:val="000000" w:themeColor="text1"/>
          <w:lang w:eastAsia="zh-CN"/>
        </w:rPr>
        <w:instrText xml:space="preserve"> ADDIN EN.CITE &lt;EndNote&gt;&lt;Cite AuthorYear="1"&gt;&lt;Author&gt;Abdelgaber&lt;/Author&gt;&lt;Year&gt;2023&lt;/Year&gt;&lt;RecNum&gt;474&lt;/RecNum&gt;&lt;DisplayText&gt;Abdelgaber et al. (2023)&lt;/DisplayText&gt;&lt;record&gt;&lt;rec-number&gt;474&lt;/rec-number&gt;&lt;foreign-keys&gt;&lt;key app="EN" db-id="09zs09ses0d907e0ds9v5t0nv2zevavas0at" timestamp="1733181298"&gt;474&lt;/key&gt;&lt;/foreign-keys&gt;&lt;ref-type name="Journal Article"&gt;17&lt;/ref-type&gt;&lt;contributors&gt;&lt;authors&gt;&lt;author&gt;Abdelgaber, Ahmed A&lt;/author&gt;&lt;author&gt;Mohammed, Ahmed Aa&lt;/author&gt;&lt;author&gt;Mahmoud, Usama T&lt;/author&gt;&lt;author&gt;Darwish, Madeha Ha&lt;/author&gt;&lt;/authors&gt;&lt;/contributors&gt;&lt;titles&gt;&lt;title&gt;EFFECT OF STOCKING DENSITY ON BROILERS BEHAVIOUR AND WELFARE INDICES&lt;/title&gt;&lt;secondary-title&gt;Assiut Veterinary Medical Journal&lt;/secondary-title&gt;&lt;/titles&gt;&lt;pages&gt;1-13&lt;/pages&gt;&lt;volume&gt;69&lt;/volume&gt;&lt;number&gt;179&lt;/number&gt;&lt;dates&gt;&lt;year&gt;2023&lt;/year&gt;&lt;/dates&gt;&lt;isbn&gt;1012-5973&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Abdelgaber et al. (2023)</w:t>
      </w:r>
      <w:r w:rsidRPr="00D70F8D">
        <w:rPr>
          <w:color w:val="000000" w:themeColor="text1"/>
          <w:lang w:eastAsia="zh-CN"/>
        </w:rPr>
        <w:fldChar w:fldCharType="end"/>
      </w:r>
      <w:r w:rsidRPr="00D70F8D">
        <w:rPr>
          <w:color w:val="000000" w:themeColor="text1"/>
        </w:rPr>
        <w:t xml:space="preserve"> reported that at four weeks, broilers in high-density environments (18 birds/m²) showed</w:t>
      </w:r>
      <w:r w:rsidR="00F85788" w:rsidRPr="00F85788">
        <w:rPr>
          <w:color w:val="000000" w:themeColor="text1"/>
        </w:rPr>
        <w:t xml:space="preserve"> </w:t>
      </w:r>
      <w:r w:rsidR="00F85788" w:rsidRPr="00D70F8D">
        <w:rPr>
          <w:color w:val="000000" w:themeColor="text1"/>
        </w:rPr>
        <w:t>an</w:t>
      </w:r>
      <w:r w:rsidR="00F85788">
        <w:rPr>
          <w:color w:val="000000" w:themeColor="text1"/>
        </w:rPr>
        <w:t xml:space="preserve"> </w:t>
      </w:r>
      <w:r w:rsidR="00F85788" w:rsidRPr="00D70F8D">
        <w:rPr>
          <w:color w:val="000000" w:themeColor="text1"/>
        </w:rPr>
        <w:t>increased social interactions among broilers, potentially due to the closer proximity of birds enhancing behavioral stimulation.</w:t>
      </w:r>
      <w:r w:rsidR="00F85788" w:rsidRPr="00D70F8D">
        <w:rPr>
          <w:rFonts w:hint="eastAsia"/>
          <w:color w:val="000000" w:themeColor="text1"/>
          <w:lang w:eastAsia="zh-CN"/>
        </w:rPr>
        <w:t xml:space="preserve"> </w:t>
      </w:r>
    </w:p>
    <w:p w14:paraId="0E780D34" w14:textId="1E0D6E42" w:rsidR="00657AEE" w:rsidRDefault="00F85788" w:rsidP="00F85788">
      <w:pPr>
        <w:pStyle w:val="EndNoteBibliography"/>
        <w:tabs>
          <w:tab w:val="left" w:pos="1964"/>
        </w:tabs>
        <w:adjustRightInd w:val="0"/>
        <w:snapToGrid w:val="0"/>
        <w:spacing w:before="0" w:after="0"/>
        <w:rPr>
          <w:color w:val="000000" w:themeColor="text1"/>
        </w:rPr>
      </w:pPr>
      <w:r>
        <w:rPr>
          <w:color w:val="000000" w:themeColor="text1"/>
        </w:rPr>
        <w:t>S</w:t>
      </w:r>
      <w:r w:rsidRPr="00D70F8D">
        <w:rPr>
          <w:color w:val="000000" w:themeColor="text1"/>
        </w:rPr>
        <w:t>ignificantly reduced walking, eating, and preening behaviors compared to those at medium (15 birds/m²) or low (10 birds/m²) densities. These studies suggest that lower densities promote more natural and diverse activity patterns, while high densities may</w:t>
      </w:r>
    </w:p>
    <w:p w14:paraId="601441B4" w14:textId="77777777" w:rsidR="00F85788" w:rsidRPr="00D70F8D" w:rsidRDefault="00F85788" w:rsidP="00F85788">
      <w:pPr>
        <w:pStyle w:val="EndNoteBibliography"/>
        <w:tabs>
          <w:tab w:val="left" w:pos="1964"/>
        </w:tabs>
        <w:adjustRightInd w:val="0"/>
        <w:snapToGrid w:val="0"/>
        <w:spacing w:before="0" w:after="0"/>
        <w:rPr>
          <w:color w:val="000000" w:themeColor="text1"/>
          <w:lang w:eastAsia="zh-CN"/>
        </w:rPr>
      </w:pPr>
    </w:p>
    <w:p w14:paraId="5495C5FA" w14:textId="759314AB" w:rsidR="00010A78" w:rsidRPr="00D70F8D" w:rsidRDefault="00010A78" w:rsidP="0028230F">
      <w:pPr>
        <w:pStyle w:val="Caption"/>
        <w:rPr>
          <w:color w:val="000000" w:themeColor="text1"/>
        </w:rPr>
      </w:pPr>
      <w:bookmarkStart w:id="111" w:name="_Toc187767407"/>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bookmarkEnd w:id="109"/>
      <w:r w:rsidRPr="00D70F8D">
        <w:rPr>
          <w:color w:val="000000" w:themeColor="text1"/>
        </w:rPr>
        <w:t xml:space="preserve"> </w:t>
      </w:r>
      <w:r w:rsidR="00587E1D" w:rsidRPr="00D70F8D">
        <w:rPr>
          <w:color w:val="000000" w:themeColor="text1"/>
        </w:rPr>
        <w:t xml:space="preserve">The effect of </w:t>
      </w:r>
      <w:r w:rsidR="00587E1D" w:rsidRPr="00D70F8D">
        <w:rPr>
          <w:rFonts w:hint="eastAsia"/>
          <w:color w:val="000000" w:themeColor="text1"/>
        </w:rPr>
        <w:t>stocking density</w:t>
      </w:r>
      <w:r w:rsidR="00587E1D" w:rsidRPr="00D70F8D">
        <w:rPr>
          <w:color w:val="000000" w:themeColor="text1"/>
        </w:rPr>
        <w:t xml:space="preserve"> (</w:t>
      </w:r>
      <w:r w:rsidR="00623E1D" w:rsidRPr="00D70F8D">
        <w:rPr>
          <w:color w:val="000000" w:themeColor="text1"/>
        </w:rPr>
        <w:t>SD, kg/m</w:t>
      </w:r>
      <w:r w:rsidR="00623E1D" w:rsidRPr="00D70F8D">
        <w:rPr>
          <w:color w:val="000000" w:themeColor="text1"/>
          <w:vertAlign w:val="superscript"/>
        </w:rPr>
        <w:t>2</w:t>
      </w:r>
      <w:r w:rsidR="00587E1D" w:rsidRPr="00D70F8D">
        <w:rPr>
          <w:color w:val="000000" w:themeColor="text1"/>
        </w:rPr>
        <w:t>), age on t</w:t>
      </w:r>
      <w:r w:rsidR="009F6AA6" w:rsidRPr="00D70F8D">
        <w:rPr>
          <w:color w:val="000000" w:themeColor="text1"/>
        </w:rPr>
        <w:t xml:space="preserve">he number of </w:t>
      </w:r>
      <w:r w:rsidR="00587E1D" w:rsidRPr="00D70F8D">
        <w:rPr>
          <w:color w:val="000000" w:themeColor="text1"/>
        </w:rPr>
        <w:t>preening behavior</w:t>
      </w:r>
      <w:r w:rsidR="00587E1D" w:rsidRPr="00D70F8D">
        <w:rPr>
          <w:rFonts w:hint="eastAsia"/>
          <w:color w:val="000000" w:themeColor="text1"/>
        </w:rPr>
        <w:t xml:space="preserve"> </w:t>
      </w:r>
      <w:r w:rsidR="00127FC9" w:rsidRPr="00D70F8D">
        <w:rPr>
          <w:color w:val="000000" w:themeColor="text1"/>
        </w:rPr>
        <w:t>(</w:t>
      </w:r>
      <w:r w:rsidR="00127FC9" w:rsidRPr="00D70F8D">
        <w:rPr>
          <w:rFonts w:hint="eastAsia"/>
          <w:color w:val="000000" w:themeColor="text1"/>
        </w:rPr>
        <w:t xml:space="preserve">times </w:t>
      </w:r>
      <w:r w:rsidR="00127FC9" w:rsidRPr="00D70F8D">
        <w:rPr>
          <w:color w:val="000000" w:themeColor="text1"/>
        </w:rPr>
        <w:t xml:space="preserve">per bird per hour) </w:t>
      </w:r>
      <w:r w:rsidR="00587E1D" w:rsidRPr="00D70F8D">
        <w:rPr>
          <w:color w:val="000000" w:themeColor="text1"/>
        </w:rPr>
        <w:t xml:space="preserve">and the </w:t>
      </w:r>
      <w:r w:rsidR="00537792" w:rsidRPr="00D70F8D">
        <w:rPr>
          <w:color w:val="000000" w:themeColor="text1"/>
          <w:lang w:eastAsia="zh-CN"/>
        </w:rPr>
        <w:t xml:space="preserve">24-hour </w:t>
      </w:r>
      <w:r w:rsidR="00587E1D" w:rsidRPr="00D70F8D">
        <w:rPr>
          <w:color w:val="000000" w:themeColor="text1"/>
        </w:rPr>
        <w:t xml:space="preserve">preening patterns of the </w:t>
      </w:r>
      <w:r w:rsidR="0064010B" w:rsidRPr="00D70F8D">
        <w:rPr>
          <w:color w:val="000000" w:themeColor="text1"/>
        </w:rPr>
        <w:t>Cobb</w:t>
      </w:r>
      <w:r w:rsidR="00587E1D" w:rsidRPr="00D70F8D">
        <w:rPr>
          <w:color w:val="000000" w:themeColor="text1"/>
        </w:rPr>
        <w:t xml:space="preserve"> 70</w:t>
      </w:r>
      <w:r w:rsidR="0064010B" w:rsidRPr="00D70F8D">
        <w:rPr>
          <w:color w:val="000000" w:themeColor="text1"/>
        </w:rPr>
        <w:t>0</w:t>
      </w:r>
      <w:r w:rsidR="00587E1D" w:rsidRPr="00D70F8D">
        <w:rPr>
          <w:color w:val="000000" w:themeColor="text1"/>
        </w:rPr>
        <w:t xml:space="preserve"> broilers. 5 Lux lighting was provided for broilers from 7:00 to 22:59, followed by a dark period from 23:00 to 6:59.</w:t>
      </w:r>
      <w:bookmarkEnd w:id="111"/>
    </w:p>
    <w:tbl>
      <w:tblPr>
        <w:tblStyle w:val="1"/>
        <w:tblW w:w="5000" w:type="pct"/>
        <w:jc w:val="center"/>
        <w:tblLook w:val="04A0" w:firstRow="1" w:lastRow="0" w:firstColumn="1" w:lastColumn="0" w:noHBand="0" w:noVBand="1"/>
      </w:tblPr>
      <w:tblGrid>
        <w:gridCol w:w="1078"/>
        <w:gridCol w:w="764"/>
        <w:gridCol w:w="764"/>
        <w:gridCol w:w="764"/>
        <w:gridCol w:w="705"/>
        <w:gridCol w:w="631"/>
        <w:gridCol w:w="705"/>
        <w:gridCol w:w="696"/>
        <w:gridCol w:w="766"/>
        <w:gridCol w:w="874"/>
        <w:gridCol w:w="893"/>
      </w:tblGrid>
      <w:tr w:rsidR="00D70F8D" w:rsidRPr="00D70F8D" w14:paraId="7C012899" w14:textId="77777777" w:rsidTr="00742310">
        <w:trPr>
          <w:cnfStyle w:val="100000000000" w:firstRow="1" w:lastRow="0" w:firstColumn="0" w:lastColumn="0" w:oddVBand="0" w:evenVBand="0" w:oddHBand="0" w:evenHBand="0" w:firstRowFirstColumn="0" w:firstRowLastColumn="0" w:lastRowFirstColumn="0" w:lastRowLastColumn="0"/>
          <w:trHeight w:val="288"/>
          <w:jc w:val="center"/>
        </w:trPr>
        <w:tc>
          <w:tcPr>
            <w:tcW w:w="624" w:type="pct"/>
            <w:tcBorders>
              <w:top w:val="single" w:sz="8" w:space="0" w:color="000000"/>
            </w:tcBorders>
            <w:noWrap/>
            <w:tcMar>
              <w:left w:w="0" w:type="dxa"/>
              <w:right w:w="0" w:type="dxa"/>
            </w:tcMar>
          </w:tcPr>
          <w:p w14:paraId="36FD7CE5" w14:textId="77777777" w:rsidR="00742310" w:rsidRPr="00D70F8D" w:rsidRDefault="00742310" w:rsidP="00742310">
            <w:pPr>
              <w:spacing w:before="0" w:after="0"/>
              <w:rPr>
                <w:rFonts w:eastAsia="Times New Roman"/>
                <w:color w:val="000000" w:themeColor="text1"/>
              </w:rPr>
            </w:pPr>
          </w:p>
        </w:tc>
        <w:tc>
          <w:tcPr>
            <w:tcW w:w="3352" w:type="pct"/>
            <w:gridSpan w:val="8"/>
            <w:tcBorders>
              <w:top w:val="single" w:sz="8" w:space="0" w:color="000000"/>
            </w:tcBorders>
            <w:noWrap/>
            <w:tcMar>
              <w:left w:w="0" w:type="dxa"/>
              <w:right w:w="0" w:type="dxa"/>
            </w:tcMar>
          </w:tcPr>
          <w:p w14:paraId="35AD1D1B" w14:textId="77777777" w:rsidR="00742310" w:rsidRPr="00D70F8D" w:rsidRDefault="00742310" w:rsidP="00742310">
            <w:pPr>
              <w:spacing w:before="0" w:after="0"/>
              <w:rPr>
                <w:rFonts w:eastAsia="Times New Roman"/>
                <w:color w:val="000000" w:themeColor="text1"/>
              </w:rPr>
            </w:pPr>
            <w:r w:rsidRPr="00D70F8D">
              <w:rPr>
                <w:color w:val="000000" w:themeColor="text1"/>
              </w:rPr>
              <w:t>Effect of SD on the number of preening of Cobb</w:t>
            </w:r>
            <w:r w:rsidRPr="00D70F8D">
              <w:rPr>
                <w:rFonts w:hint="eastAsia"/>
                <w:color w:val="000000" w:themeColor="text1"/>
              </w:rPr>
              <w:t xml:space="preserve"> </w:t>
            </w:r>
            <w:r w:rsidRPr="00D70F8D">
              <w:rPr>
                <w:color w:val="000000" w:themeColor="text1"/>
              </w:rPr>
              <w:t>on day 28</w:t>
            </w:r>
          </w:p>
        </w:tc>
        <w:tc>
          <w:tcPr>
            <w:tcW w:w="506" w:type="pct"/>
            <w:tcBorders>
              <w:top w:val="single" w:sz="8" w:space="0" w:color="000000"/>
            </w:tcBorders>
            <w:noWrap/>
            <w:tcMar>
              <w:left w:w="0" w:type="dxa"/>
              <w:right w:w="0" w:type="dxa"/>
            </w:tcMar>
          </w:tcPr>
          <w:p w14:paraId="4D426C53" w14:textId="77777777" w:rsidR="00742310" w:rsidRPr="00D70F8D" w:rsidRDefault="00742310" w:rsidP="00742310">
            <w:pPr>
              <w:spacing w:before="0" w:after="0"/>
              <w:rPr>
                <w:rFonts w:eastAsia="Times New Roman"/>
                <w:color w:val="000000" w:themeColor="text1"/>
              </w:rPr>
            </w:pPr>
          </w:p>
        </w:tc>
        <w:tc>
          <w:tcPr>
            <w:tcW w:w="518" w:type="pct"/>
            <w:tcBorders>
              <w:top w:val="single" w:sz="8" w:space="0" w:color="000000"/>
            </w:tcBorders>
            <w:noWrap/>
            <w:tcMar>
              <w:left w:w="0" w:type="dxa"/>
              <w:right w:w="0" w:type="dxa"/>
            </w:tcMar>
          </w:tcPr>
          <w:p w14:paraId="08428BFD" w14:textId="77777777" w:rsidR="00742310" w:rsidRPr="00D70F8D" w:rsidRDefault="00742310" w:rsidP="00742310">
            <w:pPr>
              <w:spacing w:before="0" w:after="0"/>
              <w:rPr>
                <w:rFonts w:eastAsia="Times New Roman"/>
                <w:color w:val="000000" w:themeColor="text1"/>
              </w:rPr>
            </w:pPr>
          </w:p>
        </w:tc>
      </w:tr>
      <w:tr w:rsidR="00D70F8D" w:rsidRPr="00D70F8D" w14:paraId="345737E3" w14:textId="77777777" w:rsidTr="00742310">
        <w:trPr>
          <w:trHeight w:val="288"/>
          <w:jc w:val="center"/>
        </w:trPr>
        <w:tc>
          <w:tcPr>
            <w:tcW w:w="624" w:type="pct"/>
            <w:noWrap/>
            <w:tcMar>
              <w:left w:w="0" w:type="dxa"/>
              <w:right w:w="0" w:type="dxa"/>
            </w:tcMar>
          </w:tcPr>
          <w:p w14:paraId="537F5E8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SD</w:t>
            </w:r>
          </w:p>
        </w:tc>
        <w:tc>
          <w:tcPr>
            <w:tcW w:w="883" w:type="pct"/>
            <w:gridSpan w:val="2"/>
            <w:noWrap/>
            <w:tcMar>
              <w:left w:w="0" w:type="dxa"/>
              <w:right w:w="0" w:type="dxa"/>
            </w:tcMar>
          </w:tcPr>
          <w:p w14:paraId="585B59DB"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27</w:t>
            </w:r>
          </w:p>
        </w:tc>
        <w:tc>
          <w:tcPr>
            <w:tcW w:w="850" w:type="pct"/>
            <w:gridSpan w:val="2"/>
            <w:noWrap/>
            <w:tcMar>
              <w:left w:w="0" w:type="dxa"/>
              <w:right w:w="0" w:type="dxa"/>
            </w:tcMar>
          </w:tcPr>
          <w:p w14:paraId="4393127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29</w:t>
            </w:r>
          </w:p>
        </w:tc>
        <w:tc>
          <w:tcPr>
            <w:tcW w:w="773" w:type="pct"/>
            <w:gridSpan w:val="2"/>
            <w:noWrap/>
            <w:tcMar>
              <w:left w:w="0" w:type="dxa"/>
              <w:right w:w="0" w:type="dxa"/>
            </w:tcMar>
          </w:tcPr>
          <w:p w14:paraId="7C37DB8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32</w:t>
            </w:r>
          </w:p>
        </w:tc>
        <w:tc>
          <w:tcPr>
            <w:tcW w:w="845" w:type="pct"/>
            <w:gridSpan w:val="2"/>
            <w:noWrap/>
            <w:tcMar>
              <w:left w:w="0" w:type="dxa"/>
              <w:right w:w="0" w:type="dxa"/>
            </w:tcMar>
          </w:tcPr>
          <w:p w14:paraId="05EEDA9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44</w:t>
            </w:r>
          </w:p>
        </w:tc>
        <w:tc>
          <w:tcPr>
            <w:tcW w:w="506" w:type="pct"/>
            <w:noWrap/>
            <w:tcMar>
              <w:left w:w="0" w:type="dxa"/>
              <w:right w:w="0" w:type="dxa"/>
            </w:tcMar>
          </w:tcPr>
          <w:p w14:paraId="37456E76"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Std Error</w:t>
            </w:r>
          </w:p>
        </w:tc>
        <w:tc>
          <w:tcPr>
            <w:tcW w:w="518" w:type="pct"/>
            <w:noWrap/>
            <w:tcMar>
              <w:left w:w="0" w:type="dxa"/>
              <w:right w:w="0" w:type="dxa"/>
            </w:tcMar>
          </w:tcPr>
          <w:p w14:paraId="7DAB6BE5" w14:textId="77777777" w:rsidR="00742310" w:rsidRPr="00D70F8D" w:rsidRDefault="00742310" w:rsidP="0074231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4DCCB405" w14:textId="77777777" w:rsidTr="00742310">
        <w:trPr>
          <w:trHeight w:val="288"/>
          <w:jc w:val="center"/>
        </w:trPr>
        <w:tc>
          <w:tcPr>
            <w:tcW w:w="624" w:type="pct"/>
            <w:tcBorders>
              <w:bottom w:val="single" w:sz="4" w:space="0" w:color="000000"/>
            </w:tcBorders>
            <w:noWrap/>
            <w:tcMar>
              <w:left w:w="0" w:type="dxa"/>
              <w:right w:w="0" w:type="dxa"/>
            </w:tcMar>
            <w:hideMark/>
          </w:tcPr>
          <w:p w14:paraId="1107D782"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883" w:type="pct"/>
            <w:gridSpan w:val="2"/>
            <w:tcBorders>
              <w:bottom w:val="single" w:sz="4" w:space="0" w:color="000000"/>
            </w:tcBorders>
            <w:noWrap/>
            <w:tcMar>
              <w:left w:w="0" w:type="dxa"/>
              <w:right w:w="0" w:type="dxa"/>
            </w:tcMar>
            <w:hideMark/>
          </w:tcPr>
          <w:p w14:paraId="74E35A1C" w14:textId="77777777" w:rsidR="00742310" w:rsidRPr="00D70F8D" w:rsidRDefault="00742310" w:rsidP="00742310">
            <w:pPr>
              <w:spacing w:before="0" w:after="0"/>
              <w:rPr>
                <w:rFonts w:eastAsia="Times New Roman"/>
                <w:color w:val="000000" w:themeColor="text1"/>
              </w:rPr>
            </w:pPr>
            <w:r w:rsidRPr="00D70F8D">
              <w:rPr>
                <w:color w:val="000000" w:themeColor="text1"/>
              </w:rPr>
              <w:t>8.55</w:t>
            </w:r>
            <w:r w:rsidRPr="00D70F8D">
              <w:rPr>
                <w:color w:val="000000" w:themeColor="text1"/>
                <w:vertAlign w:val="superscript"/>
              </w:rPr>
              <w:t>a</w:t>
            </w:r>
          </w:p>
        </w:tc>
        <w:tc>
          <w:tcPr>
            <w:tcW w:w="850" w:type="pct"/>
            <w:gridSpan w:val="2"/>
            <w:tcBorders>
              <w:bottom w:val="single" w:sz="4" w:space="0" w:color="000000"/>
            </w:tcBorders>
            <w:noWrap/>
            <w:tcMar>
              <w:left w:w="0" w:type="dxa"/>
              <w:right w:w="0" w:type="dxa"/>
            </w:tcMar>
            <w:hideMark/>
          </w:tcPr>
          <w:p w14:paraId="5104D3BD" w14:textId="77777777" w:rsidR="00742310" w:rsidRPr="00D70F8D" w:rsidRDefault="00742310" w:rsidP="00742310">
            <w:pPr>
              <w:spacing w:before="0" w:after="0"/>
              <w:rPr>
                <w:rFonts w:eastAsia="Times New Roman"/>
                <w:color w:val="000000" w:themeColor="text1"/>
              </w:rPr>
            </w:pPr>
            <w:r w:rsidRPr="00D70F8D">
              <w:rPr>
                <w:color w:val="000000" w:themeColor="text1"/>
              </w:rPr>
              <w:t>7.65</w:t>
            </w:r>
            <w:r w:rsidRPr="00D70F8D">
              <w:rPr>
                <w:color w:val="000000" w:themeColor="text1"/>
                <w:vertAlign w:val="superscript"/>
              </w:rPr>
              <w:t>a</w:t>
            </w:r>
          </w:p>
        </w:tc>
        <w:tc>
          <w:tcPr>
            <w:tcW w:w="773" w:type="pct"/>
            <w:gridSpan w:val="2"/>
            <w:tcBorders>
              <w:bottom w:val="single" w:sz="4" w:space="0" w:color="000000"/>
            </w:tcBorders>
            <w:noWrap/>
            <w:tcMar>
              <w:left w:w="0" w:type="dxa"/>
              <w:right w:w="0" w:type="dxa"/>
            </w:tcMar>
            <w:hideMark/>
          </w:tcPr>
          <w:p w14:paraId="413BE555" w14:textId="77777777" w:rsidR="00742310" w:rsidRPr="00D70F8D" w:rsidRDefault="00742310" w:rsidP="00742310">
            <w:pPr>
              <w:spacing w:before="0" w:after="0"/>
              <w:rPr>
                <w:rFonts w:eastAsia="Times New Roman"/>
                <w:color w:val="000000" w:themeColor="text1"/>
              </w:rPr>
            </w:pPr>
            <w:r w:rsidRPr="00D70F8D">
              <w:rPr>
                <w:color w:val="000000" w:themeColor="text1"/>
              </w:rPr>
              <w:t>7.67</w:t>
            </w:r>
            <w:r w:rsidRPr="00D70F8D">
              <w:rPr>
                <w:color w:val="000000" w:themeColor="text1"/>
                <w:vertAlign w:val="superscript"/>
              </w:rPr>
              <w:t>a</w:t>
            </w:r>
          </w:p>
        </w:tc>
        <w:tc>
          <w:tcPr>
            <w:tcW w:w="845" w:type="pct"/>
            <w:gridSpan w:val="2"/>
            <w:tcBorders>
              <w:bottom w:val="single" w:sz="4" w:space="0" w:color="000000"/>
            </w:tcBorders>
            <w:noWrap/>
            <w:tcMar>
              <w:left w:w="0" w:type="dxa"/>
              <w:right w:w="0" w:type="dxa"/>
            </w:tcMar>
            <w:hideMark/>
          </w:tcPr>
          <w:p w14:paraId="31D9C865" w14:textId="77777777" w:rsidR="00742310" w:rsidRPr="00D70F8D" w:rsidRDefault="00742310" w:rsidP="00742310">
            <w:pPr>
              <w:spacing w:before="0" w:after="0"/>
              <w:rPr>
                <w:rFonts w:eastAsia="Times New Roman"/>
                <w:color w:val="000000" w:themeColor="text1"/>
              </w:rPr>
            </w:pPr>
            <w:r w:rsidRPr="00D70F8D">
              <w:rPr>
                <w:color w:val="000000" w:themeColor="text1"/>
              </w:rPr>
              <w:t>4.14</w:t>
            </w:r>
            <w:r w:rsidRPr="00D70F8D">
              <w:rPr>
                <w:color w:val="000000" w:themeColor="text1"/>
                <w:vertAlign w:val="superscript"/>
              </w:rPr>
              <w:t>b</w:t>
            </w:r>
          </w:p>
        </w:tc>
        <w:tc>
          <w:tcPr>
            <w:tcW w:w="506" w:type="pct"/>
            <w:tcBorders>
              <w:bottom w:val="single" w:sz="4" w:space="0" w:color="000000"/>
            </w:tcBorders>
            <w:noWrap/>
            <w:tcMar>
              <w:left w:w="0" w:type="dxa"/>
              <w:right w:w="0" w:type="dxa"/>
            </w:tcMar>
            <w:hideMark/>
          </w:tcPr>
          <w:p w14:paraId="0AE98E5B" w14:textId="77777777" w:rsidR="00742310" w:rsidRPr="00D70F8D" w:rsidRDefault="00742310" w:rsidP="00742310">
            <w:pPr>
              <w:spacing w:before="0" w:after="0"/>
              <w:rPr>
                <w:rFonts w:eastAsia="Times New Roman"/>
                <w:color w:val="000000" w:themeColor="text1"/>
              </w:rPr>
            </w:pPr>
            <w:r w:rsidRPr="00D70F8D">
              <w:rPr>
                <w:color w:val="000000" w:themeColor="text1"/>
              </w:rPr>
              <w:t>0.56</w:t>
            </w:r>
          </w:p>
        </w:tc>
        <w:tc>
          <w:tcPr>
            <w:tcW w:w="518" w:type="pct"/>
            <w:tcBorders>
              <w:bottom w:val="single" w:sz="4" w:space="0" w:color="000000"/>
            </w:tcBorders>
            <w:noWrap/>
            <w:tcMar>
              <w:left w:w="0" w:type="dxa"/>
              <w:right w:w="0" w:type="dxa"/>
            </w:tcMar>
            <w:hideMark/>
          </w:tcPr>
          <w:p w14:paraId="3D06ED5C" w14:textId="77777777" w:rsidR="00742310" w:rsidRPr="00D70F8D" w:rsidRDefault="00742310" w:rsidP="00742310">
            <w:pPr>
              <w:spacing w:before="0" w:after="0"/>
              <w:rPr>
                <w:rFonts w:eastAsia="Times New Roman"/>
                <w:color w:val="000000" w:themeColor="text1"/>
              </w:rPr>
            </w:pPr>
            <w:r w:rsidRPr="00D70F8D">
              <w:rPr>
                <w:color w:val="000000" w:themeColor="text1"/>
              </w:rPr>
              <w:t>&lt;0.01</w:t>
            </w:r>
          </w:p>
        </w:tc>
      </w:tr>
      <w:tr w:rsidR="00D70F8D" w:rsidRPr="00D70F8D" w14:paraId="1AC0B353" w14:textId="77777777" w:rsidTr="00742310">
        <w:trPr>
          <w:trHeight w:val="288"/>
          <w:jc w:val="center"/>
        </w:trPr>
        <w:tc>
          <w:tcPr>
            <w:tcW w:w="624" w:type="pct"/>
            <w:tcBorders>
              <w:top w:val="single" w:sz="4" w:space="0" w:color="000000"/>
              <w:bottom w:val="single" w:sz="4" w:space="0" w:color="000000"/>
            </w:tcBorders>
            <w:noWrap/>
            <w:tcMar>
              <w:left w:w="0" w:type="dxa"/>
              <w:right w:w="0" w:type="dxa"/>
            </w:tcMar>
          </w:tcPr>
          <w:p w14:paraId="4122F63D" w14:textId="77777777" w:rsidR="00742310" w:rsidRPr="00D70F8D" w:rsidRDefault="00742310" w:rsidP="00742310">
            <w:pPr>
              <w:spacing w:before="0" w:after="0"/>
              <w:rPr>
                <w:rFonts w:eastAsia="Times New Roman"/>
                <w:color w:val="000000" w:themeColor="text1"/>
              </w:rPr>
            </w:pPr>
          </w:p>
        </w:tc>
        <w:tc>
          <w:tcPr>
            <w:tcW w:w="3352" w:type="pct"/>
            <w:gridSpan w:val="8"/>
            <w:tcBorders>
              <w:top w:val="single" w:sz="4" w:space="0" w:color="000000"/>
              <w:bottom w:val="single" w:sz="4" w:space="0" w:color="000000"/>
            </w:tcBorders>
            <w:noWrap/>
            <w:tcMar>
              <w:left w:w="0" w:type="dxa"/>
              <w:right w:w="0" w:type="dxa"/>
            </w:tcMar>
          </w:tcPr>
          <w:p w14:paraId="754D5481" w14:textId="77777777" w:rsidR="00742310" w:rsidRPr="00D70F8D" w:rsidRDefault="00742310" w:rsidP="00742310">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preening patterns of Cobb on day 28</w:t>
            </w:r>
          </w:p>
        </w:tc>
        <w:tc>
          <w:tcPr>
            <w:tcW w:w="506" w:type="pct"/>
            <w:tcBorders>
              <w:top w:val="single" w:sz="4" w:space="0" w:color="000000"/>
              <w:bottom w:val="single" w:sz="4" w:space="0" w:color="000000"/>
            </w:tcBorders>
            <w:noWrap/>
            <w:tcMar>
              <w:left w:w="0" w:type="dxa"/>
              <w:right w:w="0" w:type="dxa"/>
            </w:tcMar>
          </w:tcPr>
          <w:p w14:paraId="32AFCA9B" w14:textId="77777777" w:rsidR="00742310" w:rsidRPr="00D70F8D" w:rsidRDefault="00742310" w:rsidP="00742310">
            <w:pPr>
              <w:spacing w:before="0" w:after="0"/>
              <w:rPr>
                <w:rFonts w:eastAsia="Times New Roman"/>
                <w:color w:val="000000" w:themeColor="text1"/>
              </w:rPr>
            </w:pPr>
          </w:p>
        </w:tc>
        <w:tc>
          <w:tcPr>
            <w:tcW w:w="518" w:type="pct"/>
            <w:tcBorders>
              <w:top w:val="single" w:sz="4" w:space="0" w:color="000000"/>
              <w:bottom w:val="single" w:sz="4" w:space="0" w:color="000000"/>
            </w:tcBorders>
            <w:noWrap/>
            <w:tcMar>
              <w:left w:w="0" w:type="dxa"/>
              <w:right w:w="0" w:type="dxa"/>
            </w:tcMar>
          </w:tcPr>
          <w:p w14:paraId="1CFC6BCF" w14:textId="77777777" w:rsidR="00742310" w:rsidRPr="00D70F8D" w:rsidRDefault="00742310" w:rsidP="00742310">
            <w:pPr>
              <w:spacing w:before="0" w:after="0"/>
              <w:rPr>
                <w:rFonts w:eastAsia="Times New Roman"/>
                <w:i/>
                <w:iCs/>
                <w:color w:val="000000" w:themeColor="text1"/>
              </w:rPr>
            </w:pPr>
          </w:p>
        </w:tc>
      </w:tr>
      <w:tr w:rsidR="00D70F8D" w:rsidRPr="00D70F8D" w14:paraId="0FDB039B" w14:textId="77777777" w:rsidTr="00742310">
        <w:trPr>
          <w:trHeight w:val="288"/>
          <w:jc w:val="center"/>
        </w:trPr>
        <w:tc>
          <w:tcPr>
            <w:tcW w:w="624" w:type="pct"/>
            <w:tcBorders>
              <w:top w:val="single" w:sz="4" w:space="0" w:color="000000"/>
              <w:bottom w:val="nil"/>
            </w:tcBorders>
            <w:noWrap/>
            <w:tcMar>
              <w:left w:w="0" w:type="dxa"/>
              <w:right w:w="0" w:type="dxa"/>
            </w:tcMar>
            <w:hideMark/>
          </w:tcPr>
          <w:p w14:paraId="6DAC49CC"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tcBorders>
              <w:top w:val="single" w:sz="4" w:space="0" w:color="000000"/>
              <w:bottom w:val="nil"/>
            </w:tcBorders>
            <w:noWrap/>
            <w:tcMar>
              <w:left w:w="0" w:type="dxa"/>
              <w:right w:w="0" w:type="dxa"/>
            </w:tcMar>
            <w:hideMark/>
          </w:tcPr>
          <w:p w14:paraId="0597FE5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w:t>
            </w:r>
          </w:p>
        </w:tc>
        <w:tc>
          <w:tcPr>
            <w:tcW w:w="442" w:type="pct"/>
            <w:tcBorders>
              <w:top w:val="single" w:sz="4" w:space="0" w:color="000000"/>
              <w:bottom w:val="nil"/>
            </w:tcBorders>
            <w:noWrap/>
            <w:tcMar>
              <w:left w:w="0" w:type="dxa"/>
              <w:right w:w="0" w:type="dxa"/>
            </w:tcMar>
            <w:hideMark/>
          </w:tcPr>
          <w:p w14:paraId="3305F4C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w:t>
            </w:r>
          </w:p>
        </w:tc>
        <w:tc>
          <w:tcPr>
            <w:tcW w:w="442" w:type="pct"/>
            <w:tcBorders>
              <w:top w:val="single" w:sz="4" w:space="0" w:color="000000"/>
              <w:bottom w:val="nil"/>
            </w:tcBorders>
            <w:noWrap/>
            <w:tcMar>
              <w:left w:w="0" w:type="dxa"/>
              <w:right w:w="0" w:type="dxa"/>
            </w:tcMar>
            <w:hideMark/>
          </w:tcPr>
          <w:p w14:paraId="068D2D1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3</w:t>
            </w:r>
          </w:p>
        </w:tc>
        <w:tc>
          <w:tcPr>
            <w:tcW w:w="408" w:type="pct"/>
            <w:tcBorders>
              <w:top w:val="single" w:sz="4" w:space="0" w:color="000000"/>
              <w:bottom w:val="nil"/>
            </w:tcBorders>
            <w:noWrap/>
            <w:tcMar>
              <w:left w:w="0" w:type="dxa"/>
              <w:right w:w="0" w:type="dxa"/>
            </w:tcMar>
            <w:hideMark/>
          </w:tcPr>
          <w:p w14:paraId="7107DCA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4</w:t>
            </w:r>
          </w:p>
        </w:tc>
        <w:tc>
          <w:tcPr>
            <w:tcW w:w="365" w:type="pct"/>
            <w:tcBorders>
              <w:top w:val="single" w:sz="4" w:space="0" w:color="000000"/>
              <w:bottom w:val="nil"/>
            </w:tcBorders>
            <w:noWrap/>
            <w:tcMar>
              <w:left w:w="0" w:type="dxa"/>
              <w:right w:w="0" w:type="dxa"/>
            </w:tcMar>
            <w:hideMark/>
          </w:tcPr>
          <w:p w14:paraId="55A86122"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5</w:t>
            </w:r>
          </w:p>
        </w:tc>
        <w:tc>
          <w:tcPr>
            <w:tcW w:w="408" w:type="pct"/>
            <w:tcBorders>
              <w:top w:val="single" w:sz="4" w:space="0" w:color="000000"/>
              <w:bottom w:val="nil"/>
            </w:tcBorders>
            <w:noWrap/>
            <w:tcMar>
              <w:left w:w="0" w:type="dxa"/>
              <w:right w:w="0" w:type="dxa"/>
            </w:tcMar>
            <w:hideMark/>
          </w:tcPr>
          <w:p w14:paraId="37A3423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6</w:t>
            </w:r>
          </w:p>
        </w:tc>
        <w:tc>
          <w:tcPr>
            <w:tcW w:w="403" w:type="pct"/>
            <w:tcBorders>
              <w:top w:val="single" w:sz="4" w:space="0" w:color="000000"/>
              <w:bottom w:val="nil"/>
            </w:tcBorders>
            <w:noWrap/>
            <w:tcMar>
              <w:left w:w="0" w:type="dxa"/>
              <w:right w:w="0" w:type="dxa"/>
            </w:tcMar>
            <w:hideMark/>
          </w:tcPr>
          <w:p w14:paraId="0D305BA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7</w:t>
            </w:r>
          </w:p>
        </w:tc>
        <w:tc>
          <w:tcPr>
            <w:tcW w:w="442" w:type="pct"/>
            <w:tcBorders>
              <w:top w:val="single" w:sz="4" w:space="0" w:color="000000"/>
              <w:bottom w:val="nil"/>
            </w:tcBorders>
            <w:noWrap/>
            <w:tcMar>
              <w:left w:w="0" w:type="dxa"/>
              <w:right w:w="0" w:type="dxa"/>
            </w:tcMar>
            <w:hideMark/>
          </w:tcPr>
          <w:p w14:paraId="1337D79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8</w:t>
            </w:r>
          </w:p>
        </w:tc>
        <w:tc>
          <w:tcPr>
            <w:tcW w:w="506" w:type="pct"/>
            <w:tcBorders>
              <w:top w:val="single" w:sz="4" w:space="0" w:color="000000"/>
              <w:bottom w:val="nil"/>
            </w:tcBorders>
            <w:noWrap/>
            <w:tcMar>
              <w:left w:w="0" w:type="dxa"/>
              <w:right w:w="0" w:type="dxa"/>
            </w:tcMar>
            <w:hideMark/>
          </w:tcPr>
          <w:p w14:paraId="6056030F"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Std Error</w:t>
            </w:r>
          </w:p>
        </w:tc>
        <w:tc>
          <w:tcPr>
            <w:tcW w:w="518" w:type="pct"/>
            <w:tcBorders>
              <w:top w:val="single" w:sz="4" w:space="0" w:color="000000"/>
              <w:bottom w:val="nil"/>
            </w:tcBorders>
            <w:noWrap/>
            <w:tcMar>
              <w:left w:w="0" w:type="dxa"/>
              <w:right w:w="0" w:type="dxa"/>
            </w:tcMar>
            <w:hideMark/>
          </w:tcPr>
          <w:p w14:paraId="5EC03C6D" w14:textId="77777777" w:rsidR="00742310" w:rsidRPr="00D70F8D" w:rsidRDefault="00742310" w:rsidP="0074231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1B1101F4" w14:textId="77777777" w:rsidTr="00742310">
        <w:trPr>
          <w:trHeight w:val="288"/>
          <w:jc w:val="center"/>
        </w:trPr>
        <w:tc>
          <w:tcPr>
            <w:tcW w:w="624" w:type="pct"/>
            <w:tcBorders>
              <w:top w:val="nil"/>
            </w:tcBorders>
            <w:noWrap/>
            <w:tcMar>
              <w:left w:w="0" w:type="dxa"/>
              <w:right w:w="0" w:type="dxa"/>
            </w:tcMar>
            <w:hideMark/>
          </w:tcPr>
          <w:p w14:paraId="60261B43"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tcBorders>
              <w:top w:val="nil"/>
            </w:tcBorders>
            <w:noWrap/>
            <w:tcMar>
              <w:left w:w="0" w:type="dxa"/>
              <w:right w:w="0" w:type="dxa"/>
            </w:tcMar>
            <w:hideMark/>
          </w:tcPr>
          <w:p w14:paraId="30F0BDE5" w14:textId="77777777" w:rsidR="00742310" w:rsidRPr="00D70F8D" w:rsidRDefault="00742310" w:rsidP="00742310">
            <w:pPr>
              <w:spacing w:before="0" w:after="0"/>
              <w:rPr>
                <w:rFonts w:eastAsia="Times New Roman"/>
                <w:color w:val="000000" w:themeColor="text1"/>
              </w:rPr>
            </w:pPr>
            <w:r w:rsidRPr="00D70F8D">
              <w:rPr>
                <w:color w:val="000000" w:themeColor="text1"/>
              </w:rPr>
              <w:t>2.11</w:t>
            </w:r>
            <w:r w:rsidRPr="00D70F8D">
              <w:rPr>
                <w:color w:val="000000" w:themeColor="text1"/>
                <w:vertAlign w:val="superscript"/>
              </w:rPr>
              <w:t>fg</w:t>
            </w:r>
          </w:p>
        </w:tc>
        <w:tc>
          <w:tcPr>
            <w:tcW w:w="442" w:type="pct"/>
            <w:tcBorders>
              <w:top w:val="nil"/>
            </w:tcBorders>
            <w:noWrap/>
            <w:tcMar>
              <w:left w:w="0" w:type="dxa"/>
              <w:right w:w="0" w:type="dxa"/>
            </w:tcMar>
            <w:hideMark/>
          </w:tcPr>
          <w:p w14:paraId="1EB1CAE4" w14:textId="77777777" w:rsidR="00742310" w:rsidRPr="00D70F8D" w:rsidRDefault="00742310" w:rsidP="00742310">
            <w:pPr>
              <w:spacing w:before="0" w:after="0"/>
              <w:rPr>
                <w:rFonts w:eastAsia="Times New Roman"/>
                <w:color w:val="000000" w:themeColor="text1"/>
              </w:rPr>
            </w:pPr>
            <w:r w:rsidRPr="00D70F8D">
              <w:rPr>
                <w:color w:val="000000" w:themeColor="text1"/>
              </w:rPr>
              <w:t>2.74</w:t>
            </w:r>
            <w:r w:rsidRPr="00D70F8D">
              <w:rPr>
                <w:color w:val="000000" w:themeColor="text1"/>
                <w:vertAlign w:val="superscript"/>
              </w:rPr>
              <w:t>efg</w:t>
            </w:r>
          </w:p>
        </w:tc>
        <w:tc>
          <w:tcPr>
            <w:tcW w:w="442" w:type="pct"/>
            <w:tcBorders>
              <w:top w:val="nil"/>
            </w:tcBorders>
            <w:noWrap/>
            <w:tcMar>
              <w:left w:w="0" w:type="dxa"/>
              <w:right w:w="0" w:type="dxa"/>
            </w:tcMar>
            <w:hideMark/>
          </w:tcPr>
          <w:p w14:paraId="25C1585C" w14:textId="77777777" w:rsidR="00742310" w:rsidRPr="00D70F8D" w:rsidRDefault="00742310" w:rsidP="00742310">
            <w:pPr>
              <w:spacing w:before="0" w:after="0"/>
              <w:rPr>
                <w:rFonts w:eastAsia="Times New Roman"/>
                <w:color w:val="000000" w:themeColor="text1"/>
              </w:rPr>
            </w:pPr>
            <w:r w:rsidRPr="00D70F8D">
              <w:rPr>
                <w:color w:val="000000" w:themeColor="text1"/>
              </w:rPr>
              <w:t>4.80</w:t>
            </w:r>
            <w:r w:rsidRPr="00D70F8D">
              <w:rPr>
                <w:color w:val="000000" w:themeColor="text1"/>
                <w:vertAlign w:val="superscript"/>
              </w:rPr>
              <w:t>bcdefg</w:t>
            </w:r>
          </w:p>
        </w:tc>
        <w:tc>
          <w:tcPr>
            <w:tcW w:w="408" w:type="pct"/>
            <w:tcBorders>
              <w:top w:val="nil"/>
            </w:tcBorders>
            <w:noWrap/>
            <w:tcMar>
              <w:left w:w="0" w:type="dxa"/>
              <w:right w:w="0" w:type="dxa"/>
            </w:tcMar>
            <w:hideMark/>
          </w:tcPr>
          <w:p w14:paraId="05677880" w14:textId="77777777" w:rsidR="00742310" w:rsidRPr="00D70F8D" w:rsidRDefault="00742310" w:rsidP="00742310">
            <w:pPr>
              <w:spacing w:before="0" w:after="0"/>
              <w:rPr>
                <w:rFonts w:eastAsia="Times New Roman"/>
                <w:color w:val="000000" w:themeColor="text1"/>
              </w:rPr>
            </w:pPr>
            <w:r w:rsidRPr="00D70F8D">
              <w:rPr>
                <w:color w:val="000000" w:themeColor="text1"/>
              </w:rPr>
              <w:t>4.52</w:t>
            </w:r>
            <w:r w:rsidRPr="00D70F8D">
              <w:rPr>
                <w:color w:val="000000" w:themeColor="text1"/>
                <w:vertAlign w:val="superscript"/>
              </w:rPr>
              <w:t>cdefg</w:t>
            </w:r>
          </w:p>
        </w:tc>
        <w:tc>
          <w:tcPr>
            <w:tcW w:w="365" w:type="pct"/>
            <w:tcBorders>
              <w:top w:val="nil"/>
            </w:tcBorders>
            <w:noWrap/>
            <w:tcMar>
              <w:left w:w="0" w:type="dxa"/>
              <w:right w:w="0" w:type="dxa"/>
            </w:tcMar>
            <w:hideMark/>
          </w:tcPr>
          <w:p w14:paraId="6D866704" w14:textId="77777777" w:rsidR="00742310" w:rsidRPr="00D70F8D" w:rsidRDefault="00742310" w:rsidP="00742310">
            <w:pPr>
              <w:spacing w:before="0" w:after="0"/>
              <w:rPr>
                <w:rFonts w:eastAsia="Times New Roman"/>
                <w:color w:val="000000" w:themeColor="text1"/>
              </w:rPr>
            </w:pPr>
            <w:r w:rsidRPr="00D70F8D">
              <w:rPr>
                <w:color w:val="000000" w:themeColor="text1"/>
              </w:rPr>
              <w:t>3.40</w:t>
            </w:r>
            <w:r w:rsidRPr="00D70F8D">
              <w:rPr>
                <w:color w:val="000000" w:themeColor="text1"/>
                <w:vertAlign w:val="superscript"/>
              </w:rPr>
              <w:t>defg</w:t>
            </w:r>
          </w:p>
        </w:tc>
        <w:tc>
          <w:tcPr>
            <w:tcW w:w="408" w:type="pct"/>
            <w:tcBorders>
              <w:top w:val="nil"/>
            </w:tcBorders>
            <w:noWrap/>
            <w:tcMar>
              <w:left w:w="0" w:type="dxa"/>
              <w:right w:w="0" w:type="dxa"/>
            </w:tcMar>
            <w:hideMark/>
          </w:tcPr>
          <w:p w14:paraId="582AFE36" w14:textId="77777777" w:rsidR="00742310" w:rsidRPr="00D70F8D" w:rsidRDefault="00742310" w:rsidP="00742310">
            <w:pPr>
              <w:spacing w:before="0" w:after="0"/>
              <w:rPr>
                <w:rFonts w:eastAsia="Times New Roman"/>
                <w:color w:val="000000" w:themeColor="text1"/>
              </w:rPr>
            </w:pPr>
            <w:r w:rsidRPr="00D70F8D">
              <w:rPr>
                <w:color w:val="000000" w:themeColor="text1"/>
              </w:rPr>
              <w:t>5.27</w:t>
            </w:r>
            <w:r w:rsidRPr="00D70F8D">
              <w:rPr>
                <w:color w:val="000000" w:themeColor="text1"/>
                <w:vertAlign w:val="superscript"/>
              </w:rPr>
              <w:t>bcdefg</w:t>
            </w:r>
          </w:p>
        </w:tc>
        <w:tc>
          <w:tcPr>
            <w:tcW w:w="403" w:type="pct"/>
            <w:tcBorders>
              <w:top w:val="nil"/>
            </w:tcBorders>
            <w:noWrap/>
            <w:tcMar>
              <w:left w:w="0" w:type="dxa"/>
              <w:right w:w="0" w:type="dxa"/>
            </w:tcMar>
            <w:hideMark/>
          </w:tcPr>
          <w:p w14:paraId="04673DE7" w14:textId="77777777" w:rsidR="00742310" w:rsidRPr="00D70F8D" w:rsidRDefault="00742310" w:rsidP="00742310">
            <w:pPr>
              <w:spacing w:before="0" w:after="0"/>
              <w:rPr>
                <w:rFonts w:eastAsia="Times New Roman"/>
                <w:color w:val="000000" w:themeColor="text1"/>
              </w:rPr>
            </w:pPr>
            <w:r w:rsidRPr="00D70F8D">
              <w:rPr>
                <w:color w:val="000000" w:themeColor="text1"/>
              </w:rPr>
              <w:t>10.15</w:t>
            </w:r>
            <w:r w:rsidRPr="00D70F8D">
              <w:rPr>
                <w:color w:val="000000" w:themeColor="text1"/>
                <w:vertAlign w:val="superscript"/>
              </w:rPr>
              <w:t>abcd</w:t>
            </w:r>
          </w:p>
        </w:tc>
        <w:tc>
          <w:tcPr>
            <w:tcW w:w="442" w:type="pct"/>
            <w:tcBorders>
              <w:top w:val="nil"/>
            </w:tcBorders>
            <w:noWrap/>
            <w:tcMar>
              <w:left w:w="0" w:type="dxa"/>
              <w:right w:w="0" w:type="dxa"/>
            </w:tcMar>
            <w:hideMark/>
          </w:tcPr>
          <w:p w14:paraId="07BE8A0F" w14:textId="77777777" w:rsidR="00742310" w:rsidRPr="00D70F8D" w:rsidRDefault="00742310" w:rsidP="00742310">
            <w:pPr>
              <w:spacing w:before="0" w:after="0"/>
              <w:rPr>
                <w:rFonts w:eastAsia="Times New Roman"/>
                <w:color w:val="000000" w:themeColor="text1"/>
              </w:rPr>
            </w:pPr>
            <w:r w:rsidRPr="00D70F8D">
              <w:rPr>
                <w:color w:val="000000" w:themeColor="text1"/>
              </w:rPr>
              <w:t>7.92</w:t>
            </w:r>
            <w:r w:rsidRPr="00D70F8D">
              <w:rPr>
                <w:color w:val="000000" w:themeColor="text1"/>
                <w:vertAlign w:val="superscript"/>
              </w:rPr>
              <w:t>abcdefg</w:t>
            </w:r>
          </w:p>
        </w:tc>
        <w:tc>
          <w:tcPr>
            <w:tcW w:w="506" w:type="pct"/>
            <w:vMerge w:val="restart"/>
            <w:tcBorders>
              <w:top w:val="nil"/>
            </w:tcBorders>
            <w:noWrap/>
            <w:tcMar>
              <w:left w:w="0" w:type="dxa"/>
              <w:right w:w="0" w:type="dxa"/>
            </w:tcMar>
            <w:hideMark/>
          </w:tcPr>
          <w:p w14:paraId="33C30B56" w14:textId="77777777" w:rsidR="00742310" w:rsidRPr="00D70F8D" w:rsidRDefault="00742310" w:rsidP="00742310">
            <w:pPr>
              <w:spacing w:before="0" w:after="0"/>
              <w:rPr>
                <w:rFonts w:eastAsia="Times New Roman"/>
                <w:color w:val="000000" w:themeColor="text1"/>
              </w:rPr>
            </w:pPr>
            <w:r w:rsidRPr="00D70F8D">
              <w:rPr>
                <w:color w:val="000000" w:themeColor="text1"/>
              </w:rPr>
              <w:t>1.40</w:t>
            </w:r>
          </w:p>
        </w:tc>
        <w:tc>
          <w:tcPr>
            <w:tcW w:w="518" w:type="pct"/>
            <w:vMerge w:val="restart"/>
            <w:tcBorders>
              <w:top w:val="nil"/>
            </w:tcBorders>
            <w:noWrap/>
            <w:tcMar>
              <w:left w:w="0" w:type="dxa"/>
              <w:right w:w="0" w:type="dxa"/>
            </w:tcMar>
            <w:hideMark/>
          </w:tcPr>
          <w:p w14:paraId="5C96AA52" w14:textId="77777777" w:rsidR="00742310" w:rsidRPr="00D70F8D" w:rsidRDefault="00742310" w:rsidP="00742310">
            <w:pPr>
              <w:spacing w:before="0" w:after="0"/>
              <w:rPr>
                <w:rFonts w:eastAsia="Times New Roman"/>
                <w:color w:val="000000" w:themeColor="text1"/>
              </w:rPr>
            </w:pPr>
            <w:r w:rsidRPr="00D70F8D">
              <w:rPr>
                <w:color w:val="000000" w:themeColor="text1"/>
              </w:rPr>
              <w:t>&lt;0.01</w:t>
            </w:r>
          </w:p>
        </w:tc>
      </w:tr>
      <w:tr w:rsidR="00D70F8D" w:rsidRPr="00D70F8D" w14:paraId="5A8900F8" w14:textId="77777777" w:rsidTr="00742310">
        <w:trPr>
          <w:trHeight w:val="288"/>
          <w:jc w:val="center"/>
        </w:trPr>
        <w:tc>
          <w:tcPr>
            <w:tcW w:w="624" w:type="pct"/>
            <w:noWrap/>
            <w:tcMar>
              <w:left w:w="0" w:type="dxa"/>
              <w:right w:w="0" w:type="dxa"/>
            </w:tcMar>
            <w:hideMark/>
          </w:tcPr>
          <w:p w14:paraId="7684B246"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noWrap/>
            <w:tcMar>
              <w:left w:w="0" w:type="dxa"/>
              <w:right w:w="0" w:type="dxa"/>
            </w:tcMar>
            <w:hideMark/>
          </w:tcPr>
          <w:p w14:paraId="5BB80FF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9</w:t>
            </w:r>
          </w:p>
        </w:tc>
        <w:tc>
          <w:tcPr>
            <w:tcW w:w="442" w:type="pct"/>
            <w:noWrap/>
            <w:tcMar>
              <w:left w:w="0" w:type="dxa"/>
              <w:right w:w="0" w:type="dxa"/>
            </w:tcMar>
            <w:hideMark/>
          </w:tcPr>
          <w:p w14:paraId="3F48EC77"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10</w:t>
            </w:r>
          </w:p>
        </w:tc>
        <w:tc>
          <w:tcPr>
            <w:tcW w:w="442" w:type="pct"/>
            <w:noWrap/>
            <w:tcMar>
              <w:left w:w="0" w:type="dxa"/>
              <w:right w:w="0" w:type="dxa"/>
            </w:tcMar>
            <w:hideMark/>
          </w:tcPr>
          <w:p w14:paraId="6BA46F7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11</w:t>
            </w:r>
          </w:p>
        </w:tc>
        <w:tc>
          <w:tcPr>
            <w:tcW w:w="408" w:type="pct"/>
            <w:noWrap/>
            <w:tcMar>
              <w:left w:w="0" w:type="dxa"/>
              <w:right w:w="0" w:type="dxa"/>
            </w:tcMar>
            <w:hideMark/>
          </w:tcPr>
          <w:p w14:paraId="1E55FB9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12</w:t>
            </w:r>
          </w:p>
        </w:tc>
        <w:tc>
          <w:tcPr>
            <w:tcW w:w="365" w:type="pct"/>
            <w:noWrap/>
            <w:tcMar>
              <w:left w:w="0" w:type="dxa"/>
              <w:right w:w="0" w:type="dxa"/>
            </w:tcMar>
            <w:hideMark/>
          </w:tcPr>
          <w:p w14:paraId="63A14FA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13</w:t>
            </w:r>
          </w:p>
        </w:tc>
        <w:tc>
          <w:tcPr>
            <w:tcW w:w="408" w:type="pct"/>
            <w:noWrap/>
            <w:tcMar>
              <w:left w:w="0" w:type="dxa"/>
              <w:right w:w="0" w:type="dxa"/>
            </w:tcMar>
            <w:hideMark/>
          </w:tcPr>
          <w:p w14:paraId="3E78BEC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14</w:t>
            </w:r>
          </w:p>
        </w:tc>
        <w:tc>
          <w:tcPr>
            <w:tcW w:w="403" w:type="pct"/>
            <w:noWrap/>
            <w:tcMar>
              <w:left w:w="0" w:type="dxa"/>
              <w:right w:w="0" w:type="dxa"/>
            </w:tcMar>
            <w:hideMark/>
          </w:tcPr>
          <w:p w14:paraId="393C030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15</w:t>
            </w:r>
          </w:p>
        </w:tc>
        <w:tc>
          <w:tcPr>
            <w:tcW w:w="442" w:type="pct"/>
            <w:noWrap/>
            <w:tcMar>
              <w:left w:w="0" w:type="dxa"/>
              <w:right w:w="0" w:type="dxa"/>
            </w:tcMar>
            <w:hideMark/>
          </w:tcPr>
          <w:p w14:paraId="4E4E085A"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16</w:t>
            </w:r>
          </w:p>
        </w:tc>
        <w:tc>
          <w:tcPr>
            <w:tcW w:w="506" w:type="pct"/>
            <w:vMerge/>
            <w:noWrap/>
            <w:tcMar>
              <w:left w:w="0" w:type="dxa"/>
              <w:right w:w="0" w:type="dxa"/>
            </w:tcMar>
            <w:hideMark/>
          </w:tcPr>
          <w:p w14:paraId="22A33D7D"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6B7AA140" w14:textId="77777777" w:rsidR="00742310" w:rsidRPr="00D70F8D" w:rsidRDefault="00742310" w:rsidP="00742310">
            <w:pPr>
              <w:spacing w:before="0" w:after="0"/>
              <w:rPr>
                <w:rFonts w:eastAsia="Times New Roman"/>
                <w:color w:val="000000" w:themeColor="text1"/>
              </w:rPr>
            </w:pPr>
          </w:p>
        </w:tc>
      </w:tr>
      <w:tr w:rsidR="00D70F8D" w:rsidRPr="00D70F8D" w14:paraId="1BABBBA5" w14:textId="77777777" w:rsidTr="00742310">
        <w:trPr>
          <w:trHeight w:val="288"/>
          <w:jc w:val="center"/>
        </w:trPr>
        <w:tc>
          <w:tcPr>
            <w:tcW w:w="624" w:type="pct"/>
            <w:noWrap/>
            <w:tcMar>
              <w:left w:w="0" w:type="dxa"/>
              <w:right w:w="0" w:type="dxa"/>
            </w:tcMar>
            <w:hideMark/>
          </w:tcPr>
          <w:p w14:paraId="54F71983"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noWrap/>
            <w:tcMar>
              <w:left w:w="0" w:type="dxa"/>
              <w:right w:w="0" w:type="dxa"/>
            </w:tcMar>
            <w:hideMark/>
          </w:tcPr>
          <w:p w14:paraId="269A9441" w14:textId="77777777" w:rsidR="00742310" w:rsidRPr="00D70F8D" w:rsidRDefault="00742310" w:rsidP="00742310">
            <w:pPr>
              <w:spacing w:before="0" w:after="0"/>
              <w:rPr>
                <w:rFonts w:eastAsia="Times New Roman"/>
                <w:color w:val="000000" w:themeColor="text1"/>
              </w:rPr>
            </w:pPr>
            <w:r w:rsidRPr="00D70F8D">
              <w:rPr>
                <w:color w:val="000000" w:themeColor="text1"/>
              </w:rPr>
              <w:t>8.40</w:t>
            </w:r>
            <w:r w:rsidRPr="00D70F8D">
              <w:rPr>
                <w:color w:val="000000" w:themeColor="text1"/>
                <w:vertAlign w:val="superscript"/>
              </w:rPr>
              <w:t>abcdefg</w:t>
            </w:r>
          </w:p>
        </w:tc>
        <w:tc>
          <w:tcPr>
            <w:tcW w:w="442" w:type="pct"/>
            <w:noWrap/>
            <w:tcMar>
              <w:left w:w="0" w:type="dxa"/>
              <w:right w:w="0" w:type="dxa"/>
            </w:tcMar>
            <w:hideMark/>
          </w:tcPr>
          <w:p w14:paraId="1336370A" w14:textId="77777777" w:rsidR="00742310" w:rsidRPr="00D70F8D" w:rsidRDefault="00742310" w:rsidP="00742310">
            <w:pPr>
              <w:spacing w:before="0" w:after="0"/>
              <w:rPr>
                <w:rFonts w:eastAsia="Times New Roman"/>
                <w:color w:val="000000" w:themeColor="text1"/>
              </w:rPr>
            </w:pPr>
            <w:r w:rsidRPr="00D70F8D">
              <w:rPr>
                <w:color w:val="000000" w:themeColor="text1"/>
              </w:rPr>
              <w:t>7.80</w:t>
            </w:r>
            <w:r w:rsidRPr="00D70F8D">
              <w:rPr>
                <w:color w:val="000000" w:themeColor="text1"/>
                <w:vertAlign w:val="superscript"/>
              </w:rPr>
              <w:t>abcdefg</w:t>
            </w:r>
          </w:p>
        </w:tc>
        <w:tc>
          <w:tcPr>
            <w:tcW w:w="442" w:type="pct"/>
            <w:noWrap/>
            <w:tcMar>
              <w:left w:w="0" w:type="dxa"/>
              <w:right w:w="0" w:type="dxa"/>
            </w:tcMar>
            <w:hideMark/>
          </w:tcPr>
          <w:p w14:paraId="21EA41AB" w14:textId="77777777" w:rsidR="00742310" w:rsidRPr="00D70F8D" w:rsidRDefault="00742310" w:rsidP="00742310">
            <w:pPr>
              <w:spacing w:before="0" w:after="0"/>
              <w:rPr>
                <w:rFonts w:eastAsia="Times New Roman"/>
                <w:color w:val="000000" w:themeColor="text1"/>
              </w:rPr>
            </w:pPr>
            <w:r w:rsidRPr="00D70F8D">
              <w:rPr>
                <w:color w:val="000000" w:themeColor="text1"/>
              </w:rPr>
              <w:t>9.78</w:t>
            </w:r>
            <w:r w:rsidRPr="00D70F8D">
              <w:rPr>
                <w:color w:val="000000" w:themeColor="text1"/>
                <w:vertAlign w:val="superscript"/>
              </w:rPr>
              <w:t>abcde</w:t>
            </w:r>
          </w:p>
        </w:tc>
        <w:tc>
          <w:tcPr>
            <w:tcW w:w="408" w:type="pct"/>
            <w:noWrap/>
            <w:tcMar>
              <w:left w:w="0" w:type="dxa"/>
              <w:right w:w="0" w:type="dxa"/>
            </w:tcMar>
            <w:hideMark/>
          </w:tcPr>
          <w:p w14:paraId="32E5F817" w14:textId="77777777" w:rsidR="00742310" w:rsidRPr="00D70F8D" w:rsidRDefault="00742310" w:rsidP="00742310">
            <w:pPr>
              <w:spacing w:before="0" w:after="0"/>
              <w:rPr>
                <w:rFonts w:eastAsia="Times New Roman"/>
                <w:color w:val="000000" w:themeColor="text1"/>
              </w:rPr>
            </w:pPr>
            <w:r w:rsidRPr="00D70F8D">
              <w:rPr>
                <w:color w:val="000000" w:themeColor="text1"/>
              </w:rPr>
              <w:t>13.00</w:t>
            </w:r>
            <w:r w:rsidRPr="00D70F8D">
              <w:rPr>
                <w:color w:val="000000" w:themeColor="text1"/>
                <w:vertAlign w:val="superscript"/>
              </w:rPr>
              <w:t>a</w:t>
            </w:r>
          </w:p>
        </w:tc>
        <w:tc>
          <w:tcPr>
            <w:tcW w:w="365" w:type="pct"/>
            <w:noWrap/>
            <w:tcMar>
              <w:left w:w="0" w:type="dxa"/>
              <w:right w:w="0" w:type="dxa"/>
            </w:tcMar>
            <w:hideMark/>
          </w:tcPr>
          <w:p w14:paraId="3B6B6252" w14:textId="77777777" w:rsidR="00742310" w:rsidRPr="00D70F8D" w:rsidRDefault="00742310" w:rsidP="00742310">
            <w:pPr>
              <w:spacing w:before="0" w:after="0"/>
              <w:rPr>
                <w:rFonts w:eastAsia="Times New Roman"/>
                <w:color w:val="000000" w:themeColor="text1"/>
              </w:rPr>
            </w:pPr>
            <w:r w:rsidRPr="00D70F8D">
              <w:rPr>
                <w:color w:val="000000" w:themeColor="text1"/>
              </w:rPr>
              <w:t>11.49</w:t>
            </w:r>
            <w:r w:rsidRPr="00D70F8D">
              <w:rPr>
                <w:color w:val="000000" w:themeColor="text1"/>
                <w:vertAlign w:val="superscript"/>
              </w:rPr>
              <w:t>abc</w:t>
            </w:r>
          </w:p>
        </w:tc>
        <w:tc>
          <w:tcPr>
            <w:tcW w:w="408" w:type="pct"/>
            <w:noWrap/>
            <w:tcMar>
              <w:left w:w="0" w:type="dxa"/>
              <w:right w:w="0" w:type="dxa"/>
            </w:tcMar>
            <w:hideMark/>
          </w:tcPr>
          <w:p w14:paraId="21A7C712" w14:textId="77777777" w:rsidR="00742310" w:rsidRPr="00D70F8D" w:rsidRDefault="00742310" w:rsidP="00742310">
            <w:pPr>
              <w:spacing w:before="0" w:after="0"/>
              <w:rPr>
                <w:rFonts w:eastAsia="Times New Roman"/>
                <w:color w:val="000000" w:themeColor="text1"/>
              </w:rPr>
            </w:pPr>
            <w:r w:rsidRPr="00D70F8D">
              <w:rPr>
                <w:color w:val="000000" w:themeColor="text1"/>
              </w:rPr>
              <w:t>9.30</w:t>
            </w:r>
            <w:r w:rsidRPr="00D70F8D">
              <w:rPr>
                <w:color w:val="000000" w:themeColor="text1"/>
                <w:vertAlign w:val="superscript"/>
              </w:rPr>
              <w:t>abcdef</w:t>
            </w:r>
          </w:p>
        </w:tc>
        <w:tc>
          <w:tcPr>
            <w:tcW w:w="403" w:type="pct"/>
            <w:noWrap/>
            <w:tcMar>
              <w:left w:w="0" w:type="dxa"/>
              <w:right w:w="0" w:type="dxa"/>
            </w:tcMar>
            <w:hideMark/>
          </w:tcPr>
          <w:p w14:paraId="3C8CCADE" w14:textId="77777777" w:rsidR="00742310" w:rsidRPr="00D70F8D" w:rsidRDefault="00742310" w:rsidP="00742310">
            <w:pPr>
              <w:spacing w:before="0" w:after="0"/>
              <w:rPr>
                <w:rFonts w:eastAsia="Times New Roman"/>
                <w:color w:val="000000" w:themeColor="text1"/>
              </w:rPr>
            </w:pPr>
            <w:r w:rsidRPr="00D70F8D">
              <w:rPr>
                <w:color w:val="000000" w:themeColor="text1"/>
              </w:rPr>
              <w:t>11.39</w:t>
            </w:r>
            <w:r w:rsidRPr="00D70F8D">
              <w:rPr>
                <w:color w:val="000000" w:themeColor="text1"/>
                <w:vertAlign w:val="superscript"/>
              </w:rPr>
              <w:t>abc</w:t>
            </w:r>
          </w:p>
        </w:tc>
        <w:tc>
          <w:tcPr>
            <w:tcW w:w="442" w:type="pct"/>
            <w:noWrap/>
            <w:tcMar>
              <w:left w:w="0" w:type="dxa"/>
              <w:right w:w="0" w:type="dxa"/>
            </w:tcMar>
            <w:hideMark/>
          </w:tcPr>
          <w:p w14:paraId="004F6B83" w14:textId="77777777" w:rsidR="00742310" w:rsidRPr="00D70F8D" w:rsidRDefault="00742310" w:rsidP="00742310">
            <w:pPr>
              <w:spacing w:before="0" w:after="0"/>
              <w:rPr>
                <w:rFonts w:eastAsia="Times New Roman"/>
                <w:color w:val="000000" w:themeColor="text1"/>
              </w:rPr>
            </w:pPr>
            <w:r w:rsidRPr="00D70F8D">
              <w:rPr>
                <w:color w:val="000000" w:themeColor="text1"/>
              </w:rPr>
              <w:t>10.05</w:t>
            </w:r>
            <w:r w:rsidRPr="00D70F8D">
              <w:rPr>
                <w:color w:val="000000" w:themeColor="text1"/>
                <w:vertAlign w:val="superscript"/>
              </w:rPr>
              <w:t>abcde</w:t>
            </w:r>
          </w:p>
        </w:tc>
        <w:tc>
          <w:tcPr>
            <w:tcW w:w="506" w:type="pct"/>
            <w:vMerge/>
            <w:noWrap/>
            <w:tcMar>
              <w:left w:w="0" w:type="dxa"/>
              <w:right w:w="0" w:type="dxa"/>
            </w:tcMar>
            <w:hideMark/>
          </w:tcPr>
          <w:p w14:paraId="01DC314C"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775BE6A2" w14:textId="77777777" w:rsidR="00742310" w:rsidRPr="00D70F8D" w:rsidRDefault="00742310" w:rsidP="00742310">
            <w:pPr>
              <w:spacing w:before="0" w:after="0"/>
              <w:rPr>
                <w:rFonts w:eastAsia="Times New Roman"/>
                <w:color w:val="000000" w:themeColor="text1"/>
              </w:rPr>
            </w:pPr>
          </w:p>
        </w:tc>
      </w:tr>
      <w:tr w:rsidR="00D70F8D" w:rsidRPr="00D70F8D" w14:paraId="32E9E0B7" w14:textId="77777777" w:rsidTr="00742310">
        <w:trPr>
          <w:trHeight w:val="288"/>
          <w:jc w:val="center"/>
        </w:trPr>
        <w:tc>
          <w:tcPr>
            <w:tcW w:w="624" w:type="pct"/>
            <w:noWrap/>
            <w:tcMar>
              <w:left w:w="0" w:type="dxa"/>
              <w:right w:w="0" w:type="dxa"/>
            </w:tcMar>
            <w:hideMark/>
          </w:tcPr>
          <w:p w14:paraId="264A64A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noWrap/>
            <w:tcMar>
              <w:left w:w="0" w:type="dxa"/>
              <w:right w:w="0" w:type="dxa"/>
            </w:tcMar>
            <w:hideMark/>
          </w:tcPr>
          <w:p w14:paraId="0F047852"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17</w:t>
            </w:r>
          </w:p>
        </w:tc>
        <w:tc>
          <w:tcPr>
            <w:tcW w:w="442" w:type="pct"/>
            <w:noWrap/>
            <w:tcMar>
              <w:left w:w="0" w:type="dxa"/>
              <w:right w:w="0" w:type="dxa"/>
            </w:tcMar>
            <w:hideMark/>
          </w:tcPr>
          <w:p w14:paraId="39889BDC"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18</w:t>
            </w:r>
          </w:p>
        </w:tc>
        <w:tc>
          <w:tcPr>
            <w:tcW w:w="442" w:type="pct"/>
            <w:noWrap/>
            <w:tcMar>
              <w:left w:w="0" w:type="dxa"/>
              <w:right w:w="0" w:type="dxa"/>
            </w:tcMar>
            <w:hideMark/>
          </w:tcPr>
          <w:p w14:paraId="48D017F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19</w:t>
            </w:r>
          </w:p>
        </w:tc>
        <w:tc>
          <w:tcPr>
            <w:tcW w:w="408" w:type="pct"/>
            <w:noWrap/>
            <w:tcMar>
              <w:left w:w="0" w:type="dxa"/>
              <w:right w:w="0" w:type="dxa"/>
            </w:tcMar>
            <w:hideMark/>
          </w:tcPr>
          <w:p w14:paraId="723559A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20</w:t>
            </w:r>
          </w:p>
        </w:tc>
        <w:tc>
          <w:tcPr>
            <w:tcW w:w="365" w:type="pct"/>
            <w:noWrap/>
            <w:tcMar>
              <w:left w:w="0" w:type="dxa"/>
              <w:right w:w="0" w:type="dxa"/>
            </w:tcMar>
            <w:hideMark/>
          </w:tcPr>
          <w:p w14:paraId="03BCD7C7"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21</w:t>
            </w:r>
          </w:p>
        </w:tc>
        <w:tc>
          <w:tcPr>
            <w:tcW w:w="408" w:type="pct"/>
            <w:noWrap/>
            <w:tcMar>
              <w:left w:w="0" w:type="dxa"/>
              <w:right w:w="0" w:type="dxa"/>
            </w:tcMar>
            <w:hideMark/>
          </w:tcPr>
          <w:p w14:paraId="7EAE8FA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22</w:t>
            </w:r>
          </w:p>
        </w:tc>
        <w:tc>
          <w:tcPr>
            <w:tcW w:w="403" w:type="pct"/>
            <w:noWrap/>
            <w:tcMar>
              <w:left w:w="0" w:type="dxa"/>
              <w:right w:w="0" w:type="dxa"/>
            </w:tcMar>
            <w:hideMark/>
          </w:tcPr>
          <w:p w14:paraId="09CB14BA"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23</w:t>
            </w:r>
          </w:p>
        </w:tc>
        <w:tc>
          <w:tcPr>
            <w:tcW w:w="442" w:type="pct"/>
            <w:noWrap/>
            <w:tcMar>
              <w:left w:w="0" w:type="dxa"/>
              <w:right w:w="0" w:type="dxa"/>
            </w:tcMar>
            <w:hideMark/>
          </w:tcPr>
          <w:p w14:paraId="4EE6E97A"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24</w:t>
            </w:r>
          </w:p>
        </w:tc>
        <w:tc>
          <w:tcPr>
            <w:tcW w:w="506" w:type="pct"/>
            <w:vMerge/>
            <w:noWrap/>
            <w:tcMar>
              <w:left w:w="0" w:type="dxa"/>
              <w:right w:w="0" w:type="dxa"/>
            </w:tcMar>
            <w:hideMark/>
          </w:tcPr>
          <w:p w14:paraId="0B97D938"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5B750266" w14:textId="77777777" w:rsidR="00742310" w:rsidRPr="00D70F8D" w:rsidRDefault="00742310" w:rsidP="00742310">
            <w:pPr>
              <w:spacing w:before="0" w:after="0"/>
              <w:rPr>
                <w:rFonts w:eastAsia="Times New Roman"/>
                <w:color w:val="000000" w:themeColor="text1"/>
              </w:rPr>
            </w:pPr>
          </w:p>
        </w:tc>
      </w:tr>
      <w:tr w:rsidR="00D70F8D" w:rsidRPr="00D70F8D" w14:paraId="24416CD2" w14:textId="77777777" w:rsidTr="00742310">
        <w:trPr>
          <w:trHeight w:val="288"/>
          <w:jc w:val="center"/>
        </w:trPr>
        <w:tc>
          <w:tcPr>
            <w:tcW w:w="624" w:type="pct"/>
            <w:tcBorders>
              <w:bottom w:val="single" w:sz="4" w:space="0" w:color="auto"/>
            </w:tcBorders>
            <w:noWrap/>
            <w:tcMar>
              <w:left w:w="0" w:type="dxa"/>
              <w:right w:w="0" w:type="dxa"/>
            </w:tcMar>
            <w:hideMark/>
          </w:tcPr>
          <w:p w14:paraId="515EA84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tcBorders>
              <w:bottom w:val="single" w:sz="4" w:space="0" w:color="auto"/>
            </w:tcBorders>
            <w:noWrap/>
            <w:tcMar>
              <w:left w:w="0" w:type="dxa"/>
              <w:right w:w="0" w:type="dxa"/>
            </w:tcMar>
            <w:hideMark/>
          </w:tcPr>
          <w:p w14:paraId="376A2619" w14:textId="77777777" w:rsidR="00742310" w:rsidRPr="00D70F8D" w:rsidRDefault="00742310" w:rsidP="00742310">
            <w:pPr>
              <w:spacing w:before="0" w:after="0"/>
              <w:rPr>
                <w:rFonts w:eastAsia="Times New Roman"/>
                <w:color w:val="000000" w:themeColor="text1"/>
              </w:rPr>
            </w:pPr>
            <w:r w:rsidRPr="00D70F8D">
              <w:rPr>
                <w:color w:val="000000" w:themeColor="text1"/>
              </w:rPr>
              <w:t>12.05</w:t>
            </w:r>
            <w:r w:rsidRPr="00D70F8D">
              <w:rPr>
                <w:color w:val="000000" w:themeColor="text1"/>
                <w:vertAlign w:val="superscript"/>
              </w:rPr>
              <w:t>ab</w:t>
            </w:r>
          </w:p>
        </w:tc>
        <w:tc>
          <w:tcPr>
            <w:tcW w:w="442" w:type="pct"/>
            <w:tcBorders>
              <w:bottom w:val="single" w:sz="4" w:space="0" w:color="auto"/>
            </w:tcBorders>
            <w:noWrap/>
            <w:tcMar>
              <w:left w:w="0" w:type="dxa"/>
              <w:right w:w="0" w:type="dxa"/>
            </w:tcMar>
            <w:hideMark/>
          </w:tcPr>
          <w:p w14:paraId="7E446E69" w14:textId="77777777" w:rsidR="00742310" w:rsidRPr="00D70F8D" w:rsidRDefault="00742310" w:rsidP="00742310">
            <w:pPr>
              <w:spacing w:before="0" w:after="0"/>
              <w:rPr>
                <w:rFonts w:eastAsia="Times New Roman"/>
                <w:color w:val="000000" w:themeColor="text1"/>
              </w:rPr>
            </w:pPr>
            <w:r w:rsidRPr="00D70F8D">
              <w:rPr>
                <w:color w:val="000000" w:themeColor="text1"/>
              </w:rPr>
              <w:t>9.77</w:t>
            </w:r>
            <w:r w:rsidRPr="00D70F8D">
              <w:rPr>
                <w:color w:val="000000" w:themeColor="text1"/>
                <w:vertAlign w:val="superscript"/>
              </w:rPr>
              <w:t>abcde</w:t>
            </w:r>
          </w:p>
        </w:tc>
        <w:tc>
          <w:tcPr>
            <w:tcW w:w="442" w:type="pct"/>
            <w:tcBorders>
              <w:bottom w:val="single" w:sz="4" w:space="0" w:color="auto"/>
            </w:tcBorders>
            <w:noWrap/>
            <w:tcMar>
              <w:left w:w="0" w:type="dxa"/>
              <w:right w:w="0" w:type="dxa"/>
            </w:tcMar>
            <w:hideMark/>
          </w:tcPr>
          <w:p w14:paraId="224CB07A" w14:textId="77777777" w:rsidR="00742310" w:rsidRPr="00D70F8D" w:rsidRDefault="00742310" w:rsidP="00742310">
            <w:pPr>
              <w:spacing w:before="0" w:after="0"/>
              <w:rPr>
                <w:rFonts w:eastAsia="Times New Roman"/>
                <w:color w:val="000000" w:themeColor="text1"/>
              </w:rPr>
            </w:pPr>
            <w:r w:rsidRPr="00D70F8D">
              <w:rPr>
                <w:color w:val="000000" w:themeColor="text1"/>
              </w:rPr>
              <w:t>8.13</w:t>
            </w:r>
            <w:r w:rsidRPr="00D70F8D">
              <w:rPr>
                <w:color w:val="000000" w:themeColor="text1"/>
                <w:vertAlign w:val="superscript"/>
              </w:rPr>
              <w:t>abcdefg</w:t>
            </w:r>
          </w:p>
        </w:tc>
        <w:tc>
          <w:tcPr>
            <w:tcW w:w="408" w:type="pct"/>
            <w:tcBorders>
              <w:bottom w:val="single" w:sz="4" w:space="0" w:color="auto"/>
            </w:tcBorders>
            <w:noWrap/>
            <w:tcMar>
              <w:left w:w="0" w:type="dxa"/>
              <w:right w:w="0" w:type="dxa"/>
            </w:tcMar>
            <w:hideMark/>
          </w:tcPr>
          <w:p w14:paraId="731AF53C" w14:textId="77777777" w:rsidR="00742310" w:rsidRPr="00D70F8D" w:rsidRDefault="00742310" w:rsidP="00742310">
            <w:pPr>
              <w:spacing w:before="0" w:after="0"/>
              <w:rPr>
                <w:rFonts w:eastAsia="Times New Roman"/>
                <w:color w:val="000000" w:themeColor="text1"/>
              </w:rPr>
            </w:pPr>
            <w:r w:rsidRPr="00D70F8D">
              <w:rPr>
                <w:color w:val="000000" w:themeColor="text1"/>
              </w:rPr>
              <w:t>5.02</w:t>
            </w:r>
            <w:r w:rsidRPr="00D70F8D">
              <w:rPr>
                <w:color w:val="000000" w:themeColor="text1"/>
                <w:vertAlign w:val="superscript"/>
              </w:rPr>
              <w:t>bcdefg</w:t>
            </w:r>
          </w:p>
        </w:tc>
        <w:tc>
          <w:tcPr>
            <w:tcW w:w="365" w:type="pct"/>
            <w:tcBorders>
              <w:bottom w:val="single" w:sz="4" w:space="0" w:color="auto"/>
            </w:tcBorders>
            <w:noWrap/>
            <w:tcMar>
              <w:left w:w="0" w:type="dxa"/>
              <w:right w:w="0" w:type="dxa"/>
            </w:tcMar>
            <w:hideMark/>
          </w:tcPr>
          <w:p w14:paraId="6C3EF27C" w14:textId="77777777" w:rsidR="00742310" w:rsidRPr="00D70F8D" w:rsidRDefault="00742310" w:rsidP="00742310">
            <w:pPr>
              <w:spacing w:before="0" w:after="0"/>
              <w:rPr>
                <w:rFonts w:eastAsia="Times New Roman"/>
                <w:color w:val="000000" w:themeColor="text1"/>
              </w:rPr>
            </w:pPr>
            <w:r w:rsidRPr="00D70F8D">
              <w:rPr>
                <w:color w:val="000000" w:themeColor="text1"/>
              </w:rPr>
              <w:t>3.55</w:t>
            </w:r>
            <w:r w:rsidRPr="00D70F8D">
              <w:rPr>
                <w:color w:val="000000" w:themeColor="text1"/>
                <w:vertAlign w:val="superscript"/>
              </w:rPr>
              <w:t>defg</w:t>
            </w:r>
          </w:p>
        </w:tc>
        <w:tc>
          <w:tcPr>
            <w:tcW w:w="408" w:type="pct"/>
            <w:tcBorders>
              <w:bottom w:val="single" w:sz="4" w:space="0" w:color="auto"/>
            </w:tcBorders>
            <w:noWrap/>
            <w:tcMar>
              <w:left w:w="0" w:type="dxa"/>
              <w:right w:w="0" w:type="dxa"/>
            </w:tcMar>
            <w:hideMark/>
          </w:tcPr>
          <w:p w14:paraId="45E96A45" w14:textId="77777777" w:rsidR="00742310" w:rsidRPr="00D70F8D" w:rsidRDefault="00742310" w:rsidP="00742310">
            <w:pPr>
              <w:spacing w:before="0" w:after="0"/>
              <w:rPr>
                <w:rFonts w:eastAsia="Times New Roman"/>
                <w:color w:val="000000" w:themeColor="text1"/>
              </w:rPr>
            </w:pPr>
            <w:r w:rsidRPr="00D70F8D">
              <w:rPr>
                <w:color w:val="000000" w:themeColor="text1"/>
              </w:rPr>
              <w:t>3.46</w:t>
            </w:r>
            <w:r w:rsidRPr="00D70F8D">
              <w:rPr>
                <w:color w:val="000000" w:themeColor="text1"/>
                <w:vertAlign w:val="superscript"/>
              </w:rPr>
              <w:t>defg</w:t>
            </w:r>
          </w:p>
        </w:tc>
        <w:tc>
          <w:tcPr>
            <w:tcW w:w="403" w:type="pct"/>
            <w:tcBorders>
              <w:bottom w:val="single" w:sz="4" w:space="0" w:color="auto"/>
            </w:tcBorders>
            <w:noWrap/>
            <w:tcMar>
              <w:left w:w="0" w:type="dxa"/>
              <w:right w:w="0" w:type="dxa"/>
            </w:tcMar>
            <w:hideMark/>
          </w:tcPr>
          <w:p w14:paraId="269EB036" w14:textId="77777777" w:rsidR="00742310" w:rsidRPr="00D70F8D" w:rsidRDefault="00742310" w:rsidP="00742310">
            <w:pPr>
              <w:spacing w:before="0" w:after="0"/>
              <w:rPr>
                <w:rFonts w:eastAsia="Times New Roman"/>
                <w:color w:val="000000" w:themeColor="text1"/>
              </w:rPr>
            </w:pPr>
            <w:r w:rsidRPr="00D70F8D">
              <w:rPr>
                <w:color w:val="000000" w:themeColor="text1"/>
              </w:rPr>
              <w:t>1.59</w:t>
            </w:r>
            <w:r w:rsidRPr="00D70F8D">
              <w:rPr>
                <w:color w:val="000000" w:themeColor="text1"/>
                <w:vertAlign w:val="superscript"/>
              </w:rPr>
              <w:t>g</w:t>
            </w:r>
          </w:p>
        </w:tc>
        <w:tc>
          <w:tcPr>
            <w:tcW w:w="442" w:type="pct"/>
            <w:tcBorders>
              <w:bottom w:val="single" w:sz="4" w:space="0" w:color="auto"/>
            </w:tcBorders>
            <w:noWrap/>
            <w:tcMar>
              <w:left w:w="0" w:type="dxa"/>
              <w:right w:w="0" w:type="dxa"/>
            </w:tcMar>
            <w:hideMark/>
          </w:tcPr>
          <w:p w14:paraId="30DAC49C" w14:textId="77777777" w:rsidR="00742310" w:rsidRPr="00D70F8D" w:rsidRDefault="00742310" w:rsidP="00742310">
            <w:pPr>
              <w:spacing w:before="0" w:after="0"/>
              <w:rPr>
                <w:rFonts w:eastAsia="Times New Roman"/>
                <w:color w:val="000000" w:themeColor="text1"/>
              </w:rPr>
            </w:pPr>
            <w:r w:rsidRPr="00D70F8D">
              <w:rPr>
                <w:color w:val="000000" w:themeColor="text1"/>
              </w:rPr>
              <w:t>2.36</w:t>
            </w:r>
            <w:r w:rsidRPr="00D70F8D">
              <w:rPr>
                <w:color w:val="000000" w:themeColor="text1"/>
                <w:vertAlign w:val="superscript"/>
              </w:rPr>
              <w:t>fg</w:t>
            </w:r>
          </w:p>
        </w:tc>
        <w:tc>
          <w:tcPr>
            <w:tcW w:w="506" w:type="pct"/>
            <w:vMerge/>
            <w:tcBorders>
              <w:bottom w:val="single" w:sz="4" w:space="0" w:color="auto"/>
            </w:tcBorders>
            <w:noWrap/>
            <w:tcMar>
              <w:left w:w="0" w:type="dxa"/>
              <w:right w:w="0" w:type="dxa"/>
            </w:tcMar>
            <w:hideMark/>
          </w:tcPr>
          <w:p w14:paraId="53B568F7" w14:textId="77777777" w:rsidR="00742310" w:rsidRPr="00D70F8D" w:rsidRDefault="00742310" w:rsidP="00742310">
            <w:pPr>
              <w:spacing w:before="0" w:after="0"/>
              <w:rPr>
                <w:rFonts w:eastAsia="Times New Roman"/>
                <w:color w:val="000000" w:themeColor="text1"/>
              </w:rPr>
            </w:pPr>
          </w:p>
        </w:tc>
        <w:tc>
          <w:tcPr>
            <w:tcW w:w="518" w:type="pct"/>
            <w:vMerge/>
            <w:tcBorders>
              <w:bottom w:val="single" w:sz="4" w:space="0" w:color="auto"/>
            </w:tcBorders>
            <w:noWrap/>
            <w:tcMar>
              <w:left w:w="0" w:type="dxa"/>
              <w:right w:w="0" w:type="dxa"/>
            </w:tcMar>
            <w:hideMark/>
          </w:tcPr>
          <w:p w14:paraId="7188B2D4" w14:textId="77777777" w:rsidR="00742310" w:rsidRPr="00D70F8D" w:rsidRDefault="00742310" w:rsidP="00742310">
            <w:pPr>
              <w:spacing w:before="0" w:after="0"/>
              <w:rPr>
                <w:rFonts w:eastAsia="Times New Roman"/>
                <w:color w:val="000000" w:themeColor="text1"/>
              </w:rPr>
            </w:pPr>
          </w:p>
        </w:tc>
      </w:tr>
      <w:tr w:rsidR="00D70F8D" w:rsidRPr="00D70F8D" w14:paraId="45858636" w14:textId="77777777" w:rsidTr="00742310">
        <w:trPr>
          <w:trHeight w:val="288"/>
          <w:jc w:val="center"/>
        </w:trPr>
        <w:tc>
          <w:tcPr>
            <w:tcW w:w="624" w:type="pct"/>
            <w:tcBorders>
              <w:top w:val="single" w:sz="4" w:space="0" w:color="auto"/>
              <w:bottom w:val="single" w:sz="4" w:space="0" w:color="000000"/>
            </w:tcBorders>
            <w:noWrap/>
            <w:tcMar>
              <w:left w:w="0" w:type="dxa"/>
              <w:right w:w="0" w:type="dxa"/>
            </w:tcMar>
          </w:tcPr>
          <w:p w14:paraId="7CF88D3A" w14:textId="77777777" w:rsidR="00742310" w:rsidRPr="00D70F8D" w:rsidRDefault="00742310" w:rsidP="00742310">
            <w:pPr>
              <w:spacing w:before="0" w:after="0"/>
              <w:rPr>
                <w:rFonts w:eastAsia="Times New Roman"/>
                <w:color w:val="000000" w:themeColor="text1"/>
              </w:rPr>
            </w:pPr>
          </w:p>
        </w:tc>
        <w:tc>
          <w:tcPr>
            <w:tcW w:w="3352" w:type="pct"/>
            <w:gridSpan w:val="8"/>
            <w:tcBorders>
              <w:top w:val="single" w:sz="4" w:space="0" w:color="auto"/>
              <w:bottom w:val="single" w:sz="4" w:space="0" w:color="000000"/>
            </w:tcBorders>
            <w:noWrap/>
            <w:tcMar>
              <w:left w:w="0" w:type="dxa"/>
              <w:right w:w="0" w:type="dxa"/>
            </w:tcMar>
          </w:tcPr>
          <w:p w14:paraId="664EDB36" w14:textId="77777777" w:rsidR="00742310" w:rsidRPr="00D70F8D" w:rsidRDefault="00742310" w:rsidP="00742310">
            <w:pPr>
              <w:spacing w:before="0" w:after="0"/>
              <w:rPr>
                <w:rFonts w:eastAsia="Times New Roman"/>
                <w:color w:val="000000" w:themeColor="text1"/>
              </w:rPr>
            </w:pPr>
            <w:r w:rsidRPr="00D70F8D">
              <w:rPr>
                <w:color w:val="000000" w:themeColor="text1"/>
              </w:rPr>
              <w:t>Effect of SD on the number of preening of Cobb</w:t>
            </w:r>
            <w:r w:rsidRPr="00D70F8D">
              <w:rPr>
                <w:rFonts w:hint="eastAsia"/>
                <w:color w:val="000000" w:themeColor="text1"/>
              </w:rPr>
              <w:t xml:space="preserve"> </w:t>
            </w:r>
            <w:r w:rsidRPr="00D70F8D">
              <w:rPr>
                <w:color w:val="000000" w:themeColor="text1"/>
              </w:rPr>
              <w:t>on day 56</w:t>
            </w:r>
          </w:p>
        </w:tc>
        <w:tc>
          <w:tcPr>
            <w:tcW w:w="506" w:type="pct"/>
            <w:tcBorders>
              <w:top w:val="single" w:sz="4" w:space="0" w:color="auto"/>
              <w:bottom w:val="single" w:sz="4" w:space="0" w:color="000000"/>
            </w:tcBorders>
            <w:noWrap/>
            <w:tcMar>
              <w:left w:w="0" w:type="dxa"/>
              <w:right w:w="0" w:type="dxa"/>
            </w:tcMar>
          </w:tcPr>
          <w:p w14:paraId="7A3C8B18" w14:textId="77777777" w:rsidR="00742310" w:rsidRPr="00D70F8D" w:rsidRDefault="00742310" w:rsidP="00742310">
            <w:pPr>
              <w:spacing w:before="0" w:after="0"/>
              <w:rPr>
                <w:rFonts w:eastAsia="Times New Roman"/>
                <w:color w:val="000000" w:themeColor="text1"/>
              </w:rPr>
            </w:pPr>
          </w:p>
        </w:tc>
        <w:tc>
          <w:tcPr>
            <w:tcW w:w="518" w:type="pct"/>
            <w:tcBorders>
              <w:top w:val="single" w:sz="4" w:space="0" w:color="auto"/>
              <w:bottom w:val="single" w:sz="4" w:space="0" w:color="000000"/>
            </w:tcBorders>
            <w:noWrap/>
            <w:tcMar>
              <w:left w:w="0" w:type="dxa"/>
              <w:right w:w="0" w:type="dxa"/>
            </w:tcMar>
          </w:tcPr>
          <w:p w14:paraId="7FB107CF" w14:textId="77777777" w:rsidR="00742310" w:rsidRPr="00D70F8D" w:rsidRDefault="00742310" w:rsidP="00742310">
            <w:pPr>
              <w:spacing w:before="0" w:after="0"/>
              <w:rPr>
                <w:rFonts w:eastAsia="Times New Roman"/>
                <w:color w:val="000000" w:themeColor="text1"/>
              </w:rPr>
            </w:pPr>
          </w:p>
        </w:tc>
      </w:tr>
      <w:tr w:rsidR="00D70F8D" w:rsidRPr="00D70F8D" w14:paraId="5F6615B2" w14:textId="77777777" w:rsidTr="00742310">
        <w:trPr>
          <w:trHeight w:val="288"/>
          <w:jc w:val="center"/>
        </w:trPr>
        <w:tc>
          <w:tcPr>
            <w:tcW w:w="624" w:type="pct"/>
            <w:tcBorders>
              <w:top w:val="single" w:sz="4" w:space="0" w:color="000000"/>
              <w:bottom w:val="nil"/>
            </w:tcBorders>
            <w:noWrap/>
            <w:tcMar>
              <w:left w:w="0" w:type="dxa"/>
              <w:right w:w="0" w:type="dxa"/>
            </w:tcMar>
          </w:tcPr>
          <w:p w14:paraId="2E7AA2C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SD</w:t>
            </w:r>
          </w:p>
        </w:tc>
        <w:tc>
          <w:tcPr>
            <w:tcW w:w="883" w:type="pct"/>
            <w:gridSpan w:val="2"/>
            <w:tcBorders>
              <w:top w:val="single" w:sz="4" w:space="0" w:color="000000"/>
              <w:bottom w:val="nil"/>
            </w:tcBorders>
            <w:noWrap/>
            <w:tcMar>
              <w:left w:w="0" w:type="dxa"/>
              <w:right w:w="0" w:type="dxa"/>
            </w:tcMar>
          </w:tcPr>
          <w:p w14:paraId="31C2977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27</w:t>
            </w:r>
          </w:p>
        </w:tc>
        <w:tc>
          <w:tcPr>
            <w:tcW w:w="850" w:type="pct"/>
            <w:gridSpan w:val="2"/>
            <w:tcBorders>
              <w:top w:val="single" w:sz="4" w:space="0" w:color="000000"/>
              <w:bottom w:val="nil"/>
            </w:tcBorders>
            <w:noWrap/>
            <w:tcMar>
              <w:left w:w="0" w:type="dxa"/>
              <w:right w:w="0" w:type="dxa"/>
            </w:tcMar>
          </w:tcPr>
          <w:p w14:paraId="113A53E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29</w:t>
            </w:r>
          </w:p>
        </w:tc>
        <w:tc>
          <w:tcPr>
            <w:tcW w:w="773" w:type="pct"/>
            <w:gridSpan w:val="2"/>
            <w:tcBorders>
              <w:top w:val="single" w:sz="4" w:space="0" w:color="000000"/>
              <w:bottom w:val="nil"/>
            </w:tcBorders>
            <w:noWrap/>
            <w:tcMar>
              <w:left w:w="0" w:type="dxa"/>
              <w:right w:w="0" w:type="dxa"/>
            </w:tcMar>
          </w:tcPr>
          <w:p w14:paraId="05B289D0"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32</w:t>
            </w:r>
          </w:p>
        </w:tc>
        <w:tc>
          <w:tcPr>
            <w:tcW w:w="845" w:type="pct"/>
            <w:gridSpan w:val="2"/>
            <w:tcBorders>
              <w:top w:val="single" w:sz="4" w:space="0" w:color="000000"/>
              <w:bottom w:val="nil"/>
            </w:tcBorders>
            <w:noWrap/>
            <w:tcMar>
              <w:left w:w="0" w:type="dxa"/>
              <w:right w:w="0" w:type="dxa"/>
            </w:tcMar>
          </w:tcPr>
          <w:p w14:paraId="2D5D947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44</w:t>
            </w:r>
          </w:p>
        </w:tc>
        <w:tc>
          <w:tcPr>
            <w:tcW w:w="506" w:type="pct"/>
            <w:tcBorders>
              <w:top w:val="single" w:sz="4" w:space="0" w:color="000000"/>
              <w:bottom w:val="nil"/>
            </w:tcBorders>
            <w:noWrap/>
            <w:tcMar>
              <w:left w:w="0" w:type="dxa"/>
              <w:right w:w="0" w:type="dxa"/>
            </w:tcMar>
          </w:tcPr>
          <w:p w14:paraId="7A150034"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Std Error</w:t>
            </w:r>
          </w:p>
        </w:tc>
        <w:tc>
          <w:tcPr>
            <w:tcW w:w="518" w:type="pct"/>
            <w:tcBorders>
              <w:top w:val="single" w:sz="4" w:space="0" w:color="000000"/>
              <w:bottom w:val="nil"/>
            </w:tcBorders>
            <w:noWrap/>
            <w:tcMar>
              <w:left w:w="0" w:type="dxa"/>
              <w:right w:w="0" w:type="dxa"/>
            </w:tcMar>
          </w:tcPr>
          <w:p w14:paraId="12B5B178" w14:textId="77777777" w:rsidR="00742310" w:rsidRPr="00D70F8D" w:rsidRDefault="00742310" w:rsidP="0074231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563A7A9A" w14:textId="77777777" w:rsidTr="00742310">
        <w:trPr>
          <w:trHeight w:val="288"/>
          <w:jc w:val="center"/>
        </w:trPr>
        <w:tc>
          <w:tcPr>
            <w:tcW w:w="624" w:type="pct"/>
            <w:tcBorders>
              <w:top w:val="nil"/>
              <w:bottom w:val="single" w:sz="4" w:space="0" w:color="000000"/>
            </w:tcBorders>
            <w:noWrap/>
            <w:tcMar>
              <w:left w:w="0" w:type="dxa"/>
              <w:right w:w="0" w:type="dxa"/>
            </w:tcMar>
            <w:hideMark/>
          </w:tcPr>
          <w:p w14:paraId="6A5B23FB"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883" w:type="pct"/>
            <w:gridSpan w:val="2"/>
            <w:tcBorders>
              <w:top w:val="nil"/>
              <w:bottom w:val="single" w:sz="4" w:space="0" w:color="000000"/>
            </w:tcBorders>
            <w:noWrap/>
            <w:tcMar>
              <w:left w:w="0" w:type="dxa"/>
              <w:right w:w="0" w:type="dxa"/>
            </w:tcMar>
            <w:hideMark/>
          </w:tcPr>
          <w:p w14:paraId="4580379D" w14:textId="77777777" w:rsidR="00742310" w:rsidRPr="00D70F8D" w:rsidRDefault="00742310" w:rsidP="00742310">
            <w:pPr>
              <w:spacing w:before="0" w:after="0"/>
              <w:rPr>
                <w:rFonts w:eastAsia="Times New Roman"/>
                <w:color w:val="000000" w:themeColor="text1"/>
              </w:rPr>
            </w:pPr>
            <w:r w:rsidRPr="00D70F8D">
              <w:rPr>
                <w:color w:val="000000" w:themeColor="text1"/>
              </w:rPr>
              <w:t>2.59</w:t>
            </w:r>
            <w:r w:rsidRPr="00D70F8D">
              <w:rPr>
                <w:color w:val="000000" w:themeColor="text1"/>
                <w:vertAlign w:val="superscript"/>
              </w:rPr>
              <w:t>b</w:t>
            </w:r>
          </w:p>
        </w:tc>
        <w:tc>
          <w:tcPr>
            <w:tcW w:w="850" w:type="pct"/>
            <w:gridSpan w:val="2"/>
            <w:tcBorders>
              <w:top w:val="nil"/>
              <w:bottom w:val="single" w:sz="4" w:space="0" w:color="000000"/>
            </w:tcBorders>
            <w:noWrap/>
            <w:tcMar>
              <w:left w:w="0" w:type="dxa"/>
              <w:right w:w="0" w:type="dxa"/>
            </w:tcMar>
            <w:hideMark/>
          </w:tcPr>
          <w:p w14:paraId="62E25D4C" w14:textId="77777777" w:rsidR="00742310" w:rsidRPr="00D70F8D" w:rsidRDefault="00742310" w:rsidP="00742310">
            <w:pPr>
              <w:spacing w:before="0" w:after="0"/>
              <w:rPr>
                <w:rFonts w:eastAsia="Times New Roman"/>
                <w:color w:val="000000" w:themeColor="text1"/>
              </w:rPr>
            </w:pPr>
            <w:r w:rsidRPr="00D70F8D">
              <w:rPr>
                <w:color w:val="000000" w:themeColor="text1"/>
              </w:rPr>
              <w:t>3.59</w:t>
            </w:r>
            <w:r w:rsidRPr="00D70F8D">
              <w:rPr>
                <w:color w:val="000000" w:themeColor="text1"/>
                <w:vertAlign w:val="superscript"/>
              </w:rPr>
              <w:t>a</w:t>
            </w:r>
          </w:p>
        </w:tc>
        <w:tc>
          <w:tcPr>
            <w:tcW w:w="773" w:type="pct"/>
            <w:gridSpan w:val="2"/>
            <w:tcBorders>
              <w:top w:val="nil"/>
              <w:bottom w:val="single" w:sz="4" w:space="0" w:color="000000"/>
            </w:tcBorders>
            <w:noWrap/>
            <w:tcMar>
              <w:left w:w="0" w:type="dxa"/>
              <w:right w:w="0" w:type="dxa"/>
            </w:tcMar>
            <w:hideMark/>
          </w:tcPr>
          <w:p w14:paraId="21220F98" w14:textId="77777777" w:rsidR="00742310" w:rsidRPr="00D70F8D" w:rsidRDefault="00742310" w:rsidP="00742310">
            <w:pPr>
              <w:spacing w:before="0" w:after="0"/>
              <w:rPr>
                <w:rFonts w:eastAsia="Times New Roman"/>
                <w:color w:val="000000" w:themeColor="text1"/>
              </w:rPr>
            </w:pPr>
            <w:r w:rsidRPr="00D70F8D">
              <w:rPr>
                <w:color w:val="000000" w:themeColor="text1"/>
              </w:rPr>
              <w:t>2.81</w:t>
            </w:r>
            <w:r w:rsidRPr="00D70F8D">
              <w:rPr>
                <w:color w:val="000000" w:themeColor="text1"/>
                <w:vertAlign w:val="superscript"/>
              </w:rPr>
              <w:t>ab</w:t>
            </w:r>
          </w:p>
        </w:tc>
        <w:tc>
          <w:tcPr>
            <w:tcW w:w="845" w:type="pct"/>
            <w:gridSpan w:val="2"/>
            <w:tcBorders>
              <w:top w:val="nil"/>
              <w:bottom w:val="single" w:sz="4" w:space="0" w:color="000000"/>
            </w:tcBorders>
            <w:noWrap/>
            <w:tcMar>
              <w:left w:w="0" w:type="dxa"/>
              <w:right w:w="0" w:type="dxa"/>
            </w:tcMar>
            <w:hideMark/>
          </w:tcPr>
          <w:p w14:paraId="32BCEBAC" w14:textId="77777777" w:rsidR="00742310" w:rsidRPr="00D70F8D" w:rsidRDefault="00742310" w:rsidP="00742310">
            <w:pPr>
              <w:spacing w:before="0" w:after="0"/>
              <w:rPr>
                <w:rFonts w:eastAsia="Times New Roman"/>
                <w:color w:val="000000" w:themeColor="text1"/>
              </w:rPr>
            </w:pPr>
            <w:r w:rsidRPr="00D70F8D">
              <w:rPr>
                <w:color w:val="000000" w:themeColor="text1"/>
              </w:rPr>
              <w:t>3.30</w:t>
            </w:r>
            <w:r w:rsidRPr="00D70F8D">
              <w:rPr>
                <w:color w:val="000000" w:themeColor="text1"/>
                <w:vertAlign w:val="superscript"/>
              </w:rPr>
              <w:t>ab</w:t>
            </w:r>
          </w:p>
        </w:tc>
        <w:tc>
          <w:tcPr>
            <w:tcW w:w="506" w:type="pct"/>
            <w:tcBorders>
              <w:top w:val="nil"/>
              <w:bottom w:val="single" w:sz="4" w:space="0" w:color="000000"/>
            </w:tcBorders>
            <w:noWrap/>
            <w:tcMar>
              <w:left w:w="0" w:type="dxa"/>
              <w:right w:w="0" w:type="dxa"/>
            </w:tcMar>
            <w:hideMark/>
          </w:tcPr>
          <w:p w14:paraId="14A9FAD5" w14:textId="77777777" w:rsidR="00742310" w:rsidRPr="00D70F8D" w:rsidRDefault="00742310" w:rsidP="00742310">
            <w:pPr>
              <w:spacing w:before="0" w:after="0"/>
              <w:rPr>
                <w:rFonts w:eastAsia="Times New Roman"/>
                <w:color w:val="000000" w:themeColor="text1"/>
              </w:rPr>
            </w:pPr>
            <w:r w:rsidRPr="00D70F8D">
              <w:rPr>
                <w:color w:val="000000" w:themeColor="text1"/>
              </w:rPr>
              <w:t>0.22</w:t>
            </w:r>
          </w:p>
        </w:tc>
        <w:tc>
          <w:tcPr>
            <w:tcW w:w="518" w:type="pct"/>
            <w:tcBorders>
              <w:top w:val="nil"/>
              <w:bottom w:val="single" w:sz="4" w:space="0" w:color="000000"/>
            </w:tcBorders>
            <w:noWrap/>
            <w:tcMar>
              <w:left w:w="0" w:type="dxa"/>
              <w:right w:w="0" w:type="dxa"/>
            </w:tcMar>
            <w:hideMark/>
          </w:tcPr>
          <w:p w14:paraId="58086C95" w14:textId="77777777" w:rsidR="00742310" w:rsidRPr="00D70F8D" w:rsidRDefault="00742310" w:rsidP="00742310">
            <w:pPr>
              <w:spacing w:before="0" w:after="0"/>
              <w:rPr>
                <w:rFonts w:eastAsia="Times New Roman"/>
                <w:color w:val="000000" w:themeColor="text1"/>
              </w:rPr>
            </w:pPr>
            <w:r w:rsidRPr="00D70F8D">
              <w:rPr>
                <w:color w:val="000000" w:themeColor="text1"/>
              </w:rPr>
              <w:t>0.01</w:t>
            </w:r>
          </w:p>
        </w:tc>
      </w:tr>
      <w:tr w:rsidR="00D70F8D" w:rsidRPr="00D70F8D" w14:paraId="5E8034E7" w14:textId="77777777" w:rsidTr="00742310">
        <w:trPr>
          <w:trHeight w:val="288"/>
          <w:jc w:val="center"/>
        </w:trPr>
        <w:tc>
          <w:tcPr>
            <w:tcW w:w="624" w:type="pct"/>
            <w:tcBorders>
              <w:top w:val="single" w:sz="4" w:space="0" w:color="000000"/>
              <w:bottom w:val="single" w:sz="4" w:space="0" w:color="000000"/>
            </w:tcBorders>
            <w:noWrap/>
            <w:tcMar>
              <w:left w:w="0" w:type="dxa"/>
              <w:right w:w="0" w:type="dxa"/>
            </w:tcMar>
          </w:tcPr>
          <w:p w14:paraId="1C7E440F" w14:textId="77777777" w:rsidR="00742310" w:rsidRPr="00D70F8D" w:rsidRDefault="00742310" w:rsidP="00742310">
            <w:pPr>
              <w:spacing w:before="0" w:after="0"/>
              <w:rPr>
                <w:rFonts w:eastAsia="Times New Roman"/>
                <w:color w:val="000000" w:themeColor="text1"/>
              </w:rPr>
            </w:pPr>
          </w:p>
        </w:tc>
        <w:tc>
          <w:tcPr>
            <w:tcW w:w="3352" w:type="pct"/>
            <w:gridSpan w:val="8"/>
            <w:tcBorders>
              <w:top w:val="single" w:sz="4" w:space="0" w:color="000000"/>
              <w:bottom w:val="single" w:sz="4" w:space="0" w:color="000000"/>
            </w:tcBorders>
            <w:noWrap/>
            <w:tcMar>
              <w:left w:w="0" w:type="dxa"/>
              <w:right w:w="0" w:type="dxa"/>
            </w:tcMar>
          </w:tcPr>
          <w:p w14:paraId="3305AC52" w14:textId="77777777" w:rsidR="00742310" w:rsidRPr="00D70F8D" w:rsidRDefault="00742310" w:rsidP="00742310">
            <w:pPr>
              <w:spacing w:before="0" w:after="0"/>
              <w:rPr>
                <w:rFonts w:eastAsia="Times New Roman"/>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w:t>
            </w:r>
            <w:r w:rsidRPr="00D70F8D">
              <w:rPr>
                <w:rFonts w:hint="eastAsia"/>
                <w:color w:val="000000" w:themeColor="text1"/>
              </w:rPr>
              <w:t>24-</w:t>
            </w:r>
            <w:r w:rsidRPr="00D70F8D">
              <w:rPr>
                <w:color w:val="000000" w:themeColor="text1"/>
              </w:rPr>
              <w:t>hour preening patterns of Cobb on day 56</w:t>
            </w:r>
          </w:p>
        </w:tc>
        <w:tc>
          <w:tcPr>
            <w:tcW w:w="506" w:type="pct"/>
            <w:tcBorders>
              <w:top w:val="single" w:sz="4" w:space="0" w:color="000000"/>
              <w:bottom w:val="single" w:sz="4" w:space="0" w:color="000000"/>
            </w:tcBorders>
            <w:noWrap/>
            <w:tcMar>
              <w:left w:w="0" w:type="dxa"/>
              <w:right w:w="0" w:type="dxa"/>
            </w:tcMar>
          </w:tcPr>
          <w:p w14:paraId="7BB09A74" w14:textId="77777777" w:rsidR="00742310" w:rsidRPr="00D70F8D" w:rsidRDefault="00742310" w:rsidP="00742310">
            <w:pPr>
              <w:spacing w:before="0" w:after="0"/>
              <w:rPr>
                <w:rFonts w:eastAsia="Times New Roman"/>
                <w:color w:val="000000" w:themeColor="text1"/>
              </w:rPr>
            </w:pPr>
          </w:p>
        </w:tc>
        <w:tc>
          <w:tcPr>
            <w:tcW w:w="518" w:type="pct"/>
            <w:tcBorders>
              <w:top w:val="single" w:sz="4" w:space="0" w:color="000000"/>
              <w:bottom w:val="single" w:sz="4" w:space="0" w:color="000000"/>
            </w:tcBorders>
            <w:noWrap/>
            <w:tcMar>
              <w:left w:w="0" w:type="dxa"/>
              <w:right w:w="0" w:type="dxa"/>
            </w:tcMar>
          </w:tcPr>
          <w:p w14:paraId="41225E15" w14:textId="77777777" w:rsidR="00742310" w:rsidRPr="00D70F8D" w:rsidRDefault="00742310" w:rsidP="00742310">
            <w:pPr>
              <w:spacing w:before="0" w:after="0"/>
              <w:rPr>
                <w:rFonts w:eastAsia="Times New Roman"/>
                <w:i/>
                <w:iCs/>
                <w:color w:val="000000" w:themeColor="text1"/>
              </w:rPr>
            </w:pPr>
          </w:p>
        </w:tc>
      </w:tr>
      <w:tr w:rsidR="00D70F8D" w:rsidRPr="00D70F8D" w14:paraId="75242D11" w14:textId="77777777" w:rsidTr="00742310">
        <w:trPr>
          <w:trHeight w:val="288"/>
          <w:jc w:val="center"/>
        </w:trPr>
        <w:tc>
          <w:tcPr>
            <w:tcW w:w="624" w:type="pct"/>
            <w:tcBorders>
              <w:top w:val="single" w:sz="4" w:space="0" w:color="000000"/>
              <w:bottom w:val="nil"/>
            </w:tcBorders>
            <w:noWrap/>
            <w:tcMar>
              <w:left w:w="0" w:type="dxa"/>
              <w:right w:w="0" w:type="dxa"/>
            </w:tcMar>
            <w:hideMark/>
          </w:tcPr>
          <w:p w14:paraId="777A639F"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tcBorders>
              <w:top w:val="single" w:sz="4" w:space="0" w:color="000000"/>
              <w:bottom w:val="nil"/>
            </w:tcBorders>
            <w:noWrap/>
            <w:tcMar>
              <w:left w:w="0" w:type="dxa"/>
              <w:right w:w="0" w:type="dxa"/>
            </w:tcMar>
            <w:hideMark/>
          </w:tcPr>
          <w:p w14:paraId="2D4CC592"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w:t>
            </w:r>
          </w:p>
        </w:tc>
        <w:tc>
          <w:tcPr>
            <w:tcW w:w="442" w:type="pct"/>
            <w:tcBorders>
              <w:top w:val="single" w:sz="4" w:space="0" w:color="000000"/>
              <w:bottom w:val="nil"/>
            </w:tcBorders>
            <w:noWrap/>
            <w:tcMar>
              <w:left w:w="0" w:type="dxa"/>
              <w:right w:w="0" w:type="dxa"/>
            </w:tcMar>
            <w:hideMark/>
          </w:tcPr>
          <w:p w14:paraId="754440C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w:t>
            </w:r>
          </w:p>
        </w:tc>
        <w:tc>
          <w:tcPr>
            <w:tcW w:w="442" w:type="pct"/>
            <w:tcBorders>
              <w:top w:val="single" w:sz="4" w:space="0" w:color="000000"/>
              <w:bottom w:val="nil"/>
            </w:tcBorders>
            <w:noWrap/>
            <w:tcMar>
              <w:left w:w="0" w:type="dxa"/>
              <w:right w:w="0" w:type="dxa"/>
            </w:tcMar>
            <w:hideMark/>
          </w:tcPr>
          <w:p w14:paraId="56765B8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3</w:t>
            </w:r>
          </w:p>
        </w:tc>
        <w:tc>
          <w:tcPr>
            <w:tcW w:w="408" w:type="pct"/>
            <w:tcBorders>
              <w:top w:val="single" w:sz="4" w:space="0" w:color="000000"/>
              <w:bottom w:val="nil"/>
            </w:tcBorders>
            <w:noWrap/>
            <w:tcMar>
              <w:left w:w="0" w:type="dxa"/>
              <w:right w:w="0" w:type="dxa"/>
            </w:tcMar>
            <w:hideMark/>
          </w:tcPr>
          <w:p w14:paraId="15A305B8"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4</w:t>
            </w:r>
          </w:p>
        </w:tc>
        <w:tc>
          <w:tcPr>
            <w:tcW w:w="365" w:type="pct"/>
            <w:tcBorders>
              <w:top w:val="single" w:sz="4" w:space="0" w:color="000000"/>
              <w:bottom w:val="nil"/>
            </w:tcBorders>
            <w:noWrap/>
            <w:tcMar>
              <w:left w:w="0" w:type="dxa"/>
              <w:right w:w="0" w:type="dxa"/>
            </w:tcMar>
            <w:hideMark/>
          </w:tcPr>
          <w:p w14:paraId="2A1F20FD"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5</w:t>
            </w:r>
          </w:p>
        </w:tc>
        <w:tc>
          <w:tcPr>
            <w:tcW w:w="408" w:type="pct"/>
            <w:tcBorders>
              <w:top w:val="single" w:sz="4" w:space="0" w:color="000000"/>
              <w:bottom w:val="nil"/>
            </w:tcBorders>
            <w:noWrap/>
            <w:tcMar>
              <w:left w:w="0" w:type="dxa"/>
              <w:right w:w="0" w:type="dxa"/>
            </w:tcMar>
            <w:hideMark/>
          </w:tcPr>
          <w:p w14:paraId="074145C8"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6</w:t>
            </w:r>
          </w:p>
        </w:tc>
        <w:tc>
          <w:tcPr>
            <w:tcW w:w="403" w:type="pct"/>
            <w:tcBorders>
              <w:top w:val="single" w:sz="4" w:space="0" w:color="000000"/>
              <w:bottom w:val="nil"/>
            </w:tcBorders>
            <w:noWrap/>
            <w:tcMar>
              <w:left w:w="0" w:type="dxa"/>
              <w:right w:w="0" w:type="dxa"/>
            </w:tcMar>
            <w:hideMark/>
          </w:tcPr>
          <w:p w14:paraId="6E1EC226"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7</w:t>
            </w:r>
          </w:p>
        </w:tc>
        <w:tc>
          <w:tcPr>
            <w:tcW w:w="442" w:type="pct"/>
            <w:tcBorders>
              <w:top w:val="single" w:sz="4" w:space="0" w:color="000000"/>
              <w:bottom w:val="nil"/>
            </w:tcBorders>
            <w:noWrap/>
            <w:tcMar>
              <w:left w:w="0" w:type="dxa"/>
              <w:right w:w="0" w:type="dxa"/>
            </w:tcMar>
            <w:hideMark/>
          </w:tcPr>
          <w:p w14:paraId="2D0B2A5C"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8</w:t>
            </w:r>
          </w:p>
        </w:tc>
        <w:tc>
          <w:tcPr>
            <w:tcW w:w="506" w:type="pct"/>
            <w:tcBorders>
              <w:top w:val="single" w:sz="4" w:space="0" w:color="000000"/>
              <w:bottom w:val="nil"/>
            </w:tcBorders>
            <w:noWrap/>
            <w:tcMar>
              <w:left w:w="0" w:type="dxa"/>
              <w:right w:w="0" w:type="dxa"/>
            </w:tcMar>
            <w:hideMark/>
          </w:tcPr>
          <w:p w14:paraId="2064DD52"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Std Error</w:t>
            </w:r>
          </w:p>
        </w:tc>
        <w:tc>
          <w:tcPr>
            <w:tcW w:w="518" w:type="pct"/>
            <w:tcBorders>
              <w:top w:val="single" w:sz="4" w:space="0" w:color="000000"/>
              <w:bottom w:val="nil"/>
            </w:tcBorders>
            <w:noWrap/>
            <w:tcMar>
              <w:left w:w="0" w:type="dxa"/>
              <w:right w:w="0" w:type="dxa"/>
            </w:tcMar>
            <w:hideMark/>
          </w:tcPr>
          <w:p w14:paraId="588B5AB8" w14:textId="77777777" w:rsidR="00742310" w:rsidRPr="00D70F8D" w:rsidRDefault="00742310" w:rsidP="0074231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2EE2C76" w14:textId="77777777" w:rsidTr="00742310">
        <w:trPr>
          <w:trHeight w:val="288"/>
          <w:jc w:val="center"/>
        </w:trPr>
        <w:tc>
          <w:tcPr>
            <w:tcW w:w="624" w:type="pct"/>
            <w:tcBorders>
              <w:top w:val="nil"/>
            </w:tcBorders>
            <w:noWrap/>
            <w:tcMar>
              <w:left w:w="0" w:type="dxa"/>
              <w:right w:w="0" w:type="dxa"/>
            </w:tcMar>
            <w:hideMark/>
          </w:tcPr>
          <w:p w14:paraId="07E1D86B"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tcBorders>
              <w:top w:val="nil"/>
            </w:tcBorders>
            <w:noWrap/>
            <w:tcMar>
              <w:left w:w="0" w:type="dxa"/>
              <w:right w:w="0" w:type="dxa"/>
            </w:tcMar>
            <w:hideMark/>
          </w:tcPr>
          <w:p w14:paraId="7E384248" w14:textId="77777777" w:rsidR="00742310" w:rsidRPr="00D70F8D" w:rsidRDefault="00742310" w:rsidP="00742310">
            <w:pPr>
              <w:spacing w:before="0" w:after="0"/>
              <w:rPr>
                <w:rFonts w:eastAsia="Times New Roman"/>
                <w:color w:val="000000" w:themeColor="text1"/>
              </w:rPr>
            </w:pPr>
            <w:r w:rsidRPr="00D70F8D">
              <w:rPr>
                <w:color w:val="000000" w:themeColor="text1"/>
              </w:rPr>
              <w:t>2.60</w:t>
            </w:r>
          </w:p>
        </w:tc>
        <w:tc>
          <w:tcPr>
            <w:tcW w:w="442" w:type="pct"/>
            <w:tcBorders>
              <w:top w:val="nil"/>
            </w:tcBorders>
            <w:noWrap/>
            <w:tcMar>
              <w:left w:w="0" w:type="dxa"/>
              <w:right w:w="0" w:type="dxa"/>
            </w:tcMar>
            <w:hideMark/>
          </w:tcPr>
          <w:p w14:paraId="4F53B3F3" w14:textId="77777777" w:rsidR="00742310" w:rsidRPr="00D70F8D" w:rsidRDefault="00742310" w:rsidP="00742310">
            <w:pPr>
              <w:spacing w:before="0" w:after="0"/>
              <w:rPr>
                <w:rFonts w:eastAsia="Times New Roman"/>
                <w:color w:val="000000" w:themeColor="text1"/>
              </w:rPr>
            </w:pPr>
            <w:r w:rsidRPr="00D70F8D">
              <w:rPr>
                <w:color w:val="000000" w:themeColor="text1"/>
              </w:rPr>
              <w:t>2.86</w:t>
            </w:r>
          </w:p>
        </w:tc>
        <w:tc>
          <w:tcPr>
            <w:tcW w:w="442" w:type="pct"/>
            <w:tcBorders>
              <w:top w:val="nil"/>
            </w:tcBorders>
            <w:noWrap/>
            <w:tcMar>
              <w:left w:w="0" w:type="dxa"/>
              <w:right w:w="0" w:type="dxa"/>
            </w:tcMar>
            <w:hideMark/>
          </w:tcPr>
          <w:p w14:paraId="592B4B6A" w14:textId="77777777" w:rsidR="00742310" w:rsidRPr="00D70F8D" w:rsidRDefault="00742310" w:rsidP="00742310">
            <w:pPr>
              <w:spacing w:before="0" w:after="0"/>
              <w:rPr>
                <w:rFonts w:eastAsia="Times New Roman"/>
                <w:color w:val="000000" w:themeColor="text1"/>
              </w:rPr>
            </w:pPr>
            <w:r w:rsidRPr="00D70F8D">
              <w:rPr>
                <w:color w:val="000000" w:themeColor="text1"/>
              </w:rPr>
              <w:t>2.41</w:t>
            </w:r>
          </w:p>
        </w:tc>
        <w:tc>
          <w:tcPr>
            <w:tcW w:w="408" w:type="pct"/>
            <w:tcBorders>
              <w:top w:val="nil"/>
            </w:tcBorders>
            <w:noWrap/>
            <w:tcMar>
              <w:left w:w="0" w:type="dxa"/>
              <w:right w:w="0" w:type="dxa"/>
            </w:tcMar>
            <w:hideMark/>
          </w:tcPr>
          <w:p w14:paraId="6CF90F0D" w14:textId="77777777" w:rsidR="00742310" w:rsidRPr="00D70F8D" w:rsidRDefault="00742310" w:rsidP="00742310">
            <w:pPr>
              <w:spacing w:before="0" w:after="0"/>
              <w:rPr>
                <w:rFonts w:eastAsia="Times New Roman"/>
                <w:color w:val="000000" w:themeColor="text1"/>
              </w:rPr>
            </w:pPr>
            <w:r w:rsidRPr="00D70F8D">
              <w:rPr>
                <w:color w:val="000000" w:themeColor="text1"/>
              </w:rPr>
              <w:t>2.27</w:t>
            </w:r>
          </w:p>
        </w:tc>
        <w:tc>
          <w:tcPr>
            <w:tcW w:w="365" w:type="pct"/>
            <w:tcBorders>
              <w:top w:val="nil"/>
            </w:tcBorders>
            <w:noWrap/>
            <w:tcMar>
              <w:left w:w="0" w:type="dxa"/>
              <w:right w:w="0" w:type="dxa"/>
            </w:tcMar>
            <w:hideMark/>
          </w:tcPr>
          <w:p w14:paraId="29C354FE" w14:textId="77777777" w:rsidR="00742310" w:rsidRPr="00D70F8D" w:rsidRDefault="00742310" w:rsidP="00742310">
            <w:pPr>
              <w:spacing w:before="0" w:after="0"/>
              <w:rPr>
                <w:rFonts w:eastAsia="Times New Roman"/>
                <w:color w:val="000000" w:themeColor="text1"/>
              </w:rPr>
            </w:pPr>
            <w:r w:rsidRPr="00D70F8D">
              <w:rPr>
                <w:color w:val="000000" w:themeColor="text1"/>
              </w:rPr>
              <w:t>2.45</w:t>
            </w:r>
          </w:p>
        </w:tc>
        <w:tc>
          <w:tcPr>
            <w:tcW w:w="408" w:type="pct"/>
            <w:tcBorders>
              <w:top w:val="nil"/>
            </w:tcBorders>
            <w:noWrap/>
            <w:tcMar>
              <w:left w:w="0" w:type="dxa"/>
              <w:right w:w="0" w:type="dxa"/>
            </w:tcMar>
            <w:hideMark/>
          </w:tcPr>
          <w:p w14:paraId="45A06412" w14:textId="77777777" w:rsidR="00742310" w:rsidRPr="00D70F8D" w:rsidRDefault="00742310" w:rsidP="00742310">
            <w:pPr>
              <w:spacing w:before="0" w:after="0"/>
              <w:rPr>
                <w:rFonts w:eastAsia="Times New Roman"/>
                <w:color w:val="000000" w:themeColor="text1"/>
              </w:rPr>
            </w:pPr>
            <w:r w:rsidRPr="00D70F8D">
              <w:rPr>
                <w:color w:val="000000" w:themeColor="text1"/>
              </w:rPr>
              <w:t>2.17</w:t>
            </w:r>
          </w:p>
        </w:tc>
        <w:tc>
          <w:tcPr>
            <w:tcW w:w="403" w:type="pct"/>
            <w:tcBorders>
              <w:top w:val="nil"/>
            </w:tcBorders>
            <w:noWrap/>
            <w:tcMar>
              <w:left w:w="0" w:type="dxa"/>
              <w:right w:w="0" w:type="dxa"/>
            </w:tcMar>
            <w:hideMark/>
          </w:tcPr>
          <w:p w14:paraId="352BF18A" w14:textId="77777777" w:rsidR="00742310" w:rsidRPr="00D70F8D" w:rsidRDefault="00742310" w:rsidP="00742310">
            <w:pPr>
              <w:spacing w:before="0" w:after="0"/>
              <w:rPr>
                <w:rFonts w:eastAsia="Times New Roman"/>
                <w:color w:val="000000" w:themeColor="text1"/>
              </w:rPr>
            </w:pPr>
            <w:r w:rsidRPr="00D70F8D">
              <w:rPr>
                <w:color w:val="000000" w:themeColor="text1"/>
              </w:rPr>
              <w:t>3.85</w:t>
            </w:r>
          </w:p>
        </w:tc>
        <w:tc>
          <w:tcPr>
            <w:tcW w:w="442" w:type="pct"/>
            <w:tcBorders>
              <w:top w:val="nil"/>
            </w:tcBorders>
            <w:noWrap/>
            <w:tcMar>
              <w:left w:w="0" w:type="dxa"/>
              <w:right w:w="0" w:type="dxa"/>
            </w:tcMar>
            <w:hideMark/>
          </w:tcPr>
          <w:p w14:paraId="71DDFD4B" w14:textId="77777777" w:rsidR="00742310" w:rsidRPr="00D70F8D" w:rsidRDefault="00742310" w:rsidP="00742310">
            <w:pPr>
              <w:spacing w:before="0" w:after="0"/>
              <w:rPr>
                <w:rFonts w:eastAsia="Times New Roman"/>
                <w:color w:val="000000" w:themeColor="text1"/>
              </w:rPr>
            </w:pPr>
            <w:r w:rsidRPr="00D70F8D">
              <w:rPr>
                <w:color w:val="000000" w:themeColor="text1"/>
              </w:rPr>
              <w:t>3.01</w:t>
            </w:r>
          </w:p>
        </w:tc>
        <w:tc>
          <w:tcPr>
            <w:tcW w:w="506" w:type="pct"/>
            <w:vMerge w:val="restart"/>
            <w:tcBorders>
              <w:top w:val="nil"/>
            </w:tcBorders>
            <w:noWrap/>
            <w:tcMar>
              <w:left w:w="0" w:type="dxa"/>
              <w:right w:w="0" w:type="dxa"/>
            </w:tcMar>
            <w:hideMark/>
          </w:tcPr>
          <w:p w14:paraId="6C4B0EFE" w14:textId="77777777" w:rsidR="00742310" w:rsidRPr="00D70F8D" w:rsidRDefault="00742310" w:rsidP="00742310">
            <w:pPr>
              <w:spacing w:before="0" w:after="0"/>
              <w:rPr>
                <w:rFonts w:eastAsia="Times New Roman"/>
                <w:color w:val="000000" w:themeColor="text1"/>
              </w:rPr>
            </w:pPr>
            <w:r w:rsidRPr="00D70F8D">
              <w:rPr>
                <w:color w:val="000000" w:themeColor="text1"/>
              </w:rPr>
              <w:t>0.55</w:t>
            </w:r>
          </w:p>
        </w:tc>
        <w:tc>
          <w:tcPr>
            <w:tcW w:w="518" w:type="pct"/>
            <w:vMerge w:val="restart"/>
            <w:tcBorders>
              <w:top w:val="nil"/>
            </w:tcBorders>
            <w:noWrap/>
            <w:tcMar>
              <w:left w:w="0" w:type="dxa"/>
              <w:right w:w="0" w:type="dxa"/>
            </w:tcMar>
            <w:hideMark/>
          </w:tcPr>
          <w:p w14:paraId="168B23EE" w14:textId="77777777" w:rsidR="00742310" w:rsidRPr="00D70F8D" w:rsidRDefault="00742310" w:rsidP="00742310">
            <w:pPr>
              <w:spacing w:before="0" w:after="0"/>
              <w:rPr>
                <w:rFonts w:eastAsia="Times New Roman"/>
                <w:color w:val="000000" w:themeColor="text1"/>
              </w:rPr>
            </w:pPr>
            <w:r w:rsidRPr="00D70F8D">
              <w:rPr>
                <w:color w:val="000000" w:themeColor="text1"/>
              </w:rPr>
              <w:t>0.06</w:t>
            </w:r>
          </w:p>
        </w:tc>
      </w:tr>
      <w:tr w:rsidR="00D70F8D" w:rsidRPr="00D70F8D" w14:paraId="75B21B14" w14:textId="77777777" w:rsidTr="00742310">
        <w:trPr>
          <w:trHeight w:val="288"/>
          <w:jc w:val="center"/>
        </w:trPr>
        <w:tc>
          <w:tcPr>
            <w:tcW w:w="624" w:type="pct"/>
            <w:noWrap/>
            <w:tcMar>
              <w:left w:w="0" w:type="dxa"/>
              <w:right w:w="0" w:type="dxa"/>
            </w:tcMar>
            <w:hideMark/>
          </w:tcPr>
          <w:p w14:paraId="362CA440"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noWrap/>
            <w:tcMar>
              <w:left w:w="0" w:type="dxa"/>
              <w:right w:w="0" w:type="dxa"/>
            </w:tcMar>
            <w:hideMark/>
          </w:tcPr>
          <w:p w14:paraId="69A60EFA"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9</w:t>
            </w:r>
          </w:p>
        </w:tc>
        <w:tc>
          <w:tcPr>
            <w:tcW w:w="442" w:type="pct"/>
            <w:noWrap/>
            <w:tcMar>
              <w:left w:w="0" w:type="dxa"/>
              <w:right w:w="0" w:type="dxa"/>
            </w:tcMar>
            <w:hideMark/>
          </w:tcPr>
          <w:p w14:paraId="229983F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10</w:t>
            </w:r>
          </w:p>
        </w:tc>
        <w:tc>
          <w:tcPr>
            <w:tcW w:w="442" w:type="pct"/>
            <w:noWrap/>
            <w:tcMar>
              <w:left w:w="0" w:type="dxa"/>
              <w:right w:w="0" w:type="dxa"/>
            </w:tcMar>
            <w:hideMark/>
          </w:tcPr>
          <w:p w14:paraId="7668207F"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11</w:t>
            </w:r>
          </w:p>
        </w:tc>
        <w:tc>
          <w:tcPr>
            <w:tcW w:w="408" w:type="pct"/>
            <w:noWrap/>
            <w:tcMar>
              <w:left w:w="0" w:type="dxa"/>
              <w:right w:w="0" w:type="dxa"/>
            </w:tcMar>
            <w:hideMark/>
          </w:tcPr>
          <w:p w14:paraId="13B3A7D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12</w:t>
            </w:r>
          </w:p>
        </w:tc>
        <w:tc>
          <w:tcPr>
            <w:tcW w:w="365" w:type="pct"/>
            <w:noWrap/>
            <w:tcMar>
              <w:left w:w="0" w:type="dxa"/>
              <w:right w:w="0" w:type="dxa"/>
            </w:tcMar>
            <w:hideMark/>
          </w:tcPr>
          <w:p w14:paraId="6E39C42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13</w:t>
            </w:r>
          </w:p>
        </w:tc>
        <w:tc>
          <w:tcPr>
            <w:tcW w:w="408" w:type="pct"/>
            <w:noWrap/>
            <w:tcMar>
              <w:left w:w="0" w:type="dxa"/>
              <w:right w:w="0" w:type="dxa"/>
            </w:tcMar>
            <w:hideMark/>
          </w:tcPr>
          <w:p w14:paraId="39280EF3"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14</w:t>
            </w:r>
          </w:p>
        </w:tc>
        <w:tc>
          <w:tcPr>
            <w:tcW w:w="403" w:type="pct"/>
            <w:noWrap/>
            <w:tcMar>
              <w:left w:w="0" w:type="dxa"/>
              <w:right w:w="0" w:type="dxa"/>
            </w:tcMar>
            <w:hideMark/>
          </w:tcPr>
          <w:p w14:paraId="50D24BE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15</w:t>
            </w:r>
          </w:p>
        </w:tc>
        <w:tc>
          <w:tcPr>
            <w:tcW w:w="442" w:type="pct"/>
            <w:noWrap/>
            <w:tcMar>
              <w:left w:w="0" w:type="dxa"/>
              <w:right w:w="0" w:type="dxa"/>
            </w:tcMar>
            <w:hideMark/>
          </w:tcPr>
          <w:p w14:paraId="2EB5DB2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16</w:t>
            </w:r>
          </w:p>
        </w:tc>
        <w:tc>
          <w:tcPr>
            <w:tcW w:w="506" w:type="pct"/>
            <w:vMerge/>
            <w:noWrap/>
            <w:tcMar>
              <w:left w:w="0" w:type="dxa"/>
              <w:right w:w="0" w:type="dxa"/>
            </w:tcMar>
            <w:hideMark/>
          </w:tcPr>
          <w:p w14:paraId="11A4DD35"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7CC6E7A8" w14:textId="77777777" w:rsidR="00742310" w:rsidRPr="00D70F8D" w:rsidRDefault="00742310" w:rsidP="00742310">
            <w:pPr>
              <w:spacing w:before="0" w:after="0"/>
              <w:rPr>
                <w:rFonts w:eastAsia="Times New Roman"/>
                <w:color w:val="000000" w:themeColor="text1"/>
              </w:rPr>
            </w:pPr>
          </w:p>
        </w:tc>
      </w:tr>
      <w:tr w:rsidR="00D70F8D" w:rsidRPr="00D70F8D" w14:paraId="6A70687E" w14:textId="77777777" w:rsidTr="00742310">
        <w:trPr>
          <w:trHeight w:val="288"/>
          <w:jc w:val="center"/>
        </w:trPr>
        <w:tc>
          <w:tcPr>
            <w:tcW w:w="624" w:type="pct"/>
            <w:noWrap/>
            <w:tcMar>
              <w:left w:w="0" w:type="dxa"/>
              <w:right w:w="0" w:type="dxa"/>
            </w:tcMar>
            <w:hideMark/>
          </w:tcPr>
          <w:p w14:paraId="4CC5C2A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noWrap/>
            <w:tcMar>
              <w:left w:w="0" w:type="dxa"/>
              <w:right w:w="0" w:type="dxa"/>
            </w:tcMar>
            <w:hideMark/>
          </w:tcPr>
          <w:p w14:paraId="59C877C6" w14:textId="77777777" w:rsidR="00742310" w:rsidRPr="00D70F8D" w:rsidRDefault="00742310" w:rsidP="00742310">
            <w:pPr>
              <w:spacing w:before="0" w:after="0"/>
              <w:rPr>
                <w:rFonts w:eastAsia="Times New Roman"/>
                <w:color w:val="000000" w:themeColor="text1"/>
              </w:rPr>
            </w:pPr>
            <w:r w:rsidRPr="00D70F8D">
              <w:rPr>
                <w:color w:val="000000" w:themeColor="text1"/>
              </w:rPr>
              <w:t>2.06</w:t>
            </w:r>
          </w:p>
        </w:tc>
        <w:tc>
          <w:tcPr>
            <w:tcW w:w="442" w:type="pct"/>
            <w:noWrap/>
            <w:tcMar>
              <w:left w:w="0" w:type="dxa"/>
              <w:right w:w="0" w:type="dxa"/>
            </w:tcMar>
            <w:hideMark/>
          </w:tcPr>
          <w:p w14:paraId="7AA7C63C" w14:textId="77777777" w:rsidR="00742310" w:rsidRPr="00D70F8D" w:rsidRDefault="00742310" w:rsidP="00742310">
            <w:pPr>
              <w:spacing w:before="0" w:after="0"/>
              <w:rPr>
                <w:rFonts w:eastAsia="Times New Roman"/>
                <w:color w:val="000000" w:themeColor="text1"/>
              </w:rPr>
            </w:pPr>
            <w:r w:rsidRPr="00D70F8D">
              <w:rPr>
                <w:color w:val="000000" w:themeColor="text1"/>
              </w:rPr>
              <w:t>4.32</w:t>
            </w:r>
          </w:p>
        </w:tc>
        <w:tc>
          <w:tcPr>
            <w:tcW w:w="442" w:type="pct"/>
            <w:noWrap/>
            <w:tcMar>
              <w:left w:w="0" w:type="dxa"/>
              <w:right w:w="0" w:type="dxa"/>
            </w:tcMar>
            <w:hideMark/>
          </w:tcPr>
          <w:p w14:paraId="116CEDCD" w14:textId="77777777" w:rsidR="00742310" w:rsidRPr="00D70F8D" w:rsidRDefault="00742310" w:rsidP="00742310">
            <w:pPr>
              <w:spacing w:before="0" w:after="0"/>
              <w:rPr>
                <w:rFonts w:eastAsia="Times New Roman"/>
                <w:color w:val="000000" w:themeColor="text1"/>
              </w:rPr>
            </w:pPr>
            <w:r w:rsidRPr="00D70F8D">
              <w:rPr>
                <w:color w:val="000000" w:themeColor="text1"/>
              </w:rPr>
              <w:t>3.90</w:t>
            </w:r>
          </w:p>
        </w:tc>
        <w:tc>
          <w:tcPr>
            <w:tcW w:w="408" w:type="pct"/>
            <w:noWrap/>
            <w:tcMar>
              <w:left w:w="0" w:type="dxa"/>
              <w:right w:w="0" w:type="dxa"/>
            </w:tcMar>
            <w:hideMark/>
          </w:tcPr>
          <w:p w14:paraId="1AEB8AA5" w14:textId="77777777" w:rsidR="00742310" w:rsidRPr="00D70F8D" w:rsidRDefault="00742310" w:rsidP="00742310">
            <w:pPr>
              <w:spacing w:before="0" w:after="0"/>
              <w:rPr>
                <w:rFonts w:eastAsia="Times New Roman"/>
                <w:color w:val="000000" w:themeColor="text1"/>
              </w:rPr>
            </w:pPr>
            <w:r w:rsidRPr="00D70F8D">
              <w:rPr>
                <w:color w:val="000000" w:themeColor="text1"/>
              </w:rPr>
              <w:t>3.56</w:t>
            </w:r>
          </w:p>
        </w:tc>
        <w:tc>
          <w:tcPr>
            <w:tcW w:w="365" w:type="pct"/>
            <w:noWrap/>
            <w:tcMar>
              <w:left w:w="0" w:type="dxa"/>
              <w:right w:w="0" w:type="dxa"/>
            </w:tcMar>
            <w:hideMark/>
          </w:tcPr>
          <w:p w14:paraId="5932A61F" w14:textId="77777777" w:rsidR="00742310" w:rsidRPr="00D70F8D" w:rsidRDefault="00742310" w:rsidP="00742310">
            <w:pPr>
              <w:spacing w:before="0" w:after="0"/>
              <w:rPr>
                <w:rFonts w:eastAsia="Times New Roman"/>
                <w:color w:val="000000" w:themeColor="text1"/>
              </w:rPr>
            </w:pPr>
            <w:r w:rsidRPr="00D70F8D">
              <w:rPr>
                <w:color w:val="000000" w:themeColor="text1"/>
              </w:rPr>
              <w:t>3.16</w:t>
            </w:r>
          </w:p>
        </w:tc>
        <w:tc>
          <w:tcPr>
            <w:tcW w:w="408" w:type="pct"/>
            <w:noWrap/>
            <w:tcMar>
              <w:left w:w="0" w:type="dxa"/>
              <w:right w:w="0" w:type="dxa"/>
            </w:tcMar>
            <w:hideMark/>
          </w:tcPr>
          <w:p w14:paraId="071BC65C" w14:textId="77777777" w:rsidR="00742310" w:rsidRPr="00D70F8D" w:rsidRDefault="00742310" w:rsidP="00742310">
            <w:pPr>
              <w:spacing w:before="0" w:after="0"/>
              <w:rPr>
                <w:rFonts w:eastAsia="Times New Roman"/>
                <w:color w:val="000000" w:themeColor="text1"/>
              </w:rPr>
            </w:pPr>
            <w:r w:rsidRPr="00D70F8D">
              <w:rPr>
                <w:color w:val="000000" w:themeColor="text1"/>
              </w:rPr>
              <w:t>4.50</w:t>
            </w:r>
          </w:p>
        </w:tc>
        <w:tc>
          <w:tcPr>
            <w:tcW w:w="403" w:type="pct"/>
            <w:noWrap/>
            <w:tcMar>
              <w:left w:w="0" w:type="dxa"/>
              <w:right w:w="0" w:type="dxa"/>
            </w:tcMar>
            <w:hideMark/>
          </w:tcPr>
          <w:p w14:paraId="4F957BC1" w14:textId="77777777" w:rsidR="00742310" w:rsidRPr="00D70F8D" w:rsidRDefault="00742310" w:rsidP="00742310">
            <w:pPr>
              <w:spacing w:before="0" w:after="0"/>
              <w:rPr>
                <w:rFonts w:eastAsia="Times New Roman"/>
                <w:color w:val="000000" w:themeColor="text1"/>
              </w:rPr>
            </w:pPr>
            <w:r w:rsidRPr="00D70F8D">
              <w:rPr>
                <w:color w:val="000000" w:themeColor="text1"/>
              </w:rPr>
              <w:t>3.88</w:t>
            </w:r>
          </w:p>
        </w:tc>
        <w:tc>
          <w:tcPr>
            <w:tcW w:w="442" w:type="pct"/>
            <w:noWrap/>
            <w:tcMar>
              <w:left w:w="0" w:type="dxa"/>
              <w:right w:w="0" w:type="dxa"/>
            </w:tcMar>
            <w:hideMark/>
          </w:tcPr>
          <w:p w14:paraId="34B98E21" w14:textId="77777777" w:rsidR="00742310" w:rsidRPr="00D70F8D" w:rsidRDefault="00742310" w:rsidP="00742310">
            <w:pPr>
              <w:spacing w:before="0" w:after="0"/>
              <w:rPr>
                <w:rFonts w:eastAsia="Times New Roman"/>
                <w:color w:val="000000" w:themeColor="text1"/>
              </w:rPr>
            </w:pPr>
            <w:r w:rsidRPr="00D70F8D">
              <w:rPr>
                <w:color w:val="000000" w:themeColor="text1"/>
              </w:rPr>
              <w:t>2.91</w:t>
            </w:r>
          </w:p>
        </w:tc>
        <w:tc>
          <w:tcPr>
            <w:tcW w:w="506" w:type="pct"/>
            <w:vMerge/>
            <w:noWrap/>
            <w:tcMar>
              <w:left w:w="0" w:type="dxa"/>
              <w:right w:w="0" w:type="dxa"/>
            </w:tcMar>
            <w:hideMark/>
          </w:tcPr>
          <w:p w14:paraId="4D8E5ADC"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69407FB6" w14:textId="77777777" w:rsidR="00742310" w:rsidRPr="00D70F8D" w:rsidRDefault="00742310" w:rsidP="00742310">
            <w:pPr>
              <w:spacing w:before="0" w:after="0"/>
              <w:rPr>
                <w:rFonts w:eastAsia="Times New Roman"/>
                <w:color w:val="000000" w:themeColor="text1"/>
              </w:rPr>
            </w:pPr>
          </w:p>
        </w:tc>
      </w:tr>
      <w:tr w:rsidR="00D70F8D" w:rsidRPr="00D70F8D" w14:paraId="4199C460" w14:textId="77777777" w:rsidTr="00742310">
        <w:trPr>
          <w:trHeight w:val="288"/>
          <w:jc w:val="center"/>
        </w:trPr>
        <w:tc>
          <w:tcPr>
            <w:tcW w:w="624" w:type="pct"/>
            <w:noWrap/>
            <w:tcMar>
              <w:left w:w="0" w:type="dxa"/>
              <w:right w:w="0" w:type="dxa"/>
            </w:tcMar>
            <w:hideMark/>
          </w:tcPr>
          <w:p w14:paraId="7565A1E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Hour</w:t>
            </w:r>
          </w:p>
        </w:tc>
        <w:tc>
          <w:tcPr>
            <w:tcW w:w="442" w:type="pct"/>
            <w:noWrap/>
            <w:tcMar>
              <w:left w:w="0" w:type="dxa"/>
              <w:right w:w="0" w:type="dxa"/>
            </w:tcMar>
            <w:hideMark/>
          </w:tcPr>
          <w:p w14:paraId="57003B7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17</w:t>
            </w:r>
          </w:p>
        </w:tc>
        <w:tc>
          <w:tcPr>
            <w:tcW w:w="442" w:type="pct"/>
            <w:noWrap/>
            <w:tcMar>
              <w:left w:w="0" w:type="dxa"/>
              <w:right w:w="0" w:type="dxa"/>
            </w:tcMar>
            <w:hideMark/>
          </w:tcPr>
          <w:p w14:paraId="3EF5E7F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18</w:t>
            </w:r>
          </w:p>
        </w:tc>
        <w:tc>
          <w:tcPr>
            <w:tcW w:w="442" w:type="pct"/>
            <w:noWrap/>
            <w:tcMar>
              <w:left w:w="0" w:type="dxa"/>
              <w:right w:w="0" w:type="dxa"/>
            </w:tcMar>
            <w:hideMark/>
          </w:tcPr>
          <w:p w14:paraId="7AD1079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19</w:t>
            </w:r>
          </w:p>
        </w:tc>
        <w:tc>
          <w:tcPr>
            <w:tcW w:w="408" w:type="pct"/>
            <w:noWrap/>
            <w:tcMar>
              <w:left w:w="0" w:type="dxa"/>
              <w:right w:w="0" w:type="dxa"/>
            </w:tcMar>
            <w:hideMark/>
          </w:tcPr>
          <w:p w14:paraId="401CCDF3"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20</w:t>
            </w:r>
          </w:p>
        </w:tc>
        <w:tc>
          <w:tcPr>
            <w:tcW w:w="365" w:type="pct"/>
            <w:noWrap/>
            <w:tcMar>
              <w:left w:w="0" w:type="dxa"/>
              <w:right w:w="0" w:type="dxa"/>
            </w:tcMar>
            <w:hideMark/>
          </w:tcPr>
          <w:p w14:paraId="2C15AFA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21</w:t>
            </w:r>
          </w:p>
        </w:tc>
        <w:tc>
          <w:tcPr>
            <w:tcW w:w="408" w:type="pct"/>
            <w:noWrap/>
            <w:tcMar>
              <w:left w:w="0" w:type="dxa"/>
              <w:right w:w="0" w:type="dxa"/>
            </w:tcMar>
            <w:hideMark/>
          </w:tcPr>
          <w:p w14:paraId="56FF90D9"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22</w:t>
            </w:r>
          </w:p>
        </w:tc>
        <w:tc>
          <w:tcPr>
            <w:tcW w:w="403" w:type="pct"/>
            <w:noWrap/>
            <w:tcMar>
              <w:left w:w="0" w:type="dxa"/>
              <w:right w:w="0" w:type="dxa"/>
            </w:tcMar>
            <w:hideMark/>
          </w:tcPr>
          <w:p w14:paraId="2564BB1C"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23</w:t>
            </w:r>
          </w:p>
        </w:tc>
        <w:tc>
          <w:tcPr>
            <w:tcW w:w="442" w:type="pct"/>
            <w:noWrap/>
            <w:tcMar>
              <w:left w:w="0" w:type="dxa"/>
              <w:right w:w="0" w:type="dxa"/>
            </w:tcMar>
            <w:hideMark/>
          </w:tcPr>
          <w:p w14:paraId="246AF8B1"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24</w:t>
            </w:r>
          </w:p>
        </w:tc>
        <w:tc>
          <w:tcPr>
            <w:tcW w:w="506" w:type="pct"/>
            <w:vMerge/>
            <w:noWrap/>
            <w:tcMar>
              <w:left w:w="0" w:type="dxa"/>
              <w:right w:w="0" w:type="dxa"/>
            </w:tcMar>
            <w:hideMark/>
          </w:tcPr>
          <w:p w14:paraId="36D357C6" w14:textId="77777777" w:rsidR="00742310" w:rsidRPr="00D70F8D" w:rsidRDefault="00742310" w:rsidP="00742310">
            <w:pPr>
              <w:spacing w:before="0" w:after="0"/>
              <w:rPr>
                <w:rFonts w:eastAsia="Times New Roman"/>
                <w:color w:val="000000" w:themeColor="text1"/>
              </w:rPr>
            </w:pPr>
          </w:p>
        </w:tc>
        <w:tc>
          <w:tcPr>
            <w:tcW w:w="518" w:type="pct"/>
            <w:vMerge/>
            <w:noWrap/>
            <w:tcMar>
              <w:left w:w="0" w:type="dxa"/>
              <w:right w:w="0" w:type="dxa"/>
            </w:tcMar>
            <w:hideMark/>
          </w:tcPr>
          <w:p w14:paraId="64DB069E" w14:textId="77777777" w:rsidR="00742310" w:rsidRPr="00D70F8D" w:rsidRDefault="00742310" w:rsidP="00742310">
            <w:pPr>
              <w:spacing w:before="0" w:after="0"/>
              <w:rPr>
                <w:rFonts w:eastAsia="Times New Roman"/>
                <w:color w:val="000000" w:themeColor="text1"/>
              </w:rPr>
            </w:pPr>
          </w:p>
        </w:tc>
      </w:tr>
      <w:tr w:rsidR="00D70F8D" w:rsidRPr="00D70F8D" w14:paraId="4D2FB317" w14:textId="77777777" w:rsidTr="00742310">
        <w:trPr>
          <w:trHeight w:val="288"/>
          <w:jc w:val="center"/>
        </w:trPr>
        <w:tc>
          <w:tcPr>
            <w:tcW w:w="624" w:type="pct"/>
            <w:tcBorders>
              <w:bottom w:val="single" w:sz="4" w:space="0" w:color="auto"/>
            </w:tcBorders>
            <w:noWrap/>
            <w:tcMar>
              <w:left w:w="0" w:type="dxa"/>
              <w:right w:w="0" w:type="dxa"/>
            </w:tcMar>
            <w:hideMark/>
          </w:tcPr>
          <w:p w14:paraId="430F5CB5"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442" w:type="pct"/>
            <w:tcBorders>
              <w:bottom w:val="single" w:sz="4" w:space="0" w:color="auto"/>
            </w:tcBorders>
            <w:noWrap/>
            <w:tcMar>
              <w:left w:w="0" w:type="dxa"/>
              <w:right w:w="0" w:type="dxa"/>
            </w:tcMar>
            <w:hideMark/>
          </w:tcPr>
          <w:p w14:paraId="3F6470AF" w14:textId="77777777" w:rsidR="00742310" w:rsidRPr="00D70F8D" w:rsidRDefault="00742310" w:rsidP="00742310">
            <w:pPr>
              <w:spacing w:before="0" w:after="0"/>
              <w:rPr>
                <w:rFonts w:eastAsia="Times New Roman"/>
                <w:color w:val="000000" w:themeColor="text1"/>
              </w:rPr>
            </w:pPr>
            <w:r w:rsidRPr="00D70F8D">
              <w:rPr>
                <w:color w:val="000000" w:themeColor="text1"/>
              </w:rPr>
              <w:t>3.52</w:t>
            </w:r>
          </w:p>
        </w:tc>
        <w:tc>
          <w:tcPr>
            <w:tcW w:w="442" w:type="pct"/>
            <w:tcBorders>
              <w:bottom w:val="single" w:sz="4" w:space="0" w:color="auto"/>
            </w:tcBorders>
            <w:noWrap/>
            <w:tcMar>
              <w:left w:w="0" w:type="dxa"/>
              <w:right w:w="0" w:type="dxa"/>
            </w:tcMar>
            <w:hideMark/>
          </w:tcPr>
          <w:p w14:paraId="0B43B6C1" w14:textId="77777777" w:rsidR="00742310" w:rsidRPr="00D70F8D" w:rsidRDefault="00742310" w:rsidP="00742310">
            <w:pPr>
              <w:spacing w:before="0" w:after="0"/>
              <w:rPr>
                <w:rFonts w:eastAsia="Times New Roman"/>
                <w:color w:val="000000" w:themeColor="text1"/>
              </w:rPr>
            </w:pPr>
            <w:r w:rsidRPr="00D70F8D">
              <w:rPr>
                <w:color w:val="000000" w:themeColor="text1"/>
              </w:rPr>
              <w:t>3.19</w:t>
            </w:r>
          </w:p>
        </w:tc>
        <w:tc>
          <w:tcPr>
            <w:tcW w:w="442" w:type="pct"/>
            <w:tcBorders>
              <w:bottom w:val="single" w:sz="4" w:space="0" w:color="auto"/>
            </w:tcBorders>
            <w:noWrap/>
            <w:tcMar>
              <w:left w:w="0" w:type="dxa"/>
              <w:right w:w="0" w:type="dxa"/>
            </w:tcMar>
            <w:hideMark/>
          </w:tcPr>
          <w:p w14:paraId="3FC6C109" w14:textId="77777777" w:rsidR="00742310" w:rsidRPr="00D70F8D" w:rsidRDefault="00742310" w:rsidP="00742310">
            <w:pPr>
              <w:spacing w:before="0" w:after="0"/>
              <w:rPr>
                <w:rFonts w:eastAsia="Times New Roman"/>
                <w:color w:val="000000" w:themeColor="text1"/>
              </w:rPr>
            </w:pPr>
            <w:r w:rsidRPr="00D70F8D">
              <w:rPr>
                <w:color w:val="000000" w:themeColor="text1"/>
              </w:rPr>
              <w:t>2.83</w:t>
            </w:r>
          </w:p>
        </w:tc>
        <w:tc>
          <w:tcPr>
            <w:tcW w:w="408" w:type="pct"/>
            <w:tcBorders>
              <w:bottom w:val="single" w:sz="4" w:space="0" w:color="auto"/>
            </w:tcBorders>
            <w:noWrap/>
            <w:tcMar>
              <w:left w:w="0" w:type="dxa"/>
              <w:right w:w="0" w:type="dxa"/>
            </w:tcMar>
            <w:hideMark/>
          </w:tcPr>
          <w:p w14:paraId="46E85594" w14:textId="77777777" w:rsidR="00742310" w:rsidRPr="00D70F8D" w:rsidRDefault="00742310" w:rsidP="00742310">
            <w:pPr>
              <w:spacing w:before="0" w:after="0"/>
              <w:rPr>
                <w:rFonts w:eastAsia="Times New Roman"/>
                <w:color w:val="000000" w:themeColor="text1"/>
              </w:rPr>
            </w:pPr>
            <w:r w:rsidRPr="00D70F8D">
              <w:rPr>
                <w:color w:val="000000" w:themeColor="text1"/>
              </w:rPr>
              <w:t>2.26</w:t>
            </w:r>
          </w:p>
        </w:tc>
        <w:tc>
          <w:tcPr>
            <w:tcW w:w="365" w:type="pct"/>
            <w:tcBorders>
              <w:bottom w:val="single" w:sz="4" w:space="0" w:color="auto"/>
            </w:tcBorders>
            <w:noWrap/>
            <w:tcMar>
              <w:left w:w="0" w:type="dxa"/>
              <w:right w:w="0" w:type="dxa"/>
            </w:tcMar>
            <w:hideMark/>
          </w:tcPr>
          <w:p w14:paraId="5A27EA67" w14:textId="77777777" w:rsidR="00742310" w:rsidRPr="00D70F8D" w:rsidRDefault="00742310" w:rsidP="00742310">
            <w:pPr>
              <w:spacing w:before="0" w:after="0"/>
              <w:rPr>
                <w:rFonts w:eastAsia="Times New Roman"/>
                <w:color w:val="000000" w:themeColor="text1"/>
              </w:rPr>
            </w:pPr>
            <w:r w:rsidRPr="00D70F8D">
              <w:rPr>
                <w:color w:val="000000" w:themeColor="text1"/>
              </w:rPr>
              <w:t>3.43</w:t>
            </w:r>
          </w:p>
        </w:tc>
        <w:tc>
          <w:tcPr>
            <w:tcW w:w="408" w:type="pct"/>
            <w:tcBorders>
              <w:bottom w:val="single" w:sz="4" w:space="0" w:color="auto"/>
            </w:tcBorders>
            <w:noWrap/>
            <w:tcMar>
              <w:left w:w="0" w:type="dxa"/>
              <w:right w:w="0" w:type="dxa"/>
            </w:tcMar>
            <w:hideMark/>
          </w:tcPr>
          <w:p w14:paraId="485850E0" w14:textId="77777777" w:rsidR="00742310" w:rsidRPr="00D70F8D" w:rsidRDefault="00742310" w:rsidP="00742310">
            <w:pPr>
              <w:spacing w:before="0" w:after="0"/>
              <w:rPr>
                <w:rFonts w:eastAsia="Times New Roman"/>
                <w:color w:val="000000" w:themeColor="text1"/>
              </w:rPr>
            </w:pPr>
            <w:r w:rsidRPr="00D70F8D">
              <w:rPr>
                <w:color w:val="000000" w:themeColor="text1"/>
              </w:rPr>
              <w:t>2.92</w:t>
            </w:r>
          </w:p>
        </w:tc>
        <w:tc>
          <w:tcPr>
            <w:tcW w:w="403" w:type="pct"/>
            <w:tcBorders>
              <w:bottom w:val="single" w:sz="4" w:space="0" w:color="auto"/>
            </w:tcBorders>
            <w:noWrap/>
            <w:tcMar>
              <w:left w:w="0" w:type="dxa"/>
              <w:right w:w="0" w:type="dxa"/>
            </w:tcMar>
            <w:hideMark/>
          </w:tcPr>
          <w:p w14:paraId="7F238AF2" w14:textId="77777777" w:rsidR="00742310" w:rsidRPr="00D70F8D" w:rsidRDefault="00742310" w:rsidP="00742310">
            <w:pPr>
              <w:spacing w:before="0" w:after="0"/>
              <w:rPr>
                <w:rFonts w:eastAsia="Times New Roman"/>
                <w:color w:val="000000" w:themeColor="text1"/>
              </w:rPr>
            </w:pPr>
            <w:r w:rsidRPr="00D70F8D">
              <w:rPr>
                <w:color w:val="000000" w:themeColor="text1"/>
              </w:rPr>
              <w:t>2.80</w:t>
            </w:r>
          </w:p>
        </w:tc>
        <w:tc>
          <w:tcPr>
            <w:tcW w:w="442" w:type="pct"/>
            <w:tcBorders>
              <w:bottom w:val="single" w:sz="4" w:space="0" w:color="auto"/>
            </w:tcBorders>
            <w:noWrap/>
            <w:tcMar>
              <w:left w:w="0" w:type="dxa"/>
              <w:right w:w="0" w:type="dxa"/>
            </w:tcMar>
            <w:hideMark/>
          </w:tcPr>
          <w:p w14:paraId="1196637F" w14:textId="77777777" w:rsidR="00742310" w:rsidRPr="00D70F8D" w:rsidRDefault="00742310" w:rsidP="00742310">
            <w:pPr>
              <w:spacing w:before="0" w:after="0"/>
              <w:rPr>
                <w:rFonts w:eastAsia="Times New Roman"/>
                <w:color w:val="000000" w:themeColor="text1"/>
              </w:rPr>
            </w:pPr>
            <w:r w:rsidRPr="00D70F8D">
              <w:rPr>
                <w:color w:val="000000" w:themeColor="text1"/>
              </w:rPr>
              <w:t>2.83</w:t>
            </w:r>
          </w:p>
        </w:tc>
        <w:tc>
          <w:tcPr>
            <w:tcW w:w="506" w:type="pct"/>
            <w:vMerge/>
            <w:tcBorders>
              <w:bottom w:val="single" w:sz="4" w:space="0" w:color="auto"/>
            </w:tcBorders>
            <w:noWrap/>
            <w:tcMar>
              <w:left w:w="0" w:type="dxa"/>
              <w:right w:w="0" w:type="dxa"/>
            </w:tcMar>
            <w:hideMark/>
          </w:tcPr>
          <w:p w14:paraId="5173C319" w14:textId="77777777" w:rsidR="00742310" w:rsidRPr="00D70F8D" w:rsidRDefault="00742310" w:rsidP="00742310">
            <w:pPr>
              <w:spacing w:before="0" w:after="0"/>
              <w:rPr>
                <w:rFonts w:eastAsia="Times New Roman"/>
                <w:color w:val="000000" w:themeColor="text1"/>
              </w:rPr>
            </w:pPr>
          </w:p>
        </w:tc>
        <w:tc>
          <w:tcPr>
            <w:tcW w:w="518" w:type="pct"/>
            <w:vMerge/>
            <w:tcBorders>
              <w:bottom w:val="single" w:sz="4" w:space="0" w:color="auto"/>
            </w:tcBorders>
            <w:noWrap/>
            <w:tcMar>
              <w:left w:w="0" w:type="dxa"/>
              <w:right w:w="0" w:type="dxa"/>
            </w:tcMar>
            <w:hideMark/>
          </w:tcPr>
          <w:p w14:paraId="61106641" w14:textId="77777777" w:rsidR="00742310" w:rsidRPr="00D70F8D" w:rsidRDefault="00742310" w:rsidP="00742310">
            <w:pPr>
              <w:spacing w:before="0" w:after="0"/>
              <w:rPr>
                <w:rFonts w:eastAsia="Times New Roman"/>
                <w:color w:val="000000" w:themeColor="text1"/>
              </w:rPr>
            </w:pPr>
          </w:p>
        </w:tc>
      </w:tr>
      <w:tr w:rsidR="00D70F8D" w:rsidRPr="00D70F8D" w14:paraId="3184E25E" w14:textId="77777777" w:rsidTr="00742310">
        <w:trPr>
          <w:trHeight w:val="288"/>
          <w:jc w:val="center"/>
        </w:trPr>
        <w:tc>
          <w:tcPr>
            <w:tcW w:w="624" w:type="pct"/>
            <w:tcBorders>
              <w:top w:val="single" w:sz="4" w:space="0" w:color="auto"/>
              <w:bottom w:val="nil"/>
            </w:tcBorders>
            <w:noWrap/>
            <w:tcMar>
              <w:left w:w="0" w:type="dxa"/>
              <w:right w:w="0" w:type="dxa"/>
            </w:tcMar>
          </w:tcPr>
          <w:p w14:paraId="39F64D47" w14:textId="77777777" w:rsidR="00742310" w:rsidRPr="00D70F8D" w:rsidRDefault="00742310" w:rsidP="00742310">
            <w:pPr>
              <w:spacing w:before="0" w:after="0"/>
              <w:rPr>
                <w:rFonts w:eastAsia="Times New Roman"/>
                <w:color w:val="000000" w:themeColor="text1"/>
              </w:rPr>
            </w:pPr>
          </w:p>
        </w:tc>
        <w:tc>
          <w:tcPr>
            <w:tcW w:w="3352" w:type="pct"/>
            <w:gridSpan w:val="8"/>
            <w:tcBorders>
              <w:top w:val="single" w:sz="4" w:space="0" w:color="auto"/>
              <w:bottom w:val="nil"/>
            </w:tcBorders>
            <w:noWrap/>
            <w:tcMar>
              <w:left w:w="0" w:type="dxa"/>
              <w:right w:w="0" w:type="dxa"/>
            </w:tcMar>
          </w:tcPr>
          <w:p w14:paraId="38FF610E" w14:textId="77777777" w:rsidR="00742310" w:rsidRPr="00D70F8D" w:rsidRDefault="00742310" w:rsidP="00742310">
            <w:pPr>
              <w:spacing w:before="0" w:after="0"/>
              <w:rPr>
                <w:rFonts w:eastAsia="Times New Roman"/>
                <w:color w:val="000000" w:themeColor="text1"/>
              </w:rPr>
            </w:pPr>
            <w:r w:rsidRPr="00D70F8D">
              <w:rPr>
                <w:color w:val="000000" w:themeColor="text1"/>
              </w:rPr>
              <w:t>Effect of age on the number of preening of Cobb</w:t>
            </w:r>
          </w:p>
        </w:tc>
        <w:tc>
          <w:tcPr>
            <w:tcW w:w="506" w:type="pct"/>
            <w:tcBorders>
              <w:top w:val="single" w:sz="4" w:space="0" w:color="auto"/>
              <w:bottom w:val="nil"/>
            </w:tcBorders>
            <w:noWrap/>
            <w:tcMar>
              <w:left w:w="0" w:type="dxa"/>
              <w:right w:w="0" w:type="dxa"/>
            </w:tcMar>
          </w:tcPr>
          <w:p w14:paraId="383B1BC5" w14:textId="77777777" w:rsidR="00742310" w:rsidRPr="00D70F8D" w:rsidRDefault="00742310" w:rsidP="00742310">
            <w:pPr>
              <w:spacing w:before="0" w:after="0"/>
              <w:rPr>
                <w:rFonts w:eastAsia="Times New Roman"/>
                <w:color w:val="000000" w:themeColor="text1"/>
              </w:rPr>
            </w:pPr>
          </w:p>
        </w:tc>
        <w:tc>
          <w:tcPr>
            <w:tcW w:w="518" w:type="pct"/>
            <w:tcBorders>
              <w:top w:val="single" w:sz="4" w:space="0" w:color="auto"/>
              <w:bottom w:val="nil"/>
            </w:tcBorders>
            <w:noWrap/>
            <w:tcMar>
              <w:left w:w="0" w:type="dxa"/>
              <w:right w:w="0" w:type="dxa"/>
            </w:tcMar>
          </w:tcPr>
          <w:p w14:paraId="4EA52B8F" w14:textId="77777777" w:rsidR="00742310" w:rsidRPr="00D70F8D" w:rsidRDefault="00742310" w:rsidP="00742310">
            <w:pPr>
              <w:spacing w:before="0" w:after="0"/>
              <w:rPr>
                <w:rFonts w:eastAsia="Times New Roman"/>
                <w:i/>
                <w:iCs/>
                <w:color w:val="000000" w:themeColor="text1"/>
              </w:rPr>
            </w:pPr>
          </w:p>
        </w:tc>
      </w:tr>
      <w:tr w:rsidR="00D70F8D" w:rsidRPr="00D70F8D" w14:paraId="7E7B68DB" w14:textId="77777777" w:rsidTr="00742310">
        <w:trPr>
          <w:trHeight w:val="288"/>
          <w:jc w:val="center"/>
        </w:trPr>
        <w:tc>
          <w:tcPr>
            <w:tcW w:w="624" w:type="pct"/>
            <w:tcBorders>
              <w:top w:val="single" w:sz="4" w:space="0" w:color="auto"/>
              <w:bottom w:val="nil"/>
            </w:tcBorders>
            <w:noWrap/>
            <w:tcMar>
              <w:left w:w="0" w:type="dxa"/>
              <w:right w:w="0" w:type="dxa"/>
            </w:tcMar>
            <w:hideMark/>
          </w:tcPr>
          <w:p w14:paraId="51ED0CAF"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Age</w:t>
            </w:r>
          </w:p>
        </w:tc>
        <w:tc>
          <w:tcPr>
            <w:tcW w:w="1733" w:type="pct"/>
            <w:gridSpan w:val="4"/>
            <w:tcBorders>
              <w:top w:val="single" w:sz="4" w:space="0" w:color="auto"/>
              <w:bottom w:val="nil"/>
            </w:tcBorders>
            <w:noWrap/>
            <w:tcMar>
              <w:left w:w="0" w:type="dxa"/>
              <w:right w:w="0" w:type="dxa"/>
            </w:tcMar>
            <w:hideMark/>
          </w:tcPr>
          <w:p w14:paraId="0E0C7BEE"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Day 28</w:t>
            </w:r>
          </w:p>
        </w:tc>
        <w:tc>
          <w:tcPr>
            <w:tcW w:w="1619" w:type="pct"/>
            <w:gridSpan w:val="4"/>
            <w:tcBorders>
              <w:top w:val="single" w:sz="4" w:space="0" w:color="auto"/>
              <w:bottom w:val="nil"/>
            </w:tcBorders>
            <w:noWrap/>
            <w:tcMar>
              <w:left w:w="0" w:type="dxa"/>
              <w:right w:w="0" w:type="dxa"/>
            </w:tcMar>
            <w:hideMark/>
          </w:tcPr>
          <w:p w14:paraId="0FFB1196"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Day 56</w:t>
            </w:r>
          </w:p>
        </w:tc>
        <w:tc>
          <w:tcPr>
            <w:tcW w:w="506" w:type="pct"/>
            <w:tcBorders>
              <w:top w:val="single" w:sz="4" w:space="0" w:color="auto"/>
              <w:bottom w:val="nil"/>
            </w:tcBorders>
            <w:noWrap/>
            <w:tcMar>
              <w:left w:w="0" w:type="dxa"/>
              <w:right w:w="0" w:type="dxa"/>
            </w:tcMar>
            <w:hideMark/>
          </w:tcPr>
          <w:p w14:paraId="2DDE5CD8"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Std Error</w:t>
            </w:r>
          </w:p>
        </w:tc>
        <w:tc>
          <w:tcPr>
            <w:tcW w:w="518" w:type="pct"/>
            <w:tcBorders>
              <w:top w:val="single" w:sz="4" w:space="0" w:color="auto"/>
              <w:bottom w:val="nil"/>
            </w:tcBorders>
            <w:noWrap/>
            <w:tcMar>
              <w:left w:w="0" w:type="dxa"/>
              <w:right w:w="0" w:type="dxa"/>
            </w:tcMar>
            <w:hideMark/>
          </w:tcPr>
          <w:p w14:paraId="469C8A88" w14:textId="77777777" w:rsidR="00742310" w:rsidRPr="00D70F8D" w:rsidRDefault="00742310" w:rsidP="00742310">
            <w:pPr>
              <w:spacing w:before="0" w:after="0"/>
              <w:rPr>
                <w:rFonts w:eastAsia="Times New Roman"/>
                <w:color w:val="000000" w:themeColor="text1"/>
              </w:rPr>
            </w:pPr>
            <w:r w:rsidRPr="00D70F8D">
              <w:rPr>
                <w:rFonts w:eastAsia="Times New Roman"/>
                <w:i/>
                <w:iCs/>
                <w:color w:val="000000" w:themeColor="text1"/>
              </w:rPr>
              <w:t>P</w:t>
            </w:r>
            <w:r w:rsidRPr="00D70F8D">
              <w:rPr>
                <w:rFonts w:eastAsia="Times New Roman"/>
                <w:color w:val="000000" w:themeColor="text1"/>
              </w:rPr>
              <w:t>-value</w:t>
            </w:r>
          </w:p>
        </w:tc>
      </w:tr>
      <w:tr w:rsidR="00D70F8D" w:rsidRPr="00D70F8D" w14:paraId="73916293" w14:textId="77777777" w:rsidTr="00742310">
        <w:trPr>
          <w:trHeight w:val="288"/>
          <w:jc w:val="center"/>
        </w:trPr>
        <w:tc>
          <w:tcPr>
            <w:tcW w:w="624" w:type="pct"/>
            <w:tcBorders>
              <w:top w:val="nil"/>
              <w:bottom w:val="single" w:sz="8" w:space="0" w:color="auto"/>
            </w:tcBorders>
            <w:noWrap/>
            <w:tcMar>
              <w:left w:w="0" w:type="dxa"/>
              <w:right w:w="0" w:type="dxa"/>
            </w:tcMar>
            <w:hideMark/>
          </w:tcPr>
          <w:p w14:paraId="5F729783" w14:textId="77777777" w:rsidR="00742310" w:rsidRPr="00D70F8D" w:rsidRDefault="00742310" w:rsidP="00742310">
            <w:pPr>
              <w:spacing w:before="0" w:after="0"/>
              <w:rPr>
                <w:rFonts w:eastAsia="Times New Roman"/>
                <w:color w:val="000000" w:themeColor="text1"/>
              </w:rPr>
            </w:pPr>
            <w:r w:rsidRPr="00D70F8D">
              <w:rPr>
                <w:rFonts w:eastAsia="Times New Roman"/>
                <w:color w:val="000000" w:themeColor="text1"/>
              </w:rPr>
              <w:t>Preening</w:t>
            </w:r>
          </w:p>
        </w:tc>
        <w:tc>
          <w:tcPr>
            <w:tcW w:w="1733" w:type="pct"/>
            <w:gridSpan w:val="4"/>
            <w:tcBorders>
              <w:top w:val="nil"/>
              <w:bottom w:val="single" w:sz="8" w:space="0" w:color="auto"/>
            </w:tcBorders>
            <w:noWrap/>
            <w:tcMar>
              <w:left w:w="0" w:type="dxa"/>
              <w:right w:w="0" w:type="dxa"/>
            </w:tcMar>
            <w:hideMark/>
          </w:tcPr>
          <w:p w14:paraId="4A2B6377" w14:textId="77777777" w:rsidR="00742310" w:rsidRPr="00D70F8D" w:rsidRDefault="00742310" w:rsidP="00742310">
            <w:pPr>
              <w:spacing w:before="0" w:after="0"/>
              <w:rPr>
                <w:rFonts w:eastAsia="Times New Roman"/>
                <w:color w:val="000000" w:themeColor="text1"/>
              </w:rPr>
            </w:pPr>
            <w:r w:rsidRPr="00D70F8D">
              <w:rPr>
                <w:color w:val="000000" w:themeColor="text1"/>
              </w:rPr>
              <w:t>6.80</w:t>
            </w:r>
            <w:r w:rsidRPr="00D70F8D">
              <w:rPr>
                <w:color w:val="000000" w:themeColor="text1"/>
                <w:vertAlign w:val="superscript"/>
              </w:rPr>
              <w:t>a</w:t>
            </w:r>
          </w:p>
        </w:tc>
        <w:tc>
          <w:tcPr>
            <w:tcW w:w="1619" w:type="pct"/>
            <w:gridSpan w:val="4"/>
            <w:tcBorders>
              <w:top w:val="nil"/>
              <w:bottom w:val="single" w:sz="8" w:space="0" w:color="auto"/>
            </w:tcBorders>
            <w:noWrap/>
            <w:tcMar>
              <w:left w:w="0" w:type="dxa"/>
              <w:right w:w="0" w:type="dxa"/>
            </w:tcMar>
            <w:hideMark/>
          </w:tcPr>
          <w:p w14:paraId="7D93B520" w14:textId="77777777" w:rsidR="00742310" w:rsidRPr="00D70F8D" w:rsidRDefault="00742310" w:rsidP="00742310">
            <w:pPr>
              <w:spacing w:before="0" w:after="0"/>
              <w:rPr>
                <w:rFonts w:eastAsia="Times New Roman"/>
                <w:color w:val="000000" w:themeColor="text1"/>
              </w:rPr>
            </w:pPr>
            <w:r w:rsidRPr="00D70F8D">
              <w:rPr>
                <w:color w:val="000000" w:themeColor="text1"/>
              </w:rPr>
              <w:t>3.07</w:t>
            </w:r>
            <w:r w:rsidRPr="00D70F8D">
              <w:rPr>
                <w:color w:val="000000" w:themeColor="text1"/>
                <w:vertAlign w:val="superscript"/>
              </w:rPr>
              <w:t>b</w:t>
            </w:r>
          </w:p>
        </w:tc>
        <w:tc>
          <w:tcPr>
            <w:tcW w:w="506" w:type="pct"/>
            <w:tcBorders>
              <w:top w:val="nil"/>
              <w:bottom w:val="single" w:sz="8" w:space="0" w:color="auto"/>
            </w:tcBorders>
            <w:noWrap/>
            <w:tcMar>
              <w:left w:w="0" w:type="dxa"/>
              <w:right w:w="0" w:type="dxa"/>
            </w:tcMar>
            <w:hideMark/>
          </w:tcPr>
          <w:p w14:paraId="26989838" w14:textId="77777777" w:rsidR="00742310" w:rsidRPr="00D70F8D" w:rsidRDefault="00742310" w:rsidP="00742310">
            <w:pPr>
              <w:spacing w:before="0" w:after="0"/>
              <w:rPr>
                <w:rFonts w:eastAsia="Times New Roman"/>
                <w:color w:val="000000" w:themeColor="text1"/>
              </w:rPr>
            </w:pPr>
            <w:r w:rsidRPr="00D70F8D">
              <w:rPr>
                <w:color w:val="000000" w:themeColor="text1"/>
              </w:rPr>
              <w:t>0.24</w:t>
            </w:r>
          </w:p>
        </w:tc>
        <w:tc>
          <w:tcPr>
            <w:tcW w:w="518" w:type="pct"/>
            <w:tcBorders>
              <w:top w:val="nil"/>
              <w:bottom w:val="single" w:sz="8" w:space="0" w:color="auto"/>
            </w:tcBorders>
            <w:noWrap/>
            <w:tcMar>
              <w:left w:w="0" w:type="dxa"/>
              <w:right w:w="0" w:type="dxa"/>
            </w:tcMar>
            <w:hideMark/>
          </w:tcPr>
          <w:p w14:paraId="47145F1B" w14:textId="77777777" w:rsidR="00742310" w:rsidRPr="00D70F8D" w:rsidRDefault="00742310" w:rsidP="00742310">
            <w:pPr>
              <w:spacing w:before="0" w:after="0"/>
              <w:rPr>
                <w:rFonts w:eastAsia="Times New Roman"/>
                <w:color w:val="000000" w:themeColor="text1"/>
              </w:rPr>
            </w:pPr>
            <w:r w:rsidRPr="00D70F8D">
              <w:rPr>
                <w:color w:val="000000" w:themeColor="text1"/>
              </w:rPr>
              <w:t>&lt;0.01</w:t>
            </w:r>
          </w:p>
        </w:tc>
      </w:tr>
    </w:tbl>
    <w:p w14:paraId="411C289B" w14:textId="66BF81C1" w:rsidR="00F93101" w:rsidRPr="00D70F8D" w:rsidRDefault="00F93101" w:rsidP="00F93101">
      <w:pPr>
        <w:pStyle w:val="Caption"/>
        <w:rPr>
          <w:color w:val="000000" w:themeColor="text1"/>
        </w:rPr>
      </w:pPr>
      <w:r w:rsidRPr="00D70F8D">
        <w:rPr>
          <w:color w:val="000000" w:themeColor="text1"/>
        </w:rPr>
        <w:t>Shared letters mean no difference, while distinct letters signify the difference (P&lt;0.05).</w:t>
      </w:r>
    </w:p>
    <w:p w14:paraId="7F0944B3" w14:textId="77777777" w:rsidR="00F93101" w:rsidRPr="00D70F8D" w:rsidRDefault="00F93101" w:rsidP="00F93101">
      <w:pPr>
        <w:rPr>
          <w:color w:val="000000" w:themeColor="text1"/>
        </w:rPr>
      </w:pPr>
    </w:p>
    <w:p w14:paraId="76FC9D24" w14:textId="77777777" w:rsidR="00587E1D" w:rsidRPr="00D70F8D" w:rsidRDefault="00587E1D" w:rsidP="00587E1D">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color w:val="000000" w:themeColor="text1"/>
        </w:rPr>
      </w:pPr>
      <w:r w:rsidRPr="00D70F8D">
        <w:rPr>
          <w:rFonts w:cs="Times New Roman"/>
          <w:noProof/>
          <w:color w:val="000000" w:themeColor="text1"/>
        </w:rPr>
        <w:drawing>
          <wp:inline distT="0" distB="0" distL="0" distR="0" wp14:anchorId="39FC1DCD" wp14:editId="18101D56">
            <wp:extent cx="5486400" cy="1485265"/>
            <wp:effectExtent l="0" t="0" r="0" b="635"/>
            <wp:docPr id="294513976" name="Picture 6" descr="A graph and chart with numbers&#10;&#10;Description automatically generated">
              <a:extLst xmlns:a="http://schemas.openxmlformats.org/drawingml/2006/main">
                <a:ext uri="{FF2B5EF4-FFF2-40B4-BE49-F238E27FC236}">
                  <a16:creationId xmlns:a16="http://schemas.microsoft.com/office/drawing/2014/main" id="{4CBFD022-68EB-226D-0445-6ECC532DCA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513976" name="Picture 6" descr="A graph and chart with numbers&#10;&#10;Description automatically generated">
                      <a:extLst>
                        <a:ext uri="{FF2B5EF4-FFF2-40B4-BE49-F238E27FC236}">
                          <a16:creationId xmlns:a16="http://schemas.microsoft.com/office/drawing/2014/main" id="{4CBFD022-68EB-226D-0445-6ECC532DCA39}"/>
                        </a:ext>
                      </a:extLst>
                    </pic:cNvPr>
                    <pic:cNvPicPr>
                      <a:picLocks noChangeAspect="1"/>
                    </pic:cNvPicPr>
                  </pic:nvPicPr>
                  <pic:blipFill>
                    <a:blip r:embed="rId22"/>
                    <a:stretch>
                      <a:fillRect/>
                    </a:stretch>
                  </pic:blipFill>
                  <pic:spPr>
                    <a:xfrm>
                      <a:off x="0" y="0"/>
                      <a:ext cx="5486400" cy="1485265"/>
                    </a:xfrm>
                    <a:prstGeom prst="rect">
                      <a:avLst/>
                    </a:prstGeom>
                  </pic:spPr>
                </pic:pic>
              </a:graphicData>
            </a:graphic>
          </wp:inline>
        </w:drawing>
      </w:r>
    </w:p>
    <w:p w14:paraId="54256763" w14:textId="5D6AC9F3" w:rsidR="00587E1D" w:rsidRPr="00D70F8D" w:rsidRDefault="00587E1D" w:rsidP="0028230F">
      <w:pPr>
        <w:pStyle w:val="Caption"/>
        <w:rPr>
          <w:color w:val="000000" w:themeColor="text1"/>
        </w:rPr>
      </w:pPr>
      <w:bookmarkStart w:id="112" w:name="_Ref181297747"/>
      <w:bookmarkStart w:id="113" w:name="_Toc187767429"/>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bookmarkEnd w:id="112"/>
      <w:r w:rsidRPr="00D70F8D">
        <w:rPr>
          <w:color w:val="000000" w:themeColor="text1"/>
        </w:rPr>
        <w:t xml:space="preserve"> The effect of stocking density (</w:t>
      </w:r>
      <w:r w:rsidR="00623E1D" w:rsidRPr="00D70F8D">
        <w:rPr>
          <w:color w:val="000000" w:themeColor="text1"/>
        </w:rPr>
        <w:t>SD, kg/m</w:t>
      </w:r>
      <w:r w:rsidR="00623E1D" w:rsidRPr="00D70F8D">
        <w:rPr>
          <w:color w:val="000000" w:themeColor="text1"/>
          <w:vertAlign w:val="superscript"/>
        </w:rPr>
        <w:t>2</w:t>
      </w:r>
      <w:r w:rsidRPr="00D70F8D">
        <w:rPr>
          <w:color w:val="000000" w:themeColor="text1"/>
        </w:rPr>
        <w:t xml:space="preserve">) on </w:t>
      </w:r>
      <w:r w:rsidR="009F6AA6" w:rsidRPr="00D70F8D">
        <w:rPr>
          <w:color w:val="000000" w:themeColor="text1"/>
        </w:rPr>
        <w:t xml:space="preserve">the number of </w:t>
      </w:r>
      <w:r w:rsidRPr="00D70F8D">
        <w:rPr>
          <w:color w:val="000000" w:themeColor="text1"/>
        </w:rPr>
        <w:t xml:space="preserve">preening behavior </w:t>
      </w:r>
      <w:r w:rsidR="00127FC9" w:rsidRPr="00D70F8D">
        <w:rPr>
          <w:color w:val="000000" w:themeColor="text1"/>
        </w:rPr>
        <w:t>(</w:t>
      </w:r>
      <w:r w:rsidR="00127FC9" w:rsidRPr="00D70F8D">
        <w:rPr>
          <w:rFonts w:hint="eastAsia"/>
          <w:color w:val="000000" w:themeColor="text1"/>
        </w:rPr>
        <w:t xml:space="preserve">times </w:t>
      </w:r>
      <w:r w:rsidR="00127FC9" w:rsidRPr="00D70F8D">
        <w:rPr>
          <w:color w:val="000000" w:themeColor="text1"/>
        </w:rPr>
        <w:t xml:space="preserve">per bird per hour) </w:t>
      </w:r>
      <w:r w:rsidRPr="00D70F8D">
        <w:rPr>
          <w:color w:val="000000" w:themeColor="text1"/>
        </w:rPr>
        <w:t xml:space="preserve">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w:t>
      </w:r>
      <w:r w:rsidR="00537792" w:rsidRPr="00D70F8D">
        <w:rPr>
          <w:color w:val="000000" w:themeColor="text1"/>
          <w:lang w:eastAsia="zh-CN"/>
        </w:rPr>
        <w:t xml:space="preserve">24-hour </w:t>
      </w:r>
      <w:r w:rsidRPr="00D70F8D">
        <w:rPr>
          <w:color w:val="000000" w:themeColor="text1"/>
        </w:rPr>
        <w:t xml:space="preserve">preening 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13"/>
    </w:p>
    <w:p w14:paraId="5F9081C5" w14:textId="77777777" w:rsidR="00010A78" w:rsidRPr="00D70F8D" w:rsidRDefault="00010A78" w:rsidP="00010A78">
      <w:pPr>
        <w:pStyle w:val="EndNoteBibliography"/>
        <w:tabs>
          <w:tab w:val="left" w:pos="1964"/>
        </w:tabs>
        <w:adjustRightInd w:val="0"/>
        <w:snapToGrid w:val="0"/>
        <w:rPr>
          <w:color w:val="000000" w:themeColor="text1"/>
        </w:rPr>
      </w:pPr>
    </w:p>
    <w:p w14:paraId="4C0953DD" w14:textId="29AB7BD1" w:rsidR="00AB6441" w:rsidRPr="00D70F8D" w:rsidRDefault="00AB6441" w:rsidP="00F85788">
      <w:pPr>
        <w:spacing w:before="0" w:after="0" w:line="360" w:lineRule="auto"/>
        <w:rPr>
          <w:color w:val="000000" w:themeColor="text1"/>
          <w:lang w:eastAsia="zh-CN"/>
        </w:rPr>
      </w:pPr>
      <w:r w:rsidRPr="00D70F8D">
        <w:rPr>
          <w:color w:val="000000" w:themeColor="text1"/>
        </w:rPr>
        <w:lastRenderedPageBreak/>
        <w:t xml:space="preserve">suppress these behaviors. Additionally, </w:t>
      </w:r>
      <w:r w:rsidR="00E5025E" w:rsidRPr="00D70F8D">
        <w:rPr>
          <w:rFonts w:cs="Times New Roman"/>
          <w:color w:val="000000" w:themeColor="text1"/>
          <w:lang w:eastAsia="zh-CN"/>
        </w:rPr>
        <w:fldChar w:fldCharType="begin"/>
      </w:r>
      <w:r w:rsidR="00E5025E" w:rsidRPr="00D70F8D">
        <w:rPr>
          <w:rFonts w:cs="Times New Roman"/>
          <w:color w:val="000000" w:themeColor="text1"/>
          <w:lang w:eastAsia="zh-CN"/>
        </w:rPr>
        <w:instrText xml:space="preserve"> ADDIN EN.CITE &lt;EndNote&gt;&lt;Cite AuthorYear="1"&gt;&lt;Author&gt;van der Eijk&lt;/Author&gt;&lt;Year&gt;2022&lt;/Year&gt;&lt;RecNum&gt;476&lt;/RecNum&gt;&lt;DisplayText&gt;van der Eijk et al. (2022)&lt;/DisplayText&gt;&lt;record&gt;&lt;rec-number&gt;476&lt;/rec-number&gt;&lt;foreign-keys&gt;&lt;key app="EN" db-id="09zs09ses0d907e0ds9v5t0nv2zevavas0at" timestamp="1733182261"&gt;476&lt;/key&gt;&lt;/foreign-keys&gt;&lt;ref-type name="Journal Article"&gt;17&lt;/ref-type&gt;&lt;contributors&gt;&lt;authors&gt;&lt;author&gt;van der Eijk, Jerine AJ&lt;/author&gt;&lt;author&gt;Gunnink, Henk&lt;/author&gt;&lt;author&gt;Melis, Stephanie&lt;/author&gt;&lt;author&gt;van Riel, Johan W&lt;/author&gt;&lt;author&gt;De Jong, Ingrid C&lt;/author&gt;&lt;/authors&gt;&lt;/contributors&gt;&lt;titles&gt;&lt;title&gt;Reducing stocking density benefits behaviour of fast-and slower-growing broilers&lt;/title&gt;&lt;secondary-title&gt;Applied Animal Behaviour Science&lt;/secondary-title&gt;&lt;/titles&gt;&lt;periodical&gt;&lt;full-title&gt;Applied Animal Behaviour Science&lt;/full-title&gt;&lt;abbr-1&gt;Appl. Anim. Behav. Sci.&lt;/abbr-1&gt;&lt;abbr-2&gt;Appl Anim Behav Sci&lt;/abbr-2&gt;&lt;/periodical&gt;&lt;pages&gt;105754&lt;/pages&gt;&lt;volume&gt;257&lt;/volume&gt;&lt;dates&gt;&lt;year&gt;2022&lt;/year&gt;&lt;/dates&gt;&lt;isbn&gt;0168-1591&lt;/isbn&gt;&lt;urls&gt;&lt;/urls&gt;&lt;/record&gt;&lt;/Cite&gt;&lt;/EndNote&gt;</w:instrText>
      </w:r>
      <w:r w:rsidR="00E5025E" w:rsidRPr="00D70F8D">
        <w:rPr>
          <w:rFonts w:cs="Times New Roman"/>
          <w:color w:val="000000" w:themeColor="text1"/>
          <w:lang w:eastAsia="zh-CN"/>
        </w:rPr>
        <w:fldChar w:fldCharType="separate"/>
      </w:r>
      <w:r w:rsidR="00E5025E" w:rsidRPr="00D70F8D">
        <w:rPr>
          <w:rFonts w:cs="Times New Roman"/>
          <w:noProof/>
          <w:color w:val="000000" w:themeColor="text1"/>
          <w:lang w:eastAsia="zh-CN"/>
        </w:rPr>
        <w:t>van der Eijk et al. (2022)</w:t>
      </w:r>
      <w:r w:rsidR="00E5025E" w:rsidRPr="00D70F8D">
        <w:rPr>
          <w:rFonts w:cs="Times New Roman"/>
          <w:color w:val="000000" w:themeColor="text1"/>
          <w:lang w:eastAsia="zh-CN"/>
        </w:rPr>
        <w:fldChar w:fldCharType="end"/>
      </w:r>
      <w:r w:rsidRPr="00D70F8D">
        <w:rPr>
          <w:color w:val="000000" w:themeColor="text1"/>
        </w:rPr>
        <w:t xml:space="preserve"> observed that Ross broilers stocked at lower densities (24 and 30 kg/m²) displayed greater locomotion, comfort, and foraging behaviors, reflecting enhanced welfare compared to those in higher-density conditions (36 and 42 kg/m²).</w:t>
      </w:r>
      <w:r w:rsidR="00B677C4" w:rsidRPr="00D70F8D">
        <w:rPr>
          <w:rFonts w:hint="eastAsia"/>
          <w:color w:val="000000" w:themeColor="text1"/>
          <w:lang w:eastAsia="zh-CN"/>
        </w:rPr>
        <w:t xml:space="preserve"> </w:t>
      </w:r>
    </w:p>
    <w:p w14:paraId="0D2BCDAB" w14:textId="16435AA7" w:rsidR="00465D28" w:rsidRPr="00D70F8D" w:rsidRDefault="00AB6441"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color w:val="000000" w:themeColor="text1"/>
        </w:rPr>
        <w:t xml:space="preserve">Conversely, other studies offer alternative perspectives. </w:t>
      </w:r>
      <w:r w:rsidR="00465D28" w:rsidRPr="00D70F8D">
        <w:rPr>
          <w:rFonts w:cs="Times New Roman"/>
          <w:color w:val="000000" w:themeColor="text1"/>
          <w:lang w:eastAsia="zh-CN"/>
        </w:rPr>
        <w:fldChar w:fldCharType="begin"/>
      </w:r>
      <w:r w:rsidR="00465D28" w:rsidRPr="00D70F8D">
        <w:rPr>
          <w:rFonts w:cs="Times New Roman"/>
          <w:color w:val="000000" w:themeColor="text1"/>
          <w:lang w:eastAsia="zh-CN"/>
        </w:rPr>
        <w:instrText xml:space="preserve"> ADDIN EN.CITE &lt;EndNote&gt;&lt;Cite AuthorYear="1"&gt;&lt;Author&gt;McLean&lt;/Author&gt;&lt;Year&gt;2002&lt;/Year&gt;&lt;RecNum&gt;339&lt;/RecNum&gt;&lt;DisplayText&gt;McLean et al. (2002)&lt;/DisplayText&gt;&lt;record&gt;&lt;rec-number&gt;339&lt;/rec-number&gt;&lt;foreign-keys&gt;&lt;key app="EN" db-id="09zs09ses0d907e0ds9v5t0nv2zevavas0at" timestamp="1709939980"&gt;339&lt;/key&gt;&lt;/foreign-keys&gt;&lt;ref-type name="Journal Article"&gt;17&lt;/ref-type&gt;&lt;contributors&gt;&lt;authors&gt;&lt;author&gt;McLean, Jennifer A&lt;/author&gt;&lt;author&gt;Savory, CJ&lt;/author&gt;&lt;author&gt;Sparks, NHC&lt;/author&gt;&lt;/authors&gt;&lt;/contributors&gt;&lt;titles&gt;&lt;title&gt;Welfare of male and female broiler chickens in relation to stocking density, as indicated by performance, health and behaviour&lt;/title&gt;&lt;secondary-title&gt;Animal Welfare&lt;/secondary-title&gt;&lt;/titles&gt;&lt;periodical&gt;&lt;full-title&gt;Animal Welfare&lt;/full-title&gt;&lt;abbr-1&gt;Anim. Welf.&lt;/abbr-1&gt;&lt;/periodical&gt;&lt;pages&gt;55-73&lt;/pages&gt;&lt;volume&gt;11&lt;/volume&gt;&lt;number&gt;1&lt;/number&gt;&lt;dates&gt;&lt;year&gt;2002&lt;/year&gt;&lt;/dates&gt;&lt;isbn&gt;0962-7286&lt;/isbn&gt;&lt;urls&gt;&lt;/urls&gt;&lt;/record&gt;&lt;/Cite&gt;&lt;/EndNote&gt;</w:instrText>
      </w:r>
      <w:r w:rsidR="00465D28" w:rsidRPr="00D70F8D">
        <w:rPr>
          <w:rFonts w:cs="Times New Roman"/>
          <w:color w:val="000000" w:themeColor="text1"/>
          <w:lang w:eastAsia="zh-CN"/>
        </w:rPr>
        <w:fldChar w:fldCharType="separate"/>
      </w:r>
      <w:r w:rsidR="00465D28" w:rsidRPr="00D70F8D">
        <w:rPr>
          <w:rFonts w:cs="Times New Roman"/>
          <w:noProof/>
          <w:color w:val="000000" w:themeColor="text1"/>
          <w:lang w:eastAsia="zh-CN"/>
        </w:rPr>
        <w:t>McLean et al. (2002)</w:t>
      </w:r>
      <w:r w:rsidR="00465D28" w:rsidRPr="00D70F8D">
        <w:rPr>
          <w:rFonts w:cs="Times New Roman"/>
          <w:color w:val="000000" w:themeColor="text1"/>
          <w:lang w:eastAsia="zh-CN"/>
        </w:rPr>
        <w:fldChar w:fldCharType="end"/>
      </w:r>
      <w:r w:rsidRPr="00D70F8D">
        <w:rPr>
          <w:color w:val="000000" w:themeColor="text1"/>
        </w:rPr>
        <w:t xml:space="preserve"> reported that while reducing stocking density from 40 to 28 kg/m² improved thermal comfort at six weeks, it did not significantly influence overall activity levels. </w:t>
      </w:r>
      <w:r w:rsidR="00465D28" w:rsidRPr="00D70F8D">
        <w:rPr>
          <w:rFonts w:cs="Times New Roman"/>
          <w:color w:val="000000" w:themeColor="text1"/>
          <w:lang w:eastAsia="zh-CN"/>
        </w:rPr>
        <w:t xml:space="preserve">The resting behavior of broilers was observed to be less frequent in groups with higher SD </w:t>
      </w:r>
      <w:r w:rsidR="00465D28" w:rsidRPr="00D70F8D">
        <w:rPr>
          <w:rFonts w:cs="Times New Roman"/>
          <w:color w:val="000000" w:themeColor="text1"/>
          <w:lang w:eastAsia="zh-CN"/>
        </w:rPr>
        <w:fldChar w:fldCharType="begin"/>
      </w:r>
      <w:r w:rsidR="00465D28" w:rsidRPr="00D70F8D">
        <w:rPr>
          <w:rFonts w:cs="Times New Roman"/>
          <w:color w:val="000000" w:themeColor="text1"/>
          <w:lang w:eastAsia="zh-CN"/>
        </w:rPr>
        <w:instrText xml:space="preserve"> ADDIN EN.CITE &lt;EndNote&gt;&lt;Cite&gt;&lt;Author&gt;Abdelgaber&lt;/Author&gt;&lt;Year&gt;2023&lt;/Year&gt;&lt;RecNum&gt;474&lt;/RecNum&gt;&lt;DisplayText&gt;(Ahmed et al., 2018; Abdelgaber et al., 2023)&lt;/DisplayText&gt;&lt;record&gt;&lt;rec-number&gt;474&lt;/rec-number&gt;&lt;foreign-keys&gt;&lt;key app="EN" db-id="09zs09ses0d907e0ds9v5t0nv2zevavas0at" timestamp="1733181298"&gt;474&lt;/key&gt;&lt;/foreign-keys&gt;&lt;ref-type name="Journal Article"&gt;17&lt;/ref-type&gt;&lt;contributors&gt;&lt;authors&gt;&lt;author&gt;Abdelgaber, Ahmed A&lt;/author&gt;&lt;author&gt;Mohammed, Ahmed Aa&lt;/author&gt;&lt;author&gt;Mahmoud, Usama T&lt;/author&gt;&lt;author&gt;Darwish, Madeha Ha&lt;/author&gt;&lt;/authors&gt;&lt;/contributors&gt;&lt;titles&gt;&lt;title&gt;EFFECT OF STOCKING DENSITY ON BROILERS BEHAVIOUR AND WELFARE INDICES&lt;/title&gt;&lt;secondary-title&gt;Assiut Veterinary Medical Journal&lt;/secondary-title&gt;&lt;/titles&gt;&lt;pages&gt;1-13&lt;/pages&gt;&lt;volume&gt;69&lt;/volume&gt;&lt;number&gt;179&lt;/number&gt;&lt;dates&gt;&lt;year&gt;2023&lt;/year&gt;&lt;/dates&gt;&lt;isbn&gt;1012-5973&lt;/isbn&gt;&lt;urls&gt;&lt;/urls&gt;&lt;/record&gt;&lt;/Cite&gt;&lt;Cite&gt;&lt;Author&gt;Ahmed&lt;/Author&gt;&lt;Year&gt;2018&lt;/Year&gt;&lt;RecNum&gt;161&lt;/RecNum&gt;&lt;record&gt;&lt;rec-number&gt;161&lt;/rec-number&gt;&lt;foreign-keys&gt;&lt;key app="EN" db-id="09zs09ses0d907e0ds9v5t0nv2zevavas0at" timestamp="1665972498"&gt;161&lt;/key&gt;&lt;/foreign-keys&gt;&lt;ref-type name="Journal Article"&gt;17&lt;/ref-type&gt;&lt;contributors&gt;&lt;authors&gt;&lt;author&gt;Ahmed, Souad A&lt;/author&gt;&lt;author&gt;Ahmed, Essam A&lt;/author&gt;&lt;author&gt;El Iraqi, Kassem G&lt;/author&gt;&lt;/authors&gt;&lt;/contributors&gt;&lt;titles&gt;&lt;title&gt;Effect of different stocking densities as an environmental stressing factor on broiler behavior and performance&lt;/title&gt;&lt;secondary-title&gt;Benha Veterinary Medical Journal&lt;/secondary-title&gt;&lt;/titles&gt;&lt;periodical&gt;&lt;full-title&gt;Benha Veterinary Medical Journal&lt;/full-title&gt;&lt;abbr-1&gt;Benha Vet. Med. J.&lt;/abbr-1&gt;&lt;/periodical&gt;&lt;pages&gt;51-65&lt;/pages&gt;&lt;volume&gt;34&lt;/volume&gt;&lt;number&gt;2&lt;/number&gt;&lt;dates&gt;&lt;year&gt;2018&lt;/year&gt;&lt;/dates&gt;&lt;isbn&gt;1110-6581&lt;/isbn&gt;&lt;urls&gt;&lt;/urls&gt;&lt;/record&gt;&lt;/Cite&gt;&lt;/EndNote&gt;</w:instrText>
      </w:r>
      <w:r w:rsidR="00465D28" w:rsidRPr="00D70F8D">
        <w:rPr>
          <w:rFonts w:cs="Times New Roman"/>
          <w:color w:val="000000" w:themeColor="text1"/>
          <w:lang w:eastAsia="zh-CN"/>
        </w:rPr>
        <w:fldChar w:fldCharType="separate"/>
      </w:r>
      <w:r w:rsidR="00465D28" w:rsidRPr="00D70F8D">
        <w:rPr>
          <w:rFonts w:cs="Times New Roman"/>
          <w:noProof/>
          <w:color w:val="000000" w:themeColor="text1"/>
          <w:lang w:eastAsia="zh-CN"/>
        </w:rPr>
        <w:t>(Ahmed et al., 2018; Abdelgaber et al., 2023)</w:t>
      </w:r>
      <w:r w:rsidR="00465D28" w:rsidRPr="00D70F8D">
        <w:rPr>
          <w:rFonts w:cs="Times New Roman"/>
          <w:color w:val="000000" w:themeColor="text1"/>
          <w:lang w:eastAsia="zh-CN"/>
        </w:rPr>
        <w:fldChar w:fldCharType="end"/>
      </w:r>
      <w:r w:rsidRPr="00D70F8D">
        <w:rPr>
          <w:color w:val="000000" w:themeColor="text1"/>
        </w:rPr>
        <w:t xml:space="preserve">. </w:t>
      </w:r>
      <w:r w:rsidR="00465D28" w:rsidRPr="00D70F8D">
        <w:rPr>
          <w:rFonts w:cs="Times New Roman"/>
          <w:color w:val="000000" w:themeColor="text1"/>
          <w:lang w:eastAsia="zh-CN"/>
        </w:rPr>
        <w:t>Increasing SD increases the chances of broiler chickens being disturbed</w:t>
      </w:r>
      <w:r w:rsidR="00465D28" w:rsidRPr="00D70F8D">
        <w:rPr>
          <w:rFonts w:cs="Times New Roman" w:hint="eastAsia"/>
          <w:color w:val="000000" w:themeColor="text1"/>
          <w:lang w:eastAsia="zh-CN"/>
        </w:rPr>
        <w:t xml:space="preserve"> </w:t>
      </w:r>
      <w:r w:rsidR="00465D28" w:rsidRPr="00D70F8D">
        <w:rPr>
          <w:rFonts w:cs="Times New Roman"/>
          <w:color w:val="000000" w:themeColor="text1"/>
          <w:lang w:eastAsia="zh-CN"/>
        </w:rPr>
        <w:fldChar w:fldCharType="begin"/>
      </w:r>
      <w:r w:rsidR="00465D28" w:rsidRPr="00D70F8D">
        <w:rPr>
          <w:rFonts w:cs="Times New Roman"/>
          <w:color w:val="000000" w:themeColor="text1"/>
          <w:lang w:eastAsia="zh-CN"/>
        </w:rPr>
        <w:instrText xml:space="preserve"> ADDIN EN.CITE &lt;EndNote&gt;&lt;Cite&gt;&lt;Author&gt;Li&lt;/Author&gt;&lt;Year&gt;2021&lt;/Year&gt;&lt;RecNum&gt;469&lt;/RecNum&gt;&lt;DisplayText&gt;(Li et al., 2021)&lt;/DisplayText&gt;&lt;record&gt;&lt;rec-number&gt;469&lt;/rec-number&gt;&lt;foreign-keys&gt;&lt;key app="EN" db-id="09zs09ses0d907e0ds9v5t0nv2zevavas0at" timestamp="1730331721"&gt;469&lt;/key&gt;&lt;/foreign-keys&gt;&lt;ref-type name="Journal Article"&gt;17&lt;/ref-type&gt;&lt;contributors&gt;&lt;authors&gt;&lt;author&gt;Li, G&lt;/author&gt;&lt;author&gt;Zhao, Y&lt;/author&gt;&lt;author&gt;Porter, Z&lt;/author&gt;&lt;author&gt;Purswell, JL&lt;/author&gt;&lt;/authors&gt;&lt;/contributors&gt;&lt;titles&gt;&lt;title&gt;Automated measurement of broiler stretching behaviors under four stocking densities via faster region-based convolutional neural network&lt;/title&gt;&lt;secondary-title&gt;Animal&lt;/secondary-title&gt;&lt;/titles&gt;&lt;periodical&gt;&lt;full-title&gt;Animal&lt;/full-title&gt;&lt;abbr-1&gt;Animal.&lt;/abbr-1&gt;&lt;/periodical&gt;&lt;pages&gt;100059&lt;/pages&gt;&lt;volume&gt;15&lt;/volume&gt;&lt;number&gt;1&lt;/number&gt;&lt;dates&gt;&lt;year&gt;2021&lt;/year&gt;&lt;/dates&gt;&lt;isbn&gt;1751-7311&lt;/isbn&gt;&lt;urls&gt;&lt;/urls&gt;&lt;/record&gt;&lt;/Cite&gt;&lt;/EndNote&gt;</w:instrText>
      </w:r>
      <w:r w:rsidR="00465D28" w:rsidRPr="00D70F8D">
        <w:rPr>
          <w:rFonts w:cs="Times New Roman"/>
          <w:color w:val="000000" w:themeColor="text1"/>
          <w:lang w:eastAsia="zh-CN"/>
        </w:rPr>
        <w:fldChar w:fldCharType="separate"/>
      </w:r>
      <w:r w:rsidR="00465D28" w:rsidRPr="00D70F8D">
        <w:rPr>
          <w:rFonts w:cs="Times New Roman"/>
          <w:noProof/>
          <w:color w:val="000000" w:themeColor="text1"/>
          <w:lang w:eastAsia="zh-CN"/>
        </w:rPr>
        <w:t>(Li et al., 2021)</w:t>
      </w:r>
      <w:r w:rsidR="00465D28" w:rsidRPr="00D70F8D">
        <w:rPr>
          <w:rFonts w:cs="Times New Roman"/>
          <w:color w:val="000000" w:themeColor="text1"/>
          <w:lang w:eastAsia="zh-CN"/>
        </w:rPr>
        <w:fldChar w:fldCharType="end"/>
      </w:r>
      <w:r w:rsidR="00465D28" w:rsidRPr="00D70F8D">
        <w:rPr>
          <w:rFonts w:cs="Times New Roman"/>
          <w:color w:val="000000" w:themeColor="text1"/>
          <w:lang w:eastAsia="zh-CN"/>
        </w:rPr>
        <w:t xml:space="preserve">.  </w:t>
      </w:r>
      <w:r w:rsidR="00465D28" w:rsidRPr="00D70F8D">
        <w:rPr>
          <w:color w:val="000000" w:themeColor="text1"/>
        </w:rPr>
        <w:t>Such disturbances could drive greater social interactions and movement, potentially explaining the higher AI% observed in the SD-44 group in the current study.</w:t>
      </w:r>
    </w:p>
    <w:p w14:paraId="53969BF8" w14:textId="5D2E0C97" w:rsidR="006B4626" w:rsidRPr="00D70F8D" w:rsidRDefault="00AB6441" w:rsidP="00F85788">
      <w:pPr>
        <w:spacing w:before="0" w:after="0" w:line="360" w:lineRule="auto"/>
        <w:rPr>
          <w:color w:val="000000" w:themeColor="text1"/>
          <w:lang w:eastAsia="zh-CN"/>
        </w:rPr>
      </w:pPr>
      <w:r w:rsidRPr="00D70F8D">
        <w:rPr>
          <w:color w:val="000000" w:themeColor="text1"/>
        </w:rPr>
        <w:t>As broilers grow and approach 56 days of age, however, their spatial requirements increase substantially. This results in a marked decline in AI% of Ross birds in the SD-44 group compared to lower-density groups, as space constraints become more restrictive.</w:t>
      </w:r>
      <w:r w:rsidR="00465D28" w:rsidRPr="00D70F8D">
        <w:rPr>
          <w:color w:val="000000" w:themeColor="text1"/>
        </w:rPr>
        <w:t xml:space="preserve"> </w:t>
      </w:r>
      <w:r w:rsidR="00465D28" w:rsidRPr="00D70F8D">
        <w:rPr>
          <w:rFonts w:cs="Times New Roman"/>
          <w:color w:val="000000" w:themeColor="text1"/>
          <w:lang w:eastAsia="zh-CN"/>
        </w:rPr>
        <w:fldChar w:fldCharType="begin"/>
      </w:r>
      <w:r w:rsidR="00465D28" w:rsidRPr="00D70F8D">
        <w:rPr>
          <w:rFonts w:cs="Times New Roman"/>
          <w:color w:val="000000" w:themeColor="text1"/>
          <w:lang w:eastAsia="zh-CN"/>
        </w:rPr>
        <w:instrText xml:space="preserve"> ADDIN EN.CITE &lt;EndNote&gt;&lt;Cite AuthorYear="1"&gt;&lt;Author&gt;Bokkers&lt;/Author&gt;&lt;Year&gt;2011&lt;/Year&gt;&lt;RecNum&gt;475&lt;/RecNum&gt;&lt;DisplayText&gt;Bokkers et al. (2011)&lt;/DisplayText&gt;&lt;record&gt;&lt;rec-number&gt;475&lt;/rec-number&gt;&lt;foreign-keys&gt;&lt;key app="EN" db-id="09zs09ses0d907e0ds9v5t0nv2zevavas0at" timestamp="1733182040"&gt;475&lt;/key&gt;&lt;/foreign-keys&gt;&lt;ref-type name="Journal Article"&gt;17&lt;/ref-type&gt;&lt;contributors&gt;&lt;authors&gt;&lt;author&gt;Bokkers, EAM&lt;/author&gt;&lt;author&gt;De Boer, IJM&lt;/author&gt;&lt;author&gt;Koene, P&lt;/author&gt;&lt;/authors&gt;&lt;/contributors&gt;&lt;titles&gt;&lt;title&gt;Space needs of broilers&lt;/title&gt;&lt;secondary-title&gt;Animal welfare&lt;/secondary-title&gt;&lt;/titles&gt;&lt;periodical&gt;&lt;full-title&gt;Animal Welfare&lt;/full-title&gt;&lt;abbr-1&gt;Anim. Welf.&lt;/abbr-1&gt;&lt;/periodical&gt;&lt;pages&gt;623-632&lt;/pages&gt;&lt;volume&gt;20&lt;/volume&gt;&lt;number&gt;4&lt;/number&gt;&lt;dates&gt;&lt;year&gt;2011&lt;/year&gt;&lt;/dates&gt;&lt;isbn&gt;0962-7286&lt;/isbn&gt;&lt;urls&gt;&lt;/urls&gt;&lt;/record&gt;&lt;/Cite&gt;&lt;/EndNote&gt;</w:instrText>
      </w:r>
      <w:r w:rsidR="00465D28" w:rsidRPr="00D70F8D">
        <w:rPr>
          <w:rFonts w:cs="Times New Roman"/>
          <w:color w:val="000000" w:themeColor="text1"/>
          <w:lang w:eastAsia="zh-CN"/>
        </w:rPr>
        <w:fldChar w:fldCharType="separate"/>
      </w:r>
      <w:r w:rsidR="00465D28" w:rsidRPr="00D70F8D">
        <w:rPr>
          <w:rFonts w:cs="Times New Roman"/>
          <w:noProof/>
          <w:color w:val="000000" w:themeColor="text1"/>
          <w:lang w:eastAsia="zh-CN"/>
        </w:rPr>
        <w:t>Bokkers et al. (2011)</w:t>
      </w:r>
      <w:r w:rsidR="00465D28" w:rsidRPr="00D70F8D">
        <w:rPr>
          <w:rFonts w:cs="Times New Roman"/>
          <w:color w:val="000000" w:themeColor="text1"/>
          <w:lang w:eastAsia="zh-CN"/>
        </w:rPr>
        <w:fldChar w:fldCharType="end"/>
      </w:r>
      <w:r w:rsidRPr="00D70F8D">
        <w:rPr>
          <w:color w:val="000000" w:themeColor="text1"/>
        </w:rPr>
        <w:t xml:space="preserve"> highlighted that high stocking densities can physically limit movement, leading broilers to congregate near walls and reducing their overall use of the available space. These constraints impede the expression of natural behaviors and elevate social stress. Additionally, </w:t>
      </w:r>
      <w:r w:rsidR="00465D28" w:rsidRPr="00D70F8D">
        <w:rPr>
          <w:rFonts w:cs="Times New Roman"/>
          <w:color w:val="000000" w:themeColor="text1"/>
          <w:lang w:eastAsia="zh-CN"/>
        </w:rPr>
        <w:fldChar w:fldCharType="begin"/>
      </w:r>
      <w:r w:rsidR="00465D28" w:rsidRPr="00D70F8D">
        <w:rPr>
          <w:rFonts w:cs="Times New Roman"/>
          <w:color w:val="000000" w:themeColor="text1"/>
          <w:lang w:eastAsia="zh-CN"/>
        </w:rPr>
        <w:instrText xml:space="preserve"> ADDIN EN.CITE &lt;EndNote&gt;&lt;Cite AuthorYear="1"&gt;&lt;Author&gt;Abdelgaber&lt;/Author&gt;&lt;Year&gt;2023&lt;/Year&gt;&lt;RecNum&gt;474&lt;/RecNum&gt;&lt;DisplayText&gt;Abdelgaber et al. (2023)&lt;/DisplayText&gt;&lt;record&gt;&lt;rec-number&gt;474&lt;/rec-number&gt;&lt;foreign-keys&gt;&lt;key app="EN" db-id="09zs09ses0d907e0ds9v5t0nv2zevavas0at" timestamp="1733181298"&gt;474&lt;/key&gt;&lt;/foreign-keys&gt;&lt;ref-type name="Journal Article"&gt;17&lt;/ref-type&gt;&lt;contributors&gt;&lt;authors&gt;&lt;author&gt;Abdelgaber, Ahmed A&lt;/author&gt;&lt;author&gt;Mohammed, Ahmed Aa&lt;/author&gt;&lt;author&gt;Mahmoud, Usama T&lt;/author&gt;&lt;author&gt;Darwish, Madeha Ha&lt;/author&gt;&lt;/authors&gt;&lt;/contributors&gt;&lt;titles&gt;&lt;title&gt;EFFECT OF STOCKING DENSITY ON BROILERS BEHAVIOUR AND WELFARE INDICES&lt;/title&gt;&lt;secondary-title&gt;Assiut Veterinary Medical Journal&lt;/secondary-title&gt;&lt;/titles&gt;&lt;pages&gt;1-13&lt;/pages&gt;&lt;volume&gt;69&lt;/volume&gt;&lt;number&gt;179&lt;/number&gt;&lt;dates&gt;&lt;year&gt;2023&lt;/year&gt;&lt;/dates&gt;&lt;isbn&gt;1012-5973&lt;/isbn&gt;&lt;urls&gt;&lt;/urls&gt;&lt;/record&gt;&lt;/Cite&gt;&lt;/EndNote&gt;</w:instrText>
      </w:r>
      <w:r w:rsidR="00465D28" w:rsidRPr="00D70F8D">
        <w:rPr>
          <w:rFonts w:cs="Times New Roman"/>
          <w:color w:val="000000" w:themeColor="text1"/>
          <w:lang w:eastAsia="zh-CN"/>
        </w:rPr>
        <w:fldChar w:fldCharType="separate"/>
      </w:r>
      <w:r w:rsidR="00465D28" w:rsidRPr="00D70F8D">
        <w:rPr>
          <w:rFonts w:cs="Times New Roman"/>
          <w:noProof/>
          <w:color w:val="000000" w:themeColor="text1"/>
          <w:lang w:eastAsia="zh-CN"/>
        </w:rPr>
        <w:t>Abdelgaber et al. (2023)</w:t>
      </w:r>
      <w:r w:rsidR="00465D28" w:rsidRPr="00D70F8D">
        <w:rPr>
          <w:rFonts w:cs="Times New Roman"/>
          <w:color w:val="000000" w:themeColor="text1"/>
          <w:lang w:eastAsia="zh-CN"/>
        </w:rPr>
        <w:fldChar w:fldCharType="end"/>
      </w:r>
      <w:r w:rsidRPr="00D70F8D">
        <w:rPr>
          <w:color w:val="000000" w:themeColor="text1"/>
        </w:rPr>
        <w:t xml:space="preserve"> suggested that higher densities exacerbate competition, further reducing physical activity and negatively impacting welfare outcomes.</w:t>
      </w:r>
      <w:r w:rsidR="00465D28" w:rsidRPr="00D70F8D">
        <w:rPr>
          <w:color w:val="000000" w:themeColor="text1"/>
        </w:rPr>
        <w:t xml:space="preserve"> T</w:t>
      </w:r>
      <w:r w:rsidRPr="00D70F8D">
        <w:rPr>
          <w:color w:val="000000" w:themeColor="text1"/>
        </w:rPr>
        <w:t>h</w:t>
      </w:r>
      <w:r w:rsidR="00465D28" w:rsidRPr="00D70F8D">
        <w:rPr>
          <w:color w:val="000000" w:themeColor="text1"/>
        </w:rPr>
        <w:t>ese</w:t>
      </w:r>
      <w:r w:rsidRPr="00D70F8D">
        <w:rPr>
          <w:color w:val="000000" w:themeColor="text1"/>
        </w:rPr>
        <w:t xml:space="preserve"> findings suggest that while high </w:t>
      </w:r>
      <w:r w:rsidR="00465D28" w:rsidRPr="00D70F8D">
        <w:rPr>
          <w:color w:val="000000" w:themeColor="text1"/>
        </w:rPr>
        <w:t>SD</w:t>
      </w:r>
      <w:r w:rsidRPr="00D70F8D">
        <w:rPr>
          <w:color w:val="000000" w:themeColor="text1"/>
        </w:rPr>
        <w:t xml:space="preserve"> may initially stimulate increased social interactions and activity levels in younger broilers, these benefits diminish as the birds grow larger and require more space. Ultimately, the spatial limitations associated with higher stocking densities hinder natural behavior expression, compromise welfare, and emphasize the need to carefully manage stocking densities across different stages of broiler growth.</w:t>
      </w:r>
    </w:p>
    <w:p w14:paraId="5DB96E95" w14:textId="3BEA9300" w:rsidR="005776B9" w:rsidRPr="00D70F8D" w:rsidRDefault="005776B9"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color w:val="000000" w:themeColor="text1"/>
        </w:rPr>
      </w:pPr>
      <w:r w:rsidRPr="00D70F8D">
        <w:rPr>
          <w:color w:val="000000" w:themeColor="text1"/>
        </w:rPr>
        <w:t xml:space="preserve">The activity levels of broiler chickens are influenced by light and exhibit a circadian rhythm, with activity significantly increasing during periods of light exposure. At 56 days of age, Ross broilers showed a lower daytime AI% compared to their levels at 28 days, while their nighttime AI% was higher than at 28 days.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AuthorYear="1"&gt;&lt;Author&gt;Nielsen&lt;/Author&gt;&lt;Year&gt;2004&lt;/Year&gt;&lt;RecNum&gt;478&lt;/RecNum&gt;&lt;DisplayText&gt;Nielsen et al. (2004)&lt;/DisplayText&gt;&lt;record&gt;&lt;rec-number&gt;478&lt;/rec-number&gt;&lt;foreign-keys&gt;&lt;key app="EN" db-id="09zs09ses0d907e0ds9v5t0nv2zevavas0at" timestamp="1733517591"&gt;478&lt;/key&gt;&lt;/foreign-keys&gt;&lt;ref-type name="Journal Article"&gt;17&lt;/ref-type&gt;&lt;contributors&gt;&lt;authors&gt;&lt;author&gt;Nielsen, Birte L&lt;/author&gt;&lt;author&gt;Kjaer, Jørgen B&lt;/author&gt;&lt;author&gt;Friggens, NC&lt;/author&gt;&lt;/authors&gt;&lt;/contributors&gt;&lt;titles&gt;&lt;title&gt;Temporal changes in activity measured by passive infrared detection (PID) of broiler strains growing at different rates&lt;/title&gt;&lt;/titles&gt;&lt;dates&gt;&lt;year&gt;2004&lt;/year&gt;&lt;/dates&gt;&lt;urls&gt;&lt;/urls&gt;&lt;/record&gt;&lt;/Cite&gt;&lt;/EndNote&gt;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Nielsen et al. (2004)</w:t>
      </w:r>
      <w:r w:rsidRPr="00D70F8D">
        <w:rPr>
          <w:rFonts w:cs="Times New Roman"/>
          <w:color w:val="000000" w:themeColor="text1"/>
          <w:lang w:eastAsia="zh-CN"/>
        </w:rPr>
        <w:fldChar w:fldCharType="end"/>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observed that </w:t>
      </w:r>
      <w:r w:rsidRPr="00D70F8D">
        <w:rPr>
          <w:rFonts w:cs="Times New Roman"/>
          <w:color w:val="000000" w:themeColor="text1"/>
          <w:lang w:eastAsia="zh-CN"/>
        </w:rPr>
        <w:lastRenderedPageBreak/>
        <w:t xml:space="preserve">broilers exhibited increased activity during periods of darkness as they aged, with this effect being particularly pronounced in fast-growing strains. Similarly,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AuthorYear="1"&gt;&lt;Author&gt;Blatchford&lt;/Author&gt;&lt;Year&gt;2012&lt;/Year&gt;&lt;RecNum&gt;167&lt;/RecNum&gt;&lt;DisplayText&gt;Blatchford et al. (2012)&lt;/DisplayText&gt;&lt;record&gt;&lt;rec-number&gt;167&lt;/rec-number&gt;&lt;foreign-keys&gt;&lt;key app="EN" db-id="09zs09ses0d907e0ds9v5t0nv2zevavas0at" timestamp="1665985885"&gt;167&lt;/key&gt;&lt;/foreign-keys&gt;&lt;ref-type name="Journal Article"&gt;17&lt;/ref-type&gt;&lt;contributors&gt;&lt;authors&gt;&lt;author&gt;Blatchford, RA&lt;/author&gt;&lt;author&gt;Archer, GS&lt;/author&gt;&lt;author&gt;Mench, JA&lt;/author&gt;&lt;/authors&gt;&lt;/contributors&gt;&lt;titles&gt;&lt;title&gt;Contrast in light intensity, rather than day length, influences the behavior and health of broiler chickens&lt;/title&gt;&lt;secondary-title&gt;Poultry Science&lt;/secondary-title&gt;&lt;/titles&gt;&lt;periodical&gt;&lt;full-title&gt;Poultry Science&lt;/full-title&gt;&lt;abbr-1&gt;Poult. Sci.&lt;/abbr-1&gt;&lt;abbr-2&gt;Poult Sci&lt;/abbr-2&gt;&lt;/periodical&gt;&lt;pages&gt;1768-1774&lt;/pages&gt;&lt;volume&gt;91&lt;/volume&gt;&lt;number&gt;8&lt;/number&gt;&lt;dates&gt;&lt;year&gt;2012&lt;/year&gt;&lt;/dates&gt;&lt;isbn&gt;0032-5791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Blatchford et al. (2012)</w:t>
      </w:r>
      <w:r w:rsidRPr="00D70F8D">
        <w:rPr>
          <w:rFonts w:cs="Times New Roman"/>
          <w:color w:val="000000" w:themeColor="text1"/>
          <w:lang w:eastAsia="zh-CN"/>
        </w:rPr>
        <w:fldChar w:fldCharType="end"/>
      </w:r>
      <w:r w:rsidRPr="00D70F8D">
        <w:rPr>
          <w:rFonts w:cs="Times New Roman"/>
          <w:color w:val="000000" w:themeColor="text1"/>
          <w:lang w:eastAsia="zh-CN"/>
        </w:rPr>
        <w:t xml:space="preserve"> reported a comparable rise in nocturnal activity with age, attributing it to a combination of factors, including nighttime feeding and drinking behaviors as well as the birds' continued growth.</w:t>
      </w:r>
      <w:r w:rsidRPr="00D70F8D">
        <w:rPr>
          <w:rFonts w:cs="Times New Roman" w:hint="eastAsia"/>
          <w:color w:val="000000" w:themeColor="text1"/>
          <w:lang w:eastAsia="zh-CN"/>
        </w:rPr>
        <w:t xml:space="preserve"> </w:t>
      </w:r>
      <w:r w:rsidRPr="00D70F8D">
        <w:rPr>
          <w:color w:val="000000" w:themeColor="text1"/>
        </w:rPr>
        <w:t>This pattern suggests an overall decline in activity as the birds age, with a compensatory increase in nighttime activity. Similarly, Cobb broilers displayed a drop in average AI% from approximately 3% at 28 days to 2% at 56 days, primarily driven by a decline in daytime activity levels. These findings indicate reduced mobility with age and a shift in activity patterns toward greater consistency across the day and night.</w:t>
      </w:r>
    </w:p>
    <w:p w14:paraId="27BB9121" w14:textId="4FDC9ADE" w:rsidR="005776B9" w:rsidRPr="00D70F8D" w:rsidRDefault="005776B9" w:rsidP="00F85788">
      <w:pPr>
        <w:spacing w:before="0" w:after="0" w:line="360" w:lineRule="auto"/>
        <w:rPr>
          <w:color w:val="000000" w:themeColor="text1"/>
        </w:rPr>
      </w:pPr>
      <w:r w:rsidRPr="00D70F8D">
        <w:rPr>
          <w:rFonts w:hint="eastAsia"/>
          <w:color w:val="000000" w:themeColor="text1"/>
          <w:lang w:eastAsia="zh-CN"/>
        </w:rPr>
        <w:t>T</w:t>
      </w:r>
      <w:r w:rsidRPr="00D70F8D">
        <w:rPr>
          <w:color w:val="000000" w:themeColor="text1"/>
        </w:rPr>
        <w:t xml:space="preserve">he AI% levels of both Ross and Cobb broilers were relatively stable throughout the day at 56 days, without significant fluctuations. This more consistent activity pattern contrasts with earlier ages when activity levels might have been more variable. This observation aligns with findings from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AuthorYear="1"&gt;&lt;Author&gt;McLean&lt;/Author&gt;&lt;Year&gt;2002&lt;/Year&gt;&lt;RecNum&gt;339&lt;/RecNum&gt;&lt;DisplayText&gt;McLean et al. (2002)&lt;/DisplayText&gt;&lt;record&gt;&lt;rec-number&gt;339&lt;/rec-number&gt;&lt;foreign-keys&gt;&lt;key app="EN" db-id="09zs09ses0d907e0ds9v5t0nv2zevavas0at" timestamp="1709939980"&gt;339&lt;/key&gt;&lt;/foreign-keys&gt;&lt;ref-type name="Journal Article"&gt;17&lt;/ref-type&gt;&lt;contributors&gt;&lt;authors&gt;&lt;author&gt;McLean, Jennifer A&lt;/author&gt;&lt;author&gt;Savory, CJ&lt;/author&gt;&lt;author&gt;Sparks, NHC&lt;/author&gt;&lt;/authors&gt;&lt;/contributors&gt;&lt;titles&gt;&lt;title&gt;Welfare of male and female broiler chickens in relation to stocking density, as indicated by performance, health and behaviour&lt;/title&gt;&lt;secondary-title&gt;Animal Welfare&lt;/secondary-title&gt;&lt;/titles&gt;&lt;periodical&gt;&lt;full-title&gt;Animal Welfare&lt;/full-title&gt;&lt;abbr-1&gt;Anim. Welf.&lt;/abbr-1&gt;&lt;/periodical&gt;&lt;pages&gt;55-73&lt;/pages&gt;&lt;volume&gt;11&lt;/volume&gt;&lt;number&gt;1&lt;/number&gt;&lt;dates&gt;&lt;year&gt;2002&lt;/year&gt;&lt;/dates&gt;&lt;isbn&gt;0962-7286&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McLean et al. (2002)</w:t>
      </w:r>
      <w:r w:rsidRPr="00D70F8D">
        <w:rPr>
          <w:rFonts w:cs="Times New Roman"/>
          <w:color w:val="000000" w:themeColor="text1"/>
          <w:lang w:eastAsia="zh-CN"/>
        </w:rPr>
        <w:fldChar w:fldCharType="end"/>
      </w:r>
      <w:r w:rsidRPr="00D70F8D">
        <w:rPr>
          <w:color w:val="000000" w:themeColor="text1"/>
        </w:rPr>
        <w:t>, who reported that general inactivity increased with age across all stocking densities, with broilers spending approximately 75% of their time sitting or resting by six weeks of age.</w:t>
      </w:r>
      <w:r w:rsidRPr="00D70F8D">
        <w:rPr>
          <w:rFonts w:hint="eastAsia"/>
          <w:color w:val="000000" w:themeColor="text1"/>
          <w:lang w:eastAsia="zh-CN"/>
        </w:rPr>
        <w:t xml:space="preserve"> </w:t>
      </w:r>
      <w:r w:rsidRPr="00D70F8D">
        <w:rPr>
          <w:color w:val="000000" w:themeColor="text1"/>
        </w:rPr>
        <w:t xml:space="preserve">Further evidence supports these trends.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AuthorYear="1"&gt;&lt;Author&gt;Son&lt;/Author&gt;&lt;Year&gt;2013&lt;/Year&gt;&lt;RecNum&gt;133&lt;/RecNum&gt;&lt;DisplayText&gt;Son (2013)&lt;/DisplayText&gt;&lt;record&gt;&lt;rec-number&gt;133&lt;/rec-number&gt;&lt;foreign-keys&gt;&lt;key app="EN" db-id="09zs09ses0d907e0ds9v5t0nv2zevavas0at" timestamp="1659117040"&gt;133&lt;/key&gt;&lt;/foreign-keys&gt;&lt;ref-type name="Journal Article"&gt;17&lt;/ref-type&gt;&lt;contributors&gt;&lt;authors&gt;&lt;author&gt;Son, Jang-Ho&lt;/author&gt;&lt;/authors&gt;&lt;/contributors&gt;&lt;titles&gt;&lt;title&gt;The effect of stocking density on the behaviour and welfare indexes of broiler chickens&lt;/title&gt;&lt;secondary-title&gt;Journal of Agricultural Science and Technology&lt;/secondary-title&gt;&lt;/titles&gt;&lt;periodical&gt;&lt;full-title&gt;Journal of Agricultural Science and Technology&lt;/full-title&gt;&lt;abbr-1&gt;J. Agric. Sci. Technol.&lt;/abbr-1&gt;&lt;/periodical&gt;&lt;pages&gt;307&lt;/pages&gt;&lt;volume&gt;3&lt;/volume&gt;&lt;number&gt;4A&lt;/number&gt;&lt;dates&gt;&lt;year&gt;2013&lt;/year&gt;&lt;/dates&gt;&lt;isbn&gt;2161-6256&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Son (2013)</w:t>
      </w:r>
      <w:r w:rsidRPr="00D70F8D">
        <w:rPr>
          <w:rFonts w:cs="Times New Roman"/>
          <w:color w:val="000000" w:themeColor="text1"/>
          <w:lang w:eastAsia="zh-CN"/>
        </w:rPr>
        <w:fldChar w:fldCharType="end"/>
      </w:r>
      <w:r w:rsidRPr="00D70F8D">
        <w:rPr>
          <w:rFonts w:ascii="AppleSystemUIFontBold" w:hAnsi="AppleSystemUIFontBold" w:cs="AppleSystemUIFontBold"/>
          <w:b/>
          <w:bCs/>
          <w:color w:val="000000" w:themeColor="text1"/>
          <w:sz w:val="26"/>
          <w:szCs w:val="26"/>
        </w:rPr>
        <w:t xml:space="preserve"> </w:t>
      </w:r>
      <w:r w:rsidRPr="00D70F8D">
        <w:rPr>
          <w:color w:val="000000" w:themeColor="text1"/>
        </w:rPr>
        <w:t>observed that locomotor capacity declines with age, particularly at higher stocking densities. The study compared three stocking densities: low (30–32 kg/m²), medium (36–38 kg/m²), and high (42–44 kg/m²), demonstrating that higher densities exacerbate the reduction in mobility as broilers mature. This decline likely reflects not only the physical constraints imposed by higher stocking densities but also increased physical discomfort experienced by the birds. These findings are consistent with the current study, which observed decreased activity and restricted mobility in broilers at 56 days of age, especially under conditions of high stocking density.</w:t>
      </w:r>
      <w:r w:rsidRPr="00D70F8D">
        <w:rPr>
          <w:rFonts w:hint="eastAsia"/>
          <w:color w:val="000000" w:themeColor="text1"/>
          <w:lang w:eastAsia="zh-CN"/>
        </w:rPr>
        <w:t xml:space="preserve"> </w:t>
      </w:r>
      <w:r w:rsidRPr="00D70F8D">
        <w:rPr>
          <w:color w:val="000000" w:themeColor="text1"/>
        </w:rPr>
        <w:t>In summary, as broilers age, their overall activity decreases, with a notable decline in daytime activity and relatively stable activity patterns across the day and night. These changes are further influenced by stocking density, which compounds the reduction in locomotor capacity and mobility, emphasizing the need to optimize rearing conditions to maintain bird welfare as they mature.</w:t>
      </w:r>
    </w:p>
    <w:p w14:paraId="19EE71A6" w14:textId="59B1B2EC" w:rsidR="00427BC1" w:rsidRPr="00D70F8D" w:rsidRDefault="00427BC1"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lastRenderedPageBreak/>
        <w:t>4</w:t>
      </w:r>
      <w:r w:rsidRPr="00D70F8D">
        <w:rPr>
          <w:rFonts w:cs="Times New Roman"/>
          <w:b/>
          <w:bCs/>
          <w:i/>
          <w:color w:val="000000" w:themeColor="text1"/>
          <w:lang w:bidi="en-US"/>
        </w:rPr>
        <w:t>.4.2 Effect of Stocking Density, Age on the Number of Stretching Behavior and the 24-hour stretching Patterns</w:t>
      </w:r>
      <w:r w:rsidRPr="00D70F8D">
        <w:rPr>
          <w:rFonts w:cs="Times New Roman"/>
          <w:color w:val="000000" w:themeColor="text1"/>
        </w:rPr>
        <w:t>.</w:t>
      </w:r>
    </w:p>
    <w:p w14:paraId="43BFF8D4" w14:textId="4EFDD6B9" w:rsidR="005776B9" w:rsidRPr="00D70F8D" w:rsidRDefault="005776B9"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 xml:space="preserve">Increasing </w:t>
      </w:r>
      <w:r w:rsidR="00BB18DF" w:rsidRPr="00D70F8D">
        <w:rPr>
          <w:rFonts w:cs="Times New Roman"/>
          <w:color w:val="000000" w:themeColor="text1"/>
          <w:lang w:eastAsia="zh-CN"/>
        </w:rPr>
        <w:t>SD</w:t>
      </w:r>
      <w:r w:rsidRPr="00D70F8D">
        <w:rPr>
          <w:rFonts w:cs="Times New Roman"/>
          <w:color w:val="000000" w:themeColor="text1"/>
          <w:lang w:eastAsia="zh-CN"/>
        </w:rPr>
        <w:t xml:space="preserve"> to 44 kg/m² at 28 days of age prompted Ross broilers to exhibit more stretching behaviors, suggesting that higher stocking densities at a young age may stimulate movement in broiler chickens.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AuthorYear="1"&gt;&lt;Author&gt;Febrer&lt;/Author&gt;&lt;Year&gt;2006&lt;/Year&gt;&lt;RecNum&gt;480&lt;/RecNum&gt;&lt;DisplayText&gt;Febrer et al. (2006)&lt;/DisplayText&gt;&lt;record&gt;&lt;rec-number&gt;480&lt;/rec-number&gt;&lt;foreign-keys&gt;&lt;key app="EN" db-id="09zs09ses0d907e0ds9v5t0nv2zevavas0at" timestamp="1733520954"&gt;480&lt;/key&gt;&lt;/foreign-keys&gt;&lt;ref-type name="Journal Article"&gt;17&lt;/ref-type&gt;&lt;contributors&gt;&lt;authors&gt;&lt;author&gt;Febrer, Kian&lt;/author&gt;&lt;author&gt;Jones, Tracey A&lt;/author&gt;&lt;author&gt;Donnelly, Christl A&lt;/author&gt;&lt;author&gt;Dawkins, Marian Stamp&lt;/author&gt;&lt;/authors&gt;&lt;/contributors&gt;&lt;titles&gt;&lt;title&gt;Forced to crowd or choosing to cluster? Spatial distribution indicates social attraction in broiler chickens&lt;/title&gt;&lt;secondary-title&gt;Animal Behaviour&lt;/secondary-title&gt;&lt;/titles&gt;&lt;periodical&gt;&lt;full-title&gt;Animal Behaviour&lt;/full-title&gt;&lt;abbr-1&gt;Anim. Behav.&lt;/abbr-1&gt;&lt;abbr-2&gt;Anim Behav&lt;/abbr-2&gt;&lt;/periodical&gt;&lt;pages&gt;1291-1300&lt;/pages&gt;&lt;volume&gt;72&lt;/volume&gt;&lt;number&gt;6&lt;/number&gt;&lt;dates&gt;&lt;year&gt;2006&lt;/year&gt;&lt;/dates&gt;&lt;isbn&gt;0003-3472&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Febrer et al. (2006)</w:t>
      </w:r>
      <w:r w:rsidRPr="00D70F8D">
        <w:rPr>
          <w:rFonts w:cs="Times New Roman"/>
          <w:color w:val="000000" w:themeColor="text1"/>
          <w:lang w:eastAsia="zh-CN"/>
        </w:rPr>
        <w:fldChar w:fldCharType="end"/>
      </w:r>
      <w:r w:rsidRPr="00D70F8D">
        <w:rPr>
          <w:rFonts w:cs="Times New Roman" w:hint="eastAsia"/>
          <w:color w:val="000000" w:themeColor="text1"/>
          <w:lang w:eastAsia="zh-CN"/>
        </w:rPr>
        <w:t xml:space="preserve"> </w:t>
      </w:r>
      <w:r w:rsidRPr="00D70F8D">
        <w:rPr>
          <w:rFonts w:cs="Times New Roman"/>
          <w:color w:val="000000" w:themeColor="text1"/>
          <w:lang w:eastAsia="zh-CN"/>
        </w:rPr>
        <w:t>observed that broilers tend to cluster more densely than expected under random distribution, even at high stocking densities of 46 kg/m², likely due to their natural social tendencies. As juveniles with an inherent preference for close proximity, broilers may adapt to higher densities by maintaining social interactions. However, it is important to note that stocking density had minimal influence on most behaviors and health indicators. Instead, environmental factors such as air quality and litter moisture appeared to play a more significant role in their overall welfare.</w:t>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Contrasting results from other studies highlight the complexity of stretching behavior in broilers.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AuthorYear="1"&gt;&lt;Author&gt;Abdelgaber&lt;/Author&gt;&lt;Year&gt;2023&lt;/Year&gt;&lt;RecNum&gt;474&lt;/RecNum&gt;&lt;DisplayText&gt;Abdelgaber et al. (2023)&lt;/DisplayText&gt;&lt;record&gt;&lt;rec-number&gt;474&lt;/rec-number&gt;&lt;foreign-keys&gt;&lt;key app="EN" db-id="09zs09ses0d907e0ds9v5t0nv2zevavas0at" timestamp="1733181298"&gt;474&lt;/key&gt;&lt;/foreign-keys&gt;&lt;ref-type name="Journal Article"&gt;17&lt;/ref-type&gt;&lt;contributors&gt;&lt;authors&gt;&lt;author&gt;Abdelgaber, Ahmed A&lt;/author&gt;&lt;author&gt;Mohammed, Ahmed Aa&lt;/author&gt;&lt;author&gt;Mahmoud, Usama T&lt;/author&gt;&lt;author&gt;Darwish, Madeha Ha&lt;/author&gt;&lt;/authors&gt;&lt;/contributors&gt;&lt;titles&gt;&lt;title&gt;EFFECT OF STOCKING DENSITY ON BROILERS BEHAVIOUR AND WELFARE INDICES&lt;/title&gt;&lt;secondary-title&gt;Assiut Veterinary Medical Journal&lt;/secondary-title&gt;&lt;/titles&gt;&lt;pages&gt;1-13&lt;/pages&gt;&lt;volume&gt;69&lt;/volume&gt;&lt;number&gt;179&lt;/number&gt;&lt;dates&gt;&lt;year&gt;2023&lt;/year&gt;&lt;/dates&gt;&lt;isbn&gt;1012-5973&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Abdelgaber et al. (2023)</w:t>
      </w:r>
      <w:r w:rsidRPr="00D70F8D">
        <w:rPr>
          <w:rFonts w:cs="Times New Roman"/>
          <w:color w:val="000000" w:themeColor="text1"/>
          <w:lang w:eastAsia="zh-CN"/>
        </w:rPr>
        <w:fldChar w:fldCharType="end"/>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reported that stretching behavior was not affected by SD, while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 AuthorYear="1"&gt;&lt;Author&gt;Shynkaruk&lt;/Author&gt;&lt;Year&gt;2023&lt;/Year&gt;&lt;RecNum&gt;473&lt;/RecNum&gt;&lt;DisplayText&gt;Shynkaruk et al. (2023)&lt;/DisplayText&gt;&lt;record&gt;&lt;rec-number&gt;473&lt;/rec-number&gt;&lt;foreign-keys&gt;&lt;key app="EN" db-id="09zs09ses0d907e0ds9v5t0nv2zevavas0at" timestamp="1733178450"&gt;473&lt;/key&gt;&lt;/foreign-keys&gt;&lt;ref-type name="Journal Article"&gt;17&lt;/ref-type&gt;&lt;contributors&gt;&lt;authors&gt;&lt;author&gt;Shynkaruk, T&lt;/author&gt;&lt;author&gt;Long, K&lt;/author&gt;&lt;author&gt;LeBlanc, C&lt;/author&gt;&lt;author&gt;Schwean-Lardner, K&lt;/author&gt;&lt;/authors&gt;&lt;/contributors&gt;&lt;titles&gt;&lt;title&gt;Impact of stocking density on the welfare and productivity of broiler chickens reared to 34 d of age&lt;/title&gt;&lt;secondary-title&gt;Journal of Applied Poultry Research&lt;/secondary-title&gt;&lt;/titles&gt;&lt;periodical&gt;&lt;full-title&gt;Journal of Applied Poultry Research&lt;/full-title&gt;&lt;abbr-1&gt;J. Appl. Poult. Res.&lt;/abbr-1&gt;&lt;/periodical&gt;&lt;pages&gt;100344&lt;/pages&gt;&lt;volume&gt;32&lt;/volume&gt;&lt;number&gt;2&lt;/number&gt;&lt;dates&gt;&lt;year&gt;2023&lt;/year&gt;&lt;/dates&gt;&lt;isbn&gt;1056-6171&lt;/isbn&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Shynkaruk et al. (2023)</w:t>
      </w:r>
      <w:r w:rsidR="00BB18DF" w:rsidRPr="00D70F8D">
        <w:rPr>
          <w:rFonts w:cs="Times New Roman"/>
          <w:color w:val="000000" w:themeColor="text1"/>
          <w:lang w:eastAsia="zh-CN"/>
        </w:rPr>
        <w:fldChar w:fldCharType="end"/>
      </w:r>
      <w:r w:rsidRPr="00D70F8D">
        <w:rPr>
          <w:rFonts w:cs="Times New Roman"/>
          <w:color w:val="000000" w:themeColor="text1"/>
          <w:lang w:eastAsia="zh-CN"/>
        </w:rPr>
        <w:t xml:space="preserve"> found that stretching and ruffling behaviors in Ross broilers at 34 days of age were more common at lower SDs (31 kg/m²), indicating improved comfort and freedom to express natural behaviors. Similarly,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 AuthorYear="1"&gt;&lt;Author&gt;Li&lt;/Author&gt;&lt;Year&gt;2021&lt;/Year&gt;&lt;RecNum&gt;469&lt;/RecNum&gt;&lt;DisplayText&gt;Li et al. (2021)&lt;/DisplayText&gt;&lt;record&gt;&lt;rec-number&gt;469&lt;/rec-number&gt;&lt;foreign-keys&gt;&lt;key app="EN" db-id="09zs09ses0d907e0ds9v5t0nv2zevavas0at" timestamp="1730331721"&gt;469&lt;/key&gt;&lt;/foreign-keys&gt;&lt;ref-type name="Journal Article"&gt;17&lt;/ref-type&gt;&lt;contributors&gt;&lt;authors&gt;&lt;author&gt;Li, G&lt;/author&gt;&lt;author&gt;Zhao, Y&lt;/author&gt;&lt;author&gt;Porter, Z&lt;/author&gt;&lt;author&gt;Purswell, JL&lt;/author&gt;&lt;/authors&gt;&lt;/contributors&gt;&lt;titles&gt;&lt;title&gt;Automated measurement of broiler stretching behaviors under four stocking densities via faster region-based convolutional neural network&lt;/title&gt;&lt;secondary-title&gt;Animal&lt;/secondary-title&gt;&lt;/titles&gt;&lt;periodical&gt;&lt;full-title&gt;Animal&lt;/full-title&gt;&lt;abbr-1&gt;Animal.&lt;/abbr-1&gt;&lt;/periodical&gt;&lt;pages&gt;100059&lt;/pages&gt;&lt;volume&gt;15&lt;/volume&gt;&lt;number&gt;1&lt;/number&gt;&lt;dates&gt;&lt;year&gt;2021&lt;/year&gt;&lt;/dates&gt;&lt;isbn&gt;1751-7311&lt;/isbn&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Li et al. (2021)</w:t>
      </w:r>
      <w:r w:rsidR="00BB18DF" w:rsidRPr="00D70F8D">
        <w:rPr>
          <w:rFonts w:cs="Times New Roman"/>
          <w:color w:val="000000" w:themeColor="text1"/>
          <w:lang w:eastAsia="zh-CN"/>
        </w:rPr>
        <w:fldChar w:fldCharType="end"/>
      </w:r>
      <w:r w:rsidRPr="00D70F8D">
        <w:rPr>
          <w:rFonts w:cs="Times New Roman"/>
          <w:color w:val="000000" w:themeColor="text1"/>
          <w:lang w:eastAsia="zh-CN"/>
        </w:rPr>
        <w:t xml:space="preserve"> observed that birds at medium SDs (29 and 33 kg/m²) stretched more frequently than those at low (27 kg/m²) or high (39 kg/m²) densities. In high-density environments, stretching was reduced, likely due to interference from other birds, whereas at lower densities, stretching duration increased, possibly because of reduced competition and less physical obstruction. Additionally, stretching behavior generally declined with age, but the duration of individual stretches tended to increase.</w:t>
      </w:r>
    </w:p>
    <w:p w14:paraId="36B9C1B8" w14:textId="26F3CE16" w:rsidR="005776B9" w:rsidRPr="00D70F8D" w:rsidRDefault="005776B9"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 xml:space="preserve">In this study, stretching behavior in Ross broilers was not significantly influenced by SD at 56 days of age. The frequency of stretching decreased from an average of 3.86 stretches per bird per hour at 28 days to 2.71 stretches per bird per hour at 56 days. At 28 days, stretching was most pronounced immediately after lights were turned on, with greater activity in the morning compared to the afternoon. Even during the dark period, broilers averaged one stretch per hour. This observation aligns with findings by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 AuthorYear="1"&gt;&lt;Author&gt;Nielsen&lt;/Author&gt;&lt;Year&gt;2004&lt;/Year&gt;&lt;RecNum&gt;478&lt;/RecNum&gt;&lt;DisplayText&gt;Nielsen et al. (2004)&lt;/DisplayText&gt;&lt;record&gt;&lt;rec-number&gt;478&lt;/rec-number&gt;&lt;foreign-keys&gt;&lt;key app="EN" db-id="09zs09ses0d907e0ds9v5t0nv2zevavas0at" timestamp="1733517591"&gt;478&lt;/key&gt;&lt;/foreign-keys&gt;&lt;ref-type name="Journal Article"&gt;17&lt;/ref-type&gt;&lt;contributors&gt;&lt;authors&gt;&lt;author&gt;Nielsen, Birte L&lt;/author&gt;&lt;author&gt;Kjaer, Jørgen B&lt;/author&gt;&lt;author&gt;Friggens, NC&lt;/author&gt;&lt;/authors&gt;&lt;/contributors&gt;&lt;titles&gt;&lt;title&gt;Temporal changes in activity measured by passive infrared detection (PID) of broiler strains growing at different rates&lt;/title&gt;&lt;/titles&gt;&lt;dates&gt;&lt;year&gt;2004&lt;/year&gt;&lt;/dates&gt;&lt;urls&gt;&lt;/urls&gt;&lt;/record&gt;&lt;/Cite&gt;&lt;/EndNote&gt;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Nielsen et al. (2004)</w:t>
      </w:r>
      <w:r w:rsidR="00BB18DF" w:rsidRPr="00D70F8D">
        <w:rPr>
          <w:rFonts w:cs="Times New Roman"/>
          <w:color w:val="000000" w:themeColor="text1"/>
          <w:lang w:eastAsia="zh-CN"/>
        </w:rPr>
        <w:fldChar w:fldCharType="end"/>
      </w:r>
      <w:r w:rsidR="00BB18DF" w:rsidRPr="00D70F8D">
        <w:rPr>
          <w:rFonts w:cs="Times New Roman" w:hint="eastAsia"/>
          <w:color w:val="000000" w:themeColor="text1"/>
          <w:lang w:eastAsia="zh-CN"/>
        </w:rPr>
        <w:t xml:space="preserve"> and</w:t>
      </w:r>
      <w:r w:rsidR="00BB18DF" w:rsidRPr="00D70F8D">
        <w:rPr>
          <w:rFonts w:cs="Times New Roman"/>
          <w:color w:val="000000" w:themeColor="text1"/>
          <w:lang w:eastAsia="zh-CN"/>
        </w:rPr>
        <w:t xml:space="preserve">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 AuthorYear="1"&gt;&lt;Author&gt;Blatchford&lt;/Author&gt;&lt;Year&gt;2012&lt;/Year&gt;&lt;RecNum&gt;167&lt;/RecNum&gt;&lt;DisplayText&gt;Blatchford et al. (2012)&lt;/DisplayText&gt;&lt;record&gt;&lt;rec-number&gt;167&lt;/rec-number&gt;&lt;foreign-keys&gt;&lt;key app="EN" db-id="09zs09ses0d907e0ds9v5t0nv2zevavas0at" timestamp="1665985885"&gt;167&lt;/key&gt;&lt;/foreign-keys&gt;&lt;ref-type name="Journal Article"&gt;17&lt;/ref-type&gt;&lt;contributors&gt;&lt;authors&gt;&lt;author&gt;Blatchford, RA&lt;/author&gt;&lt;author&gt;Archer, GS&lt;/author&gt;&lt;author&gt;Mench, JA&lt;/author&gt;&lt;/authors&gt;&lt;/contributors&gt;&lt;titles&gt;&lt;title&gt;Contrast in light intensity, rather than day length, influences the behavior and health of broiler chickens&lt;/title&gt;&lt;secondary-title&gt;Poultry Science&lt;/secondary-title&gt;&lt;/titles&gt;&lt;periodical&gt;&lt;full-title&gt;Poultry Science&lt;/full-title&gt;&lt;abbr-1&gt;Poult. Sci.&lt;/abbr-1&gt;&lt;abbr-2&gt;Poult Sci&lt;/abbr-2&gt;&lt;/periodical&gt;&lt;pages&gt;1768-1774&lt;/pages&gt;&lt;volume&gt;91&lt;/volume&gt;&lt;number&gt;8&lt;/number&gt;&lt;dates&gt;&lt;year&gt;2012&lt;/year&gt;&lt;/dates&gt;&lt;isbn&gt;0032-5791&lt;/isbn&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Blatchford et al. (2012)</w:t>
      </w:r>
      <w:r w:rsidR="00BB18DF" w:rsidRPr="00D70F8D">
        <w:rPr>
          <w:rFonts w:cs="Times New Roman"/>
          <w:color w:val="000000" w:themeColor="text1"/>
          <w:lang w:eastAsia="zh-CN"/>
        </w:rPr>
        <w:fldChar w:fldCharType="end"/>
      </w:r>
      <w:r w:rsidR="00BB18DF" w:rsidRPr="00D70F8D">
        <w:rPr>
          <w:rFonts w:cs="Times New Roman"/>
          <w:color w:val="000000" w:themeColor="text1"/>
          <w:lang w:eastAsia="zh-CN"/>
        </w:rPr>
        <w:t>,</w:t>
      </w:r>
      <w:r w:rsidRPr="00D70F8D">
        <w:rPr>
          <w:rFonts w:cs="Times New Roman"/>
          <w:color w:val="000000" w:themeColor="text1"/>
          <w:lang w:eastAsia="zh-CN"/>
        </w:rPr>
        <w:t xml:space="preserve"> who reported measurable nocturnal activity in broilers, which increased as the birds aged.</w:t>
      </w:r>
    </w:p>
    <w:p w14:paraId="0F498E7B" w14:textId="209F3D2C" w:rsidR="005776B9" w:rsidRPr="00D70F8D" w:rsidRDefault="005776B9"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lastRenderedPageBreak/>
        <w:t xml:space="preserve">For Cobb 700 broilers, stocking density appeared to have a more pronounced impact on stretching behavior at 28 days. Birds housed at the highest density (SD-44) exhibited fewer stretches (1.96 stretches per bird per hour) compared to those at lower densities, with the SD-29 group showing the highest stretching frequency (3.32 stretches per bird per hour). Behaviors such as stretching and dust bathing, which require adequate space, are often restricted in high-density environments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&lt;EndNote&gt;&lt;Cite&gt;&lt;Author&gt;Bokkers&lt;/Author&gt;&lt;Year&gt;2011&lt;/Year&gt;&lt;RecNum&gt;475&lt;/RecNum&gt;&lt;DisplayText&gt;(Bokkers et al., 2011)&lt;/DisplayText&gt;&lt;record&gt;&lt;rec-number&gt;475&lt;/rec-number&gt;&lt;foreign-keys&gt;&lt;key app="EN" db-id="09zs09ses0d907e0ds9v5t0nv2zevavas0at" timestamp="1733182040"&gt;475&lt;/key&gt;&lt;/foreign-keys&gt;&lt;ref-type name="Journal Article"&gt;17&lt;/ref-type&gt;&lt;contributors&gt;&lt;authors&gt;&lt;author&gt;Bokkers, EAM&lt;/author&gt;&lt;author&gt;De Boer, IJM&lt;/author&gt;&lt;author&gt;Koene, P&lt;/author&gt;&lt;/authors&gt;&lt;/contributors&gt;&lt;titles&gt;&lt;title&gt;Space needs of broilers&lt;/title&gt;&lt;secondary-title&gt;Animal welfare&lt;/secondary-title&gt;&lt;/titles&gt;&lt;periodical&gt;&lt;full-title&gt;Animal Welfare&lt;/full-title&gt;&lt;abbr-1&gt;Anim. Welf.&lt;/abbr-1&gt;&lt;/periodical&gt;&lt;pages&gt;623-632&lt;/pages&gt;&lt;volume&gt;20&lt;/volume&gt;&lt;number&gt;4&lt;/number&gt;&lt;dates&gt;&lt;year&gt;2011&lt;/year&gt;&lt;/dates&gt;&lt;isbn&gt;0962-7286&lt;/isbn&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(Bokkers et al., 2011)</w:t>
      </w:r>
      <w:r w:rsidR="00BB18DF" w:rsidRPr="00D70F8D">
        <w:rPr>
          <w:rFonts w:cs="Times New Roman"/>
          <w:color w:val="000000" w:themeColor="text1"/>
          <w:lang w:eastAsia="zh-CN"/>
        </w:rPr>
        <w:fldChar w:fldCharType="end"/>
      </w:r>
      <w:r w:rsidR="00BB18DF" w:rsidRPr="00D70F8D">
        <w:rPr>
          <w:rFonts w:cs="Times New Roman"/>
          <w:color w:val="000000" w:themeColor="text1"/>
          <w:lang w:eastAsia="zh-CN"/>
        </w:rPr>
        <w:t xml:space="preserve">. </w:t>
      </w:r>
      <w:r w:rsidR="00BB18DF" w:rsidRPr="00D70F8D">
        <w:rPr>
          <w:rFonts w:cs="Times New Roman"/>
          <w:color w:val="000000" w:themeColor="text1"/>
          <w:lang w:eastAsia="zh-CN"/>
        </w:rPr>
        <w:fldChar w:fldCharType="begin"/>
      </w:r>
      <w:r w:rsidR="00BB18DF" w:rsidRPr="00D70F8D">
        <w:rPr>
          <w:rFonts w:cs="Times New Roman"/>
          <w:color w:val="000000" w:themeColor="text1"/>
          <w:lang w:eastAsia="zh-CN"/>
        </w:rPr>
        <w:instrText xml:space="preserve"> ADDIN EN.CITE &lt;EndNote&gt;&lt;Cite AuthorYear="1"&gt;&lt;Author&gt;Ahmed&lt;/Author&gt;&lt;Year&gt;2018&lt;/Year&gt;&lt;RecNum&gt;161&lt;/RecNum&gt;&lt;DisplayText&gt;Ahmed et al. (2018)&lt;/DisplayText&gt;&lt;record&gt;&lt;rec-number&gt;161&lt;/rec-number&gt;&lt;foreign-keys&gt;&lt;key app="EN" db-id="09zs09ses0d907e0ds9v5t0nv2zevavas0at" timestamp="1665972498"&gt;161&lt;/key&gt;&lt;/foreign-keys&gt;&lt;ref-type name="Journal Article"&gt;17&lt;/ref-type&gt;&lt;contributors&gt;&lt;authors&gt;&lt;author&gt;Ahmed, Souad A&lt;/author&gt;&lt;author&gt;Ahmed, Essam A&lt;/author&gt;&lt;author&gt;El Iraqi, Kassem G&lt;/author&gt;&lt;/authors&gt;&lt;/contributors&gt;&lt;titles&gt;&lt;title&gt;Effect of different stocking densities as an environmental stressing factor on broiler behavior and performance&lt;/title&gt;&lt;secondary-title&gt;Benha Veterinary Medical Journal&lt;/secondary-title&gt;&lt;/titles&gt;&lt;periodical&gt;&lt;full-title&gt;Benha Veterinary Medical Journal&lt;/full-title&gt;&lt;abbr-1&gt;Benha Vet. Med. J.&lt;/abbr-1&gt;&lt;/periodical&gt;&lt;pages&gt;51-65&lt;/pages&gt;&lt;volume&gt;34&lt;/volume&gt;&lt;number&gt;2&lt;/number&gt;&lt;dates&gt;&lt;year&gt;2018&lt;/year&gt;&lt;/dates&gt;&lt;isbn&gt;1110-6581&lt;/isbn&gt;&lt;urls&gt;&lt;/urls&gt;&lt;/record&gt;&lt;/Cite&gt;&lt;/EndNote&gt;</w:instrText>
      </w:r>
      <w:r w:rsidR="00BB18DF" w:rsidRPr="00D70F8D">
        <w:rPr>
          <w:rFonts w:cs="Times New Roman"/>
          <w:color w:val="000000" w:themeColor="text1"/>
          <w:lang w:eastAsia="zh-CN"/>
        </w:rPr>
        <w:fldChar w:fldCharType="separate"/>
      </w:r>
      <w:r w:rsidR="00BB18DF" w:rsidRPr="00D70F8D">
        <w:rPr>
          <w:rFonts w:cs="Times New Roman"/>
          <w:noProof/>
          <w:color w:val="000000" w:themeColor="text1"/>
          <w:lang w:eastAsia="zh-CN"/>
        </w:rPr>
        <w:t>Ahmed et al. (2018)</w:t>
      </w:r>
      <w:r w:rsidR="00BB18DF" w:rsidRPr="00D70F8D">
        <w:rPr>
          <w:rFonts w:cs="Times New Roman"/>
          <w:color w:val="000000" w:themeColor="text1"/>
          <w:lang w:eastAsia="zh-CN"/>
        </w:rPr>
        <w:fldChar w:fldCharType="end"/>
      </w:r>
      <w:r w:rsidR="00BB18DF" w:rsidRPr="00D70F8D">
        <w:rPr>
          <w:rFonts w:cs="Times New Roman"/>
          <w:color w:val="000000" w:themeColor="text1"/>
          <w:lang w:eastAsia="zh-CN"/>
        </w:rPr>
        <w:t xml:space="preserve"> </w:t>
      </w:r>
      <w:r w:rsidRPr="00D70F8D">
        <w:rPr>
          <w:rFonts w:cs="Times New Roman"/>
          <w:color w:val="000000" w:themeColor="text1"/>
          <w:lang w:eastAsia="zh-CN"/>
        </w:rPr>
        <w:t>further highlighted that welfare-related behaviors, including leg stretching, preening, and dust bathing, are negatively affected by higher stocking densities.</w:t>
      </w:r>
    </w:p>
    <w:p w14:paraId="13EBC7F9" w14:textId="77777777" w:rsidR="005776B9" w:rsidRPr="00D70F8D" w:rsidRDefault="005776B9"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These findings suggest that different breeds respond differently to stocking density. By 56 days of age, stretching behavior in Cobb broilers was no longer influenced by SD, with the frequency of stretches declining from 2.48 stretches per bird per hour at 28 days to 1.14 stretches per bird per hour at 56 days. Unlike Ross broilers, Cobb broilers did not exhibit significant differences in stretching behavior between morning and afternoon hours.</w:t>
      </w:r>
    </w:p>
    <w:p w14:paraId="57635347" w14:textId="724BF292" w:rsidR="005776B9" w:rsidRPr="00D70F8D" w:rsidRDefault="00BB18DF"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S</w:t>
      </w:r>
      <w:r w:rsidR="005776B9" w:rsidRPr="00D70F8D">
        <w:rPr>
          <w:rFonts w:cs="Times New Roman"/>
          <w:color w:val="000000" w:themeColor="text1"/>
          <w:lang w:eastAsia="zh-CN"/>
        </w:rPr>
        <w:t>tocking density has a significant impact on broiler stretching behavior at younger ages, with lower densities generally promoting greater freedom of movement and expression of natural behaviors. However, as broilers age, stretching behavior decreases and becomes less influenced by stocking density. Differences between breeds further underscore the importance of tailoring management practices to specific genetic lines to optimize welfare and behavioral outcomes.</w:t>
      </w:r>
    </w:p>
    <w:p w14:paraId="46957B8C" w14:textId="2AD57F2B" w:rsidR="00427BC1" w:rsidRPr="00D70F8D" w:rsidRDefault="00427BC1"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4</w:t>
      </w:r>
      <w:r w:rsidRPr="00D70F8D">
        <w:rPr>
          <w:rFonts w:cs="Times New Roman"/>
          <w:b/>
          <w:bCs/>
          <w:i/>
          <w:color w:val="000000" w:themeColor="text1"/>
          <w:lang w:bidi="en-US"/>
        </w:rPr>
        <w:t>.4.3 Effect of Stocking Density, Age on the Number of Preening Behavior and the 24-hour preening Patterns</w:t>
      </w:r>
      <w:r w:rsidRPr="00D70F8D">
        <w:rPr>
          <w:rFonts w:cs="Times New Roman"/>
          <w:color w:val="000000" w:themeColor="text1"/>
        </w:rPr>
        <w:t>.</w:t>
      </w:r>
    </w:p>
    <w:p w14:paraId="726726CE" w14:textId="1D8FCE25" w:rsidR="004901A9" w:rsidRPr="00D70F8D" w:rsidRDefault="004901A9" w:rsidP="00F8578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 xml:space="preserve">Increasing stocking density did not significantly affect preening behavior in Ross broilers, suggesting that preening is not particularly sensitive to stocking density changes. Recent findings from our group support this observation, indicating that broiler chickens occupy similar amounts of space while preening as they do when lying down, which may explain the minimal impact of density on this behavior.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AuthorYear="1"&gt;&lt;Author&gt;Guinebretiere&lt;/Author&gt;&lt;Year&gt;2024&lt;/Year&gt;&lt;RecNum&gt;477&lt;/RecNum&gt;&lt;DisplayText&gt;Guinebretiere et al. (2024)&lt;/DisplayText&gt;&lt;record&gt;&lt;rec-number&gt;477&lt;/rec-number&gt;&lt;foreign-keys&gt;&lt;key app="EN" db-id="09zs09ses0d907e0ds9v5t0nv2zevavas0at" timestamp="1733182642"&gt;477&lt;/key&gt;&lt;/foreign-keys&gt;&lt;ref-type name="Journal Article"&gt;17&lt;/ref-type&gt;&lt;contributors&gt;&lt;authors&gt;&lt;author&gt;Guinebretiere, M&lt;/author&gt;&lt;author&gt;Warin, L&lt;/author&gt;&lt;author&gt;Moysan, JP&lt;/author&gt;&lt;author&gt;Méda, B&lt;/author&gt;&lt;author&gt;Mocz, F&lt;/author&gt;&lt;author&gt;Le Bihan-Duval, E&lt;/author&gt;&lt;author&gt;Thomas, R&lt;/author&gt;&lt;author&gt;Keita, A&lt;/author&gt;&lt;author&gt;Mignon-Grasteau, S&lt;/author&gt;&lt;/authors&gt;&lt;/contributors&gt;&lt;titles&gt;&lt;title&gt;Effects of strain and stocking density on leg health, activity, and use of enrichments in conventional broiler chicken production&lt;/title&gt;&lt;secondary-title&gt;Poultry Science&lt;/secondary-title&gt;&lt;/titles&gt;&lt;periodical&gt;&lt;full-title&gt;Poultry Science&lt;/full-title&gt;&lt;abbr-1&gt;Poult. Sci.&lt;/abbr-1&gt;&lt;abbr-2&gt;Poult Sci&lt;/abbr-2&gt;&lt;/periodical&gt;&lt;pages&gt;103993&lt;/pages&gt;&lt;volume&gt;103&lt;/volume&gt;&lt;number&gt;9&lt;/number&gt;&lt;dates&gt;&lt;year&gt;2024&lt;/year&gt;&lt;/dates&gt;&lt;isbn&gt;0032-5791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Guinebretiere et al. (2024)</w:t>
      </w:r>
      <w:r w:rsidRPr="00D70F8D">
        <w:rPr>
          <w:rFonts w:cs="Times New Roman"/>
          <w:color w:val="000000" w:themeColor="text1"/>
          <w:lang w:eastAsia="zh-CN"/>
        </w:rPr>
        <w:fldChar w:fldCharType="end"/>
      </w:r>
      <w:r w:rsidRPr="00D70F8D">
        <w:rPr>
          <w:rFonts w:cs="Times New Roman"/>
          <w:color w:val="000000" w:themeColor="text1"/>
          <w:lang w:eastAsia="zh-CN"/>
        </w:rPr>
        <w:t xml:space="preserve"> similarly found no significant differences </w:t>
      </w:r>
      <w:r w:rsidR="003B545C" w:rsidRPr="00D70F8D">
        <w:rPr>
          <w:rFonts w:cs="Times New Roman" w:hint="eastAsia"/>
          <w:color w:val="000000" w:themeColor="text1"/>
          <w:lang w:eastAsia="zh-CN"/>
        </w:rPr>
        <w:t>in preen</w:t>
      </w:r>
      <w:r w:rsidRPr="00D70F8D">
        <w:rPr>
          <w:rFonts w:cs="Times New Roman"/>
          <w:color w:val="000000" w:themeColor="text1"/>
          <w:lang w:eastAsia="zh-CN"/>
        </w:rPr>
        <w:t xml:space="preserve">ing, standing, or foraging behaviors between high-density (HD) and low-density (LD) groups. The absence of behavioral changes in these scenarios may be attributed to the relatively small density reduction </w:t>
      </w:r>
      <w:r w:rsidRPr="00D70F8D">
        <w:rPr>
          <w:rFonts w:cs="Times New Roman"/>
          <w:color w:val="000000" w:themeColor="text1"/>
          <w:lang w:eastAsia="zh-CN"/>
        </w:rPr>
        <w:lastRenderedPageBreak/>
        <w:t xml:space="preserve">(22%), which may not have been sufficient to induce substantial differences. Furthermore,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AuthorYear="1"&gt;&lt;Author&gt;Son&lt;/Author&gt;&lt;Year&gt;2013&lt;/Year&gt;&lt;RecNum&gt;133&lt;/RecNum&gt;&lt;DisplayText&gt;Son (2013)&lt;/DisplayText&gt;&lt;record&gt;&lt;rec-number&gt;133&lt;/rec-number&gt;&lt;foreign-keys&gt;&lt;key app="EN" db-id="09zs09ses0d907e0ds9v5t0nv2zevavas0at" timestamp="1659117040"&gt;133&lt;/key&gt;&lt;/foreign-keys&gt;&lt;ref-type name="Journal Article"&gt;17&lt;/ref-type&gt;&lt;contributors&gt;&lt;authors&gt;&lt;author&gt;Son, Jang-Ho&lt;/author&gt;&lt;/authors&gt;&lt;/contributors&gt;&lt;titles&gt;&lt;title&gt;The effect of stocking density on the behaviour and welfare indexes of broiler chickens&lt;/title&gt;&lt;secondary-title&gt;Journal of Agricultural Science and Technology&lt;/secondary-title&gt;&lt;/titles&gt;&lt;periodical&gt;&lt;full-title&gt;Journal of Agricultural Science and Technology&lt;/full-title&gt;&lt;abbr-1&gt;J. Agric. Sci. Technol.&lt;/abbr-1&gt;&lt;/periodical&gt;&lt;pages&gt;307&lt;/pages&gt;&lt;volume&gt;3&lt;/volume&gt;&lt;number&gt;4A&lt;/number&gt;&lt;dates&gt;&lt;year&gt;2013&lt;/year&gt;&lt;/dates&gt;&lt;isbn&gt;2161-6256&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Son (2013)</w:t>
      </w:r>
      <w:r w:rsidRPr="00D70F8D">
        <w:rPr>
          <w:rFonts w:cs="Times New Roman"/>
          <w:color w:val="000000" w:themeColor="text1"/>
          <w:lang w:eastAsia="zh-CN"/>
        </w:rPr>
        <w:fldChar w:fldCharType="end"/>
      </w:r>
      <w:r w:rsidRPr="00D70F8D">
        <w:rPr>
          <w:rFonts w:cs="Times New Roman"/>
          <w:color w:val="000000" w:themeColor="text1"/>
          <w:lang w:eastAsia="zh-CN"/>
        </w:rPr>
        <w:t xml:space="preserve"> reported that preening behaviors, along with pecking, eating, and drinking, were not significantly affected by stocking density, highlighting the robustness of certain behaviors across varying densities. </w:t>
      </w:r>
    </w:p>
    <w:p w14:paraId="564666D7" w14:textId="77777777" w:rsidR="00657AEE" w:rsidRPr="00D70F8D" w:rsidRDefault="004901A9" w:rsidP="00F8578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 xml:space="preserve">For Cobb 700 broilers the results differed. Increasing stocking density at 28 days of age led to a reduction in preening behavior, with the SD-27 group exhibiting the highest preening frequency. This finding aligns with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AuthorYear="1"&gt;&lt;Author&gt;Collins&lt;/Author&gt;&lt;Year&gt;2008&lt;/Year&gt;&lt;RecNum&gt;482&lt;/RecNum&gt;&lt;DisplayText&gt;Collins (2008)&lt;/DisplayText&gt;&lt;record&gt;&lt;rec-number&gt;482&lt;/rec-number&gt;&lt;foreign-keys&gt;&lt;key app="EN" db-id="09zs09ses0d907e0ds9v5t0nv2zevavas0at" timestamp="1733524931"&gt;482&lt;/key&gt;&lt;/foreign-keys&gt;&lt;ref-type name="Journal Article"&gt;17&lt;/ref-type&gt;&lt;contributors&gt;&lt;authors&gt;&lt;author&gt;Collins, Lisa M&lt;/author&gt;&lt;/authors&gt;&lt;/contributors&gt;&lt;titles&gt;&lt;title&gt;Non-intrusive tracking of commercial broiler chickens in situ at different stocking densities&lt;/title&gt;&lt;secondary-title&gt;Applied Animal Behaviour Science&lt;/secondary-title&gt;&lt;/titles&gt;&lt;periodical&gt;&lt;full-title&gt;Applied Animal Behaviour Science&lt;/full-title&gt;&lt;abbr-1&gt;Appl. Anim. Behav. Sci.&lt;/abbr-1&gt;&lt;abbr-2&gt;Appl Anim Behav Sci&lt;/abbr-2&gt;&lt;/periodical&gt;&lt;pages&gt;94-105&lt;/pages&gt;&lt;volume&gt;112&lt;/volume&gt;&lt;number&gt;1-2&lt;/number&gt;&lt;dates&gt;&lt;year&gt;2008&lt;/year&gt;&lt;/dates&gt;&lt;isbn&gt;0168-1591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Collins (2008)</w:t>
      </w:r>
      <w:r w:rsidRPr="00D70F8D">
        <w:rPr>
          <w:rFonts w:cs="Times New Roman"/>
          <w:color w:val="000000" w:themeColor="text1"/>
          <w:lang w:eastAsia="zh-CN"/>
        </w:rPr>
        <w:fldChar w:fldCharType="end"/>
      </w:r>
      <w:r w:rsidRPr="00D70F8D">
        <w:rPr>
          <w:rFonts w:cs="Times New Roman"/>
          <w:color w:val="000000" w:themeColor="text1"/>
          <w:lang w:eastAsia="zh-CN"/>
        </w:rPr>
        <w:t xml:space="preserve">, who observed that fewer birds obstructing access to feeders at lower stocking densities promoted increased preening behavior. This suggests that while Cobb broilers generally have sufficient space to conduct the preening behavior, higher SD may disrupt this behavior due to increased competition and physical interference.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AuthorYear="1"&gt;&lt;Author&gt;Abdelgaber&lt;/Author&gt;&lt;Year&gt;2023&lt;/Year&gt;&lt;RecNum&gt;474&lt;/RecNum&gt;&lt;DisplayText&gt;Abdelgaber et al. (2023)&lt;/DisplayText&gt;&lt;record&gt;&lt;rec-number&gt;474&lt;/rec-number&gt;&lt;foreign-keys&gt;&lt;key app="EN" db-id="09zs09ses0d907e0ds9v5t0nv2zevavas0at" timestamp="1733181298"&gt;474&lt;/key&gt;&lt;/foreign-keys&gt;&lt;ref-type name="Journal Article"&gt;17&lt;/ref-type&gt;&lt;contributors&gt;&lt;authors&gt;&lt;author&gt;Abdelgaber, Ahmed A&lt;/author&gt;&lt;author&gt;Mohammed, Ahmed Aa&lt;/author&gt;&lt;author&gt;Mahmoud, Usama T&lt;/author&gt;&lt;author&gt;Darwish, Madeha Ha&lt;/author&gt;&lt;/authors&gt;&lt;/contributors&gt;&lt;titles&gt;&lt;title&gt;EFFECT OF STOCKING DENSITY ON BROILERS BEHAVIOUR AND WELFARE INDICES&lt;/title&gt;&lt;secondary-title&gt;Assiut Veterinary Medical Journal&lt;/secondary-title&gt;&lt;/titles&gt;&lt;pages&gt;1-13&lt;/pages&gt;&lt;volume&gt;69&lt;/volume&gt;&lt;number&gt;179&lt;/number&gt;&lt;dates&gt;&lt;year&gt;2023&lt;/year&gt;&lt;/dates&gt;&lt;isbn&gt;1012-5973&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Abdelgaber et al. (2023)</w:t>
      </w:r>
      <w:r w:rsidRPr="00D70F8D">
        <w:rPr>
          <w:rFonts w:cs="Times New Roman"/>
          <w:color w:val="000000" w:themeColor="text1"/>
          <w:lang w:eastAsia="zh-CN"/>
        </w:rPr>
        <w:fldChar w:fldCharType="end"/>
      </w:r>
      <w:r w:rsidRPr="00D70F8D">
        <w:rPr>
          <w:rFonts w:cs="Times New Roman"/>
          <w:color w:val="000000" w:themeColor="text1"/>
          <w:lang w:eastAsia="zh-CN"/>
        </w:rPr>
        <w:t xml:space="preserve"> reported similar trends, noting that reduced preening and locomotor behaviors in high-density groups are often associated with poorer leg health and lameness, common challenges in overcrowded environments.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AuthorYear="1"&gt;&lt;Author&gt;Ahmed&lt;/Author&gt;&lt;Year&gt;2018&lt;/Year&gt;&lt;RecNum&gt;161&lt;/RecNum&gt;&lt;DisplayText&gt;Ahmed et al. (2018)&lt;/DisplayText&gt;&lt;record&gt;&lt;rec-number&gt;161&lt;/rec-number&gt;&lt;foreign-keys&gt;&lt;key app="EN" db-id="09zs09ses0d907e0ds9v5t0nv2zevavas0at" timestamp="1665972498"&gt;161&lt;/key&gt;&lt;/foreign-keys&gt;&lt;ref-type name="Journal Article"&gt;17&lt;/ref-type&gt;&lt;contributors&gt;&lt;authors&gt;&lt;author&gt;Ahmed, Souad A&lt;/author&gt;&lt;author&gt;Ahmed, Essam A&lt;/author&gt;&lt;author&gt;El Iraqi, Kassem G&lt;/author&gt;&lt;/authors&gt;&lt;/contributors&gt;&lt;titles&gt;&lt;title&gt;Effect of different stocking densities as an environmental stressing factor on broiler behavior and performance&lt;/title&gt;&lt;secondary-title&gt;Benha Veterinary Medical Journal&lt;/secondary-title&gt;&lt;/titles&gt;&lt;periodical&gt;&lt;full-title&gt;Benha Veterinary Medical Journal&lt;/full-title&gt;&lt;abbr-1&gt;Benha Vet. Med. J.&lt;/abbr-1&gt;&lt;/periodical&gt;&lt;pages&gt;51-65&lt;/pages&gt;&lt;volume&gt;34&lt;/volume&gt;&lt;number&gt;2&lt;/number&gt;&lt;dates&gt;&lt;year&gt;2018&lt;/year&gt;&lt;/dates&gt;&lt;isbn&gt;1110-6581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Ahmed et al. (2018)</w:t>
      </w:r>
      <w:r w:rsidRPr="00D70F8D">
        <w:rPr>
          <w:rFonts w:cs="Times New Roman"/>
          <w:color w:val="000000" w:themeColor="text1"/>
          <w:lang w:eastAsia="zh-CN"/>
        </w:rPr>
        <w:fldChar w:fldCharType="end"/>
      </w:r>
      <w:r w:rsidRPr="00D70F8D">
        <w:rPr>
          <w:rFonts w:cs="Times New Roman"/>
          <w:color w:val="000000" w:themeColor="text1"/>
          <w:lang w:eastAsia="zh-CN"/>
        </w:rPr>
        <w:t xml:space="preserve"> also observed that welfare-related behaviors, including preening, leg stretching, and dust bathing, were negatively impacted by higher densities, further supporting the idea that Cobb broilers may be more sensitive to the effects of overcrowding on welfare-related behaviors.</w:t>
      </w:r>
      <w:r w:rsidR="00657AEE" w:rsidRPr="00D70F8D">
        <w:rPr>
          <w:rFonts w:cs="Times New Roman"/>
          <w:color w:val="000000" w:themeColor="text1"/>
          <w:lang w:eastAsia="zh-CN"/>
        </w:rPr>
        <w:t xml:space="preserve"> </w:t>
      </w:r>
    </w:p>
    <w:p w14:paraId="54A3E036" w14:textId="1B1984F6" w:rsidR="00427BC1" w:rsidRDefault="004901A9" w:rsidP="00F8578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color w:val="000000" w:themeColor="text1"/>
          <w:lang w:eastAsia="zh-CN"/>
        </w:rPr>
        <w:t xml:space="preserve">Additionally, the preening frequency of the Ross bird decreased as broilers aged. This age-related reduction in </w:t>
      </w:r>
      <w:r w:rsidR="003B545C" w:rsidRPr="00D70F8D">
        <w:rPr>
          <w:rFonts w:cs="Times New Roman" w:hint="eastAsia"/>
          <w:color w:val="000000" w:themeColor="text1"/>
          <w:lang w:eastAsia="zh-CN"/>
        </w:rPr>
        <w:t>preening</w:t>
      </w:r>
      <w:r w:rsidRPr="00D70F8D">
        <w:rPr>
          <w:rFonts w:cs="Times New Roman"/>
          <w:color w:val="000000" w:themeColor="text1"/>
          <w:lang w:eastAsia="zh-CN"/>
        </w:rPr>
        <w:t xml:space="preserve"> behavior may reflect both physiological changes and environmental constraints as the birds grow larger. Unlike Ross broilers, Cobb broilers demonstrated no significant difference in </w:t>
      </w:r>
      <w:r w:rsidR="003B545C" w:rsidRPr="00D70F8D">
        <w:rPr>
          <w:rFonts w:cs="Times New Roman" w:hint="eastAsia"/>
          <w:color w:val="000000" w:themeColor="text1"/>
          <w:lang w:eastAsia="zh-CN"/>
        </w:rPr>
        <w:t>preening</w:t>
      </w:r>
      <w:r w:rsidRPr="00D70F8D">
        <w:rPr>
          <w:rFonts w:cs="Times New Roman"/>
          <w:color w:val="000000" w:themeColor="text1"/>
          <w:lang w:eastAsia="zh-CN"/>
        </w:rPr>
        <w:t xml:space="preserve"> frequency between morning and afternoon hours, indicating a more consistent level of </w:t>
      </w:r>
      <w:r w:rsidR="003B545C" w:rsidRPr="00D70F8D">
        <w:rPr>
          <w:rFonts w:cs="Times New Roman" w:hint="eastAsia"/>
          <w:color w:val="000000" w:themeColor="text1"/>
          <w:lang w:eastAsia="zh-CN"/>
        </w:rPr>
        <w:t>preening</w:t>
      </w:r>
      <w:r w:rsidRPr="00D70F8D">
        <w:rPr>
          <w:rFonts w:cs="Times New Roman"/>
          <w:color w:val="000000" w:themeColor="text1"/>
          <w:lang w:eastAsia="zh-CN"/>
        </w:rPr>
        <w:t xml:space="preserve"> behavior throughout the day. Preening behavior appears relatively resilient to changes in SD for Ross broilers but is more affected in Cobb broilers, particularly at higher densities. This breed-specific sensitivity suggests that management strategies should consider genetic differences when determining optimal stocking densities to support welfare-related behaviors.</w:t>
      </w:r>
    </w:p>
    <w:p w14:paraId="191EDF9B" w14:textId="77777777" w:rsidR="005D6A17" w:rsidRPr="00D70F8D" w:rsidRDefault="005D6A17" w:rsidP="00F8578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p>
    <w:p w14:paraId="3DA9D59E" w14:textId="3E25B733" w:rsidR="00D97E70" w:rsidRPr="00D70F8D" w:rsidRDefault="00D97E70" w:rsidP="00F85788">
      <w:pPr>
        <w:pStyle w:val="Heading3"/>
        <w:spacing w:before="0" w:after="0"/>
        <w:rPr>
          <w:color w:val="000000" w:themeColor="text1"/>
        </w:rPr>
      </w:pPr>
      <w:bookmarkStart w:id="114" w:name="_Toc187767372"/>
      <w:r w:rsidRPr="00D70F8D">
        <w:rPr>
          <w:color w:val="000000" w:themeColor="text1"/>
        </w:rPr>
        <w:t>4.</w:t>
      </w:r>
      <w:r w:rsidR="00427BC1" w:rsidRPr="00D70F8D">
        <w:rPr>
          <w:color w:val="000000" w:themeColor="text1"/>
        </w:rPr>
        <w:t>5</w:t>
      </w:r>
      <w:r w:rsidRPr="00D70F8D">
        <w:rPr>
          <w:color w:val="000000" w:themeColor="text1"/>
        </w:rPr>
        <w:t xml:space="preserve"> Conclusions</w:t>
      </w:r>
      <w:bookmarkEnd w:id="114"/>
    </w:p>
    <w:p w14:paraId="6CFCAD49" w14:textId="68024F24" w:rsidR="008F7CEC" w:rsidRPr="00D70F8D" w:rsidRDefault="00775BF0" w:rsidP="00F85788">
      <w:pPr>
        <w:numPr>
          <w:ilvl w:val="12"/>
          <w:numId w:val="0"/>
        </w:numPr>
        <w:spacing w:before="0" w:after="0" w:line="360" w:lineRule="auto"/>
        <w:rPr>
          <w:rFonts w:cs="Times New Roman"/>
          <w:color w:val="000000" w:themeColor="text1"/>
        </w:rPr>
      </w:pPr>
      <w:r w:rsidRPr="00D70F8D">
        <w:rPr>
          <w:rFonts w:cs="Times New Roman"/>
          <w:color w:val="000000" w:themeColor="text1"/>
        </w:rPr>
        <w:t xml:space="preserve">This study highlights the effects of SD and age on broiler chickens’ activity and behavior, with notable breed-specific differences. At 28 days, higher SD (44 kg/m²) increased AI% </w:t>
      </w:r>
      <w:r w:rsidRPr="00D70F8D">
        <w:rPr>
          <w:rFonts w:cs="Times New Roman"/>
          <w:color w:val="000000" w:themeColor="text1"/>
        </w:rPr>
        <w:lastRenderedPageBreak/>
        <w:t>in both Ross and Cobb broilers, likely due to closer proximity fostering social interactions. However, by 56 days, AI% declined, especially at higher SDs, reflecting limited mobility and welfare challenges. While high SD encourages activity in younger birds, it restricts natural behaviors as they grow. At 28 days, high SD promoted stretching in Ross broilers but suppressed it in Cobb broilers, with lower SD (29 kg/m²) enabling more frequent stretching. Stretching declined with age in both breeds, although individual stretches lasted longer. By 56 days, SD had minimal impact, underscoring the age-related decline in stretching. Cobb broilers exhibited more consistent stretching patterns across the day than Ross broilers. Preening in Ross broilers was unaffected by SD, requiring minimal space. However, Cobb broilers preened less at high SD, indicating sensitivity to competition. Preening declined with age in both breeds, but Cobb broilers maintained consistent daily patterns, unlike Ross broilers. These findings underscore the need to adjust rearing practices based on broiler age and breed. Higher SD may suit younger birds but should decrease as they grow to mitigate welfare issues and support natural behaviors. Breed-specific responses to SD and environmental conditions should guide ethical and effective poultry management strategies.</w:t>
      </w:r>
    </w:p>
    <w:p w14:paraId="3490AEE6" w14:textId="77777777" w:rsidR="008F7CEC" w:rsidRPr="00D70F8D" w:rsidRDefault="008F7CEC" w:rsidP="00F85788">
      <w:pPr>
        <w:spacing w:before="0" w:after="0" w:line="360" w:lineRule="auto"/>
        <w:rPr>
          <w:rFonts w:cs="Times New Roman"/>
          <w:color w:val="000000" w:themeColor="text1"/>
        </w:rPr>
      </w:pPr>
      <w:r w:rsidRPr="00D70F8D">
        <w:rPr>
          <w:rFonts w:cs="Times New Roman"/>
          <w:color w:val="000000" w:themeColor="text1"/>
        </w:rPr>
        <w:br w:type="page"/>
      </w:r>
    </w:p>
    <w:p w14:paraId="7973AC82" w14:textId="543093E8" w:rsidR="00587E1D" w:rsidRPr="00D70F8D" w:rsidRDefault="00587E1D" w:rsidP="00F85788">
      <w:pPr>
        <w:pStyle w:val="Heading1"/>
        <w:spacing w:before="0" w:after="0"/>
        <w:rPr>
          <w:lang w:eastAsia="zh-CN"/>
        </w:rPr>
      </w:pPr>
      <w:bookmarkStart w:id="115" w:name="_Toc187767373"/>
      <w:bookmarkEnd w:id="115"/>
    </w:p>
    <w:p w14:paraId="65ADEC0A" w14:textId="18BE2799" w:rsidR="00587E1D" w:rsidRPr="00D70F8D" w:rsidRDefault="00587E1D" w:rsidP="00F85788">
      <w:pPr>
        <w:pStyle w:val="Heading2"/>
        <w:spacing w:before="0" w:after="0"/>
        <w:rPr>
          <w:color w:val="000000" w:themeColor="text1"/>
        </w:rPr>
      </w:pPr>
      <w:bookmarkStart w:id="116" w:name="_Toc187767374"/>
      <w:r w:rsidRPr="00D70F8D">
        <w:rPr>
          <w:color w:val="000000" w:themeColor="text1"/>
        </w:rPr>
        <w:t>IMPACT OF LIGHTING INTENSITY ON WELFARE AND PERFORMANCE OF ROSS 708 AND COBB 700 BROILERS</w:t>
      </w:r>
      <w:bookmarkEnd w:id="116"/>
    </w:p>
    <w:p w14:paraId="5C451C5D" w14:textId="77777777" w:rsidR="00587E1D" w:rsidRPr="00D70F8D" w:rsidRDefault="00587E1D" w:rsidP="00587E1D">
      <w:pPr>
        <w:rPr>
          <w:color w:val="000000" w:themeColor="text1"/>
          <w:lang w:eastAsia="zh-CN"/>
        </w:rPr>
      </w:pPr>
    </w:p>
    <w:p w14:paraId="625E08BB" w14:textId="77777777" w:rsidR="00587E1D" w:rsidRPr="00D70F8D" w:rsidRDefault="00587E1D" w:rsidP="00587E1D">
      <w:pPr>
        <w:numPr>
          <w:ilvl w:val="12"/>
          <w:numId w:val="0"/>
        </w:numPr>
        <w:tabs>
          <w:tab w:val="left" w:pos="720"/>
          <w:tab w:val="left" w:pos="1990"/>
        </w:tabs>
        <w:spacing w:line="360" w:lineRule="auto"/>
        <w:rPr>
          <w:color w:val="000000" w:themeColor="text1"/>
          <w:lang w:eastAsia="zh-CN"/>
        </w:rPr>
      </w:pPr>
      <w:r w:rsidRPr="00D70F8D">
        <w:rPr>
          <w:rFonts w:cs="Times New Roman"/>
          <w:color w:val="000000" w:themeColor="text1"/>
        </w:rPr>
        <w:tab/>
      </w:r>
    </w:p>
    <w:p w14:paraId="4C81CBD1" w14:textId="77777777" w:rsidR="00587E1D" w:rsidRPr="00D70F8D" w:rsidRDefault="00587E1D" w:rsidP="00587E1D">
      <w:pPr>
        <w:spacing w:line="360" w:lineRule="auto"/>
        <w:rPr>
          <w:color w:val="000000" w:themeColor="text1"/>
          <w:lang w:eastAsia="zh-CN"/>
        </w:rPr>
      </w:pPr>
    </w:p>
    <w:p w14:paraId="044029BF" w14:textId="77777777" w:rsidR="00236E6D" w:rsidRPr="00D70F8D" w:rsidRDefault="00236E6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lang w:eastAsia="zh-CN"/>
        </w:rPr>
      </w:pPr>
    </w:p>
    <w:p w14:paraId="3D48B186" w14:textId="77777777" w:rsidR="007C2EBF" w:rsidRPr="00D70F8D" w:rsidRDefault="007C2EBF" w:rsidP="007C2EBF">
      <w:pPr>
        <w:spacing w:line="360" w:lineRule="auto"/>
        <w:rPr>
          <w:color w:val="000000" w:themeColor="text1"/>
        </w:rPr>
      </w:pPr>
    </w:p>
    <w:p w14:paraId="28CF3647" w14:textId="77777777" w:rsidR="007C2EBF" w:rsidRPr="00D70F8D" w:rsidRDefault="007C2EBF" w:rsidP="007C2EBF">
      <w:pPr>
        <w:spacing w:line="360" w:lineRule="auto"/>
        <w:rPr>
          <w:color w:val="000000" w:themeColor="text1"/>
        </w:rPr>
      </w:pPr>
    </w:p>
    <w:p w14:paraId="3061F80B" w14:textId="77777777" w:rsidR="007C2EBF" w:rsidRPr="00D70F8D" w:rsidRDefault="007C2EBF" w:rsidP="007C2EBF">
      <w:pPr>
        <w:spacing w:line="360" w:lineRule="auto"/>
        <w:rPr>
          <w:color w:val="000000" w:themeColor="text1"/>
        </w:rPr>
      </w:pPr>
    </w:p>
    <w:p w14:paraId="397584F4" w14:textId="77777777" w:rsidR="007C2EBF" w:rsidRPr="00D70F8D" w:rsidRDefault="007C2EBF" w:rsidP="007C2EBF">
      <w:pPr>
        <w:spacing w:line="360" w:lineRule="auto"/>
        <w:rPr>
          <w:color w:val="000000" w:themeColor="text1"/>
        </w:rPr>
      </w:pPr>
    </w:p>
    <w:p w14:paraId="61A647C9" w14:textId="77777777" w:rsidR="00CD2400" w:rsidRPr="00D70F8D" w:rsidRDefault="00CD2400" w:rsidP="007C2EBF">
      <w:pPr>
        <w:spacing w:line="360" w:lineRule="auto"/>
        <w:rPr>
          <w:color w:val="000000" w:themeColor="text1"/>
        </w:rPr>
      </w:pPr>
    </w:p>
    <w:p w14:paraId="45D13B2C" w14:textId="77777777" w:rsidR="00CD2400" w:rsidRPr="00D70F8D" w:rsidRDefault="00CD2400" w:rsidP="007C2EBF">
      <w:pPr>
        <w:spacing w:line="360" w:lineRule="auto"/>
        <w:rPr>
          <w:color w:val="000000" w:themeColor="text1"/>
        </w:rPr>
      </w:pPr>
    </w:p>
    <w:p w14:paraId="23D8A4D1" w14:textId="77777777" w:rsidR="00CD2400" w:rsidRPr="00D70F8D" w:rsidRDefault="00CD2400" w:rsidP="007C2EBF">
      <w:pPr>
        <w:spacing w:line="360" w:lineRule="auto"/>
        <w:rPr>
          <w:color w:val="000000" w:themeColor="text1"/>
        </w:rPr>
      </w:pPr>
    </w:p>
    <w:p w14:paraId="777A59C4" w14:textId="77777777" w:rsidR="00CD2400" w:rsidRPr="00D70F8D" w:rsidRDefault="00CD2400" w:rsidP="007C2EBF">
      <w:pPr>
        <w:spacing w:line="360" w:lineRule="auto"/>
        <w:rPr>
          <w:color w:val="000000" w:themeColor="text1"/>
        </w:rPr>
      </w:pPr>
    </w:p>
    <w:p w14:paraId="4A494F04" w14:textId="77777777" w:rsidR="00CD2400" w:rsidRPr="00D70F8D" w:rsidRDefault="00CD2400" w:rsidP="007C2EBF">
      <w:pPr>
        <w:spacing w:line="360" w:lineRule="auto"/>
        <w:rPr>
          <w:color w:val="000000" w:themeColor="text1"/>
        </w:rPr>
      </w:pPr>
    </w:p>
    <w:p w14:paraId="54F9D9DF" w14:textId="77777777" w:rsidR="00CD2400" w:rsidRPr="00D70F8D" w:rsidRDefault="00CD2400" w:rsidP="007C2EBF">
      <w:pPr>
        <w:spacing w:line="360" w:lineRule="auto"/>
        <w:rPr>
          <w:color w:val="000000" w:themeColor="text1"/>
        </w:rPr>
      </w:pPr>
    </w:p>
    <w:p w14:paraId="6CC259E2" w14:textId="77777777" w:rsidR="00CD2400" w:rsidRPr="00D70F8D" w:rsidRDefault="00CD2400" w:rsidP="007C2EBF">
      <w:pPr>
        <w:spacing w:line="360" w:lineRule="auto"/>
        <w:rPr>
          <w:color w:val="000000" w:themeColor="text1"/>
        </w:rPr>
      </w:pPr>
    </w:p>
    <w:p w14:paraId="355AA05D" w14:textId="77777777" w:rsidR="00CD2400" w:rsidRPr="00D70F8D" w:rsidRDefault="00CD2400" w:rsidP="007C2EBF">
      <w:pPr>
        <w:spacing w:line="360" w:lineRule="auto"/>
        <w:rPr>
          <w:color w:val="000000" w:themeColor="text1"/>
        </w:rPr>
      </w:pPr>
    </w:p>
    <w:p w14:paraId="17291164" w14:textId="77777777" w:rsidR="00CD2400" w:rsidRPr="00D70F8D" w:rsidRDefault="00CD2400" w:rsidP="007C2EBF">
      <w:pPr>
        <w:spacing w:line="360" w:lineRule="auto"/>
        <w:rPr>
          <w:color w:val="000000" w:themeColor="text1"/>
        </w:rPr>
      </w:pPr>
    </w:p>
    <w:p w14:paraId="4055D8A1" w14:textId="77777777" w:rsidR="00CD2400" w:rsidRPr="00D70F8D" w:rsidRDefault="00CD2400" w:rsidP="007C2EBF">
      <w:pPr>
        <w:spacing w:line="360" w:lineRule="auto"/>
        <w:rPr>
          <w:color w:val="000000" w:themeColor="text1"/>
        </w:rPr>
      </w:pPr>
    </w:p>
    <w:p w14:paraId="7F29E1B4" w14:textId="77777777" w:rsidR="00CD2400" w:rsidRPr="00D70F8D" w:rsidRDefault="00CD2400" w:rsidP="007C2EBF">
      <w:pPr>
        <w:spacing w:line="360" w:lineRule="auto"/>
        <w:rPr>
          <w:color w:val="000000" w:themeColor="text1"/>
        </w:rPr>
      </w:pPr>
    </w:p>
    <w:p w14:paraId="08EB7EFD" w14:textId="77777777" w:rsidR="00CD2400" w:rsidRPr="00D70F8D" w:rsidRDefault="00CD2400" w:rsidP="007C2EBF">
      <w:pPr>
        <w:spacing w:line="360" w:lineRule="auto"/>
        <w:rPr>
          <w:color w:val="000000" w:themeColor="text1"/>
        </w:rPr>
      </w:pPr>
    </w:p>
    <w:p w14:paraId="53BC557E" w14:textId="6D2A858A" w:rsidR="00354B61" w:rsidRPr="00D70F8D" w:rsidRDefault="00354B61" w:rsidP="00F85788">
      <w:pPr>
        <w:pStyle w:val="Default"/>
        <w:numPr>
          <w:ilvl w:val="2"/>
          <w:numId w:val="2"/>
        </w:numPr>
        <w:spacing w:line="360" w:lineRule="auto"/>
        <w:rPr>
          <w:color w:val="000000" w:themeColor="text1"/>
        </w:rPr>
      </w:pPr>
      <w:r w:rsidRPr="00D70F8D">
        <w:rPr>
          <w:b/>
          <w:bCs/>
          <w:color w:val="000000" w:themeColor="text1"/>
        </w:rPr>
        <w:lastRenderedPageBreak/>
        <w:t>Abstract:</w:t>
      </w:r>
      <w:r w:rsidRPr="00D70F8D">
        <w:rPr>
          <w:color w:val="000000" w:themeColor="text1"/>
        </w:rPr>
        <w:t xml:space="preserve"> Light intensity (LI) is crucial in commercial broiler management, shaping broiler physiology, behavior, and welfare.</w:t>
      </w:r>
      <w:r w:rsidR="006B1464" w:rsidRPr="00D70F8D">
        <w:rPr>
          <w:color w:val="000000" w:themeColor="text1"/>
        </w:rPr>
        <w:t xml:space="preserve"> Light intensity influences various behaviors and circadian rhythms in broiler chickens, impacting both their welfare and production performance. However, there are currently no studies utilizing precision livestock farming (PLF) technologies to explore and quantify the effects of light intensity on broiler welfare, production performance, and activity levels.</w:t>
      </w:r>
      <w:r w:rsidRPr="00D70F8D">
        <w:rPr>
          <w:color w:val="000000" w:themeColor="text1"/>
        </w:rPr>
        <w:t xml:space="preserve"> This study investigated the performance and welfare of Ross 708 and Cobb 700 broilers as affected by Three LIs (5, 20, and 50 lux) from day 8 to day 56.  Each LI treatment has six replicates. During the first week, all treatments were exposed to 50 lux lighting to help the chicks locate feed and water efficiently. The average body weight (BW), feed intake, and feed conversion ratio (FCR) were measured biweekly. Welfare indicators (four broilers per pen), including gait score, feather cleanliness, feather coverage, body temperature, and footpad condition, were evaluated on days 28 and 56. Tibia strength (two broilers per pen) was measured on day 56. The results show that increasing LI reduced BW in Ross at 42 days (P&lt;0.05), decreasing from 2.70 kg (20 lux) to 2.54 kg (50 lux), but had no effect by 56 days. BW was unaffected by LI for Cobb birds, though 5 lux LI improved FCR to 1.66 at 42 days. LI did not affect bone strength, but males exhibited 1.25 times higher strength than females (P&lt;0.01). Ross broilers exposed to 50 lux at 28 days had 1.5°C higher back temperatures than 20 lux (P&lt;0.05), while Cobb broilers at 56 days in 5 lux had lower belly temperatures and better feather coverage (P&lt;0.05). Feather cleanliness was best at 20 lux, while 50 lux improved gait scores (P&lt;0.01) in both strains. Age significantly worsened feather cleanliness, gait, and footpad health across both strains (P&lt;0.01). </w:t>
      </w:r>
      <w:r w:rsidRPr="00D70F8D">
        <w:rPr>
          <w:b/>
          <w:bCs/>
          <w:color w:val="000000" w:themeColor="text1"/>
        </w:rPr>
        <w:t>Keywords:</w:t>
      </w:r>
      <w:r w:rsidRPr="00D70F8D">
        <w:rPr>
          <w:color w:val="000000" w:themeColor="text1"/>
        </w:rPr>
        <w:t xml:space="preserve"> broiler; lighting intensity; production performance; welfare</w:t>
      </w:r>
    </w:p>
    <w:p w14:paraId="1155446C" w14:textId="04D9C9E2" w:rsidR="00354B61" w:rsidRDefault="00354B61" w:rsidP="00F85788">
      <w:pPr>
        <w:pStyle w:val="Default"/>
        <w:spacing w:line="360" w:lineRule="auto"/>
        <w:rPr>
          <w:rFonts w:eastAsia="SimSun"/>
          <w:color w:val="000000" w:themeColor="text1"/>
        </w:rPr>
      </w:pPr>
    </w:p>
    <w:p w14:paraId="32229F0C" w14:textId="5729338D" w:rsidR="00F85788" w:rsidRDefault="00F85788" w:rsidP="00F85788">
      <w:pPr>
        <w:pStyle w:val="Default"/>
        <w:spacing w:line="360" w:lineRule="auto"/>
        <w:rPr>
          <w:rFonts w:eastAsia="SimSun"/>
          <w:color w:val="000000" w:themeColor="text1"/>
        </w:rPr>
      </w:pPr>
    </w:p>
    <w:p w14:paraId="62AB99F6" w14:textId="506B3698" w:rsidR="00F85788" w:rsidRDefault="00F85788" w:rsidP="00F85788">
      <w:pPr>
        <w:pStyle w:val="Default"/>
        <w:spacing w:line="360" w:lineRule="auto"/>
        <w:rPr>
          <w:rFonts w:eastAsia="SimSun"/>
          <w:color w:val="000000" w:themeColor="text1"/>
        </w:rPr>
      </w:pPr>
    </w:p>
    <w:p w14:paraId="3C1A4C78" w14:textId="501CBDB9" w:rsidR="00F85788" w:rsidRDefault="00F85788" w:rsidP="00F85788">
      <w:pPr>
        <w:pStyle w:val="Default"/>
        <w:spacing w:line="360" w:lineRule="auto"/>
        <w:rPr>
          <w:rFonts w:eastAsia="SimSun"/>
          <w:color w:val="000000" w:themeColor="text1"/>
        </w:rPr>
      </w:pPr>
    </w:p>
    <w:p w14:paraId="79A752F9" w14:textId="77777777" w:rsidR="00F85788" w:rsidRPr="00D70F8D" w:rsidRDefault="00F85788" w:rsidP="00F85788">
      <w:pPr>
        <w:pStyle w:val="Default"/>
        <w:spacing w:line="360" w:lineRule="auto"/>
        <w:rPr>
          <w:rFonts w:eastAsia="SimSun"/>
          <w:color w:val="000000" w:themeColor="text1"/>
        </w:rPr>
      </w:pPr>
    </w:p>
    <w:p w14:paraId="278F6FC1" w14:textId="77777777" w:rsidR="00354B61" w:rsidRPr="00D70F8D" w:rsidRDefault="00354B61" w:rsidP="00F85788">
      <w:pPr>
        <w:pStyle w:val="Heading3"/>
        <w:spacing w:before="0" w:after="0"/>
        <w:rPr>
          <w:color w:val="000000" w:themeColor="text1"/>
        </w:rPr>
      </w:pPr>
      <w:bookmarkStart w:id="117" w:name="_Toc187767375"/>
      <w:r w:rsidRPr="00D70F8D">
        <w:rPr>
          <w:rFonts w:hint="eastAsia"/>
          <w:color w:val="000000" w:themeColor="text1"/>
          <w:lang w:eastAsia="zh-CN"/>
        </w:rPr>
        <w:lastRenderedPageBreak/>
        <w:t>5</w:t>
      </w:r>
      <w:r w:rsidRPr="00D70F8D">
        <w:rPr>
          <w:color w:val="000000" w:themeColor="text1"/>
        </w:rPr>
        <w:t>.1 Introduction</w:t>
      </w:r>
      <w:bookmarkEnd w:id="117"/>
    </w:p>
    <w:p w14:paraId="44BF1342" w14:textId="77777777" w:rsidR="00354B61" w:rsidRPr="00D70F8D" w:rsidRDefault="00354B61" w:rsidP="00F85788">
      <w:pPr>
        <w:pStyle w:val="Default"/>
        <w:spacing w:line="360" w:lineRule="auto"/>
        <w:rPr>
          <w:color w:val="000000" w:themeColor="text1"/>
        </w:rPr>
      </w:pPr>
      <w:r w:rsidRPr="00D70F8D">
        <w:rPr>
          <w:rFonts w:hint="eastAsia"/>
          <w:color w:val="000000" w:themeColor="text1"/>
        </w:rPr>
        <w:t>I</w:t>
      </w:r>
      <w:r w:rsidRPr="00D70F8D">
        <w:rPr>
          <w:color w:val="000000" w:themeColor="text1"/>
        </w:rPr>
        <w:t>n 2022, the United States produced 27.2 billion kg of broilers, making a 50% increase in broiler production since 2000, surpassing hog</w:t>
      </w:r>
      <w:r w:rsidRPr="00D70F8D">
        <w:rPr>
          <w:rFonts w:hint="eastAsia"/>
          <w:color w:val="000000" w:themeColor="text1"/>
        </w:rPr>
        <w:t>s</w:t>
      </w:r>
      <w:r w:rsidRPr="00D70F8D">
        <w:rPr>
          <w:color w:val="000000" w:themeColor="text1"/>
        </w:rPr>
        <w:t xml:space="preserve"> and cattle production </w:t>
      </w:r>
      <w:r w:rsidRPr="00D70F8D">
        <w:rPr>
          <w:color w:val="000000" w:themeColor="text1"/>
        </w:rPr>
        <w:fldChar w:fldCharType="begin"/>
      </w:r>
      <w:r w:rsidRPr="00D70F8D">
        <w:rPr>
          <w:color w:val="000000" w:themeColor="text1"/>
        </w:rPr>
        <w:instrText xml:space="preserve"> ADDIN EN.CITE &lt;EndNote&gt;&lt;Cite&gt;&lt;Author&gt;USDA-NASS&lt;/Author&gt;&lt;Year&gt;2023&lt;/Year&gt;&lt;RecNum&gt;97&lt;/RecNum&gt;&lt;DisplayText&gt;(USDA-NASS, 2023)&lt;/DisplayText&gt;&lt;record&gt;&lt;rec-number&gt;97&lt;/rec-number&gt;&lt;foreign-keys&gt;&lt;key app="EN" db-id="09zs09ses0d907e0ds9v5t0nv2zevavas0at" timestamp="1656521125"&gt;97&lt;/key&gt;&lt;/foreign-keys&gt;&lt;ref-type name="Web Page"&gt;12&lt;/ref-type&gt;&lt;contributors&gt;&lt;authors&gt;&lt;author&gt;USDA-NASS,&lt;/author&gt;&lt;/authors&gt;&lt;/contributors&gt;&lt;titles&gt;&lt;title&gt;Meat animals: production by year, US&lt;/title&gt;&lt;/titles&gt;&lt;dates&gt;&lt;year&gt;2023&lt;/year&gt;&lt;/dates&gt;&lt;urls&gt;&lt;related-urls&gt;&lt;url&gt;https://www.nass.usda.gov/Charts_and_Maps/Meat_Animals_PDI/lbspr.php&lt;/url&gt;&lt;/related-urls&gt;&lt;/urls&gt;&lt;/record&gt;&lt;/Cite&gt;&lt;/EndNote&gt;</w:instrText>
      </w:r>
      <w:r w:rsidRPr="00D70F8D">
        <w:rPr>
          <w:color w:val="000000" w:themeColor="text1"/>
        </w:rPr>
        <w:fldChar w:fldCharType="separate"/>
      </w:r>
      <w:r w:rsidRPr="00D70F8D">
        <w:rPr>
          <w:noProof/>
          <w:color w:val="000000" w:themeColor="text1"/>
        </w:rPr>
        <w:t>(USDA-NASS, 2023)</w:t>
      </w:r>
      <w:r w:rsidRPr="00D70F8D">
        <w:rPr>
          <w:color w:val="000000" w:themeColor="text1"/>
        </w:rPr>
        <w:fldChar w:fldCharType="end"/>
      </w:r>
      <w:r w:rsidRPr="00D70F8D">
        <w:rPr>
          <w:color w:val="000000" w:themeColor="text1"/>
        </w:rPr>
        <w:t xml:space="preserve">. Such growth in the broiler industry, driven by </w:t>
      </w:r>
      <w:r w:rsidRPr="00D70F8D">
        <w:rPr>
          <w:rFonts w:hint="eastAsia"/>
          <w:color w:val="000000" w:themeColor="text1"/>
        </w:rPr>
        <w:t>improvement</w:t>
      </w:r>
      <w:r w:rsidRPr="00D70F8D">
        <w:rPr>
          <w:color w:val="000000" w:themeColor="text1"/>
        </w:rPr>
        <w:t xml:space="preserve">s in production efficiency, has made high-quality chicken more affordable. However, rising public concern and criticism regarding the welfare of birds raised in crowded and dim environments that restrict bird activity and natural behavior is also becoming an issue </w:t>
      </w:r>
      <w:r w:rsidRPr="00D70F8D">
        <w:rPr>
          <w:color w:val="000000" w:themeColor="text1"/>
        </w:rPr>
        <w:fldChar w:fldCharType="begin"/>
      </w:r>
      <w:r w:rsidRPr="00D70F8D">
        <w:rPr>
          <w:color w:val="000000" w:themeColor="text1"/>
        </w:rPr>
        <w:instrText xml:space="preserve"> ADDIN EN.CITE &lt;EndNote&gt;&lt;Cite&gt;&lt;Author&gt;Hall&lt;/Author&gt;&lt;Year&gt;2007&lt;/Year&gt;&lt;RecNum&gt;194&lt;/RecNum&gt;&lt;DisplayText&gt;(Hall and Sandilands, 2007; Cornish et al., 2016)&lt;/DisplayText&gt;&lt;record&gt;&lt;rec-number&gt;194&lt;/rec-number&gt;&lt;foreign-keys&gt;&lt;key app="EN" db-id="09zs09ses0d907e0ds9v5t0nv2zevavas0at" timestamp="1703454122"&gt;194&lt;/key&gt;&lt;/foreign-keys&gt;&lt;ref-type name="Journal Article"&gt;17&lt;/ref-type&gt;&lt;contributors&gt;&lt;authors&gt;&lt;author&gt;Hall, Clare&lt;/author&gt;&lt;author&gt;Sandilands, Victoria&lt;/author&gt;&lt;/authors&gt;&lt;/contributors&gt;&lt;titles&gt;&lt;title&gt;Public attitudes to the welfare of broiler chickens&lt;/title&gt;&lt;secondary-title&gt;Animal Welfare&lt;/secondary-title&gt;&lt;/titles&gt;&lt;periodical&gt;&lt;full-title&gt;Animal Welfare&lt;/full-title&gt;&lt;abbr-1&gt;Anim. Welf.&lt;/abbr-1&gt;&lt;/periodical&gt;&lt;pages&gt;499-512&lt;/pages&gt;&lt;volume&gt;16&lt;/volume&gt;&lt;number&gt;4&lt;/number&gt;&lt;dates&gt;&lt;year&gt;2007&lt;/year&gt;&lt;/dates&gt;&lt;isbn&gt;0962-7286&lt;/isbn&gt;&lt;urls&gt;&lt;/urls&gt;&lt;/record&gt;&lt;/Cite&gt;&lt;Cite&gt;&lt;Author&gt;Cornish&lt;/Author&gt;&lt;Year&gt;2016&lt;/Year&gt;&lt;RecNum&gt;193&lt;/RecNum&gt;&lt;record&gt;&lt;rec-number&gt;193&lt;/rec-number&gt;&lt;foreign-keys&gt;&lt;key app="EN" db-id="09zs09ses0d907e0ds9v5t0nv2zevavas0at" timestamp="1703454122"&gt;193&lt;/key&gt;&lt;/foreign-keys&gt;&lt;ref-type name="Journal Article"&gt;17&lt;/ref-type&gt;&lt;contributors&gt;&lt;authors&gt;&lt;author&gt;Cornish, Amelia&lt;/author&gt;&lt;author&gt;Raubenheimer, David&lt;/author&gt;&lt;author&gt;McGreevy, Paul&lt;/author&gt;&lt;/authors&gt;&lt;/contributors&gt;&lt;titles&gt;&lt;title&gt;What we know about the public’s level of concern for farm animal welfare in food production in developed countries&lt;/title&gt;&lt;secondary-title&gt;Animals&lt;/secondary-title&gt;&lt;/titles&gt;&lt;periodical&gt;&lt;full-title&gt;Animals&lt;/full-title&gt;&lt;abbr-1&gt;Animals.&lt;/abbr-1&gt;&lt;/periodical&gt;&lt;pages&gt;74&lt;/pages&gt;&lt;volume&gt;6&lt;/volume&gt;&lt;number&gt;11&lt;/number&gt;&lt;dates&gt;&lt;year&gt;2016&lt;/year&gt;&lt;/dates&gt;&lt;isbn&gt;2076-2615&lt;/isbn&gt;&lt;urls&gt;&lt;/urls&gt;&lt;/record&gt;&lt;/Cite&gt;&lt;/EndNote&gt;</w:instrText>
      </w:r>
      <w:r w:rsidRPr="00D70F8D">
        <w:rPr>
          <w:color w:val="000000" w:themeColor="text1"/>
        </w:rPr>
        <w:fldChar w:fldCharType="separate"/>
      </w:r>
      <w:r w:rsidRPr="00D70F8D">
        <w:rPr>
          <w:noProof/>
          <w:color w:val="000000" w:themeColor="text1"/>
        </w:rPr>
        <w:t>(Hall and Sandilands, 2007; Cornish et al., 2016)</w:t>
      </w:r>
      <w:r w:rsidRPr="00D70F8D">
        <w:rPr>
          <w:color w:val="000000" w:themeColor="text1"/>
        </w:rPr>
        <w:fldChar w:fldCharType="end"/>
      </w:r>
      <w:r w:rsidRPr="00D70F8D">
        <w:rPr>
          <w:color w:val="000000" w:themeColor="text1"/>
        </w:rPr>
        <w:t xml:space="preserve">. </w:t>
      </w:r>
    </w:p>
    <w:p w14:paraId="0A302C18" w14:textId="0C3ABAF0" w:rsidR="00354B61" w:rsidRPr="00D70F8D" w:rsidRDefault="00354B61" w:rsidP="00F85788">
      <w:pPr>
        <w:pStyle w:val="Default"/>
        <w:spacing w:line="360" w:lineRule="auto"/>
        <w:rPr>
          <w:rFonts w:eastAsia="SimSun"/>
          <w:color w:val="000000" w:themeColor="text1"/>
        </w:rPr>
      </w:pPr>
      <w:bookmarkStart w:id="118" w:name="OLE_LINK38"/>
      <w:bookmarkStart w:id="119" w:name="OLE_LINK39"/>
      <w:r w:rsidRPr="00D70F8D">
        <w:rPr>
          <w:color w:val="000000" w:themeColor="text1"/>
        </w:rPr>
        <w:t xml:space="preserve">Animal welfare is guided by the “five freedoms” </w:t>
      </w:r>
      <w:r w:rsidRPr="00D70F8D">
        <w:rPr>
          <w:color w:val="000000" w:themeColor="text1"/>
        </w:rPr>
        <w:fldChar w:fldCharType="begin"/>
      </w:r>
      <w:r w:rsidRPr="00D70F8D">
        <w:rPr>
          <w:color w:val="000000" w:themeColor="text1"/>
        </w:rPr>
        <w:instrText xml:space="preserve"> ADDIN EN.CITE &lt;EndNote&gt;&lt;Cite&gt;&lt;Author&gt;Webster&lt;/Author&gt;&lt;Year&gt;1994&lt;/Year&gt;&lt;RecNum&gt;219&lt;/RecNum&gt;&lt;DisplayText&gt;(Webster, 1994)&lt;/DisplayText&gt;&lt;record&gt;&lt;rec-number&gt;219&lt;/rec-number&gt;&lt;foreign-keys&gt;&lt;key app="EN" db-id="09zs09ses0d907e0ds9v5t0nv2zevavas0at" timestamp="1704427168"&gt;219&lt;/key&gt;&lt;/foreign-keys&gt;&lt;ref-type name="Book Section"&gt;5&lt;/ref-type&gt;&lt;contributors&gt;&lt;authors&gt;&lt;author&gt;Webster, J&lt;/author&gt;&lt;/authors&gt;&lt;/contributors&gt;&lt;titles&gt;&lt;title&gt;Assessment of animal welfare: The five freedoms&lt;/title&gt;&lt;secondary-title&gt;Animal Welfare: A Cool Eye Towards Eden&lt;/secondary-title&gt;&lt;/titles&gt;&lt;section&gt;10-14&lt;/section&gt;&lt;dates&gt;&lt;year&gt;1994&lt;/year&gt;&lt;/dates&gt;&lt;pub-location&gt;Oxford, UK&lt;/pub-location&gt;&lt;publisher&gt;Blackwell Science&lt;/publisher&gt;&lt;urls&gt;&lt;/urls&gt;&lt;/record&gt;&lt;/Cite&gt;&lt;/EndNote&gt;</w:instrText>
      </w:r>
      <w:r w:rsidRPr="00D70F8D">
        <w:rPr>
          <w:color w:val="000000" w:themeColor="text1"/>
        </w:rPr>
        <w:fldChar w:fldCharType="separate"/>
      </w:r>
      <w:r w:rsidRPr="00D70F8D">
        <w:rPr>
          <w:noProof/>
          <w:color w:val="000000" w:themeColor="text1"/>
        </w:rPr>
        <w:t>(Webster, 1994)</w:t>
      </w:r>
      <w:r w:rsidRPr="00D70F8D">
        <w:rPr>
          <w:color w:val="000000" w:themeColor="text1"/>
        </w:rPr>
        <w:fldChar w:fldCharType="end"/>
      </w:r>
      <w:r w:rsidRPr="00D70F8D">
        <w:rPr>
          <w:color w:val="000000" w:themeColor="text1"/>
        </w:rPr>
        <w:t xml:space="preserve">, which </w:t>
      </w:r>
      <w:r w:rsidRPr="00D70F8D">
        <w:rPr>
          <w:color w:val="000000" w:themeColor="text1"/>
        </w:rPr>
        <w:fldChar w:fldCharType="begin"/>
      </w:r>
      <w:r w:rsidRPr="00D70F8D">
        <w:rPr>
          <w:color w:val="000000" w:themeColor="text1"/>
        </w:rPr>
        <w:instrText xml:space="preserve"> ADDIN EN.CITE &lt;EndNote&gt;&lt;Cite AuthorYear="1"&gt;&lt;Author&gt;Mellor&lt;/Author&gt;&lt;Year&gt;2016&lt;/Year&gt;&lt;RecNum&gt;73&lt;/RecNum&gt;&lt;DisplayText&gt;Mellor (2016)&lt;/DisplayText&gt;&lt;record&gt;&lt;rec-number&gt;73&lt;/rec-number&gt;&lt;foreign-keys&gt;&lt;key app="EN" db-id="09zs09ses0d907e0ds9v5t0nv2zevavas0at" timestamp="1656382561"&gt;73&lt;/key&gt;&lt;/foreign-keys&gt;&lt;ref-type name="Journal Article"&gt;17&lt;/ref-type&gt;&lt;contributors&gt;&lt;authors&gt;&lt;author&gt;Mellor, D. J.&lt;/author&gt;&lt;/authors&gt;&lt;/contributors&gt;&lt;auth-address&gt;Animal Welfare Science and Bioethics Centre, Institute of Veterinary, Animal and Biomedical Sciences, Massey University, Palmerston North 4442, New Zealand. D.J.Mellor@massey.ac.nz.&lt;/auth-address&gt;&lt;titles&gt;&lt;title&gt;Moving beyond the &amp;quot;five freedoms&amp;quot; by updating the &amp;quot;five provisions&amp;quot; and introducing aligned &amp;quot;animal welfare aims&amp;quot;&lt;/title&gt;&lt;secondary-title&gt;Animals (Basel)&lt;/secondary-title&gt;&lt;/titles&gt;&lt;periodical&gt;&lt;full-title&gt;Animals (Basel)&lt;/full-title&gt;&lt;abbr-1&gt;Animals (Basel).&lt;/abbr-1&gt;&lt;/periodical&gt;&lt;pages&gt;59&lt;/pages&gt;&lt;volume&gt;6&lt;/volume&gt;&lt;number&gt;10&lt;/number&gt;&lt;edition&gt;20160923&lt;/edition&gt;&lt;keywords&gt;&lt;keyword&gt;European Welfare Quality assessment system (WQ(R))&lt;/keyword&gt;&lt;keyword&gt;Five Animal Welfare Aims&lt;/keyword&gt;&lt;keyword&gt;Five Domains Model&lt;/keyword&gt;&lt;keyword&gt;Five Freedoms&lt;/keyword&gt;&lt;keyword&gt;Five Provisions&lt;/keyword&gt;&lt;keyword&gt;negative and positive experiences and states&lt;/keyword&gt;&lt;/keywords&gt;&lt;dates&gt;&lt;year&gt;2016&lt;/year&gt;&lt;pub-dates&gt;&lt;date&gt;Sep 23&lt;/date&gt;&lt;/pub-dates&gt;&lt;/dates&gt;&lt;isbn&gt;2076-2615 (Print)&amp;#xD;2076-2615 (Linking)&lt;/isbn&gt;&lt;accession-num&gt;27669313&lt;/accession-num&gt;&lt;urls&gt;&lt;related-urls&gt;&lt;url&gt;https://www.ncbi.nlm.nih.gov/pubmed/27669313&lt;/url&gt;&lt;/related-urls&gt;&lt;/urls&gt;&lt;custom1&gt;The author declares no conflict of interest.&lt;/custom1&gt;&lt;custom2&gt;PMC5082305&lt;/custom2&gt;&lt;electronic-resource-num&gt;10.3390/ani6100059&lt;/electronic-resource-num&gt;&lt;remote-database-name&gt;PubMed-not-MEDLINE&lt;/remote-database-name&gt;&lt;remote-database-provider&gt;NLM&lt;/remote-database-provider&gt;&lt;/record&gt;&lt;/Cite&gt;&lt;/EndNote&gt;</w:instrText>
      </w:r>
      <w:r w:rsidRPr="00D70F8D">
        <w:rPr>
          <w:color w:val="000000" w:themeColor="text1"/>
        </w:rPr>
        <w:fldChar w:fldCharType="separate"/>
      </w:r>
      <w:r w:rsidRPr="00D70F8D">
        <w:rPr>
          <w:noProof/>
          <w:color w:val="000000" w:themeColor="text1"/>
        </w:rPr>
        <w:t>Mellor (2016)</w:t>
      </w:r>
      <w:r w:rsidRPr="00D70F8D">
        <w:rPr>
          <w:color w:val="000000" w:themeColor="text1"/>
        </w:rPr>
        <w:fldChar w:fldCharType="end"/>
      </w:r>
      <w:r w:rsidRPr="00D70F8D">
        <w:rPr>
          <w:color w:val="000000" w:themeColor="text1"/>
        </w:rPr>
        <w:t xml:space="preserve"> later refined to include good nutrition, a healthy environment, good health, appropriate behavior, and a positive mental experience. Efficiency-driven feeding and management practices have inadvertently </w:t>
      </w:r>
      <w:r w:rsidRPr="00D70F8D">
        <w:rPr>
          <w:rFonts w:hint="eastAsia"/>
          <w:color w:val="000000" w:themeColor="text1"/>
        </w:rPr>
        <w:t>led</w:t>
      </w:r>
      <w:r w:rsidRPr="00D70F8D">
        <w:rPr>
          <w:color w:val="000000" w:themeColor="text1"/>
        </w:rPr>
        <w:t xml:space="preserve"> to welfare issues in modern broilers.</w:t>
      </w:r>
      <w:r w:rsidRPr="00D70F8D">
        <w:rPr>
          <w:rFonts w:hint="eastAsia"/>
          <w:color w:val="000000" w:themeColor="text1"/>
        </w:rPr>
        <w:t xml:space="preserve"> </w:t>
      </w:r>
      <w:bookmarkEnd w:id="118"/>
      <w:bookmarkEnd w:id="119"/>
      <w:r w:rsidRPr="00D70F8D">
        <w:rPr>
          <w:rFonts w:eastAsia="SimSun"/>
          <w:color w:val="000000" w:themeColor="text1"/>
        </w:rPr>
        <w:t xml:space="preserve">Lighting, including light intensity (LI), photoperiod, and wavelength, is a crucial component in commercial broiler management, shaping broiler physiology, behavior, and welfare outcomes. Light intensity, in particular, significantly influences broiler activity and production efficiency. Broilers are commonly raised in low-light conditions under the assumption that dim environments enhance productivity. </w:t>
      </w:r>
    </w:p>
    <w:p w14:paraId="4C88852B" w14:textId="79828AF7" w:rsidR="00587E1D" w:rsidRPr="00D70F8D" w:rsidRDefault="00587E1D" w:rsidP="00F85788">
      <w:pPr>
        <w:autoSpaceDE w:val="0"/>
        <w:autoSpaceDN w:val="0"/>
        <w:adjustRightInd w:val="0"/>
        <w:spacing w:before="0" w:after="0" w:line="360" w:lineRule="auto"/>
        <w:rPr>
          <w:rFonts w:cs="Times New Roman"/>
          <w:color w:val="000000" w:themeColor="text1"/>
        </w:rPr>
      </w:pPr>
      <w:r w:rsidRPr="00D70F8D">
        <w:rPr>
          <w:rFonts w:cs="Times New Roman"/>
          <w:color w:val="000000" w:themeColor="text1"/>
        </w:rPr>
        <w:t xml:space="preserve">Research supports this, indicating that broilers reared in low-intensity settings achieve higher body weights, improved feed conversion ratios (FCR), and faster growth rates compared to those exposed to brighter light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&lt;EndNote&gt;&lt;Cite&gt;&lt;Author&gt;Lien&lt;/Author&gt;&lt;Year&gt;2008&lt;/Year&gt;&lt;RecNum&gt;316&lt;/RecNum&gt;&lt;DisplayText&gt;(Lien et al., 2008)&lt;/DisplayText&gt;&lt;record&gt;&lt;rec-number&gt;316&lt;/rec-number&gt;&lt;foreign-keys&gt;&lt;key app="EN" db-id="09zs09ses0d907e0ds9v5t0nv2zevavas0at" timestamp="1709939971"&gt;316&lt;/key&gt;&lt;/foreign-keys&gt;&lt;ref-type name="Journal Article"&gt;17&lt;/ref-type&gt;&lt;contributors&gt;&lt;authors&gt;&lt;author&gt;Lien, RJ&lt;/author&gt;&lt;author&gt;Hess, JB&lt;/author&gt;&lt;author&gt;McKee, SR&lt;/author&gt;&lt;author&gt;Bilgili, SF&lt;/author&gt;&lt;/authors&gt;&lt;/contributors&gt;&lt;titles&gt;&lt;title&gt;Effect of light intensity on live performance and processing characteristics of broilers&lt;/title&gt;&lt;secondary-title&gt;Poultry Science&lt;/secondary-title&gt;&lt;/titles&gt;&lt;periodical&gt;&lt;full-title&gt;Poultry Science&lt;/full-title&gt;&lt;abbr-1&gt;Poult. Sci.&lt;/abbr-1&gt;&lt;abbr-2&gt;Poult Sci&lt;/abbr-2&gt;&lt;/periodical&gt;&lt;pages&gt;853-857&lt;/pages&gt;&lt;volume&gt;87&lt;/volume&gt;&lt;number&gt;5&lt;/number&gt;&lt;dates&gt;&lt;year&gt;2008&lt;/year&gt;&lt;/dates&gt;&lt;isbn&gt;0032-5791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(Lien et al., 2008)</w:t>
      </w:r>
      <w:r w:rsidRPr="00D70F8D">
        <w:rPr>
          <w:rFonts w:cs="Times New Roman"/>
          <w:color w:val="000000" w:themeColor="text1"/>
        </w:rPr>
        <w:fldChar w:fldCharType="end"/>
      </w:r>
      <w:r w:rsidRPr="00D70F8D">
        <w:rPr>
          <w:rFonts w:cs="Times New Roman"/>
          <w:color w:val="000000" w:themeColor="text1"/>
        </w:rPr>
        <w:t xml:space="preserve">. This is often attributed to reduced activity levels, which enable more efficient energy utilization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&lt;EndNote&gt;&lt;Cite&gt;&lt;Author&gt;Proudfoot&lt;/Author&gt;&lt;Year&gt;1978&lt;/Year&gt;&lt;RecNum&gt;461&lt;/RecNum&gt;&lt;DisplayText&gt;(Proudfoot and Sefton, 1978)&lt;/DisplayText&gt;&lt;record&gt;&lt;rec-number&gt;461&lt;/rec-number&gt;&lt;foreign-keys&gt;&lt;key app="EN" db-id="09zs09ses0d907e0ds9v5t0nv2zevavas0at" timestamp="1730324507"&gt;461&lt;/key&gt;&lt;/foreign-keys&gt;&lt;ref-type name="Journal Article"&gt;17&lt;/ref-type&gt;&lt;contributors&gt;&lt;authors&gt;&lt;author&gt;Proudfoot, FG&lt;/author&gt;&lt;author&gt;Sefton, AE&lt;/author&gt;&lt;/authors&gt;&lt;/contributors&gt;&lt;titles&gt;&lt;title&gt;Feed texture and light treatment effects on the performance of chicken broilers&lt;/title&gt;&lt;secondary-title&gt;Poultry Science&lt;/secondary-title&gt;&lt;/titles&gt;&lt;periodical&gt;&lt;full-title&gt;Poultry Science&lt;/full-title&gt;&lt;abbr-1&gt;Poult. Sci.&lt;/abbr-1&gt;&lt;abbr-2&gt;Poult Sci&lt;/abbr-2&gt;&lt;/periodical&gt;&lt;pages&gt;408-416&lt;/pages&gt;&lt;volume&gt;57&lt;/volume&gt;&lt;number&gt;2&lt;/number&gt;&lt;dates&gt;&lt;year&gt;1978&lt;/year&gt;&lt;/dates&gt;&lt;isbn&gt;0032-5791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(Proudfoot and Sefton, 1978)</w:t>
      </w:r>
      <w:r w:rsidRPr="00D70F8D">
        <w:rPr>
          <w:rFonts w:cs="Times New Roman"/>
          <w:color w:val="000000" w:themeColor="text1"/>
        </w:rPr>
        <w:fldChar w:fldCharType="end"/>
      </w:r>
      <w:r w:rsidRPr="00D70F8D">
        <w:rPr>
          <w:rFonts w:cs="Times New Roman"/>
          <w:color w:val="000000" w:themeColor="text1"/>
        </w:rPr>
        <w:t xml:space="preserve">. Lower lighting intensities are also associated with reduced activity and aggression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&lt;EndNote&gt;&lt;Cite&gt;&lt;Author&gt;Olanrewaju&lt;/Author&gt;&lt;Year&gt;2006&lt;/Year&gt;&lt;RecNum&gt;294&lt;/RecNum&gt;&lt;DisplayText&gt;(Olanrewaju et al., 2006; Pal et al., 2019)&lt;/DisplayText&gt;&lt;record&gt;&lt;rec-number&gt;294&lt;/rec-number&gt;&lt;foreign-keys&gt;&lt;key app="EN" db-id="09zs09ses0d907e0ds9v5t0nv2zevavas0at" timestamp="1709939962"&gt;294&lt;/key&gt;&lt;/foreign-keys&gt;&lt;ref-type name="Journal Article"&gt;17&lt;/ref-type&gt;&lt;contributors&gt;&lt;authors&gt;&lt;author&gt;Olanrewaju, HA&lt;/author&gt;&lt;author&gt;Thaxton, JP&lt;/author&gt;&lt;author&gt;Dozier, WA&lt;/author&gt;&lt;author&gt;Purswell, Joseph&lt;/author&gt;&lt;author&gt;Roush, WB&lt;/author&gt;&lt;author&gt;Branton, SL&lt;/author&gt;&lt;/authors&gt;&lt;/contributors&gt;&lt;titles&gt;&lt;title&gt;A review of lighting programs for broiler production&lt;/title&gt;&lt;secondary-title&gt;International journal of poultry science&lt;/secondary-title&gt;&lt;/titles&gt;&lt;periodical&gt;&lt;full-title&gt;International Journal of Poultry Science&lt;/full-title&gt;&lt;abbr-1&gt;Int. J. Poult. Sci.&lt;/abbr-1&gt;&lt;/periodical&gt;&lt;pages&gt;301-308&lt;/pages&gt;&lt;volume&gt;5&lt;/volume&gt;&lt;number&gt;4&lt;/number&gt;&lt;dates&gt;&lt;year&gt;2006&lt;/year&gt;&lt;/dates&gt;&lt;isbn&gt;1682-8356&lt;/isbn&gt;&lt;urls&gt;&lt;/urls&gt;&lt;/record&gt;&lt;/Cite&gt;&lt;Cite&gt;&lt;Author&gt;Pal&lt;/Author&gt;&lt;Year&gt;2019&lt;/Year&gt;&lt;RecNum&gt;287&lt;/RecNum&gt;&lt;record&gt;&lt;rec-number&gt;287&lt;/rec-number&gt;&lt;foreign-keys&gt;&lt;key app="EN" db-id="09zs09ses0d907e0ds9v5t0nv2zevavas0at" timestamp="1709939959"&gt;287&lt;/key&gt;&lt;/foreign-keys&gt;&lt;ref-type name="Journal Article"&gt;17&lt;/ref-type&gt;&lt;contributors&gt;&lt;authors&gt;&lt;author&gt;Pal, Prasanna&lt;/author&gt;&lt;author&gt;Dey, Dipak&lt;/author&gt;&lt;author&gt;Sharma, Bharti&lt;/author&gt;&lt;author&gt;Choudhary, Sanjay&lt;/author&gt;&lt;author&gt;Sahu, Jyotimala&lt;/author&gt;&lt;author&gt;Kumar, Suresh&lt;/author&gt;&lt;author&gt;Ghosh, Satarupa&lt;/author&gt;&lt;/authors&gt;&lt;/contributors&gt;&lt;titles&gt;&lt;title&gt;Effect of light management in broiler production: A review&lt;/title&gt;&lt;secondary-title&gt;Journal of Entomology and Zoology Studies&lt;/secondary-title&gt;&lt;/titles&gt;&lt;pages&gt;437-441&lt;/pages&gt;&lt;volume&gt;7&lt;/volume&gt;&lt;number&gt;3&lt;/number&gt;&lt;dates&gt;&lt;year&gt;2019&lt;/year&gt;&lt;/dates&gt;&lt;urls&gt;&lt;/urls&gt;&lt;/record&gt;&lt;/Cite&gt;&lt;/EndNote&gt;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(Olanrewaju et al., 2006; Pal et al., 2019)</w:t>
      </w:r>
      <w:r w:rsidRPr="00D70F8D">
        <w:rPr>
          <w:rFonts w:cs="Times New Roman"/>
          <w:color w:val="000000" w:themeColor="text1"/>
        </w:rPr>
        <w:fldChar w:fldCharType="end"/>
      </w:r>
      <w:r w:rsidRPr="00D70F8D">
        <w:rPr>
          <w:rFonts w:cs="Times New Roman"/>
          <w:color w:val="000000" w:themeColor="text1"/>
        </w:rPr>
        <w:t>.</w:t>
      </w:r>
      <w:r w:rsidR="00B4317F" w:rsidRPr="00D70F8D">
        <w:rPr>
          <w:rFonts w:cs="Times New Roman"/>
          <w:color w:val="000000" w:themeColor="text1"/>
        </w:rPr>
        <w:t xml:space="preserve"> </w:t>
      </w:r>
      <w:r w:rsidRPr="00D70F8D">
        <w:rPr>
          <w:rFonts w:cs="Times New Roman"/>
          <w:color w:val="000000" w:themeColor="text1"/>
        </w:rPr>
        <w:t xml:space="preserve">However, low-light conditions pose welfare concerns. They have been linked to eye-related issues, including increased eye size and a heightened susceptibility to eye diseases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&lt;EndNote&gt;&lt;Cite&gt;&lt;Author&gt;Blatchford&lt;/Author&gt;&lt;Year&gt;2009&lt;/Year&gt;&lt;RecNum&gt;174&lt;/RecNum&gt;&lt;DisplayText&gt;(Blatchford et al., 2009; Deep et al., 2010)&lt;/DisplayText&gt;&lt;record&gt;&lt;rec-number&gt;174&lt;/rec-number&gt;&lt;foreign-keys&gt;&lt;key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Cite&gt;&lt;Author&gt;Deep&lt;/Author&gt;&lt;Year&gt;2010&lt;/Year&gt;&lt;RecNum&gt;173&lt;/RecNum&gt;&lt;record&gt;&lt;rec-number&gt;173&lt;/rec-number&gt;&lt;foreign-keys&gt;&lt;key app="EN" db-id="09zs09ses0d907e0ds9v5t0nv2zevavas0at" timestamp="1665985951"&gt;173&lt;/key&gt;&lt;/foreign-keys&gt;&lt;ref-type name="Journal Article"&gt;17&lt;/ref-type&gt;&lt;contributors&gt;&lt;authors&gt;&lt;author&gt;Deep, A&lt;/author&gt;&lt;author&gt;Schwean-Lardner, K&lt;/author&gt;&lt;author&gt;Crowe, TG&lt;/author&gt;&lt;author&gt;Fancher, BI&lt;/author&gt;&lt;author&gt;Classen, HL&lt;/author&gt;&lt;/authors&gt;&lt;/contributors&gt;&lt;titles&gt;&lt;title&gt;Effect of light intensity on broiler production, processing characteristics, and welfare&lt;/title&gt;&lt;secondary-title&gt;Poultry science&lt;/secondary-title&gt;&lt;/titles&gt;&lt;periodical&gt;&lt;full-title&gt;Poultry Science&lt;/full-title&gt;&lt;abbr-1&gt;Poult. Sci.&lt;/abbr-1&gt;&lt;abbr-2&gt;Poult Sci&lt;/abbr-2&gt;&lt;/periodical&gt;&lt;pages&gt;2326-2333&lt;/pages&gt;&lt;volume&gt;89&lt;/volume&gt;&lt;number&gt;11&lt;/number&gt;&lt;dates&gt;&lt;year&gt;2010&lt;/year&gt;&lt;/dates&gt;&lt;isbn&gt;0032-5791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(Blatchford et al., 2009; Deep et al., 2010)</w:t>
      </w:r>
      <w:r w:rsidRPr="00D70F8D">
        <w:rPr>
          <w:rFonts w:cs="Times New Roman"/>
          <w:color w:val="000000" w:themeColor="text1"/>
        </w:rPr>
        <w:fldChar w:fldCharType="end"/>
      </w:r>
      <w:r w:rsidRPr="00D70F8D">
        <w:rPr>
          <w:rFonts w:cs="Times New Roman"/>
          <w:color w:val="000000" w:themeColor="text1"/>
        </w:rPr>
        <w:t xml:space="preserve">, higher carcass fat content </w:t>
      </w:r>
      <w:r w:rsidRPr="00D70F8D">
        <w:rPr>
          <w:rFonts w:cs="Times New Roman"/>
          <w:color w:val="000000" w:themeColor="text1"/>
        </w:rPr>
        <w:fldChar w:fldCharType="begin"/>
      </w:r>
      <w:r w:rsidR="00CD2400" w:rsidRPr="00D70F8D">
        <w:rPr>
          <w:rFonts w:cs="Times New Roman"/>
          <w:color w:val="000000" w:themeColor="text1"/>
        </w:rPr>
        <w:instrText xml:space="preserve"> ADDIN EN.CITE &lt;EndNote&gt;&lt;Cite&gt;&lt;Author&gt;Alvino&lt;/Author&gt;&lt;Year&gt;2009&lt;/Year&gt;&lt;RecNum&gt;168&lt;/RecNum&gt;&lt;DisplayText&gt;(Alvino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rFonts w:cs="Times New Roman"/>
          <w:color w:val="000000" w:themeColor="text1"/>
        </w:rPr>
        <w:fldChar w:fldCharType="separate"/>
      </w:r>
      <w:r w:rsidR="00CD2400" w:rsidRPr="00D70F8D">
        <w:rPr>
          <w:rFonts w:cs="Times New Roman"/>
          <w:noProof/>
          <w:color w:val="000000" w:themeColor="text1"/>
        </w:rPr>
        <w:t>(Alvino et al., 2009b)</w:t>
      </w:r>
      <w:r w:rsidRPr="00D70F8D">
        <w:rPr>
          <w:rFonts w:cs="Times New Roman"/>
          <w:color w:val="000000" w:themeColor="text1"/>
        </w:rPr>
        <w:fldChar w:fldCharType="end"/>
      </w:r>
      <w:r w:rsidRPr="00D70F8D">
        <w:rPr>
          <w:rFonts w:cs="Times New Roman"/>
          <w:color w:val="000000" w:themeColor="text1"/>
        </w:rPr>
        <w:t xml:space="preserve">, leg problems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&lt;EndNote&gt;&lt;Cite&gt;&lt;Author&gt;Weeks&lt;/Author&gt;&lt;Year&gt;2004&lt;/Year&gt;&lt;RecNum&gt;462&lt;/RecNum&gt;&lt;DisplayText&gt;(Weeks and Butterworth, 2004)&lt;/DisplayText&gt;&lt;record&gt;&lt;rec-number&gt;462&lt;/rec-number&gt;&lt;foreign-keys&gt;&lt;key app="EN" db-id="09zs09ses0d907e0ds9v5t0nv2zevavas0at" timestamp="1730324607"&gt;462&lt;/key&gt;&lt;/foreign-keys&gt;&lt;ref-type name="Book"&gt;6&lt;/ref-type&gt;&lt;contributors&gt;&lt;authors&gt;&lt;author&gt;Weeks, Claire A&lt;/author&gt;&lt;author&gt;Butterworth, Andrew&lt;/author&gt;&lt;/authors&gt;&lt;/contributors&gt;&lt;titles&gt;&lt;title&gt;Measuring and auditing broiler welfare&lt;/title&gt;&lt;/titles&gt;&lt;dates&gt;&lt;year&gt;2004&lt;/year&gt;&lt;/dates&gt;&lt;publisher&gt;CABI publishing&lt;/publisher&gt;&lt;isbn&gt;0851990398&lt;/isbn&gt;&lt;urls&gt;&lt;/urls&gt;&lt;/record&gt;&lt;/Cite&gt;&lt;/EndNote&gt;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(Weeks and Butterworth, 2004)</w:t>
      </w:r>
      <w:r w:rsidRPr="00D70F8D">
        <w:rPr>
          <w:rFonts w:cs="Times New Roman"/>
          <w:color w:val="000000" w:themeColor="text1"/>
        </w:rPr>
        <w:fldChar w:fldCharType="end"/>
      </w:r>
      <w:r w:rsidRPr="00D70F8D">
        <w:rPr>
          <w:rFonts w:cs="Times New Roman"/>
          <w:color w:val="000000" w:themeColor="text1"/>
        </w:rPr>
        <w:t xml:space="preserve"> and may interfere with the broilers' vision and natural behavior rhythms, ultimately impacting welfare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&lt;EndNote&gt;&lt;Cite&gt;&lt;Author&gt;Blatchford&lt;/Author&gt;&lt;Year&gt;2009&lt;/Year&gt;&lt;RecNum&gt;174&lt;/RecNum&gt;&lt;DisplayText&gt;(Blatchford et al., 2009)&lt;/DisplayText&gt;&lt;record&gt;&lt;rec-number&gt;174&lt;/rec-number&gt;&lt;foreign-keys&gt;&lt;key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(Blatchford et al., 2009)</w:t>
      </w:r>
      <w:r w:rsidRPr="00D70F8D">
        <w:rPr>
          <w:rFonts w:cs="Times New Roman"/>
          <w:color w:val="000000" w:themeColor="text1"/>
        </w:rPr>
        <w:fldChar w:fldCharType="end"/>
      </w:r>
      <w:r w:rsidRPr="00D70F8D">
        <w:rPr>
          <w:rFonts w:cs="Times New Roman"/>
          <w:color w:val="000000" w:themeColor="text1"/>
        </w:rPr>
        <w:t>.</w:t>
      </w:r>
    </w:p>
    <w:p w14:paraId="2C6998A4" w14:textId="196E19CD" w:rsidR="00587E1D" w:rsidRPr="00D70F8D" w:rsidRDefault="00587E1D" w:rsidP="00F85788">
      <w:pPr>
        <w:autoSpaceDE w:val="0"/>
        <w:autoSpaceDN w:val="0"/>
        <w:adjustRightInd w:val="0"/>
        <w:spacing w:before="0" w:after="0" w:line="360" w:lineRule="auto"/>
        <w:rPr>
          <w:rFonts w:cs="Times New Roman"/>
          <w:color w:val="000000" w:themeColor="text1"/>
        </w:rPr>
      </w:pPr>
      <w:r w:rsidRPr="00D70F8D">
        <w:rPr>
          <w:rFonts w:cs="Times New Roman"/>
          <w:color w:val="000000" w:themeColor="text1"/>
        </w:rPr>
        <w:t>Broilers raised in environments with minimal contrast between light and dark phases, such as at 5 l</w:t>
      </w:r>
      <w:r w:rsidR="00D50C74" w:rsidRPr="00D70F8D">
        <w:rPr>
          <w:rFonts w:cs="Times New Roman"/>
          <w:color w:val="000000" w:themeColor="text1"/>
        </w:rPr>
        <w:t>u</w:t>
      </w:r>
      <w:r w:rsidRPr="00D70F8D">
        <w:rPr>
          <w:rFonts w:cs="Times New Roman"/>
          <w:color w:val="000000" w:themeColor="text1"/>
        </w:rPr>
        <w:t xml:space="preserve">x, exhibit less distinct circadian rhythms, displaying uniform activity </w:t>
      </w:r>
      <w:r w:rsidRPr="00D70F8D">
        <w:rPr>
          <w:rFonts w:cs="Times New Roman"/>
          <w:color w:val="000000" w:themeColor="text1"/>
        </w:rPr>
        <w:lastRenderedPageBreak/>
        <w:t>throughout the day. In contrast, higher light intensities (e.g., 50 l</w:t>
      </w:r>
      <w:r w:rsidR="00D50C74" w:rsidRPr="00D70F8D">
        <w:rPr>
          <w:rFonts w:cs="Times New Roman"/>
          <w:color w:val="000000" w:themeColor="text1"/>
        </w:rPr>
        <w:t>u</w:t>
      </w:r>
      <w:r w:rsidRPr="00D70F8D">
        <w:rPr>
          <w:rFonts w:cs="Times New Roman"/>
          <w:color w:val="000000" w:themeColor="text1"/>
        </w:rPr>
        <w:t>x and 200 l</w:t>
      </w:r>
      <w:r w:rsidR="00D50C74" w:rsidRPr="00D70F8D">
        <w:rPr>
          <w:rFonts w:cs="Times New Roman"/>
          <w:color w:val="000000" w:themeColor="text1"/>
        </w:rPr>
        <w:t>u</w:t>
      </w:r>
      <w:r w:rsidRPr="00D70F8D">
        <w:rPr>
          <w:rFonts w:cs="Times New Roman"/>
          <w:color w:val="000000" w:themeColor="text1"/>
        </w:rPr>
        <w:t xml:space="preserve">x) encourage well-defined behavioral patterns, with activity peaks during transitions between light and dark periods </w:t>
      </w:r>
      <w:r w:rsidRPr="00D70F8D">
        <w:rPr>
          <w:rFonts w:cs="Times New Roman"/>
          <w:color w:val="000000" w:themeColor="text1"/>
        </w:rPr>
        <w:fldChar w:fldCharType="begin"/>
      </w:r>
      <w:r w:rsidR="00CD2400" w:rsidRPr="00D70F8D">
        <w:rPr>
          <w:rFonts w:cs="Times New Roman"/>
          <w:color w:val="000000" w:themeColor="text1"/>
        </w:rPr>
        <w:instrText xml:space="preserve"> ADDIN EN.CITE &lt;EndNote&gt;&lt;Cite&gt;&lt;Author&gt;Alvino&lt;/Author&gt;&lt;Year&gt;2009&lt;/Year&gt;&lt;RecNum&gt;168&lt;/RecNum&gt;&lt;DisplayText&gt;(Alvino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rFonts w:cs="Times New Roman"/>
          <w:color w:val="000000" w:themeColor="text1"/>
        </w:rPr>
        <w:fldChar w:fldCharType="separate"/>
      </w:r>
      <w:r w:rsidR="00CD2400" w:rsidRPr="00D70F8D">
        <w:rPr>
          <w:rFonts w:cs="Times New Roman"/>
          <w:noProof/>
          <w:color w:val="000000" w:themeColor="text1"/>
        </w:rPr>
        <w:t>(Alvino et al., 2009b)</w:t>
      </w:r>
      <w:r w:rsidRPr="00D70F8D">
        <w:rPr>
          <w:rFonts w:cs="Times New Roman"/>
          <w:color w:val="000000" w:themeColor="text1"/>
        </w:rPr>
        <w:fldChar w:fldCharType="end"/>
      </w:r>
      <w:r w:rsidRPr="00D70F8D">
        <w:rPr>
          <w:rFonts w:cs="Times New Roman"/>
          <w:color w:val="000000" w:themeColor="text1"/>
        </w:rPr>
        <w:t xml:space="preserve">. Brighter environments also promote natural behaviors such as preening and walking </w:t>
      </w:r>
      <w:r w:rsidRPr="00D70F8D">
        <w:rPr>
          <w:rFonts w:cs="Times New Roman"/>
          <w:color w:val="000000" w:themeColor="text1"/>
        </w:rPr>
        <w:fldChar w:fldCharType="begin"/>
      </w:r>
      <w:r w:rsidRPr="00D70F8D">
        <w:rPr>
          <w:rFonts w:cs="Times New Roman"/>
          <w:color w:val="000000" w:themeColor="text1"/>
        </w:rPr>
        <w:instrText xml:space="preserve"> ADDIN EN.CITE &lt;EndNote&gt;&lt;Cite&gt;&lt;Author&gt;Vandenbert&lt;/Author&gt;&lt;Year&gt;2000&lt;/Year&gt;&lt;RecNum&gt;464&lt;/RecNum&gt;&lt;DisplayText&gt;(Vandenbert and Widowski, 2000)&lt;/DisplayText&gt;&lt;record&gt;&lt;rec-number&gt;464&lt;/rec-number&gt;&lt;foreign-keys&gt;&lt;key app="EN" db-id="09zs09ses0d907e0ds9v5t0nv2zevavas0at" timestamp="1730325109"&gt;464&lt;/key&gt;&lt;/foreign-keys&gt;&lt;ref-type name="Journal Article"&gt;17&lt;/ref-type&gt;&lt;contributors&gt;&lt;authors&gt;&lt;author&gt;Vandenbert, C&lt;/author&gt;&lt;author&gt;Widowski, TM&lt;/author&gt;&lt;/authors&gt;&lt;/contributors&gt;&lt;titles&gt;&lt;title&gt;Hens’ preferences for high-intensity high-pressure sodium or low-intensity incandescent lighting&lt;/title&gt;&lt;secondary-title&gt;Journal of Applied Poultry Research&lt;/secondary-title&gt;&lt;/titles&gt;&lt;periodical&gt;&lt;full-title&gt;Journal of Applied Poultry Research&lt;/full-title&gt;&lt;abbr-1&gt;J. Appl. Poult. Res.&lt;/abbr-1&gt;&lt;/periodical&gt;&lt;pages&gt;172-178&lt;/pages&gt;&lt;volume&gt;9&lt;/volume&gt;&lt;number&gt;2&lt;/number&gt;&lt;dates&gt;&lt;year&gt;2000&lt;/year&gt;&lt;/dates&gt;&lt;isbn&gt;1056-6171&lt;/isbn&gt;&lt;urls&gt;&lt;/urls&gt;&lt;/record&gt;&lt;/Cite&gt;&lt;/EndNote&gt;</w:instrText>
      </w:r>
      <w:r w:rsidRPr="00D70F8D">
        <w:rPr>
          <w:rFonts w:cs="Times New Roman"/>
          <w:color w:val="000000" w:themeColor="text1"/>
        </w:rPr>
        <w:fldChar w:fldCharType="separate"/>
      </w:r>
      <w:r w:rsidRPr="00D70F8D">
        <w:rPr>
          <w:rFonts w:cs="Times New Roman"/>
          <w:noProof/>
          <w:color w:val="000000" w:themeColor="text1"/>
        </w:rPr>
        <w:t>(Vandenbert and Widowski, 2000)</w:t>
      </w:r>
      <w:r w:rsidRPr="00D70F8D">
        <w:rPr>
          <w:rFonts w:cs="Times New Roman"/>
          <w:color w:val="000000" w:themeColor="text1"/>
        </w:rPr>
        <w:fldChar w:fldCharType="end"/>
      </w:r>
      <w:r w:rsidRPr="00D70F8D">
        <w:rPr>
          <w:rFonts w:cs="Times New Roman"/>
          <w:color w:val="000000" w:themeColor="text1"/>
        </w:rPr>
        <w:t>, which are indicators of comfort and welfare. Notably, preening plays an essential role in feather maintenance and overall health, suggesting that higher light intensities may support welfare by encouraging these beneficial behaviors.</w:t>
      </w:r>
    </w:p>
    <w:p w14:paraId="093F2358" w14:textId="4E52DC71" w:rsidR="006B1464" w:rsidRPr="00D70F8D" w:rsidRDefault="00587E1D" w:rsidP="00F85788">
      <w:pPr>
        <w:numPr>
          <w:ilvl w:val="12"/>
          <w:numId w:val="0"/>
        </w:numPr>
        <w:spacing w:before="0" w:after="0" w:line="360" w:lineRule="auto"/>
        <w:rPr>
          <w:color w:val="000000" w:themeColor="text1"/>
        </w:rPr>
      </w:pPr>
      <w:r w:rsidRPr="00D70F8D">
        <w:rPr>
          <w:rFonts w:eastAsia="Times New Roman"/>
          <w:snapToGrid w:val="0"/>
          <w:color w:val="000000" w:themeColor="text1"/>
          <w:lang w:eastAsia="de-DE" w:bidi="en-US"/>
        </w:rPr>
        <w:t>Current recommended lighting intensities in the U.S. vary</w:t>
      </w:r>
      <w:r w:rsidRPr="00D70F8D">
        <w:rPr>
          <w:rFonts w:eastAsia="Times New Roman"/>
          <w:snapToGrid w:val="0"/>
          <w:color w:val="000000" w:themeColor="text1"/>
          <w:lang w:bidi="en-US"/>
        </w:rPr>
        <w:t xml:space="preserve">. </w:t>
      </w:r>
      <w:r w:rsidRPr="00D70F8D">
        <w:rPr>
          <w:color w:val="000000" w:themeColor="text1"/>
        </w:rPr>
        <w:t xml:space="preserve">Broiler producers typically use 5 lux or less after brooding to improve the growth rate and feed efficiency </w:t>
      </w:r>
      <w:r w:rsidRPr="00D70F8D">
        <w:rPr>
          <w:color w:val="000000" w:themeColor="text1"/>
        </w:rPr>
        <w:fldChar w:fldCharType="begin"/>
      </w:r>
      <w:r w:rsidRPr="00D70F8D">
        <w:rPr>
          <w:color w:val="000000" w:themeColor="text1"/>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color w:val="000000" w:themeColor="text1"/>
        </w:rPr>
        <w:fldChar w:fldCharType="separate"/>
      </w:r>
      <w:r w:rsidRPr="00D70F8D">
        <w:rPr>
          <w:noProof/>
          <w:color w:val="000000" w:themeColor="text1"/>
        </w:rPr>
        <w:t>(National Chicken Council, 2022b)</w:t>
      </w:r>
      <w:r w:rsidRPr="00D70F8D">
        <w:rPr>
          <w:color w:val="000000" w:themeColor="text1"/>
        </w:rPr>
        <w:fldChar w:fldCharType="end"/>
      </w:r>
      <w:r w:rsidRPr="00D70F8D">
        <w:rPr>
          <w:color w:val="000000" w:themeColor="text1"/>
        </w:rPr>
        <w:t xml:space="preserve">, while animal welfare advocates and food chain companies demand 20-50 lux throughout the entire production cycle </w:t>
      </w:r>
      <w:r w:rsidRPr="00D70F8D">
        <w:rPr>
          <w:color w:val="000000" w:themeColor="text1"/>
        </w:rPr>
        <w:fldChar w:fldCharType="begin"/>
      </w:r>
      <w:r w:rsidRPr="00D70F8D">
        <w:rPr>
          <w:color w:val="000000" w:themeColor="text1"/>
        </w:rPr>
        <w:instrText xml:space="preserve"> ADDIN EN.CITE &lt;EndNote&gt;&lt;Cite&gt;&lt;Author&gt;Better Chicken Commitment&lt;/Author&gt;&lt;Year&gt;2024&lt;/Year&gt;&lt;RecNum&gt;450&lt;/RecNum&gt;&lt;DisplayText&gt;(Better Chicken Commitment, 2024)&lt;/DisplayText&gt;&lt;record&gt;&lt;rec-number&gt;450&lt;/rec-number&gt;&lt;foreign-keys&gt;&lt;key app="EN" db-id="09zs09ses0d907e0ds9v5t0nv2zevavas0at" timestamp="1723618892"&gt;450&lt;/key&gt;&lt;/foreign-keys&gt;&lt;ref-type name="Web Page"&gt;12&lt;/ref-type&gt;&lt;contributors&gt;&lt;authors&gt;&lt;author&gt;Better Chicken Commitment,&lt;/author&gt;&lt;/authors&gt;&lt;/contributors&gt;&lt;titles&gt;&lt;title&gt;The Better Chicken Commitment (BCC) is the leading set of standards for broiler welfare&lt;/title&gt;&lt;/titles&gt;&lt;dates&gt;&lt;year&gt;2024&lt;/year&gt;&lt;/dates&gt;&lt;urls&gt;&lt;related-urls&gt;&lt;url&gt;https://betterchickencommitment.com/BCC-comparisons.pdf&lt;/url&gt;&lt;/related-urls&gt;&lt;/urls&gt;&lt;/record&gt;&lt;/Cite&gt;&lt;/EndNote&gt;</w:instrText>
      </w:r>
      <w:r w:rsidRPr="00D70F8D">
        <w:rPr>
          <w:color w:val="000000" w:themeColor="text1"/>
        </w:rPr>
        <w:fldChar w:fldCharType="separate"/>
      </w:r>
      <w:r w:rsidRPr="00D70F8D">
        <w:rPr>
          <w:noProof/>
          <w:color w:val="000000" w:themeColor="text1"/>
        </w:rPr>
        <w:t>(Better Chicken Commitment, 2024)</w:t>
      </w:r>
      <w:r w:rsidRPr="00D70F8D">
        <w:rPr>
          <w:color w:val="000000" w:themeColor="text1"/>
        </w:rPr>
        <w:fldChar w:fldCharType="end"/>
      </w:r>
      <w:r w:rsidRPr="00D70F8D">
        <w:rPr>
          <w:color w:val="000000" w:themeColor="text1"/>
        </w:rPr>
        <w:t>. The impact of light intensity on broiler chicken production performance remains a subject of debate. While some studies have found that lower light conditions (5 lux) can improve BW and FCR</w:t>
      </w:r>
    </w:p>
    <w:p w14:paraId="6A119322" w14:textId="70E5F899" w:rsidR="00587E1D" w:rsidRPr="00D70F8D" w:rsidRDefault="006B1464" w:rsidP="00F85788">
      <w:pPr>
        <w:numPr>
          <w:ilvl w:val="12"/>
          <w:numId w:val="0"/>
        </w:numPr>
        <w:spacing w:before="0" w:after="0" w:line="360" w:lineRule="auto"/>
        <w:rPr>
          <w:color w:val="000000" w:themeColor="text1"/>
        </w:rPr>
      </w:pPr>
      <w:r w:rsidRPr="00D70F8D">
        <w:rPr>
          <w:color w:val="000000" w:themeColor="text1"/>
        </w:rPr>
        <w:t>Some studies suggest that lower light conditions (5 lux) can enhance BW and FCR</w:t>
      </w:r>
      <w:r w:rsidR="00587E1D" w:rsidRPr="00D70F8D">
        <w:rPr>
          <w:color w:val="000000" w:themeColor="text1"/>
        </w:rPr>
        <w:t xml:space="preserve"> </w:t>
      </w:r>
      <w:r w:rsidR="00587E1D" w:rsidRPr="00D70F8D">
        <w:rPr>
          <w:color w:val="000000" w:themeColor="text1"/>
        </w:rPr>
        <w:fldChar w:fldCharType="begin">
          <w:fldData xml:space="preserve">PEVuZE5vdGU+PENpdGU+PEF1dGhvcj5BaG1hZDwvQXV0aG9yPjxZZWFyPjIwMTE8L1llYXI+PFJl
Y051bT4zMTU8L1JlY051bT48RGlzcGxheVRleHQ+KEFobWFkIGV0IGFsLiwgMjAxMTsgUmF1bHQg
ZXQgYWwuLCAyMDE3OyBBbGRyaWRnZSBldCBhbC4sIDIwMjIpPC9EaXNwbGF5VGV4dD48cmVjb3Jk
PjxyZWMtbnVtYmVyPjMxNTwvcmVjLW51bWJlcj48Zm9yZWlnbi1rZXlzPjxrZXkgYXBwPSJFTiIg
ZGItaWQ9IjA5enMwOXNlczBkOTA3ZTBkczl2NXQwbnYyemV2YXZhczBhdCIgdGltZXN0YW1wPSIx
NzA5OTM5OTcwIj4zMTU8L2tleT48L2ZvcmVpZ24ta2V5cz48cmVmLXR5cGUgbmFtZT0iSm91cm5h
bCBBcnRpY2xlIj4xNzwvcmVmLXR5cGU+PGNvbnRyaWJ1dG9ycz48YXV0aG9ycz48YXV0aG9yPkFo
bWFkLCBGYXd3YWQ8L2F1dGhvcj48YXV0aG9yPkhhcSwgQVU8L2F1dGhvcj48YXV0aG9yPkFzaHJh
ZiwgTXVoYW1tYWQ8L2F1dGhvcj48YXV0aG9yPkFiYmFzLCBHaHVsYW08L2F1dGhvcj48YXV0aG9y
PlNpZGRpcXVpLCBNdWhhbW1hZCBadWJhaXI8L2F1dGhvcj48L2F1dGhvcnM+PC9jb250cmlidXRv
cnM+PHRpdGxlcz48dGl0bGU+RWZmZWN0IG9mIGRpZmZlcmVudCBsaWdodCBpbnRlbnNpdGllcyBv
biB0aGUgcHJvZHVjdGlvbiBwZXJmb3JtYW5jZSBvZiBicm9pbGVyIGNoaWNrZW5zPC90aXRsZT48
c2Vjb25kYXJ5LXRpdGxlPlBhayBWZXQgSjwvc2Vjb25kYXJ5LXRpdGxlPjwvdGl0bGVzPjxwZXJp
b2RpY2FsPjxmdWxsLXRpdGxlPlBha2lzdGFuIFZldGVyaW5hcnkgSm91cm5hbDwvZnVsbC10aXRs
ZT48YWJici0xPlBhay4gVmV0LiBKLjwvYWJici0xPjxhYmJyLTI+UGFrIFZldCBKPC9hYmJyLTI+
PC9wZXJpb2RpY2FsPjxwYWdlcz4yMDMtMjA2PC9wYWdlcz48dm9sdW1lPjMxPC92b2x1bWU+PG51
bWJlcj4zPC9udW1iZXI+PGRhdGVzPjx5ZWFyPjIwMTE8L3llYXI+PC9kYXRlcz48dXJscz48L3Vy
bHM+PC9yZWNvcmQ+PC9DaXRlPjxDaXRlPjxBdXRob3I+UmF1bHQ8L0F1dGhvcj48WWVhcj4yMDE3
PC9ZZWFyPjxSZWNOdW0+NjQ8L1JlY051bT48cmVjb3JkPjxyZWMtbnVtYmVyPjY0PC9yZWMtbnVt
YmVyPjxmb3JlaWduLWtleXM+PGtleSBhcHA9IkVOIiBkYi1pZD0iMDl6czA5c2VzMGQ5MDdlMGRz
OXY1dDBudjJ6ZXZhdmFzMGF0IiB0aW1lc3RhbXA9IjE2NTU5NDkyMjEiPjY0PC9rZXk+PC9mb3Jl
aWduLWtleXM+PHJlZi10eXBlIG5hbWU9IkpvdXJuYWwgQXJ0aWNsZSI+MTc8L3JlZi10eXBlPjxj
b250cmlidXRvcnM+PGF1dGhvcnM+PGF1dGhvcj5SYXVsdCwgSi4gTC48L2F1dGhvcj48YXV0aG9y
PkNsYXJrLCBLLjwvYXV0aG9yPjxhdXRob3I+R3JvdmVzLCBQLiBKLjwvYXV0aG9yPjxhdXRob3I+
Q3JvbmluLCBHLiBNLjwvYXV0aG9yPjwvYXV0aG9ycz48L2NvbnRyaWJ1dG9ycz48YXV0aC1hZGRy
ZXNzPlVuaXZlcnNpdHkgb2YgTWVsYm91cm5lLCBBbmltYWwgV2VsZmFyZSBTY2llbmNlIENlbnRy
ZSwgRmFjdWx0eSBvZiBWZXRlcmluYXJ5IGFuZCBBZ3JpY3VsdHVyYWwgU2NpZW5jZXMsIFBhcmt2
aWxsZSBWSUMgMzAxMCwgQXVzdHJhbGlhLiYjeEQ7VW5pdmVyc2l0eSBvZiBTeWRuZXksIFBvdWx0
cnkgUmVzZWFyY2ggRm91bmRhdGlvbiwgRmFjdWx0eSBvZiBWZXRlcmluYXJ5IFNjaWVuY2UsIENh
bWRlbiBOU1cgMjU3MCwgQXVzdHJhbGlhLjwvYXV0aC1hZGRyZXNzPjx0aXRsZXM+PHRpdGxlPkxp
Z2h0IGludGVuc2l0eSBvZiA1IG9yIDIwIGx1eCBvbiBicm9pbGVyIGJlaGF2aW9yLCB3ZWxmYXJl
IGFuZCBwcm9kdWN0aXZpdHk8L3RpdGxlPjxzZWNvbmRhcnktdGl0bGU+UG91bHRyeSBTY2llbmNl
PC9zZWNvbmRhcnktdGl0bGU+PC90aXRsZXM+PHBlcmlvZGljYWw+PGZ1bGwtdGl0bGU+UG91bHRy
eSBTY2llbmNlPC9mdWxsLXRpdGxlPjxhYmJyLTE+UG91bHQuIFNjaS48L2FiYnItMT48YWJici0y
PlBvdWx0IFNjaTwvYWJici0yPjwvcGVyaW9kaWNhbD48cGFnZXM+Nzc5LTc4NzwvcGFnZXM+PHZv
bHVtZT45Njwvdm9sdW1lPjxudW1iZXI+NDwvbnVtYmVyPjxrZXl3b3Jkcz48a2V5d29yZD4qQW5p
bWFsIFdlbGZhcmU8L2tleXdvcmQ+PGtleXdvcmQ+QW5pbWFsczwva2V5d29yZD48a2V5d29yZD5C
ZWhhdmlvciwgQW5pbWFsLypyYWRpYXRpb24gZWZmZWN0czwva2V5d29yZD48a2V5d29yZD5DaGlj
a2Vucy9ncm93dGggJmFtcDsgZGV2ZWxvcG1lbnQvKnBoeXNpb2xvZ3k8L2tleXdvcmQ+PGtleXdv
cmQ+RmVtYWxlPC9rZXl3b3JkPjxrZXl3b3JkPipMaWdodDwva2V5d29yZD48a2V5d29yZD4qTGln
aHRpbmc8L2tleXdvcmQ+PGtleXdvcmQ+TWFsZTwva2V5d29yZD48a2V5d29yZD5QaG90b3Blcmlv
ZDwva2V5d29yZD48a2V5d29yZD5SYW5kb20gQWxsb2NhdGlvbjwva2V5d29yZD48a2V5d29yZD5M
ZWQ8L2tleXdvcmQ+PGtleXdvcmQ+YmVoYXZpb3I8L2tleXdvcmQ+PGtleXdvcmQ+ZXllPC9rZXl3
b3JkPjxrZXl3b3JkPmlsbHVtaW5hdGlvbjwva2V5d29yZD48a2V5d29yZD5saWdodGluZzwva2V5
d29yZD48L2tleXdvcmRzPjxkYXRlcz48eWVhcj4yMDE3PC95ZWFyPjxwdWItZGF0ZXM+PGRhdGU+
QXByIDE8L2RhdGU+PC9wdWItZGF0ZXM+PC9kYXRlcz48aXNibj4xNTI1LTMxNzEgKEVsZWN0cm9u
aWMpJiN4RDswMDMyLTU3OTEgKExpbmtpbmcpPC9pc2JuPjxhY2Nlc3Npb24tbnVtPjI3OTIwMTkz
PC9hY2Nlc3Npb24tbnVtPjx1cmxzPjxyZWxhdGVkLXVybHM+PHVybD5odHRwczovL3d3dy5uY2Jp
Lm5sbS5uaWguZ292L3B1Ym1lZC8yNzkyMDE5MzwvdXJsPjwvcmVsYXRlZC11cmxzPjwvdXJscz48
ZWxlY3Ryb25pYy1yZXNvdXJjZS1udW0+MTAuMzM4Mi9wcy9wZXc0MjM8L2VsZWN0cm9uaWMtcmVz
b3VyY2UtbnVtPjxyZW1vdGUtZGF0YWJhc2UtbmFtZT5NZWRsaW5lPC9yZW1vdGUtZGF0YWJhc2Ut
bmFtZT48cmVtb3RlLWRhdGFiYXNlLXByb3ZpZGVyPk5MTTwvcmVtb3RlLWRhdGFiYXNlLXByb3Zp
ZGVyPjwvcmVjb3JkPjwvQ2l0ZT48Q2l0ZT48QXV0aG9yPkFsZHJpZGdlPC9BdXRob3I+PFllYXI+
MjAyMjwvWWVhcj48UmVjTnVtPjMxODwvUmVjTnVtPjxyZWNvcmQ+PHJlYy1udW1iZXI+MzE4PC9y
ZWMtbnVtYmVyPjxmb3JlaWduLWtleXM+PGtleSBhcHA9IkVOIiBkYi1pZD0iMDl6czA5c2VzMGQ5
MDdlMGRzOXY1dDBudjJ6ZXZhdmFzMGF0IiB0aW1lc3RhbXA9IjE3MDk5Mzk5NzIiPjMxODwva2V5
PjwvZm9yZWlnbi1rZXlzPjxyZWYtdHlwZSBuYW1lPSJKb3VybmFsIEFydGljbGUiPjE3PC9yZWYt
dHlwZT48Y29udHJpYnV0b3JzPjxhdXRob3JzPjxhdXRob3I+QWxkcmlkZ2UsIERKPC9hdXRob3I+
PGF1dGhvcj5Pd2VucywgQ008L2F1dGhvcj48YXV0aG9yPk1heW5hcmQsIEM8L2F1dGhvcj48YXV0
aG9yPktpZGQsIE1UPC9hdXRob3I+PGF1dGhvcj5TY2FuZXMsIENHPC9hdXRob3I+PC9hdXRob3Jz
PjwvY29udHJpYnV0b3JzPjx0aXRsZXM+PHRpdGxlPkltcGFjdCBvZiBsaWdodCBpbnRlbnNpdHkg
b3IgY2hvaWNlIG9mIGludGVuc2l0eSBvbiBicm9pbGVyIHBlcmZvcm1hbmNlIGFuZCBiZWhhdmlv
cjwvdGl0bGU+PHNlY29uZGFyeS10aXRsZT5Kb3VybmFsIG9mIEFwcGxpZWQgUG91bHRyeSBSZXNl
YXJjaDwvc2Vjb25kYXJ5LXRpdGxlPjwvdGl0bGVzPjxwZXJpb2RpY2FsPjxmdWxsLXRpdGxlPkpv
dXJuYWwgb2YgQXBwbGllZCBQb3VsdHJ5IFJlc2VhcmNoPC9mdWxsLXRpdGxlPjxhYmJyLTE+Si4g
QXBwbC4gUG91bHQuIFJlcy48L2FiYnItMT48L3BlcmlvZGljYWw+PHBhZ2VzPjEwMDIxNjwvcGFn
ZXM+PHZvbHVtZT4zMTwvdm9sdW1lPjxudW1iZXI+MTwvbnVtYmVyPjxkYXRlcz48eWVhcj4yMDIy
PC95ZWFyPjwvZGF0ZXM+PGlzYm4+MTA1Ni02MTcxPC9pc2JuPjx1cmxzPjwvdXJscz48L3JlY29y
ZD48L0NpdGU+PC9FbmROb3RlPgB=
</w:fldData>
        </w:fldChar>
      </w:r>
      <w:r w:rsidR="00587E1D" w:rsidRPr="00D70F8D">
        <w:rPr>
          <w:color w:val="000000" w:themeColor="text1"/>
        </w:rPr>
        <w:instrText xml:space="preserve"> ADDIN EN.CITE </w:instrText>
      </w:r>
      <w:r w:rsidR="00587E1D" w:rsidRPr="00D70F8D">
        <w:rPr>
          <w:color w:val="000000" w:themeColor="text1"/>
        </w:rPr>
        <w:fldChar w:fldCharType="begin">
          <w:fldData xml:space="preserve">PEVuZE5vdGU+PENpdGU+PEF1dGhvcj5BaG1hZDwvQXV0aG9yPjxZZWFyPjIwMTE8L1llYXI+PFJl
Y051bT4zMTU8L1JlY051bT48RGlzcGxheVRleHQ+KEFobWFkIGV0IGFsLiwgMjAxMTsgUmF1bHQg
ZXQgYWwuLCAyMDE3OyBBbGRyaWRnZSBldCBhbC4sIDIwMjIpPC9EaXNwbGF5VGV4dD48cmVjb3Jk
PjxyZWMtbnVtYmVyPjMxNTwvcmVjLW51bWJlcj48Zm9yZWlnbi1rZXlzPjxrZXkgYXBwPSJFTiIg
ZGItaWQ9IjA5enMwOXNlczBkOTA3ZTBkczl2NXQwbnYyemV2YXZhczBhdCIgdGltZXN0YW1wPSIx
NzA5OTM5OTcwIj4zMTU8L2tleT48L2ZvcmVpZ24ta2V5cz48cmVmLXR5cGUgbmFtZT0iSm91cm5h
bCBBcnRpY2xlIj4xNzwvcmVmLXR5cGU+PGNvbnRyaWJ1dG9ycz48YXV0aG9ycz48YXV0aG9yPkFo
bWFkLCBGYXd3YWQ8L2F1dGhvcj48YXV0aG9yPkhhcSwgQVU8L2F1dGhvcj48YXV0aG9yPkFzaHJh
ZiwgTXVoYW1tYWQ8L2F1dGhvcj48YXV0aG9yPkFiYmFzLCBHaHVsYW08L2F1dGhvcj48YXV0aG9y
PlNpZGRpcXVpLCBNdWhhbW1hZCBadWJhaXI8L2F1dGhvcj48L2F1dGhvcnM+PC9jb250cmlidXRv
cnM+PHRpdGxlcz48dGl0bGU+RWZmZWN0IG9mIGRpZmZlcmVudCBsaWdodCBpbnRlbnNpdGllcyBv
biB0aGUgcHJvZHVjdGlvbiBwZXJmb3JtYW5jZSBvZiBicm9pbGVyIGNoaWNrZW5zPC90aXRsZT48
c2Vjb25kYXJ5LXRpdGxlPlBhayBWZXQgSjwvc2Vjb25kYXJ5LXRpdGxlPjwvdGl0bGVzPjxwZXJp
b2RpY2FsPjxmdWxsLXRpdGxlPlBha2lzdGFuIFZldGVyaW5hcnkgSm91cm5hbDwvZnVsbC10aXRs
ZT48YWJici0xPlBhay4gVmV0LiBKLjwvYWJici0xPjxhYmJyLTI+UGFrIFZldCBKPC9hYmJyLTI+
PC9wZXJpb2RpY2FsPjxwYWdlcz4yMDMtMjA2PC9wYWdlcz48dm9sdW1lPjMxPC92b2x1bWU+PG51
bWJlcj4zPC9udW1iZXI+PGRhdGVzPjx5ZWFyPjIwMTE8L3llYXI+PC9kYXRlcz48dXJscz48L3Vy
bHM+PC9yZWNvcmQ+PC9DaXRlPjxDaXRlPjxBdXRob3I+UmF1bHQ8L0F1dGhvcj48WWVhcj4yMDE3
PC9ZZWFyPjxSZWNOdW0+NjQ8L1JlY051bT48cmVjb3JkPjxyZWMtbnVtYmVyPjY0PC9yZWMtbnVt
YmVyPjxmb3JlaWduLWtleXM+PGtleSBhcHA9IkVOIiBkYi1pZD0iMDl6czA5c2VzMGQ5MDdlMGRz
OXY1dDBudjJ6ZXZhdmFzMGF0IiB0aW1lc3RhbXA9IjE2NTU5NDkyMjEiPjY0PC9rZXk+PC9mb3Jl
aWduLWtleXM+PHJlZi10eXBlIG5hbWU9IkpvdXJuYWwgQXJ0aWNsZSI+MTc8L3JlZi10eXBlPjxj
b250cmlidXRvcnM+PGF1dGhvcnM+PGF1dGhvcj5SYXVsdCwgSi4gTC48L2F1dGhvcj48YXV0aG9y
PkNsYXJrLCBLLjwvYXV0aG9yPjxhdXRob3I+R3JvdmVzLCBQLiBKLjwvYXV0aG9yPjxhdXRob3I+
Q3JvbmluLCBHLiBNLjwvYXV0aG9yPjwvYXV0aG9ycz48L2NvbnRyaWJ1dG9ycz48YXV0aC1hZGRy
ZXNzPlVuaXZlcnNpdHkgb2YgTWVsYm91cm5lLCBBbmltYWwgV2VsZmFyZSBTY2llbmNlIENlbnRy
ZSwgRmFjdWx0eSBvZiBWZXRlcmluYXJ5IGFuZCBBZ3JpY3VsdHVyYWwgU2NpZW5jZXMsIFBhcmt2
aWxsZSBWSUMgMzAxMCwgQXVzdHJhbGlhLiYjeEQ7VW5pdmVyc2l0eSBvZiBTeWRuZXksIFBvdWx0
cnkgUmVzZWFyY2ggRm91bmRhdGlvbiwgRmFjdWx0eSBvZiBWZXRlcmluYXJ5IFNjaWVuY2UsIENh
bWRlbiBOU1cgMjU3MCwgQXVzdHJhbGlhLjwvYXV0aC1hZGRyZXNzPjx0aXRsZXM+PHRpdGxlPkxp
Z2h0IGludGVuc2l0eSBvZiA1IG9yIDIwIGx1eCBvbiBicm9pbGVyIGJlaGF2aW9yLCB3ZWxmYXJl
IGFuZCBwcm9kdWN0aXZpdHk8L3RpdGxlPjxzZWNvbmRhcnktdGl0bGU+UG91bHRyeSBTY2llbmNl
PC9zZWNvbmRhcnktdGl0bGU+PC90aXRsZXM+PHBlcmlvZGljYWw+PGZ1bGwtdGl0bGU+UG91bHRy
eSBTY2llbmNlPC9mdWxsLXRpdGxlPjxhYmJyLTE+UG91bHQuIFNjaS48L2FiYnItMT48YWJici0y
PlBvdWx0IFNjaTwvYWJici0yPjwvcGVyaW9kaWNhbD48cGFnZXM+Nzc5LTc4NzwvcGFnZXM+PHZv
bHVtZT45Njwvdm9sdW1lPjxudW1iZXI+NDwvbnVtYmVyPjxrZXl3b3Jkcz48a2V5d29yZD4qQW5p
bWFsIFdlbGZhcmU8L2tleXdvcmQ+PGtleXdvcmQ+QW5pbWFsczwva2V5d29yZD48a2V5d29yZD5C
ZWhhdmlvciwgQW5pbWFsLypyYWRpYXRpb24gZWZmZWN0czwva2V5d29yZD48a2V5d29yZD5DaGlj
a2Vucy9ncm93dGggJmFtcDsgZGV2ZWxvcG1lbnQvKnBoeXNpb2xvZ3k8L2tleXdvcmQ+PGtleXdv
cmQ+RmVtYWxlPC9rZXl3b3JkPjxrZXl3b3JkPipMaWdodDwva2V5d29yZD48a2V5d29yZD4qTGln
aHRpbmc8L2tleXdvcmQ+PGtleXdvcmQ+TWFsZTwva2V5d29yZD48a2V5d29yZD5QaG90b3Blcmlv
ZDwva2V5d29yZD48a2V5d29yZD5SYW5kb20gQWxsb2NhdGlvbjwva2V5d29yZD48a2V5d29yZD5M
ZWQ8L2tleXdvcmQ+PGtleXdvcmQ+YmVoYXZpb3I8L2tleXdvcmQ+PGtleXdvcmQ+ZXllPC9rZXl3
b3JkPjxrZXl3b3JkPmlsbHVtaW5hdGlvbjwva2V5d29yZD48a2V5d29yZD5saWdodGluZzwva2V5
d29yZD48L2tleXdvcmRzPjxkYXRlcz48eWVhcj4yMDE3PC95ZWFyPjxwdWItZGF0ZXM+PGRhdGU+
QXByIDE8L2RhdGU+PC9wdWItZGF0ZXM+PC9kYXRlcz48aXNibj4xNTI1LTMxNzEgKEVsZWN0cm9u
aWMpJiN4RDswMDMyLTU3OTEgKExpbmtpbmcpPC9pc2JuPjxhY2Nlc3Npb24tbnVtPjI3OTIwMTkz
PC9hY2Nlc3Npb24tbnVtPjx1cmxzPjxyZWxhdGVkLXVybHM+PHVybD5odHRwczovL3d3dy5uY2Jp
Lm5sbS5uaWguZ292L3B1Ym1lZC8yNzkyMDE5MzwvdXJsPjwvcmVsYXRlZC11cmxzPjwvdXJscz48
ZWxlY3Ryb25pYy1yZXNvdXJjZS1udW0+MTAuMzM4Mi9wcy9wZXc0MjM8L2VsZWN0cm9uaWMtcmVz
b3VyY2UtbnVtPjxyZW1vdGUtZGF0YWJhc2UtbmFtZT5NZWRsaW5lPC9yZW1vdGUtZGF0YWJhc2Ut
bmFtZT48cmVtb3RlLWRhdGFiYXNlLXByb3ZpZGVyPk5MTTwvcmVtb3RlLWRhdGFiYXNlLXByb3Zp
ZGVyPjwvcmVjb3JkPjwvQ2l0ZT48Q2l0ZT48QXV0aG9yPkFsZHJpZGdlPC9BdXRob3I+PFllYXI+
MjAyMjwvWWVhcj48UmVjTnVtPjMxODwvUmVjTnVtPjxyZWNvcmQ+PHJlYy1udW1iZXI+MzE4PC9y
ZWMtbnVtYmVyPjxmb3JlaWduLWtleXM+PGtleSBhcHA9IkVOIiBkYi1pZD0iMDl6czA5c2VzMGQ5
MDdlMGRzOXY1dDBudjJ6ZXZhdmFzMGF0IiB0aW1lc3RhbXA9IjE3MDk5Mzk5NzIiPjMxODwva2V5
PjwvZm9yZWlnbi1rZXlzPjxyZWYtdHlwZSBuYW1lPSJKb3VybmFsIEFydGljbGUiPjE3PC9yZWYt
dHlwZT48Y29udHJpYnV0b3JzPjxhdXRob3JzPjxhdXRob3I+QWxkcmlkZ2UsIERKPC9hdXRob3I+
PGF1dGhvcj5Pd2VucywgQ008L2F1dGhvcj48YXV0aG9yPk1heW5hcmQsIEM8L2F1dGhvcj48YXV0
aG9yPktpZGQsIE1UPC9hdXRob3I+PGF1dGhvcj5TY2FuZXMsIENHPC9hdXRob3I+PC9hdXRob3Jz
PjwvY29udHJpYnV0b3JzPjx0aXRsZXM+PHRpdGxlPkltcGFjdCBvZiBsaWdodCBpbnRlbnNpdHkg
b3IgY2hvaWNlIG9mIGludGVuc2l0eSBvbiBicm9pbGVyIHBlcmZvcm1hbmNlIGFuZCBiZWhhdmlv
cjwvdGl0bGU+PHNlY29uZGFyeS10aXRsZT5Kb3VybmFsIG9mIEFwcGxpZWQgUG91bHRyeSBSZXNl
YXJjaDwvc2Vjb25kYXJ5LXRpdGxlPjwvdGl0bGVzPjxwZXJpb2RpY2FsPjxmdWxsLXRpdGxlPkpv
dXJuYWwgb2YgQXBwbGllZCBQb3VsdHJ5IFJlc2VhcmNoPC9mdWxsLXRpdGxlPjxhYmJyLTE+Si4g
QXBwbC4gUG91bHQuIFJlcy48L2FiYnItMT48L3BlcmlvZGljYWw+PHBhZ2VzPjEwMDIxNjwvcGFn
ZXM+PHZvbHVtZT4zMTwvdm9sdW1lPjxudW1iZXI+MTwvbnVtYmVyPjxkYXRlcz48eWVhcj4yMDIy
PC95ZWFyPjwvZGF0ZXM+PGlzYm4+MTA1Ni02MTcxPC9pc2JuPjx1cmxzPjwvdXJscz48L3JlY29y
ZD48L0NpdGU+PC9FbmROb3RlPgB=
</w:fldData>
        </w:fldChar>
      </w:r>
      <w:r w:rsidR="00587E1D" w:rsidRPr="00D70F8D">
        <w:rPr>
          <w:color w:val="000000" w:themeColor="text1"/>
        </w:rPr>
        <w:instrText xml:space="preserve"> ADDIN EN.CITE.DATA </w:instrText>
      </w:r>
      <w:r w:rsidR="00587E1D" w:rsidRPr="00D70F8D">
        <w:rPr>
          <w:color w:val="000000" w:themeColor="text1"/>
        </w:rPr>
      </w:r>
      <w:r w:rsidR="00587E1D" w:rsidRPr="00D70F8D">
        <w:rPr>
          <w:color w:val="000000" w:themeColor="text1"/>
        </w:rPr>
        <w:fldChar w:fldCharType="end"/>
      </w:r>
      <w:r w:rsidR="00587E1D" w:rsidRPr="00D70F8D">
        <w:rPr>
          <w:color w:val="000000" w:themeColor="text1"/>
        </w:rPr>
      </w:r>
      <w:r w:rsidR="00587E1D" w:rsidRPr="00D70F8D">
        <w:rPr>
          <w:color w:val="000000" w:themeColor="text1"/>
        </w:rPr>
        <w:fldChar w:fldCharType="separate"/>
      </w:r>
      <w:r w:rsidR="00587E1D" w:rsidRPr="00D70F8D">
        <w:rPr>
          <w:noProof/>
          <w:color w:val="000000" w:themeColor="text1"/>
        </w:rPr>
        <w:t>(Ahmad et al., 2011; Rault et al., 2017; Aldridge et al., 2022)</w:t>
      </w:r>
      <w:r w:rsidR="00587E1D" w:rsidRPr="00D70F8D">
        <w:rPr>
          <w:color w:val="000000" w:themeColor="text1"/>
        </w:rPr>
        <w:fldChar w:fldCharType="end"/>
      </w:r>
      <w:r w:rsidR="00587E1D" w:rsidRPr="00D70F8D">
        <w:rPr>
          <w:color w:val="000000" w:themeColor="text1"/>
        </w:rPr>
        <w:t>,</w:t>
      </w:r>
      <w:r w:rsidRPr="00D70F8D">
        <w:rPr>
          <w:color w:val="000000" w:themeColor="text1"/>
        </w:rPr>
        <w:t xml:space="preserve"> while other research indicates that light intensity has no significant impact on broiler production performance</w:t>
      </w:r>
      <w:r w:rsidRPr="00D70F8D" w:rsidDel="006B1464">
        <w:rPr>
          <w:color w:val="000000" w:themeColor="text1"/>
        </w:rPr>
        <w:t xml:space="preserve"> </w:t>
      </w:r>
      <w:r w:rsidR="00587E1D"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IGV0IGFsLiwgMjAxMDsgT2xhbnJld2FqdSBldCBhbC4sIDIwMTE7IE9sYW5yZXdhanUgZXQgYWwu
LCAyMDEyOyBEZWVwIGV0IGFsLiwgMjAxMzsgT2xhbnJld2FqdSBldCBhbC4sIDIwMTY7IEbEsGRh
biBldCBhbC4sIDIwMTc7IFd1IGV0IGFsLiwgMjAyMyk8L0Rpc3BsYXlUZXh0PjxyZWNvcmQ+PHJl
Yy1udW1iZXI+MzA4PC9yZWMtbnVtYmVyPjxmb3JlaWduLWtleXM+PGtleSBhcHA9IkVOIiBkYi1p
ZD0iMDl6czA5c2VzMGQ5MDdlMGRzOXY1dDBudjJ6ZXZhdmFzMGF0IiB0aW1lc3RhbXA9IjE3MDk5
Mzk5NjciPjMwODwva2V5PjwvZm9yZWlnbi1rZXlzPjxyZWYtdHlwZSBuYW1lPSJKb3VybmFsIEFy
dGljbGUiPjE3PC9yZWYtdHlwZT48Y29udHJpYnV0b3JzPjxhdXRob3JzPjxhdXRob3I+V3UsIFl1
anVuPC9hdXRob3I+PGF1dGhvcj5aaG91LCBYaXVtaW48L2F1dGhvcj48YXV0aG9yPldhbmcsIE1l
bmdtZW5nPC9hdXRob3I+PGF1dGhvcj5XYW5nLCBXZW55dTwvYXV0aG9yPjxhdXRob3I+WWFuZywg
WWluZzwvYXV0aG9yPjwvYXV0aG9ycz48L2NvbnRyaWJ1dG9ycz48dGl0bGVzPjx0aXRsZT5FZmZl
Y3Qgb2YgbGlnaHQgaW50ZW5zaXR5IG9uIGdyb3d0aCBwZXJmb3JtYW5jZSBhbmQgYm9uZSBkZXZl
bG9wbWVudCBvZiB0aWJpYSBpbiBicm9pbGVyczwvdGl0bGU+PHNlY29uZGFyeS10aXRsZT5Kb3Vy
bmFsIG9mIEFuaW1hbCBQaHlzaW9sb2d5IGFuZCBBbmltYWwgTnV0cml0aW9uPC9zZWNvbmRhcnkt
dGl0bGU+PC90aXRsZXM+PHBlcmlvZGljYWw+PGZ1bGwtdGl0bGU+Sm91cm5hbCBvZiBBbmltYWwg
UGh5c2lvbG9neSBhbmQgQW5pbWFsIE51dHJpdGlvbjwvZnVsbC10aXRsZT48YWJici0xPkouIEFu
aW0uIFBoeXNpb2wuIEFuaW0uIE51dHIuIChCZXJsLik8L2FiYnItMT48YWJici0yPkogQW5pbSBQ
aHlzaW9sIEFuaW0gTnV0ciAoQmVybCk8L2FiYnItMj48YWJici0zPkpvdXJuYWwgb2YgQW5pbWFs
IFBoeXNpb2xvZ3kgJmFtcDsgQW5pbWFsIE51dHJpdGlvbjwvYWJici0zPjwvcGVyaW9kaWNhbD48
cGFnZXM+MTkyLTE5OTwvcGFnZXM+PHZvbHVtZT4xMDc8L3ZvbHVtZT48bnVtYmVyPjE8L251bWJl
cj48ZGF0ZXM+PHllYXI+MjAyMzwveWVhcj48L2RhdGVzPjxpc2JuPjA5MzEtMjQzOTwvaXNibj48
dXJscz48L3VybHM+PC9yZWNvcmQ+PC9DaXRlPjxDaXRlPjxBdXRob3I+RsSwZGFuPC9BdXRob3I+
PFllYXI+MjAxNzwvWWVhcj48UmVjTnVtPjMwMDwvUmVjTnVtPjxyZWNvcmQ+PHJlYy1udW1iZXI+
MzAwPC9yZWMtbnVtYmVyPjxmb3JlaWduLWtleXM+PGtleSBhcHA9IkVOIiBkYi1pZD0iMDl6czA5
c2VzMGQ5MDdlMGRzOXY1dDBudjJ6ZXZhdmFzMGF0IiB0aW1lc3RhbXA9IjE3MDk5Mzk5NjQiPjMw
MDwva2V5PjwvZm9yZWlnbi1rZXlzPjxyZWYtdHlwZSBuYW1lPSJKb3VybmFsIEFydGljbGUiPjE3
PC9yZWYtdHlwZT48Y29udHJpYnV0b3JzPjxhdXRob3JzPjxhdXRob3I+RsSwZGFuLCBFdnJpbSBE
RVJFTMSwPC9hdXRob3I+PGF1dGhvcj5OYXpsxLFnw7xsLCBBPC9hdXRob3I+PGF1dGhvcj5Uw7xy
a3nEsWxtYXosIE1LPC9hdXRob3I+PGF1dGhvcj5LYXJhYXJzbGFuLCBTb2xtYXo8L2F1dGhvcj48
YXV0aG9yPktheWEsIE1laG1ldDwvYXV0aG9yPjwvYXV0aG9ycz48L2NvbnRyaWJ1dG9ycz48dGl0
bGVzPjx0aXRsZT5FZmZlY3RzIG9mIHBob3RvcGVyaW9kIGxlbmd0aCBhbmQgbGlnaHQgaW50ZW5z
aXR5IG9uIHBlcmZvcm1hbmNlLCBjYXJjYXNzIGNoYXJhY3RlcmlzdGljcyBhbmQgaGV0ZXJvcGhp
bCB0byBseW1waG9jeXRlIHJhdGlvIGluIGJyb2lsZXJzPC90aXRsZT48L3RpdGxlcz48ZGF0ZXM+
PHllYXI+MjAxNzwveWVhcj48L2RhdGVzPjx1cmxzPjwvdXJscz48L3JlY29yZD48L0NpdGU+PENp
dGU+PEF1dGhvcj5GxLBkYW48L0F1dGhvcj48WWVhcj4yMDE3PC9ZZWFyPjxSZWNOdW0+MzAwPC9S
ZWNOdW0+PHJlY29yZD48cmVjLW51bWJlcj4zMDA8L3JlYy1udW1iZXI+PGZvcmVpZ24ta2V5cz48
a2V5IGFwcD0iRU4iIGRiLWlkPSIwOXpzMDlzZXMwZDkwN2UwZHM5djV0MG52MnpldmF2YXMwYXQi
IHRpbWVzdGFtcD0iMTcwOTkzOTk2NCI+MzAwPC9rZXk+PC9mb3JlaWduLWtleXM+PHJlZi10eXBl
IG5hbWU9IkpvdXJuYWwgQXJ0aWNsZSI+MTc8L3JlZi10eXBlPjxjb250cmlidXRvcnM+PGF1dGhv
cnM+PGF1dGhvcj5GxLBkYW4sIEV2cmltIERFUkVMxLA8L2F1dGhvcj48YXV0aG9yPk5hemzEsWfD
vGwsIEE8L2F1dGhvcj48YXV0aG9yPlTDvHJrecSxbG1heiwgTUs8L2F1dGhvcj48YXV0aG9yPkth
cmFhcnNsYW4sIFNvbG1hejwvYXV0aG9yPjxhdXRob3I+S2F5YSwgTWVobWV0PC9hdXRob3I+PC9h
dXRob3JzPjwvY29udHJpYnV0b3JzPjx0aXRsZXM+PHRpdGxlPkVmZmVjdHMgb2YgcGhvdG9wZXJp
b2QgbGVuZ3RoIGFuZCBsaWdodCBpbnRlbnNpdHkgb24gcGVyZm9ybWFuY2UsIGNhcmNhc3MgY2hh
cmFjdGVyaXN0aWNzIGFuZCBoZXRlcm9waGlsIHRvIGx5bXBob2N5dGUgcmF0aW8gaW4gYnJvaWxl
cnM8L3RpdGxlPjwvdGl0bGVzPjxkYXRlcz48eWVhcj4yMDE3PC95ZWFyPjwvZGF0ZXM+PHVybHM+
PC91cmxzPjwvcmVjb3JkPjwvQ2l0ZT48Q2l0ZT48QXV0aG9yPkbEsGRhbjwvQXV0aG9yPjxZZWFy
PjIwMTc8L1llYXI+PFJlY051bT4zMDA8L1JlY051bT48cmVjb3JkPjxyZWMtbnVtYmVyPjMwMDwv
cmVjLW51bWJlcj48Zm9yZWlnbi1rZXlzPjxrZXkgYXBwPSJFTiIgZGItaWQ9IjA5enMwOXNlczBk
OTA3ZTBkczl2NXQwbnYyemV2YXZhczBhdCIgdGltZXN0YW1wPSIxNzA5OTM5OTY0Ij4zMDA8L2tl
eT48L2ZvcmVpZ24ta2V5cz48cmVmLXR5cGUgbmFtZT0iSm91cm5hbCBBcnRpY2xlIj4xNzwvcmVm
LXR5cGU+PGNvbnRyaWJ1dG9ycz48YXV0aG9ycz48YXV0aG9yPkbEsGRhbiwgRXZyaW0gREVSRUzE
sDwvYXV0aG9yPjxhdXRob3I+TmF6bMSxZ8O8bCwgQTwvYXV0aG9yPjxhdXRob3I+VMO8cmt5xLFs
bWF6LCBNSzwvYXV0aG9yPjxhdXRob3I+S2FyYWFyc2xhbiwgU29sbWF6PC9hdXRob3I+PGF1dGhv
cj5LYXlhLCBNZWhtZXQ8L2F1dGhvcj48L2F1dGhvcnM+PC9jb250cmlidXRvcnM+PHRpdGxlcz48
dGl0bGU+RWZmZWN0cyBvZiBwaG90b3BlcmlvZCBsZW5ndGggYW5kIGxpZ2h0IGludGVuc2l0eSBv
biBwZXJmb3JtYW5jZSwgY2FyY2FzcyBjaGFyYWN0ZXJpc3RpY3MgYW5kIGhldGVyb3BoaWwgdG8g
bHltcGhvY3l0ZSByYXRpbyBpbiBicm9pbGVyczwvdGl0bGU+PC90aXRsZXM+PGRhdGVzPjx5ZWFy
PjIwMTc8L3llYXI+PC9kYXRlcz48dXJscz48L3VybHM+PC9yZWNvcmQ+PC9DaXRlPjxDaXRlPjxB
dXRob3I+T2xhbnJld2FqdTwvQXV0aG9yPjxZZWFyPjIwMTY8L1llYXI+PFJlY051bT4zMDM8L1Jl
Y051bT48cmVjb3JkPjxyZWMtbnVtYmVyPjMwMzwvcmVjLW51bWJlcj48Zm9yZWlnbi1rZXlzPjxr
ZXkgYXBwPSJFTiIgZGItaWQ9IjA5enMwOXNlczBkOTA3ZTBkczl2NXQwbnYyemV2YXZhczBhdCIg
dGltZXN0YW1wPSIxNzA5OTM5OTY1Ij4zMDM8L2tleT48L2ZvcmVpZ24ta2V5cz48cmVmLXR5cGUg
bmFtZT0iSm91cm5hbCBBcnRpY2xlIj4xNzwvcmVmLXR5cGU+PGNvbnRyaWJ1dG9ycz48YXV0aG9y
cz48YXV0aG9yPk9sYW5yZXdhanUsIEhBPC9hdXRob3I+PGF1dGhvcj5NaWxsZXIsIFdXPC9hdXRo
b3I+PGF1dGhvcj5NYXNsaW4sIFdSPC9hdXRob3I+PGF1dGhvcj5Db2xsaWVyLCBTRDwvYXV0aG9y
PjxhdXRob3I+UHVyc3dlbGwsIEpMPC9hdXRob3I+PGF1dGhvcj5CcmFudG9uLCBTTDwvYXV0aG9y
PjwvYXV0aG9ycz48L2NvbnRyaWJ1dG9ycz48dGl0bGVzPjx0aXRsZT5FZmZlY3RzIG9mIGxpZ2h0
IHNvdXJjZXMgYW5kIGludGVuc2l0eSBvbiBicm9pbGVycyBncm93biB0byBoZWF2eSB3ZWlnaHRz
LiBQYXJ0IDE6IEdyb3d0aCBwZXJmb3JtYW5jZSwgY2FyY2FzcyBjaGFyYWN0ZXJpc3RpY3MsIGFu
ZCB3ZWxmYXJlIGluZGljZXM8L3RpdGxlPjxzZWNvbmRhcnktdGl0bGU+UG91bHRyeSBzY2llbmNl
PC9zZWNvbmRhcnktdGl0bGU+PC90aXRsZXM+PHBlcmlvZGljYWw+PGZ1bGwtdGl0bGU+UG91bHRy
eSBTY2llbmNlPC9mdWxsLXRpdGxlPjxhYmJyLTE+UG91bHQuIFNjaS48L2FiYnItMT48YWJici0y
PlBvdWx0IFNjaTwvYWJici0yPjwvcGVyaW9kaWNhbD48cGFnZXM+NzI3LTczNTwvcGFnZXM+PHZv
bHVtZT45NTwvdm9sdW1lPjxudW1iZXI+NDwvbnVtYmVyPjxkYXRlcz48eWVhcj4yMDE2PC95ZWFy
PjwvZGF0ZXM+PGlzYm4+MDAzMi01NzkxPC9pc2JuPjx1cmxzPjwvdXJscz48L3JlY29yZD48L0Np
dGU+PENpdGU+PEF1dGhvcj5EZWVwPC9BdXRob3I+PFllYXI+MjAxMzwvWWVhcj48UmVjTnVtPjE2
OTwvUmVjTnVtPjxyZWNvcmQ+PHJlYy1udW1iZXI+MTY5PC9yZWMtbnVtYmVyPjxmb3JlaWduLWtl
eXM+PGtleSBhcHA9IkVOIiBkYi1pZD0iMDl6czA5c2VzMGQ5MDdlMGRzOXY1dDBudjJ6ZXZhdmFz
MGF0IiB0aW1lc3RhbXA9IjE2NjU5ODU5MTIiPjE2OTwva2V5PjwvZm9yZWlnbi1rZXlzPjxyZWYt
dHlwZSBuYW1lPSJKb3VybmFsIEFydGljbGUiPjE3PC9yZWYtdHlwZT48Y29udHJpYnV0b3JzPjxh
dXRob3JzPjxhdXRob3I+RGVlcCwgQTwvYXV0aG9yPjxhdXRob3I+UmFnaW5za2ksIEM8L2F1dGhv
cj48YXV0aG9yPlNjaHdlYW4tTGFyZG5lciwgSzwvYXV0aG9yPjxhdXRob3I+RmFuY2hlciwgQkk8
L2F1dGhvcj48YXV0aG9yPkNsYXNzZW4sIEhMPC9hdXRob3I+PC9hdXRob3JzPjwvY29udHJpYnV0
b3JzPjx0aXRsZXM+PHRpdGxlPk1pbmltdW0gbGlnaHQgaW50ZW5zaXR5IHRocmVzaG9sZCB0byBw
cmV2ZW50IG5lZ2F0aXZlIGVmZmVjdHMgb24gYnJvaWxlciBwcm9kdWN0aW9uIGFuZCB3ZWxmYXJl
PC90aXRsZT48c2Vjb25kYXJ5LXRpdGxlPkJyaXRpc2ggUG91bHRyeSBTY2llbmNlPC9zZWNvbmRh
cnktdGl0bGU+PC90aXRsZXM+PHBlcmlvZGljYWw+PGZ1bGwtdGl0bGU+QnJpdGlzaCBQb3VsdHJ5
IFNjaWVuY2U8L2Z1bGwtdGl0bGU+PGFiYnItMT5Cci4gUG91bHQuIFNjaS48L2FiYnItMT48YWJi
ci0yPkJyIFBvdWx0IFNjaTwvYWJici0yPjwvcGVyaW9kaWNhbD48cGFnZXM+Njg2LTY5NDwvcGFn
ZXM+PHZvbHVtZT41NDwvdm9sdW1lPjxudW1iZXI+NjwvbnVtYmVyPjxkYXRlcz48eWVhcj4yMDEz
PC95ZWFyPjwvZGF0ZXM+PGlzYm4+MDAwNy0xNjY4PC9pc2JuPjx1cmxzPjwvdXJscz48L3JlY29y
ZD48L0NpdGU+PENpdGU+PEF1dGhvcj5PbGFucmV3YWp1PC9BdXRob3I+PFllYXI+MjAxMjwvWWVh
cj48UmVjTnVtPjMwMjwvUmVjTnVtPjxyZWNvcmQ+PHJlYy1udW1iZXI+MzAyPC9yZWMtbnVtYmVy
Pjxmb3JlaWduLWtleXM+PGtleSBhcHA9IkVOIiBkYi1pZD0iMDl6czA5c2VzMGQ5MDdlMGRzOXY1
dDBudjJ6ZXZhdmFzMGF0IiB0aW1lc3RhbXA9IjE3MDk5Mzk5NjUiPjMwMjwva2V5PjwvZm9yZWln
bi1rZXlzPjxyZWYtdHlwZSBuYW1lPSJKb3VybmFsIEFydGljbGUiPjE3PC9yZWYtdHlwZT48Y29u
dHJpYnV0b3JzPjxhdXRob3JzPjxhdXRob3I+T2xhbnJld2FqdSwgSEE8L2F1dGhvcj48YXV0aG9y
PlB1cnN3ZWxsLCBKTDwvYXV0aG9yPjxhdXRob3I+Q29sbGllciwgU0Q8L2F1dGhvcj48YXV0aG9y
PkJyYW50b24sIFNMPC9hdXRob3I+PC9hdXRob3JzPjwvY29udHJpYnV0b3JzPjx0aXRsZXM+PHRp
dGxlPkluZmx1ZW5jZSBvZiBwaG90b3BlcmlvZCwgbGlnaHQgaW50ZW5zaXR5IGFuZCB0aGVpciBp
bnRlcmFjdGlvbiBvbiBncm93dGggcGVyZm9ybWFuY2UgYW5kIGNhcmNhc3MgY2hhcmFjdGVyaXN0
aWNzIG9mIGJyb2lsZXJzIGdyb3duIHRvIGhlYXZ5IHdlaWdodHM8L3RpdGxlPjxzZWNvbmRhcnkt
dGl0bGU+SW50ZXJuYXRpb25hbCBKb3VybmFsIG9mIFBvdWx0cnkgU2NpZW5jZTwvc2Vjb25kYXJ5
LXRpdGxlPjwvdGl0bGVzPjxwZXJpb2RpY2FsPjxmdWxsLXRpdGxlPkludGVybmF0aW9uYWwgSm91
cm5hbCBvZiBQb3VsdHJ5IFNjaWVuY2U8L2Z1bGwtdGl0bGU+PGFiYnItMT5JbnQuIEouIFBvdWx0
LiBTY2kuPC9hYmJyLTE+PC9wZXJpb2RpY2FsPjxwYWdlcz43Mzk8L3BhZ2VzPjx2b2x1bWU+MTE8
L3ZvbHVtZT48bnVtYmVyPjEyPC9udW1iZXI+PGRhdGVzPjx5ZWFyPjIwMTI8L3llYXI+PC9kYXRl
cz48aXNibj4xNjgyLTgzNTY8L2lzYm4+PHVybHM+PC91cmxzPjwvcmVjb3JkPjwvQ2l0ZT48Q2l0
ZT48QXV0aG9yPk9sYW5yZXdhanU8L0F1dGhvcj48WWVhcj4yMDExPC9ZZWFyPjxSZWNOdW0+MzEx
PC9SZWNOdW0+PHJlY29yZD48cmVjLW51bWJlcj4zMTE8L3JlYy1udW1iZXI+PGZvcmVpZ24ta2V5
cz48a2V5IGFwcD0iRU4iIGRiLWlkPSIwOXpzMDlzZXMwZDkwN2UwZHM5djV0MG52MnpldmF2YXMw
YXQiIHRpbWVzdGFtcD0iMTcwOTkzOTk2OSI+MzExPC9rZXk+PC9mb3JlaWduLWtleXM+PHJlZi10
eXBlIG5hbWU9IkpvdXJuYWwgQXJ0aWNsZSI+MTc8L3JlZi10eXBlPjxjb250cmlidXRvcnM+PGF1
dGhvcnM+PGF1dGhvcj5PbGFucmV3YWp1LCBIQTwvYXV0aG9yPjxhdXRob3I+UHVyc3dlbGwsIEpM
PC9hdXRob3I+PGF1dGhvcj5Db2xsaWVyLCBTRDwvYXV0aG9yPjxhdXRob3I+QnJhbnRvbiwgU0w8
L2F1dGhvcj48L2F1dGhvcnM+PC9jb250cmlidXRvcnM+PHRpdGxlcz48dGl0bGU+RWZmZWN0IG9m
IHZhcnlpbmcgbGlnaHQgaW50ZW5zaXR5IG9uIGdyb3d0aCBwZXJmb3JtYW5jZSBhbmQgY2FyY2Fz
cyBjaGFyYWN0ZXJpc3RpY3Mgb2YgYnJvaWxlciBjaGlja2VucyBncm93biB0byBoZWF2eSB3ZWln
aHRzPC90aXRsZT48c2Vjb25kYXJ5LXRpdGxlPkludGVybmF0aW9uYWwgSm91cm5hbCBvZiBQb3Vs
dHJ5IFNjaWVuY2U8L3NlY29uZGFyeS10aXRsZT48L3RpdGxlcz48cGVyaW9kaWNhbD48ZnVsbC10
aXRsZT5JbnRlcm5hdGlvbmFsIEpvdXJuYWwgb2YgUG91bHRyeSBTY2llbmNlPC9mdWxsLXRpdGxl
PjxhYmJyLTE+SW50LiBKLiBQb3VsdC4gU2NpLjwvYWJici0xPjwvcGVyaW9kaWNhbD48cGFnZXM+
OTIxLTkyNjwvcGFnZXM+PHZvbHVtZT4xMDwvdm9sdW1lPjxudW1iZXI+MTI8L251bWJlcj48ZGF0
ZXM+PHllYXI+MjAxMTwveWVhcj48L2RhdGVzPjxpc2JuPjE2ODItODM1NjwvaXNibj48dXJscz48
L3VybHM+PC9yZWNvcmQ+PC9DaXRlPjxDaXRlPjxBdXRob3I+T2xhbnJld2FqdTwvQXV0aG9yPjxZ
ZWFyPjIwMTA8L1llYXI+PFJlY051bT4zMTI8L1JlY051bT48cmVjb3JkPjxyZWMtbnVtYmVyPjMx
MjwvcmVjLW51bWJlcj48Zm9yZWlnbi1rZXlzPjxrZXkgYXBwPSJFTiIgZGItaWQ9IjA5enMwOXNl
czBkOTA3ZTBkczl2NXQwbnYyemV2YXZhczBhdCIgdGltZXN0YW1wPSIxNzA5OTM5OTY5Ij4zMTI8
L2tleT48L2ZvcmVpZ24ta2V5cz48cmVmLXR5cGUgbmFtZT0iSm91cm5hbCBBcnRpY2xlIj4xNzwv
cmVmLXR5cGU+PGNvbnRyaWJ1dG9ycz48YXV0aG9ycz48YXV0aG9yPk9sYW5yZXdhanUsIEhBPC9h
dXRob3I+PGF1dGhvcj5QdXJzd2VsbCwgSkw8L2F1dGhvcj48YXV0aG9yPkNvbGxpZXIsIFNEPC9h
dXRob3I+PGF1dGhvcj5CcmFudG9uLCBTTDwvYXV0aG9yPjwvYXV0aG9ycz48L2NvbnRyaWJ1dG9y
cz48dGl0bGVzPjx0aXRsZT5FZmZlY3Qgb2YgYW1iaWVudCB0ZW1wZXJhdHVyZSBhbmQgbGlnaHQg
aW50ZW5zaXR5IG9uIGdyb3d0aCBwZXJmb3JtYW5jZSBhbmQgY2FyY2FzcyBjaGFyYWN0ZXJpc3Rp
Y3Mgb2YgaGVhdnkgYnJvaWxlciBjaGlja2VucyBhdCA1NiBkYXlzIG9mIGFnZTwvdGl0bGU+PHNl
Y29uZGFyeS10aXRsZT5JbnRlcm5hdGlvbmFsIEpvdXJuYWwgb2YgUG91bHRyeSBTY2llbmNlPC9z
ZWNvbmRhcnktdGl0bGU+PC90aXRsZXM+PHBlcmlvZGljYWw+PGZ1bGwtdGl0bGU+SW50ZXJuYXRp
b25hbCBKb3VybmFsIG9mIFBvdWx0cnkgU2NpZW5jZTwvZnVsbC10aXRsZT48YWJici0xPkludC4g
Si4gUG91bHQuIFNjaS48L2FiYnItMT48L3BlcmlvZGljYWw+PHBhZ2VzPjcyMC03MjU8L3BhZ2Vz
Pjx2b2x1bWU+OTwvdm9sdW1lPjxudW1iZXI+ODwvbnVtYmVyPjxkYXRlcz48eWVhcj4yMDEwPC95
ZWFyPjwvZGF0ZXM+PGlzYm4+MTY4Mi04MzU2PC9pc2JuPjx1cmxzPjwvdXJscz48L3JlY29yZD48
L0NpdGU+PENpdGU+PEF1dGhvcj5EZWVwPC9BdXRob3I+PFllYXI+MjAxMDwvWWVhcj48UmVjTnVt
PjE3MzwvUmVjTnVtPjxyZWNvcmQ+PHJlYy1udW1iZXI+MTczPC9yZWMtbnVtYmVyPjxmb3JlaWdu
LWtleXM+PGtleSBhcHA9IkVOIiBkYi1pZD0iMDl6czA5c2VzMGQ5MDdlMGRzOXY1dDBudjJ6ZXZh
dmFzMGF0IiB0aW1lc3RhbXA9IjE2NjU5ODU5NTEiPjE3Mzwva2V5PjwvZm9yZWlnbi1rZXlzPjxy
ZWYtdHlwZSBuYW1lPSJKb3VybmFsIEFydGljbGUiPjE3PC9yZWYtdHlwZT48Y29udHJpYnV0b3Jz
PjxhdXRob3JzPjxhdXRob3I+RGVlcCwgQTwvYXV0aG9yPjxhdXRob3I+U2Nod2Vhbi1MYXJkbmVy
LCBLPC9hdXRob3I+PGF1dGhvcj5Dcm93ZSwgVEc8L2F1dGhvcj48YXV0aG9yPkZhbmNoZXIsIEJJ
PC9hdXRob3I+PGF1dGhvcj5DbGFzc2VuLCBITDwvYXV0aG9yPjwvYXV0aG9ycz48L2NvbnRyaWJ1
dG9ycz48dGl0bGVzPjx0aXRsZT5FZmZlY3Qgb2YgbGlnaHQgaW50ZW5zaXR5IG9uIGJyb2lsZXIg
cHJvZHVjdGlvbiwgcHJvY2Vzc2luZyBjaGFyYWN0ZXJpc3RpY3MsIGFuZCB3ZWxmYXJlPC90aXRs
ZT48c2Vjb25kYXJ5LXRpdGxlPlBvdWx0cnkgc2NpZW5jZTwvc2Vjb25kYXJ5LXRpdGxlPjwvdGl0
bGVzPjxwZXJpb2RpY2FsPjxmdWxsLXRpdGxlPlBvdWx0cnkgU2NpZW5jZTwvZnVsbC10aXRsZT48
YWJici0xPlBvdWx0LiBTY2kuPC9hYmJyLTE+PGFiYnItMj5Qb3VsdCBTY2k8L2FiYnItMj48L3Bl
cmlvZGljYWw+PHBhZ2VzPjIzMjYtMjMzMzwvcGFnZXM+PHZvbHVtZT44OTwvdm9sdW1lPjxudW1i
ZXI+MTE8L251bWJlcj48ZGF0ZXM+PHllYXI+MjAxMDwveWVhcj48L2RhdGVzPjxpc2JuPjAwMzIt
NTc5MTwvaXNibj48dXJscz48L3VybHM+PC9yZWNvcmQ+PC9DaXRlPjwvRW5kTm90ZT5=
</w:fldData>
        </w:fldChar>
      </w:r>
      <w:r w:rsidR="003C61E0" w:rsidRPr="00D70F8D">
        <w:rPr>
          <w:color w:val="000000" w:themeColor="text1"/>
        </w:rPr>
        <w:instrText xml:space="preserve"> ADDIN EN.CITE </w:instrText>
      </w:r>
      <w:r w:rsidR="003C61E0"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IGV0IGFsLiwgMjAxMDsgT2xhbnJld2FqdSBldCBhbC4sIDIwMTE7IE9sYW5yZXdhanUgZXQgYWwu
LCAyMDEyOyBEZWVwIGV0IGFsLiwgMjAxMzsgT2xhbnJld2FqdSBldCBhbC4sIDIwMTY7IEbEsGRh
biBldCBhbC4sIDIwMTc7IFd1IGV0IGFsLiwgMjAyMyk8L0Rpc3BsYXlUZXh0PjxyZWNvcmQ+PHJl
Yy1udW1iZXI+MzA4PC9yZWMtbnVtYmVyPjxmb3JlaWduLWtleXM+PGtleSBhcHA9IkVOIiBkYi1p
ZD0iMDl6czA5c2VzMGQ5MDdlMGRzOXY1dDBudjJ6ZXZhdmFzMGF0IiB0aW1lc3RhbXA9IjE3MDk5
Mzk5NjciPjMwODwva2V5PjwvZm9yZWlnbi1rZXlzPjxyZWYtdHlwZSBuYW1lPSJKb3VybmFsIEFy
dGljbGUiPjE3PC9yZWYtdHlwZT48Y29udHJpYnV0b3JzPjxhdXRob3JzPjxhdXRob3I+V3UsIFl1
anVuPC9hdXRob3I+PGF1dGhvcj5aaG91LCBYaXVtaW48L2F1dGhvcj48YXV0aG9yPldhbmcsIE1l
bmdtZW5nPC9hdXRob3I+PGF1dGhvcj5XYW5nLCBXZW55dTwvYXV0aG9yPjxhdXRob3I+WWFuZywg
WWluZzwvYXV0aG9yPjwvYXV0aG9ycz48L2NvbnRyaWJ1dG9ycz48dGl0bGVzPjx0aXRsZT5FZmZl
Y3Qgb2YgbGlnaHQgaW50ZW5zaXR5IG9uIGdyb3d0aCBwZXJmb3JtYW5jZSBhbmQgYm9uZSBkZXZl
bG9wbWVudCBvZiB0aWJpYSBpbiBicm9pbGVyczwvdGl0bGU+PHNlY29uZGFyeS10aXRsZT5Kb3Vy
bmFsIG9mIEFuaW1hbCBQaHlzaW9sb2d5IGFuZCBBbmltYWwgTnV0cml0aW9uPC9zZWNvbmRhcnkt
dGl0bGU+PC90aXRsZXM+PHBlcmlvZGljYWw+PGZ1bGwtdGl0bGU+Sm91cm5hbCBvZiBBbmltYWwg
UGh5c2lvbG9neSBhbmQgQW5pbWFsIE51dHJpdGlvbjwvZnVsbC10aXRsZT48YWJici0xPkouIEFu
aW0uIFBoeXNpb2wuIEFuaW0uIE51dHIuIChCZXJsLik8L2FiYnItMT48YWJici0yPkogQW5pbSBQ
aHlzaW9sIEFuaW0gTnV0ciAoQmVybCk8L2FiYnItMj48YWJici0zPkpvdXJuYWwgb2YgQW5pbWFs
IFBoeXNpb2xvZ3kgJmFtcDsgQW5pbWFsIE51dHJpdGlvbjwvYWJici0zPjwvcGVyaW9kaWNhbD48
cGFnZXM+MTkyLTE5OTwvcGFnZXM+PHZvbHVtZT4xMDc8L3ZvbHVtZT48bnVtYmVyPjE8L251bWJl
cj48ZGF0ZXM+PHllYXI+MjAyMzwveWVhcj48L2RhdGVzPjxpc2JuPjA5MzEtMjQzOTwvaXNibj48
dXJscz48L3VybHM+PC9yZWNvcmQ+PC9DaXRlPjxDaXRlPjxBdXRob3I+RsSwZGFuPC9BdXRob3I+
PFllYXI+MjAxNzwvWWVhcj48UmVjTnVtPjMwMDwvUmVjTnVtPjxyZWNvcmQ+PHJlYy1udW1iZXI+
MzAwPC9yZWMtbnVtYmVyPjxmb3JlaWduLWtleXM+PGtleSBhcHA9IkVOIiBkYi1pZD0iMDl6czA5
c2VzMGQ5MDdlMGRzOXY1dDBudjJ6ZXZhdmFzMGF0IiB0aW1lc3RhbXA9IjE3MDk5Mzk5NjQiPjMw
MDwva2V5PjwvZm9yZWlnbi1rZXlzPjxyZWYtdHlwZSBuYW1lPSJKb3VybmFsIEFydGljbGUiPjE3
PC9yZWYtdHlwZT48Y29udHJpYnV0b3JzPjxhdXRob3JzPjxhdXRob3I+RsSwZGFuLCBFdnJpbSBE
RVJFTMSwPC9hdXRob3I+PGF1dGhvcj5OYXpsxLFnw7xsLCBBPC9hdXRob3I+PGF1dGhvcj5Uw7xy
a3nEsWxtYXosIE1LPC9hdXRob3I+PGF1dGhvcj5LYXJhYXJzbGFuLCBTb2xtYXo8L2F1dGhvcj48
YXV0aG9yPktheWEsIE1laG1ldDwvYXV0aG9yPjwvYXV0aG9ycz48L2NvbnRyaWJ1dG9ycz48dGl0
bGVzPjx0aXRsZT5FZmZlY3RzIG9mIHBob3RvcGVyaW9kIGxlbmd0aCBhbmQgbGlnaHQgaW50ZW5z
aXR5IG9uIHBlcmZvcm1hbmNlLCBjYXJjYXNzIGNoYXJhY3RlcmlzdGljcyBhbmQgaGV0ZXJvcGhp
bCB0byBseW1waG9jeXRlIHJhdGlvIGluIGJyb2lsZXJzPC90aXRsZT48L3RpdGxlcz48ZGF0ZXM+
PHllYXI+MjAxNzwveWVhcj48L2RhdGVzPjx1cmxzPjwvdXJscz48L3JlY29yZD48L0NpdGU+PENp
dGU+PEF1dGhvcj5GxLBkYW48L0F1dGhvcj48WWVhcj4yMDE3PC9ZZWFyPjxSZWNOdW0+MzAwPC9S
ZWNOdW0+PHJlY29yZD48cmVjLW51bWJlcj4zMDA8L3JlYy1udW1iZXI+PGZvcmVpZ24ta2V5cz48
a2V5IGFwcD0iRU4iIGRiLWlkPSIwOXpzMDlzZXMwZDkwN2UwZHM5djV0MG52MnpldmF2YXMwYXQi
IHRpbWVzdGFtcD0iMTcwOTkzOTk2NCI+MzAwPC9rZXk+PC9mb3JlaWduLWtleXM+PHJlZi10eXBl
IG5hbWU9IkpvdXJuYWwgQXJ0aWNsZSI+MTc8L3JlZi10eXBlPjxjb250cmlidXRvcnM+PGF1dGhv
cnM+PGF1dGhvcj5GxLBkYW4sIEV2cmltIERFUkVMxLA8L2F1dGhvcj48YXV0aG9yPk5hemzEsWfD
vGwsIEE8L2F1dGhvcj48YXV0aG9yPlTDvHJrecSxbG1heiwgTUs8L2F1dGhvcj48YXV0aG9yPkth
cmFhcnNsYW4sIFNvbG1hejwvYXV0aG9yPjxhdXRob3I+S2F5YSwgTWVobWV0PC9hdXRob3I+PC9h
dXRob3JzPjwvY29udHJpYnV0b3JzPjx0aXRsZXM+PHRpdGxlPkVmZmVjdHMgb2YgcGhvdG9wZXJp
b2QgbGVuZ3RoIGFuZCBsaWdodCBpbnRlbnNpdHkgb24gcGVyZm9ybWFuY2UsIGNhcmNhc3MgY2hh
cmFjdGVyaXN0aWNzIGFuZCBoZXRlcm9waGlsIHRvIGx5bXBob2N5dGUgcmF0aW8gaW4gYnJvaWxl
cnM8L3RpdGxlPjwvdGl0bGVzPjxkYXRlcz48eWVhcj4yMDE3PC95ZWFyPjwvZGF0ZXM+PHVybHM+
PC91cmxzPjwvcmVjb3JkPjwvQ2l0ZT48Q2l0ZT48QXV0aG9yPkbEsGRhbjwvQXV0aG9yPjxZZWFy
PjIwMTc8L1llYXI+PFJlY051bT4zMDA8L1JlY051bT48cmVjb3JkPjxyZWMtbnVtYmVyPjMwMDwv
cmVjLW51bWJlcj48Zm9yZWlnbi1rZXlzPjxrZXkgYXBwPSJFTiIgZGItaWQ9IjA5enMwOXNlczBk
OTA3ZTBkczl2NXQwbnYyemV2YXZhczBhdCIgdGltZXN0YW1wPSIxNzA5OTM5OTY0Ij4zMDA8L2tl
eT48L2ZvcmVpZ24ta2V5cz48cmVmLXR5cGUgbmFtZT0iSm91cm5hbCBBcnRpY2xlIj4xNzwvcmVm
LXR5cGU+PGNvbnRyaWJ1dG9ycz48YXV0aG9ycz48YXV0aG9yPkbEsGRhbiwgRXZyaW0gREVSRUzE
sDwvYXV0aG9yPjxhdXRob3I+TmF6bMSxZ8O8bCwgQTwvYXV0aG9yPjxhdXRob3I+VMO8cmt5xLFs
bWF6LCBNSzwvYXV0aG9yPjxhdXRob3I+S2FyYWFyc2xhbiwgU29sbWF6PC9hdXRob3I+PGF1dGhv
cj5LYXlhLCBNZWhtZXQ8L2F1dGhvcj48L2F1dGhvcnM+PC9jb250cmlidXRvcnM+PHRpdGxlcz48
dGl0bGU+RWZmZWN0cyBvZiBwaG90b3BlcmlvZCBsZW5ndGggYW5kIGxpZ2h0IGludGVuc2l0eSBv
biBwZXJmb3JtYW5jZSwgY2FyY2FzcyBjaGFyYWN0ZXJpc3RpY3MgYW5kIGhldGVyb3BoaWwgdG8g
bHltcGhvY3l0ZSByYXRpbyBpbiBicm9pbGVyczwvdGl0bGU+PC90aXRsZXM+PGRhdGVzPjx5ZWFy
PjIwMTc8L3llYXI+PC9kYXRlcz48dXJscz48L3VybHM+PC9yZWNvcmQ+PC9DaXRlPjxDaXRlPjxB
dXRob3I+T2xhbnJld2FqdTwvQXV0aG9yPjxZZWFyPjIwMTY8L1llYXI+PFJlY051bT4zMDM8L1Jl
Y051bT48cmVjb3JkPjxyZWMtbnVtYmVyPjMwMzwvcmVjLW51bWJlcj48Zm9yZWlnbi1rZXlzPjxr
ZXkgYXBwPSJFTiIgZGItaWQ9IjA5enMwOXNlczBkOTA3ZTBkczl2NXQwbnYyemV2YXZhczBhdCIg
dGltZXN0YW1wPSIxNzA5OTM5OTY1Ij4zMDM8L2tleT48L2ZvcmVpZ24ta2V5cz48cmVmLXR5cGUg
bmFtZT0iSm91cm5hbCBBcnRpY2xlIj4xNzwvcmVmLXR5cGU+PGNvbnRyaWJ1dG9ycz48YXV0aG9y
cz48YXV0aG9yPk9sYW5yZXdhanUsIEhBPC9hdXRob3I+PGF1dGhvcj5NaWxsZXIsIFdXPC9hdXRo
b3I+PGF1dGhvcj5NYXNsaW4sIFdSPC9hdXRob3I+PGF1dGhvcj5Db2xsaWVyLCBTRDwvYXV0aG9y
PjxhdXRob3I+UHVyc3dlbGwsIEpMPC9hdXRob3I+PGF1dGhvcj5CcmFudG9uLCBTTDwvYXV0aG9y
PjwvYXV0aG9ycz48L2NvbnRyaWJ1dG9ycz48dGl0bGVzPjx0aXRsZT5FZmZlY3RzIG9mIGxpZ2h0
IHNvdXJjZXMgYW5kIGludGVuc2l0eSBvbiBicm9pbGVycyBncm93biB0byBoZWF2eSB3ZWlnaHRz
LiBQYXJ0IDE6IEdyb3d0aCBwZXJmb3JtYW5jZSwgY2FyY2FzcyBjaGFyYWN0ZXJpc3RpY3MsIGFu
ZCB3ZWxmYXJlIGluZGljZXM8L3RpdGxlPjxzZWNvbmRhcnktdGl0bGU+UG91bHRyeSBzY2llbmNl
PC9zZWNvbmRhcnktdGl0bGU+PC90aXRsZXM+PHBlcmlvZGljYWw+PGZ1bGwtdGl0bGU+UG91bHRy
eSBTY2llbmNlPC9mdWxsLXRpdGxlPjxhYmJyLTE+UG91bHQuIFNjaS48L2FiYnItMT48YWJici0y
PlBvdWx0IFNjaTwvYWJici0yPjwvcGVyaW9kaWNhbD48cGFnZXM+NzI3LTczNTwvcGFnZXM+PHZv
bHVtZT45NTwvdm9sdW1lPjxudW1iZXI+NDwvbnVtYmVyPjxkYXRlcz48eWVhcj4yMDE2PC95ZWFy
PjwvZGF0ZXM+PGlzYm4+MDAzMi01NzkxPC9pc2JuPjx1cmxzPjwvdXJscz48L3JlY29yZD48L0Np
dGU+PENpdGU+PEF1dGhvcj5EZWVwPC9BdXRob3I+PFllYXI+MjAxMzwvWWVhcj48UmVjTnVtPjE2
OTwvUmVjTnVtPjxyZWNvcmQ+PHJlYy1udW1iZXI+MTY5PC9yZWMtbnVtYmVyPjxmb3JlaWduLWtl
eXM+PGtleSBhcHA9IkVOIiBkYi1pZD0iMDl6czA5c2VzMGQ5MDdlMGRzOXY1dDBudjJ6ZXZhdmFz
MGF0IiB0aW1lc3RhbXA9IjE2NjU5ODU5MTIiPjE2OTwva2V5PjwvZm9yZWlnbi1rZXlzPjxyZWYt
dHlwZSBuYW1lPSJKb3VybmFsIEFydGljbGUiPjE3PC9yZWYtdHlwZT48Y29udHJpYnV0b3JzPjxh
dXRob3JzPjxhdXRob3I+RGVlcCwgQTwvYXV0aG9yPjxhdXRob3I+UmFnaW5za2ksIEM8L2F1dGhv
cj48YXV0aG9yPlNjaHdlYW4tTGFyZG5lciwgSzwvYXV0aG9yPjxhdXRob3I+RmFuY2hlciwgQkk8
L2F1dGhvcj48YXV0aG9yPkNsYXNzZW4sIEhMPC9hdXRob3I+PC9hdXRob3JzPjwvY29udHJpYnV0
b3JzPjx0aXRsZXM+PHRpdGxlPk1pbmltdW0gbGlnaHQgaW50ZW5zaXR5IHRocmVzaG9sZCB0byBw
cmV2ZW50IG5lZ2F0aXZlIGVmZmVjdHMgb24gYnJvaWxlciBwcm9kdWN0aW9uIGFuZCB3ZWxmYXJl
PC90aXRsZT48c2Vjb25kYXJ5LXRpdGxlPkJyaXRpc2ggUG91bHRyeSBTY2llbmNlPC9zZWNvbmRh
cnktdGl0bGU+PC90aXRsZXM+PHBlcmlvZGljYWw+PGZ1bGwtdGl0bGU+QnJpdGlzaCBQb3VsdHJ5
IFNjaWVuY2U8L2Z1bGwtdGl0bGU+PGFiYnItMT5Cci4gUG91bHQuIFNjaS48L2FiYnItMT48YWJi
ci0yPkJyIFBvdWx0IFNjaTwvYWJici0yPjwvcGVyaW9kaWNhbD48cGFnZXM+Njg2LTY5NDwvcGFn
ZXM+PHZvbHVtZT41NDwvdm9sdW1lPjxudW1iZXI+NjwvbnVtYmVyPjxkYXRlcz48eWVhcj4yMDEz
PC95ZWFyPjwvZGF0ZXM+PGlzYm4+MDAwNy0xNjY4PC9pc2JuPjx1cmxzPjwvdXJscz48L3JlY29y
ZD48L0NpdGU+PENpdGU+PEF1dGhvcj5PbGFucmV3YWp1PC9BdXRob3I+PFllYXI+MjAxMjwvWWVh
cj48UmVjTnVtPjMwMjwvUmVjTnVtPjxyZWNvcmQ+PHJlYy1udW1iZXI+MzAyPC9yZWMtbnVtYmVy
Pjxmb3JlaWduLWtleXM+PGtleSBhcHA9IkVOIiBkYi1pZD0iMDl6czA5c2VzMGQ5MDdlMGRzOXY1
dDBudjJ6ZXZhdmFzMGF0IiB0aW1lc3RhbXA9IjE3MDk5Mzk5NjUiPjMwMjwva2V5PjwvZm9yZWln
bi1rZXlzPjxyZWYtdHlwZSBuYW1lPSJKb3VybmFsIEFydGljbGUiPjE3PC9yZWYtdHlwZT48Y29u
dHJpYnV0b3JzPjxhdXRob3JzPjxhdXRob3I+T2xhbnJld2FqdSwgSEE8L2F1dGhvcj48YXV0aG9y
PlB1cnN3ZWxsLCBKTDwvYXV0aG9yPjxhdXRob3I+Q29sbGllciwgU0Q8L2F1dGhvcj48YXV0aG9y
PkJyYW50b24sIFNMPC9hdXRob3I+PC9hdXRob3JzPjwvY29udHJpYnV0b3JzPjx0aXRsZXM+PHRp
dGxlPkluZmx1ZW5jZSBvZiBwaG90b3BlcmlvZCwgbGlnaHQgaW50ZW5zaXR5IGFuZCB0aGVpciBp
bnRlcmFjdGlvbiBvbiBncm93dGggcGVyZm9ybWFuY2UgYW5kIGNhcmNhc3MgY2hhcmFjdGVyaXN0
aWNzIG9mIGJyb2lsZXJzIGdyb3duIHRvIGhlYXZ5IHdlaWdodHM8L3RpdGxlPjxzZWNvbmRhcnkt
dGl0bGU+SW50ZXJuYXRpb25hbCBKb3VybmFsIG9mIFBvdWx0cnkgU2NpZW5jZTwvc2Vjb25kYXJ5
LXRpdGxlPjwvdGl0bGVzPjxwZXJpb2RpY2FsPjxmdWxsLXRpdGxlPkludGVybmF0aW9uYWwgSm91
cm5hbCBvZiBQb3VsdHJ5IFNjaWVuY2U8L2Z1bGwtdGl0bGU+PGFiYnItMT5JbnQuIEouIFBvdWx0
LiBTY2kuPC9hYmJyLTE+PC9wZXJpb2RpY2FsPjxwYWdlcz43Mzk8L3BhZ2VzPjx2b2x1bWU+MTE8
L3ZvbHVtZT48bnVtYmVyPjEyPC9udW1iZXI+PGRhdGVzPjx5ZWFyPjIwMTI8L3llYXI+PC9kYXRl
cz48aXNibj4xNjgyLTgzNTY8L2lzYm4+PHVybHM+PC91cmxzPjwvcmVjb3JkPjwvQ2l0ZT48Q2l0
ZT48QXV0aG9yPk9sYW5yZXdhanU8L0F1dGhvcj48WWVhcj4yMDExPC9ZZWFyPjxSZWNOdW0+MzEx
PC9SZWNOdW0+PHJlY29yZD48cmVjLW51bWJlcj4zMTE8L3JlYy1udW1iZXI+PGZvcmVpZ24ta2V5
cz48a2V5IGFwcD0iRU4iIGRiLWlkPSIwOXpzMDlzZXMwZDkwN2UwZHM5djV0MG52MnpldmF2YXMw
YXQiIHRpbWVzdGFtcD0iMTcwOTkzOTk2OSI+MzExPC9rZXk+PC9mb3JlaWduLWtleXM+PHJlZi10
eXBlIG5hbWU9IkpvdXJuYWwgQXJ0aWNsZSI+MTc8L3JlZi10eXBlPjxjb250cmlidXRvcnM+PGF1
dGhvcnM+PGF1dGhvcj5PbGFucmV3YWp1LCBIQTwvYXV0aG9yPjxhdXRob3I+UHVyc3dlbGwsIEpM
PC9hdXRob3I+PGF1dGhvcj5Db2xsaWVyLCBTRDwvYXV0aG9yPjxhdXRob3I+QnJhbnRvbiwgU0w8
L2F1dGhvcj48L2F1dGhvcnM+PC9jb250cmlidXRvcnM+PHRpdGxlcz48dGl0bGU+RWZmZWN0IG9m
IHZhcnlpbmcgbGlnaHQgaW50ZW5zaXR5IG9uIGdyb3d0aCBwZXJmb3JtYW5jZSBhbmQgY2FyY2Fz
cyBjaGFyYWN0ZXJpc3RpY3Mgb2YgYnJvaWxlciBjaGlja2VucyBncm93biB0byBoZWF2eSB3ZWln
aHRzPC90aXRsZT48c2Vjb25kYXJ5LXRpdGxlPkludGVybmF0aW9uYWwgSm91cm5hbCBvZiBQb3Vs
dHJ5IFNjaWVuY2U8L3NlY29uZGFyeS10aXRsZT48L3RpdGxlcz48cGVyaW9kaWNhbD48ZnVsbC10
aXRsZT5JbnRlcm5hdGlvbmFsIEpvdXJuYWwgb2YgUG91bHRyeSBTY2llbmNlPC9mdWxsLXRpdGxl
PjxhYmJyLTE+SW50LiBKLiBQb3VsdC4gU2NpLjwvYWJici0xPjwvcGVyaW9kaWNhbD48cGFnZXM+
OTIxLTkyNjwvcGFnZXM+PHZvbHVtZT4xMDwvdm9sdW1lPjxudW1iZXI+MTI8L251bWJlcj48ZGF0
ZXM+PHllYXI+MjAxMTwveWVhcj48L2RhdGVzPjxpc2JuPjE2ODItODM1NjwvaXNibj48dXJscz48
L3VybHM+PC9yZWNvcmQ+PC9DaXRlPjxDaXRlPjxBdXRob3I+T2xhbnJld2FqdTwvQXV0aG9yPjxZ
ZWFyPjIwMTA8L1llYXI+PFJlY051bT4zMTI8L1JlY051bT48cmVjb3JkPjxyZWMtbnVtYmVyPjMx
MjwvcmVjLW51bWJlcj48Zm9yZWlnbi1rZXlzPjxrZXkgYXBwPSJFTiIgZGItaWQ9IjA5enMwOXNl
czBkOTA3ZTBkczl2NXQwbnYyemV2YXZhczBhdCIgdGltZXN0YW1wPSIxNzA5OTM5OTY5Ij4zMTI8
L2tleT48L2ZvcmVpZ24ta2V5cz48cmVmLXR5cGUgbmFtZT0iSm91cm5hbCBBcnRpY2xlIj4xNzwv
cmVmLXR5cGU+PGNvbnRyaWJ1dG9ycz48YXV0aG9ycz48YXV0aG9yPk9sYW5yZXdhanUsIEhBPC9h
dXRob3I+PGF1dGhvcj5QdXJzd2VsbCwgSkw8L2F1dGhvcj48YXV0aG9yPkNvbGxpZXIsIFNEPC9h
dXRob3I+PGF1dGhvcj5CcmFudG9uLCBTTDwvYXV0aG9yPjwvYXV0aG9ycz48L2NvbnRyaWJ1dG9y
cz48dGl0bGVzPjx0aXRsZT5FZmZlY3Qgb2YgYW1iaWVudCB0ZW1wZXJhdHVyZSBhbmQgbGlnaHQg
aW50ZW5zaXR5IG9uIGdyb3d0aCBwZXJmb3JtYW5jZSBhbmQgY2FyY2FzcyBjaGFyYWN0ZXJpc3Rp
Y3Mgb2YgaGVhdnkgYnJvaWxlciBjaGlja2VucyBhdCA1NiBkYXlzIG9mIGFnZTwvdGl0bGU+PHNl
Y29uZGFyeS10aXRsZT5JbnRlcm5hdGlvbmFsIEpvdXJuYWwgb2YgUG91bHRyeSBTY2llbmNlPC9z
ZWNvbmRhcnktdGl0bGU+PC90aXRsZXM+PHBlcmlvZGljYWw+PGZ1bGwtdGl0bGU+SW50ZXJuYXRp
b25hbCBKb3VybmFsIG9mIFBvdWx0cnkgU2NpZW5jZTwvZnVsbC10aXRsZT48YWJici0xPkludC4g
Si4gUG91bHQuIFNjaS48L2FiYnItMT48L3BlcmlvZGljYWw+PHBhZ2VzPjcyMC03MjU8L3BhZ2Vz
Pjx2b2x1bWU+OTwvdm9sdW1lPjxudW1iZXI+ODwvbnVtYmVyPjxkYXRlcz48eWVhcj4yMDEwPC95
ZWFyPjwvZGF0ZXM+PGlzYm4+MTY4Mi04MzU2PC9pc2JuPjx1cmxzPjwvdXJscz48L3JlY29yZD48
L0NpdGU+PENpdGU+PEF1dGhvcj5EZWVwPC9BdXRob3I+PFllYXI+MjAxMDwvWWVhcj48UmVjTnVt
PjE3MzwvUmVjTnVtPjxyZWNvcmQ+PHJlYy1udW1iZXI+MTczPC9yZWMtbnVtYmVyPjxmb3JlaWdu
LWtleXM+PGtleSBhcHA9IkVOIiBkYi1pZD0iMDl6czA5c2VzMGQ5MDdlMGRzOXY1dDBudjJ6ZXZh
dmFzMGF0IiB0aW1lc3RhbXA9IjE2NjU5ODU5NTEiPjE3Mzwva2V5PjwvZm9yZWlnbi1rZXlzPjxy
ZWYtdHlwZSBuYW1lPSJKb3VybmFsIEFydGljbGUiPjE3PC9yZWYtdHlwZT48Y29udHJpYnV0b3Jz
PjxhdXRob3JzPjxhdXRob3I+RGVlcCwgQTwvYXV0aG9yPjxhdXRob3I+U2Nod2Vhbi1MYXJkbmVy
LCBLPC9hdXRob3I+PGF1dGhvcj5Dcm93ZSwgVEc8L2F1dGhvcj48YXV0aG9yPkZhbmNoZXIsIEJJ
PC9hdXRob3I+PGF1dGhvcj5DbGFzc2VuLCBITDwvYXV0aG9yPjwvYXV0aG9ycz48L2NvbnRyaWJ1
dG9ycz48dGl0bGVzPjx0aXRsZT5FZmZlY3Qgb2YgbGlnaHQgaW50ZW5zaXR5IG9uIGJyb2lsZXIg
cHJvZHVjdGlvbiwgcHJvY2Vzc2luZyBjaGFyYWN0ZXJpc3RpY3MsIGFuZCB3ZWxmYXJlPC90aXRs
ZT48c2Vjb25kYXJ5LXRpdGxlPlBvdWx0cnkgc2NpZW5jZTwvc2Vjb25kYXJ5LXRpdGxlPjwvdGl0
bGVzPjxwZXJpb2RpY2FsPjxmdWxsLXRpdGxlPlBvdWx0cnkgU2NpZW5jZTwvZnVsbC10aXRsZT48
YWJici0xPlBvdWx0LiBTY2kuPC9hYmJyLTE+PGFiYnItMj5Qb3VsdCBTY2k8L2FiYnItMj48L3Bl
cmlvZGljYWw+PHBhZ2VzPjIzMjYtMjMzMzwvcGFnZXM+PHZvbHVtZT44OTwvdm9sdW1lPjxudW1i
ZXI+MTE8L251bWJlcj48ZGF0ZXM+PHllYXI+MjAxMDwveWVhcj48L2RhdGVzPjxpc2JuPjAwMzIt
NTc5MTwvaXNibj48dXJscz48L3VybHM+PC9yZWNvcmQ+PC9DaXRlPjwvRW5kTm90ZT5=
</w:fldData>
        </w:fldChar>
      </w:r>
      <w:r w:rsidR="003C61E0" w:rsidRPr="00D70F8D">
        <w:rPr>
          <w:color w:val="000000" w:themeColor="text1"/>
        </w:rPr>
        <w:instrText xml:space="preserve"> ADDIN EN.CITE.DATA </w:instrText>
      </w:r>
      <w:r w:rsidR="003C61E0" w:rsidRPr="00D70F8D">
        <w:rPr>
          <w:color w:val="000000" w:themeColor="text1"/>
        </w:rPr>
      </w:r>
      <w:r w:rsidR="003C61E0" w:rsidRPr="00D70F8D">
        <w:rPr>
          <w:color w:val="000000" w:themeColor="text1"/>
        </w:rPr>
        <w:fldChar w:fldCharType="end"/>
      </w:r>
      <w:r w:rsidR="00587E1D" w:rsidRPr="00D70F8D">
        <w:rPr>
          <w:color w:val="000000" w:themeColor="text1"/>
        </w:rPr>
      </w:r>
      <w:r w:rsidR="00587E1D" w:rsidRPr="00D70F8D">
        <w:rPr>
          <w:color w:val="000000" w:themeColor="text1"/>
        </w:rPr>
        <w:fldChar w:fldCharType="separate"/>
      </w:r>
      <w:r w:rsidR="003C61E0" w:rsidRPr="00D70F8D">
        <w:rPr>
          <w:noProof/>
          <w:color w:val="000000" w:themeColor="text1"/>
        </w:rPr>
        <w:t>(Deep et al., 2010; Olanrewaju et al., 2010; Olanrewaju et al., 2011; Olanrewaju et al., 2012; Deep et al., 2013; Olanrewaju et al., 2016; Fİdan et al., 2017; Wu et al., 2023)</w:t>
      </w:r>
      <w:r w:rsidR="00587E1D" w:rsidRPr="00D70F8D">
        <w:rPr>
          <w:color w:val="000000" w:themeColor="text1"/>
        </w:rPr>
        <w:fldChar w:fldCharType="end"/>
      </w:r>
      <w:r w:rsidR="00587E1D" w:rsidRPr="00D70F8D">
        <w:rPr>
          <w:color w:val="000000" w:themeColor="text1"/>
        </w:rPr>
        <w:t>.</w:t>
      </w:r>
      <w:r w:rsidRPr="00D70F8D">
        <w:rPr>
          <w:color w:val="000000" w:themeColor="text1"/>
        </w:rPr>
        <w:t xml:space="preserve"> </w:t>
      </w:r>
      <w:r w:rsidR="00587E1D" w:rsidRPr="00D70F8D">
        <w:rPr>
          <w:color w:val="000000" w:themeColor="text1"/>
        </w:rPr>
        <w:t xml:space="preserve">Additionally, </w:t>
      </w:r>
      <w:r w:rsidRPr="00D70F8D">
        <w:rPr>
          <w:color w:val="000000" w:themeColor="text1"/>
        </w:rPr>
        <w:t>most research on the impact of LI on broilers has primarily focused on the Ross strain</w:t>
      </w:r>
      <w:r w:rsidR="00587E1D" w:rsidRPr="00D70F8D">
        <w:rPr>
          <w:color w:val="000000" w:themeColor="text1"/>
        </w:rPr>
        <w:t xml:space="preserve"> </w:t>
      </w:r>
      <w:r w:rsidR="00587E1D"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IGV0IGFsLiwgMjAxMDsgT2xhbnJld2FqdSBldCBhbC4sIDIwMTE7IERlZXAgZXQgYWwuLCAyMDEy
OyBPbGFucmV3YWp1IGV0IGFsLiwgMjAxMjsgT2xhbnJld2FqdSBldCBhbC4sIDIwMTY7IEbEsGRh
biBldCBhbC4sIDIwMTc7IFJhdWx0IGV0IGFsLiwgMjAxNzsgV3UgZXQgYWwuLCAyMDIzKTwvRGlz
cGxheVRleHQ+PHJlY29yZD48cmVjLW51bWJlcj4zMDg8L3JlYy1udW1iZXI+PGZvcmVpZ24ta2V5
cz48a2V5IGFwcD0iRU4iIGRiLWlkPSIwOXpzMDlzZXMwZDkwN2UwZHM5djV0MG52MnpldmF2YXMw
YXQiIHRpbWVzdGFtcD0iMTcwOTkzOTk2NyI+MzA4PC9rZXk+PC9mb3JlaWduLWtleXM+PHJlZi10
eXBlIG5hbWU9IkpvdXJuYWwgQXJ0aWNsZSI+MTc8L3JlZi10eXBlPjxjb250cmlidXRvcnM+PGF1
dGhvcnM+PGF1dGhvcj5XdSwgWXVqdW48L2F1dGhvcj48YXV0aG9yPlpob3UsIFhpdW1pbjwvYXV0
aG9yPjxhdXRob3I+V2FuZywgTWVuZ21lbmc8L2F1dGhvcj48YXV0aG9yPldhbmcsIFdlbnl1PC9h
dXRob3I+PGF1dGhvcj5ZYW5nLCBZaW5nPC9hdXRob3I+PC9hdXRob3JzPjwvY29udHJpYnV0b3Jz
Pjx0aXRsZXM+PHRpdGxlPkVmZmVjdCBvZiBsaWdodCBpbnRlbnNpdHkgb24gZ3Jvd3RoIHBlcmZv
cm1hbmNlIGFuZCBib25lIGRldmVsb3BtZW50IG9mIHRpYmlhIGluIGJyb2lsZXJzPC90aXRsZT48
c2Vjb25kYXJ5LXRpdGxlPkpvdXJuYWwgb2YgQW5pbWFsIFBoeXNpb2xvZ3kgYW5kIEFuaW1hbCBO
dXRyaXRpb248L3NlY29uZGFyeS10aXRsZT48L3RpdGxlcz48cGVyaW9kaWNhbD48ZnVsbC10aXRs
ZT5Kb3VybmFsIG9mIEFuaW1hbCBQaHlzaW9sb2d5IGFuZCBBbmltYWwgTnV0cml0aW9uPC9mdWxs
LXRpdGxlPjxhYmJyLTE+Si4gQW5pbS4gUGh5c2lvbC4gQW5pbS4gTnV0ci4gKEJlcmwuKTwvYWJi
ci0xPjxhYmJyLTI+SiBBbmltIFBoeXNpb2wgQW5pbSBOdXRyIChCZXJsKTwvYWJici0yPjxhYmJy
LTM+Sm91cm5hbCBvZiBBbmltYWwgUGh5c2lvbG9neSAmYW1wOyBBbmltYWwgTnV0cml0aW9uPC9h
YmJyLTM+PC9wZXJpb2RpY2FsPjxwYWdlcz4xOTItMTk5PC9wYWdlcz48dm9sdW1lPjEwNzwvdm9s
dW1lPjxudW1iZXI+MTwvbnVtYmVyPjxkYXRlcz48eWVhcj4yMDIzPC95ZWFyPjwvZGF0ZXM+PGlz
Ym4+MDkzMS0yNDM5PC9pc2JuPjx1cmxzPjwvdXJscz48L3JlY29yZD48L0NpdGU+PENpdGU+PEF1
dGhvcj5SYXVsdDwvQXV0aG9yPjxZZWFyPjIwMTc8L1llYXI+PFJlY051bT42NDwvUmVjTnVtPjxy
ZWNvcmQ+PHJlYy1udW1iZXI+NjQ8L3JlYy1udW1iZXI+PGZvcmVpZ24ta2V5cz48a2V5IGFwcD0i
RU4iIGRiLWlkPSIwOXpzMDlzZXMwZDkwN2UwZHM5djV0MG52MnpldmF2YXMwYXQiIHRpbWVzdGFt
cD0iMTY1NTk0OTIyMSI+NjQ8L2tleT48L2ZvcmVpZ24ta2V5cz48cmVmLXR5cGUgbmFtZT0iSm91
cm5hbCBBcnRpY2xlIj4xNzwvcmVmLXR5cGU+PGNvbnRyaWJ1dG9ycz48YXV0aG9ycz48YXV0aG9y
PlJhdWx0LCBKLiBMLjwvYXV0aG9yPjxhdXRob3I+Q2xhcmssIEsuPC9hdXRob3I+PGF1dGhvcj5H
cm92ZXMsIFAuIEouPC9hdXRob3I+PGF1dGhvcj5Dcm9uaW4sIEcuIE0uPC9hdXRob3I+PC9hdXRo
b3JzPjwvY29udHJpYnV0b3JzPjxhdXRoLWFkZHJlc3M+VW5pdmVyc2l0eSBvZiBNZWxib3VybmUs
IEFuaW1hbCBXZWxmYXJlIFNjaWVuY2UgQ2VudHJlLCBGYWN1bHR5IG9mIFZldGVyaW5hcnkgYW5k
IEFncmljdWx0dXJhbCBTY2llbmNlcywgUGFya3ZpbGxlIFZJQyAzMDEwLCBBdXN0cmFsaWEuJiN4
RDtVbml2ZXJzaXR5IG9mIFN5ZG5leSwgUG91bHRyeSBSZXNlYXJjaCBGb3VuZGF0aW9uLCBGYWN1
bHR5IG9mIFZldGVyaW5hcnkgU2NpZW5jZSwgQ2FtZGVuIE5TVyAyNTcwLCBBdXN0cmFsaWEuPC9h
dXRoLWFkZHJlc3M+PHRpdGxlcz48dGl0bGU+TGlnaHQgaW50ZW5zaXR5IG9mIDUgb3IgMjAgbHV4
IG9uIGJyb2lsZXIgYmVoYXZpb3IsIHdlbGZhcmUgYW5kIHByb2R1Y3Rpdml0eTwvdGl0bGU+PHNl
Y29uZGFyeS10aXRsZT5Qb3VsdHJ5IFNjaWVuY2U8L3NlY29uZGFyeS10aXRsZT48L3RpdGxlcz48
cGVyaW9kaWNhbD48ZnVsbC10aXRsZT5Qb3VsdHJ5IFNjaWVuY2U8L2Z1bGwtdGl0bGU+PGFiYnIt
MT5Qb3VsdC4gU2NpLjwvYWJici0xPjxhYmJyLTI+UG91bHQgU2NpPC9hYmJyLTI+PC9wZXJpb2Rp
Y2FsPjxwYWdlcz43NzktNzg3PC9wYWdlcz48dm9sdW1lPjk2PC92b2x1bWU+PG51bWJlcj40PC9u
dW1iZXI+PGtleXdvcmRzPjxrZXl3b3JkPipBbmltYWwgV2VsZmFyZTwva2V5d29yZD48a2V5d29y
ZD5BbmltYWxzPC9rZXl3b3JkPjxrZXl3b3JkPkJlaGF2aW9yLCBBbmltYWwvKnJhZGlhdGlvbiBl
ZmZlY3RzPC9rZXl3b3JkPjxrZXl3b3JkPkNoaWNrZW5zL2dyb3d0aCAmYW1wOyBkZXZlbG9wbWVu
dC8qcGh5c2lvbG9neTwva2V5d29yZD48a2V5d29yZD5GZW1hbGU8L2tleXdvcmQ+PGtleXdvcmQ+
KkxpZ2h0PC9rZXl3b3JkPjxrZXl3b3JkPipMaWdodGluZzwva2V5d29yZD48a2V5d29yZD5NYWxl
PC9rZXl3b3JkPjxrZXl3b3JkPlBob3RvcGVyaW9kPC9rZXl3b3JkPjxrZXl3b3JkPlJhbmRvbSBB
bGxvY2F0aW9uPC9rZXl3b3JkPjxrZXl3b3JkPkxlZDwva2V5d29yZD48a2V5d29yZD5iZWhhdmlv
cjwva2V5d29yZD48a2V5d29yZD5leWU8L2tleXdvcmQ+PGtleXdvcmQ+aWxsdW1pbmF0aW9uPC9r
ZXl3b3JkPjxrZXl3b3JkPmxpZ2h0aW5nPC9rZXl3b3JkPjwva2V5d29yZHM+PGRhdGVzPjx5ZWFy
PjIwMTc8L3llYXI+PHB1Yi1kYXRlcz48ZGF0ZT5BcHIgMTwvZGF0ZT48L3B1Yi1kYXRlcz48L2Rh
dGVzPjxpc2JuPjE1MjUtMzE3MSAoRWxlY3Ryb25pYykmI3hEOzAwMzItNTc5MSAoTGlua2luZyk8
L2lzYm4+PGFjY2Vzc2lvbi1udW0+Mjc5MjAxOTM8L2FjY2Vzc2lvbi1udW0+PHVybHM+PHJlbGF0
ZWQtdXJscz48dXJsPmh0dHBzOi8vd3d3Lm5jYmkubmxtLm5paC5nb3YvcHVibWVkLzI3OTIwMTkz
PC91cmw+PC9yZWxhdGVkLXVybHM+PC91cmxzPjxlbGVjdHJvbmljLXJlc291cmNlLW51bT4xMC4z
MzgyL3BzL3BldzQyMzwvZWxlY3Ryb25pYy1yZXNvdXJjZS1udW0+PHJlbW90ZS1kYXRhYmFzZS1u
YW1lPk1lZGxpbmU8L3JlbW90ZS1kYXRhYmFzZS1uYW1lPjxyZW1vdGUtZGF0YWJhc2UtcHJvdmlk
ZXI+TkxNPC9yZW1vdGUtZGF0YWJhc2UtcHJvdmlkZXI+PC9yZWNvcmQ+PC9DaXRlPjxDaXRlPjxB
dXRob3I+RsSwZGFuPC9BdXRob3I+PFllYXI+MjAxNzwvWWVhcj48UmVjTnVtPjMwMDwvUmVjTnVt
PjxyZWNvcmQ+PHJlYy1udW1iZXI+MzAwPC9yZWMtbnVtYmVyPjxmb3JlaWduLWtleXM+PGtleSBh
cHA9IkVOIiBkYi1pZD0iMDl6czA5c2VzMGQ5MDdlMGRzOXY1dDBudjJ6ZXZhdmFzMGF0IiB0aW1l
c3RhbXA9IjE3MDk5Mzk5NjQiPjMwMDwva2V5PjwvZm9yZWlnbi1rZXlzPjxyZWYtdHlwZSBuYW1l
PSJKb3VybmFsIEFydGljbGUiPjE3PC9yZWYtdHlwZT48Y29udHJpYnV0b3JzPjxhdXRob3JzPjxh
dXRob3I+RsSwZGFuLCBFdnJpbSBERVJFTMSwPC9hdXRob3I+PGF1dGhvcj5OYXpsxLFnw7xsLCBB
PC9hdXRob3I+PGF1dGhvcj5Uw7xya3nEsWxtYXosIE1LPC9hdXRob3I+PGF1dGhvcj5LYXJhYXJz
bGFuLCBTb2xtYXo8L2F1dGhvcj48YXV0aG9yPktheWEsIE1laG1ldDwvYXV0aG9yPjwvYXV0aG9y
cz48L2NvbnRyaWJ1dG9ycz48dGl0bGVzPjx0aXRsZT5FZmZlY3RzIG9mIHBob3RvcGVyaW9kIGxl
bmd0aCBhbmQgbGlnaHQgaW50ZW5zaXR5IG9uIHBlcmZvcm1hbmNlLCBjYXJjYXNzIGNoYXJhY3Rl
cmlzdGljcyBhbmQgaGV0ZXJvcGhpbCB0byBseW1waG9jeXRlIHJhdGlvIGluIGJyb2lsZXJzPC90
aXRsZT48L3RpdGxlcz48ZGF0ZXM+PHllYXI+MjAxNzwveWVhcj48L2RhdGVzPjx1cmxzPjwvdXJs
cz48L3JlY29yZD48L0NpdGU+PENpdGU+PEF1dGhvcj5PbGFucmV3YWp1PC9BdXRob3I+PFllYXI+
MjAxNjwvWWVhcj48UmVjTnVtPjMwMzwvUmVjTnVtPjxyZWNvcmQ+PHJlYy1udW1iZXI+MzAzPC9y
ZWMtbnVtYmVyPjxmb3JlaWduLWtleXM+PGtleSBhcHA9IkVOIiBkYi1pZD0iMDl6czA5c2VzMGQ5
MDdlMGRzOXY1dDBudjJ6ZXZhdmFzMGF0IiB0aW1lc3RhbXA9IjE3MDk5Mzk5NjUiPjMwMzwva2V5
PjwvZm9yZWlnbi1rZXlzPjxyZWYtdHlwZSBuYW1lPSJKb3VybmFsIEFydGljbGUiPjE3PC9yZWYt
dHlwZT48Y29udHJpYnV0b3JzPjxhdXRob3JzPjxhdXRob3I+T2xhbnJld2FqdSwgSEE8L2F1dGhv
cj48YXV0aG9yPk1pbGxlciwgV1c8L2F1dGhvcj48YXV0aG9yPk1hc2xpbiwgV1I8L2F1dGhvcj48
YXV0aG9yPkNvbGxpZXIsIFNEPC9hdXRob3I+PGF1dGhvcj5QdXJzd2VsbCwgSkw8L2F1dGhvcj48
YXV0aG9yPkJyYW50b24sIFNMPC9hdXRob3I+PC9hdXRob3JzPjwvY29udHJpYnV0b3JzPjx0aXRs
ZXM+PHRpdGxlPkVmZmVjdHMgb2YgbGlnaHQgc291cmNlcyBhbmQgaW50ZW5zaXR5IG9uIGJyb2ls
ZXJzIGdyb3duIHRvIGhlYXZ5IHdlaWdodHMuIFBhcnQgMTogR3Jvd3RoIHBlcmZvcm1hbmNlLCBj
YXJjYXNzIGNoYXJhY3RlcmlzdGljcywgYW5kIHdlbGZhcmUgaW5kaWNlczwvdGl0bGU+PHNlY29u
ZGFyeS10aXRsZT5Qb3VsdHJ5IHNjaWVuY2U8L3NlY29uZGFyeS10aXRsZT48L3RpdGxlcz48cGVy
aW9kaWNhbD48ZnVsbC10aXRsZT5Qb3VsdHJ5IFNjaWVuY2U8L2Z1bGwtdGl0bGU+PGFiYnItMT5Q
b3VsdC4gU2NpLjwvYWJici0xPjxhYmJyLTI+UG91bHQgU2NpPC9hYmJyLTI+PC9wZXJpb2RpY2Fs
PjxwYWdlcz43MjctNzM1PC9wYWdlcz48dm9sdW1lPjk1PC92b2x1bWU+PG51bWJlcj40PC9udW1i
ZXI+PGRhdGVzPjx5ZWFyPjIwMTY8L3llYXI+PC9kYXRlcz48aXNibj4wMDMyLTU3OTE8L2lzYm4+
PHVybHM+PC91cmxzPjwvcmVjb3JkPjwvQ2l0ZT48Q2l0ZT48QXV0aG9yPk9sYW5yZXdhanU8L0F1
dGhvcj48WWVhcj4yMDExPC9ZZWFyPjxSZWNOdW0+MzExPC9SZWNOdW0+PHJlY29yZD48cmVjLW51
bWJlcj4zMTE8L3JlYy1udW1iZXI+PGZvcmVpZ24ta2V5cz48a2V5IGFwcD0iRU4iIGRiLWlkPSIw
OXpzMDlzZXMwZDkwN2UwZHM5djV0MG52MnpldmF2YXMwYXQiIHRpbWVzdGFtcD0iMTcwOTkzOTk2
OSI+MzExPC9rZXk+PC9mb3JlaWduLWtleXM+PHJlZi10eXBlIG5hbWU9IkpvdXJuYWwgQXJ0aWNs
ZSI+MTc8L3JlZi10eXBlPjxjb250cmlidXRvcnM+PGF1dGhvcnM+PGF1dGhvcj5PbGFucmV3YWp1
LCBIQTwvYXV0aG9yPjxhdXRob3I+UHVyc3dlbGwsIEpMPC9hdXRob3I+PGF1dGhvcj5Db2xsaWVy
LCBTRDwvYXV0aG9yPjxhdXRob3I+QnJhbnRvbiwgU0w8L2F1dGhvcj48L2F1dGhvcnM+PC9jb250
cmlidXRvcnM+PHRpdGxlcz48dGl0bGU+RWZmZWN0IG9mIHZhcnlpbmcgbGlnaHQgaW50ZW5zaXR5
IG9uIGdyb3d0aCBwZXJmb3JtYW5jZSBhbmQgY2FyY2FzcyBjaGFyYWN0ZXJpc3RpY3Mgb2YgYnJv
aWxlciBjaGlja2VucyBncm93biB0byBoZWF2eSB3ZWlnaHRzPC90aXRsZT48c2Vjb25kYXJ5LXRp
dGxlPkludGVybmF0aW9uYWwgSm91cm5hbCBvZiBQb3VsdHJ5IFNjaWVuY2U8L3NlY29uZGFyeS10
aXRsZT48L3RpdGxlcz48cGVyaW9kaWNhbD48ZnVsbC10aXRsZT5JbnRlcm5hdGlvbmFsIEpvdXJu
YWwgb2YgUG91bHRyeSBTY2llbmNlPC9mdWxsLXRpdGxlPjxhYmJyLTE+SW50LiBKLiBQb3VsdC4g
U2NpLjwvYWJici0xPjwvcGVyaW9kaWNhbD48cGFnZXM+OTIxLTkyNjwvcGFnZXM+PHZvbHVtZT4x
MDwvdm9sdW1lPjxudW1iZXI+MTI8L251bWJlcj48ZGF0ZXM+PHllYXI+MjAxMTwveWVhcj48L2Rh
dGVzPjxpc2JuPjE2ODItODM1NjwvaXNibj48dXJscz48L3VybHM+PC9yZWNvcmQ+PC9DaXRlPjxD
aXRlPjxBdXRob3I+T2xhbnJld2FqdTwvQXV0aG9yPjxZZWFyPjIwMTA8L1llYXI+PFJlY051bT4z
MTI8L1JlY051bT48cmVjb3JkPjxyZWMtbnVtYmVyPjMxMjwvcmVjLW51bWJlcj48Zm9yZWlnbi1r
ZXlzPjxrZXkgYXBwPSJFTiIgZGItaWQ9IjA5enMwOXNlczBkOTA3ZTBkczl2NXQwbnYyemV2YXZh
czBhdCIgdGltZXN0YW1wPSIxNzA5OTM5OTY5Ij4zMTI8L2tleT48L2ZvcmVpZ24ta2V5cz48cmVm
LXR5cGUgbmFtZT0iSm91cm5hbCBBcnRpY2xlIj4xNzwvcmVmLXR5cGU+PGNvbnRyaWJ1dG9ycz48
YXV0aG9ycz48YXV0aG9yPk9sYW5yZXdhanUsIEhBPC9hdXRob3I+PGF1dGhvcj5QdXJzd2VsbCwg
Skw8L2F1dGhvcj48YXV0aG9yPkNvbGxpZXIsIFNEPC9hdXRob3I+PGF1dGhvcj5CcmFudG9uLCBT
TDwvYXV0aG9yPjwvYXV0aG9ycz48L2NvbnRyaWJ1dG9ycz48dGl0bGVzPjx0aXRsZT5FZmZlY3Qg
b2YgYW1iaWVudCB0ZW1wZXJhdHVyZSBhbmQgbGlnaHQgaW50ZW5zaXR5IG9uIGdyb3d0aCBwZXJm
b3JtYW5jZSBhbmQgY2FyY2FzcyBjaGFyYWN0ZXJpc3RpY3Mgb2YgaGVhdnkgYnJvaWxlciBjaGlj
a2VucyBhdCA1NiBkYXlzIG9mIGFnZTwvdGl0bGU+PHNlY29uZGFyeS10aXRsZT5JbnRlcm5hdGlv
bmFsIEpvdXJuYWwgb2YgUG91bHRyeSBTY2llbmNlPC9zZWNvbmRhcnktdGl0bGU+PC90aXRsZXM+
PHBlcmlvZGljYWw+PGZ1bGwtdGl0bGU+SW50ZXJuYXRpb25hbCBKb3VybmFsIG9mIFBvdWx0cnkg
U2NpZW5jZTwvZnVsbC10aXRsZT48YWJici0xPkludC4gSi4gUG91bHQuIFNjaS48L2FiYnItMT48
L3BlcmlvZGljYWw+PHBhZ2VzPjcyMC03MjU8L3BhZ2VzPjx2b2x1bWU+OTwvdm9sdW1lPjxudW1i
ZXI+ODwvbnVtYmVyPjxkYXRlcz48eWVhcj4yMDEwPC95ZWFyPjwvZGF0ZXM+PGlzYm4+MTY4Mi04
MzU2PC9pc2JuPjx1cmxzPjwvdXJscz48L3JlY29yZD48L0NpdGU+PENpdGU+PEF1dGhvcj5PbGFu
cmV3YWp1PC9BdXRob3I+PFllYXI+MjAxMjwvWWVhcj48UmVjTnVtPjMwMjwvUmVjTnVtPjxyZWNv
cmQ+PHJlYy1udW1iZXI+MzAyPC9yZWMtbnVtYmVyPjxmb3JlaWduLWtleXM+PGtleSBhcHA9IkVO
IiBkYi1pZD0iMDl6czA5c2VzMGQ5MDdlMGRzOXY1dDBudjJ6ZXZhdmFzMGF0IiB0aW1lc3RhbXA9
IjE3MDk5Mzk5NjUiPjMwMjwva2V5PjwvZm9yZWlnbi1rZXlzPjxyZWYtdHlwZSBuYW1lPSJKb3Vy
bmFsIEFydGljbGUiPjE3PC9yZWYtdHlwZT48Y29udHJpYnV0b3JzPjxhdXRob3JzPjxhdXRob3I+
T2xhbnJld2FqdSwgSEE8L2F1dGhvcj48YXV0aG9yPlB1cnN3ZWxsLCBKTDwvYXV0aG9yPjxhdXRo
b3I+Q29sbGllciwgU0Q8L2F1dGhvcj48YXV0aG9yPkJyYW50b24sIFNMPC9hdXRob3I+PC9hdXRo
b3JzPjwvY29udHJpYnV0b3JzPjx0aXRsZXM+PHRpdGxlPkluZmx1ZW5jZSBvZiBwaG90b3Blcmlv
ZCwgbGlnaHQgaW50ZW5zaXR5IGFuZCB0aGVpciBpbnRlcmFjdGlvbiBvbiBncm93dGggcGVyZm9y
bWFuY2UgYW5kIGNhcmNhc3MgY2hhcmFjdGVyaXN0aWNzIG9mIGJyb2lsZXJzIGdyb3duIHRvIGhl
YXZ5IHdlaWdodHM8L3RpdGxlPjxzZWNvbmRhcnktdGl0bGU+SW50ZXJuYXRpb25hbCBKb3VybmFs
IG9mIFBvdWx0cnkgU2NpZW5jZTwvc2Vjb25kYXJ5LXRpdGxlPjwvdGl0bGVzPjxwZXJpb2RpY2Fs
PjxmdWxsLXRpdGxlPkludGVybmF0aW9uYWwgSm91cm5hbCBvZiBQb3VsdHJ5IFNjaWVuY2U8L2Z1
bGwtdGl0bGU+PGFiYnItMT5JbnQuIEouIFBvdWx0LiBTY2kuPC9hYmJyLTE+PC9wZXJpb2RpY2Fs
PjxwYWdlcz43Mzk8L3BhZ2VzPjx2b2x1bWU+MTE8L3ZvbHVtZT48bnVtYmVyPjEyPC9udW1iZXI+
PGRhdGVzPjx5ZWFyPjIwMTI8L3llYXI+PC9kYXRlcz48aXNibj4xNjgyLTgzNTY8L2lzYm4+PHVy
bHM+PC91cmxzPjwvcmVjb3JkPjwvQ2l0ZT48Q2l0ZT48QXV0aG9yPkRlZXA8L0F1dGhvcj48WWVh
cj4yMDEyPC9ZZWFyPjxSZWNOdW0+MzA0PC9SZWNOdW0+PHJlY29yZD48cmVjLW51bWJlcj4zMDQ8
L3JlYy1udW1iZXI+PGZvcmVpZ24ta2V5cz48a2V5IGFwcD0iRU4iIGRiLWlkPSIwOXpzMDlzZXMw
ZDkwN2UwZHM5djV0MG52MnpldmF2YXMwYXQiIHRpbWVzdGFtcD0iMTcwOTkzOTk2NiI+MzA0PC9r
ZXk+PC9mb3JlaWduLWtleXM+PHJlZi10eXBlIG5hbWU9IkpvdXJuYWwgQXJ0aWNsZSI+MTc8L3Jl
Zi10eXBlPjxjb250cmlidXRvcnM+PGF1dGhvcnM+PGF1dGhvcj5EZWVwLCBBbWFuPC9hdXRob3I+
PGF1dGhvcj5TY2h3ZWFuLUxhcmRuZXIsIEthcmVuPC9hdXRob3I+PGF1dGhvcj5Dcm93ZSwgVHJl
dmVyIEc8L2F1dGhvcj48YXV0aG9yPkZhbmNoZXIsIEJyeWFuIEk8L2F1dGhvcj48YXV0aG9yPkNs
YXNzZW4sIEhlbnJ5IEw8L2F1dGhvcj48L2F1dGhvcnM+PC9jb250cmlidXRvcnM+PHRpdGxlcz48
dGl0bGU+RWZmZWN0IG9mIGxpZ2h0IGludGVuc2l0eSBvbiBicm9pbGVyIGJlaGF2aW91ciBhbmQg
ZGl1cm5hbCByaHl0aG1zPC90aXRsZT48c2Vjb25kYXJ5LXRpdGxlPkFwcGxpZWQgQW5pbWFsIEJl
aGF2aW91ciBTY2llbmNlPC9zZWNvbmRhcnktdGl0bGU+PC90aXRsZXM+PHBlcmlvZGljYWw+PGZ1
bGwtdGl0bGU+QXBwbGllZCBBbmltYWwgQmVoYXZpb3VyIFNjaWVuY2U8L2Z1bGwtdGl0bGU+PGFi
YnItMT5BcHBsLiBBbmltLiBCZWhhdi4gU2NpLjwvYWJici0xPjxhYmJyLTI+QXBwbCBBbmltIEJl
aGF2IFNjaTwvYWJici0yPjwvcGVyaW9kaWNhbD48cGFnZXM+NTAtNTY8L3BhZ2VzPjx2b2x1bWU+
MTM2PC92b2x1bWU+PG51bWJlcj4xPC9udW1iZXI+PGRhdGVzPjx5ZWFyPjIwMTI8L3llYXI+PC9k
YXRlcz48aXNibj4wMTY4LTE1OTE8L2lzYm4+PHVybHM+PC91cmxzPjwvcmVjb3JkPjwvQ2l0ZT48
Q2l0ZT48QXV0aG9yPkRlZXA8L0F1dGhvcj48WWVhcj4yMDEwPC9ZZWFyPjxSZWNOdW0+MTczPC9S
ZWNOdW0+PHJlY29yZD48cmVjLW51bWJlcj4xNzM8L3JlYy1udW1iZXI+PGZvcmVpZ24ta2V5cz48
a2V5IGFwcD0iRU4iIGRiLWlkPSIwOXpzMDlzZXMwZDkwN2UwZHM5djV0MG52MnpldmF2YXMwYXQi
IHRpbWVzdGFtcD0iMTY2NTk4NTk1MSI+MTczPC9rZXk+PC9mb3JlaWduLWtleXM+PHJlZi10eXBl
IG5hbWU9IkpvdXJuYWwgQXJ0aWNsZSI+MTc8L3JlZi10eXBlPjxjb250cmlidXRvcnM+PGF1dGhv
cnM+PGF1dGhvcj5EZWVwLCBBPC9hdXRob3I+PGF1dGhvcj5TY2h3ZWFuLUxhcmRuZXIsIEs8L2F1
dGhvcj48YXV0aG9yPkNyb3dlLCBURzwvYXV0aG9yPjxhdXRob3I+RmFuY2hlciwgQkk8L2F1dGhv
cj48YXV0aG9yPkNsYXNzZW4sIEhMPC9hdXRob3I+PC9hdXRob3JzPjwvY29udHJpYnV0b3JzPjx0
aXRsZXM+PHRpdGxlPkVmZmVjdCBvZiBsaWdodCBpbnRlbnNpdHkgb24gYnJvaWxlciBwcm9kdWN0
aW9uLCBwcm9jZXNzaW5nIGNoYXJhY3RlcmlzdGljcywgYW5kIHdlbGZhcmU8L3RpdGxlPjxzZWNv
bmRhcnktdGl0bGU+UG91bHRyeSBzY2llbmNlPC9zZWNvbmRhcnktdGl0bGU+PC90aXRsZXM+PHBl
cmlvZGljYWw+PGZ1bGwtdGl0bGU+UG91bHRyeSBTY2llbmNlPC9mdWxsLXRpdGxlPjxhYmJyLTE+
UG91bHQuIFNjaS48L2FiYnItMT48YWJici0yPlBvdWx0IFNjaTwvYWJici0yPjwvcGVyaW9kaWNh
bD48cGFnZXM+MjMyNi0yMzMzPC9wYWdlcz48dm9sdW1lPjg5PC92b2x1bWU+PG51bWJlcj4xMTwv
bnVtYmVyPjxkYXRlcz48eWVhcj4yMDEwPC95ZWFyPjwvZGF0ZXM+PGlzYm4+MDAzMi01NzkxPC9p
c2JuPjx1cmxzPjwvdXJscz48L3JlY29yZD48L0NpdGU+PC9FbmROb3RlPn==
</w:fldData>
        </w:fldChar>
      </w:r>
      <w:r w:rsidR="003C61E0" w:rsidRPr="00D70F8D">
        <w:rPr>
          <w:color w:val="000000" w:themeColor="text1"/>
        </w:rPr>
        <w:instrText xml:space="preserve"> ADDIN EN.CITE </w:instrText>
      </w:r>
      <w:r w:rsidR="003C61E0" w:rsidRPr="00D70F8D">
        <w:rPr>
          <w:color w:val="000000" w:themeColor="text1"/>
        </w:rPr>
        <w:fldChar w:fldCharType="begin">
          <w:fldData xml:space="preserve">PEVuZE5vdGU+PENpdGU+PEF1dGhvcj5XdTwvQXV0aG9yPjxZZWFyPjIwMjM8L1llYXI+PFJlY051
bT4zMDg8L1JlY051bT48RGlzcGxheVRleHQ+KERlZXAgZXQgYWwuLCAyMDEwOyBPbGFucmV3YWp1
IGV0IGFsLiwgMjAxMDsgT2xhbnJld2FqdSBldCBhbC4sIDIwMTE7IERlZXAgZXQgYWwuLCAyMDEy
OyBPbGFucmV3YWp1IGV0IGFsLiwgMjAxMjsgT2xhbnJld2FqdSBldCBhbC4sIDIwMTY7IEbEsGRh
biBldCBhbC4sIDIwMTc7IFJhdWx0IGV0IGFsLiwgMjAxNzsgV3UgZXQgYWwuLCAyMDIzKTwvRGlz
cGxheVRleHQ+PHJlY29yZD48cmVjLW51bWJlcj4zMDg8L3JlYy1udW1iZXI+PGZvcmVpZ24ta2V5
cz48a2V5IGFwcD0iRU4iIGRiLWlkPSIwOXpzMDlzZXMwZDkwN2UwZHM5djV0MG52MnpldmF2YXMw
YXQiIHRpbWVzdGFtcD0iMTcwOTkzOTk2NyI+MzA4PC9rZXk+PC9mb3JlaWduLWtleXM+PHJlZi10
eXBlIG5hbWU9IkpvdXJuYWwgQXJ0aWNsZSI+MTc8L3JlZi10eXBlPjxjb250cmlidXRvcnM+PGF1
dGhvcnM+PGF1dGhvcj5XdSwgWXVqdW48L2F1dGhvcj48YXV0aG9yPlpob3UsIFhpdW1pbjwvYXV0
aG9yPjxhdXRob3I+V2FuZywgTWVuZ21lbmc8L2F1dGhvcj48YXV0aG9yPldhbmcsIFdlbnl1PC9h
dXRob3I+PGF1dGhvcj5ZYW5nLCBZaW5nPC9hdXRob3I+PC9hdXRob3JzPjwvY29udHJpYnV0b3Jz
Pjx0aXRsZXM+PHRpdGxlPkVmZmVjdCBvZiBsaWdodCBpbnRlbnNpdHkgb24gZ3Jvd3RoIHBlcmZv
cm1hbmNlIGFuZCBib25lIGRldmVsb3BtZW50IG9mIHRpYmlhIGluIGJyb2lsZXJzPC90aXRsZT48
c2Vjb25kYXJ5LXRpdGxlPkpvdXJuYWwgb2YgQW5pbWFsIFBoeXNpb2xvZ3kgYW5kIEFuaW1hbCBO
dXRyaXRpb248L3NlY29uZGFyeS10aXRsZT48L3RpdGxlcz48cGVyaW9kaWNhbD48ZnVsbC10aXRs
ZT5Kb3VybmFsIG9mIEFuaW1hbCBQaHlzaW9sb2d5IGFuZCBBbmltYWwgTnV0cml0aW9uPC9mdWxs
LXRpdGxlPjxhYmJyLTE+Si4gQW5pbS4gUGh5c2lvbC4gQW5pbS4gTnV0ci4gKEJlcmwuKTwvYWJi
ci0xPjxhYmJyLTI+SiBBbmltIFBoeXNpb2wgQW5pbSBOdXRyIChCZXJsKTwvYWJici0yPjxhYmJy
LTM+Sm91cm5hbCBvZiBBbmltYWwgUGh5c2lvbG9neSAmYW1wOyBBbmltYWwgTnV0cml0aW9uPC9h
YmJyLTM+PC9wZXJpb2RpY2FsPjxwYWdlcz4xOTItMTk5PC9wYWdlcz48dm9sdW1lPjEwNzwvdm9s
dW1lPjxudW1iZXI+MTwvbnVtYmVyPjxkYXRlcz48eWVhcj4yMDIzPC95ZWFyPjwvZGF0ZXM+PGlz
Ym4+MDkzMS0yNDM5PC9pc2JuPjx1cmxzPjwvdXJscz48L3JlY29yZD48L0NpdGU+PENpdGU+PEF1
dGhvcj5SYXVsdDwvQXV0aG9yPjxZZWFyPjIwMTc8L1llYXI+PFJlY051bT42NDwvUmVjTnVtPjxy
ZWNvcmQ+PHJlYy1udW1iZXI+NjQ8L3JlYy1udW1iZXI+PGZvcmVpZ24ta2V5cz48a2V5IGFwcD0i
RU4iIGRiLWlkPSIwOXpzMDlzZXMwZDkwN2UwZHM5djV0MG52MnpldmF2YXMwYXQiIHRpbWVzdGFt
cD0iMTY1NTk0OTIyMSI+NjQ8L2tleT48L2ZvcmVpZ24ta2V5cz48cmVmLXR5cGUgbmFtZT0iSm91
cm5hbCBBcnRpY2xlIj4xNzwvcmVmLXR5cGU+PGNvbnRyaWJ1dG9ycz48YXV0aG9ycz48YXV0aG9y
PlJhdWx0LCBKLiBMLjwvYXV0aG9yPjxhdXRob3I+Q2xhcmssIEsuPC9hdXRob3I+PGF1dGhvcj5H
cm92ZXMsIFAuIEouPC9hdXRob3I+PGF1dGhvcj5Dcm9uaW4sIEcuIE0uPC9hdXRob3I+PC9hdXRo
b3JzPjwvY29udHJpYnV0b3JzPjxhdXRoLWFkZHJlc3M+VW5pdmVyc2l0eSBvZiBNZWxib3VybmUs
IEFuaW1hbCBXZWxmYXJlIFNjaWVuY2UgQ2VudHJlLCBGYWN1bHR5IG9mIFZldGVyaW5hcnkgYW5k
IEFncmljdWx0dXJhbCBTY2llbmNlcywgUGFya3ZpbGxlIFZJQyAzMDEwLCBBdXN0cmFsaWEuJiN4
RDtVbml2ZXJzaXR5IG9mIFN5ZG5leSwgUG91bHRyeSBSZXNlYXJjaCBGb3VuZGF0aW9uLCBGYWN1
bHR5IG9mIFZldGVyaW5hcnkgU2NpZW5jZSwgQ2FtZGVuIE5TVyAyNTcwLCBBdXN0cmFsaWEuPC9h
dXRoLWFkZHJlc3M+PHRpdGxlcz48dGl0bGU+TGlnaHQgaW50ZW5zaXR5IG9mIDUgb3IgMjAgbHV4
IG9uIGJyb2lsZXIgYmVoYXZpb3IsIHdlbGZhcmUgYW5kIHByb2R1Y3Rpdml0eTwvdGl0bGU+PHNl
Y29uZGFyeS10aXRsZT5Qb3VsdHJ5IFNjaWVuY2U8L3NlY29uZGFyeS10aXRsZT48L3RpdGxlcz48
cGVyaW9kaWNhbD48ZnVsbC10aXRsZT5Qb3VsdHJ5IFNjaWVuY2U8L2Z1bGwtdGl0bGU+PGFiYnIt
MT5Qb3VsdC4gU2NpLjwvYWJici0xPjxhYmJyLTI+UG91bHQgU2NpPC9hYmJyLTI+PC9wZXJpb2Rp
Y2FsPjxwYWdlcz43NzktNzg3PC9wYWdlcz48dm9sdW1lPjk2PC92b2x1bWU+PG51bWJlcj40PC9u
dW1iZXI+PGtleXdvcmRzPjxrZXl3b3JkPipBbmltYWwgV2VsZmFyZTwva2V5d29yZD48a2V5d29y
ZD5BbmltYWxzPC9rZXl3b3JkPjxrZXl3b3JkPkJlaGF2aW9yLCBBbmltYWwvKnJhZGlhdGlvbiBl
ZmZlY3RzPC9rZXl3b3JkPjxrZXl3b3JkPkNoaWNrZW5zL2dyb3d0aCAmYW1wOyBkZXZlbG9wbWVu
dC8qcGh5c2lvbG9neTwva2V5d29yZD48a2V5d29yZD5GZW1hbGU8L2tleXdvcmQ+PGtleXdvcmQ+
KkxpZ2h0PC9rZXl3b3JkPjxrZXl3b3JkPipMaWdodGluZzwva2V5d29yZD48a2V5d29yZD5NYWxl
PC9rZXl3b3JkPjxrZXl3b3JkPlBob3RvcGVyaW9kPC9rZXl3b3JkPjxrZXl3b3JkPlJhbmRvbSBB
bGxvY2F0aW9uPC9rZXl3b3JkPjxrZXl3b3JkPkxlZDwva2V5d29yZD48a2V5d29yZD5iZWhhdmlv
cjwva2V5d29yZD48a2V5d29yZD5leWU8L2tleXdvcmQ+PGtleXdvcmQ+aWxsdW1pbmF0aW9uPC9r
ZXl3b3JkPjxrZXl3b3JkPmxpZ2h0aW5nPC9rZXl3b3JkPjwva2V5d29yZHM+PGRhdGVzPjx5ZWFy
PjIwMTc8L3llYXI+PHB1Yi1kYXRlcz48ZGF0ZT5BcHIgMTwvZGF0ZT48L3B1Yi1kYXRlcz48L2Rh
dGVzPjxpc2JuPjE1MjUtMzE3MSAoRWxlY3Ryb25pYykmI3hEOzAwMzItNTc5MSAoTGlua2luZyk8
L2lzYm4+PGFjY2Vzc2lvbi1udW0+Mjc5MjAxOTM8L2FjY2Vzc2lvbi1udW0+PHVybHM+PHJlbGF0
ZWQtdXJscz48dXJsPmh0dHBzOi8vd3d3Lm5jYmkubmxtLm5paC5nb3YvcHVibWVkLzI3OTIwMTkz
PC91cmw+PC9yZWxhdGVkLXVybHM+PC91cmxzPjxlbGVjdHJvbmljLXJlc291cmNlLW51bT4xMC4z
MzgyL3BzL3BldzQyMzwvZWxlY3Ryb25pYy1yZXNvdXJjZS1udW0+PHJlbW90ZS1kYXRhYmFzZS1u
YW1lPk1lZGxpbmU8L3JlbW90ZS1kYXRhYmFzZS1uYW1lPjxyZW1vdGUtZGF0YWJhc2UtcHJvdmlk
ZXI+TkxNPC9yZW1vdGUtZGF0YWJhc2UtcHJvdmlkZXI+PC9yZWNvcmQ+PC9DaXRlPjxDaXRlPjxB
dXRob3I+RsSwZGFuPC9BdXRob3I+PFllYXI+MjAxNzwvWWVhcj48UmVjTnVtPjMwMDwvUmVjTnVt
PjxyZWNvcmQ+PHJlYy1udW1iZXI+MzAwPC9yZWMtbnVtYmVyPjxmb3JlaWduLWtleXM+PGtleSBh
cHA9IkVOIiBkYi1pZD0iMDl6czA5c2VzMGQ5MDdlMGRzOXY1dDBudjJ6ZXZhdmFzMGF0IiB0aW1l
c3RhbXA9IjE3MDk5Mzk5NjQiPjMwMDwva2V5PjwvZm9yZWlnbi1rZXlzPjxyZWYtdHlwZSBuYW1l
PSJKb3VybmFsIEFydGljbGUiPjE3PC9yZWYtdHlwZT48Y29udHJpYnV0b3JzPjxhdXRob3JzPjxh
dXRob3I+RsSwZGFuLCBFdnJpbSBERVJFTMSwPC9hdXRob3I+PGF1dGhvcj5OYXpsxLFnw7xsLCBB
PC9hdXRob3I+PGF1dGhvcj5Uw7xya3nEsWxtYXosIE1LPC9hdXRob3I+PGF1dGhvcj5LYXJhYXJz
bGFuLCBTb2xtYXo8L2F1dGhvcj48YXV0aG9yPktheWEsIE1laG1ldDwvYXV0aG9yPjwvYXV0aG9y
cz48L2NvbnRyaWJ1dG9ycz48dGl0bGVzPjx0aXRsZT5FZmZlY3RzIG9mIHBob3RvcGVyaW9kIGxl
bmd0aCBhbmQgbGlnaHQgaW50ZW5zaXR5IG9uIHBlcmZvcm1hbmNlLCBjYXJjYXNzIGNoYXJhY3Rl
cmlzdGljcyBhbmQgaGV0ZXJvcGhpbCB0byBseW1waG9jeXRlIHJhdGlvIGluIGJyb2lsZXJzPC90
aXRsZT48L3RpdGxlcz48ZGF0ZXM+PHllYXI+MjAxNzwveWVhcj48L2RhdGVzPjx1cmxzPjwvdXJs
cz48L3JlY29yZD48L0NpdGU+PENpdGU+PEF1dGhvcj5PbGFucmV3YWp1PC9BdXRob3I+PFllYXI+
MjAxNjwvWWVhcj48UmVjTnVtPjMwMzwvUmVjTnVtPjxyZWNvcmQ+PHJlYy1udW1iZXI+MzAzPC9y
ZWMtbnVtYmVyPjxmb3JlaWduLWtleXM+PGtleSBhcHA9IkVOIiBkYi1pZD0iMDl6czA5c2VzMGQ5
MDdlMGRzOXY1dDBudjJ6ZXZhdmFzMGF0IiB0aW1lc3RhbXA9IjE3MDk5Mzk5NjUiPjMwMzwva2V5
PjwvZm9yZWlnbi1rZXlzPjxyZWYtdHlwZSBuYW1lPSJKb3VybmFsIEFydGljbGUiPjE3PC9yZWYt
dHlwZT48Y29udHJpYnV0b3JzPjxhdXRob3JzPjxhdXRob3I+T2xhbnJld2FqdSwgSEE8L2F1dGhv
cj48YXV0aG9yPk1pbGxlciwgV1c8L2F1dGhvcj48YXV0aG9yPk1hc2xpbiwgV1I8L2F1dGhvcj48
YXV0aG9yPkNvbGxpZXIsIFNEPC9hdXRob3I+PGF1dGhvcj5QdXJzd2VsbCwgSkw8L2F1dGhvcj48
YXV0aG9yPkJyYW50b24sIFNMPC9hdXRob3I+PC9hdXRob3JzPjwvY29udHJpYnV0b3JzPjx0aXRs
ZXM+PHRpdGxlPkVmZmVjdHMgb2YgbGlnaHQgc291cmNlcyBhbmQgaW50ZW5zaXR5IG9uIGJyb2ls
ZXJzIGdyb3duIHRvIGhlYXZ5IHdlaWdodHMuIFBhcnQgMTogR3Jvd3RoIHBlcmZvcm1hbmNlLCBj
YXJjYXNzIGNoYXJhY3RlcmlzdGljcywgYW5kIHdlbGZhcmUgaW5kaWNlczwvdGl0bGU+PHNlY29u
ZGFyeS10aXRsZT5Qb3VsdHJ5IHNjaWVuY2U8L3NlY29uZGFyeS10aXRsZT48L3RpdGxlcz48cGVy
aW9kaWNhbD48ZnVsbC10aXRsZT5Qb3VsdHJ5IFNjaWVuY2U8L2Z1bGwtdGl0bGU+PGFiYnItMT5Q
b3VsdC4gU2NpLjwvYWJici0xPjxhYmJyLTI+UG91bHQgU2NpPC9hYmJyLTI+PC9wZXJpb2RpY2Fs
PjxwYWdlcz43MjctNzM1PC9wYWdlcz48dm9sdW1lPjk1PC92b2x1bWU+PG51bWJlcj40PC9udW1i
ZXI+PGRhdGVzPjx5ZWFyPjIwMTY8L3llYXI+PC9kYXRlcz48aXNibj4wMDMyLTU3OTE8L2lzYm4+
PHVybHM+PC91cmxzPjwvcmVjb3JkPjwvQ2l0ZT48Q2l0ZT48QXV0aG9yPk9sYW5yZXdhanU8L0F1
dGhvcj48WWVhcj4yMDExPC9ZZWFyPjxSZWNOdW0+MzExPC9SZWNOdW0+PHJlY29yZD48cmVjLW51
bWJlcj4zMTE8L3JlYy1udW1iZXI+PGZvcmVpZ24ta2V5cz48a2V5IGFwcD0iRU4iIGRiLWlkPSIw
OXpzMDlzZXMwZDkwN2UwZHM5djV0MG52MnpldmF2YXMwYXQiIHRpbWVzdGFtcD0iMTcwOTkzOTk2
OSI+MzExPC9rZXk+PC9mb3JlaWduLWtleXM+PHJlZi10eXBlIG5hbWU9IkpvdXJuYWwgQXJ0aWNs
ZSI+MTc8L3JlZi10eXBlPjxjb250cmlidXRvcnM+PGF1dGhvcnM+PGF1dGhvcj5PbGFucmV3YWp1
LCBIQTwvYXV0aG9yPjxhdXRob3I+UHVyc3dlbGwsIEpMPC9hdXRob3I+PGF1dGhvcj5Db2xsaWVy
LCBTRDwvYXV0aG9yPjxhdXRob3I+QnJhbnRvbiwgU0w8L2F1dGhvcj48L2F1dGhvcnM+PC9jb250
cmlidXRvcnM+PHRpdGxlcz48dGl0bGU+RWZmZWN0IG9mIHZhcnlpbmcgbGlnaHQgaW50ZW5zaXR5
IG9uIGdyb3d0aCBwZXJmb3JtYW5jZSBhbmQgY2FyY2FzcyBjaGFyYWN0ZXJpc3RpY3Mgb2YgYnJv
aWxlciBjaGlja2VucyBncm93biB0byBoZWF2eSB3ZWlnaHRzPC90aXRsZT48c2Vjb25kYXJ5LXRp
dGxlPkludGVybmF0aW9uYWwgSm91cm5hbCBvZiBQb3VsdHJ5IFNjaWVuY2U8L3NlY29uZGFyeS10
aXRsZT48L3RpdGxlcz48cGVyaW9kaWNhbD48ZnVsbC10aXRsZT5JbnRlcm5hdGlvbmFsIEpvdXJu
YWwgb2YgUG91bHRyeSBTY2llbmNlPC9mdWxsLXRpdGxlPjxhYmJyLTE+SW50LiBKLiBQb3VsdC4g
U2NpLjwvYWJici0xPjwvcGVyaW9kaWNhbD48cGFnZXM+OTIxLTkyNjwvcGFnZXM+PHZvbHVtZT4x
MDwvdm9sdW1lPjxudW1iZXI+MTI8L251bWJlcj48ZGF0ZXM+PHllYXI+MjAxMTwveWVhcj48L2Rh
dGVzPjxpc2JuPjE2ODItODM1NjwvaXNibj48dXJscz48L3VybHM+PC9yZWNvcmQ+PC9DaXRlPjxD
aXRlPjxBdXRob3I+T2xhbnJld2FqdTwvQXV0aG9yPjxZZWFyPjIwMTA8L1llYXI+PFJlY051bT4z
MTI8L1JlY051bT48cmVjb3JkPjxyZWMtbnVtYmVyPjMxMjwvcmVjLW51bWJlcj48Zm9yZWlnbi1r
ZXlzPjxrZXkgYXBwPSJFTiIgZGItaWQ9IjA5enMwOXNlczBkOTA3ZTBkczl2NXQwbnYyemV2YXZh
czBhdCIgdGltZXN0YW1wPSIxNzA5OTM5OTY5Ij4zMTI8L2tleT48L2ZvcmVpZ24ta2V5cz48cmVm
LXR5cGUgbmFtZT0iSm91cm5hbCBBcnRpY2xlIj4xNzwvcmVmLXR5cGU+PGNvbnRyaWJ1dG9ycz48
YXV0aG9ycz48YXV0aG9yPk9sYW5yZXdhanUsIEhBPC9hdXRob3I+PGF1dGhvcj5QdXJzd2VsbCwg
Skw8L2F1dGhvcj48YXV0aG9yPkNvbGxpZXIsIFNEPC9hdXRob3I+PGF1dGhvcj5CcmFudG9uLCBT
TDwvYXV0aG9yPjwvYXV0aG9ycz48L2NvbnRyaWJ1dG9ycz48dGl0bGVzPjx0aXRsZT5FZmZlY3Qg
b2YgYW1iaWVudCB0ZW1wZXJhdHVyZSBhbmQgbGlnaHQgaW50ZW5zaXR5IG9uIGdyb3d0aCBwZXJm
b3JtYW5jZSBhbmQgY2FyY2FzcyBjaGFyYWN0ZXJpc3RpY3Mgb2YgaGVhdnkgYnJvaWxlciBjaGlj
a2VucyBhdCA1NiBkYXlzIG9mIGFnZTwvdGl0bGU+PHNlY29uZGFyeS10aXRsZT5JbnRlcm5hdGlv
bmFsIEpvdXJuYWwgb2YgUG91bHRyeSBTY2llbmNlPC9zZWNvbmRhcnktdGl0bGU+PC90aXRsZXM+
PHBlcmlvZGljYWw+PGZ1bGwtdGl0bGU+SW50ZXJuYXRpb25hbCBKb3VybmFsIG9mIFBvdWx0cnkg
U2NpZW5jZTwvZnVsbC10aXRsZT48YWJici0xPkludC4gSi4gUG91bHQuIFNjaS48L2FiYnItMT48
L3BlcmlvZGljYWw+PHBhZ2VzPjcyMC03MjU8L3BhZ2VzPjx2b2x1bWU+OTwvdm9sdW1lPjxudW1i
ZXI+ODwvbnVtYmVyPjxkYXRlcz48eWVhcj4yMDEwPC95ZWFyPjwvZGF0ZXM+PGlzYm4+MTY4Mi04
MzU2PC9pc2JuPjx1cmxzPjwvdXJscz48L3JlY29yZD48L0NpdGU+PENpdGU+PEF1dGhvcj5PbGFu
cmV3YWp1PC9BdXRob3I+PFllYXI+MjAxMjwvWWVhcj48UmVjTnVtPjMwMjwvUmVjTnVtPjxyZWNv
cmQ+PHJlYy1udW1iZXI+MzAyPC9yZWMtbnVtYmVyPjxmb3JlaWduLWtleXM+PGtleSBhcHA9IkVO
IiBkYi1pZD0iMDl6czA5c2VzMGQ5MDdlMGRzOXY1dDBudjJ6ZXZhdmFzMGF0IiB0aW1lc3RhbXA9
IjE3MDk5Mzk5NjUiPjMwMjwva2V5PjwvZm9yZWlnbi1rZXlzPjxyZWYtdHlwZSBuYW1lPSJKb3Vy
bmFsIEFydGljbGUiPjE3PC9yZWYtdHlwZT48Y29udHJpYnV0b3JzPjxhdXRob3JzPjxhdXRob3I+
T2xhbnJld2FqdSwgSEE8L2F1dGhvcj48YXV0aG9yPlB1cnN3ZWxsLCBKTDwvYXV0aG9yPjxhdXRo
b3I+Q29sbGllciwgU0Q8L2F1dGhvcj48YXV0aG9yPkJyYW50b24sIFNMPC9hdXRob3I+PC9hdXRo
b3JzPjwvY29udHJpYnV0b3JzPjx0aXRsZXM+PHRpdGxlPkluZmx1ZW5jZSBvZiBwaG90b3Blcmlv
ZCwgbGlnaHQgaW50ZW5zaXR5IGFuZCB0aGVpciBpbnRlcmFjdGlvbiBvbiBncm93dGggcGVyZm9y
bWFuY2UgYW5kIGNhcmNhc3MgY2hhcmFjdGVyaXN0aWNzIG9mIGJyb2lsZXJzIGdyb3duIHRvIGhl
YXZ5IHdlaWdodHM8L3RpdGxlPjxzZWNvbmRhcnktdGl0bGU+SW50ZXJuYXRpb25hbCBKb3VybmFs
IG9mIFBvdWx0cnkgU2NpZW5jZTwvc2Vjb25kYXJ5LXRpdGxlPjwvdGl0bGVzPjxwZXJpb2RpY2Fs
PjxmdWxsLXRpdGxlPkludGVybmF0aW9uYWwgSm91cm5hbCBvZiBQb3VsdHJ5IFNjaWVuY2U8L2Z1
bGwtdGl0bGU+PGFiYnItMT5JbnQuIEouIFBvdWx0LiBTY2kuPC9hYmJyLTE+PC9wZXJpb2RpY2Fs
PjxwYWdlcz43Mzk8L3BhZ2VzPjx2b2x1bWU+MTE8L3ZvbHVtZT48bnVtYmVyPjEyPC9udW1iZXI+
PGRhdGVzPjx5ZWFyPjIwMTI8L3llYXI+PC9kYXRlcz48aXNibj4xNjgyLTgzNTY8L2lzYm4+PHVy
bHM+PC91cmxzPjwvcmVjb3JkPjwvQ2l0ZT48Q2l0ZT48QXV0aG9yPkRlZXA8L0F1dGhvcj48WWVh
cj4yMDEyPC9ZZWFyPjxSZWNOdW0+MzA0PC9SZWNOdW0+PHJlY29yZD48cmVjLW51bWJlcj4zMDQ8
L3JlYy1udW1iZXI+PGZvcmVpZ24ta2V5cz48a2V5IGFwcD0iRU4iIGRiLWlkPSIwOXpzMDlzZXMw
ZDkwN2UwZHM5djV0MG52MnpldmF2YXMwYXQiIHRpbWVzdGFtcD0iMTcwOTkzOTk2NiI+MzA0PC9r
ZXk+PC9mb3JlaWduLWtleXM+PHJlZi10eXBlIG5hbWU9IkpvdXJuYWwgQXJ0aWNsZSI+MTc8L3Jl
Zi10eXBlPjxjb250cmlidXRvcnM+PGF1dGhvcnM+PGF1dGhvcj5EZWVwLCBBbWFuPC9hdXRob3I+
PGF1dGhvcj5TY2h3ZWFuLUxhcmRuZXIsIEthcmVuPC9hdXRob3I+PGF1dGhvcj5Dcm93ZSwgVHJl
dmVyIEc8L2F1dGhvcj48YXV0aG9yPkZhbmNoZXIsIEJyeWFuIEk8L2F1dGhvcj48YXV0aG9yPkNs
YXNzZW4sIEhlbnJ5IEw8L2F1dGhvcj48L2F1dGhvcnM+PC9jb250cmlidXRvcnM+PHRpdGxlcz48
dGl0bGU+RWZmZWN0IG9mIGxpZ2h0IGludGVuc2l0eSBvbiBicm9pbGVyIGJlaGF2aW91ciBhbmQg
ZGl1cm5hbCByaHl0aG1zPC90aXRsZT48c2Vjb25kYXJ5LXRpdGxlPkFwcGxpZWQgQW5pbWFsIEJl
aGF2aW91ciBTY2llbmNlPC9zZWNvbmRhcnktdGl0bGU+PC90aXRsZXM+PHBlcmlvZGljYWw+PGZ1
bGwtdGl0bGU+QXBwbGllZCBBbmltYWwgQmVoYXZpb3VyIFNjaWVuY2U8L2Z1bGwtdGl0bGU+PGFi
YnItMT5BcHBsLiBBbmltLiBCZWhhdi4gU2NpLjwvYWJici0xPjxhYmJyLTI+QXBwbCBBbmltIEJl
aGF2IFNjaTwvYWJici0yPjwvcGVyaW9kaWNhbD48cGFnZXM+NTAtNTY8L3BhZ2VzPjx2b2x1bWU+
MTM2PC92b2x1bWU+PG51bWJlcj4xPC9udW1iZXI+PGRhdGVzPjx5ZWFyPjIwMTI8L3llYXI+PC9k
YXRlcz48aXNibj4wMTY4LTE1OTE8L2lzYm4+PHVybHM+PC91cmxzPjwvcmVjb3JkPjwvQ2l0ZT48
Q2l0ZT48QXV0aG9yPkRlZXA8L0F1dGhvcj48WWVhcj4yMDEwPC9ZZWFyPjxSZWNOdW0+MTczPC9S
ZWNOdW0+PHJlY29yZD48cmVjLW51bWJlcj4xNzM8L3JlYy1udW1iZXI+PGZvcmVpZ24ta2V5cz48
a2V5IGFwcD0iRU4iIGRiLWlkPSIwOXpzMDlzZXMwZDkwN2UwZHM5djV0MG52MnpldmF2YXMwYXQi
IHRpbWVzdGFtcD0iMTY2NTk4NTk1MSI+MTczPC9rZXk+PC9mb3JlaWduLWtleXM+PHJlZi10eXBl
IG5hbWU9IkpvdXJuYWwgQXJ0aWNsZSI+MTc8L3JlZi10eXBlPjxjb250cmlidXRvcnM+PGF1dGhv
cnM+PGF1dGhvcj5EZWVwLCBBPC9hdXRob3I+PGF1dGhvcj5TY2h3ZWFuLUxhcmRuZXIsIEs8L2F1
dGhvcj48YXV0aG9yPkNyb3dlLCBURzwvYXV0aG9yPjxhdXRob3I+RmFuY2hlciwgQkk8L2F1dGhv
cj48YXV0aG9yPkNsYXNzZW4sIEhMPC9hdXRob3I+PC9hdXRob3JzPjwvY29udHJpYnV0b3JzPjx0
aXRsZXM+PHRpdGxlPkVmZmVjdCBvZiBsaWdodCBpbnRlbnNpdHkgb24gYnJvaWxlciBwcm9kdWN0
aW9uLCBwcm9jZXNzaW5nIGNoYXJhY3RlcmlzdGljcywgYW5kIHdlbGZhcmU8L3RpdGxlPjxzZWNv
bmRhcnktdGl0bGU+UG91bHRyeSBzY2llbmNlPC9zZWNvbmRhcnktdGl0bGU+PC90aXRsZXM+PHBl
cmlvZGljYWw+PGZ1bGwtdGl0bGU+UG91bHRyeSBTY2llbmNlPC9mdWxsLXRpdGxlPjxhYmJyLTE+
UG91bHQuIFNjaS48L2FiYnItMT48YWJici0yPlBvdWx0IFNjaTwvYWJici0yPjwvcGVyaW9kaWNh
bD48cGFnZXM+MjMyNi0yMzMzPC9wYWdlcz48dm9sdW1lPjg5PC92b2x1bWU+PG51bWJlcj4xMTwv
bnVtYmVyPjxkYXRlcz48eWVhcj4yMDEwPC95ZWFyPjwvZGF0ZXM+PGlzYm4+MDAzMi01NzkxPC9p
c2JuPjx1cmxzPjwvdXJscz48L3JlY29yZD48L0NpdGU+PC9FbmROb3RlPn==
</w:fldData>
        </w:fldChar>
      </w:r>
      <w:r w:rsidR="003C61E0" w:rsidRPr="00D70F8D">
        <w:rPr>
          <w:color w:val="000000" w:themeColor="text1"/>
        </w:rPr>
        <w:instrText xml:space="preserve"> ADDIN EN.CITE.DATA </w:instrText>
      </w:r>
      <w:r w:rsidR="003C61E0" w:rsidRPr="00D70F8D">
        <w:rPr>
          <w:color w:val="000000" w:themeColor="text1"/>
        </w:rPr>
      </w:r>
      <w:r w:rsidR="003C61E0" w:rsidRPr="00D70F8D">
        <w:rPr>
          <w:color w:val="000000" w:themeColor="text1"/>
        </w:rPr>
        <w:fldChar w:fldCharType="end"/>
      </w:r>
      <w:r w:rsidR="00587E1D" w:rsidRPr="00D70F8D">
        <w:rPr>
          <w:color w:val="000000" w:themeColor="text1"/>
        </w:rPr>
      </w:r>
      <w:r w:rsidR="00587E1D" w:rsidRPr="00D70F8D">
        <w:rPr>
          <w:color w:val="000000" w:themeColor="text1"/>
        </w:rPr>
        <w:fldChar w:fldCharType="separate"/>
      </w:r>
      <w:r w:rsidR="003C61E0" w:rsidRPr="00D70F8D">
        <w:rPr>
          <w:noProof/>
          <w:color w:val="000000" w:themeColor="text1"/>
        </w:rPr>
        <w:t>(Deep et al., 2010; Olanrewaju et al., 2010; Olanrewaju et al., 2011; Deep et al., 2012; Olanrewaju et al., 2012; Olanrewaju et al., 2016; Fİdan et al., 2017; Rault et al., 2017; Wu et al., 2023)</w:t>
      </w:r>
      <w:r w:rsidR="00587E1D" w:rsidRPr="00D70F8D">
        <w:rPr>
          <w:color w:val="000000" w:themeColor="text1"/>
        </w:rPr>
        <w:fldChar w:fldCharType="end"/>
      </w:r>
      <w:r w:rsidRPr="00D70F8D">
        <w:rPr>
          <w:color w:val="000000" w:themeColor="text1"/>
        </w:rPr>
        <w:t>, despite Cobb being another widely used commercial breed in the United States.</w:t>
      </w:r>
      <w:r w:rsidR="00587E1D" w:rsidRPr="00D70F8D">
        <w:rPr>
          <w:color w:val="000000" w:themeColor="text1"/>
        </w:rPr>
        <w:t xml:space="preserve"> Only a limited number of studies have explored the effects of lighting on Cobb </w:t>
      </w:r>
      <w:r w:rsidR="00587E1D" w:rsidRPr="00D70F8D">
        <w:rPr>
          <w:color w:val="000000" w:themeColor="text1"/>
        </w:rPr>
        <w:fldChar w:fldCharType="begin"/>
      </w:r>
      <w:r w:rsidR="00587E1D" w:rsidRPr="00D70F8D">
        <w:rPr>
          <w:color w:val="000000" w:themeColor="text1"/>
        </w:rPr>
        <w:instrText xml:space="preserve"> ADDIN EN.CITE &lt;EndNote&gt;&lt;Cite&gt;&lt;Author&gt;Aldridge&lt;/Author&gt;&lt;Year&gt;2022&lt;/Year&gt;&lt;RecNum&gt;318&lt;/RecNum&gt;&lt;DisplayText&gt;(Blatchford et al., 2009; Aldridge et al., 2022)&lt;/DisplayText&gt;&lt;record&gt;&lt;rec-number&gt;318&lt;/rec-number&gt;&lt;foreign-keys&gt;&lt;key app="EN" db-id="09zs09ses0d907e0ds9v5t0nv2zevavas0at" timestamp="1709939972"&gt;318&lt;/key&gt;&lt;/foreign-keys&gt;&lt;ref-type name="Journal Article"&gt;17&lt;/ref-type&gt;&lt;contributors&gt;&lt;authors&gt;&lt;author&gt;Aldridge, DJ&lt;/author&gt;&lt;author&gt;Owens, CM&lt;/author&gt;&lt;author&gt;Maynard, C&lt;/author&gt;&lt;author&gt;Kidd, MT&lt;/author&gt;&lt;author&gt;Scanes, CG&lt;/author&gt;&lt;/authors&gt;&lt;/contributors&gt;&lt;titles&gt;&lt;title&gt;Impact of light intensity or choice of intensity on broiler performance and behavior&lt;/title&gt;&lt;secondary-title&gt;Journal of Applied Poultry Research&lt;/secondary-title&gt;&lt;/titles&gt;&lt;periodical&gt;&lt;full-title&gt;Journal of Applied Poultry Research&lt;/full-title&gt;&lt;abbr-1&gt;J. Appl. Poult. Res.&lt;/abbr-1&gt;&lt;/periodical&gt;&lt;pages&gt;100216&lt;/pages&gt;&lt;volume&gt;31&lt;/volume&gt;&lt;number&gt;1&lt;/number&gt;&lt;dates&gt;&lt;year&gt;2022&lt;/year&gt;&lt;/dates&gt;&lt;isbn&gt;1056-6171&lt;/isbn&gt;&lt;urls&gt;&lt;/urls&gt;&lt;/record&gt;&lt;/Cite&gt;&lt;Cite&gt;&lt;Author&gt;Blatchford&lt;/Author&gt;&lt;Year&gt;2009&lt;/Year&gt;&lt;RecNum&gt;174&lt;/RecNum&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EndNote&gt;</w:instrText>
      </w:r>
      <w:r w:rsidR="00587E1D" w:rsidRPr="00D70F8D">
        <w:rPr>
          <w:color w:val="000000" w:themeColor="text1"/>
        </w:rPr>
        <w:fldChar w:fldCharType="separate"/>
      </w:r>
      <w:r w:rsidR="00587E1D" w:rsidRPr="00D70F8D">
        <w:rPr>
          <w:noProof/>
          <w:color w:val="000000" w:themeColor="text1"/>
        </w:rPr>
        <w:t>(Blatchford et al., 2009; Aldridge et al., 2022)</w:t>
      </w:r>
      <w:r w:rsidR="00587E1D" w:rsidRPr="00D70F8D">
        <w:rPr>
          <w:color w:val="000000" w:themeColor="text1"/>
        </w:rPr>
        <w:fldChar w:fldCharType="end"/>
      </w:r>
      <w:r w:rsidR="00587E1D" w:rsidRPr="00D70F8D">
        <w:rPr>
          <w:color w:val="000000" w:themeColor="text1"/>
        </w:rPr>
        <w:t>, underscoring the need for more balanced research across strains to better understand strain-specific responses to light intensity.</w:t>
      </w:r>
    </w:p>
    <w:p w14:paraId="35DF42D2" w14:textId="5C76A5E1" w:rsidR="00F85788" w:rsidRPr="00D70F8D" w:rsidRDefault="00587E1D" w:rsidP="00F85788">
      <w:pPr>
        <w:pStyle w:val="Default"/>
        <w:spacing w:line="360" w:lineRule="auto"/>
        <w:rPr>
          <w:color w:val="000000" w:themeColor="text1"/>
        </w:rPr>
      </w:pPr>
      <w:r w:rsidRPr="00D70F8D">
        <w:rPr>
          <w:color w:val="000000" w:themeColor="text1"/>
        </w:rPr>
        <w:t xml:space="preserve">The objective of this study was to comparatively evaluate the production performance and welfare of Ross 708 and </w:t>
      </w:r>
      <w:r w:rsidRPr="00D70F8D">
        <w:rPr>
          <w:rFonts w:eastAsia="Times New Roman"/>
          <w:color w:val="000000" w:themeColor="text1"/>
          <w:szCs w:val="22"/>
          <w:lang w:eastAsia="de-DE" w:bidi="en-US"/>
          <w14:ligatures w14:val="none"/>
        </w:rPr>
        <w:t>Cobb 700</w:t>
      </w:r>
      <w:r w:rsidRPr="00D70F8D">
        <w:rPr>
          <w:color w:val="000000" w:themeColor="text1"/>
        </w:rPr>
        <w:t xml:space="preserve"> broilers as affected by </w:t>
      </w:r>
      <w:r w:rsidRPr="00D70F8D">
        <w:rPr>
          <w:rFonts w:hint="eastAsia"/>
          <w:color w:val="000000" w:themeColor="text1"/>
        </w:rPr>
        <w:t>LI</w:t>
      </w:r>
      <w:r w:rsidRPr="00D70F8D">
        <w:rPr>
          <w:color w:val="000000" w:themeColor="text1"/>
        </w:rPr>
        <w:t xml:space="preserve">. As manual welfare </w:t>
      </w:r>
      <w:r w:rsidRPr="00D70F8D">
        <w:rPr>
          <w:color w:val="000000" w:themeColor="text1"/>
        </w:rPr>
        <w:lastRenderedPageBreak/>
        <w:t>assessment is subjective, we used precision livestock farming (</w:t>
      </w:r>
      <w:r w:rsidRPr="00D70F8D">
        <w:rPr>
          <w:b/>
          <w:bCs/>
          <w:color w:val="000000" w:themeColor="text1"/>
        </w:rPr>
        <w:t>PLF</w:t>
      </w:r>
      <w:r w:rsidRPr="00D70F8D">
        <w:rPr>
          <w:color w:val="000000" w:themeColor="text1"/>
        </w:rPr>
        <w:t>) technologies to perform objective evaluation on feather coverage via temperature analysis.</w:t>
      </w:r>
    </w:p>
    <w:p w14:paraId="5FE77A40" w14:textId="328CE2D1" w:rsidR="00587E1D" w:rsidRPr="00D70F8D" w:rsidRDefault="00587E1D" w:rsidP="00F85788">
      <w:pPr>
        <w:pStyle w:val="Heading3"/>
        <w:spacing w:before="0" w:after="0"/>
        <w:rPr>
          <w:color w:val="000000" w:themeColor="text1"/>
        </w:rPr>
      </w:pPr>
      <w:bookmarkStart w:id="120" w:name="_Toc187767376"/>
      <w:r w:rsidRPr="00D70F8D">
        <w:rPr>
          <w:rFonts w:hint="eastAsia"/>
          <w:color w:val="000000" w:themeColor="text1"/>
          <w:lang w:eastAsia="zh-CN"/>
        </w:rPr>
        <w:t>5</w:t>
      </w:r>
      <w:r w:rsidRPr="00D70F8D">
        <w:rPr>
          <w:color w:val="000000" w:themeColor="text1"/>
        </w:rPr>
        <w:t>.2 Materials and Methods</w:t>
      </w:r>
      <w:bookmarkEnd w:id="120"/>
    </w:p>
    <w:p w14:paraId="5E4C59F5" w14:textId="29E156DA" w:rsidR="00587E1D" w:rsidRPr="00D70F8D" w:rsidRDefault="00587E1D"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color w:val="000000" w:themeColor="text1"/>
          <w:lang w:eastAsia="zh-CN" w:bidi="en-US"/>
        </w:rPr>
        <w:t>5</w:t>
      </w:r>
      <w:r w:rsidRPr="00D70F8D">
        <w:rPr>
          <w:rFonts w:cs="Times New Roman"/>
          <w:b/>
          <w:bCs/>
          <w:i/>
          <w:color w:val="000000" w:themeColor="text1"/>
          <w:lang w:bidi="en-US"/>
        </w:rPr>
        <w:t xml:space="preserve">.2.1 </w:t>
      </w:r>
      <w:r w:rsidRPr="00D70F8D">
        <w:rPr>
          <w:rFonts w:cs="Times New Roman"/>
          <w:b/>
          <w:bCs/>
          <w:i/>
          <w:iCs/>
          <w:color w:val="000000" w:themeColor="text1"/>
          <w:lang w:bidi="en-US"/>
        </w:rPr>
        <w:t>Birds, Diets, and Management</w:t>
      </w:r>
    </w:p>
    <w:p w14:paraId="2FC2665C" w14:textId="3F2C0E0B" w:rsidR="00587E1D" w:rsidRPr="00D70F8D" w:rsidRDefault="00587E1D" w:rsidP="00F85788">
      <w:pPr>
        <w:widowControl w:val="0"/>
        <w:spacing w:before="0" w:after="0" w:line="360" w:lineRule="auto"/>
        <w:rPr>
          <w:rFonts w:cs="Times New Roman"/>
          <w:color w:val="000000" w:themeColor="text1"/>
          <w:szCs w:val="22"/>
          <w:lang w:bidi="en-US"/>
        </w:rPr>
      </w:pPr>
      <w:r w:rsidRPr="00D70F8D">
        <w:rPr>
          <w:rFonts w:eastAsia="Times New Roman" w:cs="Times New Roman"/>
          <w:color w:val="000000" w:themeColor="text1"/>
          <w:szCs w:val="22"/>
          <w:lang w:bidi="en-US"/>
        </w:rPr>
        <w:t xml:space="preserve">A total of 648 straight-run broilers, consisting of 324 Ross-708 and 324 Cobb-700 birds, </w:t>
      </w:r>
      <w:r w:rsidRPr="00D70F8D">
        <w:rPr>
          <w:rFonts w:eastAsia="Times New Roman" w:cs="Times New Roman"/>
          <w:color w:val="000000" w:themeColor="text1"/>
          <w:szCs w:val="22"/>
          <w:lang w:eastAsia="de-DE" w:bidi="en-US"/>
        </w:rPr>
        <w:t>were obtained from local commercial hatcheries and reared at a 44 kg/m</w:t>
      </w:r>
      <w:r w:rsidRPr="00D70F8D">
        <w:rPr>
          <w:rFonts w:eastAsia="Times New Roman" w:cs="Times New Roman"/>
          <w:color w:val="000000" w:themeColor="text1"/>
          <w:szCs w:val="22"/>
          <w:vertAlign w:val="superscript"/>
          <w:lang w:eastAsia="de-DE" w:bidi="en-US"/>
        </w:rPr>
        <w:t>2</w:t>
      </w:r>
      <w:r w:rsidRPr="00D70F8D">
        <w:rPr>
          <w:rFonts w:eastAsia="Times New Roman" w:cs="Times New Roman"/>
          <w:color w:val="000000" w:themeColor="text1"/>
          <w:szCs w:val="22"/>
          <w:lang w:eastAsia="de-DE" w:bidi="en-US"/>
        </w:rPr>
        <w:t xml:space="preserve"> stocking density (18 birds per pen, pen size: 1.1m x 1.5m) until day 56. </w:t>
      </w:r>
      <w:r w:rsidR="00537C42" w:rsidRPr="00D70F8D">
        <w:rPr>
          <w:color w:val="000000" w:themeColor="text1"/>
        </w:rPr>
        <w:t xml:space="preserve">Due to the limited size of the experimental room, we conducted the trial with Ross 708 broilers in July 2023 and the trial with Cobb 700 broilers in October 2023. </w:t>
      </w:r>
      <w:r w:rsidRPr="00D70F8D">
        <w:rPr>
          <w:rFonts w:eastAsia="Times New Roman" w:cs="Times New Roman"/>
          <w:color w:val="000000" w:themeColor="text1"/>
          <w:szCs w:val="22"/>
          <w:lang w:eastAsia="de-DE" w:bidi="en-US"/>
        </w:rPr>
        <w:t>Each pen was equipped with one 36-centimeter-diameter tube feeder and three nipple drinkers. The tested lighting intensities were 5, 20, and 50 lux applied</w:t>
      </w:r>
      <w:r w:rsidRPr="00D70F8D">
        <w:rPr>
          <w:rFonts w:eastAsia="Times New Roman" w:cs="Times New Roman" w:hint="eastAsia"/>
          <w:color w:val="000000" w:themeColor="text1"/>
          <w:szCs w:val="22"/>
          <w:lang w:bidi="en-US"/>
        </w:rPr>
        <w:t xml:space="preserve"> from </w:t>
      </w:r>
      <w:r w:rsidRPr="00D70F8D">
        <w:rPr>
          <w:rFonts w:eastAsia="Times New Roman" w:cs="Times New Roman"/>
          <w:color w:val="000000" w:themeColor="text1"/>
          <w:szCs w:val="22"/>
          <w:lang w:bidi="en-US"/>
        </w:rPr>
        <w:t>day 8 to day 56</w:t>
      </w:r>
      <w:r w:rsidRPr="00D70F8D">
        <w:rPr>
          <w:rFonts w:eastAsia="Times New Roman" w:cs="Times New Roman"/>
          <w:color w:val="000000" w:themeColor="text1"/>
          <w:szCs w:val="22"/>
          <w:lang w:eastAsia="de-DE" w:bidi="en-US"/>
        </w:rPr>
        <w:t xml:space="preserve">. Each LI treatment has 6 replicates. During the first week, all treatments were exposed to 50 lux lighting to help the chicks locate feed and water efficiently. All birds were reared </w:t>
      </w:r>
      <w:r w:rsidRPr="00D70F8D">
        <w:rPr>
          <w:rFonts w:eastAsia="Times New Roman" w:cs="Times New Roman" w:hint="eastAsia"/>
          <w:color w:val="000000" w:themeColor="text1"/>
          <w:szCs w:val="22"/>
          <w:lang w:bidi="en-US"/>
        </w:rPr>
        <w:t xml:space="preserve">in </w:t>
      </w:r>
      <w:r w:rsidRPr="00D70F8D">
        <w:rPr>
          <w:rFonts w:eastAsia="Times New Roman" w:cs="Times New Roman"/>
          <w:color w:val="000000" w:themeColor="text1"/>
          <w:szCs w:val="22"/>
          <w:lang w:bidi="en-US"/>
        </w:rPr>
        <w:t xml:space="preserve">one </w:t>
      </w:r>
      <w:r w:rsidRPr="00D70F8D">
        <w:rPr>
          <w:rFonts w:eastAsia="Times New Roman" w:cs="Times New Roman"/>
          <w:color w:val="000000" w:themeColor="text1"/>
          <w:szCs w:val="22"/>
          <w:lang w:eastAsia="de-DE" w:bidi="en-US"/>
        </w:rPr>
        <w:t xml:space="preserve">room with areas of varying light intensity distinguished by black tarps (TEZONG black waterproof plastic tarps, 10x20ft each). </w:t>
      </w:r>
      <w:r w:rsidRPr="00D70F8D">
        <w:rPr>
          <w:rFonts w:cs="Times New Roman"/>
          <w:color w:val="000000" w:themeColor="text1"/>
          <w:szCs w:val="22"/>
          <w:lang w:bidi="en-US"/>
        </w:rPr>
        <w:t>To achieve lighting levels of 50, 20, and 5 Lux, 6, 4, and 3 light bulbs (Overdrive A19 Dimmable Omni LED Bulb - 9.8 Watts 5000K) were used respectively to provide lighting. To ensure even distribution of light, bulbs were spaced uniformly, and black tapes (</w:t>
      </w:r>
      <w:proofErr w:type="spellStart"/>
      <w:r w:rsidRPr="00D70F8D">
        <w:rPr>
          <w:rFonts w:cs="Times New Roman"/>
          <w:color w:val="000000" w:themeColor="text1"/>
          <w:szCs w:val="22"/>
          <w:lang w:bidi="en-US"/>
        </w:rPr>
        <w:t>Lichamp</w:t>
      </w:r>
      <w:proofErr w:type="spellEnd"/>
      <w:r w:rsidRPr="00D70F8D">
        <w:rPr>
          <w:rFonts w:cs="Times New Roman"/>
          <w:color w:val="000000" w:themeColor="text1"/>
          <w:szCs w:val="22"/>
          <w:lang w:bidi="en-US"/>
        </w:rPr>
        <w:t xml:space="preserve"> black electrical tape) were applied to the bulbs to fine-tune the lighting levels. </w:t>
      </w:r>
      <w:r w:rsidR="00222A01" w:rsidRPr="00D70F8D">
        <w:rPr>
          <w:rFonts w:cs="Times New Roman"/>
          <w:color w:val="000000" w:themeColor="text1"/>
          <w:szCs w:val="22"/>
          <w:lang w:bidi="en-US"/>
        </w:rPr>
        <w:t>T</w:t>
      </w:r>
      <w:r w:rsidRPr="00D70F8D">
        <w:rPr>
          <w:rFonts w:cs="Times New Roman"/>
          <w:color w:val="000000" w:themeColor="text1"/>
          <w:szCs w:val="22"/>
          <w:lang w:bidi="en-US"/>
        </w:rPr>
        <w:t xml:space="preserve">he lighting intensities at the bird level were measured using a HATO ONE spectrometer (item code: 6776). Measurements were taken at three points in each pen: the right-up corner, center area, and left-down corner. </w:t>
      </w:r>
      <w:r w:rsidR="00537C42" w:rsidRPr="00D70F8D">
        <w:rPr>
          <w:rFonts w:cs="Times New Roman"/>
          <w:color w:val="000000" w:themeColor="text1"/>
          <w:szCs w:val="22"/>
          <w:lang w:bidi="en-US"/>
        </w:rPr>
        <w:t xml:space="preserve">All birds were reared under identical room conditions but housed separately in pens. Each pen was equipped with one 36-centimeter-diameter tube feeder and three nipple drinkers. The feeder space and the number of drinkers were sufficient for all treatments based on the NCC recommendation </w:t>
      </w:r>
      <w:r w:rsidR="00537C42" w:rsidRPr="00D70F8D">
        <w:rPr>
          <w:rFonts w:cs="Times New Roman"/>
          <w:color w:val="000000" w:themeColor="text1"/>
          <w:szCs w:val="22"/>
          <w:lang w:bidi="en-US"/>
        </w:rPr>
        <w:fldChar w:fldCharType="begin"/>
      </w:r>
      <w:r w:rsidR="00537C42" w:rsidRPr="00D70F8D">
        <w:rPr>
          <w:rFonts w:cs="Times New Roman"/>
          <w:color w:val="000000" w:themeColor="text1"/>
          <w:szCs w:val="22"/>
          <w:lang w:bidi="en-US"/>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00537C42" w:rsidRPr="00D70F8D">
        <w:rPr>
          <w:rFonts w:cs="Times New Roman"/>
          <w:color w:val="000000" w:themeColor="text1"/>
          <w:szCs w:val="22"/>
          <w:lang w:bidi="en-US"/>
        </w:rPr>
        <w:fldChar w:fldCharType="separate"/>
      </w:r>
      <w:r w:rsidR="00537C42" w:rsidRPr="00D70F8D">
        <w:rPr>
          <w:rFonts w:cs="Times New Roman"/>
          <w:color w:val="000000" w:themeColor="text1"/>
          <w:szCs w:val="22"/>
          <w:lang w:bidi="en-US"/>
        </w:rPr>
        <w:t>(National Chicken Council, 2022b)</w:t>
      </w:r>
      <w:r w:rsidR="00537C42" w:rsidRPr="00D70F8D">
        <w:rPr>
          <w:rFonts w:cs="Times New Roman"/>
          <w:color w:val="000000" w:themeColor="text1"/>
          <w:szCs w:val="22"/>
          <w:lang w:bidi="en-US"/>
        </w:rPr>
        <w:fldChar w:fldCharType="end"/>
      </w:r>
      <w:r w:rsidR="00537C42" w:rsidRPr="00D70F8D">
        <w:rPr>
          <w:rFonts w:cs="Times New Roman"/>
          <w:color w:val="000000" w:themeColor="text1"/>
          <w:szCs w:val="22"/>
          <w:lang w:bidi="en-US"/>
        </w:rPr>
        <w:t xml:space="preserve">. Broilers were feather-sexed (for Ross birds) or vent-sexed (for Cobb birds) and distributed evenly in experimental pens at a 1:1 male-to-female ratio. The experimental room temperature was adjusted according to the Ross 708 </w:t>
      </w:r>
      <w:r w:rsidR="00537C42" w:rsidRPr="00D70F8D">
        <w:rPr>
          <w:rFonts w:cs="Times New Roman"/>
          <w:color w:val="000000" w:themeColor="text1"/>
          <w:szCs w:val="22"/>
          <w:lang w:bidi="en-US"/>
        </w:rPr>
        <w:fldChar w:fldCharType="begin"/>
      </w:r>
      <w:r w:rsidR="00537C42" w:rsidRPr="00D70F8D">
        <w:rPr>
          <w:rFonts w:cs="Times New Roman"/>
          <w:color w:val="000000" w:themeColor="text1"/>
          <w:szCs w:val="22"/>
          <w:lang w:bidi="en-US"/>
        </w:rPr>
        <w:instrText xml:space="preserve"> ADDIN EN.CITE &lt;EndNote&gt;&lt;Cite&gt;&lt;Author&gt;Aviagen&lt;/Author&gt;&lt;Year&gt;2018&lt;/Year&gt;&lt;RecNum&gt;433&lt;/RecNum&gt;&lt;DisplayText&gt;(Aviagen, 2018)&lt;/DisplayText&gt;&lt;record&gt;&lt;rec-number&gt;433&lt;/rec-number&gt;&lt;foreign-keys&gt;&lt;key app="EN" db-id="09zs09ses0d907e0ds9v5t0nv2zevavas0at" timestamp="1714080184"&gt;433&lt;/key&gt;&lt;/foreign-keys&gt;&lt;ref-type name="Web Page"&gt;12&lt;/ref-type&gt;&lt;contributors&gt;&lt;authors&gt;&lt;author&gt;Aviagen&lt;/author&gt;&lt;/authors&gt;&lt;/contributors&gt;&lt;titles&gt;&lt;title&gt;Ross 708 broiler management handbook&lt;/title&gt;&lt;/titles&gt;&lt;volume&gt;2022&lt;/volume&gt;&lt;number&gt;May&lt;/number&gt;&lt;dates&gt;&lt;year&gt;2018&lt;/year&gt;&lt;/dates&gt;&lt;urls&gt;&lt;related-urls&gt;&lt;url&gt;https://aviagen.com/assets/Tech_Center/Ross_Broiler/Ross-BroilerHandbook2018-EN.pdf&lt;/url&gt;&lt;/related-urls&gt;&lt;/urls&gt;&lt;/record&gt;&lt;/Cite&gt;&lt;/EndNote&gt;</w:instrText>
      </w:r>
      <w:r w:rsidR="00537C42" w:rsidRPr="00D70F8D">
        <w:rPr>
          <w:rFonts w:cs="Times New Roman"/>
          <w:color w:val="000000" w:themeColor="text1"/>
          <w:szCs w:val="22"/>
          <w:lang w:bidi="en-US"/>
        </w:rPr>
        <w:fldChar w:fldCharType="separate"/>
      </w:r>
      <w:r w:rsidR="00537C42" w:rsidRPr="00D70F8D">
        <w:rPr>
          <w:rFonts w:cs="Times New Roman"/>
          <w:color w:val="000000" w:themeColor="text1"/>
          <w:szCs w:val="22"/>
          <w:lang w:bidi="en-US"/>
        </w:rPr>
        <w:t>(Aviagen, 2018)</w:t>
      </w:r>
      <w:r w:rsidR="00537C42" w:rsidRPr="00D70F8D">
        <w:rPr>
          <w:rFonts w:cs="Times New Roman"/>
          <w:color w:val="000000" w:themeColor="text1"/>
          <w:szCs w:val="22"/>
          <w:lang w:bidi="en-US"/>
        </w:rPr>
        <w:fldChar w:fldCharType="end"/>
      </w:r>
      <w:r w:rsidR="00537C42" w:rsidRPr="00D70F8D">
        <w:rPr>
          <w:rFonts w:cs="Times New Roman"/>
          <w:color w:val="000000" w:themeColor="text1"/>
          <w:szCs w:val="22"/>
          <w:lang w:bidi="en-US"/>
        </w:rPr>
        <w:t xml:space="preserve"> and the Cobb 700 </w:t>
      </w:r>
      <w:r w:rsidR="00537C42" w:rsidRPr="00D70F8D">
        <w:rPr>
          <w:rFonts w:cs="Times New Roman"/>
          <w:color w:val="000000" w:themeColor="text1"/>
          <w:szCs w:val="22"/>
          <w:lang w:bidi="en-US"/>
        </w:rPr>
        <w:fldChar w:fldCharType="begin"/>
      </w:r>
      <w:r w:rsidR="00537C42" w:rsidRPr="00D70F8D">
        <w:rPr>
          <w:rFonts w:cs="Times New Roman"/>
          <w:color w:val="000000" w:themeColor="text1"/>
          <w:szCs w:val="22"/>
          <w:lang w:bidi="en-US"/>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00537C42" w:rsidRPr="00D70F8D">
        <w:rPr>
          <w:rFonts w:cs="Times New Roman"/>
          <w:color w:val="000000" w:themeColor="text1"/>
          <w:szCs w:val="22"/>
          <w:lang w:bidi="en-US"/>
        </w:rPr>
        <w:fldChar w:fldCharType="separate"/>
      </w:r>
      <w:r w:rsidR="00537C42" w:rsidRPr="00D70F8D">
        <w:rPr>
          <w:rFonts w:cs="Times New Roman"/>
          <w:color w:val="000000" w:themeColor="text1"/>
          <w:szCs w:val="22"/>
          <w:lang w:bidi="en-US"/>
        </w:rPr>
        <w:t>(Cobb, 2021)</w:t>
      </w:r>
      <w:r w:rsidR="00537C42" w:rsidRPr="00D70F8D">
        <w:rPr>
          <w:rFonts w:cs="Times New Roman"/>
          <w:color w:val="000000" w:themeColor="text1"/>
          <w:szCs w:val="22"/>
          <w:lang w:bidi="en-US"/>
        </w:rPr>
        <w:fldChar w:fldCharType="end"/>
      </w:r>
      <w:r w:rsidR="00537C42" w:rsidRPr="00D70F8D">
        <w:rPr>
          <w:rFonts w:cs="Times New Roman"/>
          <w:color w:val="000000" w:themeColor="text1"/>
          <w:szCs w:val="22"/>
          <w:lang w:bidi="en-US"/>
        </w:rPr>
        <w:t xml:space="preserve"> broiler management guides by bird age. At the study's commencement, each pen was bedded with Topsoil (Farmer Green topsoil, 0.14 cubic feet per pen) and covered with black mulch (</w:t>
      </w:r>
      <w:proofErr w:type="spellStart"/>
      <w:r w:rsidR="00537C42" w:rsidRPr="00D70F8D">
        <w:rPr>
          <w:rFonts w:cs="Times New Roman"/>
          <w:color w:val="000000" w:themeColor="text1"/>
          <w:szCs w:val="22"/>
          <w:lang w:bidi="en-US"/>
        </w:rPr>
        <w:t>Earthgro</w:t>
      </w:r>
      <w:proofErr w:type="spellEnd"/>
      <w:r w:rsidR="00537C42" w:rsidRPr="00D70F8D">
        <w:rPr>
          <w:rFonts w:cs="Times New Roman"/>
          <w:color w:val="000000" w:themeColor="text1"/>
          <w:szCs w:val="22"/>
          <w:lang w:bidi="en-US"/>
        </w:rPr>
        <w:t xml:space="preserve"> black wood shredded </w:t>
      </w:r>
      <w:r w:rsidR="00537C42" w:rsidRPr="00D70F8D">
        <w:rPr>
          <w:rFonts w:cs="Times New Roman"/>
          <w:color w:val="000000" w:themeColor="text1"/>
          <w:szCs w:val="22"/>
          <w:lang w:bidi="en-US"/>
        </w:rPr>
        <w:lastRenderedPageBreak/>
        <w:t xml:space="preserve">mulch, 0.04 cubic feet per pen) which remained unchanged throughout the study period. The topsoil and mulch used in this setup, rather than the shavings or rice hulls commonly used in the commercial poultry industry, serve a specific purpose. When using overhead cameras to monitor broiler activities, it is essential to distinguish the broilers from their background (the bedding material) for effective image processing of the recorded video. To achieve this, black topsoil and mulch are used instead of the light yellow shavings or rice hulls, providing a contrasting background against the white bodies of the broilers. Every two weeks, the total weight of all birds in each experimental pen was recorded. Feed intake was also measured biweekly to calculate the FCR. Broilers were reared to a target market weight of 4.0 kg for 56 days. broilers in this study were provided with a diet containing 19% crude protein and 2851 kcal/kg metabolizable energy (Co-op Chick Starter/Grower Crumble - AMP BMD, Tennessee </w:t>
      </w:r>
      <w:proofErr w:type="spellStart"/>
      <w:r w:rsidR="00537C42" w:rsidRPr="00D70F8D">
        <w:rPr>
          <w:rFonts w:cs="Times New Roman"/>
          <w:color w:val="000000" w:themeColor="text1"/>
          <w:szCs w:val="22"/>
          <w:lang w:bidi="en-US"/>
        </w:rPr>
        <w:t>Farmers</w:t>
      </w:r>
      <w:proofErr w:type="spellEnd"/>
      <w:r w:rsidR="00537C42" w:rsidRPr="00D70F8D">
        <w:rPr>
          <w:rFonts w:cs="Times New Roman"/>
          <w:color w:val="000000" w:themeColor="text1"/>
          <w:szCs w:val="22"/>
          <w:lang w:bidi="en-US"/>
        </w:rPr>
        <w:t xml:space="preserve"> Cooperative, La Vergne, TN) throughout the entire study. </w:t>
      </w:r>
      <w:r w:rsidR="006B1464" w:rsidRPr="00D70F8D">
        <w:rPr>
          <w:color w:val="000000" w:themeColor="text1"/>
        </w:rPr>
        <w:t xml:space="preserve">Broilers in this study were provided with a diet containing 19% crude protein and 2851 kcal/kg metabolizable energy (Co-op Chick Starter/Grower Crumble - AMP BMD, Tennessee </w:t>
      </w:r>
      <w:proofErr w:type="spellStart"/>
      <w:r w:rsidR="006B1464" w:rsidRPr="00D70F8D">
        <w:rPr>
          <w:color w:val="000000" w:themeColor="text1"/>
        </w:rPr>
        <w:t>Farmers</w:t>
      </w:r>
      <w:proofErr w:type="spellEnd"/>
      <w:r w:rsidR="006B1464" w:rsidRPr="00D70F8D">
        <w:rPr>
          <w:color w:val="000000" w:themeColor="text1"/>
        </w:rPr>
        <w:t xml:space="preserve"> Cooperative, La Vergne, TN) throughout the entire study.</w:t>
      </w:r>
      <w:r w:rsidR="006B1464" w:rsidRPr="00D70F8D">
        <w:rPr>
          <w:rStyle w:val="normaltextrun"/>
          <w:color w:val="000000" w:themeColor="text1"/>
          <w:shd w:val="clear" w:color="auto" w:fill="FFFFFF"/>
        </w:rPr>
        <w:t xml:space="preserve"> </w:t>
      </w:r>
      <w:r w:rsidRPr="00D70F8D">
        <w:rPr>
          <w:rFonts w:eastAsia="Times New Roman" w:cs="Times New Roman"/>
          <w:color w:val="000000" w:themeColor="text1"/>
          <w:szCs w:val="22"/>
          <w:lang w:bidi="en-US"/>
        </w:rPr>
        <w:t xml:space="preserve">Subsequently, five randomly chosen broilers (3 males and 2 females) from each pen underwent measurement for welfare indicators, and two broilers (1 male and 1 female) were euthanized via carbon dioxide method to assess tibia-breaking strength at the end of the trial. These procedures adhered to the guidelines outlined in the Guide for the Care and Use of Agriculture Animals in Research and Teaching </w:t>
      </w:r>
      <w:r w:rsidRPr="00D70F8D">
        <w:rPr>
          <w:rFonts w:eastAsia="Times New Roman" w:cs="Times New Roman"/>
          <w:color w:val="000000" w:themeColor="text1"/>
          <w:szCs w:val="22"/>
          <w:lang w:bidi="en-US"/>
        </w:rPr>
        <w:fldChar w:fldCharType="begin"/>
      </w:r>
      <w:r w:rsidRPr="00D70F8D">
        <w:rPr>
          <w:rFonts w:eastAsia="Times New Roman" w:cs="Times New Roman"/>
          <w:color w:val="000000" w:themeColor="text1"/>
          <w:szCs w:val="22"/>
          <w:lang w:bidi="en-US"/>
        </w:rPr>
        <w:instrText xml:space="preserve"> ADDIN EN.CITE &lt;EndNote&gt;&lt;Cite&gt;&lt;Author&gt;Federation of Animal Science Societies&lt;/Author&gt;&lt;Year&gt;2010&lt;/Year&gt;&lt;RecNum&gt;284&lt;/RecNum&gt;&lt;DisplayText&gt;(Federation of Animal Science Societies, 2010)&lt;/DisplayText&gt;&lt;record&gt;&lt;rec-number&gt;284&lt;/rec-number&gt;&lt;foreign-keys&gt;&lt;key app="EN" db-id="09zs09ses0d907e0ds9v5t0nv2zevavas0at" timestamp="1708310283"&gt;284&lt;/key&gt;&lt;/foreign-keys&gt;&lt;ref-type name="Web Page"&gt;12&lt;/ref-type&gt;&lt;contributors&gt;&lt;authors&gt;&lt;author&gt;Federation of Animal Science Societies, &lt;/author&gt;&lt;/authors&gt;&lt;/contributors&gt;&lt;titles&gt;&lt;title&gt;Guide for the care and use of agricultural animals in research and teaching&lt;/title&gt;&lt;/titles&gt;&lt;volume&gt;2021&lt;/volume&gt;&lt;number&gt;Oct.&lt;/number&gt;&lt;dates&gt;&lt;year&gt;2010&lt;/year&gt;&lt;/dates&gt;&lt;urls&gt;&lt;related-urls&gt;&lt;url&gt;https://www.asas.org/docs/default-source/default-document-library/agguide_4th.pdf?sfvrsn=56b44ed1_2&lt;/url&gt;&lt;/related-urls&gt;&lt;/urls&gt;&lt;/record&gt;&lt;/Cite&gt;&lt;/EndNote&gt;</w:instrText>
      </w:r>
      <w:r w:rsidRPr="00D70F8D">
        <w:rPr>
          <w:rFonts w:eastAsia="Times New Roman" w:cs="Times New Roman"/>
          <w:color w:val="000000" w:themeColor="text1"/>
          <w:szCs w:val="22"/>
          <w:lang w:bidi="en-US"/>
        </w:rPr>
        <w:fldChar w:fldCharType="separate"/>
      </w:r>
      <w:r w:rsidRPr="00D70F8D">
        <w:rPr>
          <w:rFonts w:eastAsia="Times New Roman" w:cs="Times New Roman"/>
          <w:noProof/>
          <w:color w:val="000000" w:themeColor="text1"/>
          <w:szCs w:val="22"/>
          <w:lang w:bidi="en-US"/>
        </w:rPr>
        <w:t>(Federation of Animal Science Societies, 2010)</w:t>
      </w:r>
      <w:r w:rsidRPr="00D70F8D">
        <w:rPr>
          <w:rFonts w:eastAsia="Times New Roman" w:cs="Times New Roman"/>
          <w:color w:val="000000" w:themeColor="text1"/>
          <w:szCs w:val="22"/>
          <w:lang w:bidi="en-US"/>
        </w:rPr>
        <w:fldChar w:fldCharType="end"/>
      </w:r>
      <w:r w:rsidRPr="00D70F8D">
        <w:rPr>
          <w:rFonts w:eastAsia="Times New Roman" w:cs="Times New Roman"/>
          <w:color w:val="000000" w:themeColor="text1"/>
          <w:szCs w:val="22"/>
          <w:lang w:bidi="en-US"/>
        </w:rPr>
        <w:t>, as well as the University of Tennessee's Institutional Animal Care and Use Committee (</w:t>
      </w:r>
      <w:r w:rsidRPr="00D70F8D">
        <w:rPr>
          <w:rFonts w:eastAsia="Times New Roman" w:cs="Times New Roman"/>
          <w:b/>
          <w:bCs/>
          <w:color w:val="000000" w:themeColor="text1"/>
          <w:szCs w:val="22"/>
          <w:lang w:bidi="en-US"/>
        </w:rPr>
        <w:t>IACUC</w:t>
      </w:r>
      <w:r w:rsidRPr="00D70F8D">
        <w:rPr>
          <w:rFonts w:eastAsia="Times New Roman" w:cs="Times New Roman"/>
          <w:color w:val="000000" w:themeColor="text1"/>
          <w:szCs w:val="22"/>
          <w:lang w:bidi="en-US"/>
        </w:rPr>
        <w:t xml:space="preserve"> Protocol #287</w:t>
      </w:r>
      <w:r w:rsidRPr="00D70F8D">
        <w:rPr>
          <w:rFonts w:eastAsia="Times New Roman" w:cs="Times New Roman" w:hint="eastAsia"/>
          <w:color w:val="000000" w:themeColor="text1"/>
          <w:szCs w:val="22"/>
          <w:lang w:bidi="en-US"/>
        </w:rPr>
        <w:t>6</w:t>
      </w:r>
      <w:r w:rsidRPr="00D70F8D">
        <w:rPr>
          <w:rFonts w:eastAsia="Times New Roman" w:cs="Times New Roman"/>
          <w:color w:val="000000" w:themeColor="text1"/>
          <w:szCs w:val="22"/>
          <w:lang w:bidi="en-US"/>
        </w:rPr>
        <w:t>-</w:t>
      </w:r>
      <w:r w:rsidRPr="00D70F8D">
        <w:rPr>
          <w:rFonts w:eastAsia="Times New Roman" w:cs="Times New Roman" w:hint="eastAsia"/>
          <w:color w:val="000000" w:themeColor="text1"/>
          <w:szCs w:val="22"/>
          <w:lang w:bidi="en-US"/>
        </w:rPr>
        <w:t>12</w:t>
      </w:r>
      <w:r w:rsidRPr="00D70F8D">
        <w:rPr>
          <w:rFonts w:eastAsia="Times New Roman" w:cs="Times New Roman"/>
          <w:color w:val="000000" w:themeColor="text1"/>
          <w:szCs w:val="22"/>
          <w:lang w:bidi="en-US"/>
        </w:rPr>
        <w:t>21).</w:t>
      </w:r>
    </w:p>
    <w:p w14:paraId="7FB954D6" w14:textId="1DE13CC1" w:rsidR="00587E1D" w:rsidRPr="00D70F8D" w:rsidRDefault="00587E1D"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rPr>
      </w:pPr>
      <w:r w:rsidRPr="00D70F8D">
        <w:rPr>
          <w:rFonts w:cs="Times New Roman"/>
          <w:b/>
          <w:bCs/>
          <w:i/>
          <w:color w:val="000000" w:themeColor="text1"/>
          <w:lang w:eastAsia="zh-CN" w:bidi="en-US"/>
        </w:rPr>
        <w:t>5</w:t>
      </w:r>
      <w:r w:rsidRPr="00D70F8D">
        <w:rPr>
          <w:rFonts w:cs="Times New Roman"/>
          <w:b/>
          <w:bCs/>
          <w:i/>
          <w:color w:val="000000" w:themeColor="text1"/>
          <w:lang w:bidi="en-US"/>
        </w:rPr>
        <w:t>.2.2</w:t>
      </w:r>
      <w:r w:rsidRPr="00D70F8D">
        <w:rPr>
          <w:color w:val="000000" w:themeColor="text1"/>
        </w:rPr>
        <w:t xml:space="preserve"> </w:t>
      </w:r>
      <w:r w:rsidRPr="00D70F8D">
        <w:rPr>
          <w:rFonts w:cs="Times New Roman"/>
          <w:b/>
          <w:bCs/>
          <w:i/>
          <w:color w:val="000000" w:themeColor="text1"/>
          <w:lang w:bidi="en-US"/>
        </w:rPr>
        <w:t>Welfare and Behavior Measurement</w:t>
      </w:r>
    </w:p>
    <w:p w14:paraId="28B15AA2" w14:textId="77777777" w:rsidR="00587E1D" w:rsidRPr="00D70F8D" w:rsidRDefault="00587E1D" w:rsidP="00F85788">
      <w:pPr>
        <w:widowControl w:val="0"/>
        <w:spacing w:before="0" w:after="0" w:line="360" w:lineRule="auto"/>
        <w:rPr>
          <w:rFonts w:eastAsia="Times New Roman" w:cs="Times New Roman"/>
          <w:color w:val="000000" w:themeColor="text1"/>
          <w:szCs w:val="22"/>
          <w:lang w:bidi="en-US"/>
        </w:rPr>
      </w:pPr>
      <w:r w:rsidRPr="00D70F8D">
        <w:rPr>
          <w:rFonts w:eastAsia="Times New Roman" w:cs="Times New Roman" w:hint="eastAsia"/>
          <w:color w:val="000000" w:themeColor="text1"/>
          <w:szCs w:val="22"/>
          <w:lang w:bidi="en-US"/>
        </w:rPr>
        <w:t>Broiler welfare indicators including f</w:t>
      </w:r>
      <w:r w:rsidRPr="00D70F8D">
        <w:rPr>
          <w:rFonts w:eastAsia="Times New Roman" w:cs="Times New Roman"/>
          <w:color w:val="000000" w:themeColor="text1"/>
          <w:szCs w:val="22"/>
          <w:lang w:bidi="en-US"/>
        </w:rPr>
        <w:t xml:space="preserve">eather cleanliness, footpad dermatitis, </w:t>
      </w:r>
      <w:r w:rsidRPr="00D70F8D">
        <w:rPr>
          <w:rFonts w:eastAsia="Times New Roman" w:cs="Times New Roman" w:hint="eastAsia"/>
          <w:color w:val="000000" w:themeColor="text1"/>
          <w:szCs w:val="22"/>
          <w:lang w:bidi="en-US"/>
        </w:rPr>
        <w:t xml:space="preserve">and </w:t>
      </w:r>
      <w:r w:rsidRPr="00D70F8D">
        <w:rPr>
          <w:rFonts w:eastAsia="Times New Roman" w:cs="Times New Roman"/>
          <w:color w:val="000000" w:themeColor="text1"/>
          <w:szCs w:val="22"/>
          <w:lang w:bidi="en-US"/>
        </w:rPr>
        <w:t xml:space="preserve">gait score were manually evaluated </w:t>
      </w:r>
      <w:r w:rsidRPr="00D70F8D">
        <w:rPr>
          <w:rFonts w:eastAsia="Times New Roman" w:cs="Times New Roman" w:hint="eastAsia"/>
          <w:color w:val="000000" w:themeColor="text1"/>
          <w:szCs w:val="22"/>
          <w:lang w:bidi="en-US"/>
        </w:rPr>
        <w:t xml:space="preserve">on days 28 and 56, </w:t>
      </w:r>
      <w:r w:rsidRPr="00D70F8D">
        <w:rPr>
          <w:rFonts w:eastAsia="Times New Roman" w:cs="Times New Roman"/>
          <w:color w:val="000000" w:themeColor="text1"/>
          <w:szCs w:val="22"/>
          <w:lang w:bidi="en-US"/>
        </w:rPr>
        <w:t xml:space="preserve">following the methods described by </w:t>
      </w:r>
      <w:r w:rsidRPr="00D70F8D">
        <w:rPr>
          <w:rFonts w:eastAsia="Times New Roman" w:cs="Times New Roman"/>
          <w:color w:val="000000" w:themeColor="text1"/>
          <w:szCs w:val="22"/>
          <w:lang w:bidi="en-US"/>
        </w:rPr>
        <w:fldChar w:fldCharType="begin"/>
      </w:r>
      <w:r w:rsidRPr="00D70F8D">
        <w:rPr>
          <w:rFonts w:eastAsia="Times New Roman" w:cs="Times New Roman"/>
          <w:color w:val="000000" w:themeColor="text1"/>
          <w:szCs w:val="22"/>
          <w:lang w:bidi="en-US"/>
        </w:rPr>
        <w:instrText xml:space="preserve"> ADDIN EN.CITE &lt;EndNote&gt;&lt;Cite AuthorYear="1"&gt;&lt;Author&gt;Zhou&lt;/Author&gt;&lt;Year&gt;2024&lt;/Year&gt;&lt;RecNum&gt;364&lt;/RecNum&gt;&lt;DisplayText&gt;Zhou et al. (2024)&lt;/DisplayText&gt;&lt;record&gt;&lt;rec-number&gt;364&lt;/rec-number&gt;&lt;foreign-keys&gt;&lt;key app="EN" db-id="09zs09ses0d907e0ds9v5t0nv2zevavas0at" timestamp="1710388536"&gt;364&lt;/key&gt;&lt;/foreign-keys&gt;&lt;ref-type name="Journal Article"&gt;17&lt;/ref-type&gt;&lt;contributors&gt;&lt;authors&gt;&lt;author&gt;Zhou, Shengyu&lt;/author&gt;&lt;author&gt;Watcharaanantapong, Pattarawan&lt;/author&gt;&lt;author&gt;Yang, Xiao&lt;/author&gt;&lt;author&gt;Thornton, Tanner&lt;/author&gt;&lt;author&gt;Gan, Hao&lt;/author&gt;&lt;author&gt;Tabler, Tom&lt;/author&gt;&lt;author&gt;Prado, Maria&lt;/author&gt;&lt;author&gt;Zhao, Yang&lt;/author&gt;&lt;/authors&gt;&lt;/contributors&gt;&lt;titles&gt;&lt;title&gt;Evaluating broiler welfare and behavior as affected by growth rate and stocking density&lt;/title&gt;&lt;secondary-title&gt;Poultry Science&lt;/secondary-title&gt;&lt;/titles&gt;&lt;periodical&gt;&lt;full-title&gt;Poultry Science&lt;/full-title&gt;&lt;abbr-1&gt;Poult. Sci.&lt;/abbr-1&gt;&lt;abbr-2&gt;Poult Sci&lt;/abbr-2&gt;&lt;/periodical&gt;&lt;pages&gt;103459&lt;/pages&gt;&lt;volume&gt;103&lt;/volume&gt;&lt;number&gt;4&lt;/number&gt;&lt;dates&gt;&lt;year&gt;2024&lt;/year&gt;&lt;/dates&gt;&lt;isbn&gt;0032-5791&lt;/isbn&gt;&lt;urls&gt;&lt;/urls&gt;&lt;/record&gt;&lt;/Cite&gt;&lt;/EndNote&gt;</w:instrText>
      </w:r>
      <w:r w:rsidRPr="00D70F8D">
        <w:rPr>
          <w:rFonts w:eastAsia="Times New Roman" w:cs="Times New Roman"/>
          <w:color w:val="000000" w:themeColor="text1"/>
          <w:szCs w:val="22"/>
          <w:lang w:bidi="en-US"/>
        </w:rPr>
        <w:fldChar w:fldCharType="separate"/>
      </w:r>
      <w:r w:rsidRPr="00D70F8D">
        <w:rPr>
          <w:rFonts w:eastAsia="Times New Roman" w:cs="Times New Roman"/>
          <w:noProof/>
          <w:color w:val="000000" w:themeColor="text1"/>
          <w:szCs w:val="22"/>
          <w:lang w:bidi="en-US"/>
        </w:rPr>
        <w:t>Zhou et al. (2024)</w:t>
      </w:r>
      <w:r w:rsidRPr="00D70F8D">
        <w:rPr>
          <w:rFonts w:eastAsia="Times New Roman" w:cs="Times New Roman"/>
          <w:color w:val="000000" w:themeColor="text1"/>
          <w:szCs w:val="22"/>
          <w:lang w:bidi="en-US"/>
        </w:rPr>
        <w:fldChar w:fldCharType="end"/>
      </w:r>
      <w:r w:rsidRPr="00D70F8D">
        <w:rPr>
          <w:rFonts w:eastAsia="Times New Roman" w:cs="Times New Roman" w:hint="eastAsia"/>
          <w:color w:val="000000" w:themeColor="text1"/>
          <w:szCs w:val="22"/>
          <w:lang w:bidi="en-US"/>
        </w:rPr>
        <w:t xml:space="preserve"> and </w:t>
      </w:r>
      <w:r w:rsidRPr="00D70F8D">
        <w:rPr>
          <w:rFonts w:eastAsia="Times New Roman" w:cs="Times New Roman"/>
          <w:color w:val="000000" w:themeColor="text1"/>
          <w:szCs w:val="22"/>
          <w:lang w:bidi="en-US"/>
        </w:rPr>
        <w:t xml:space="preserve">the Welfare Quality® assessment protocol </w:t>
      </w:r>
      <w:r w:rsidRPr="00D70F8D">
        <w:rPr>
          <w:rFonts w:eastAsia="Times New Roman" w:cs="Times New Roman"/>
          <w:color w:val="000000" w:themeColor="text1"/>
          <w:szCs w:val="22"/>
          <w:lang w:bidi="en-US"/>
        </w:rPr>
        <w:fldChar w:fldCharType="begin"/>
      </w:r>
      <w:r w:rsidRPr="00D70F8D">
        <w:rPr>
          <w:rFonts w:eastAsia="Times New Roman" w:cs="Times New Roman"/>
          <w:color w:val="000000" w:themeColor="text1"/>
          <w:szCs w:val="22"/>
          <w:lang w:bidi="en-US"/>
        </w:rPr>
        <w:instrText xml:space="preserve"> ADDIN EN.CITE &lt;EndNote&gt;&lt;Cite&gt;&lt;Author&gt;Welfare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rFonts w:eastAsia="Times New Roman" w:cs="Times New Roman"/>
          <w:color w:val="000000" w:themeColor="text1"/>
          <w:szCs w:val="22"/>
          <w:lang w:bidi="en-US"/>
        </w:rPr>
        <w:fldChar w:fldCharType="separate"/>
      </w:r>
      <w:r w:rsidRPr="00D70F8D">
        <w:rPr>
          <w:rFonts w:eastAsia="Times New Roman" w:cs="Times New Roman"/>
          <w:noProof/>
          <w:color w:val="000000" w:themeColor="text1"/>
          <w:szCs w:val="22"/>
          <w:lang w:bidi="en-US"/>
        </w:rPr>
        <w:t>(Welfare Quality®, 2009)</w:t>
      </w:r>
      <w:r w:rsidRPr="00D70F8D">
        <w:rPr>
          <w:rFonts w:eastAsia="Times New Roman" w:cs="Times New Roman"/>
          <w:color w:val="000000" w:themeColor="text1"/>
          <w:szCs w:val="22"/>
          <w:lang w:bidi="en-US"/>
        </w:rPr>
        <w:fldChar w:fldCharType="end"/>
      </w:r>
      <w:r w:rsidRPr="00D70F8D">
        <w:rPr>
          <w:rFonts w:eastAsia="Times New Roman" w:cs="Times New Roman"/>
          <w:color w:val="000000" w:themeColor="text1"/>
          <w:szCs w:val="22"/>
          <w:lang w:bidi="en-US"/>
        </w:rPr>
        <w:t>. Precision agriculture technologies, including thermography and image processing, were utilized to measure the bare-skin ratio and surface body temperature. The thermal camera (T865, Teledyne FLIR, Wilsonville, OR) captured surface temperatures of the back and belly regions, which correspond to the back and b</w:t>
      </w:r>
      <w:r w:rsidRPr="00D70F8D">
        <w:rPr>
          <w:rFonts w:eastAsia="Times New Roman" w:cs="Times New Roman" w:hint="eastAsia"/>
          <w:color w:val="000000" w:themeColor="text1"/>
          <w:szCs w:val="22"/>
          <w:lang w:bidi="en-US"/>
        </w:rPr>
        <w:t>elly</w:t>
      </w:r>
      <w:r w:rsidRPr="00D70F8D">
        <w:rPr>
          <w:rFonts w:eastAsia="Times New Roman" w:cs="Times New Roman"/>
          <w:color w:val="000000" w:themeColor="text1"/>
          <w:szCs w:val="22"/>
          <w:lang w:bidi="en-US"/>
        </w:rPr>
        <w:t xml:space="preserve"> areas as defined by </w:t>
      </w:r>
      <w:r w:rsidRPr="00D70F8D">
        <w:rPr>
          <w:rFonts w:eastAsia="Times New Roman" w:cs="Times New Roman"/>
          <w:color w:val="000000" w:themeColor="text1"/>
          <w:szCs w:val="22"/>
          <w:lang w:bidi="en-US"/>
        </w:rPr>
        <w:fldChar w:fldCharType="begin"/>
      </w:r>
      <w:r w:rsidRPr="00D70F8D">
        <w:rPr>
          <w:rFonts w:eastAsia="Times New Roman" w:cs="Times New Roman"/>
          <w:color w:val="000000" w:themeColor="text1"/>
          <w:szCs w:val="22"/>
          <w:lang w:bidi="en-US"/>
        </w:rPr>
        <w:instrText xml:space="preserve"> ADDIN EN.CITE &lt;EndNote&gt;&lt;Cite AuthorYear="1"&gt;&lt;Author&gt;Zhao&lt;/Author&gt;&lt;Year&gt;2013&lt;/Year&gt;&lt;RecNum&gt;95&lt;/RecNum&gt;&lt;DisplayText&gt;Zhao et al. (2013)&lt;/DisplayText&gt;&lt;record&gt;&lt;rec-number&gt;95&lt;/rec-number&gt;&lt;foreign-keys&gt;&lt;key app="EN" db-id="09zs09ses0d907e0ds9v5t0nv2zevavas0at" timestamp="1656520283"&gt;95&lt;/key&gt;&lt;/foreign-keys&gt;&lt;ref-type name="Journal Article"&gt;17&lt;/ref-type&gt;&lt;contributors&gt;&lt;authors&gt;&lt;author&gt;Zhao, Y.&lt;/author&gt;&lt;author&gt;Xin, H.&lt;/author&gt;&lt;author&gt;Dong, B.&lt;/author&gt;&lt;/authors&gt;&lt;/contributors&gt;&lt;auth-address&gt;Department of Agricultural and Biosystems Engineering, Iowa State University, Ames 50011-3310, USA.&lt;/auth-address&gt;&lt;titles&gt;&lt;title&gt;Use of infrared thermography to assess laying-hen feather coverage&lt;/title&gt;&lt;secondary-title&gt;Poultry Science&lt;/secondary-title&gt;&lt;/titles&gt;&lt;periodical&gt;&lt;full-title&gt;Poultry Science&lt;/full-title&gt;&lt;abbr-1&gt;Poult. Sci.&lt;/abbr-1&gt;&lt;abbr-2&gt;Poult Sci&lt;/abbr-2&gt;&lt;/periodical&gt;&lt;pages&gt;295-302&lt;/pages&gt;&lt;volume&gt;92&lt;/volume&gt;&lt;number&gt;2&lt;/number&gt;&lt;keywords&gt;&lt;keyword&gt;*Age Factors&lt;/keyword&gt;&lt;keyword&gt;Animal Husbandry&lt;/keyword&gt;&lt;keyword&gt;Animals&lt;/keyword&gt;&lt;keyword&gt;Body Temperature&lt;/keyword&gt;&lt;keyword&gt;Chickens/*anatomy &amp;amp; histology/*physiology&lt;/keyword&gt;&lt;keyword&gt;Feathers/*anatomy &amp;amp; histology&lt;/keyword&gt;&lt;keyword&gt;Female&lt;/keyword&gt;&lt;keyword&gt;Infrared Rays&lt;/keyword&gt;&lt;keyword&gt;Thermography/*methods&lt;/keyword&gt;&lt;/keywords&gt;&lt;dates&gt;&lt;year&gt;2013&lt;/year&gt;&lt;pub-dates&gt;&lt;date&gt;Feb&lt;/date&gt;&lt;/pub-dates&gt;&lt;/dates&gt;&lt;isbn&gt;0032-5791 (Print)&amp;#xD;0032-5791 (Linking)&lt;/isbn&gt;&lt;accession-num&gt;23300292&lt;/accession-num&gt;&lt;urls&gt;&lt;related-urls&gt;&lt;url&gt;https://www.ncbi.nlm.nih.gov/pubmed/23300292&lt;/url&gt;&lt;/related-urls&gt;&lt;/urls&gt;&lt;electronic-resource-num&gt;10.3382/ps.2012-02629&lt;/electronic-resource-num&gt;&lt;remote-database-name&gt;Medline&lt;/remote-database-name&gt;&lt;remote-database-provider&gt;NLM&lt;/remote-database-provider&gt;&lt;/record&gt;&lt;/Cite&gt;&lt;/EndNote&gt;</w:instrText>
      </w:r>
      <w:r w:rsidRPr="00D70F8D">
        <w:rPr>
          <w:rFonts w:eastAsia="Times New Roman" w:cs="Times New Roman"/>
          <w:color w:val="000000" w:themeColor="text1"/>
          <w:szCs w:val="22"/>
          <w:lang w:bidi="en-US"/>
        </w:rPr>
        <w:fldChar w:fldCharType="separate"/>
      </w:r>
      <w:r w:rsidRPr="00D70F8D">
        <w:rPr>
          <w:rFonts w:eastAsia="Times New Roman" w:cs="Times New Roman"/>
          <w:noProof/>
          <w:color w:val="000000" w:themeColor="text1"/>
          <w:szCs w:val="22"/>
          <w:lang w:bidi="en-US"/>
        </w:rPr>
        <w:t xml:space="preserve">Zhao et al. </w:t>
      </w:r>
      <w:r w:rsidRPr="00D70F8D">
        <w:rPr>
          <w:rFonts w:eastAsia="Times New Roman" w:cs="Times New Roman"/>
          <w:noProof/>
          <w:color w:val="000000" w:themeColor="text1"/>
          <w:szCs w:val="22"/>
          <w:lang w:bidi="en-US"/>
        </w:rPr>
        <w:lastRenderedPageBreak/>
        <w:t>(2013)</w:t>
      </w:r>
      <w:r w:rsidRPr="00D70F8D">
        <w:rPr>
          <w:rFonts w:eastAsia="Times New Roman" w:cs="Times New Roman"/>
          <w:color w:val="000000" w:themeColor="text1"/>
          <w:szCs w:val="22"/>
          <w:lang w:bidi="en-US"/>
        </w:rPr>
        <w:fldChar w:fldCharType="end"/>
      </w:r>
      <w:r w:rsidRPr="00D70F8D">
        <w:rPr>
          <w:rFonts w:eastAsia="Times New Roman" w:cs="Times New Roman" w:hint="eastAsia"/>
          <w:color w:val="000000" w:themeColor="text1"/>
          <w:szCs w:val="22"/>
          <w:lang w:bidi="en-US"/>
        </w:rPr>
        <w:t>.</w:t>
      </w:r>
      <w:r w:rsidRPr="00D70F8D">
        <w:rPr>
          <w:rFonts w:eastAsia="Times New Roman" w:cs="Times New Roman"/>
          <w:color w:val="000000" w:themeColor="text1"/>
          <w:szCs w:val="22"/>
          <w:lang w:bidi="en-US"/>
        </w:rPr>
        <w:t xml:space="preserve"> These measurements were then used to calculate </w:t>
      </w:r>
      <w:r w:rsidRPr="00D70F8D">
        <w:rPr>
          <w:rFonts w:eastAsia="Times New Roman" w:cs="Times New Roman" w:hint="eastAsia"/>
          <w:color w:val="000000" w:themeColor="text1"/>
          <w:szCs w:val="22"/>
          <w:lang w:bidi="en-US"/>
        </w:rPr>
        <w:t xml:space="preserve">the </w:t>
      </w:r>
      <w:r w:rsidRPr="00D70F8D">
        <w:rPr>
          <w:rFonts w:eastAsia="Times New Roman" w:cs="Times New Roman"/>
          <w:color w:val="000000" w:themeColor="text1"/>
          <w:szCs w:val="22"/>
          <w:lang w:bidi="en-US"/>
        </w:rPr>
        <w:t>bare skin ratio.</w:t>
      </w:r>
      <w:r w:rsidRPr="00D70F8D">
        <w:rPr>
          <w:rFonts w:eastAsia="Times New Roman" w:cs="Times New Roman" w:hint="eastAsia"/>
          <w:color w:val="000000" w:themeColor="text1"/>
          <w:szCs w:val="22"/>
          <w:lang w:bidi="en-US"/>
        </w:rPr>
        <w:t xml:space="preserve"> </w:t>
      </w:r>
      <w:r w:rsidRPr="00D70F8D">
        <w:rPr>
          <w:rFonts w:eastAsia="Times New Roman" w:cs="Times New Roman"/>
          <w:color w:val="000000" w:themeColor="text1"/>
          <w:szCs w:val="22"/>
          <w:lang w:bidi="en-US"/>
        </w:rPr>
        <w:t>At the end of the flock, bone strength was assessed in two randomly selected birds from each pen. The left tibia breaking strength was measured using the three-point bending method on an MTS Alliance RT/30 apparatus (MTS Systems Corporation, Eden Prairie, MN), with a 4 cm distance between the two supporting points.</w:t>
      </w:r>
    </w:p>
    <w:p w14:paraId="35822EBE" w14:textId="7A4701CB" w:rsidR="00587E1D" w:rsidRPr="00D70F8D" w:rsidRDefault="00587E1D" w:rsidP="00F85788">
      <w:pPr>
        <w:widowControl w:val="0"/>
        <w:spacing w:before="0" w:after="0" w:line="360" w:lineRule="auto"/>
        <w:rPr>
          <w:rFonts w:eastAsia="Times New Roman" w:cs="Times New Roman"/>
          <w:b/>
          <w:bCs/>
          <w:i/>
          <w:iCs/>
          <w:snapToGrid w:val="0"/>
          <w:color w:val="000000" w:themeColor="text1"/>
          <w:lang w:eastAsia="de-DE" w:bidi="en-US"/>
        </w:rPr>
      </w:pPr>
      <w:r w:rsidRPr="00D70F8D">
        <w:rPr>
          <w:rFonts w:cs="Times New Roman"/>
          <w:b/>
          <w:bCs/>
          <w:i/>
          <w:color w:val="000000" w:themeColor="text1"/>
          <w:lang w:eastAsia="zh-CN" w:bidi="en-US"/>
        </w:rPr>
        <w:t>5</w:t>
      </w:r>
      <w:r w:rsidRPr="00D70F8D">
        <w:rPr>
          <w:rFonts w:cs="Times New Roman"/>
          <w:b/>
          <w:bCs/>
          <w:i/>
          <w:color w:val="000000" w:themeColor="text1"/>
          <w:lang w:bidi="en-US"/>
        </w:rPr>
        <w:t>.2.3 Statistical Analysis</w:t>
      </w:r>
    </w:p>
    <w:p w14:paraId="6554F742" w14:textId="7D98AE88" w:rsidR="00587E1D" w:rsidRPr="00F85788" w:rsidRDefault="00587E1D" w:rsidP="00F85788">
      <w:pPr>
        <w:widowControl w:val="0"/>
        <w:spacing w:before="0" w:after="0" w:line="360" w:lineRule="auto"/>
        <w:rPr>
          <w:rFonts w:cs="Times New Roman"/>
          <w:color w:val="000000" w:themeColor="text1"/>
          <w:szCs w:val="22"/>
        </w:rPr>
      </w:pPr>
      <w:r w:rsidRPr="00D70F8D">
        <w:rPr>
          <w:rFonts w:cs="Times New Roman"/>
          <w:color w:val="000000" w:themeColor="text1"/>
          <w:szCs w:val="22"/>
        </w:rPr>
        <w:t>All the analyses were conducted using JMP, version 16.0.0 (SAS Institute, Cary, NC).</w:t>
      </w:r>
      <w:r w:rsidRPr="00D70F8D">
        <w:rPr>
          <w:rFonts w:cs="Times New Roman" w:hint="eastAsia"/>
          <w:color w:val="000000" w:themeColor="text1"/>
          <w:szCs w:val="22"/>
        </w:rPr>
        <w:t xml:space="preserve"> Lighting intensities of 50, 20, and 5 lux were used in a </w:t>
      </w:r>
      <w:r w:rsidRPr="00D70F8D">
        <w:rPr>
          <w:rFonts w:cs="Times New Roman"/>
          <w:color w:val="000000" w:themeColor="text1"/>
          <w:szCs w:val="22"/>
        </w:rPr>
        <w:t xml:space="preserve">complete randomized design with </w:t>
      </w:r>
      <w:r w:rsidRPr="00D70F8D">
        <w:rPr>
          <w:rFonts w:cs="Times New Roman" w:hint="eastAsia"/>
          <w:color w:val="000000" w:themeColor="text1"/>
          <w:szCs w:val="22"/>
        </w:rPr>
        <w:t>6</w:t>
      </w:r>
      <w:r w:rsidRPr="00D70F8D">
        <w:rPr>
          <w:rFonts w:cs="Times New Roman"/>
          <w:color w:val="000000" w:themeColor="text1"/>
          <w:szCs w:val="22"/>
        </w:rPr>
        <w:t xml:space="preserve"> replications.</w:t>
      </w:r>
      <w:r w:rsidRPr="00D70F8D" w:rsidDel="0060777F">
        <w:rPr>
          <w:rFonts w:cs="Times New Roman"/>
          <w:color w:val="000000" w:themeColor="text1"/>
          <w:szCs w:val="22"/>
        </w:rPr>
        <w:t xml:space="preserve"> </w:t>
      </w:r>
      <w:r w:rsidRPr="00D70F8D">
        <w:rPr>
          <w:rFonts w:cs="Times New Roman"/>
          <w:color w:val="000000" w:themeColor="text1"/>
          <w:szCs w:val="22"/>
        </w:rPr>
        <w:t xml:space="preserve">The individual chicken served as the experimental unit </w:t>
      </w:r>
      <w:r w:rsidRPr="00D70F8D">
        <w:rPr>
          <w:rFonts w:cs="Times New Roman" w:hint="eastAsia"/>
          <w:color w:val="000000" w:themeColor="text1"/>
          <w:szCs w:val="22"/>
        </w:rPr>
        <w:t>for</w:t>
      </w:r>
      <w:r w:rsidRPr="00D70F8D">
        <w:rPr>
          <w:rFonts w:cs="Times New Roman"/>
          <w:color w:val="000000" w:themeColor="text1"/>
          <w:szCs w:val="22"/>
        </w:rPr>
        <w:t xml:space="preserve"> assessments of </w:t>
      </w:r>
      <w:r w:rsidRPr="00D70F8D">
        <w:rPr>
          <w:rFonts w:cs="Times New Roman" w:hint="eastAsia"/>
          <w:color w:val="000000" w:themeColor="text1"/>
          <w:szCs w:val="22"/>
        </w:rPr>
        <w:t>feather</w:t>
      </w:r>
      <w:r w:rsidRPr="00D70F8D">
        <w:rPr>
          <w:rFonts w:cs="Times New Roman"/>
          <w:color w:val="000000" w:themeColor="text1"/>
          <w:szCs w:val="22"/>
        </w:rPr>
        <w:t xml:space="preserve"> coverage, feather cleanliness, bone strength, footpad dermatitis, and gait score. Broilers were randomly selected at different ages, so the birds chosen on day 28 may not have been the same individuals selected on day 56.</w:t>
      </w:r>
      <w:r w:rsidRPr="00D70F8D">
        <w:rPr>
          <w:rFonts w:cs="Times New Roman" w:hint="eastAsia"/>
          <w:color w:val="000000" w:themeColor="text1"/>
          <w:szCs w:val="22"/>
        </w:rPr>
        <w:t xml:space="preserve"> </w:t>
      </w:r>
      <w:r w:rsidRPr="00D70F8D">
        <w:rPr>
          <w:rFonts w:cs="Times New Roman"/>
          <w:color w:val="000000" w:themeColor="text1"/>
          <w:szCs w:val="22"/>
        </w:rPr>
        <w:t>The pen was regarded as the experimental unit for the weight gain and FCR. For continuous variables</w:t>
      </w:r>
      <w:r w:rsidRPr="00D70F8D">
        <w:rPr>
          <w:rFonts w:cs="Times New Roman" w:hint="eastAsia"/>
          <w:color w:val="000000" w:themeColor="text1"/>
          <w:szCs w:val="22"/>
        </w:rPr>
        <w:t>,</w:t>
      </w:r>
      <w:r w:rsidRPr="00D70F8D">
        <w:rPr>
          <w:rFonts w:cs="Times New Roman"/>
          <w:color w:val="000000" w:themeColor="text1"/>
          <w:szCs w:val="22"/>
        </w:rPr>
        <w:t xml:space="preserve"> one-way ANOVA was employed to examine the impact of </w:t>
      </w:r>
      <w:r w:rsidRPr="00D70F8D">
        <w:rPr>
          <w:rFonts w:cs="Times New Roman" w:hint="eastAsia"/>
          <w:color w:val="000000" w:themeColor="text1"/>
          <w:szCs w:val="22"/>
        </w:rPr>
        <w:t>LI</w:t>
      </w:r>
      <w:r w:rsidRPr="00D70F8D">
        <w:rPr>
          <w:rFonts w:cs="Times New Roman"/>
          <w:color w:val="000000" w:themeColor="text1"/>
          <w:szCs w:val="22"/>
        </w:rPr>
        <w:t xml:space="preserve">. All scored variables were analyzed using one-way ANOVA on ranks to assess the effect of </w:t>
      </w:r>
      <w:r w:rsidRPr="00D70F8D">
        <w:rPr>
          <w:rFonts w:cs="Times New Roman" w:hint="eastAsia"/>
          <w:color w:val="000000" w:themeColor="text1"/>
          <w:szCs w:val="22"/>
        </w:rPr>
        <w:t>LI</w:t>
      </w:r>
      <w:r w:rsidRPr="00D70F8D">
        <w:rPr>
          <w:rFonts w:cs="Times New Roman"/>
          <w:color w:val="000000" w:themeColor="text1"/>
          <w:szCs w:val="22"/>
        </w:rPr>
        <w:t>. Tukey’s HSD test was applied for post-hoc analysis at the 0.05 significance level after computing least squares means. The normality of residuals was assessed using the Shapiro-Wilk normality test. Additionally, the Kruskal-Wallis test was utilized to evaluate differences between ages (days 28 and 56) in scoring and continuous variables, with significance set at P&lt;0.05.</w:t>
      </w:r>
    </w:p>
    <w:p w14:paraId="02859039" w14:textId="77777777" w:rsidR="00587E1D" w:rsidRPr="00D70F8D" w:rsidRDefault="00587E1D" w:rsidP="00F85788">
      <w:pPr>
        <w:pStyle w:val="Heading3"/>
        <w:spacing w:before="0" w:after="0"/>
        <w:rPr>
          <w:color w:val="000000" w:themeColor="text1"/>
        </w:rPr>
      </w:pPr>
      <w:bookmarkStart w:id="121" w:name="_Toc187767377"/>
      <w:r w:rsidRPr="00D70F8D">
        <w:rPr>
          <w:rFonts w:hint="eastAsia"/>
          <w:color w:val="000000" w:themeColor="text1"/>
          <w:lang w:eastAsia="zh-CN"/>
        </w:rPr>
        <w:t>5</w:t>
      </w:r>
      <w:r w:rsidRPr="00D70F8D">
        <w:rPr>
          <w:color w:val="000000" w:themeColor="text1"/>
        </w:rPr>
        <w:t>.3 Results</w:t>
      </w:r>
      <w:bookmarkEnd w:id="121"/>
    </w:p>
    <w:p w14:paraId="5259B74D" w14:textId="438A2F6E" w:rsidR="00CD2400" w:rsidRPr="00D70F8D" w:rsidRDefault="00CD2400"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.3.1 Effect of Lighting Intensity on the Body Weight and FCR.</w:t>
      </w:r>
    </w:p>
    <w:p w14:paraId="7FA2607C" w14:textId="0D6D571B" w:rsidR="00CD2400" w:rsidRPr="00D70F8D" w:rsidRDefault="00CD2400" w:rsidP="00F85788">
      <w:pPr>
        <w:widowControl w:val="0"/>
        <w:spacing w:before="0" w:after="0" w:line="360" w:lineRule="auto"/>
        <w:rPr>
          <w:rFonts w:cs="Times New Roman"/>
          <w:color w:val="000000" w:themeColor="text1"/>
          <w:szCs w:val="22"/>
          <w:lang w:eastAsia="zh-CN"/>
        </w:rPr>
      </w:pPr>
      <w:r w:rsidRPr="00D70F8D">
        <w:rPr>
          <w:rFonts w:cs="Times New Roman"/>
          <w:color w:val="000000" w:themeColor="text1"/>
          <w:szCs w:val="22"/>
        </w:rPr>
        <w:t xml:space="preserve">According to </w:t>
      </w:r>
      <w:r w:rsidRPr="00D70F8D">
        <w:rPr>
          <w:rFonts w:cs="Times New Roman"/>
          <w:b/>
          <w:bCs/>
          <w:color w:val="000000" w:themeColor="text1"/>
          <w:szCs w:val="22"/>
        </w:rPr>
        <w:fldChar w:fldCharType="begin"/>
      </w:r>
      <w:r w:rsidRPr="00D70F8D">
        <w:rPr>
          <w:rFonts w:cs="Times New Roman"/>
          <w:b/>
          <w:bCs/>
          <w:color w:val="000000" w:themeColor="text1"/>
          <w:szCs w:val="22"/>
        </w:rPr>
        <w:instrText xml:space="preserve"> REF _Ref181306615 \h </w:instrText>
      </w:r>
      <w:r w:rsidR="00014852" w:rsidRPr="00D70F8D">
        <w:rPr>
          <w:rFonts w:cs="Times New Roman"/>
          <w:b/>
          <w:bCs/>
          <w:color w:val="000000" w:themeColor="text1"/>
          <w:szCs w:val="22"/>
        </w:rPr>
        <w:instrText xml:space="preserve"> \* MERGEFORMAT </w:instrText>
      </w:r>
      <w:r w:rsidRPr="00D70F8D">
        <w:rPr>
          <w:rFonts w:cs="Times New Roman"/>
          <w:b/>
          <w:bCs/>
          <w:color w:val="000000" w:themeColor="text1"/>
          <w:szCs w:val="22"/>
        </w:rPr>
      </w:r>
      <w:r w:rsidRPr="00D70F8D">
        <w:rPr>
          <w:rFonts w:cs="Times New Roman"/>
          <w:b/>
          <w:bCs/>
          <w:color w:val="000000" w:themeColor="text1"/>
          <w:szCs w:val="22"/>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1</w:t>
      </w:r>
      <w:r w:rsidRPr="00D70F8D">
        <w:rPr>
          <w:rFonts w:cs="Times New Roman"/>
          <w:b/>
          <w:bCs/>
          <w:color w:val="000000" w:themeColor="text1"/>
          <w:szCs w:val="22"/>
        </w:rPr>
        <w:fldChar w:fldCharType="end"/>
      </w:r>
      <w:r w:rsidRPr="00D70F8D">
        <w:rPr>
          <w:rFonts w:cs="Times New Roman" w:hint="eastAsia"/>
          <w:color w:val="000000" w:themeColor="text1"/>
          <w:szCs w:val="22"/>
          <w:lang w:eastAsia="zh-CN"/>
        </w:rPr>
        <w:t xml:space="preserve"> </w:t>
      </w:r>
      <w:r w:rsidRPr="00D70F8D">
        <w:rPr>
          <w:rFonts w:cs="Times New Roman"/>
          <w:color w:val="000000" w:themeColor="text1"/>
          <w:szCs w:val="22"/>
        </w:rPr>
        <w:t xml:space="preserve">and </w:t>
      </w:r>
      <w:r w:rsidRPr="00D70F8D">
        <w:rPr>
          <w:rFonts w:cs="Times New Roman"/>
          <w:b/>
          <w:bCs/>
          <w:color w:val="000000" w:themeColor="text1"/>
          <w:szCs w:val="22"/>
        </w:rPr>
        <w:fldChar w:fldCharType="begin"/>
      </w:r>
      <w:r w:rsidRPr="00D70F8D">
        <w:rPr>
          <w:rFonts w:cs="Times New Roman"/>
          <w:b/>
          <w:bCs/>
          <w:color w:val="000000" w:themeColor="text1"/>
          <w:szCs w:val="22"/>
        </w:rPr>
        <w:instrText xml:space="preserve"> REF _Ref181306629 \h </w:instrText>
      </w:r>
      <w:r w:rsidR="00014852" w:rsidRPr="00D70F8D">
        <w:rPr>
          <w:rFonts w:cs="Times New Roman"/>
          <w:b/>
          <w:bCs/>
          <w:color w:val="000000" w:themeColor="text1"/>
          <w:szCs w:val="22"/>
        </w:rPr>
        <w:instrText xml:space="preserve"> \* MERGEFORMAT </w:instrText>
      </w:r>
      <w:r w:rsidRPr="00D70F8D">
        <w:rPr>
          <w:rFonts w:cs="Times New Roman"/>
          <w:b/>
          <w:bCs/>
          <w:color w:val="000000" w:themeColor="text1"/>
          <w:szCs w:val="22"/>
        </w:rPr>
      </w:r>
      <w:r w:rsidRPr="00D70F8D">
        <w:rPr>
          <w:rFonts w:cs="Times New Roman"/>
          <w:b/>
          <w:bCs/>
          <w:color w:val="000000" w:themeColor="text1"/>
          <w:szCs w:val="22"/>
        </w:rPr>
        <w:fldChar w:fldCharType="separate"/>
      </w:r>
      <w:r w:rsidRPr="00D70F8D">
        <w:rPr>
          <w:b/>
          <w:bCs/>
          <w:color w:val="000000" w:themeColor="text1"/>
        </w:rPr>
        <w:t xml:space="preserve">Figure </w:t>
      </w:r>
      <w:r w:rsidRPr="00D70F8D">
        <w:rPr>
          <w:b/>
          <w:bCs/>
          <w:noProof/>
          <w:color w:val="000000" w:themeColor="text1"/>
        </w:rPr>
        <w:t>5</w:t>
      </w:r>
      <w:r w:rsidRPr="00D70F8D">
        <w:rPr>
          <w:b/>
          <w:bCs/>
          <w:color w:val="000000" w:themeColor="text1"/>
        </w:rPr>
        <w:t>.</w:t>
      </w:r>
      <w:r w:rsidRPr="00D70F8D">
        <w:rPr>
          <w:b/>
          <w:bCs/>
          <w:noProof/>
          <w:color w:val="000000" w:themeColor="text1"/>
        </w:rPr>
        <w:t>1</w:t>
      </w:r>
      <w:r w:rsidRPr="00D70F8D">
        <w:rPr>
          <w:rFonts w:cs="Times New Roman"/>
          <w:b/>
          <w:bCs/>
          <w:color w:val="000000" w:themeColor="text1"/>
          <w:szCs w:val="22"/>
        </w:rPr>
        <w:fldChar w:fldCharType="end"/>
      </w:r>
      <w:r w:rsidRPr="00D70F8D">
        <w:rPr>
          <w:rFonts w:cs="Times New Roman"/>
          <w:color w:val="000000" w:themeColor="text1"/>
          <w:szCs w:val="22"/>
        </w:rPr>
        <w:t xml:space="preserve">, increased light intensity negatively impacted the body weight of Ross broilers at 42 days. Specifically, as light intensity rose from 20 lux to 50 lux, body weight decreased from 2.70 kg to 2.54 kg. However, by 56 days, light intensity no longer affected body weight. The FCR at 42 days remained unaffected by light intensity, averaging 1.73. </w:t>
      </w:r>
      <w:r w:rsidR="007B7F81" w:rsidRPr="00D70F8D">
        <w:rPr>
          <w:rFonts w:cs="Times New Roman"/>
          <w:color w:val="000000" w:themeColor="text1"/>
          <w:szCs w:val="22"/>
        </w:rPr>
        <w:t>Due to accidentally missing data, it was not possible to calculate FCR on day 56.</w:t>
      </w:r>
    </w:p>
    <w:p w14:paraId="60DC46E5" w14:textId="23BC0BE0" w:rsidR="00F85788" w:rsidRPr="00F85788" w:rsidRDefault="00CD2400" w:rsidP="00F85788">
      <w:pPr>
        <w:widowControl w:val="0"/>
        <w:spacing w:before="0" w:after="0" w:line="360" w:lineRule="auto"/>
        <w:rPr>
          <w:rFonts w:eastAsia="Times New Roman"/>
          <w:color w:val="000000" w:themeColor="text1"/>
          <w:lang w:eastAsia="zh-CN"/>
        </w:rPr>
      </w:pPr>
      <w:r w:rsidRPr="00D70F8D">
        <w:rPr>
          <w:rFonts w:cs="Times New Roman"/>
          <w:color w:val="000000" w:themeColor="text1"/>
          <w:szCs w:val="22"/>
        </w:rPr>
        <w:t xml:space="preserve">For Cobb broilers, body weight remained unaffected by </w:t>
      </w:r>
      <w:r w:rsidRPr="00D70F8D">
        <w:rPr>
          <w:rFonts w:cs="Times New Roman" w:hint="eastAsia"/>
          <w:color w:val="000000" w:themeColor="text1"/>
          <w:szCs w:val="22"/>
          <w:lang w:eastAsia="zh-CN"/>
        </w:rPr>
        <w:t>LI</w:t>
      </w:r>
      <w:r w:rsidRPr="00D70F8D">
        <w:rPr>
          <w:rFonts w:cs="Times New Roman"/>
          <w:color w:val="000000" w:themeColor="text1"/>
          <w:szCs w:val="22"/>
        </w:rPr>
        <w:t>, with averages of 2.88 kg at 42 days and 4.16 kg at 56 days. However, reducing light intensity to 5 lux at 42 days slightly raised the FCR to 1.66, though by 56 days, light intensity did not influence</w:t>
      </w:r>
      <w:r w:rsidRPr="00D70F8D">
        <w:rPr>
          <w:rFonts w:cs="Times New Roman" w:hint="eastAsia"/>
          <w:color w:val="000000" w:themeColor="text1"/>
          <w:szCs w:val="22"/>
          <w:lang w:eastAsia="zh-CN"/>
        </w:rPr>
        <w:t xml:space="preserve"> the </w:t>
      </w:r>
      <w:bookmarkStart w:id="122" w:name="_Ref181306615"/>
    </w:p>
    <w:p w14:paraId="585232DD" w14:textId="42A9BF68" w:rsidR="00010A78" w:rsidRPr="00D70F8D" w:rsidRDefault="00010A78" w:rsidP="0028230F">
      <w:pPr>
        <w:pStyle w:val="Caption"/>
        <w:rPr>
          <w:color w:val="000000" w:themeColor="text1"/>
        </w:rPr>
      </w:pPr>
      <w:bookmarkStart w:id="123" w:name="_Toc187767408"/>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1</w:t>
      </w:r>
      <w:r w:rsidR="00ED3B6E" w:rsidRPr="00D70F8D">
        <w:rPr>
          <w:noProof/>
          <w:color w:val="000000" w:themeColor="text1"/>
        </w:rPr>
        <w:fldChar w:fldCharType="end"/>
      </w:r>
      <w:bookmarkEnd w:id="122"/>
      <w:r w:rsidRPr="00D70F8D">
        <w:rPr>
          <w:color w:val="000000" w:themeColor="text1"/>
        </w:rPr>
        <w:t xml:space="preserve"> Effect of lighting intensity (LI, </w:t>
      </w:r>
      <w:r w:rsidRPr="00D70F8D">
        <w:rPr>
          <w:rFonts w:eastAsia="Times New Roman"/>
          <w:color w:val="000000" w:themeColor="text1"/>
        </w:rPr>
        <w:t>lux</w:t>
      </w:r>
      <w:r w:rsidRPr="00D70F8D">
        <w:rPr>
          <w:color w:val="000000" w:themeColor="text1"/>
        </w:rPr>
        <w:t>) on the body weight (BW, kg) and feed conversion ratio (FCR) of Ross 708 and Cobb 700 broilers.</w:t>
      </w:r>
      <w:bookmarkEnd w:id="123"/>
    </w:p>
    <w:tbl>
      <w:tblPr>
        <w:tblStyle w:val="a"/>
        <w:tblW w:w="5000" w:type="pct"/>
        <w:tblLook w:val="04A0" w:firstRow="1" w:lastRow="0" w:firstColumn="1" w:lastColumn="0" w:noHBand="0" w:noVBand="1"/>
      </w:tblPr>
      <w:tblGrid>
        <w:gridCol w:w="2163"/>
        <w:gridCol w:w="1113"/>
        <w:gridCol w:w="1116"/>
        <w:gridCol w:w="1118"/>
        <w:gridCol w:w="1045"/>
        <w:gridCol w:w="1121"/>
        <w:gridCol w:w="964"/>
      </w:tblGrid>
      <w:tr w:rsidR="00D70F8D" w:rsidRPr="00D70F8D" w14:paraId="0F702812" w14:textId="77777777" w:rsidTr="00304E5F">
        <w:trPr>
          <w:cnfStyle w:val="100000000000" w:firstRow="1" w:lastRow="0" w:firstColumn="0" w:lastColumn="0" w:oddVBand="0" w:evenVBand="0" w:oddHBand="0" w:evenHBand="0" w:firstRowFirstColumn="0" w:firstRowLastColumn="0" w:lastRowFirstColumn="0" w:lastRowLastColumn="0"/>
          <w:trHeight w:val="320"/>
        </w:trPr>
        <w:tc>
          <w:tcPr>
            <w:tcW w:w="1251" w:type="pct"/>
            <w:tcBorders>
              <w:top w:val="single" w:sz="8" w:space="0" w:color="auto"/>
              <w:bottom w:val="nil"/>
            </w:tcBorders>
            <w:noWrap/>
          </w:tcPr>
          <w:p w14:paraId="243A4055" w14:textId="77777777" w:rsidR="00B4317F" w:rsidRPr="00D70F8D" w:rsidRDefault="00B4317F" w:rsidP="00B4317F">
            <w:pPr>
              <w:spacing w:before="0" w:after="0"/>
              <w:rPr>
                <w:rFonts w:eastAsia="Times New Roman"/>
                <w:color w:val="000000" w:themeColor="text1"/>
                <w:szCs w:val="24"/>
              </w:rPr>
            </w:pPr>
          </w:p>
        </w:tc>
        <w:tc>
          <w:tcPr>
            <w:tcW w:w="1937" w:type="pct"/>
            <w:gridSpan w:val="3"/>
            <w:tcBorders>
              <w:top w:val="single" w:sz="8" w:space="0" w:color="auto"/>
              <w:bottom w:val="nil"/>
            </w:tcBorders>
            <w:noWrap/>
          </w:tcPr>
          <w:p w14:paraId="69C2BD64" w14:textId="77777777" w:rsidR="00B4317F" w:rsidRPr="00D70F8D" w:rsidRDefault="00B4317F" w:rsidP="00B4317F">
            <w:pPr>
              <w:spacing w:before="0" w:after="0"/>
              <w:rPr>
                <w:rFonts w:eastAsia="Times New Roman"/>
                <w:color w:val="000000" w:themeColor="text1"/>
                <w:szCs w:val="24"/>
              </w:rPr>
            </w:pPr>
            <w:r w:rsidRPr="00D70F8D">
              <w:rPr>
                <w:rFonts w:eastAsia="Times New Roman"/>
                <w:b/>
                <w:bCs/>
                <w:color w:val="000000" w:themeColor="text1"/>
                <w:szCs w:val="24"/>
              </w:rPr>
              <w:t>Ross 708</w:t>
            </w:r>
          </w:p>
        </w:tc>
        <w:tc>
          <w:tcPr>
            <w:tcW w:w="605" w:type="pct"/>
            <w:tcBorders>
              <w:top w:val="single" w:sz="8" w:space="0" w:color="auto"/>
              <w:bottom w:val="nil"/>
            </w:tcBorders>
          </w:tcPr>
          <w:p w14:paraId="6EE88E3A" w14:textId="77777777" w:rsidR="00B4317F" w:rsidRPr="00D70F8D" w:rsidRDefault="00B4317F" w:rsidP="00B4317F">
            <w:pPr>
              <w:spacing w:before="0" w:after="0"/>
              <w:rPr>
                <w:rFonts w:eastAsia="Times New Roman"/>
                <w:color w:val="000000" w:themeColor="text1"/>
                <w:szCs w:val="24"/>
              </w:rPr>
            </w:pPr>
          </w:p>
        </w:tc>
        <w:tc>
          <w:tcPr>
            <w:tcW w:w="649" w:type="pct"/>
            <w:tcBorders>
              <w:top w:val="single" w:sz="8" w:space="0" w:color="auto"/>
              <w:bottom w:val="nil"/>
            </w:tcBorders>
            <w:noWrap/>
          </w:tcPr>
          <w:p w14:paraId="6AA52C4C" w14:textId="77777777" w:rsidR="00B4317F" w:rsidRPr="00D70F8D" w:rsidRDefault="00B4317F" w:rsidP="00B4317F">
            <w:pPr>
              <w:spacing w:before="0" w:after="0"/>
              <w:rPr>
                <w:rFonts w:eastAsia="Times New Roman"/>
                <w:color w:val="000000" w:themeColor="text1"/>
                <w:szCs w:val="24"/>
              </w:rPr>
            </w:pPr>
          </w:p>
        </w:tc>
        <w:tc>
          <w:tcPr>
            <w:tcW w:w="559" w:type="pct"/>
            <w:tcBorders>
              <w:top w:val="single" w:sz="8" w:space="0" w:color="auto"/>
              <w:bottom w:val="nil"/>
            </w:tcBorders>
            <w:noWrap/>
          </w:tcPr>
          <w:p w14:paraId="5DA148BB" w14:textId="77777777" w:rsidR="00B4317F" w:rsidRPr="00D70F8D" w:rsidRDefault="00B4317F" w:rsidP="00B4317F">
            <w:pPr>
              <w:spacing w:before="0" w:after="0"/>
              <w:rPr>
                <w:rFonts w:eastAsia="Times New Roman"/>
                <w:color w:val="000000" w:themeColor="text1"/>
                <w:szCs w:val="24"/>
              </w:rPr>
            </w:pPr>
          </w:p>
        </w:tc>
      </w:tr>
      <w:tr w:rsidR="00D70F8D" w:rsidRPr="00D70F8D" w14:paraId="62EC722E" w14:textId="77777777" w:rsidTr="00304E5F">
        <w:trPr>
          <w:trHeight w:val="320"/>
        </w:trPr>
        <w:tc>
          <w:tcPr>
            <w:tcW w:w="1251" w:type="pct"/>
            <w:tcBorders>
              <w:top w:val="nil"/>
              <w:bottom w:val="single" w:sz="4" w:space="0" w:color="000000"/>
            </w:tcBorders>
            <w:noWrap/>
            <w:hideMark/>
          </w:tcPr>
          <w:p w14:paraId="5CBDF0DC"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(kg) or FCR</w:t>
            </w:r>
          </w:p>
        </w:tc>
        <w:tc>
          <w:tcPr>
            <w:tcW w:w="644" w:type="pct"/>
            <w:tcBorders>
              <w:top w:val="nil"/>
              <w:bottom w:val="single" w:sz="4" w:space="0" w:color="auto"/>
            </w:tcBorders>
            <w:noWrap/>
            <w:hideMark/>
          </w:tcPr>
          <w:p w14:paraId="7DCE1C35" w14:textId="77777777" w:rsidR="00B4317F" w:rsidRPr="00D70F8D" w:rsidRDefault="00B4317F" w:rsidP="00B4317F">
            <w:pPr>
              <w:spacing w:before="0" w:after="0"/>
              <w:rPr>
                <w:rFonts w:eastAsia="Times New Roman"/>
                <w:color w:val="000000" w:themeColor="text1"/>
                <w:szCs w:val="24"/>
              </w:rPr>
            </w:pPr>
            <w:r w:rsidRPr="00D70F8D">
              <w:rPr>
                <w:rFonts w:eastAsia="Times New Roman" w:hint="eastAsia"/>
                <w:color w:val="000000" w:themeColor="text1"/>
                <w:szCs w:val="24"/>
              </w:rPr>
              <w:t>50 lux</w:t>
            </w:r>
          </w:p>
        </w:tc>
        <w:tc>
          <w:tcPr>
            <w:tcW w:w="646" w:type="pct"/>
            <w:tcBorders>
              <w:top w:val="nil"/>
              <w:bottom w:val="single" w:sz="4" w:space="0" w:color="auto"/>
            </w:tcBorders>
          </w:tcPr>
          <w:p w14:paraId="671D19DC" w14:textId="77777777" w:rsidR="00B4317F" w:rsidRPr="00D70F8D" w:rsidRDefault="00B4317F" w:rsidP="00B4317F">
            <w:pPr>
              <w:spacing w:before="0" w:after="0"/>
              <w:rPr>
                <w:rFonts w:eastAsia="Times New Roman"/>
                <w:color w:val="000000" w:themeColor="text1"/>
                <w:szCs w:val="24"/>
              </w:rPr>
            </w:pPr>
            <w:r w:rsidRPr="00D70F8D">
              <w:rPr>
                <w:rFonts w:eastAsia="Times New Roman" w:hint="eastAsia"/>
                <w:color w:val="000000" w:themeColor="text1"/>
                <w:szCs w:val="24"/>
              </w:rPr>
              <w:t>20 lux</w:t>
            </w:r>
          </w:p>
        </w:tc>
        <w:tc>
          <w:tcPr>
            <w:tcW w:w="647" w:type="pct"/>
            <w:tcBorders>
              <w:top w:val="nil"/>
              <w:bottom w:val="single" w:sz="4" w:space="0" w:color="auto"/>
            </w:tcBorders>
          </w:tcPr>
          <w:p w14:paraId="6275E97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5 lux</w:t>
            </w:r>
          </w:p>
        </w:tc>
        <w:tc>
          <w:tcPr>
            <w:tcW w:w="605" w:type="pct"/>
            <w:tcBorders>
              <w:top w:val="nil"/>
              <w:bottom w:val="single" w:sz="4" w:space="0" w:color="000000"/>
            </w:tcBorders>
          </w:tcPr>
          <w:p w14:paraId="608A13D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Average</w:t>
            </w:r>
          </w:p>
        </w:tc>
        <w:tc>
          <w:tcPr>
            <w:tcW w:w="649" w:type="pct"/>
            <w:tcBorders>
              <w:top w:val="nil"/>
              <w:bottom w:val="single" w:sz="4" w:space="0" w:color="000000"/>
            </w:tcBorders>
            <w:noWrap/>
            <w:hideMark/>
          </w:tcPr>
          <w:p w14:paraId="2C28970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Std Error</w:t>
            </w:r>
          </w:p>
        </w:tc>
        <w:tc>
          <w:tcPr>
            <w:tcW w:w="559" w:type="pct"/>
            <w:tcBorders>
              <w:top w:val="nil"/>
              <w:bottom w:val="single" w:sz="4" w:space="0" w:color="000000"/>
            </w:tcBorders>
            <w:noWrap/>
            <w:hideMark/>
          </w:tcPr>
          <w:p w14:paraId="2C375CB6"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P-value</w:t>
            </w:r>
          </w:p>
        </w:tc>
      </w:tr>
      <w:tr w:rsidR="00D70F8D" w:rsidRPr="00D70F8D" w14:paraId="548A0741" w14:textId="77777777" w:rsidTr="00304E5F">
        <w:trPr>
          <w:trHeight w:val="320"/>
        </w:trPr>
        <w:tc>
          <w:tcPr>
            <w:tcW w:w="1251" w:type="pct"/>
            <w:tcBorders>
              <w:top w:val="single" w:sz="4" w:space="0" w:color="000000"/>
            </w:tcBorders>
            <w:noWrap/>
            <w:hideMark/>
          </w:tcPr>
          <w:p w14:paraId="23E5342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14)</w:t>
            </w:r>
          </w:p>
        </w:tc>
        <w:tc>
          <w:tcPr>
            <w:tcW w:w="644" w:type="pct"/>
            <w:tcBorders>
              <w:top w:val="single" w:sz="4" w:space="0" w:color="auto"/>
            </w:tcBorders>
            <w:noWrap/>
          </w:tcPr>
          <w:p w14:paraId="2B0F06D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0.34</w:t>
            </w:r>
          </w:p>
        </w:tc>
        <w:tc>
          <w:tcPr>
            <w:tcW w:w="646" w:type="pct"/>
            <w:tcBorders>
              <w:top w:val="single" w:sz="4" w:space="0" w:color="auto"/>
            </w:tcBorders>
          </w:tcPr>
          <w:p w14:paraId="7A8699A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0.35</w:t>
            </w:r>
          </w:p>
        </w:tc>
        <w:tc>
          <w:tcPr>
            <w:tcW w:w="647" w:type="pct"/>
            <w:tcBorders>
              <w:top w:val="single" w:sz="4" w:space="0" w:color="auto"/>
            </w:tcBorders>
          </w:tcPr>
          <w:p w14:paraId="18C0BDC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0.35</w:t>
            </w:r>
          </w:p>
        </w:tc>
        <w:tc>
          <w:tcPr>
            <w:tcW w:w="605" w:type="pct"/>
            <w:tcBorders>
              <w:top w:val="single" w:sz="4" w:space="0" w:color="000000"/>
            </w:tcBorders>
          </w:tcPr>
          <w:p w14:paraId="353D8B1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0.35</w:t>
            </w:r>
          </w:p>
        </w:tc>
        <w:tc>
          <w:tcPr>
            <w:tcW w:w="649" w:type="pct"/>
            <w:tcBorders>
              <w:top w:val="single" w:sz="4" w:space="0" w:color="000000"/>
            </w:tcBorders>
            <w:noWrap/>
          </w:tcPr>
          <w:p w14:paraId="150D6DE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0.01</w:t>
            </w:r>
          </w:p>
        </w:tc>
        <w:tc>
          <w:tcPr>
            <w:tcW w:w="559" w:type="pct"/>
            <w:tcBorders>
              <w:top w:val="single" w:sz="4" w:space="0" w:color="000000"/>
            </w:tcBorders>
            <w:noWrap/>
          </w:tcPr>
          <w:p w14:paraId="3F3E4FD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0.10</w:t>
            </w:r>
          </w:p>
        </w:tc>
      </w:tr>
      <w:tr w:rsidR="00D70F8D" w:rsidRPr="00D70F8D" w14:paraId="56243BB2" w14:textId="77777777" w:rsidTr="00304E5F">
        <w:trPr>
          <w:trHeight w:val="320"/>
        </w:trPr>
        <w:tc>
          <w:tcPr>
            <w:tcW w:w="1251" w:type="pct"/>
            <w:noWrap/>
            <w:hideMark/>
          </w:tcPr>
          <w:p w14:paraId="4E453722"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28)</w:t>
            </w:r>
          </w:p>
        </w:tc>
        <w:tc>
          <w:tcPr>
            <w:tcW w:w="644" w:type="pct"/>
            <w:noWrap/>
            <w:hideMark/>
          </w:tcPr>
          <w:p w14:paraId="5060EA1E"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1.10</w:t>
            </w:r>
          </w:p>
        </w:tc>
        <w:tc>
          <w:tcPr>
            <w:tcW w:w="646" w:type="pct"/>
          </w:tcPr>
          <w:p w14:paraId="310267C7"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1.18</w:t>
            </w:r>
          </w:p>
        </w:tc>
        <w:tc>
          <w:tcPr>
            <w:tcW w:w="647" w:type="pct"/>
          </w:tcPr>
          <w:p w14:paraId="4453FFD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1.15</w:t>
            </w:r>
          </w:p>
        </w:tc>
        <w:tc>
          <w:tcPr>
            <w:tcW w:w="605" w:type="pct"/>
          </w:tcPr>
          <w:p w14:paraId="658A4D3E"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1.14</w:t>
            </w:r>
          </w:p>
        </w:tc>
        <w:tc>
          <w:tcPr>
            <w:tcW w:w="649" w:type="pct"/>
            <w:noWrap/>
            <w:hideMark/>
          </w:tcPr>
          <w:p w14:paraId="05C22C9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0.03</w:t>
            </w:r>
          </w:p>
        </w:tc>
        <w:tc>
          <w:tcPr>
            <w:tcW w:w="559" w:type="pct"/>
            <w:noWrap/>
            <w:hideMark/>
          </w:tcPr>
          <w:p w14:paraId="0534D03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0.13</w:t>
            </w:r>
          </w:p>
        </w:tc>
      </w:tr>
      <w:tr w:rsidR="00D70F8D" w:rsidRPr="00D70F8D" w14:paraId="7B103139" w14:textId="77777777" w:rsidTr="00304E5F">
        <w:trPr>
          <w:trHeight w:val="320"/>
        </w:trPr>
        <w:tc>
          <w:tcPr>
            <w:tcW w:w="1251" w:type="pct"/>
            <w:noWrap/>
            <w:hideMark/>
          </w:tcPr>
          <w:p w14:paraId="47130F9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42)</w:t>
            </w:r>
          </w:p>
        </w:tc>
        <w:tc>
          <w:tcPr>
            <w:tcW w:w="644" w:type="pct"/>
            <w:noWrap/>
            <w:hideMark/>
          </w:tcPr>
          <w:p w14:paraId="41497A88"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2.54</w:t>
            </w:r>
            <w:r w:rsidRPr="00D70F8D">
              <w:rPr>
                <w:rFonts w:eastAsia="Times New Roman"/>
                <w:color w:val="000000" w:themeColor="text1"/>
                <w:szCs w:val="24"/>
                <w:vertAlign w:val="superscript"/>
              </w:rPr>
              <w:t>b</w:t>
            </w:r>
          </w:p>
        </w:tc>
        <w:tc>
          <w:tcPr>
            <w:tcW w:w="646" w:type="pct"/>
          </w:tcPr>
          <w:p w14:paraId="3AEE7E1C"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2.70</w:t>
            </w:r>
            <w:r w:rsidRPr="00D70F8D">
              <w:rPr>
                <w:rFonts w:eastAsia="Times New Roman"/>
                <w:color w:val="000000" w:themeColor="text1"/>
                <w:szCs w:val="24"/>
                <w:vertAlign w:val="superscript"/>
              </w:rPr>
              <w:t>a</w:t>
            </w:r>
          </w:p>
        </w:tc>
        <w:tc>
          <w:tcPr>
            <w:tcW w:w="647" w:type="pct"/>
          </w:tcPr>
          <w:p w14:paraId="6A68D5AE"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2.61</w:t>
            </w:r>
            <w:r w:rsidRPr="00D70F8D">
              <w:rPr>
                <w:rFonts w:eastAsia="Times New Roman"/>
                <w:color w:val="000000" w:themeColor="text1"/>
                <w:szCs w:val="24"/>
                <w:vertAlign w:val="superscript"/>
              </w:rPr>
              <w:t>ab</w:t>
            </w:r>
          </w:p>
        </w:tc>
        <w:tc>
          <w:tcPr>
            <w:tcW w:w="605" w:type="pct"/>
          </w:tcPr>
          <w:p w14:paraId="52DA686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2.62</w:t>
            </w:r>
          </w:p>
        </w:tc>
        <w:tc>
          <w:tcPr>
            <w:tcW w:w="649" w:type="pct"/>
            <w:noWrap/>
            <w:hideMark/>
          </w:tcPr>
          <w:p w14:paraId="1FE4ECE0"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0.04</w:t>
            </w:r>
          </w:p>
        </w:tc>
        <w:tc>
          <w:tcPr>
            <w:tcW w:w="559" w:type="pct"/>
            <w:noWrap/>
            <w:hideMark/>
          </w:tcPr>
          <w:p w14:paraId="2C60079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0.03</w:t>
            </w:r>
          </w:p>
        </w:tc>
      </w:tr>
      <w:tr w:rsidR="00D70F8D" w:rsidRPr="00D70F8D" w14:paraId="26BBB1EF" w14:textId="77777777" w:rsidTr="00304E5F">
        <w:trPr>
          <w:trHeight w:val="320"/>
        </w:trPr>
        <w:tc>
          <w:tcPr>
            <w:tcW w:w="1251" w:type="pct"/>
            <w:noWrap/>
          </w:tcPr>
          <w:p w14:paraId="373D643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56)</w:t>
            </w:r>
          </w:p>
        </w:tc>
        <w:tc>
          <w:tcPr>
            <w:tcW w:w="644" w:type="pct"/>
            <w:noWrap/>
          </w:tcPr>
          <w:p w14:paraId="4939C22E"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4.04</w:t>
            </w:r>
          </w:p>
        </w:tc>
        <w:tc>
          <w:tcPr>
            <w:tcW w:w="646" w:type="pct"/>
          </w:tcPr>
          <w:p w14:paraId="47DB4DC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3.84</w:t>
            </w:r>
          </w:p>
        </w:tc>
        <w:tc>
          <w:tcPr>
            <w:tcW w:w="647" w:type="pct"/>
          </w:tcPr>
          <w:p w14:paraId="4342C64C"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3.97</w:t>
            </w:r>
          </w:p>
        </w:tc>
        <w:tc>
          <w:tcPr>
            <w:tcW w:w="605" w:type="pct"/>
          </w:tcPr>
          <w:p w14:paraId="73BE1BA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3.95</w:t>
            </w:r>
          </w:p>
        </w:tc>
        <w:tc>
          <w:tcPr>
            <w:tcW w:w="649" w:type="pct"/>
            <w:noWrap/>
          </w:tcPr>
          <w:p w14:paraId="5F3727BC"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0.06</w:t>
            </w:r>
          </w:p>
        </w:tc>
        <w:tc>
          <w:tcPr>
            <w:tcW w:w="559" w:type="pct"/>
            <w:noWrap/>
          </w:tcPr>
          <w:p w14:paraId="61FC4A4F"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0.14</w:t>
            </w:r>
          </w:p>
        </w:tc>
      </w:tr>
      <w:tr w:rsidR="00D70F8D" w:rsidRPr="00D70F8D" w14:paraId="15AC7A82" w14:textId="77777777" w:rsidTr="00304E5F">
        <w:trPr>
          <w:trHeight w:val="320"/>
        </w:trPr>
        <w:tc>
          <w:tcPr>
            <w:tcW w:w="1251" w:type="pct"/>
            <w:tcBorders>
              <w:bottom w:val="single" w:sz="4" w:space="0" w:color="000000"/>
            </w:tcBorders>
            <w:noWrap/>
          </w:tcPr>
          <w:p w14:paraId="09A5F39F"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0-42 FCR</w:t>
            </w:r>
          </w:p>
        </w:tc>
        <w:tc>
          <w:tcPr>
            <w:tcW w:w="644" w:type="pct"/>
            <w:tcBorders>
              <w:bottom w:val="single" w:sz="4" w:space="0" w:color="000000"/>
            </w:tcBorders>
            <w:noWrap/>
            <w:hideMark/>
          </w:tcPr>
          <w:p w14:paraId="3E7FCD6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1.75</w:t>
            </w:r>
          </w:p>
        </w:tc>
        <w:tc>
          <w:tcPr>
            <w:tcW w:w="646" w:type="pct"/>
            <w:tcBorders>
              <w:bottom w:val="single" w:sz="4" w:space="0" w:color="000000"/>
            </w:tcBorders>
          </w:tcPr>
          <w:p w14:paraId="47F82D4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1.73</w:t>
            </w:r>
          </w:p>
        </w:tc>
        <w:tc>
          <w:tcPr>
            <w:tcW w:w="647" w:type="pct"/>
            <w:tcBorders>
              <w:bottom w:val="single" w:sz="4" w:space="0" w:color="000000"/>
            </w:tcBorders>
          </w:tcPr>
          <w:p w14:paraId="16ECF6F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1.72</w:t>
            </w:r>
          </w:p>
        </w:tc>
        <w:tc>
          <w:tcPr>
            <w:tcW w:w="605" w:type="pct"/>
            <w:tcBorders>
              <w:bottom w:val="single" w:sz="4" w:space="0" w:color="000000"/>
            </w:tcBorders>
          </w:tcPr>
          <w:p w14:paraId="1BCB7890"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1.73</w:t>
            </w:r>
          </w:p>
        </w:tc>
        <w:tc>
          <w:tcPr>
            <w:tcW w:w="649" w:type="pct"/>
            <w:tcBorders>
              <w:bottom w:val="single" w:sz="4" w:space="0" w:color="000000"/>
            </w:tcBorders>
            <w:noWrap/>
            <w:hideMark/>
          </w:tcPr>
          <w:p w14:paraId="67DCF870"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0.02</w:t>
            </w:r>
          </w:p>
        </w:tc>
        <w:tc>
          <w:tcPr>
            <w:tcW w:w="559" w:type="pct"/>
            <w:tcBorders>
              <w:bottom w:val="single" w:sz="4" w:space="0" w:color="000000"/>
            </w:tcBorders>
            <w:noWrap/>
            <w:hideMark/>
          </w:tcPr>
          <w:p w14:paraId="2333CF82"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0.45</w:t>
            </w:r>
          </w:p>
        </w:tc>
      </w:tr>
      <w:tr w:rsidR="00D70F8D" w:rsidRPr="00D70F8D" w14:paraId="2F6345F3" w14:textId="77777777" w:rsidTr="00304E5F">
        <w:trPr>
          <w:trHeight w:val="320"/>
        </w:trPr>
        <w:tc>
          <w:tcPr>
            <w:tcW w:w="1251" w:type="pct"/>
            <w:tcBorders>
              <w:top w:val="single" w:sz="4" w:space="0" w:color="000000"/>
              <w:bottom w:val="nil"/>
            </w:tcBorders>
            <w:noWrap/>
            <w:hideMark/>
          </w:tcPr>
          <w:p w14:paraId="14E47D42" w14:textId="77777777" w:rsidR="00B4317F" w:rsidRPr="00D70F8D" w:rsidRDefault="00B4317F" w:rsidP="00B4317F">
            <w:pPr>
              <w:spacing w:before="0" w:after="0"/>
              <w:rPr>
                <w:rFonts w:eastAsia="Times New Roman"/>
                <w:color w:val="000000" w:themeColor="text1"/>
                <w:szCs w:val="24"/>
              </w:rPr>
            </w:pPr>
          </w:p>
        </w:tc>
        <w:tc>
          <w:tcPr>
            <w:tcW w:w="1937" w:type="pct"/>
            <w:gridSpan w:val="3"/>
            <w:tcBorders>
              <w:top w:val="single" w:sz="4" w:space="0" w:color="000000"/>
              <w:bottom w:val="nil"/>
            </w:tcBorders>
            <w:noWrap/>
            <w:hideMark/>
          </w:tcPr>
          <w:p w14:paraId="1CA61104" w14:textId="77777777" w:rsidR="00B4317F" w:rsidRPr="00D70F8D" w:rsidRDefault="00B4317F" w:rsidP="00B4317F">
            <w:pPr>
              <w:spacing w:before="0" w:after="0"/>
              <w:rPr>
                <w:rFonts w:eastAsia="Times New Roman"/>
                <w:b/>
                <w:bCs/>
                <w:color w:val="000000" w:themeColor="text1"/>
                <w:szCs w:val="24"/>
              </w:rPr>
            </w:pPr>
            <w:r w:rsidRPr="00D70F8D">
              <w:rPr>
                <w:rFonts w:eastAsia="Times New Roman"/>
                <w:b/>
                <w:bCs/>
                <w:color w:val="000000" w:themeColor="text1"/>
                <w:szCs w:val="24"/>
              </w:rPr>
              <w:t>Cobb 700</w:t>
            </w:r>
          </w:p>
        </w:tc>
        <w:tc>
          <w:tcPr>
            <w:tcW w:w="605" w:type="pct"/>
            <w:tcBorders>
              <w:top w:val="single" w:sz="4" w:space="0" w:color="000000"/>
              <w:bottom w:val="nil"/>
            </w:tcBorders>
          </w:tcPr>
          <w:p w14:paraId="29E7773C" w14:textId="77777777" w:rsidR="00B4317F" w:rsidRPr="00D70F8D" w:rsidRDefault="00B4317F" w:rsidP="00B4317F">
            <w:pPr>
              <w:spacing w:before="0" w:after="0"/>
              <w:rPr>
                <w:rFonts w:eastAsia="Times New Roman"/>
                <w:color w:val="000000" w:themeColor="text1"/>
                <w:szCs w:val="24"/>
              </w:rPr>
            </w:pPr>
          </w:p>
        </w:tc>
        <w:tc>
          <w:tcPr>
            <w:tcW w:w="649" w:type="pct"/>
            <w:tcBorders>
              <w:top w:val="single" w:sz="4" w:space="0" w:color="000000"/>
              <w:bottom w:val="nil"/>
            </w:tcBorders>
            <w:noWrap/>
            <w:hideMark/>
          </w:tcPr>
          <w:p w14:paraId="2FD5F5CA" w14:textId="77777777" w:rsidR="00B4317F" w:rsidRPr="00D70F8D" w:rsidRDefault="00B4317F" w:rsidP="00B4317F">
            <w:pPr>
              <w:spacing w:before="0" w:after="0"/>
              <w:rPr>
                <w:rFonts w:eastAsia="Times New Roman"/>
                <w:color w:val="000000" w:themeColor="text1"/>
                <w:szCs w:val="24"/>
              </w:rPr>
            </w:pPr>
          </w:p>
        </w:tc>
        <w:tc>
          <w:tcPr>
            <w:tcW w:w="559" w:type="pct"/>
            <w:tcBorders>
              <w:top w:val="single" w:sz="4" w:space="0" w:color="000000"/>
              <w:bottom w:val="nil"/>
            </w:tcBorders>
            <w:noWrap/>
            <w:hideMark/>
          </w:tcPr>
          <w:p w14:paraId="3E431AAD" w14:textId="77777777" w:rsidR="00B4317F" w:rsidRPr="00D70F8D" w:rsidRDefault="00B4317F" w:rsidP="00B4317F">
            <w:pPr>
              <w:spacing w:before="0" w:after="0"/>
              <w:rPr>
                <w:rFonts w:eastAsia="Times New Roman"/>
                <w:color w:val="000000" w:themeColor="text1"/>
                <w:szCs w:val="24"/>
              </w:rPr>
            </w:pPr>
          </w:p>
        </w:tc>
      </w:tr>
      <w:tr w:rsidR="00D70F8D" w:rsidRPr="00D70F8D" w14:paraId="50B0CD54" w14:textId="77777777" w:rsidTr="00304E5F">
        <w:trPr>
          <w:trHeight w:val="320"/>
        </w:trPr>
        <w:tc>
          <w:tcPr>
            <w:tcW w:w="1251" w:type="pct"/>
            <w:tcBorders>
              <w:top w:val="nil"/>
              <w:bottom w:val="single" w:sz="4" w:space="0" w:color="000000"/>
            </w:tcBorders>
            <w:noWrap/>
            <w:hideMark/>
          </w:tcPr>
          <w:p w14:paraId="0E7F52B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(kg) or FCR</w:t>
            </w:r>
          </w:p>
        </w:tc>
        <w:tc>
          <w:tcPr>
            <w:tcW w:w="644" w:type="pct"/>
            <w:tcBorders>
              <w:top w:val="nil"/>
              <w:bottom w:val="single" w:sz="4" w:space="0" w:color="auto"/>
            </w:tcBorders>
            <w:noWrap/>
            <w:hideMark/>
          </w:tcPr>
          <w:p w14:paraId="459535B5" w14:textId="77777777" w:rsidR="00B4317F" w:rsidRPr="00D70F8D" w:rsidRDefault="00B4317F" w:rsidP="00B4317F">
            <w:pPr>
              <w:spacing w:before="0" w:after="0"/>
              <w:rPr>
                <w:rFonts w:eastAsia="Times New Roman"/>
                <w:color w:val="000000" w:themeColor="text1"/>
                <w:szCs w:val="24"/>
              </w:rPr>
            </w:pPr>
            <w:r w:rsidRPr="00D70F8D">
              <w:rPr>
                <w:rFonts w:eastAsia="Times New Roman" w:hint="eastAsia"/>
                <w:color w:val="000000" w:themeColor="text1"/>
                <w:szCs w:val="24"/>
              </w:rPr>
              <w:t>50 lux</w:t>
            </w:r>
          </w:p>
        </w:tc>
        <w:tc>
          <w:tcPr>
            <w:tcW w:w="646" w:type="pct"/>
            <w:tcBorders>
              <w:top w:val="nil"/>
              <w:bottom w:val="single" w:sz="4" w:space="0" w:color="auto"/>
            </w:tcBorders>
          </w:tcPr>
          <w:p w14:paraId="083A4AEE" w14:textId="77777777" w:rsidR="00B4317F" w:rsidRPr="00D70F8D" w:rsidRDefault="00B4317F" w:rsidP="00B4317F">
            <w:pPr>
              <w:spacing w:before="0" w:after="0"/>
              <w:rPr>
                <w:rFonts w:eastAsia="Times New Roman"/>
                <w:color w:val="000000" w:themeColor="text1"/>
                <w:szCs w:val="24"/>
              </w:rPr>
            </w:pPr>
            <w:r w:rsidRPr="00D70F8D">
              <w:rPr>
                <w:rFonts w:eastAsia="Times New Roman" w:hint="eastAsia"/>
                <w:color w:val="000000" w:themeColor="text1"/>
                <w:szCs w:val="24"/>
              </w:rPr>
              <w:t>20 lux</w:t>
            </w:r>
          </w:p>
        </w:tc>
        <w:tc>
          <w:tcPr>
            <w:tcW w:w="647" w:type="pct"/>
            <w:tcBorders>
              <w:top w:val="nil"/>
              <w:bottom w:val="single" w:sz="4" w:space="0" w:color="auto"/>
            </w:tcBorders>
          </w:tcPr>
          <w:p w14:paraId="3F594EB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5 lux</w:t>
            </w:r>
          </w:p>
        </w:tc>
        <w:tc>
          <w:tcPr>
            <w:tcW w:w="605" w:type="pct"/>
            <w:tcBorders>
              <w:top w:val="nil"/>
              <w:bottom w:val="single" w:sz="4" w:space="0" w:color="000000"/>
            </w:tcBorders>
          </w:tcPr>
          <w:p w14:paraId="602CF26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Average</w:t>
            </w:r>
          </w:p>
        </w:tc>
        <w:tc>
          <w:tcPr>
            <w:tcW w:w="649" w:type="pct"/>
            <w:tcBorders>
              <w:top w:val="nil"/>
              <w:bottom w:val="single" w:sz="4" w:space="0" w:color="000000"/>
            </w:tcBorders>
            <w:noWrap/>
            <w:hideMark/>
          </w:tcPr>
          <w:p w14:paraId="375B6CC6"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Std Error</w:t>
            </w:r>
          </w:p>
        </w:tc>
        <w:tc>
          <w:tcPr>
            <w:tcW w:w="559" w:type="pct"/>
            <w:tcBorders>
              <w:top w:val="nil"/>
              <w:bottom w:val="single" w:sz="4" w:space="0" w:color="000000"/>
            </w:tcBorders>
            <w:noWrap/>
            <w:hideMark/>
          </w:tcPr>
          <w:p w14:paraId="4968B33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P-value</w:t>
            </w:r>
          </w:p>
        </w:tc>
      </w:tr>
      <w:tr w:rsidR="00D70F8D" w:rsidRPr="00D70F8D" w14:paraId="10F7F5A4" w14:textId="77777777" w:rsidTr="00304E5F">
        <w:trPr>
          <w:trHeight w:val="320"/>
        </w:trPr>
        <w:tc>
          <w:tcPr>
            <w:tcW w:w="1251" w:type="pct"/>
            <w:tcBorders>
              <w:top w:val="single" w:sz="4" w:space="0" w:color="000000"/>
            </w:tcBorders>
            <w:noWrap/>
            <w:hideMark/>
          </w:tcPr>
          <w:p w14:paraId="29C1E2C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14)</w:t>
            </w:r>
          </w:p>
        </w:tc>
        <w:tc>
          <w:tcPr>
            <w:tcW w:w="644" w:type="pct"/>
            <w:tcBorders>
              <w:top w:val="single" w:sz="4" w:space="0" w:color="auto"/>
            </w:tcBorders>
            <w:noWrap/>
            <w:hideMark/>
          </w:tcPr>
          <w:p w14:paraId="0E25251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0.44</w:t>
            </w:r>
          </w:p>
        </w:tc>
        <w:tc>
          <w:tcPr>
            <w:tcW w:w="646" w:type="pct"/>
            <w:tcBorders>
              <w:top w:val="single" w:sz="4" w:space="0" w:color="auto"/>
            </w:tcBorders>
          </w:tcPr>
          <w:p w14:paraId="420D8DF2"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0.44</w:t>
            </w:r>
          </w:p>
        </w:tc>
        <w:tc>
          <w:tcPr>
            <w:tcW w:w="647" w:type="pct"/>
            <w:tcBorders>
              <w:top w:val="single" w:sz="4" w:space="0" w:color="auto"/>
            </w:tcBorders>
          </w:tcPr>
          <w:p w14:paraId="1D0B508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0.45</w:t>
            </w:r>
          </w:p>
        </w:tc>
        <w:tc>
          <w:tcPr>
            <w:tcW w:w="605" w:type="pct"/>
            <w:tcBorders>
              <w:top w:val="single" w:sz="4" w:space="0" w:color="000000"/>
            </w:tcBorders>
          </w:tcPr>
          <w:p w14:paraId="561D668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0.44</w:t>
            </w:r>
          </w:p>
        </w:tc>
        <w:tc>
          <w:tcPr>
            <w:tcW w:w="649" w:type="pct"/>
            <w:tcBorders>
              <w:top w:val="single" w:sz="4" w:space="0" w:color="000000"/>
            </w:tcBorders>
            <w:noWrap/>
            <w:hideMark/>
          </w:tcPr>
          <w:p w14:paraId="40F2D27C"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0.01</w:t>
            </w:r>
          </w:p>
        </w:tc>
        <w:tc>
          <w:tcPr>
            <w:tcW w:w="559" w:type="pct"/>
            <w:tcBorders>
              <w:top w:val="single" w:sz="4" w:space="0" w:color="000000"/>
            </w:tcBorders>
            <w:noWrap/>
            <w:hideMark/>
          </w:tcPr>
          <w:p w14:paraId="3E81B48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0.76</w:t>
            </w:r>
          </w:p>
        </w:tc>
      </w:tr>
      <w:tr w:rsidR="00D70F8D" w:rsidRPr="00D70F8D" w14:paraId="40710FF1" w14:textId="77777777" w:rsidTr="00304E5F">
        <w:trPr>
          <w:trHeight w:val="320"/>
        </w:trPr>
        <w:tc>
          <w:tcPr>
            <w:tcW w:w="1251" w:type="pct"/>
            <w:noWrap/>
            <w:hideMark/>
          </w:tcPr>
          <w:p w14:paraId="1397507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28)</w:t>
            </w:r>
          </w:p>
        </w:tc>
        <w:tc>
          <w:tcPr>
            <w:tcW w:w="644" w:type="pct"/>
            <w:noWrap/>
            <w:hideMark/>
          </w:tcPr>
          <w:p w14:paraId="2EF60446"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1.44</w:t>
            </w:r>
          </w:p>
        </w:tc>
        <w:tc>
          <w:tcPr>
            <w:tcW w:w="646" w:type="pct"/>
          </w:tcPr>
          <w:p w14:paraId="2F0EC99F"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1.47</w:t>
            </w:r>
          </w:p>
        </w:tc>
        <w:tc>
          <w:tcPr>
            <w:tcW w:w="647" w:type="pct"/>
          </w:tcPr>
          <w:p w14:paraId="6559AA9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1.49</w:t>
            </w:r>
          </w:p>
        </w:tc>
        <w:tc>
          <w:tcPr>
            <w:tcW w:w="605" w:type="pct"/>
          </w:tcPr>
          <w:p w14:paraId="3BF1FD7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1.46</w:t>
            </w:r>
          </w:p>
        </w:tc>
        <w:tc>
          <w:tcPr>
            <w:tcW w:w="649" w:type="pct"/>
            <w:noWrap/>
            <w:hideMark/>
          </w:tcPr>
          <w:p w14:paraId="4D95377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0.02</w:t>
            </w:r>
          </w:p>
        </w:tc>
        <w:tc>
          <w:tcPr>
            <w:tcW w:w="559" w:type="pct"/>
            <w:noWrap/>
            <w:hideMark/>
          </w:tcPr>
          <w:p w14:paraId="707E82E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0.26</w:t>
            </w:r>
          </w:p>
        </w:tc>
      </w:tr>
      <w:tr w:rsidR="00D70F8D" w:rsidRPr="00D70F8D" w14:paraId="66B47559" w14:textId="77777777" w:rsidTr="00304E5F">
        <w:trPr>
          <w:trHeight w:val="320"/>
        </w:trPr>
        <w:tc>
          <w:tcPr>
            <w:tcW w:w="1251" w:type="pct"/>
            <w:noWrap/>
            <w:hideMark/>
          </w:tcPr>
          <w:p w14:paraId="4C7D6E96"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42)</w:t>
            </w:r>
          </w:p>
        </w:tc>
        <w:tc>
          <w:tcPr>
            <w:tcW w:w="644" w:type="pct"/>
            <w:noWrap/>
            <w:hideMark/>
          </w:tcPr>
          <w:p w14:paraId="030848C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2.88</w:t>
            </w:r>
          </w:p>
        </w:tc>
        <w:tc>
          <w:tcPr>
            <w:tcW w:w="646" w:type="pct"/>
          </w:tcPr>
          <w:p w14:paraId="6FDC134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2.79</w:t>
            </w:r>
          </w:p>
        </w:tc>
        <w:tc>
          <w:tcPr>
            <w:tcW w:w="647" w:type="pct"/>
          </w:tcPr>
          <w:p w14:paraId="68DBFAE9"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2.98</w:t>
            </w:r>
          </w:p>
        </w:tc>
        <w:tc>
          <w:tcPr>
            <w:tcW w:w="605" w:type="pct"/>
          </w:tcPr>
          <w:p w14:paraId="5A3599EE"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2.88</w:t>
            </w:r>
          </w:p>
        </w:tc>
        <w:tc>
          <w:tcPr>
            <w:tcW w:w="649" w:type="pct"/>
            <w:noWrap/>
            <w:hideMark/>
          </w:tcPr>
          <w:p w14:paraId="555F1EC5"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0.06</w:t>
            </w:r>
          </w:p>
        </w:tc>
        <w:tc>
          <w:tcPr>
            <w:tcW w:w="559" w:type="pct"/>
            <w:noWrap/>
            <w:hideMark/>
          </w:tcPr>
          <w:p w14:paraId="3D2C473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0.13</w:t>
            </w:r>
          </w:p>
        </w:tc>
      </w:tr>
      <w:tr w:rsidR="00D70F8D" w:rsidRPr="00D70F8D" w14:paraId="5889521D" w14:textId="77777777" w:rsidTr="00304E5F">
        <w:trPr>
          <w:trHeight w:val="320"/>
        </w:trPr>
        <w:tc>
          <w:tcPr>
            <w:tcW w:w="1251" w:type="pct"/>
            <w:noWrap/>
            <w:hideMark/>
          </w:tcPr>
          <w:p w14:paraId="3406C0E8"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BW (Day 56)</w:t>
            </w:r>
          </w:p>
        </w:tc>
        <w:tc>
          <w:tcPr>
            <w:tcW w:w="644" w:type="pct"/>
            <w:noWrap/>
            <w:hideMark/>
          </w:tcPr>
          <w:p w14:paraId="02235B80"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4.17</w:t>
            </w:r>
          </w:p>
        </w:tc>
        <w:tc>
          <w:tcPr>
            <w:tcW w:w="646" w:type="pct"/>
          </w:tcPr>
          <w:p w14:paraId="217A0176"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4.03</w:t>
            </w:r>
          </w:p>
        </w:tc>
        <w:tc>
          <w:tcPr>
            <w:tcW w:w="647" w:type="pct"/>
          </w:tcPr>
          <w:p w14:paraId="6096DC0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4.28</w:t>
            </w:r>
          </w:p>
        </w:tc>
        <w:tc>
          <w:tcPr>
            <w:tcW w:w="605" w:type="pct"/>
          </w:tcPr>
          <w:p w14:paraId="16846A1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4.16</w:t>
            </w:r>
          </w:p>
        </w:tc>
        <w:tc>
          <w:tcPr>
            <w:tcW w:w="649" w:type="pct"/>
            <w:noWrap/>
            <w:hideMark/>
          </w:tcPr>
          <w:p w14:paraId="70E7A56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0.07</w:t>
            </w:r>
          </w:p>
        </w:tc>
        <w:tc>
          <w:tcPr>
            <w:tcW w:w="559" w:type="pct"/>
            <w:noWrap/>
            <w:hideMark/>
          </w:tcPr>
          <w:p w14:paraId="01C0B26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0.07</w:t>
            </w:r>
          </w:p>
        </w:tc>
      </w:tr>
      <w:tr w:rsidR="00D70F8D" w:rsidRPr="00D70F8D" w14:paraId="4EA84C67" w14:textId="77777777" w:rsidTr="00304E5F">
        <w:trPr>
          <w:trHeight w:val="320"/>
        </w:trPr>
        <w:tc>
          <w:tcPr>
            <w:tcW w:w="1251" w:type="pct"/>
            <w:noWrap/>
          </w:tcPr>
          <w:p w14:paraId="272018E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0-42 FCR</w:t>
            </w:r>
          </w:p>
        </w:tc>
        <w:tc>
          <w:tcPr>
            <w:tcW w:w="644" w:type="pct"/>
            <w:noWrap/>
          </w:tcPr>
          <w:p w14:paraId="15690648"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1.75</w:t>
            </w:r>
            <w:r w:rsidRPr="00D70F8D">
              <w:rPr>
                <w:rFonts w:eastAsia="Times New Roman"/>
                <w:color w:val="000000" w:themeColor="text1"/>
                <w:szCs w:val="24"/>
                <w:vertAlign w:val="superscript"/>
              </w:rPr>
              <w:t>ab</w:t>
            </w:r>
          </w:p>
        </w:tc>
        <w:tc>
          <w:tcPr>
            <w:tcW w:w="646" w:type="pct"/>
          </w:tcPr>
          <w:p w14:paraId="7922A4E3"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1.80</w:t>
            </w:r>
            <w:r w:rsidRPr="00D70F8D">
              <w:rPr>
                <w:rFonts w:eastAsia="Times New Roman"/>
                <w:color w:val="000000" w:themeColor="text1"/>
                <w:szCs w:val="24"/>
                <w:vertAlign w:val="superscript"/>
              </w:rPr>
              <w:t>a</w:t>
            </w:r>
          </w:p>
        </w:tc>
        <w:tc>
          <w:tcPr>
            <w:tcW w:w="647" w:type="pct"/>
          </w:tcPr>
          <w:p w14:paraId="411C832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1.66</w:t>
            </w:r>
            <w:r w:rsidRPr="00D70F8D">
              <w:rPr>
                <w:rFonts w:eastAsia="Times New Roman"/>
                <w:color w:val="000000" w:themeColor="text1"/>
                <w:szCs w:val="24"/>
                <w:vertAlign w:val="superscript"/>
              </w:rPr>
              <w:t>b</w:t>
            </w:r>
          </w:p>
        </w:tc>
        <w:tc>
          <w:tcPr>
            <w:tcW w:w="605" w:type="pct"/>
          </w:tcPr>
          <w:p w14:paraId="7DE0AEE8"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1.74</w:t>
            </w:r>
          </w:p>
        </w:tc>
        <w:tc>
          <w:tcPr>
            <w:tcW w:w="649" w:type="pct"/>
            <w:noWrap/>
          </w:tcPr>
          <w:p w14:paraId="2FA2F384"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0.03</w:t>
            </w:r>
          </w:p>
        </w:tc>
        <w:tc>
          <w:tcPr>
            <w:tcW w:w="559" w:type="pct"/>
            <w:noWrap/>
          </w:tcPr>
          <w:p w14:paraId="1964E4C0"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0.01</w:t>
            </w:r>
          </w:p>
        </w:tc>
      </w:tr>
      <w:tr w:rsidR="00D70F8D" w:rsidRPr="00D70F8D" w14:paraId="287ED004" w14:textId="77777777" w:rsidTr="00304E5F">
        <w:trPr>
          <w:trHeight w:val="320"/>
        </w:trPr>
        <w:tc>
          <w:tcPr>
            <w:tcW w:w="1251" w:type="pct"/>
            <w:tcBorders>
              <w:bottom w:val="single" w:sz="8" w:space="0" w:color="000000"/>
            </w:tcBorders>
            <w:noWrap/>
            <w:hideMark/>
          </w:tcPr>
          <w:p w14:paraId="2987DD2B"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0-56 FCR</w:t>
            </w:r>
          </w:p>
        </w:tc>
        <w:tc>
          <w:tcPr>
            <w:tcW w:w="644" w:type="pct"/>
            <w:tcBorders>
              <w:bottom w:val="single" w:sz="8" w:space="0" w:color="000000"/>
            </w:tcBorders>
            <w:noWrap/>
            <w:hideMark/>
          </w:tcPr>
          <w:p w14:paraId="5C3C749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2.04</w:t>
            </w:r>
          </w:p>
        </w:tc>
        <w:tc>
          <w:tcPr>
            <w:tcW w:w="646" w:type="pct"/>
            <w:tcBorders>
              <w:bottom w:val="single" w:sz="8" w:space="0" w:color="000000"/>
            </w:tcBorders>
          </w:tcPr>
          <w:p w14:paraId="16529B8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1.96</w:t>
            </w:r>
          </w:p>
        </w:tc>
        <w:tc>
          <w:tcPr>
            <w:tcW w:w="647" w:type="pct"/>
            <w:tcBorders>
              <w:bottom w:val="single" w:sz="8" w:space="0" w:color="000000"/>
            </w:tcBorders>
          </w:tcPr>
          <w:p w14:paraId="7A246FFD"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2.00</w:t>
            </w:r>
          </w:p>
        </w:tc>
        <w:tc>
          <w:tcPr>
            <w:tcW w:w="605" w:type="pct"/>
            <w:tcBorders>
              <w:bottom w:val="single" w:sz="8" w:space="0" w:color="000000"/>
            </w:tcBorders>
          </w:tcPr>
          <w:p w14:paraId="62E92BB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2.00</w:t>
            </w:r>
          </w:p>
        </w:tc>
        <w:tc>
          <w:tcPr>
            <w:tcW w:w="649" w:type="pct"/>
            <w:tcBorders>
              <w:bottom w:val="single" w:sz="8" w:space="0" w:color="000000"/>
            </w:tcBorders>
            <w:noWrap/>
            <w:hideMark/>
          </w:tcPr>
          <w:p w14:paraId="263F714A"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0.04</w:t>
            </w:r>
          </w:p>
        </w:tc>
        <w:tc>
          <w:tcPr>
            <w:tcW w:w="559" w:type="pct"/>
            <w:tcBorders>
              <w:bottom w:val="single" w:sz="8" w:space="0" w:color="000000"/>
            </w:tcBorders>
            <w:noWrap/>
            <w:hideMark/>
          </w:tcPr>
          <w:p w14:paraId="6AE9DAE1" w14:textId="77777777" w:rsidR="00B4317F" w:rsidRPr="00D70F8D" w:rsidRDefault="00B4317F" w:rsidP="00B4317F">
            <w:pPr>
              <w:spacing w:before="0" w:after="0"/>
              <w:rPr>
                <w:rFonts w:eastAsia="Times New Roman"/>
                <w:color w:val="000000" w:themeColor="text1"/>
                <w:szCs w:val="24"/>
              </w:rPr>
            </w:pPr>
            <w:r w:rsidRPr="00D70F8D">
              <w:rPr>
                <w:rFonts w:eastAsia="Times New Roman"/>
                <w:color w:val="000000" w:themeColor="text1"/>
                <w:szCs w:val="24"/>
              </w:rPr>
              <w:t>0.44</w:t>
            </w:r>
          </w:p>
        </w:tc>
      </w:tr>
    </w:tbl>
    <w:p w14:paraId="4725AFE5" w14:textId="77777777" w:rsidR="00010A78" w:rsidRPr="00D70F8D" w:rsidRDefault="00010A78"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0BD9B5B8" w14:textId="77777777" w:rsidR="00010A78" w:rsidRPr="00D70F8D" w:rsidRDefault="00010A78" w:rsidP="0028230F">
      <w:pPr>
        <w:pStyle w:val="Caption"/>
        <w:rPr>
          <w:color w:val="000000" w:themeColor="text1"/>
        </w:rPr>
      </w:pPr>
    </w:p>
    <w:p w14:paraId="4F785383" w14:textId="77777777" w:rsidR="00587E1D" w:rsidRPr="00D70F8D" w:rsidRDefault="00587E1D" w:rsidP="00587E1D">
      <w:pPr>
        <w:spacing w:line="360" w:lineRule="auto"/>
        <w:rPr>
          <w:color w:val="000000" w:themeColor="text1"/>
        </w:rPr>
      </w:pPr>
    </w:p>
    <w:p w14:paraId="5628AEB7" w14:textId="77777777" w:rsidR="00587E1D" w:rsidRPr="00D70F8D" w:rsidRDefault="00587E1D" w:rsidP="00587E1D">
      <w:pPr>
        <w:keepNext/>
        <w:spacing w:line="360" w:lineRule="auto"/>
        <w:rPr>
          <w:color w:val="000000" w:themeColor="text1"/>
        </w:rPr>
      </w:pPr>
      <w:r w:rsidRPr="00D70F8D">
        <w:rPr>
          <w:noProof/>
          <w:color w:val="000000" w:themeColor="text1"/>
        </w:rPr>
        <w:drawing>
          <wp:inline distT="0" distB="0" distL="0" distR="0" wp14:anchorId="696BB913" wp14:editId="64A804F6">
            <wp:extent cx="5486400" cy="2335530"/>
            <wp:effectExtent l="0" t="0" r="0" b="1270"/>
            <wp:docPr id="2" name="Picture 1" descr="A graph of different types of light&#10;&#10;Description automatically generated with medium confidence">
              <a:extLst xmlns:a="http://schemas.openxmlformats.org/drawingml/2006/main">
                <a:ext uri="{FF2B5EF4-FFF2-40B4-BE49-F238E27FC236}">
                  <a16:creationId xmlns:a16="http://schemas.microsoft.com/office/drawing/2014/main" id="{743B0072-6D00-0248-B66F-E36025DA66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graph of different types of light&#10;&#10;Description automatically generated with medium confidence">
                      <a:extLst>
                        <a:ext uri="{FF2B5EF4-FFF2-40B4-BE49-F238E27FC236}">
                          <a16:creationId xmlns:a16="http://schemas.microsoft.com/office/drawing/2014/main" id="{743B0072-6D00-0248-B66F-E36025DA6613}"/>
                        </a:ext>
                      </a:extLst>
                    </pic:cNvPr>
                    <pic:cNvPicPr>
                      <a:picLocks noChangeAspect="1"/>
                    </pic:cNvPicPr>
                  </pic:nvPicPr>
                  <pic:blipFill>
                    <a:blip r:embed="rId23"/>
                    <a:stretch>
                      <a:fillRect/>
                    </a:stretch>
                  </pic:blipFill>
                  <pic:spPr>
                    <a:xfrm>
                      <a:off x="0" y="0"/>
                      <a:ext cx="5486400" cy="2335530"/>
                    </a:xfrm>
                    <a:prstGeom prst="rect">
                      <a:avLst/>
                    </a:prstGeom>
                  </pic:spPr>
                </pic:pic>
              </a:graphicData>
            </a:graphic>
          </wp:inline>
        </w:drawing>
      </w:r>
    </w:p>
    <w:p w14:paraId="71C3926C" w14:textId="459E1D25" w:rsidR="00587E1D" w:rsidRPr="00D70F8D" w:rsidRDefault="00587E1D" w:rsidP="0028230F">
      <w:pPr>
        <w:pStyle w:val="Caption"/>
        <w:rPr>
          <w:color w:val="000000" w:themeColor="text1"/>
        </w:rPr>
      </w:pPr>
      <w:bookmarkStart w:id="124" w:name="_Ref181306629"/>
      <w:bookmarkStart w:id="125" w:name="_Toc187767430"/>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1</w:t>
      </w:r>
      <w:r w:rsidRPr="00D70F8D">
        <w:rPr>
          <w:noProof/>
          <w:color w:val="000000" w:themeColor="text1"/>
        </w:rPr>
        <w:fldChar w:fldCharType="end"/>
      </w:r>
      <w:bookmarkEnd w:id="124"/>
      <w:r w:rsidRPr="00D70F8D">
        <w:rPr>
          <w:color w:val="000000" w:themeColor="text1"/>
        </w:rPr>
        <w:t xml:space="preserve"> Effect of lighting intensity (LI, </w:t>
      </w:r>
      <w:r w:rsidRPr="00D70F8D">
        <w:rPr>
          <w:rFonts w:eastAsia="Times New Roman"/>
          <w:color w:val="000000" w:themeColor="text1"/>
        </w:rPr>
        <w:t>lux</w:t>
      </w:r>
      <w:r w:rsidRPr="00D70F8D">
        <w:rPr>
          <w:color w:val="000000" w:themeColor="text1"/>
        </w:rPr>
        <w:t>) on the body weight (BW, kg) of Ross 708 and Cobb 700 broilers.</w:t>
      </w:r>
      <w:bookmarkEnd w:id="125"/>
    </w:p>
    <w:p w14:paraId="76D5214F" w14:textId="7913AEC8" w:rsidR="00587E1D" w:rsidRDefault="00587E1D" w:rsidP="00587E1D">
      <w:pPr>
        <w:spacing w:line="360" w:lineRule="auto"/>
        <w:rPr>
          <w:color w:val="000000" w:themeColor="text1"/>
        </w:rPr>
      </w:pPr>
    </w:p>
    <w:p w14:paraId="03253A8D" w14:textId="77777777" w:rsidR="00F85788" w:rsidRPr="00D70F8D" w:rsidRDefault="00F85788" w:rsidP="00587E1D">
      <w:pPr>
        <w:spacing w:line="360" w:lineRule="auto"/>
        <w:rPr>
          <w:color w:val="000000" w:themeColor="text1"/>
        </w:rPr>
      </w:pPr>
    </w:p>
    <w:p w14:paraId="00204308" w14:textId="77777777" w:rsidR="00F85788" w:rsidRPr="00D70F8D" w:rsidRDefault="00F85788" w:rsidP="00F85788">
      <w:pPr>
        <w:widowControl w:val="0"/>
        <w:spacing w:before="0" w:after="0" w:line="360" w:lineRule="auto"/>
        <w:rPr>
          <w:rFonts w:cs="Times New Roman"/>
          <w:color w:val="000000" w:themeColor="text1"/>
          <w:szCs w:val="22"/>
        </w:rPr>
      </w:pPr>
      <w:r w:rsidRPr="00D70F8D">
        <w:rPr>
          <w:rFonts w:cs="Times New Roman"/>
          <w:color w:val="000000" w:themeColor="text1"/>
          <w:szCs w:val="22"/>
        </w:rPr>
        <w:lastRenderedPageBreak/>
        <w:t>FCR.</w:t>
      </w:r>
    </w:p>
    <w:p w14:paraId="70B83549" w14:textId="77777777" w:rsidR="00F85788" w:rsidRPr="00D70F8D" w:rsidRDefault="00F85788"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.3.2 Effect of Lighting Intensity on the Bone Breaking Strength.</w:t>
      </w:r>
    </w:p>
    <w:p w14:paraId="65E1383D" w14:textId="77777777" w:rsidR="00F85788" w:rsidRPr="00D70F8D" w:rsidRDefault="00F85788" w:rsidP="00F85788">
      <w:pPr>
        <w:pStyle w:val="EndNoteBibliography"/>
        <w:tabs>
          <w:tab w:val="left" w:pos="1964"/>
        </w:tabs>
        <w:adjustRightInd w:val="0"/>
        <w:snapToGrid w:val="0"/>
        <w:spacing w:before="0" w:after="0"/>
        <w:rPr>
          <w:rFonts w:ascii="SimSun" w:hAnsi="SimSun" w:cs="SimSun"/>
          <w:color w:val="000000" w:themeColor="text1"/>
        </w:rPr>
      </w:pPr>
      <w:r w:rsidRPr="00D70F8D">
        <w:rPr>
          <w:color w:val="000000" w:themeColor="text1"/>
        </w:rPr>
        <w:t xml:space="preserve">According to </w:t>
      </w:r>
      <w:r w:rsidRPr="00D70F8D">
        <w:rPr>
          <w:color w:val="000000" w:themeColor="text1"/>
        </w:rPr>
        <w:fldChar w:fldCharType="begin"/>
      </w:r>
      <w:r w:rsidRPr="00D70F8D">
        <w:rPr>
          <w:color w:val="000000" w:themeColor="text1"/>
        </w:rPr>
        <w:instrText xml:space="preserve"> REF _Ref181306958 \h  \* MERGEFORMAT </w:instrText>
      </w:r>
      <w:r w:rsidRPr="00D70F8D">
        <w:rPr>
          <w:color w:val="000000" w:themeColor="text1"/>
        </w:rPr>
      </w:r>
      <w:r w:rsidRPr="00D70F8D">
        <w:rPr>
          <w:color w:val="000000" w:themeColor="text1"/>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2</w:t>
      </w:r>
      <w:r w:rsidRPr="00D70F8D">
        <w:rPr>
          <w:color w:val="000000" w:themeColor="text1"/>
        </w:rPr>
        <w:fldChar w:fldCharType="end"/>
      </w:r>
      <w:r w:rsidRPr="00D70F8D">
        <w:rPr>
          <w:rFonts w:hint="eastAsia"/>
          <w:color w:val="000000" w:themeColor="text1"/>
          <w:lang w:eastAsia="zh-CN"/>
        </w:rPr>
        <w:t xml:space="preserve"> and</w:t>
      </w:r>
      <w:r w:rsidRPr="00D70F8D">
        <w:rPr>
          <w:color w:val="000000" w:themeColor="text1"/>
          <w:lang w:eastAsia="zh-CN"/>
        </w:rPr>
        <w:t xml:space="preserve"> </w:t>
      </w:r>
      <w:r w:rsidRPr="00D70F8D">
        <w:rPr>
          <w:b/>
          <w:bCs/>
          <w:color w:val="000000" w:themeColor="text1"/>
        </w:rPr>
        <w:fldChar w:fldCharType="begin"/>
      </w:r>
      <w:r w:rsidRPr="00D70F8D">
        <w:rPr>
          <w:b/>
          <w:bCs/>
          <w:color w:val="000000" w:themeColor="text1"/>
        </w:rPr>
        <w:instrText xml:space="preserve"> REF _Ref181306960 \h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3</w:t>
      </w:r>
      <w:r w:rsidRPr="00D70F8D">
        <w:rPr>
          <w:b/>
          <w:bCs/>
          <w:color w:val="000000" w:themeColor="text1"/>
        </w:rPr>
        <w:fldChar w:fldCharType="end"/>
      </w:r>
      <w:r w:rsidRPr="00D70F8D">
        <w:rPr>
          <w:color w:val="000000" w:themeColor="text1"/>
        </w:rPr>
        <w:t>, light intensity does not affect the bone breaking strength in either Ross or Cobb broilers. However, within both strains, male broilers exhibit significantly higher bone strength than females, with male bone strength approximately 1.25 times that of females.</w:t>
      </w:r>
    </w:p>
    <w:p w14:paraId="0C377B04" w14:textId="77777777" w:rsidR="00F85788" w:rsidRPr="00D70F8D" w:rsidRDefault="00F85788"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.3.3 Effect of Lighting Intensity and Age on Body Temperature and Bare Skin Ratio.</w:t>
      </w:r>
    </w:p>
    <w:p w14:paraId="47770FC9" w14:textId="77777777" w:rsidR="00F85788" w:rsidRPr="00D70F8D" w:rsidRDefault="00F85788" w:rsidP="00F85788">
      <w:pPr>
        <w:pStyle w:val="EndNoteBibliography"/>
        <w:tabs>
          <w:tab w:val="left" w:pos="1964"/>
        </w:tabs>
        <w:adjustRightInd w:val="0"/>
        <w:snapToGrid w:val="0"/>
        <w:spacing w:before="0" w:after="0"/>
        <w:rPr>
          <w:rFonts w:ascii="SimSun" w:hAnsi="SimSun" w:cs="SimSun"/>
          <w:color w:val="000000" w:themeColor="text1"/>
          <w:lang w:eastAsia="zh-CN"/>
        </w:rPr>
      </w:pPr>
      <w:r w:rsidRPr="00D70F8D">
        <w:rPr>
          <w:color w:val="000000" w:themeColor="text1"/>
        </w:rPr>
        <w:t xml:space="preserve">As shown in </w:t>
      </w:r>
      <w:r w:rsidRPr="00D70F8D">
        <w:rPr>
          <w:b/>
          <w:bCs/>
          <w:color w:val="000000" w:themeColor="text1"/>
        </w:rPr>
        <w:fldChar w:fldCharType="begin"/>
      </w:r>
      <w:r w:rsidRPr="00D70F8D">
        <w:rPr>
          <w:b/>
          <w:bCs/>
          <w:color w:val="000000" w:themeColor="text1"/>
        </w:rPr>
        <w:instrText xml:space="preserve"> REF _Ref181307585 \h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4</w:t>
      </w:r>
      <w:r w:rsidRPr="00D70F8D">
        <w:rPr>
          <w:b/>
          <w:bCs/>
          <w:color w:val="000000" w:themeColor="text1"/>
        </w:rPr>
        <w:fldChar w:fldCharType="end"/>
      </w:r>
      <w:r w:rsidRPr="00D70F8D">
        <w:rPr>
          <w:color w:val="000000" w:themeColor="text1"/>
        </w:rPr>
        <w:t>, light intensity influenced the back temperature of Ross broilers at 28 days of age. Broilers exposed to 50 lux light had back temperatures 1.5 degrees higher than those in the 20 lux group. This increase may result from higher activity levels under more intense light, as greater exercise and competition can reduce back feather coverage. As broilers mature, feather coverage improves, particularly over the back and abdomen, thereby reducing exposed skin areas, which aligns with typical growth and development patterns in broilers.</w:t>
      </w:r>
    </w:p>
    <w:p w14:paraId="3DA568DD" w14:textId="77777777" w:rsidR="00F85788" w:rsidRPr="00D70F8D" w:rsidRDefault="00F85788" w:rsidP="00F85788">
      <w:pPr>
        <w:pStyle w:val="EndNoteBibliography"/>
        <w:tabs>
          <w:tab w:val="left" w:pos="1964"/>
        </w:tabs>
        <w:adjustRightInd w:val="0"/>
        <w:snapToGrid w:val="0"/>
        <w:spacing w:before="0" w:after="0"/>
        <w:rPr>
          <w:rFonts w:ascii="SimSun" w:hAnsi="SimSun" w:cs="SimSun"/>
          <w:color w:val="000000" w:themeColor="text1"/>
          <w:lang w:eastAsia="zh-CN"/>
        </w:rPr>
      </w:pPr>
      <w:r w:rsidRPr="00D70F8D">
        <w:rPr>
          <w:color w:val="000000" w:themeColor="text1"/>
        </w:rPr>
        <w:t>Cobb broilers</w:t>
      </w:r>
      <w:r w:rsidRPr="00D70F8D">
        <w:rPr>
          <w:rFonts w:hint="eastAsia"/>
          <w:color w:val="000000" w:themeColor="text1"/>
          <w:lang w:eastAsia="zh-CN"/>
        </w:rPr>
        <w:t xml:space="preserve"> a</w:t>
      </w:r>
      <w:r w:rsidRPr="00D70F8D">
        <w:rPr>
          <w:color w:val="000000" w:themeColor="text1"/>
        </w:rPr>
        <w:t xml:space="preserve">t 56 days of age in the </w:t>
      </w:r>
      <w:proofErr w:type="gramStart"/>
      <w:r w:rsidRPr="00D70F8D">
        <w:rPr>
          <w:color w:val="000000" w:themeColor="text1"/>
        </w:rPr>
        <w:t>5 lux</w:t>
      </w:r>
      <w:proofErr w:type="gramEnd"/>
      <w:r w:rsidRPr="00D70F8D">
        <w:rPr>
          <w:color w:val="000000" w:themeColor="text1"/>
        </w:rPr>
        <w:t xml:space="preserve"> lighting group had a significantly lower b</w:t>
      </w:r>
      <w:r w:rsidRPr="00D70F8D">
        <w:rPr>
          <w:rFonts w:hint="eastAsia"/>
          <w:color w:val="000000" w:themeColor="text1"/>
          <w:lang w:eastAsia="zh-CN"/>
        </w:rPr>
        <w:t>e</w:t>
      </w:r>
      <w:r w:rsidRPr="00D70F8D">
        <w:rPr>
          <w:color w:val="000000" w:themeColor="text1"/>
        </w:rPr>
        <w:t>lly bare skin ratio compared to those in the 20 and 50 lux groups</w:t>
      </w:r>
      <w:r w:rsidRPr="00D70F8D">
        <w:rPr>
          <w:rFonts w:hint="eastAsia"/>
          <w:color w:val="000000" w:themeColor="text1"/>
          <w:lang w:eastAsia="zh-CN"/>
        </w:rPr>
        <w:t xml:space="preserve"> as </w:t>
      </w:r>
      <w:r w:rsidRPr="00D70F8D">
        <w:rPr>
          <w:color w:val="000000" w:themeColor="text1"/>
          <w:lang w:eastAsia="zh-CN"/>
        </w:rPr>
        <w:t xml:space="preserve">shown in </w:t>
      </w:r>
      <w:r w:rsidRPr="00D70F8D">
        <w:rPr>
          <w:b/>
          <w:bCs/>
          <w:color w:val="000000" w:themeColor="text1"/>
          <w:lang w:eastAsia="zh-CN"/>
        </w:rPr>
        <w:fldChar w:fldCharType="begin"/>
      </w:r>
      <w:r w:rsidRPr="00D70F8D">
        <w:rPr>
          <w:b/>
          <w:bCs/>
          <w:color w:val="000000" w:themeColor="text1"/>
          <w:lang w:eastAsia="zh-CN"/>
        </w:rPr>
        <w:instrText xml:space="preserve"> REF _Ref181309109 \h  \* MERGEFORMAT </w:instrText>
      </w:r>
      <w:r w:rsidRPr="00D70F8D">
        <w:rPr>
          <w:b/>
          <w:bCs/>
          <w:color w:val="000000" w:themeColor="text1"/>
          <w:lang w:eastAsia="zh-CN"/>
        </w:rPr>
      </w:r>
      <w:r w:rsidRPr="00D70F8D">
        <w:rPr>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5</w:t>
      </w:r>
      <w:r w:rsidRPr="00D70F8D">
        <w:rPr>
          <w:b/>
          <w:bCs/>
          <w:color w:val="000000" w:themeColor="text1"/>
          <w:lang w:eastAsia="zh-CN"/>
        </w:rPr>
        <w:fldChar w:fldCharType="end"/>
      </w:r>
      <w:r w:rsidRPr="00D70F8D">
        <w:rPr>
          <w:color w:val="000000" w:themeColor="text1"/>
        </w:rPr>
        <w:t>. This increased feather coverage in the 5 lux group also resulted in a belly temperature 1 °C</w:t>
      </w:r>
      <w:r w:rsidRPr="00F85788">
        <w:rPr>
          <w:color w:val="000000" w:themeColor="text1"/>
        </w:rPr>
        <w:t xml:space="preserve"> </w:t>
      </w:r>
      <w:r w:rsidRPr="00D70F8D">
        <w:rPr>
          <w:color w:val="000000" w:themeColor="text1"/>
        </w:rPr>
        <w:t xml:space="preserve">lower than in the higher </w:t>
      </w:r>
      <w:r w:rsidRPr="00D70F8D">
        <w:rPr>
          <w:rFonts w:hint="eastAsia"/>
          <w:color w:val="000000" w:themeColor="text1"/>
          <w:lang w:eastAsia="zh-CN"/>
        </w:rPr>
        <w:t xml:space="preserve">LI </w:t>
      </w:r>
      <w:r w:rsidRPr="00D70F8D">
        <w:rPr>
          <w:color w:val="000000" w:themeColor="text1"/>
        </w:rPr>
        <w:t>groups. The improved belly feather coverage is likely due to reduced friction with the litter, as lower light intensity may decrease movement, thereby preserving feather integrity. Feather coverage on both the back and abdomen improves with age, consistent with observations in Ross broilers.</w:t>
      </w:r>
    </w:p>
    <w:p w14:paraId="0DB4ADC5" w14:textId="77777777" w:rsidR="00F85788" w:rsidRPr="00D70F8D" w:rsidRDefault="00F85788"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.3.4 Effect of Lighting Intensity on Gait Score, Footpad and Feather Cleanliness.</w:t>
      </w:r>
    </w:p>
    <w:p w14:paraId="677B1CFB" w14:textId="77777777" w:rsidR="00F85788" w:rsidRPr="00D70F8D" w:rsidRDefault="00F85788" w:rsidP="00F85788">
      <w:pPr>
        <w:pStyle w:val="EndNoteBibliography"/>
        <w:tabs>
          <w:tab w:val="left" w:pos="1964"/>
        </w:tabs>
        <w:adjustRightInd w:val="0"/>
        <w:snapToGrid w:val="0"/>
        <w:spacing w:before="0" w:after="0"/>
        <w:rPr>
          <w:rFonts w:eastAsia="Times New Roman"/>
          <w:color w:val="000000" w:themeColor="text1"/>
          <w:lang w:eastAsia="zh-CN"/>
        </w:rPr>
      </w:pPr>
      <w:r w:rsidRPr="00D70F8D">
        <w:rPr>
          <w:rFonts w:eastAsia="Times New Roman"/>
          <w:color w:val="000000" w:themeColor="text1"/>
          <w:lang w:eastAsia="zh-CN"/>
        </w:rPr>
        <w:t xml:space="preserve">As shown in </w:t>
      </w:r>
      <w:r w:rsidRPr="00D70F8D">
        <w:rPr>
          <w:rFonts w:eastAsia="Times New Roman"/>
          <w:b/>
          <w:bCs/>
          <w:color w:val="000000" w:themeColor="text1"/>
          <w:lang w:eastAsia="zh-CN"/>
        </w:rPr>
        <w:fldChar w:fldCharType="begin"/>
      </w:r>
      <w:r w:rsidRPr="00D70F8D">
        <w:rPr>
          <w:rFonts w:eastAsia="Times New Roman"/>
          <w:b/>
          <w:bCs/>
          <w:color w:val="000000" w:themeColor="text1"/>
          <w:lang w:eastAsia="zh-CN"/>
        </w:rPr>
        <w:instrText xml:space="preserve"> REF _Ref181310053 \h  \* MERGEFORMAT </w:instrText>
      </w:r>
      <w:r w:rsidRPr="00D70F8D">
        <w:rPr>
          <w:rFonts w:eastAsia="Times New Roman"/>
          <w:b/>
          <w:bCs/>
          <w:color w:val="000000" w:themeColor="text1"/>
          <w:lang w:eastAsia="zh-CN"/>
        </w:rPr>
      </w:r>
      <w:r w:rsidRPr="00D70F8D">
        <w:rPr>
          <w:rFonts w:eastAsia="Times New Roman"/>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6</w:t>
      </w:r>
      <w:r w:rsidRPr="00D70F8D">
        <w:rPr>
          <w:rFonts w:eastAsia="Times New Roman"/>
          <w:b/>
          <w:bCs/>
          <w:color w:val="000000" w:themeColor="text1"/>
          <w:lang w:eastAsia="zh-CN"/>
        </w:rPr>
        <w:fldChar w:fldCharType="end"/>
      </w:r>
      <w:r w:rsidRPr="00D70F8D">
        <w:rPr>
          <w:rFonts w:eastAsia="Times New Roman"/>
          <w:color w:val="000000" w:themeColor="text1"/>
          <w:lang w:eastAsia="zh-CN"/>
        </w:rPr>
        <w:t xml:space="preserve"> and </w:t>
      </w:r>
      <w:r w:rsidRPr="00D70F8D">
        <w:rPr>
          <w:rFonts w:eastAsia="Times New Roman"/>
          <w:b/>
          <w:bCs/>
          <w:color w:val="000000" w:themeColor="text1"/>
          <w:lang w:eastAsia="zh-CN"/>
        </w:rPr>
        <w:fldChar w:fldCharType="begin"/>
      </w:r>
      <w:r w:rsidRPr="00D70F8D">
        <w:rPr>
          <w:rFonts w:eastAsia="Times New Roman"/>
          <w:b/>
          <w:bCs/>
          <w:color w:val="000000" w:themeColor="text1"/>
          <w:lang w:eastAsia="zh-CN"/>
        </w:rPr>
        <w:instrText xml:space="preserve"> REF _Ref181310055 \h  \* MERGEFORMAT </w:instrText>
      </w:r>
      <w:r w:rsidRPr="00D70F8D">
        <w:rPr>
          <w:rFonts w:eastAsia="Times New Roman"/>
          <w:b/>
          <w:bCs/>
          <w:color w:val="000000" w:themeColor="text1"/>
          <w:lang w:eastAsia="zh-CN"/>
        </w:rPr>
      </w:r>
      <w:r w:rsidRPr="00D70F8D">
        <w:rPr>
          <w:rFonts w:eastAsia="Times New Roman"/>
          <w:b/>
          <w:bCs/>
          <w:color w:val="000000" w:themeColor="text1"/>
          <w:lang w:eastAsia="zh-CN"/>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7</w:t>
      </w:r>
      <w:r w:rsidRPr="00D70F8D">
        <w:rPr>
          <w:rFonts w:eastAsia="Times New Roman"/>
          <w:b/>
          <w:bCs/>
          <w:color w:val="000000" w:themeColor="text1"/>
          <w:lang w:eastAsia="zh-CN"/>
        </w:rPr>
        <w:fldChar w:fldCharType="end"/>
      </w:r>
      <w:r w:rsidRPr="00D70F8D">
        <w:rPr>
          <w:rFonts w:eastAsia="Times New Roman"/>
          <w:color w:val="000000" w:themeColor="text1"/>
          <w:lang w:eastAsia="zh-CN"/>
        </w:rPr>
        <w:t>, lighting intensity influenced feather cleanliness and gait scores in Ross 708 broilers. At 28 days, broilers under 20 lux showed the cleanest feathers (1.07), while those under 50 lux had the lowest cleanliness score (0.80). At 56 days, the 50 lux group had a better gait score (1.72) than the 20 lux (2.26) and 5 lux (2.25) groups, suggesting higher light may improve gait, while 20 lux benefited feather cleanliness.</w:t>
      </w:r>
    </w:p>
    <w:p w14:paraId="3A1CF8EF" w14:textId="77777777" w:rsidR="00010A78" w:rsidRPr="00D70F8D" w:rsidRDefault="00010A78" w:rsidP="0028230F">
      <w:pPr>
        <w:pStyle w:val="Caption"/>
        <w:rPr>
          <w:color w:val="000000" w:themeColor="text1"/>
        </w:rPr>
      </w:pPr>
    </w:p>
    <w:p w14:paraId="5D38194C" w14:textId="77777777" w:rsidR="00587E1D" w:rsidRPr="00D70F8D" w:rsidRDefault="00587E1D" w:rsidP="00587E1D">
      <w:pPr>
        <w:rPr>
          <w:color w:val="000000" w:themeColor="text1"/>
        </w:rPr>
      </w:pPr>
    </w:p>
    <w:p w14:paraId="0486BF4C" w14:textId="10B0F5A5" w:rsidR="00010A78" w:rsidRPr="00D70F8D" w:rsidRDefault="00010A78" w:rsidP="0028230F">
      <w:pPr>
        <w:pStyle w:val="Caption"/>
        <w:rPr>
          <w:color w:val="000000" w:themeColor="text1"/>
        </w:rPr>
      </w:pPr>
      <w:bookmarkStart w:id="126" w:name="_Ref181306958"/>
      <w:bookmarkStart w:id="127" w:name="_Toc187767409"/>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bookmarkEnd w:id="126"/>
      <w:r w:rsidRPr="00D70F8D">
        <w:rPr>
          <w:color w:val="000000" w:themeColor="text1"/>
        </w:rPr>
        <w:t xml:space="preserve">  Effects of lighting intensity (LI, </w:t>
      </w:r>
      <w:r w:rsidRPr="00D70F8D">
        <w:rPr>
          <w:rFonts w:eastAsia="Times New Roman"/>
          <w:color w:val="000000" w:themeColor="text1"/>
        </w:rPr>
        <w:t>lux</w:t>
      </w:r>
      <w:r w:rsidRPr="00D70F8D">
        <w:rPr>
          <w:color w:val="000000" w:themeColor="text1"/>
        </w:rPr>
        <w:t xml:space="preserve">), and sex on Ross 708 </w:t>
      </w:r>
      <w:r w:rsidRPr="00D70F8D">
        <w:rPr>
          <w:rFonts w:hint="eastAsia"/>
          <w:color w:val="000000" w:themeColor="text1"/>
        </w:rPr>
        <w:t>broiler</w:t>
      </w:r>
      <w:r w:rsidRPr="00D70F8D">
        <w:rPr>
          <w:color w:val="000000" w:themeColor="text1"/>
        </w:rPr>
        <w:t>’</w:t>
      </w:r>
      <w:r w:rsidRPr="00D70F8D">
        <w:rPr>
          <w:rFonts w:hint="eastAsia"/>
          <w:color w:val="000000" w:themeColor="text1"/>
        </w:rPr>
        <w:t xml:space="preserve">s </w:t>
      </w:r>
      <w:r w:rsidRPr="00D70F8D">
        <w:rPr>
          <w:color w:val="000000" w:themeColor="text1"/>
        </w:rPr>
        <w:t>bone breaking strength (</w:t>
      </w:r>
      <w:proofErr w:type="spellStart"/>
      <w:r w:rsidRPr="00D70F8D">
        <w:rPr>
          <w:color w:val="000000" w:themeColor="text1"/>
        </w:rPr>
        <w:t>lbf</w:t>
      </w:r>
      <w:proofErr w:type="spellEnd"/>
      <w:r w:rsidRPr="00D70F8D">
        <w:rPr>
          <w:color w:val="000000" w:themeColor="text1"/>
        </w:rPr>
        <w:t>).</w:t>
      </w:r>
      <w:bookmarkEnd w:id="127"/>
    </w:p>
    <w:tbl>
      <w:tblPr>
        <w:tblStyle w:val="TableGrid"/>
        <w:tblW w:w="5000" w:type="pct"/>
        <w:jc w:val="center"/>
        <w:tblLook w:val="04A0" w:firstRow="1" w:lastRow="0" w:firstColumn="1" w:lastColumn="0" w:noHBand="0" w:noVBand="1"/>
      </w:tblPr>
      <w:tblGrid>
        <w:gridCol w:w="2160"/>
        <w:gridCol w:w="475"/>
        <w:gridCol w:w="476"/>
        <w:gridCol w:w="2161"/>
        <w:gridCol w:w="1117"/>
        <w:gridCol w:w="599"/>
        <w:gridCol w:w="599"/>
        <w:gridCol w:w="1043"/>
      </w:tblGrid>
      <w:tr w:rsidR="00D70F8D" w:rsidRPr="00D70F8D" w14:paraId="44A54199" w14:textId="77777777" w:rsidTr="00587E1D">
        <w:trPr>
          <w:trHeight w:val="403"/>
          <w:jc w:val="center"/>
        </w:trPr>
        <w:tc>
          <w:tcPr>
            <w:tcW w:w="3054" w:type="pct"/>
            <w:gridSpan w:val="4"/>
            <w:tcBorders>
              <w:top w:val="single" w:sz="8" w:space="0" w:color="auto"/>
            </w:tcBorders>
            <w:vAlign w:val="center"/>
          </w:tcPr>
          <w:p w14:paraId="40656B40" w14:textId="77777777" w:rsidR="00010A78" w:rsidRPr="00D70F8D" w:rsidRDefault="00010A78" w:rsidP="00587E1D">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Effect of LI on bone strength of Ross</w:t>
            </w:r>
          </w:p>
        </w:tc>
        <w:tc>
          <w:tcPr>
            <w:tcW w:w="647" w:type="pct"/>
            <w:tcBorders>
              <w:top w:val="single" w:sz="8" w:space="0" w:color="auto"/>
            </w:tcBorders>
            <w:vAlign w:val="center"/>
          </w:tcPr>
          <w:p w14:paraId="0DD04946"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694" w:type="pct"/>
            <w:gridSpan w:val="2"/>
            <w:tcBorders>
              <w:top w:val="single" w:sz="8" w:space="0" w:color="auto"/>
            </w:tcBorders>
            <w:vAlign w:val="center"/>
          </w:tcPr>
          <w:p w14:paraId="0A97BFCD"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605" w:type="pct"/>
            <w:tcBorders>
              <w:top w:val="single" w:sz="8" w:space="0" w:color="auto"/>
            </w:tcBorders>
            <w:vAlign w:val="center"/>
          </w:tcPr>
          <w:p w14:paraId="7AA5C5E1"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r>
      <w:tr w:rsidR="00D70F8D" w:rsidRPr="00D70F8D" w14:paraId="4D9615DD" w14:textId="77777777" w:rsidTr="00587E1D">
        <w:trPr>
          <w:trHeight w:val="403"/>
          <w:jc w:val="center"/>
        </w:trPr>
        <w:tc>
          <w:tcPr>
            <w:tcW w:w="1252" w:type="pct"/>
            <w:vAlign w:val="center"/>
          </w:tcPr>
          <w:p w14:paraId="12D263F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50 lux</w:t>
            </w:r>
          </w:p>
        </w:tc>
        <w:tc>
          <w:tcPr>
            <w:tcW w:w="551" w:type="pct"/>
            <w:gridSpan w:val="2"/>
            <w:vAlign w:val="center"/>
          </w:tcPr>
          <w:p w14:paraId="2C5215AF"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20 lux</w:t>
            </w:r>
          </w:p>
        </w:tc>
        <w:tc>
          <w:tcPr>
            <w:tcW w:w="1252" w:type="pct"/>
            <w:vAlign w:val="center"/>
          </w:tcPr>
          <w:p w14:paraId="6416A653"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5 lux</w:t>
            </w:r>
          </w:p>
        </w:tc>
        <w:tc>
          <w:tcPr>
            <w:tcW w:w="647" w:type="pct"/>
            <w:vAlign w:val="center"/>
          </w:tcPr>
          <w:p w14:paraId="53F7B07E"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Average</w:t>
            </w:r>
          </w:p>
        </w:tc>
        <w:tc>
          <w:tcPr>
            <w:tcW w:w="694" w:type="pct"/>
            <w:gridSpan w:val="2"/>
            <w:vAlign w:val="center"/>
          </w:tcPr>
          <w:p w14:paraId="603AB2A7"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605" w:type="pct"/>
            <w:vAlign w:val="center"/>
          </w:tcPr>
          <w:p w14:paraId="46E4AB8D"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35DD6D07" w14:textId="77777777" w:rsidTr="00587E1D">
        <w:trPr>
          <w:trHeight w:val="403"/>
          <w:jc w:val="center"/>
        </w:trPr>
        <w:tc>
          <w:tcPr>
            <w:tcW w:w="1252" w:type="pct"/>
            <w:tcBorders>
              <w:top w:val="nil"/>
              <w:bottom w:val="single" w:sz="4" w:space="0" w:color="auto"/>
            </w:tcBorders>
            <w:vAlign w:val="center"/>
          </w:tcPr>
          <w:p w14:paraId="11D1B0BB"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122.30</w:t>
            </w:r>
          </w:p>
        </w:tc>
        <w:tc>
          <w:tcPr>
            <w:tcW w:w="551" w:type="pct"/>
            <w:gridSpan w:val="2"/>
            <w:tcBorders>
              <w:top w:val="nil"/>
              <w:bottom w:val="single" w:sz="4" w:space="0" w:color="auto"/>
            </w:tcBorders>
            <w:vAlign w:val="center"/>
          </w:tcPr>
          <w:p w14:paraId="3475A98F"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119.00</w:t>
            </w:r>
          </w:p>
        </w:tc>
        <w:tc>
          <w:tcPr>
            <w:tcW w:w="1252" w:type="pct"/>
            <w:tcBorders>
              <w:top w:val="nil"/>
              <w:bottom w:val="single" w:sz="4" w:space="0" w:color="auto"/>
            </w:tcBorders>
            <w:vAlign w:val="center"/>
          </w:tcPr>
          <w:p w14:paraId="20F6B28F"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140.19</w:t>
            </w:r>
          </w:p>
        </w:tc>
        <w:tc>
          <w:tcPr>
            <w:tcW w:w="647" w:type="pct"/>
            <w:tcBorders>
              <w:top w:val="nil"/>
              <w:bottom w:val="single" w:sz="4" w:space="0" w:color="auto"/>
            </w:tcBorders>
            <w:vAlign w:val="center"/>
          </w:tcPr>
          <w:p w14:paraId="332CE91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127.16</w:t>
            </w:r>
          </w:p>
        </w:tc>
        <w:tc>
          <w:tcPr>
            <w:tcW w:w="694" w:type="pct"/>
            <w:gridSpan w:val="2"/>
            <w:tcBorders>
              <w:top w:val="nil"/>
              <w:bottom w:val="single" w:sz="4" w:space="0" w:color="auto"/>
            </w:tcBorders>
            <w:vAlign w:val="center"/>
          </w:tcPr>
          <w:p w14:paraId="5CF7330E"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7.43</w:t>
            </w:r>
          </w:p>
        </w:tc>
        <w:tc>
          <w:tcPr>
            <w:tcW w:w="605" w:type="pct"/>
            <w:tcBorders>
              <w:top w:val="nil"/>
              <w:bottom w:val="single" w:sz="4" w:space="0" w:color="auto"/>
            </w:tcBorders>
            <w:vAlign w:val="center"/>
          </w:tcPr>
          <w:p w14:paraId="126E8B2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0.11</w:t>
            </w:r>
          </w:p>
        </w:tc>
      </w:tr>
      <w:tr w:rsidR="00D70F8D" w:rsidRPr="00D70F8D" w14:paraId="2722FDE6" w14:textId="77777777" w:rsidTr="00587E1D">
        <w:trPr>
          <w:trHeight w:val="403"/>
          <w:jc w:val="center"/>
        </w:trPr>
        <w:tc>
          <w:tcPr>
            <w:tcW w:w="3054" w:type="pct"/>
            <w:gridSpan w:val="4"/>
            <w:tcBorders>
              <w:top w:val="single" w:sz="4" w:space="0" w:color="auto"/>
              <w:bottom w:val="single" w:sz="4" w:space="0" w:color="auto"/>
            </w:tcBorders>
            <w:vAlign w:val="center"/>
          </w:tcPr>
          <w:p w14:paraId="0AAC63D0" w14:textId="77777777" w:rsidR="00010A78" w:rsidRPr="00D70F8D" w:rsidRDefault="00010A78" w:rsidP="00587E1D">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Effect of sex on bone strength of Ross</w:t>
            </w:r>
          </w:p>
        </w:tc>
        <w:tc>
          <w:tcPr>
            <w:tcW w:w="994" w:type="pct"/>
            <w:gridSpan w:val="2"/>
            <w:tcBorders>
              <w:top w:val="single" w:sz="4" w:space="0" w:color="auto"/>
              <w:bottom w:val="single" w:sz="4" w:space="0" w:color="auto"/>
            </w:tcBorders>
            <w:vAlign w:val="center"/>
          </w:tcPr>
          <w:p w14:paraId="127DD3DE"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952" w:type="pct"/>
            <w:gridSpan w:val="2"/>
            <w:tcBorders>
              <w:top w:val="single" w:sz="4" w:space="0" w:color="auto"/>
              <w:bottom w:val="single" w:sz="4" w:space="0" w:color="auto"/>
            </w:tcBorders>
            <w:vAlign w:val="center"/>
          </w:tcPr>
          <w:p w14:paraId="0035B30F"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r>
      <w:tr w:rsidR="00D70F8D" w:rsidRPr="00D70F8D" w14:paraId="4AC56263" w14:textId="77777777" w:rsidTr="00587E1D">
        <w:trPr>
          <w:trHeight w:val="403"/>
          <w:jc w:val="center"/>
        </w:trPr>
        <w:tc>
          <w:tcPr>
            <w:tcW w:w="1527" w:type="pct"/>
            <w:gridSpan w:val="2"/>
            <w:tcBorders>
              <w:top w:val="single" w:sz="4" w:space="0" w:color="auto"/>
              <w:bottom w:val="nil"/>
            </w:tcBorders>
            <w:vAlign w:val="center"/>
          </w:tcPr>
          <w:p w14:paraId="047323EC"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Male</w:t>
            </w:r>
          </w:p>
        </w:tc>
        <w:tc>
          <w:tcPr>
            <w:tcW w:w="1527" w:type="pct"/>
            <w:gridSpan w:val="2"/>
            <w:tcBorders>
              <w:top w:val="single" w:sz="4" w:space="0" w:color="auto"/>
              <w:bottom w:val="nil"/>
            </w:tcBorders>
            <w:vAlign w:val="center"/>
          </w:tcPr>
          <w:p w14:paraId="5035BB8C"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Female</w:t>
            </w:r>
          </w:p>
        </w:tc>
        <w:tc>
          <w:tcPr>
            <w:tcW w:w="994" w:type="pct"/>
            <w:gridSpan w:val="2"/>
            <w:tcBorders>
              <w:top w:val="single" w:sz="4" w:space="0" w:color="auto"/>
              <w:bottom w:val="nil"/>
            </w:tcBorders>
            <w:vAlign w:val="center"/>
          </w:tcPr>
          <w:p w14:paraId="3868C725"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952" w:type="pct"/>
            <w:gridSpan w:val="2"/>
            <w:tcBorders>
              <w:top w:val="single" w:sz="4" w:space="0" w:color="auto"/>
              <w:bottom w:val="nil"/>
            </w:tcBorders>
            <w:vAlign w:val="center"/>
          </w:tcPr>
          <w:p w14:paraId="26ACB5C1"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503D8AA0" w14:textId="77777777" w:rsidTr="00587E1D">
        <w:trPr>
          <w:trHeight w:val="403"/>
          <w:jc w:val="center"/>
        </w:trPr>
        <w:tc>
          <w:tcPr>
            <w:tcW w:w="1527" w:type="pct"/>
            <w:gridSpan w:val="2"/>
            <w:tcBorders>
              <w:top w:val="nil"/>
              <w:bottom w:val="single" w:sz="8" w:space="0" w:color="auto"/>
            </w:tcBorders>
            <w:vAlign w:val="center"/>
          </w:tcPr>
          <w:p w14:paraId="115C4F6D" w14:textId="77777777" w:rsidR="00010A78" w:rsidRPr="00D70F8D" w:rsidRDefault="00010A78" w:rsidP="00587E1D">
            <w:pPr>
              <w:pStyle w:val="EndNoteBibliography"/>
              <w:tabs>
                <w:tab w:val="left" w:pos="1964"/>
              </w:tabs>
              <w:adjustRightInd w:val="0"/>
              <w:snapToGrid w:val="0"/>
              <w:spacing w:line="240" w:lineRule="auto"/>
              <w:ind w:left="2100" w:hanging="2100"/>
              <w:jc w:val="center"/>
              <w:rPr>
                <w:color w:val="000000" w:themeColor="text1"/>
              </w:rPr>
            </w:pPr>
            <w:r w:rsidRPr="00D70F8D">
              <w:rPr>
                <w:color w:val="000000" w:themeColor="text1"/>
              </w:rPr>
              <w:t>142.26</w:t>
            </w:r>
            <w:r w:rsidRPr="00D70F8D">
              <w:rPr>
                <w:color w:val="000000" w:themeColor="text1"/>
                <w:vertAlign w:val="superscript"/>
              </w:rPr>
              <w:t>a</w:t>
            </w:r>
          </w:p>
        </w:tc>
        <w:tc>
          <w:tcPr>
            <w:tcW w:w="1527" w:type="pct"/>
            <w:gridSpan w:val="2"/>
            <w:tcBorders>
              <w:top w:val="nil"/>
              <w:bottom w:val="single" w:sz="8" w:space="0" w:color="auto"/>
            </w:tcBorders>
            <w:vAlign w:val="center"/>
          </w:tcPr>
          <w:p w14:paraId="1D5FCBD0" w14:textId="77777777" w:rsidR="00010A78" w:rsidRPr="00D70F8D" w:rsidRDefault="00010A78" w:rsidP="00587E1D">
            <w:pPr>
              <w:pStyle w:val="EndNoteBibliography"/>
              <w:tabs>
                <w:tab w:val="left" w:pos="1964"/>
              </w:tabs>
              <w:adjustRightInd w:val="0"/>
              <w:snapToGrid w:val="0"/>
              <w:spacing w:line="240" w:lineRule="auto"/>
              <w:ind w:left="2100" w:hanging="2100"/>
              <w:jc w:val="center"/>
              <w:rPr>
                <w:color w:val="000000" w:themeColor="text1"/>
              </w:rPr>
            </w:pPr>
            <w:r w:rsidRPr="00D70F8D">
              <w:rPr>
                <w:color w:val="000000" w:themeColor="text1"/>
              </w:rPr>
              <w:t>112.06</w:t>
            </w:r>
            <w:r w:rsidRPr="00D70F8D">
              <w:rPr>
                <w:color w:val="000000" w:themeColor="text1"/>
                <w:vertAlign w:val="superscript"/>
              </w:rPr>
              <w:t>b</w:t>
            </w:r>
          </w:p>
        </w:tc>
        <w:tc>
          <w:tcPr>
            <w:tcW w:w="994" w:type="pct"/>
            <w:gridSpan w:val="2"/>
            <w:tcBorders>
              <w:top w:val="nil"/>
              <w:bottom w:val="single" w:sz="8" w:space="0" w:color="auto"/>
            </w:tcBorders>
            <w:vAlign w:val="center"/>
          </w:tcPr>
          <w:p w14:paraId="7F1A9B6A"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6.07</w:t>
            </w:r>
          </w:p>
        </w:tc>
        <w:tc>
          <w:tcPr>
            <w:tcW w:w="952" w:type="pct"/>
            <w:gridSpan w:val="2"/>
            <w:tcBorders>
              <w:top w:val="nil"/>
              <w:bottom w:val="single" w:sz="8" w:space="0" w:color="auto"/>
            </w:tcBorders>
            <w:vAlign w:val="center"/>
          </w:tcPr>
          <w:p w14:paraId="3AC91BD5"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bl>
    <w:p w14:paraId="63FC0A91" w14:textId="77777777" w:rsidR="00010A78" w:rsidRPr="00D70F8D" w:rsidRDefault="00010A78"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4827404E" w14:textId="77777777" w:rsidR="00B4317F" w:rsidRPr="00D70F8D" w:rsidRDefault="00B4317F" w:rsidP="00010A78">
      <w:pPr>
        <w:pStyle w:val="EndNoteBibliography"/>
        <w:tabs>
          <w:tab w:val="left" w:pos="1964"/>
        </w:tabs>
        <w:adjustRightInd w:val="0"/>
        <w:snapToGrid w:val="0"/>
        <w:rPr>
          <w:color w:val="000000" w:themeColor="text1"/>
        </w:rPr>
      </w:pPr>
    </w:p>
    <w:p w14:paraId="7BD1292F" w14:textId="7E853574" w:rsidR="00010A78" w:rsidRPr="00D70F8D" w:rsidRDefault="00010A78" w:rsidP="0028230F">
      <w:pPr>
        <w:pStyle w:val="Caption"/>
        <w:rPr>
          <w:color w:val="000000" w:themeColor="text1"/>
        </w:rPr>
      </w:pPr>
      <w:bookmarkStart w:id="128" w:name="_Ref181306960"/>
      <w:bookmarkStart w:id="129" w:name="_Toc187767410"/>
      <w:r w:rsidRPr="00D70F8D">
        <w:rPr>
          <w:color w:val="000000" w:themeColor="text1"/>
        </w:rPr>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bookmarkEnd w:id="128"/>
      <w:r w:rsidRPr="00D70F8D">
        <w:rPr>
          <w:color w:val="000000" w:themeColor="text1"/>
        </w:rPr>
        <w:t xml:space="preserve">  Effects of lighting intensity (LI, </w:t>
      </w:r>
      <w:r w:rsidRPr="00D70F8D">
        <w:rPr>
          <w:rFonts w:eastAsia="Times New Roman"/>
          <w:color w:val="000000" w:themeColor="text1"/>
        </w:rPr>
        <w:t>lux</w:t>
      </w:r>
      <w:r w:rsidRPr="00D70F8D">
        <w:rPr>
          <w:color w:val="000000" w:themeColor="text1"/>
        </w:rPr>
        <w:t>), and sex on Cobb 700 broiler’s bone breaking strength (</w:t>
      </w:r>
      <w:proofErr w:type="spellStart"/>
      <w:r w:rsidRPr="00D70F8D">
        <w:rPr>
          <w:color w:val="000000" w:themeColor="text1"/>
        </w:rPr>
        <w:t>lbf</w:t>
      </w:r>
      <w:proofErr w:type="spellEnd"/>
      <w:r w:rsidRPr="00D70F8D">
        <w:rPr>
          <w:color w:val="000000" w:themeColor="text1"/>
        </w:rPr>
        <w:t>).</w:t>
      </w:r>
      <w:bookmarkEnd w:id="129"/>
    </w:p>
    <w:tbl>
      <w:tblPr>
        <w:tblStyle w:val="TableGrid"/>
        <w:tblW w:w="5000" w:type="pct"/>
        <w:jc w:val="center"/>
        <w:tblLook w:val="04A0" w:firstRow="1" w:lastRow="0" w:firstColumn="1" w:lastColumn="0" w:noHBand="0" w:noVBand="1"/>
      </w:tblPr>
      <w:tblGrid>
        <w:gridCol w:w="2182"/>
        <w:gridCol w:w="471"/>
        <w:gridCol w:w="469"/>
        <w:gridCol w:w="2183"/>
        <w:gridCol w:w="1105"/>
        <w:gridCol w:w="594"/>
        <w:gridCol w:w="592"/>
        <w:gridCol w:w="1034"/>
      </w:tblGrid>
      <w:tr w:rsidR="00D70F8D" w:rsidRPr="00D70F8D" w14:paraId="7EB2B73D" w14:textId="77777777" w:rsidTr="00587E1D">
        <w:trPr>
          <w:trHeight w:val="403"/>
          <w:jc w:val="center"/>
        </w:trPr>
        <w:tc>
          <w:tcPr>
            <w:tcW w:w="3074" w:type="pct"/>
            <w:gridSpan w:val="4"/>
            <w:tcBorders>
              <w:top w:val="single" w:sz="8" w:space="0" w:color="auto"/>
            </w:tcBorders>
            <w:vAlign w:val="center"/>
          </w:tcPr>
          <w:p w14:paraId="2225D8D3" w14:textId="77777777" w:rsidR="00010A78" w:rsidRPr="00D70F8D" w:rsidRDefault="00010A78" w:rsidP="00587E1D">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Effect of LI on bone strength</w:t>
            </w:r>
            <w:r w:rsidRPr="00D70F8D">
              <w:rPr>
                <w:rFonts w:hint="eastAsia"/>
                <w:b/>
                <w:bCs/>
                <w:color w:val="000000" w:themeColor="text1"/>
              </w:rPr>
              <w:t xml:space="preserve"> </w:t>
            </w:r>
            <w:r w:rsidRPr="00D70F8D">
              <w:rPr>
                <w:b/>
                <w:bCs/>
                <w:color w:val="000000" w:themeColor="text1"/>
              </w:rPr>
              <w:t>of Cobb</w:t>
            </w:r>
          </w:p>
        </w:tc>
        <w:tc>
          <w:tcPr>
            <w:tcW w:w="640" w:type="pct"/>
            <w:tcBorders>
              <w:top w:val="single" w:sz="8" w:space="0" w:color="auto"/>
            </w:tcBorders>
            <w:vAlign w:val="center"/>
          </w:tcPr>
          <w:p w14:paraId="20FBEDF2"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687" w:type="pct"/>
            <w:gridSpan w:val="2"/>
            <w:tcBorders>
              <w:top w:val="single" w:sz="8" w:space="0" w:color="auto"/>
            </w:tcBorders>
            <w:vAlign w:val="center"/>
          </w:tcPr>
          <w:p w14:paraId="7BE427D7"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599" w:type="pct"/>
            <w:tcBorders>
              <w:top w:val="single" w:sz="8" w:space="0" w:color="auto"/>
            </w:tcBorders>
            <w:vAlign w:val="center"/>
          </w:tcPr>
          <w:p w14:paraId="7AD95585"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r>
      <w:tr w:rsidR="00D70F8D" w:rsidRPr="00D70F8D" w14:paraId="3FC9664B" w14:textId="77777777" w:rsidTr="00587E1D">
        <w:trPr>
          <w:trHeight w:val="403"/>
          <w:jc w:val="center"/>
        </w:trPr>
        <w:tc>
          <w:tcPr>
            <w:tcW w:w="1264" w:type="pct"/>
            <w:vAlign w:val="center"/>
          </w:tcPr>
          <w:p w14:paraId="292C9CF7"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50 lux</w:t>
            </w:r>
          </w:p>
        </w:tc>
        <w:tc>
          <w:tcPr>
            <w:tcW w:w="545" w:type="pct"/>
            <w:gridSpan w:val="2"/>
            <w:vAlign w:val="center"/>
          </w:tcPr>
          <w:p w14:paraId="2F8E88AC"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20 lux</w:t>
            </w:r>
          </w:p>
        </w:tc>
        <w:tc>
          <w:tcPr>
            <w:tcW w:w="1264" w:type="pct"/>
            <w:vAlign w:val="center"/>
          </w:tcPr>
          <w:p w14:paraId="0A1DF944"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5 lux</w:t>
            </w:r>
          </w:p>
        </w:tc>
        <w:tc>
          <w:tcPr>
            <w:tcW w:w="640" w:type="pct"/>
            <w:vAlign w:val="center"/>
          </w:tcPr>
          <w:p w14:paraId="3AF063D2"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Average</w:t>
            </w:r>
          </w:p>
        </w:tc>
        <w:tc>
          <w:tcPr>
            <w:tcW w:w="687" w:type="pct"/>
            <w:gridSpan w:val="2"/>
            <w:vAlign w:val="center"/>
          </w:tcPr>
          <w:p w14:paraId="33323905"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599" w:type="pct"/>
            <w:vAlign w:val="center"/>
          </w:tcPr>
          <w:p w14:paraId="28C24478"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41ACC772" w14:textId="77777777" w:rsidTr="00587E1D">
        <w:trPr>
          <w:trHeight w:val="403"/>
          <w:jc w:val="center"/>
        </w:trPr>
        <w:tc>
          <w:tcPr>
            <w:tcW w:w="1264" w:type="pct"/>
            <w:tcBorders>
              <w:top w:val="nil"/>
              <w:bottom w:val="single" w:sz="4" w:space="0" w:color="auto"/>
            </w:tcBorders>
            <w:vAlign w:val="center"/>
          </w:tcPr>
          <w:p w14:paraId="2C6615A7"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103.17</w:t>
            </w:r>
          </w:p>
        </w:tc>
        <w:tc>
          <w:tcPr>
            <w:tcW w:w="545" w:type="pct"/>
            <w:gridSpan w:val="2"/>
            <w:tcBorders>
              <w:top w:val="nil"/>
              <w:bottom w:val="single" w:sz="4" w:space="0" w:color="auto"/>
            </w:tcBorders>
            <w:vAlign w:val="center"/>
          </w:tcPr>
          <w:p w14:paraId="6359694E"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107.58</w:t>
            </w:r>
          </w:p>
        </w:tc>
        <w:tc>
          <w:tcPr>
            <w:tcW w:w="1264" w:type="pct"/>
            <w:tcBorders>
              <w:top w:val="nil"/>
              <w:bottom w:val="single" w:sz="4" w:space="0" w:color="auto"/>
            </w:tcBorders>
            <w:vAlign w:val="center"/>
          </w:tcPr>
          <w:p w14:paraId="7829B3AB"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111.65</w:t>
            </w:r>
          </w:p>
        </w:tc>
        <w:tc>
          <w:tcPr>
            <w:tcW w:w="640" w:type="pct"/>
            <w:tcBorders>
              <w:top w:val="nil"/>
              <w:bottom w:val="single" w:sz="4" w:space="0" w:color="auto"/>
            </w:tcBorders>
            <w:vAlign w:val="center"/>
          </w:tcPr>
          <w:p w14:paraId="72DE9B42"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107.47</w:t>
            </w:r>
          </w:p>
        </w:tc>
        <w:tc>
          <w:tcPr>
            <w:tcW w:w="687" w:type="pct"/>
            <w:gridSpan w:val="2"/>
            <w:tcBorders>
              <w:top w:val="nil"/>
              <w:bottom w:val="single" w:sz="4" w:space="0" w:color="auto"/>
            </w:tcBorders>
            <w:vAlign w:val="center"/>
          </w:tcPr>
          <w:p w14:paraId="60F721A5"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7.19</w:t>
            </w:r>
          </w:p>
        </w:tc>
        <w:tc>
          <w:tcPr>
            <w:tcW w:w="599" w:type="pct"/>
            <w:tcBorders>
              <w:top w:val="nil"/>
              <w:bottom w:val="single" w:sz="4" w:space="0" w:color="auto"/>
            </w:tcBorders>
            <w:vAlign w:val="center"/>
          </w:tcPr>
          <w:p w14:paraId="03D29BB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0.71</w:t>
            </w:r>
          </w:p>
        </w:tc>
      </w:tr>
      <w:tr w:rsidR="00D70F8D" w:rsidRPr="00D70F8D" w14:paraId="03E10682" w14:textId="77777777" w:rsidTr="00587E1D">
        <w:trPr>
          <w:trHeight w:val="403"/>
          <w:jc w:val="center"/>
        </w:trPr>
        <w:tc>
          <w:tcPr>
            <w:tcW w:w="3074" w:type="pct"/>
            <w:gridSpan w:val="4"/>
            <w:tcBorders>
              <w:top w:val="single" w:sz="4" w:space="0" w:color="auto"/>
              <w:bottom w:val="single" w:sz="4" w:space="0" w:color="auto"/>
            </w:tcBorders>
            <w:vAlign w:val="center"/>
          </w:tcPr>
          <w:p w14:paraId="1C6C45F2" w14:textId="77777777" w:rsidR="00010A78" w:rsidRPr="00D70F8D" w:rsidRDefault="00010A78" w:rsidP="00587E1D">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Effect of sex on bone strength of Cobb</w:t>
            </w:r>
          </w:p>
        </w:tc>
        <w:tc>
          <w:tcPr>
            <w:tcW w:w="984" w:type="pct"/>
            <w:gridSpan w:val="2"/>
            <w:tcBorders>
              <w:top w:val="single" w:sz="4" w:space="0" w:color="auto"/>
              <w:bottom w:val="single" w:sz="4" w:space="0" w:color="auto"/>
            </w:tcBorders>
            <w:vAlign w:val="center"/>
          </w:tcPr>
          <w:p w14:paraId="00C40D1D"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c>
          <w:tcPr>
            <w:tcW w:w="943" w:type="pct"/>
            <w:gridSpan w:val="2"/>
            <w:tcBorders>
              <w:top w:val="single" w:sz="4" w:space="0" w:color="auto"/>
              <w:bottom w:val="single" w:sz="4" w:space="0" w:color="auto"/>
            </w:tcBorders>
            <w:vAlign w:val="center"/>
          </w:tcPr>
          <w:p w14:paraId="7C37CDD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p>
        </w:tc>
      </w:tr>
      <w:tr w:rsidR="00D70F8D" w:rsidRPr="00D70F8D" w14:paraId="1438D698" w14:textId="77777777" w:rsidTr="00587E1D">
        <w:trPr>
          <w:trHeight w:val="403"/>
          <w:jc w:val="center"/>
        </w:trPr>
        <w:tc>
          <w:tcPr>
            <w:tcW w:w="1537" w:type="pct"/>
            <w:gridSpan w:val="2"/>
            <w:tcBorders>
              <w:top w:val="single" w:sz="4" w:space="0" w:color="auto"/>
              <w:bottom w:val="nil"/>
            </w:tcBorders>
            <w:vAlign w:val="center"/>
          </w:tcPr>
          <w:p w14:paraId="6AC34DDD"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Male</w:t>
            </w:r>
          </w:p>
        </w:tc>
        <w:tc>
          <w:tcPr>
            <w:tcW w:w="1537" w:type="pct"/>
            <w:gridSpan w:val="2"/>
            <w:tcBorders>
              <w:top w:val="single" w:sz="4" w:space="0" w:color="auto"/>
              <w:bottom w:val="nil"/>
            </w:tcBorders>
            <w:vAlign w:val="center"/>
          </w:tcPr>
          <w:p w14:paraId="618F10AB"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Female</w:t>
            </w:r>
          </w:p>
        </w:tc>
        <w:tc>
          <w:tcPr>
            <w:tcW w:w="984" w:type="pct"/>
            <w:gridSpan w:val="2"/>
            <w:tcBorders>
              <w:top w:val="single" w:sz="4" w:space="0" w:color="auto"/>
              <w:bottom w:val="nil"/>
            </w:tcBorders>
            <w:vAlign w:val="center"/>
          </w:tcPr>
          <w:p w14:paraId="487F53DA"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943" w:type="pct"/>
            <w:gridSpan w:val="2"/>
            <w:tcBorders>
              <w:top w:val="single" w:sz="4" w:space="0" w:color="auto"/>
              <w:bottom w:val="nil"/>
            </w:tcBorders>
            <w:vAlign w:val="center"/>
          </w:tcPr>
          <w:p w14:paraId="57C0A2F8"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29495270" w14:textId="77777777" w:rsidTr="00587E1D">
        <w:trPr>
          <w:trHeight w:val="403"/>
          <w:jc w:val="center"/>
        </w:trPr>
        <w:tc>
          <w:tcPr>
            <w:tcW w:w="1537" w:type="pct"/>
            <w:gridSpan w:val="2"/>
            <w:tcBorders>
              <w:top w:val="nil"/>
              <w:bottom w:val="single" w:sz="8" w:space="0" w:color="auto"/>
            </w:tcBorders>
            <w:vAlign w:val="center"/>
          </w:tcPr>
          <w:p w14:paraId="638D382B"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120.56</w:t>
            </w:r>
            <w:r w:rsidRPr="00D70F8D">
              <w:rPr>
                <w:color w:val="000000" w:themeColor="text1"/>
                <w:vertAlign w:val="superscript"/>
              </w:rPr>
              <w:t>a</w:t>
            </w:r>
          </w:p>
        </w:tc>
        <w:tc>
          <w:tcPr>
            <w:tcW w:w="1537" w:type="pct"/>
            <w:gridSpan w:val="2"/>
            <w:tcBorders>
              <w:top w:val="nil"/>
              <w:bottom w:val="single" w:sz="8" w:space="0" w:color="auto"/>
            </w:tcBorders>
            <w:vAlign w:val="center"/>
          </w:tcPr>
          <w:p w14:paraId="3BB0B73E"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94.88</w:t>
            </w:r>
            <w:r w:rsidRPr="00D70F8D">
              <w:rPr>
                <w:color w:val="000000" w:themeColor="text1"/>
                <w:vertAlign w:val="superscript"/>
              </w:rPr>
              <w:t>b</w:t>
            </w:r>
          </w:p>
        </w:tc>
        <w:tc>
          <w:tcPr>
            <w:tcW w:w="984" w:type="pct"/>
            <w:gridSpan w:val="2"/>
            <w:tcBorders>
              <w:top w:val="nil"/>
              <w:bottom w:val="single" w:sz="8" w:space="0" w:color="auto"/>
            </w:tcBorders>
            <w:vAlign w:val="center"/>
          </w:tcPr>
          <w:p w14:paraId="05729567"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5.87</w:t>
            </w:r>
          </w:p>
        </w:tc>
        <w:tc>
          <w:tcPr>
            <w:tcW w:w="943" w:type="pct"/>
            <w:gridSpan w:val="2"/>
            <w:tcBorders>
              <w:top w:val="nil"/>
              <w:bottom w:val="single" w:sz="8" w:space="0" w:color="auto"/>
            </w:tcBorders>
            <w:vAlign w:val="center"/>
          </w:tcPr>
          <w:p w14:paraId="17DA35A9" w14:textId="77777777" w:rsidR="00010A78" w:rsidRPr="00D70F8D" w:rsidRDefault="00010A78" w:rsidP="00587E1D">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bl>
    <w:p w14:paraId="7CEC5572" w14:textId="77777777" w:rsidR="00010A78" w:rsidRPr="00D70F8D" w:rsidRDefault="00010A78"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54B3E04C" w14:textId="77777777" w:rsidR="00CD2400" w:rsidRPr="00D70F8D" w:rsidRDefault="00CD2400" w:rsidP="00CD240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rFonts w:cs="Times New Roman"/>
          <w:b/>
          <w:bCs/>
          <w:i/>
          <w:color w:val="000000" w:themeColor="text1"/>
          <w:lang w:eastAsia="zh-CN" w:bidi="en-US"/>
        </w:rPr>
      </w:pPr>
    </w:p>
    <w:p w14:paraId="4B0953C9" w14:textId="77777777" w:rsidR="00010A78" w:rsidRPr="00D70F8D" w:rsidRDefault="00010A78" w:rsidP="00010A78">
      <w:pPr>
        <w:pStyle w:val="EndNoteBibliography"/>
        <w:tabs>
          <w:tab w:val="left" w:pos="1964"/>
        </w:tabs>
        <w:adjustRightInd w:val="0"/>
        <w:snapToGrid w:val="0"/>
        <w:rPr>
          <w:rFonts w:ascii="SimSun" w:hAnsi="SimSun" w:cs="SimSun"/>
          <w:color w:val="000000" w:themeColor="text1"/>
        </w:rPr>
      </w:pPr>
    </w:p>
    <w:p w14:paraId="5A99E7FE"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3A344F9D"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1807A8D3"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3FE01C43" w14:textId="1B88313D" w:rsidR="00010A78" w:rsidRPr="00D70F8D" w:rsidRDefault="00010A78" w:rsidP="0028230F">
      <w:pPr>
        <w:pStyle w:val="Caption"/>
        <w:rPr>
          <w:color w:val="000000" w:themeColor="text1"/>
        </w:rPr>
      </w:pPr>
      <w:bookmarkStart w:id="130" w:name="_Ref181307585"/>
      <w:bookmarkStart w:id="131" w:name="_Toc187767411"/>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bookmarkEnd w:id="130"/>
      <w:r w:rsidRPr="00D70F8D">
        <w:rPr>
          <w:color w:val="000000" w:themeColor="text1"/>
        </w:rPr>
        <w:t xml:space="preserve">  Effects of lighting intensity (LI, </w:t>
      </w:r>
      <w:r w:rsidRPr="00D70F8D">
        <w:rPr>
          <w:rFonts w:eastAsia="Times New Roman"/>
          <w:color w:val="000000" w:themeColor="text1"/>
        </w:rPr>
        <w:t>lux</w:t>
      </w:r>
      <w:r w:rsidRPr="00D70F8D">
        <w:rPr>
          <w:color w:val="000000" w:themeColor="text1"/>
        </w:rPr>
        <w:t>),</w:t>
      </w:r>
      <w:r w:rsidRPr="00D70F8D">
        <w:rPr>
          <w:rFonts w:hint="eastAsia"/>
          <w:color w:val="000000" w:themeColor="text1"/>
        </w:rPr>
        <w:t xml:space="preserve"> age</w:t>
      </w:r>
      <w:r w:rsidRPr="00D70F8D">
        <w:rPr>
          <w:color w:val="000000" w:themeColor="text1"/>
        </w:rPr>
        <w:t xml:space="preserve">, and </w:t>
      </w:r>
      <w:r w:rsidRPr="00D70F8D">
        <w:rPr>
          <w:rFonts w:hint="eastAsia"/>
          <w:color w:val="000000" w:themeColor="text1"/>
        </w:rPr>
        <w:t>LI</w:t>
      </w:r>
      <w:r w:rsidRPr="00D70F8D">
        <w:rPr>
          <w:color w:val="000000" w:themeColor="text1"/>
        </w:rPr>
        <w:t xml:space="preserve"> by age interaction on Ross 708 </w:t>
      </w:r>
      <w:r w:rsidRPr="00D70F8D">
        <w:rPr>
          <w:rFonts w:hint="eastAsia"/>
          <w:color w:val="000000" w:themeColor="text1"/>
        </w:rPr>
        <w:t>broiler</w:t>
      </w:r>
      <w:r w:rsidRPr="00D70F8D">
        <w:rPr>
          <w:color w:val="000000" w:themeColor="text1"/>
        </w:rPr>
        <w:t>’</w:t>
      </w:r>
      <w:r w:rsidRPr="00D70F8D">
        <w:rPr>
          <w:rFonts w:hint="eastAsia"/>
          <w:color w:val="000000" w:themeColor="text1"/>
        </w:rPr>
        <w:t xml:space="preserve">s </w:t>
      </w:r>
      <w:r w:rsidRPr="00D70F8D">
        <w:rPr>
          <w:color w:val="000000" w:themeColor="text1"/>
        </w:rPr>
        <w:t>back and belly temperature (°C</w:t>
      </w:r>
      <w:r w:rsidRPr="00D70F8D">
        <w:rPr>
          <w:rFonts w:hint="eastAsia"/>
          <w:color w:val="000000" w:themeColor="text1"/>
        </w:rPr>
        <w:t>)</w:t>
      </w:r>
      <w:r w:rsidRPr="00D70F8D">
        <w:rPr>
          <w:color w:val="000000" w:themeColor="text1"/>
        </w:rPr>
        <w:t xml:space="preserve"> and bare skin ratio (%).</w:t>
      </w:r>
      <w:bookmarkEnd w:id="131"/>
    </w:p>
    <w:tbl>
      <w:tblPr>
        <w:tblStyle w:val="1"/>
        <w:tblW w:w="5027" w:type="pct"/>
        <w:tblLayout w:type="fixed"/>
        <w:tblLook w:val="04A0" w:firstRow="1" w:lastRow="0" w:firstColumn="1" w:lastColumn="0" w:noHBand="0" w:noVBand="1"/>
      </w:tblPr>
      <w:tblGrid>
        <w:gridCol w:w="2010"/>
        <w:gridCol w:w="824"/>
        <w:gridCol w:w="457"/>
        <w:gridCol w:w="641"/>
        <w:gridCol w:w="639"/>
        <w:gridCol w:w="368"/>
        <w:gridCol w:w="912"/>
        <w:gridCol w:w="16"/>
        <w:gridCol w:w="1451"/>
        <w:gridCol w:w="1369"/>
      </w:tblGrid>
      <w:tr w:rsidR="00D70F8D" w:rsidRPr="00D70F8D" w14:paraId="584321DB" w14:textId="77777777" w:rsidTr="002607C4">
        <w:trPr>
          <w:cnfStyle w:val="100000000000" w:firstRow="1" w:lastRow="0" w:firstColumn="0" w:lastColumn="0" w:oddVBand="0" w:evenVBand="0" w:oddHBand="0" w:evenHBand="0" w:firstRowFirstColumn="0" w:firstRowLastColumn="0" w:lastRowFirstColumn="0" w:lastRowLastColumn="0"/>
          <w:trHeight w:val="403"/>
        </w:trPr>
        <w:tc>
          <w:tcPr>
            <w:tcW w:w="5000" w:type="pct"/>
            <w:gridSpan w:val="10"/>
            <w:tcBorders>
              <w:bottom w:val="nil"/>
            </w:tcBorders>
          </w:tcPr>
          <w:p w14:paraId="13A912CE" w14:textId="2AE8D66F"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b/>
                <w:bCs/>
                <w:color w:val="000000" w:themeColor="text1"/>
              </w:rPr>
              <w:t xml:space="preserve">Effect of </w:t>
            </w:r>
            <w:r w:rsidRPr="00D70F8D">
              <w:rPr>
                <w:rFonts w:hint="eastAsia"/>
                <w:b/>
                <w:bCs/>
                <w:color w:val="000000" w:themeColor="text1"/>
              </w:rPr>
              <w:t>LI</w:t>
            </w:r>
            <w:r w:rsidR="00CD2400" w:rsidRPr="00D70F8D">
              <w:rPr>
                <w:b/>
                <w:bCs/>
                <w:color w:val="000000" w:themeColor="text1"/>
              </w:rPr>
              <w:t xml:space="preserve"> </w:t>
            </w:r>
            <w:r w:rsidR="00CD2400" w:rsidRPr="00D70F8D">
              <w:rPr>
                <w:rFonts w:hint="eastAsia"/>
                <w:b/>
                <w:bCs/>
                <w:color w:val="000000" w:themeColor="text1"/>
              </w:rPr>
              <w:t>on Ross</w:t>
            </w:r>
          </w:p>
        </w:tc>
      </w:tr>
      <w:tr w:rsidR="00D70F8D" w:rsidRPr="00D70F8D" w14:paraId="77B62C46" w14:textId="77777777" w:rsidTr="002607C4">
        <w:trPr>
          <w:trHeight w:val="403"/>
        </w:trPr>
        <w:tc>
          <w:tcPr>
            <w:tcW w:w="1157" w:type="pct"/>
            <w:tcBorders>
              <w:top w:val="nil"/>
              <w:bottom w:val="single" w:sz="4" w:space="0" w:color="000000"/>
            </w:tcBorders>
          </w:tcPr>
          <w:p w14:paraId="2276B12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737" w:type="pct"/>
            <w:gridSpan w:val="2"/>
            <w:tcBorders>
              <w:top w:val="nil"/>
              <w:bottom w:val="single" w:sz="4" w:space="0" w:color="000000"/>
            </w:tcBorders>
          </w:tcPr>
          <w:p w14:paraId="3E777399"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50 lux</w:t>
            </w:r>
          </w:p>
        </w:tc>
        <w:tc>
          <w:tcPr>
            <w:tcW w:w="737" w:type="pct"/>
            <w:gridSpan w:val="2"/>
            <w:tcBorders>
              <w:top w:val="nil"/>
              <w:bottom w:val="single" w:sz="4" w:space="0" w:color="000000"/>
            </w:tcBorders>
          </w:tcPr>
          <w:p w14:paraId="079A782C"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20 lux</w:t>
            </w:r>
          </w:p>
        </w:tc>
        <w:tc>
          <w:tcPr>
            <w:tcW w:w="737" w:type="pct"/>
            <w:gridSpan w:val="2"/>
            <w:tcBorders>
              <w:top w:val="nil"/>
              <w:bottom w:val="single" w:sz="4" w:space="0" w:color="000000"/>
            </w:tcBorders>
          </w:tcPr>
          <w:p w14:paraId="4C00DD51"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5 lux</w:t>
            </w:r>
          </w:p>
        </w:tc>
        <w:tc>
          <w:tcPr>
            <w:tcW w:w="844" w:type="pct"/>
            <w:gridSpan w:val="2"/>
            <w:tcBorders>
              <w:top w:val="nil"/>
              <w:bottom w:val="single" w:sz="4" w:space="0" w:color="000000"/>
            </w:tcBorders>
          </w:tcPr>
          <w:p w14:paraId="5837422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5AF1577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02ED58A4" w14:textId="77777777" w:rsidTr="002607C4">
        <w:trPr>
          <w:trHeight w:val="403"/>
        </w:trPr>
        <w:tc>
          <w:tcPr>
            <w:tcW w:w="1157" w:type="pct"/>
            <w:tcBorders>
              <w:top w:val="single" w:sz="4" w:space="0" w:color="000000"/>
            </w:tcBorders>
          </w:tcPr>
          <w:p w14:paraId="22CD7FC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Back skin ratio</w:t>
            </w:r>
          </w:p>
        </w:tc>
        <w:tc>
          <w:tcPr>
            <w:tcW w:w="737" w:type="pct"/>
            <w:gridSpan w:val="2"/>
            <w:tcBorders>
              <w:top w:val="single" w:sz="4" w:space="0" w:color="000000"/>
            </w:tcBorders>
          </w:tcPr>
          <w:p w14:paraId="40ABC2F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19.06</w:t>
            </w:r>
          </w:p>
        </w:tc>
        <w:tc>
          <w:tcPr>
            <w:tcW w:w="737" w:type="pct"/>
            <w:gridSpan w:val="2"/>
            <w:tcBorders>
              <w:top w:val="single" w:sz="4" w:space="0" w:color="000000"/>
            </w:tcBorders>
          </w:tcPr>
          <w:p w14:paraId="186471F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13.32</w:t>
            </w:r>
          </w:p>
        </w:tc>
        <w:tc>
          <w:tcPr>
            <w:tcW w:w="737" w:type="pct"/>
            <w:gridSpan w:val="2"/>
            <w:tcBorders>
              <w:top w:val="single" w:sz="4" w:space="0" w:color="000000"/>
            </w:tcBorders>
          </w:tcPr>
          <w:p w14:paraId="6075464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17.08</w:t>
            </w:r>
          </w:p>
        </w:tc>
        <w:tc>
          <w:tcPr>
            <w:tcW w:w="844" w:type="pct"/>
            <w:gridSpan w:val="2"/>
            <w:tcBorders>
              <w:top w:val="single" w:sz="4" w:space="0" w:color="000000"/>
            </w:tcBorders>
          </w:tcPr>
          <w:p w14:paraId="0E16166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1.18</w:t>
            </w:r>
          </w:p>
        </w:tc>
        <w:tc>
          <w:tcPr>
            <w:tcW w:w="788" w:type="pct"/>
            <w:tcBorders>
              <w:top w:val="single" w:sz="4" w:space="0" w:color="000000"/>
            </w:tcBorders>
          </w:tcPr>
          <w:p w14:paraId="0066CDAF"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0.09</w:t>
            </w:r>
          </w:p>
        </w:tc>
      </w:tr>
      <w:tr w:rsidR="00D70F8D" w:rsidRPr="00D70F8D" w14:paraId="07B874DE" w14:textId="77777777" w:rsidTr="002607C4">
        <w:trPr>
          <w:trHeight w:val="403"/>
        </w:trPr>
        <w:tc>
          <w:tcPr>
            <w:tcW w:w="1157" w:type="pct"/>
          </w:tcPr>
          <w:p w14:paraId="666E498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Belly temperature</w:t>
            </w:r>
          </w:p>
        </w:tc>
        <w:tc>
          <w:tcPr>
            <w:tcW w:w="737" w:type="pct"/>
            <w:gridSpan w:val="2"/>
          </w:tcPr>
          <w:p w14:paraId="30084A0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35.19</w:t>
            </w:r>
          </w:p>
        </w:tc>
        <w:tc>
          <w:tcPr>
            <w:tcW w:w="737" w:type="pct"/>
            <w:gridSpan w:val="2"/>
          </w:tcPr>
          <w:p w14:paraId="490CC1B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35.01</w:t>
            </w:r>
          </w:p>
        </w:tc>
        <w:tc>
          <w:tcPr>
            <w:tcW w:w="737" w:type="pct"/>
            <w:gridSpan w:val="2"/>
          </w:tcPr>
          <w:p w14:paraId="097054C9"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34.93</w:t>
            </w:r>
          </w:p>
        </w:tc>
        <w:tc>
          <w:tcPr>
            <w:tcW w:w="844" w:type="pct"/>
            <w:gridSpan w:val="2"/>
          </w:tcPr>
          <w:p w14:paraId="35716B8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0.12</w:t>
            </w:r>
          </w:p>
        </w:tc>
        <w:tc>
          <w:tcPr>
            <w:tcW w:w="788" w:type="pct"/>
          </w:tcPr>
          <w:p w14:paraId="5B37D37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0.30</w:t>
            </w:r>
          </w:p>
        </w:tc>
      </w:tr>
      <w:tr w:rsidR="00D70F8D" w:rsidRPr="00D70F8D" w14:paraId="4BC96A47" w14:textId="77777777" w:rsidTr="002607C4">
        <w:trPr>
          <w:trHeight w:val="403"/>
        </w:trPr>
        <w:tc>
          <w:tcPr>
            <w:tcW w:w="1157" w:type="pct"/>
            <w:tcBorders>
              <w:bottom w:val="single" w:sz="4" w:space="0" w:color="000000"/>
            </w:tcBorders>
          </w:tcPr>
          <w:p w14:paraId="4A682D0F"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Belly skin ratio</w:t>
            </w:r>
          </w:p>
        </w:tc>
        <w:tc>
          <w:tcPr>
            <w:tcW w:w="737" w:type="pct"/>
            <w:gridSpan w:val="2"/>
            <w:tcBorders>
              <w:bottom w:val="single" w:sz="4" w:space="0" w:color="000000"/>
            </w:tcBorders>
          </w:tcPr>
          <w:p w14:paraId="19956C12"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66.87</w:t>
            </w:r>
          </w:p>
        </w:tc>
        <w:tc>
          <w:tcPr>
            <w:tcW w:w="737" w:type="pct"/>
            <w:gridSpan w:val="2"/>
            <w:tcBorders>
              <w:bottom w:val="single" w:sz="4" w:space="0" w:color="000000"/>
            </w:tcBorders>
          </w:tcPr>
          <w:p w14:paraId="145FBD4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66.43</w:t>
            </w:r>
          </w:p>
        </w:tc>
        <w:tc>
          <w:tcPr>
            <w:tcW w:w="737" w:type="pct"/>
            <w:gridSpan w:val="2"/>
            <w:tcBorders>
              <w:bottom w:val="single" w:sz="4" w:space="0" w:color="000000"/>
            </w:tcBorders>
          </w:tcPr>
          <w:p w14:paraId="37ED960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67.49</w:t>
            </w:r>
          </w:p>
        </w:tc>
        <w:tc>
          <w:tcPr>
            <w:tcW w:w="844" w:type="pct"/>
            <w:gridSpan w:val="2"/>
            <w:tcBorders>
              <w:bottom w:val="single" w:sz="4" w:space="0" w:color="000000"/>
            </w:tcBorders>
          </w:tcPr>
          <w:p w14:paraId="30A2463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1.22</w:t>
            </w:r>
          </w:p>
        </w:tc>
        <w:tc>
          <w:tcPr>
            <w:tcW w:w="788" w:type="pct"/>
            <w:tcBorders>
              <w:bottom w:val="single" w:sz="4" w:space="0" w:color="000000"/>
            </w:tcBorders>
          </w:tcPr>
          <w:p w14:paraId="5C6C8F7C"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0.83</w:t>
            </w:r>
          </w:p>
        </w:tc>
      </w:tr>
      <w:tr w:rsidR="00D70F8D" w:rsidRPr="00D70F8D" w14:paraId="3A6252DC" w14:textId="77777777" w:rsidTr="002607C4">
        <w:trPr>
          <w:trHeight w:val="403"/>
        </w:trPr>
        <w:tc>
          <w:tcPr>
            <w:tcW w:w="5000" w:type="pct"/>
            <w:gridSpan w:val="10"/>
            <w:tcBorders>
              <w:top w:val="single" w:sz="4" w:space="0" w:color="000000"/>
              <w:bottom w:val="nil"/>
            </w:tcBorders>
          </w:tcPr>
          <w:p w14:paraId="08FF04A8" w14:textId="1931F5B0"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b/>
                <w:bCs/>
                <w:color w:val="000000" w:themeColor="text1"/>
              </w:rPr>
              <w:t xml:space="preserve">Effect of </w:t>
            </w:r>
            <w:r w:rsidRPr="00D70F8D">
              <w:rPr>
                <w:rFonts w:hint="eastAsia"/>
                <w:b/>
                <w:bCs/>
                <w:color w:val="000000" w:themeColor="text1"/>
              </w:rPr>
              <w:t>age</w:t>
            </w:r>
            <w:r w:rsidR="00CD2400" w:rsidRPr="00D70F8D">
              <w:rPr>
                <w:rFonts w:hint="eastAsia"/>
                <w:b/>
                <w:bCs/>
                <w:color w:val="000000" w:themeColor="text1"/>
              </w:rPr>
              <w:t xml:space="preserve"> on Ross</w:t>
            </w:r>
          </w:p>
        </w:tc>
      </w:tr>
      <w:tr w:rsidR="00D70F8D" w:rsidRPr="00D70F8D" w14:paraId="2FD8658B" w14:textId="77777777" w:rsidTr="002607C4">
        <w:trPr>
          <w:trHeight w:val="403"/>
        </w:trPr>
        <w:tc>
          <w:tcPr>
            <w:tcW w:w="1157" w:type="pct"/>
            <w:tcBorders>
              <w:top w:val="nil"/>
              <w:bottom w:val="single" w:sz="4" w:space="0" w:color="000000"/>
            </w:tcBorders>
          </w:tcPr>
          <w:p w14:paraId="691193B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1106" w:type="pct"/>
            <w:gridSpan w:val="3"/>
            <w:tcBorders>
              <w:top w:val="nil"/>
              <w:bottom w:val="single" w:sz="4" w:space="0" w:color="000000"/>
            </w:tcBorders>
          </w:tcPr>
          <w:p w14:paraId="625DC759"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Day 28</w:t>
            </w:r>
          </w:p>
        </w:tc>
        <w:tc>
          <w:tcPr>
            <w:tcW w:w="1105" w:type="pct"/>
            <w:gridSpan w:val="3"/>
            <w:tcBorders>
              <w:top w:val="nil"/>
              <w:bottom w:val="single" w:sz="4" w:space="0" w:color="000000"/>
            </w:tcBorders>
          </w:tcPr>
          <w:p w14:paraId="42B58DAE"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Day 56</w:t>
            </w:r>
          </w:p>
        </w:tc>
        <w:tc>
          <w:tcPr>
            <w:tcW w:w="844" w:type="pct"/>
            <w:gridSpan w:val="2"/>
            <w:tcBorders>
              <w:top w:val="nil"/>
              <w:bottom w:val="single" w:sz="4" w:space="0" w:color="000000"/>
            </w:tcBorders>
          </w:tcPr>
          <w:p w14:paraId="4A0918B6"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5A05E96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12D6C276" w14:textId="77777777" w:rsidTr="002607C4">
        <w:trPr>
          <w:trHeight w:val="403"/>
        </w:trPr>
        <w:tc>
          <w:tcPr>
            <w:tcW w:w="1157" w:type="pct"/>
            <w:tcBorders>
              <w:top w:val="single" w:sz="4" w:space="0" w:color="000000"/>
            </w:tcBorders>
          </w:tcPr>
          <w:p w14:paraId="1BBC5DC4"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Back skin ratio</w:t>
            </w:r>
          </w:p>
        </w:tc>
        <w:tc>
          <w:tcPr>
            <w:tcW w:w="1106" w:type="pct"/>
            <w:gridSpan w:val="3"/>
            <w:tcBorders>
              <w:top w:val="single" w:sz="4" w:space="0" w:color="000000"/>
            </w:tcBorders>
          </w:tcPr>
          <w:p w14:paraId="2465DAA2"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31.88</w:t>
            </w:r>
            <w:r w:rsidRPr="00D70F8D">
              <w:rPr>
                <w:color w:val="000000" w:themeColor="text1"/>
                <w:vertAlign w:val="superscript"/>
              </w:rPr>
              <w:t>a</w:t>
            </w:r>
          </w:p>
        </w:tc>
        <w:tc>
          <w:tcPr>
            <w:tcW w:w="1105" w:type="pct"/>
            <w:gridSpan w:val="3"/>
            <w:tcBorders>
              <w:top w:val="single" w:sz="4" w:space="0" w:color="000000"/>
            </w:tcBorders>
          </w:tcPr>
          <w:p w14:paraId="728135B1"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1.10</w:t>
            </w:r>
            <w:r w:rsidRPr="00D70F8D">
              <w:rPr>
                <w:color w:val="000000" w:themeColor="text1"/>
                <w:vertAlign w:val="superscript"/>
              </w:rPr>
              <w:t>b</w:t>
            </w:r>
          </w:p>
        </w:tc>
        <w:tc>
          <w:tcPr>
            <w:tcW w:w="844" w:type="pct"/>
            <w:gridSpan w:val="2"/>
            <w:tcBorders>
              <w:top w:val="single" w:sz="4" w:space="0" w:color="000000"/>
            </w:tcBorders>
          </w:tcPr>
          <w:p w14:paraId="61F5B40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1.54</w:t>
            </w:r>
          </w:p>
        </w:tc>
        <w:tc>
          <w:tcPr>
            <w:tcW w:w="788" w:type="pct"/>
            <w:tcBorders>
              <w:top w:val="single" w:sz="4" w:space="0" w:color="000000"/>
            </w:tcBorders>
          </w:tcPr>
          <w:p w14:paraId="2A08133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&lt;0.01</w:t>
            </w:r>
          </w:p>
        </w:tc>
      </w:tr>
      <w:tr w:rsidR="00D70F8D" w:rsidRPr="00D70F8D" w14:paraId="71815E0A" w14:textId="77777777" w:rsidTr="002607C4">
        <w:trPr>
          <w:trHeight w:val="403"/>
        </w:trPr>
        <w:tc>
          <w:tcPr>
            <w:tcW w:w="1157" w:type="pct"/>
          </w:tcPr>
          <w:p w14:paraId="53EEDE4A"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Belly temperature</w:t>
            </w:r>
          </w:p>
        </w:tc>
        <w:tc>
          <w:tcPr>
            <w:tcW w:w="1106" w:type="pct"/>
            <w:gridSpan w:val="3"/>
          </w:tcPr>
          <w:p w14:paraId="0DD2AA48"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35.85</w:t>
            </w:r>
            <w:r w:rsidRPr="00D70F8D">
              <w:rPr>
                <w:color w:val="000000" w:themeColor="text1"/>
                <w:vertAlign w:val="superscript"/>
              </w:rPr>
              <w:t>a</w:t>
            </w:r>
          </w:p>
        </w:tc>
        <w:tc>
          <w:tcPr>
            <w:tcW w:w="1105" w:type="pct"/>
            <w:gridSpan w:val="3"/>
          </w:tcPr>
          <w:p w14:paraId="65DB471F"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34.22</w:t>
            </w:r>
            <w:r w:rsidRPr="00D70F8D">
              <w:rPr>
                <w:color w:val="000000" w:themeColor="text1"/>
                <w:vertAlign w:val="superscript"/>
              </w:rPr>
              <w:t>b</w:t>
            </w:r>
          </w:p>
        </w:tc>
        <w:tc>
          <w:tcPr>
            <w:tcW w:w="844" w:type="pct"/>
            <w:gridSpan w:val="2"/>
          </w:tcPr>
          <w:p w14:paraId="28446E9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0.10</w:t>
            </w:r>
          </w:p>
        </w:tc>
        <w:tc>
          <w:tcPr>
            <w:tcW w:w="788" w:type="pct"/>
          </w:tcPr>
          <w:p w14:paraId="64537A22"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&lt;0.01</w:t>
            </w:r>
          </w:p>
        </w:tc>
      </w:tr>
      <w:tr w:rsidR="00D70F8D" w:rsidRPr="00D70F8D" w14:paraId="27EA2D8F" w14:textId="77777777" w:rsidTr="002607C4">
        <w:trPr>
          <w:trHeight w:val="403"/>
        </w:trPr>
        <w:tc>
          <w:tcPr>
            <w:tcW w:w="1157" w:type="pct"/>
            <w:tcBorders>
              <w:bottom w:val="single" w:sz="4" w:space="0" w:color="000000"/>
            </w:tcBorders>
          </w:tcPr>
          <w:p w14:paraId="0B0190DC"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Belly skin ratio</w:t>
            </w:r>
          </w:p>
        </w:tc>
        <w:tc>
          <w:tcPr>
            <w:tcW w:w="1106" w:type="pct"/>
            <w:gridSpan w:val="3"/>
            <w:tcBorders>
              <w:bottom w:val="single" w:sz="4" w:space="0" w:color="000000"/>
            </w:tcBorders>
          </w:tcPr>
          <w:p w14:paraId="561EF8B3"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66.72</w:t>
            </w:r>
          </w:p>
        </w:tc>
        <w:tc>
          <w:tcPr>
            <w:tcW w:w="1105" w:type="pct"/>
            <w:gridSpan w:val="3"/>
            <w:tcBorders>
              <w:bottom w:val="single" w:sz="4" w:space="0" w:color="000000"/>
            </w:tcBorders>
          </w:tcPr>
          <w:p w14:paraId="7D37CE61"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67.13</w:t>
            </w:r>
          </w:p>
        </w:tc>
        <w:tc>
          <w:tcPr>
            <w:tcW w:w="844" w:type="pct"/>
            <w:gridSpan w:val="2"/>
            <w:tcBorders>
              <w:bottom w:val="single" w:sz="4" w:space="0" w:color="000000"/>
            </w:tcBorders>
          </w:tcPr>
          <w:p w14:paraId="60F559E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1.00</w:t>
            </w:r>
          </w:p>
        </w:tc>
        <w:tc>
          <w:tcPr>
            <w:tcW w:w="788" w:type="pct"/>
            <w:tcBorders>
              <w:bottom w:val="single" w:sz="4" w:space="0" w:color="000000"/>
            </w:tcBorders>
          </w:tcPr>
          <w:p w14:paraId="3F868D5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0.77</w:t>
            </w:r>
          </w:p>
        </w:tc>
      </w:tr>
      <w:tr w:rsidR="00D70F8D" w:rsidRPr="00D70F8D" w14:paraId="597BBFD9" w14:textId="77777777" w:rsidTr="002607C4">
        <w:trPr>
          <w:trHeight w:val="403"/>
        </w:trPr>
        <w:tc>
          <w:tcPr>
            <w:tcW w:w="5000" w:type="pct"/>
            <w:gridSpan w:val="10"/>
            <w:tcBorders>
              <w:top w:val="single" w:sz="4" w:space="0" w:color="000000"/>
              <w:bottom w:val="nil"/>
            </w:tcBorders>
          </w:tcPr>
          <w:p w14:paraId="5DE29BB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b/>
                <w:bCs/>
                <w:color w:val="000000" w:themeColor="text1"/>
              </w:rPr>
              <w:t>LI</w:t>
            </w:r>
            <w:r w:rsidRPr="00D70F8D">
              <w:rPr>
                <w:b/>
                <w:bCs/>
                <w:color w:val="000000" w:themeColor="text1"/>
              </w:rPr>
              <w:t xml:space="preserve"> by </w:t>
            </w:r>
            <w:r w:rsidRPr="00D70F8D">
              <w:rPr>
                <w:rFonts w:hint="eastAsia"/>
                <w:b/>
                <w:bCs/>
                <w:color w:val="000000" w:themeColor="text1"/>
              </w:rPr>
              <w:t>age</w:t>
            </w:r>
            <w:r w:rsidRPr="00D70F8D">
              <w:rPr>
                <w:b/>
                <w:bCs/>
                <w:color w:val="000000" w:themeColor="text1"/>
              </w:rPr>
              <w:t xml:space="preserve"> interaction effects</w:t>
            </w:r>
            <w:r w:rsidRPr="00D70F8D">
              <w:rPr>
                <w:rFonts w:hint="eastAsia"/>
                <w:b/>
                <w:bCs/>
                <w:color w:val="000000" w:themeColor="text1"/>
              </w:rPr>
              <w:t xml:space="preserve"> </w:t>
            </w:r>
            <w:r w:rsidRPr="00D70F8D">
              <w:rPr>
                <w:b/>
                <w:bCs/>
                <w:color w:val="000000" w:themeColor="text1"/>
              </w:rPr>
              <w:t>of Ross</w:t>
            </w:r>
          </w:p>
        </w:tc>
      </w:tr>
      <w:tr w:rsidR="00D70F8D" w:rsidRPr="00D70F8D" w14:paraId="090A76FC" w14:textId="77777777" w:rsidTr="002607C4">
        <w:trPr>
          <w:trHeight w:val="403"/>
        </w:trPr>
        <w:tc>
          <w:tcPr>
            <w:tcW w:w="1157" w:type="pct"/>
            <w:tcBorders>
              <w:top w:val="nil"/>
              <w:bottom w:val="single" w:sz="4" w:space="0" w:color="000000"/>
            </w:tcBorders>
          </w:tcPr>
          <w:p w14:paraId="7B7BCCE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474" w:type="pct"/>
            <w:tcBorders>
              <w:top w:val="nil"/>
              <w:bottom w:val="single" w:sz="4" w:space="0" w:color="000000"/>
            </w:tcBorders>
          </w:tcPr>
          <w:p w14:paraId="5770E1C2"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p>
        </w:tc>
        <w:tc>
          <w:tcPr>
            <w:tcW w:w="632" w:type="pct"/>
            <w:gridSpan w:val="2"/>
            <w:tcBorders>
              <w:top w:val="nil"/>
              <w:bottom w:val="single" w:sz="4" w:space="0" w:color="000000"/>
            </w:tcBorders>
          </w:tcPr>
          <w:p w14:paraId="2091A486"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50 lux</w:t>
            </w:r>
          </w:p>
        </w:tc>
        <w:tc>
          <w:tcPr>
            <w:tcW w:w="580" w:type="pct"/>
            <w:gridSpan w:val="2"/>
            <w:tcBorders>
              <w:top w:val="nil"/>
              <w:bottom w:val="single" w:sz="4" w:space="0" w:color="000000"/>
            </w:tcBorders>
          </w:tcPr>
          <w:p w14:paraId="0E61626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20 lux</w:t>
            </w:r>
          </w:p>
        </w:tc>
        <w:tc>
          <w:tcPr>
            <w:tcW w:w="534" w:type="pct"/>
            <w:gridSpan w:val="2"/>
            <w:tcBorders>
              <w:top w:val="nil"/>
              <w:bottom w:val="single" w:sz="4" w:space="0" w:color="000000"/>
            </w:tcBorders>
          </w:tcPr>
          <w:p w14:paraId="4907D17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5 lux</w:t>
            </w:r>
          </w:p>
        </w:tc>
        <w:tc>
          <w:tcPr>
            <w:tcW w:w="835" w:type="pct"/>
            <w:tcBorders>
              <w:top w:val="nil"/>
              <w:bottom w:val="single" w:sz="4" w:space="0" w:color="000000"/>
            </w:tcBorders>
          </w:tcPr>
          <w:p w14:paraId="4BFBC53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14C9493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75C94497" w14:textId="77777777" w:rsidTr="002607C4">
        <w:trPr>
          <w:trHeight w:val="403"/>
        </w:trPr>
        <w:tc>
          <w:tcPr>
            <w:tcW w:w="1157" w:type="pct"/>
            <w:vMerge w:val="restart"/>
            <w:tcBorders>
              <w:top w:val="single" w:sz="4" w:space="0" w:color="000000"/>
            </w:tcBorders>
          </w:tcPr>
          <w:p w14:paraId="7183574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Back temperature</w:t>
            </w:r>
          </w:p>
        </w:tc>
        <w:tc>
          <w:tcPr>
            <w:tcW w:w="474" w:type="pct"/>
            <w:tcBorders>
              <w:top w:val="single" w:sz="4" w:space="0" w:color="000000"/>
            </w:tcBorders>
          </w:tcPr>
          <w:p w14:paraId="56B7D4F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28</w:t>
            </w:r>
          </w:p>
        </w:tc>
        <w:tc>
          <w:tcPr>
            <w:tcW w:w="632" w:type="pct"/>
            <w:gridSpan w:val="2"/>
            <w:tcBorders>
              <w:top w:val="single" w:sz="4" w:space="0" w:color="000000"/>
            </w:tcBorders>
          </w:tcPr>
          <w:p w14:paraId="6572254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33.08</w:t>
            </w:r>
            <w:r w:rsidRPr="00D70F8D">
              <w:rPr>
                <w:color w:val="000000" w:themeColor="text1"/>
                <w:vertAlign w:val="superscript"/>
              </w:rPr>
              <w:t>a</w:t>
            </w:r>
          </w:p>
        </w:tc>
        <w:tc>
          <w:tcPr>
            <w:tcW w:w="580" w:type="pct"/>
            <w:gridSpan w:val="2"/>
            <w:tcBorders>
              <w:top w:val="single" w:sz="4" w:space="0" w:color="000000"/>
            </w:tcBorders>
          </w:tcPr>
          <w:p w14:paraId="670DFACC"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31.51</w:t>
            </w:r>
            <w:r w:rsidRPr="00D70F8D">
              <w:rPr>
                <w:color w:val="000000" w:themeColor="text1"/>
                <w:vertAlign w:val="superscript"/>
              </w:rPr>
              <w:t>b</w:t>
            </w:r>
          </w:p>
        </w:tc>
        <w:tc>
          <w:tcPr>
            <w:tcW w:w="534" w:type="pct"/>
            <w:gridSpan w:val="2"/>
            <w:tcBorders>
              <w:top w:val="single" w:sz="4" w:space="0" w:color="000000"/>
            </w:tcBorders>
          </w:tcPr>
          <w:p w14:paraId="1E5B5FA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32.31</w:t>
            </w:r>
            <w:r w:rsidRPr="00D70F8D">
              <w:rPr>
                <w:color w:val="000000" w:themeColor="text1"/>
                <w:vertAlign w:val="superscript"/>
              </w:rPr>
              <w:t>ab</w:t>
            </w:r>
          </w:p>
        </w:tc>
        <w:tc>
          <w:tcPr>
            <w:tcW w:w="835" w:type="pct"/>
            <w:vMerge w:val="restart"/>
            <w:tcBorders>
              <w:top w:val="single" w:sz="4" w:space="0" w:color="000000"/>
            </w:tcBorders>
          </w:tcPr>
          <w:p w14:paraId="3271EAC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0.32</w:t>
            </w:r>
          </w:p>
        </w:tc>
        <w:tc>
          <w:tcPr>
            <w:tcW w:w="788" w:type="pct"/>
            <w:vMerge w:val="restart"/>
            <w:tcBorders>
              <w:top w:val="single" w:sz="4" w:space="0" w:color="000000"/>
            </w:tcBorders>
          </w:tcPr>
          <w:p w14:paraId="5747BA77" w14:textId="77777777" w:rsidR="00010A78" w:rsidRPr="00D70F8D" w:rsidRDefault="00010A78" w:rsidP="00587E1D">
            <w:pPr>
              <w:pStyle w:val="EndNoteBibliography"/>
              <w:tabs>
                <w:tab w:val="left" w:pos="1964"/>
              </w:tabs>
              <w:adjustRightInd w:val="0"/>
              <w:snapToGrid w:val="0"/>
              <w:spacing w:line="240" w:lineRule="auto"/>
              <w:rPr>
                <w:i/>
                <w:iCs/>
                <w:color w:val="000000" w:themeColor="text1"/>
              </w:rPr>
            </w:pPr>
            <w:r w:rsidRPr="00D70F8D">
              <w:rPr>
                <w:color w:val="000000" w:themeColor="text1"/>
              </w:rPr>
              <w:t>0.03</w:t>
            </w:r>
          </w:p>
        </w:tc>
      </w:tr>
      <w:tr w:rsidR="00D70F8D" w:rsidRPr="00D70F8D" w14:paraId="153521AD" w14:textId="77777777" w:rsidTr="002607C4">
        <w:trPr>
          <w:trHeight w:val="403"/>
        </w:trPr>
        <w:tc>
          <w:tcPr>
            <w:tcW w:w="1157" w:type="pct"/>
            <w:vMerge/>
          </w:tcPr>
          <w:p w14:paraId="45593B22"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474" w:type="pct"/>
          </w:tcPr>
          <w:p w14:paraId="0B3E5EF2"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56</w:t>
            </w:r>
          </w:p>
        </w:tc>
        <w:tc>
          <w:tcPr>
            <w:tcW w:w="632" w:type="pct"/>
            <w:gridSpan w:val="2"/>
          </w:tcPr>
          <w:p w14:paraId="72CD2A5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27.00</w:t>
            </w:r>
            <w:r w:rsidRPr="00D70F8D">
              <w:rPr>
                <w:color w:val="000000" w:themeColor="text1"/>
                <w:vertAlign w:val="superscript"/>
              </w:rPr>
              <w:t>c</w:t>
            </w:r>
          </w:p>
        </w:tc>
        <w:tc>
          <w:tcPr>
            <w:tcW w:w="580" w:type="pct"/>
            <w:gridSpan w:val="2"/>
          </w:tcPr>
          <w:p w14:paraId="43DEA0A0"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27.06</w:t>
            </w:r>
            <w:r w:rsidRPr="00D70F8D">
              <w:rPr>
                <w:color w:val="000000" w:themeColor="text1"/>
                <w:vertAlign w:val="superscript"/>
              </w:rPr>
              <w:t>c</w:t>
            </w:r>
          </w:p>
        </w:tc>
        <w:tc>
          <w:tcPr>
            <w:tcW w:w="534" w:type="pct"/>
            <w:gridSpan w:val="2"/>
          </w:tcPr>
          <w:p w14:paraId="4EC5038C"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26.70</w:t>
            </w:r>
            <w:r w:rsidRPr="00D70F8D">
              <w:rPr>
                <w:color w:val="000000" w:themeColor="text1"/>
                <w:vertAlign w:val="superscript"/>
              </w:rPr>
              <w:t>c</w:t>
            </w:r>
          </w:p>
        </w:tc>
        <w:tc>
          <w:tcPr>
            <w:tcW w:w="835" w:type="pct"/>
            <w:vMerge/>
          </w:tcPr>
          <w:p w14:paraId="77260180"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788" w:type="pct"/>
            <w:vMerge/>
          </w:tcPr>
          <w:p w14:paraId="08147E12"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r>
    </w:tbl>
    <w:p w14:paraId="3259B8F9" w14:textId="77777777" w:rsidR="00010A78" w:rsidRPr="00D70F8D" w:rsidRDefault="00010A78"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39449062" w14:textId="77777777" w:rsidR="00587E1D" w:rsidRPr="00D70F8D" w:rsidRDefault="00587E1D" w:rsidP="00010A78">
      <w:pPr>
        <w:pStyle w:val="EndNoteBibliography"/>
        <w:tabs>
          <w:tab w:val="left" w:pos="1964"/>
        </w:tabs>
        <w:adjustRightInd w:val="0"/>
        <w:snapToGrid w:val="0"/>
        <w:rPr>
          <w:rFonts w:ascii="SimSun" w:hAnsi="SimSun" w:cs="SimSun"/>
          <w:color w:val="000000" w:themeColor="text1"/>
        </w:rPr>
      </w:pPr>
    </w:p>
    <w:p w14:paraId="730D19DE" w14:textId="77777777" w:rsidR="00587E1D" w:rsidRPr="00D70F8D" w:rsidRDefault="00587E1D" w:rsidP="00010A78">
      <w:pPr>
        <w:pStyle w:val="EndNoteBibliography"/>
        <w:tabs>
          <w:tab w:val="left" w:pos="1964"/>
        </w:tabs>
        <w:adjustRightInd w:val="0"/>
        <w:snapToGrid w:val="0"/>
        <w:rPr>
          <w:rFonts w:ascii="SimSun" w:hAnsi="SimSun" w:cs="SimSun"/>
          <w:color w:val="000000" w:themeColor="text1"/>
        </w:rPr>
      </w:pPr>
    </w:p>
    <w:p w14:paraId="7B8F5B00"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52B9764C"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4FB9E0B1"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5090E8E6"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4196CE6D"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33C6E412"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253EC10B" w14:textId="13F5A17C" w:rsidR="00010A78" w:rsidRPr="00D70F8D" w:rsidRDefault="00010A78" w:rsidP="0028230F">
      <w:pPr>
        <w:pStyle w:val="Caption"/>
        <w:rPr>
          <w:color w:val="000000" w:themeColor="text1"/>
        </w:rPr>
      </w:pPr>
      <w:bookmarkStart w:id="132" w:name="_Ref181309109"/>
      <w:bookmarkStart w:id="133" w:name="_Toc187767412"/>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bookmarkEnd w:id="132"/>
      <w:r w:rsidRPr="00D70F8D">
        <w:rPr>
          <w:color w:val="000000" w:themeColor="text1"/>
        </w:rPr>
        <w:t xml:space="preserve">  Effects of lighting intensity (LI, </w:t>
      </w:r>
      <w:r w:rsidRPr="00D70F8D">
        <w:rPr>
          <w:rFonts w:eastAsia="Times New Roman"/>
          <w:color w:val="000000" w:themeColor="text1"/>
        </w:rPr>
        <w:t>lux</w:t>
      </w:r>
      <w:r w:rsidRPr="00D70F8D">
        <w:rPr>
          <w:color w:val="000000" w:themeColor="text1"/>
        </w:rPr>
        <w:t>),</w:t>
      </w:r>
      <w:r w:rsidRPr="00D70F8D">
        <w:rPr>
          <w:rFonts w:hint="eastAsia"/>
          <w:color w:val="000000" w:themeColor="text1"/>
        </w:rPr>
        <w:t xml:space="preserve"> age</w:t>
      </w:r>
      <w:r w:rsidRPr="00D70F8D">
        <w:rPr>
          <w:color w:val="000000" w:themeColor="text1"/>
        </w:rPr>
        <w:t xml:space="preserve">, and </w:t>
      </w:r>
      <w:r w:rsidRPr="00D70F8D">
        <w:rPr>
          <w:rFonts w:hint="eastAsia"/>
          <w:color w:val="000000" w:themeColor="text1"/>
        </w:rPr>
        <w:t>LI</w:t>
      </w:r>
      <w:r w:rsidRPr="00D70F8D">
        <w:rPr>
          <w:color w:val="000000" w:themeColor="text1"/>
        </w:rPr>
        <w:t xml:space="preserve"> by age interaction on Cobb 70</w:t>
      </w:r>
      <w:r w:rsidRPr="00D70F8D">
        <w:rPr>
          <w:rFonts w:hint="eastAsia"/>
          <w:color w:val="000000" w:themeColor="text1"/>
        </w:rPr>
        <w:t>0</w:t>
      </w:r>
      <w:r w:rsidRPr="00D70F8D">
        <w:rPr>
          <w:color w:val="000000" w:themeColor="text1"/>
        </w:rPr>
        <w:t xml:space="preserve"> </w:t>
      </w:r>
      <w:r w:rsidRPr="00D70F8D">
        <w:rPr>
          <w:rFonts w:hint="eastAsia"/>
          <w:color w:val="000000" w:themeColor="text1"/>
        </w:rPr>
        <w:t>broiler</w:t>
      </w:r>
      <w:r w:rsidRPr="00D70F8D">
        <w:rPr>
          <w:color w:val="000000" w:themeColor="text1"/>
        </w:rPr>
        <w:t>’</w:t>
      </w:r>
      <w:r w:rsidRPr="00D70F8D">
        <w:rPr>
          <w:rFonts w:hint="eastAsia"/>
          <w:color w:val="000000" w:themeColor="text1"/>
        </w:rPr>
        <w:t xml:space="preserve">s </w:t>
      </w:r>
      <w:r w:rsidRPr="00D70F8D">
        <w:rPr>
          <w:color w:val="000000" w:themeColor="text1"/>
        </w:rPr>
        <w:t>back and belly temperature (°C</w:t>
      </w:r>
      <w:r w:rsidRPr="00D70F8D">
        <w:rPr>
          <w:rFonts w:hint="eastAsia"/>
          <w:color w:val="000000" w:themeColor="text1"/>
        </w:rPr>
        <w:t>)</w:t>
      </w:r>
      <w:r w:rsidRPr="00D70F8D">
        <w:rPr>
          <w:color w:val="000000" w:themeColor="text1"/>
        </w:rPr>
        <w:t xml:space="preserve"> and bare skin ratio (%).</w:t>
      </w:r>
      <w:bookmarkEnd w:id="133"/>
    </w:p>
    <w:tbl>
      <w:tblPr>
        <w:tblStyle w:val="1"/>
        <w:tblW w:w="5027" w:type="pct"/>
        <w:tblLayout w:type="fixed"/>
        <w:tblLook w:val="04A0" w:firstRow="1" w:lastRow="0" w:firstColumn="1" w:lastColumn="0" w:noHBand="0" w:noVBand="1"/>
      </w:tblPr>
      <w:tblGrid>
        <w:gridCol w:w="2010"/>
        <w:gridCol w:w="824"/>
        <w:gridCol w:w="457"/>
        <w:gridCol w:w="641"/>
        <w:gridCol w:w="639"/>
        <w:gridCol w:w="368"/>
        <w:gridCol w:w="912"/>
        <w:gridCol w:w="16"/>
        <w:gridCol w:w="1451"/>
        <w:gridCol w:w="1369"/>
      </w:tblGrid>
      <w:tr w:rsidR="00D70F8D" w:rsidRPr="00D70F8D" w14:paraId="26AEDF32" w14:textId="77777777" w:rsidTr="002607C4">
        <w:trPr>
          <w:cnfStyle w:val="100000000000" w:firstRow="1" w:lastRow="0" w:firstColumn="0" w:lastColumn="0" w:oddVBand="0" w:evenVBand="0" w:oddHBand="0" w:evenHBand="0" w:firstRowFirstColumn="0" w:firstRowLastColumn="0" w:lastRowFirstColumn="0" w:lastRowLastColumn="0"/>
          <w:trHeight w:val="403"/>
        </w:trPr>
        <w:tc>
          <w:tcPr>
            <w:tcW w:w="5000" w:type="pct"/>
            <w:gridSpan w:val="10"/>
            <w:tcBorders>
              <w:bottom w:val="nil"/>
            </w:tcBorders>
          </w:tcPr>
          <w:p w14:paraId="738093B1" w14:textId="4FFD8B8C"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b/>
                <w:bCs/>
                <w:color w:val="000000" w:themeColor="text1"/>
              </w:rPr>
              <w:t xml:space="preserve">Effect of </w:t>
            </w:r>
            <w:r w:rsidRPr="00D70F8D">
              <w:rPr>
                <w:rFonts w:hint="eastAsia"/>
                <w:b/>
                <w:bCs/>
                <w:color w:val="000000" w:themeColor="text1"/>
              </w:rPr>
              <w:t>LI</w:t>
            </w:r>
            <w:r w:rsidR="00CD2400" w:rsidRPr="00D70F8D">
              <w:rPr>
                <w:rFonts w:hint="eastAsia"/>
                <w:b/>
                <w:bCs/>
                <w:color w:val="000000" w:themeColor="text1"/>
              </w:rPr>
              <w:t xml:space="preserve"> on Cobb</w:t>
            </w:r>
          </w:p>
        </w:tc>
      </w:tr>
      <w:tr w:rsidR="00D70F8D" w:rsidRPr="00D70F8D" w14:paraId="6A6273AC" w14:textId="77777777" w:rsidTr="002607C4">
        <w:trPr>
          <w:trHeight w:val="403"/>
        </w:trPr>
        <w:tc>
          <w:tcPr>
            <w:tcW w:w="1157" w:type="pct"/>
            <w:tcBorders>
              <w:top w:val="nil"/>
              <w:bottom w:val="single" w:sz="4" w:space="0" w:color="000000"/>
            </w:tcBorders>
          </w:tcPr>
          <w:p w14:paraId="1DB5383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737" w:type="pct"/>
            <w:gridSpan w:val="2"/>
            <w:tcBorders>
              <w:top w:val="nil"/>
              <w:bottom w:val="single" w:sz="4" w:space="0" w:color="000000"/>
            </w:tcBorders>
          </w:tcPr>
          <w:p w14:paraId="4C3B430B"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50 lux</w:t>
            </w:r>
          </w:p>
        </w:tc>
        <w:tc>
          <w:tcPr>
            <w:tcW w:w="737" w:type="pct"/>
            <w:gridSpan w:val="2"/>
            <w:tcBorders>
              <w:top w:val="nil"/>
              <w:bottom w:val="single" w:sz="4" w:space="0" w:color="000000"/>
            </w:tcBorders>
          </w:tcPr>
          <w:p w14:paraId="1887D065"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20 lux</w:t>
            </w:r>
          </w:p>
        </w:tc>
        <w:tc>
          <w:tcPr>
            <w:tcW w:w="737" w:type="pct"/>
            <w:gridSpan w:val="2"/>
            <w:tcBorders>
              <w:top w:val="nil"/>
              <w:bottom w:val="single" w:sz="4" w:space="0" w:color="000000"/>
            </w:tcBorders>
          </w:tcPr>
          <w:p w14:paraId="2D526C8A"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r w:rsidRPr="00D70F8D">
              <w:rPr>
                <w:color w:val="000000" w:themeColor="text1"/>
              </w:rPr>
              <w:t>5 lux</w:t>
            </w:r>
          </w:p>
        </w:tc>
        <w:tc>
          <w:tcPr>
            <w:tcW w:w="844" w:type="pct"/>
            <w:gridSpan w:val="2"/>
            <w:tcBorders>
              <w:top w:val="nil"/>
              <w:bottom w:val="single" w:sz="4" w:space="0" w:color="000000"/>
            </w:tcBorders>
          </w:tcPr>
          <w:p w14:paraId="4E1AA64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6F6AAC5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10135127" w14:textId="77777777" w:rsidTr="002607C4">
        <w:trPr>
          <w:trHeight w:val="403"/>
        </w:trPr>
        <w:tc>
          <w:tcPr>
            <w:tcW w:w="1157" w:type="pct"/>
            <w:tcBorders>
              <w:top w:val="single" w:sz="4" w:space="0" w:color="000000"/>
            </w:tcBorders>
          </w:tcPr>
          <w:p w14:paraId="5DFC873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Back temperature</w:t>
            </w:r>
          </w:p>
        </w:tc>
        <w:tc>
          <w:tcPr>
            <w:tcW w:w="737" w:type="pct"/>
            <w:gridSpan w:val="2"/>
            <w:tcBorders>
              <w:top w:val="single" w:sz="4" w:space="0" w:color="000000"/>
            </w:tcBorders>
          </w:tcPr>
          <w:p w14:paraId="3BDD35B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27.57</w:t>
            </w:r>
          </w:p>
        </w:tc>
        <w:tc>
          <w:tcPr>
            <w:tcW w:w="737" w:type="pct"/>
            <w:gridSpan w:val="2"/>
            <w:tcBorders>
              <w:top w:val="single" w:sz="4" w:space="0" w:color="000000"/>
            </w:tcBorders>
          </w:tcPr>
          <w:p w14:paraId="3063297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27.31</w:t>
            </w:r>
          </w:p>
        </w:tc>
        <w:tc>
          <w:tcPr>
            <w:tcW w:w="737" w:type="pct"/>
            <w:gridSpan w:val="2"/>
            <w:tcBorders>
              <w:top w:val="single" w:sz="4" w:space="0" w:color="000000"/>
            </w:tcBorders>
          </w:tcPr>
          <w:p w14:paraId="673A8E99"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27.74</w:t>
            </w:r>
          </w:p>
        </w:tc>
        <w:tc>
          <w:tcPr>
            <w:tcW w:w="844" w:type="pct"/>
            <w:gridSpan w:val="2"/>
            <w:tcBorders>
              <w:top w:val="single" w:sz="4" w:space="0" w:color="000000"/>
            </w:tcBorders>
          </w:tcPr>
          <w:p w14:paraId="4C7D71A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1.1</w:t>
            </w:r>
            <w:r w:rsidRPr="00D70F8D">
              <w:rPr>
                <w:rFonts w:hint="eastAsia"/>
                <w:color w:val="000000" w:themeColor="text1"/>
              </w:rPr>
              <w:t>9</w:t>
            </w:r>
          </w:p>
        </w:tc>
        <w:tc>
          <w:tcPr>
            <w:tcW w:w="788" w:type="pct"/>
            <w:tcBorders>
              <w:top w:val="single" w:sz="4" w:space="0" w:color="000000"/>
            </w:tcBorders>
          </w:tcPr>
          <w:p w14:paraId="037DE6F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w:t>
            </w:r>
            <w:r w:rsidRPr="00D70F8D">
              <w:rPr>
                <w:rFonts w:hint="eastAsia"/>
                <w:color w:val="000000" w:themeColor="text1"/>
              </w:rPr>
              <w:t>28</w:t>
            </w:r>
          </w:p>
        </w:tc>
      </w:tr>
      <w:tr w:rsidR="00D70F8D" w:rsidRPr="00D70F8D" w14:paraId="6942BAD8" w14:textId="77777777" w:rsidTr="002607C4">
        <w:trPr>
          <w:trHeight w:val="403"/>
        </w:trPr>
        <w:tc>
          <w:tcPr>
            <w:tcW w:w="1157" w:type="pct"/>
            <w:tcBorders>
              <w:bottom w:val="single" w:sz="4" w:space="0" w:color="000000"/>
            </w:tcBorders>
          </w:tcPr>
          <w:p w14:paraId="501D0575" w14:textId="793B0B4E" w:rsidR="00010A78" w:rsidRPr="00D70F8D" w:rsidRDefault="00CD2400"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Back skin ratio</w:t>
            </w:r>
          </w:p>
        </w:tc>
        <w:tc>
          <w:tcPr>
            <w:tcW w:w="737" w:type="pct"/>
            <w:gridSpan w:val="2"/>
            <w:tcBorders>
              <w:bottom w:val="single" w:sz="4" w:space="0" w:color="000000"/>
            </w:tcBorders>
          </w:tcPr>
          <w:p w14:paraId="04672D8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9.38</w:t>
            </w:r>
          </w:p>
        </w:tc>
        <w:tc>
          <w:tcPr>
            <w:tcW w:w="737" w:type="pct"/>
            <w:gridSpan w:val="2"/>
            <w:tcBorders>
              <w:bottom w:val="single" w:sz="4" w:space="0" w:color="000000"/>
            </w:tcBorders>
          </w:tcPr>
          <w:p w14:paraId="054952BB" w14:textId="77777777" w:rsidR="00010A78" w:rsidRPr="00D70F8D" w:rsidRDefault="00010A78" w:rsidP="00587E1D">
            <w:pPr>
              <w:pStyle w:val="EndNoteBibliography"/>
              <w:tabs>
                <w:tab w:val="left" w:pos="1964"/>
              </w:tabs>
              <w:adjustRightInd w:val="0"/>
              <w:snapToGrid w:val="0"/>
              <w:spacing w:line="240" w:lineRule="auto"/>
              <w:rPr>
                <w:rFonts w:ascii="SimSun" w:hAnsi="SimSun" w:cs="SimSun"/>
                <w:color w:val="000000" w:themeColor="text1"/>
              </w:rPr>
            </w:pPr>
            <w:r w:rsidRPr="00D70F8D">
              <w:rPr>
                <w:rFonts w:hint="eastAsia"/>
                <w:color w:val="000000" w:themeColor="text1"/>
              </w:rPr>
              <w:t>8.71</w:t>
            </w:r>
          </w:p>
        </w:tc>
        <w:tc>
          <w:tcPr>
            <w:tcW w:w="737" w:type="pct"/>
            <w:gridSpan w:val="2"/>
            <w:tcBorders>
              <w:bottom w:val="single" w:sz="4" w:space="0" w:color="000000"/>
            </w:tcBorders>
          </w:tcPr>
          <w:p w14:paraId="68F7917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10.33</w:t>
            </w:r>
          </w:p>
        </w:tc>
        <w:tc>
          <w:tcPr>
            <w:tcW w:w="844" w:type="pct"/>
            <w:gridSpan w:val="2"/>
            <w:tcBorders>
              <w:bottom w:val="single" w:sz="4" w:space="0" w:color="000000"/>
            </w:tcBorders>
          </w:tcPr>
          <w:p w14:paraId="7C958C80"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0.1</w:t>
            </w:r>
            <w:r w:rsidRPr="00D70F8D">
              <w:rPr>
                <w:rFonts w:hint="eastAsia"/>
                <w:color w:val="000000" w:themeColor="text1"/>
              </w:rPr>
              <w:t>1</w:t>
            </w:r>
          </w:p>
        </w:tc>
        <w:tc>
          <w:tcPr>
            <w:tcW w:w="788" w:type="pct"/>
            <w:tcBorders>
              <w:bottom w:val="single" w:sz="4" w:space="0" w:color="000000"/>
            </w:tcBorders>
          </w:tcPr>
          <w:p w14:paraId="103C02C3"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w:t>
            </w:r>
            <w:r w:rsidRPr="00D70F8D">
              <w:rPr>
                <w:rFonts w:hint="eastAsia"/>
                <w:color w:val="000000" w:themeColor="text1"/>
              </w:rPr>
              <w:t>59</w:t>
            </w:r>
          </w:p>
        </w:tc>
      </w:tr>
      <w:tr w:rsidR="00D70F8D" w:rsidRPr="00D70F8D" w14:paraId="62BF4583" w14:textId="77777777" w:rsidTr="002607C4">
        <w:trPr>
          <w:trHeight w:val="403"/>
        </w:trPr>
        <w:tc>
          <w:tcPr>
            <w:tcW w:w="5000" w:type="pct"/>
            <w:gridSpan w:val="10"/>
            <w:tcBorders>
              <w:top w:val="single" w:sz="4" w:space="0" w:color="000000"/>
              <w:bottom w:val="nil"/>
            </w:tcBorders>
          </w:tcPr>
          <w:p w14:paraId="4006DFAA" w14:textId="1C819C38"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b/>
                <w:bCs/>
                <w:color w:val="000000" w:themeColor="text1"/>
              </w:rPr>
              <w:t xml:space="preserve">Effect of </w:t>
            </w:r>
            <w:r w:rsidRPr="00D70F8D">
              <w:rPr>
                <w:rFonts w:hint="eastAsia"/>
                <w:b/>
                <w:bCs/>
                <w:color w:val="000000" w:themeColor="text1"/>
              </w:rPr>
              <w:t>age</w:t>
            </w:r>
            <w:r w:rsidR="00CD2400" w:rsidRPr="00D70F8D">
              <w:rPr>
                <w:rFonts w:hint="eastAsia"/>
                <w:b/>
                <w:bCs/>
                <w:color w:val="000000" w:themeColor="text1"/>
              </w:rPr>
              <w:t xml:space="preserve"> on Cobb</w:t>
            </w:r>
          </w:p>
        </w:tc>
      </w:tr>
      <w:tr w:rsidR="00D70F8D" w:rsidRPr="00D70F8D" w14:paraId="11E0A9F9" w14:textId="77777777" w:rsidTr="002607C4">
        <w:trPr>
          <w:trHeight w:val="403"/>
        </w:trPr>
        <w:tc>
          <w:tcPr>
            <w:tcW w:w="1157" w:type="pct"/>
            <w:tcBorders>
              <w:top w:val="nil"/>
              <w:bottom w:val="single" w:sz="4" w:space="0" w:color="000000"/>
            </w:tcBorders>
          </w:tcPr>
          <w:p w14:paraId="5EDA9AB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1106" w:type="pct"/>
            <w:gridSpan w:val="3"/>
            <w:tcBorders>
              <w:top w:val="nil"/>
              <w:bottom w:val="single" w:sz="4" w:space="0" w:color="000000"/>
            </w:tcBorders>
          </w:tcPr>
          <w:p w14:paraId="036F30F0"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Day 28</w:t>
            </w:r>
          </w:p>
        </w:tc>
        <w:tc>
          <w:tcPr>
            <w:tcW w:w="1105" w:type="pct"/>
            <w:gridSpan w:val="3"/>
            <w:tcBorders>
              <w:top w:val="nil"/>
              <w:bottom w:val="single" w:sz="4" w:space="0" w:color="000000"/>
            </w:tcBorders>
          </w:tcPr>
          <w:p w14:paraId="5BB5065B"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Day 56</w:t>
            </w:r>
          </w:p>
        </w:tc>
        <w:tc>
          <w:tcPr>
            <w:tcW w:w="844" w:type="pct"/>
            <w:gridSpan w:val="2"/>
            <w:tcBorders>
              <w:top w:val="nil"/>
              <w:bottom w:val="single" w:sz="4" w:space="0" w:color="000000"/>
            </w:tcBorders>
          </w:tcPr>
          <w:p w14:paraId="4AC1C07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0601E5FC"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09CE250E" w14:textId="77777777" w:rsidTr="002607C4">
        <w:trPr>
          <w:trHeight w:val="403"/>
        </w:trPr>
        <w:tc>
          <w:tcPr>
            <w:tcW w:w="1157" w:type="pct"/>
            <w:tcBorders>
              <w:top w:val="single" w:sz="4" w:space="0" w:color="000000"/>
            </w:tcBorders>
          </w:tcPr>
          <w:p w14:paraId="72E57C7C"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color w:val="000000" w:themeColor="text1"/>
              </w:rPr>
              <w:t>Back temperature</w:t>
            </w:r>
          </w:p>
        </w:tc>
        <w:tc>
          <w:tcPr>
            <w:tcW w:w="1106" w:type="pct"/>
            <w:gridSpan w:val="3"/>
            <w:tcBorders>
              <w:top w:val="single" w:sz="4" w:space="0" w:color="000000"/>
            </w:tcBorders>
          </w:tcPr>
          <w:p w14:paraId="68E5A8BD"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30.24</w:t>
            </w:r>
            <w:r w:rsidRPr="00D70F8D">
              <w:rPr>
                <w:color w:val="000000" w:themeColor="text1"/>
                <w:vertAlign w:val="superscript"/>
              </w:rPr>
              <w:t>a</w:t>
            </w:r>
          </w:p>
        </w:tc>
        <w:tc>
          <w:tcPr>
            <w:tcW w:w="1105" w:type="pct"/>
            <w:gridSpan w:val="3"/>
            <w:tcBorders>
              <w:top w:val="single" w:sz="4" w:space="0" w:color="000000"/>
            </w:tcBorders>
          </w:tcPr>
          <w:p w14:paraId="4D875910"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24.84</w:t>
            </w:r>
            <w:r w:rsidRPr="00D70F8D">
              <w:rPr>
                <w:color w:val="000000" w:themeColor="text1"/>
                <w:vertAlign w:val="superscript"/>
              </w:rPr>
              <w:t>b</w:t>
            </w:r>
          </w:p>
        </w:tc>
        <w:tc>
          <w:tcPr>
            <w:tcW w:w="844" w:type="pct"/>
            <w:gridSpan w:val="2"/>
            <w:tcBorders>
              <w:top w:val="single" w:sz="4" w:space="0" w:color="000000"/>
            </w:tcBorders>
          </w:tcPr>
          <w:p w14:paraId="5C70A50F"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1.5</w:t>
            </w:r>
            <w:r w:rsidRPr="00D70F8D">
              <w:rPr>
                <w:rFonts w:hint="eastAsia"/>
                <w:color w:val="000000" w:themeColor="text1"/>
              </w:rPr>
              <w:t>3</w:t>
            </w:r>
          </w:p>
        </w:tc>
        <w:tc>
          <w:tcPr>
            <w:tcW w:w="788" w:type="pct"/>
            <w:tcBorders>
              <w:top w:val="single" w:sz="4" w:space="0" w:color="000000"/>
            </w:tcBorders>
          </w:tcPr>
          <w:p w14:paraId="6879200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&lt;0.01</w:t>
            </w:r>
          </w:p>
        </w:tc>
      </w:tr>
      <w:tr w:rsidR="00D70F8D" w:rsidRPr="00D70F8D" w14:paraId="4CCCBF2D" w14:textId="77777777" w:rsidTr="002607C4">
        <w:trPr>
          <w:trHeight w:val="403"/>
        </w:trPr>
        <w:tc>
          <w:tcPr>
            <w:tcW w:w="1157" w:type="pct"/>
            <w:tcBorders>
              <w:bottom w:val="single" w:sz="4" w:space="0" w:color="000000"/>
            </w:tcBorders>
          </w:tcPr>
          <w:p w14:paraId="44703745"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 xml:space="preserve">Back </w:t>
            </w:r>
            <w:r w:rsidRPr="00D70F8D">
              <w:rPr>
                <w:color w:val="000000" w:themeColor="text1"/>
              </w:rPr>
              <w:t>skin ratio</w:t>
            </w:r>
          </w:p>
        </w:tc>
        <w:tc>
          <w:tcPr>
            <w:tcW w:w="1106" w:type="pct"/>
            <w:gridSpan w:val="3"/>
            <w:tcBorders>
              <w:bottom w:val="single" w:sz="4" w:space="0" w:color="000000"/>
            </w:tcBorders>
          </w:tcPr>
          <w:p w14:paraId="200519DA"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18.69</w:t>
            </w:r>
            <w:r w:rsidRPr="00D70F8D">
              <w:rPr>
                <w:color w:val="000000" w:themeColor="text1"/>
                <w:vertAlign w:val="superscript"/>
              </w:rPr>
              <w:t>a</w:t>
            </w:r>
          </w:p>
        </w:tc>
        <w:tc>
          <w:tcPr>
            <w:tcW w:w="1105" w:type="pct"/>
            <w:gridSpan w:val="3"/>
            <w:tcBorders>
              <w:bottom w:val="single" w:sz="4" w:space="0" w:color="000000"/>
            </w:tcBorders>
          </w:tcPr>
          <w:p w14:paraId="7EBD741E" w14:textId="77777777" w:rsidR="00010A78" w:rsidRPr="00D70F8D" w:rsidRDefault="00010A78" w:rsidP="00587E1D">
            <w:pPr>
              <w:pStyle w:val="EndNoteBibliography"/>
              <w:tabs>
                <w:tab w:val="left" w:pos="1964"/>
              </w:tabs>
              <w:adjustRightInd w:val="0"/>
              <w:snapToGrid w:val="0"/>
              <w:spacing w:line="240" w:lineRule="auto"/>
              <w:ind w:left="2100" w:hanging="2100"/>
              <w:rPr>
                <w:color w:val="000000" w:themeColor="text1"/>
              </w:rPr>
            </w:pPr>
            <w:r w:rsidRPr="00D70F8D">
              <w:rPr>
                <w:rFonts w:hint="eastAsia"/>
                <w:color w:val="000000" w:themeColor="text1"/>
              </w:rPr>
              <w:t>0.26</w:t>
            </w:r>
            <w:r w:rsidRPr="00D70F8D">
              <w:rPr>
                <w:color w:val="000000" w:themeColor="text1"/>
                <w:vertAlign w:val="superscript"/>
              </w:rPr>
              <w:t>b</w:t>
            </w:r>
          </w:p>
        </w:tc>
        <w:tc>
          <w:tcPr>
            <w:tcW w:w="844" w:type="pct"/>
            <w:gridSpan w:val="2"/>
            <w:tcBorders>
              <w:bottom w:val="single" w:sz="4" w:space="0" w:color="000000"/>
            </w:tcBorders>
          </w:tcPr>
          <w:p w14:paraId="451C9E6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w:t>
            </w:r>
            <w:r w:rsidRPr="00D70F8D">
              <w:rPr>
                <w:rFonts w:hint="eastAsia"/>
                <w:color w:val="000000" w:themeColor="text1"/>
              </w:rPr>
              <w:t>9</w:t>
            </w:r>
            <w:r w:rsidRPr="00D70F8D">
              <w:rPr>
                <w:color w:val="000000" w:themeColor="text1"/>
              </w:rPr>
              <w:t>1</w:t>
            </w:r>
          </w:p>
        </w:tc>
        <w:tc>
          <w:tcPr>
            <w:tcW w:w="788" w:type="pct"/>
            <w:tcBorders>
              <w:bottom w:val="single" w:sz="4" w:space="0" w:color="000000"/>
            </w:tcBorders>
          </w:tcPr>
          <w:p w14:paraId="75F4D643"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&lt;0.01</w:t>
            </w:r>
          </w:p>
        </w:tc>
      </w:tr>
      <w:tr w:rsidR="00D70F8D" w:rsidRPr="00D70F8D" w14:paraId="50FFECAD" w14:textId="77777777" w:rsidTr="002607C4">
        <w:trPr>
          <w:trHeight w:val="403"/>
        </w:trPr>
        <w:tc>
          <w:tcPr>
            <w:tcW w:w="5000" w:type="pct"/>
            <w:gridSpan w:val="10"/>
            <w:tcBorders>
              <w:top w:val="single" w:sz="4" w:space="0" w:color="000000"/>
              <w:bottom w:val="nil"/>
            </w:tcBorders>
          </w:tcPr>
          <w:p w14:paraId="65CEFE5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b/>
                <w:bCs/>
                <w:color w:val="000000" w:themeColor="text1"/>
              </w:rPr>
              <w:t>LI</w:t>
            </w:r>
            <w:r w:rsidRPr="00D70F8D">
              <w:rPr>
                <w:b/>
                <w:bCs/>
                <w:color w:val="000000" w:themeColor="text1"/>
              </w:rPr>
              <w:t xml:space="preserve"> by </w:t>
            </w:r>
            <w:r w:rsidRPr="00D70F8D">
              <w:rPr>
                <w:rFonts w:hint="eastAsia"/>
                <w:b/>
                <w:bCs/>
                <w:color w:val="000000" w:themeColor="text1"/>
              </w:rPr>
              <w:t>age</w:t>
            </w:r>
            <w:r w:rsidRPr="00D70F8D">
              <w:rPr>
                <w:b/>
                <w:bCs/>
                <w:color w:val="000000" w:themeColor="text1"/>
              </w:rPr>
              <w:t xml:space="preserve"> interaction effects</w:t>
            </w:r>
            <w:r w:rsidRPr="00D70F8D">
              <w:rPr>
                <w:rFonts w:hint="eastAsia"/>
                <w:b/>
                <w:bCs/>
                <w:color w:val="000000" w:themeColor="text1"/>
              </w:rPr>
              <w:t xml:space="preserve"> </w:t>
            </w:r>
            <w:r w:rsidRPr="00D70F8D">
              <w:rPr>
                <w:b/>
                <w:bCs/>
                <w:color w:val="000000" w:themeColor="text1"/>
              </w:rPr>
              <w:t>of Cobb</w:t>
            </w:r>
          </w:p>
        </w:tc>
      </w:tr>
      <w:tr w:rsidR="00D70F8D" w:rsidRPr="00D70F8D" w14:paraId="0A730716" w14:textId="77777777" w:rsidTr="002607C4">
        <w:trPr>
          <w:trHeight w:val="403"/>
        </w:trPr>
        <w:tc>
          <w:tcPr>
            <w:tcW w:w="1157" w:type="pct"/>
            <w:tcBorders>
              <w:top w:val="nil"/>
              <w:bottom w:val="single" w:sz="4" w:space="0" w:color="000000"/>
            </w:tcBorders>
          </w:tcPr>
          <w:p w14:paraId="052794F9"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474" w:type="pct"/>
            <w:tcBorders>
              <w:top w:val="nil"/>
              <w:bottom w:val="single" w:sz="4" w:space="0" w:color="000000"/>
            </w:tcBorders>
          </w:tcPr>
          <w:p w14:paraId="5A8ACC0D" w14:textId="77777777" w:rsidR="00010A78" w:rsidRPr="00D70F8D" w:rsidRDefault="00010A78" w:rsidP="00587E1D">
            <w:pPr>
              <w:pStyle w:val="EndNoteBibliography"/>
              <w:tabs>
                <w:tab w:val="left" w:pos="1964"/>
              </w:tabs>
              <w:adjustRightInd w:val="0"/>
              <w:snapToGrid w:val="0"/>
              <w:spacing w:line="240" w:lineRule="auto"/>
              <w:rPr>
                <w:b/>
                <w:bCs/>
                <w:color w:val="000000" w:themeColor="text1"/>
              </w:rPr>
            </w:pPr>
          </w:p>
        </w:tc>
        <w:tc>
          <w:tcPr>
            <w:tcW w:w="632" w:type="pct"/>
            <w:gridSpan w:val="2"/>
            <w:tcBorders>
              <w:top w:val="nil"/>
              <w:bottom w:val="single" w:sz="4" w:space="0" w:color="000000"/>
            </w:tcBorders>
          </w:tcPr>
          <w:p w14:paraId="19C30663"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50 lux</w:t>
            </w:r>
          </w:p>
        </w:tc>
        <w:tc>
          <w:tcPr>
            <w:tcW w:w="580" w:type="pct"/>
            <w:gridSpan w:val="2"/>
            <w:tcBorders>
              <w:top w:val="nil"/>
              <w:bottom w:val="single" w:sz="4" w:space="0" w:color="000000"/>
            </w:tcBorders>
          </w:tcPr>
          <w:p w14:paraId="69D8BA83"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20 lux</w:t>
            </w:r>
          </w:p>
        </w:tc>
        <w:tc>
          <w:tcPr>
            <w:tcW w:w="534" w:type="pct"/>
            <w:gridSpan w:val="2"/>
            <w:tcBorders>
              <w:top w:val="nil"/>
              <w:bottom w:val="single" w:sz="4" w:space="0" w:color="000000"/>
            </w:tcBorders>
          </w:tcPr>
          <w:p w14:paraId="3A78166C"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5 lux</w:t>
            </w:r>
          </w:p>
        </w:tc>
        <w:tc>
          <w:tcPr>
            <w:tcW w:w="835" w:type="pct"/>
            <w:tcBorders>
              <w:top w:val="nil"/>
              <w:bottom w:val="single" w:sz="4" w:space="0" w:color="000000"/>
            </w:tcBorders>
          </w:tcPr>
          <w:p w14:paraId="2C00F71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Std Error</w:t>
            </w:r>
          </w:p>
        </w:tc>
        <w:tc>
          <w:tcPr>
            <w:tcW w:w="788" w:type="pct"/>
            <w:tcBorders>
              <w:top w:val="nil"/>
              <w:bottom w:val="single" w:sz="4" w:space="0" w:color="000000"/>
            </w:tcBorders>
          </w:tcPr>
          <w:p w14:paraId="3C14F11F"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i/>
                <w:iCs/>
                <w:color w:val="000000" w:themeColor="text1"/>
              </w:rPr>
              <w:t>P</w:t>
            </w:r>
            <w:r w:rsidRPr="00D70F8D">
              <w:rPr>
                <w:color w:val="000000" w:themeColor="text1"/>
              </w:rPr>
              <w:t>-value</w:t>
            </w:r>
          </w:p>
        </w:tc>
      </w:tr>
      <w:tr w:rsidR="00D70F8D" w:rsidRPr="00D70F8D" w14:paraId="0D552C66" w14:textId="77777777" w:rsidTr="002607C4">
        <w:trPr>
          <w:trHeight w:val="403"/>
        </w:trPr>
        <w:tc>
          <w:tcPr>
            <w:tcW w:w="1157" w:type="pct"/>
            <w:vMerge w:val="restart"/>
            <w:tcBorders>
              <w:top w:val="single" w:sz="4" w:space="0" w:color="000000"/>
            </w:tcBorders>
          </w:tcPr>
          <w:p w14:paraId="79E37BC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w:t>
            </w:r>
            <w:r w:rsidRPr="00D70F8D">
              <w:rPr>
                <w:rFonts w:hint="eastAsia"/>
                <w:color w:val="000000" w:themeColor="text1"/>
              </w:rPr>
              <w:t>elly</w:t>
            </w:r>
            <w:r w:rsidRPr="00D70F8D">
              <w:rPr>
                <w:color w:val="000000" w:themeColor="text1"/>
              </w:rPr>
              <w:t xml:space="preserve"> temperature</w:t>
            </w:r>
          </w:p>
        </w:tc>
        <w:tc>
          <w:tcPr>
            <w:tcW w:w="474" w:type="pct"/>
            <w:tcBorders>
              <w:top w:val="single" w:sz="4" w:space="0" w:color="000000"/>
            </w:tcBorders>
          </w:tcPr>
          <w:p w14:paraId="2710889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28</w:t>
            </w:r>
          </w:p>
        </w:tc>
        <w:tc>
          <w:tcPr>
            <w:tcW w:w="632" w:type="pct"/>
            <w:gridSpan w:val="2"/>
            <w:tcBorders>
              <w:top w:val="single" w:sz="4" w:space="0" w:color="000000"/>
            </w:tcBorders>
          </w:tcPr>
          <w:p w14:paraId="4055CA86"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w:t>
            </w:r>
            <w:r w:rsidRPr="00D70F8D">
              <w:rPr>
                <w:rFonts w:hint="eastAsia"/>
                <w:color w:val="000000" w:themeColor="text1"/>
              </w:rPr>
              <w:t>4.85</w:t>
            </w:r>
            <w:r w:rsidRPr="00D70F8D">
              <w:rPr>
                <w:color w:val="000000" w:themeColor="text1"/>
                <w:vertAlign w:val="superscript"/>
              </w:rPr>
              <w:t>a</w:t>
            </w:r>
            <w:r w:rsidRPr="00D70F8D">
              <w:rPr>
                <w:rFonts w:hint="eastAsia"/>
                <w:color w:val="000000" w:themeColor="text1"/>
                <w:vertAlign w:val="superscript"/>
              </w:rPr>
              <w:t>b</w:t>
            </w:r>
          </w:p>
        </w:tc>
        <w:tc>
          <w:tcPr>
            <w:tcW w:w="580" w:type="pct"/>
            <w:gridSpan w:val="2"/>
            <w:tcBorders>
              <w:top w:val="single" w:sz="4" w:space="0" w:color="000000"/>
            </w:tcBorders>
          </w:tcPr>
          <w:p w14:paraId="3647483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w:t>
            </w:r>
            <w:r w:rsidRPr="00D70F8D">
              <w:rPr>
                <w:rFonts w:hint="eastAsia"/>
                <w:color w:val="000000" w:themeColor="text1"/>
              </w:rPr>
              <w:t>4.34</w:t>
            </w:r>
            <w:r w:rsidRPr="00D70F8D">
              <w:rPr>
                <w:color w:val="000000" w:themeColor="text1"/>
                <w:vertAlign w:val="superscript"/>
              </w:rPr>
              <w:t>b</w:t>
            </w:r>
            <w:r w:rsidRPr="00D70F8D">
              <w:rPr>
                <w:rFonts w:hint="eastAsia"/>
                <w:color w:val="000000" w:themeColor="text1"/>
                <w:vertAlign w:val="superscript"/>
              </w:rPr>
              <w:t>c</w:t>
            </w:r>
          </w:p>
        </w:tc>
        <w:tc>
          <w:tcPr>
            <w:tcW w:w="534" w:type="pct"/>
            <w:gridSpan w:val="2"/>
            <w:tcBorders>
              <w:top w:val="single" w:sz="4" w:space="0" w:color="000000"/>
            </w:tcBorders>
          </w:tcPr>
          <w:p w14:paraId="67A9BE57"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w:t>
            </w:r>
            <w:r w:rsidRPr="00D70F8D">
              <w:rPr>
                <w:rFonts w:hint="eastAsia"/>
                <w:color w:val="000000" w:themeColor="text1"/>
              </w:rPr>
              <w:t>4.8</w:t>
            </w:r>
            <w:r w:rsidRPr="00D70F8D">
              <w:rPr>
                <w:color w:val="000000" w:themeColor="text1"/>
              </w:rPr>
              <w:t>2</w:t>
            </w:r>
            <w:r w:rsidRPr="00D70F8D">
              <w:rPr>
                <w:color w:val="000000" w:themeColor="text1"/>
                <w:vertAlign w:val="superscript"/>
              </w:rPr>
              <w:t>ab</w:t>
            </w:r>
          </w:p>
        </w:tc>
        <w:tc>
          <w:tcPr>
            <w:tcW w:w="835" w:type="pct"/>
            <w:vMerge w:val="restart"/>
            <w:tcBorders>
              <w:top w:val="single" w:sz="4" w:space="0" w:color="000000"/>
            </w:tcBorders>
          </w:tcPr>
          <w:p w14:paraId="75F80C6F"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0.</w:t>
            </w:r>
            <w:r w:rsidRPr="00D70F8D">
              <w:rPr>
                <w:rFonts w:hint="eastAsia"/>
                <w:color w:val="000000" w:themeColor="text1"/>
              </w:rPr>
              <w:t>21</w:t>
            </w:r>
          </w:p>
        </w:tc>
        <w:tc>
          <w:tcPr>
            <w:tcW w:w="788" w:type="pct"/>
            <w:vMerge w:val="restart"/>
            <w:tcBorders>
              <w:top w:val="single" w:sz="4" w:space="0" w:color="000000"/>
            </w:tcBorders>
          </w:tcPr>
          <w:p w14:paraId="4801EFB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&lt;0.01</w:t>
            </w:r>
          </w:p>
        </w:tc>
      </w:tr>
      <w:tr w:rsidR="00D70F8D" w:rsidRPr="00D70F8D" w14:paraId="46A18443" w14:textId="77777777" w:rsidTr="002607C4">
        <w:trPr>
          <w:trHeight w:val="403"/>
        </w:trPr>
        <w:tc>
          <w:tcPr>
            <w:tcW w:w="1157" w:type="pct"/>
            <w:vMerge/>
          </w:tcPr>
          <w:p w14:paraId="1795096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474" w:type="pct"/>
          </w:tcPr>
          <w:p w14:paraId="4B960DF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56</w:t>
            </w:r>
          </w:p>
        </w:tc>
        <w:tc>
          <w:tcPr>
            <w:tcW w:w="632" w:type="pct"/>
            <w:gridSpan w:val="2"/>
          </w:tcPr>
          <w:p w14:paraId="56A3290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35.23</w:t>
            </w:r>
            <w:r w:rsidRPr="00D70F8D">
              <w:rPr>
                <w:rFonts w:hint="eastAsia"/>
                <w:color w:val="000000" w:themeColor="text1"/>
                <w:vertAlign w:val="superscript"/>
              </w:rPr>
              <w:t>a</w:t>
            </w:r>
          </w:p>
        </w:tc>
        <w:tc>
          <w:tcPr>
            <w:tcW w:w="580" w:type="pct"/>
            <w:gridSpan w:val="2"/>
          </w:tcPr>
          <w:p w14:paraId="4C6AD3E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34.99</w:t>
            </w:r>
            <w:r w:rsidRPr="00D70F8D">
              <w:rPr>
                <w:color w:val="000000" w:themeColor="text1"/>
                <w:vertAlign w:val="superscript"/>
              </w:rPr>
              <w:t>ab</w:t>
            </w:r>
          </w:p>
        </w:tc>
        <w:tc>
          <w:tcPr>
            <w:tcW w:w="534" w:type="pct"/>
            <w:gridSpan w:val="2"/>
          </w:tcPr>
          <w:p w14:paraId="394F37C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33.92</w:t>
            </w:r>
            <w:r w:rsidRPr="00D70F8D">
              <w:rPr>
                <w:color w:val="000000" w:themeColor="text1"/>
                <w:vertAlign w:val="superscript"/>
              </w:rPr>
              <w:t>c</w:t>
            </w:r>
          </w:p>
        </w:tc>
        <w:tc>
          <w:tcPr>
            <w:tcW w:w="835" w:type="pct"/>
            <w:vMerge/>
          </w:tcPr>
          <w:p w14:paraId="2F1AB8D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788" w:type="pct"/>
            <w:vMerge/>
          </w:tcPr>
          <w:p w14:paraId="2F32B04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r>
      <w:tr w:rsidR="00D70F8D" w:rsidRPr="00D70F8D" w14:paraId="06FA7E41" w14:textId="77777777" w:rsidTr="002607C4">
        <w:trPr>
          <w:trHeight w:val="403"/>
        </w:trPr>
        <w:tc>
          <w:tcPr>
            <w:tcW w:w="1157" w:type="pct"/>
            <w:vMerge w:val="restart"/>
          </w:tcPr>
          <w:p w14:paraId="3D5BCA78"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B</w:t>
            </w:r>
            <w:r w:rsidRPr="00D70F8D">
              <w:rPr>
                <w:rFonts w:hint="eastAsia"/>
                <w:color w:val="000000" w:themeColor="text1"/>
              </w:rPr>
              <w:t>elly</w:t>
            </w:r>
            <w:r w:rsidRPr="00D70F8D">
              <w:rPr>
                <w:color w:val="000000" w:themeColor="text1"/>
              </w:rPr>
              <w:t xml:space="preserve"> skin ratio</w:t>
            </w:r>
          </w:p>
        </w:tc>
        <w:tc>
          <w:tcPr>
            <w:tcW w:w="474" w:type="pct"/>
          </w:tcPr>
          <w:p w14:paraId="0573260E"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28</w:t>
            </w:r>
          </w:p>
        </w:tc>
        <w:tc>
          <w:tcPr>
            <w:tcW w:w="632" w:type="pct"/>
            <w:gridSpan w:val="2"/>
          </w:tcPr>
          <w:p w14:paraId="2D878D00"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61.03</w:t>
            </w:r>
            <w:r w:rsidRPr="00D70F8D">
              <w:rPr>
                <w:rFonts w:hint="eastAsia"/>
                <w:color w:val="000000" w:themeColor="text1"/>
                <w:vertAlign w:val="superscript"/>
              </w:rPr>
              <w:t>b</w:t>
            </w:r>
          </w:p>
        </w:tc>
        <w:tc>
          <w:tcPr>
            <w:tcW w:w="580" w:type="pct"/>
            <w:gridSpan w:val="2"/>
          </w:tcPr>
          <w:p w14:paraId="44390F6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57.97</w:t>
            </w:r>
            <w:r w:rsidRPr="00D70F8D">
              <w:rPr>
                <w:color w:val="000000" w:themeColor="text1"/>
                <w:vertAlign w:val="superscript"/>
              </w:rPr>
              <w:t>b</w:t>
            </w:r>
          </w:p>
        </w:tc>
        <w:tc>
          <w:tcPr>
            <w:tcW w:w="534" w:type="pct"/>
            <w:gridSpan w:val="2"/>
          </w:tcPr>
          <w:p w14:paraId="5C1059B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60.79</w:t>
            </w:r>
            <w:r w:rsidRPr="00D70F8D">
              <w:rPr>
                <w:color w:val="000000" w:themeColor="text1"/>
                <w:vertAlign w:val="superscript"/>
              </w:rPr>
              <w:t>b</w:t>
            </w:r>
          </w:p>
        </w:tc>
        <w:tc>
          <w:tcPr>
            <w:tcW w:w="835" w:type="pct"/>
            <w:vMerge w:val="restart"/>
          </w:tcPr>
          <w:p w14:paraId="7A4F0BB5"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1.83</w:t>
            </w:r>
          </w:p>
        </w:tc>
        <w:tc>
          <w:tcPr>
            <w:tcW w:w="788" w:type="pct"/>
            <w:vMerge w:val="restart"/>
          </w:tcPr>
          <w:p w14:paraId="45812879"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&lt;0.01</w:t>
            </w:r>
          </w:p>
        </w:tc>
      </w:tr>
      <w:tr w:rsidR="00D70F8D" w:rsidRPr="00D70F8D" w14:paraId="2F29AAE3" w14:textId="77777777" w:rsidTr="002607C4">
        <w:trPr>
          <w:trHeight w:val="403"/>
        </w:trPr>
        <w:tc>
          <w:tcPr>
            <w:tcW w:w="1157" w:type="pct"/>
            <w:vMerge/>
          </w:tcPr>
          <w:p w14:paraId="52CA445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474" w:type="pct"/>
          </w:tcPr>
          <w:p w14:paraId="34AD0823"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D 56</w:t>
            </w:r>
          </w:p>
        </w:tc>
        <w:tc>
          <w:tcPr>
            <w:tcW w:w="632" w:type="pct"/>
            <w:gridSpan w:val="2"/>
          </w:tcPr>
          <w:p w14:paraId="6D1DFF94"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rFonts w:hint="eastAsia"/>
                <w:color w:val="000000" w:themeColor="text1"/>
              </w:rPr>
              <w:t>76.52</w:t>
            </w:r>
            <w:r w:rsidRPr="00D70F8D">
              <w:rPr>
                <w:rFonts w:hint="eastAsia"/>
                <w:color w:val="000000" w:themeColor="text1"/>
                <w:vertAlign w:val="superscript"/>
              </w:rPr>
              <w:t>a</w:t>
            </w:r>
          </w:p>
        </w:tc>
        <w:tc>
          <w:tcPr>
            <w:tcW w:w="580" w:type="pct"/>
            <w:gridSpan w:val="2"/>
          </w:tcPr>
          <w:p w14:paraId="32E2BAF1"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7</w:t>
            </w:r>
            <w:r w:rsidRPr="00D70F8D">
              <w:rPr>
                <w:rFonts w:hint="eastAsia"/>
                <w:color w:val="000000" w:themeColor="text1"/>
              </w:rPr>
              <w:t>3.42</w:t>
            </w:r>
            <w:r w:rsidRPr="00D70F8D">
              <w:rPr>
                <w:color w:val="000000" w:themeColor="text1"/>
                <w:vertAlign w:val="superscript"/>
              </w:rPr>
              <w:t>a</w:t>
            </w:r>
          </w:p>
        </w:tc>
        <w:tc>
          <w:tcPr>
            <w:tcW w:w="534" w:type="pct"/>
            <w:gridSpan w:val="2"/>
          </w:tcPr>
          <w:p w14:paraId="3F2A71DD"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r w:rsidRPr="00D70F8D">
              <w:rPr>
                <w:color w:val="000000" w:themeColor="text1"/>
              </w:rPr>
              <w:t>64.36</w:t>
            </w:r>
            <w:r w:rsidRPr="00D70F8D">
              <w:rPr>
                <w:color w:val="000000" w:themeColor="text1"/>
                <w:vertAlign w:val="superscript"/>
              </w:rPr>
              <w:t>b</w:t>
            </w:r>
          </w:p>
        </w:tc>
        <w:tc>
          <w:tcPr>
            <w:tcW w:w="835" w:type="pct"/>
            <w:vMerge/>
          </w:tcPr>
          <w:p w14:paraId="5A5EFB9B"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c>
          <w:tcPr>
            <w:tcW w:w="788" w:type="pct"/>
            <w:vMerge/>
          </w:tcPr>
          <w:p w14:paraId="08E75EBA" w14:textId="77777777" w:rsidR="00010A78" w:rsidRPr="00D70F8D" w:rsidRDefault="00010A78" w:rsidP="00587E1D">
            <w:pPr>
              <w:pStyle w:val="EndNoteBibliography"/>
              <w:tabs>
                <w:tab w:val="left" w:pos="1964"/>
              </w:tabs>
              <w:adjustRightInd w:val="0"/>
              <w:snapToGrid w:val="0"/>
              <w:spacing w:line="240" w:lineRule="auto"/>
              <w:rPr>
                <w:color w:val="000000" w:themeColor="text1"/>
              </w:rPr>
            </w:pPr>
          </w:p>
        </w:tc>
      </w:tr>
    </w:tbl>
    <w:p w14:paraId="6C8D8B79" w14:textId="77777777" w:rsidR="00010A78" w:rsidRPr="00D70F8D" w:rsidRDefault="00010A78"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0D2C85F7" w14:textId="77777777" w:rsidR="00010A78" w:rsidRPr="00D70F8D" w:rsidRDefault="00010A78" w:rsidP="00010A78">
      <w:pPr>
        <w:pStyle w:val="EndNoteBibliography"/>
        <w:tabs>
          <w:tab w:val="left" w:pos="1964"/>
        </w:tabs>
        <w:adjustRightInd w:val="0"/>
        <w:snapToGrid w:val="0"/>
        <w:rPr>
          <w:rFonts w:ascii="SimSun" w:hAnsi="SimSun" w:cs="SimSun"/>
          <w:color w:val="000000" w:themeColor="text1"/>
        </w:rPr>
      </w:pPr>
    </w:p>
    <w:p w14:paraId="6E58D8A7" w14:textId="77777777" w:rsidR="00587E1D" w:rsidRPr="00D70F8D" w:rsidRDefault="00587E1D" w:rsidP="00587E1D">
      <w:pPr>
        <w:spacing w:line="360" w:lineRule="auto"/>
        <w:rPr>
          <w:color w:val="000000" w:themeColor="text1"/>
        </w:rPr>
      </w:pPr>
    </w:p>
    <w:p w14:paraId="001C0284" w14:textId="77777777" w:rsidR="00010A78" w:rsidRPr="00D70F8D" w:rsidRDefault="00010A78" w:rsidP="00010A78">
      <w:pPr>
        <w:pStyle w:val="EndNoteBibliography"/>
        <w:tabs>
          <w:tab w:val="left" w:pos="1964"/>
        </w:tabs>
        <w:adjustRightInd w:val="0"/>
        <w:snapToGrid w:val="0"/>
        <w:rPr>
          <w:rFonts w:ascii="SimSun" w:hAnsi="SimSun" w:cs="SimSun"/>
          <w:color w:val="000000" w:themeColor="text1"/>
        </w:rPr>
      </w:pPr>
    </w:p>
    <w:p w14:paraId="4D9934C1" w14:textId="77777777" w:rsidR="00010A78" w:rsidRPr="00D70F8D" w:rsidRDefault="00010A78" w:rsidP="00010A78">
      <w:pPr>
        <w:pStyle w:val="EndNoteBibliography"/>
        <w:tabs>
          <w:tab w:val="left" w:pos="1964"/>
        </w:tabs>
        <w:adjustRightInd w:val="0"/>
        <w:snapToGrid w:val="0"/>
        <w:rPr>
          <w:rFonts w:ascii="SimSun" w:hAnsi="SimSun" w:cs="SimSun"/>
          <w:color w:val="000000" w:themeColor="text1"/>
        </w:rPr>
      </w:pPr>
    </w:p>
    <w:p w14:paraId="0A547B25"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2538158E"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4DAB9E0D" w14:textId="77777777" w:rsidR="00AA31E8" w:rsidRPr="00D70F8D" w:rsidRDefault="00AA31E8" w:rsidP="00010A78">
      <w:pPr>
        <w:pStyle w:val="EndNoteBibliography"/>
        <w:tabs>
          <w:tab w:val="left" w:pos="1964"/>
        </w:tabs>
        <w:adjustRightInd w:val="0"/>
        <w:snapToGrid w:val="0"/>
        <w:rPr>
          <w:rFonts w:ascii="SimSun" w:hAnsi="SimSun" w:cs="SimSun"/>
          <w:color w:val="000000" w:themeColor="text1"/>
        </w:rPr>
      </w:pPr>
    </w:p>
    <w:p w14:paraId="138A582C" w14:textId="77777777" w:rsidR="00F85788" w:rsidRPr="00D70F8D" w:rsidRDefault="00F85788" w:rsidP="00E631F1">
      <w:pPr>
        <w:pStyle w:val="EndNoteBibliography"/>
        <w:tabs>
          <w:tab w:val="left" w:pos="1964"/>
        </w:tabs>
        <w:adjustRightInd w:val="0"/>
        <w:snapToGrid w:val="0"/>
        <w:spacing w:before="240" w:after="240"/>
        <w:rPr>
          <w:rFonts w:ascii="SimSun" w:hAnsi="SimSun" w:cs="SimSun"/>
          <w:color w:val="000000" w:themeColor="text1"/>
          <w:lang w:eastAsia="zh-CN"/>
        </w:rPr>
      </w:pPr>
    </w:p>
    <w:p w14:paraId="1A2F5579" w14:textId="77777777" w:rsidR="003B3A39" w:rsidRPr="00D70F8D" w:rsidRDefault="003B3A39" w:rsidP="0028230F">
      <w:pPr>
        <w:pStyle w:val="Caption"/>
        <w:rPr>
          <w:color w:val="000000" w:themeColor="text1"/>
          <w:lang w:eastAsia="de-DE" w:bidi="en-US"/>
        </w:rPr>
      </w:pPr>
      <w:bookmarkStart w:id="134" w:name="_Ref181310053"/>
      <w:bookmarkStart w:id="135" w:name="_Toc187767413"/>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bookmarkEnd w:id="134"/>
      <w:r w:rsidRPr="00D70F8D">
        <w:rPr>
          <w:color w:val="000000" w:themeColor="text1"/>
        </w:rPr>
        <w:t xml:space="preserve"> </w:t>
      </w:r>
      <w:r w:rsidRPr="00D70F8D">
        <w:rPr>
          <w:color w:val="000000" w:themeColor="text1"/>
          <w:lang w:eastAsia="de-DE" w:bidi="en-US"/>
        </w:rPr>
        <w:t xml:space="preserve">Effects of </w:t>
      </w:r>
      <w:r w:rsidRPr="00D70F8D">
        <w:rPr>
          <w:color w:val="000000" w:themeColor="text1"/>
        </w:rPr>
        <w:t xml:space="preserve">lighting intensity (LI, lux) </w:t>
      </w:r>
      <w:r w:rsidRPr="00D70F8D">
        <w:rPr>
          <w:color w:val="000000" w:themeColor="text1"/>
          <w:lang w:eastAsia="de-DE" w:bidi="en-US"/>
        </w:rPr>
        <w:t xml:space="preserve">on the gait score, footpad dermatitis, and feather cleanliness of Ross 708 broilers. Scores of feather cleanliness, gait score, and footpad dermatitis were determined following the </w:t>
      </w:r>
      <w:r w:rsidRPr="00D70F8D">
        <w:rPr>
          <w:color w:val="000000" w:themeColor="text1"/>
          <w:lang w:eastAsia="de-DE" w:bidi="en-US"/>
        </w:rPr>
        <w:fldChar w:fldCharType="begin"/>
      </w:r>
      <w:r w:rsidRPr="00D70F8D">
        <w:rPr>
          <w:color w:val="000000" w:themeColor="text1"/>
          <w:lang w:eastAsia="de-DE" w:bidi="en-US"/>
        </w:rPr>
        <w:instrText xml:space="preserve"> ADDIN EN.CITE &lt;EndNote&gt;&lt;Cite AuthorYear="1"&gt;&lt;Author&gt;Welfare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color w:val="000000" w:themeColor="text1"/>
          <w:lang w:eastAsia="de-DE" w:bidi="en-US"/>
        </w:rPr>
        <w:fldChar w:fldCharType="separate"/>
      </w:r>
      <w:r w:rsidRPr="00D70F8D">
        <w:rPr>
          <w:noProof/>
          <w:color w:val="000000" w:themeColor="text1"/>
          <w:lang w:eastAsia="de-DE" w:bidi="en-US"/>
        </w:rPr>
        <w:t>Welfare Quality® (2009)</w:t>
      </w:r>
      <w:r w:rsidRPr="00D70F8D">
        <w:rPr>
          <w:color w:val="000000" w:themeColor="text1"/>
          <w:lang w:eastAsia="de-DE" w:bidi="en-US"/>
        </w:rPr>
        <w:fldChar w:fldCharType="end"/>
      </w:r>
      <w:r w:rsidRPr="00D70F8D">
        <w:rPr>
          <w:color w:val="000000" w:themeColor="text1"/>
          <w:lang w:eastAsia="de-DE" w:bidi="en-US"/>
        </w:rPr>
        <w:t xml:space="preserve"> assessment protocol.</w:t>
      </w:r>
      <w:bookmarkEnd w:id="135"/>
    </w:p>
    <w:tbl>
      <w:tblPr>
        <w:tblW w:w="5000" w:type="pct"/>
        <w:jc w:val="center"/>
        <w:tblCellMar>
          <w:left w:w="0" w:type="dxa"/>
          <w:right w:w="0" w:type="dxa"/>
        </w:tblCellMar>
        <w:tblLook w:val="04A0" w:firstRow="1" w:lastRow="0" w:firstColumn="1" w:lastColumn="0" w:noHBand="0" w:noVBand="1"/>
      </w:tblPr>
      <w:tblGrid>
        <w:gridCol w:w="2714"/>
        <w:gridCol w:w="999"/>
        <w:gridCol w:w="736"/>
        <w:gridCol w:w="695"/>
        <w:gridCol w:w="987"/>
        <w:gridCol w:w="1339"/>
        <w:gridCol w:w="1170"/>
      </w:tblGrid>
      <w:tr w:rsidR="00D70F8D" w:rsidRPr="00D70F8D" w14:paraId="4C74D35C" w14:textId="77777777" w:rsidTr="00304E5F">
        <w:trPr>
          <w:trHeight w:val="399"/>
          <w:jc w:val="center"/>
        </w:trPr>
        <w:tc>
          <w:tcPr>
            <w:tcW w:w="1571"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05DFB8F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b/>
                <w:bCs/>
                <w:color w:val="000000" w:themeColor="text1"/>
              </w:rPr>
              <w:t>Measurement items</w:t>
            </w:r>
          </w:p>
        </w:tc>
        <w:tc>
          <w:tcPr>
            <w:tcW w:w="1406" w:type="pct"/>
            <w:gridSpan w:val="3"/>
            <w:tcBorders>
              <w:top w:val="single" w:sz="8" w:space="0" w:color="000000"/>
              <w:left w:val="nil"/>
              <w:right w:val="nil"/>
            </w:tcBorders>
            <w:shd w:val="clear" w:color="auto" w:fill="auto"/>
            <w:tcMar>
              <w:top w:w="15" w:type="dxa"/>
              <w:left w:w="108" w:type="dxa"/>
              <w:bottom w:w="0" w:type="dxa"/>
              <w:right w:w="108" w:type="dxa"/>
            </w:tcMar>
            <w:vAlign w:val="center"/>
            <w:hideMark/>
          </w:tcPr>
          <w:p w14:paraId="72C6D23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b/>
                <w:bCs/>
                <w:color w:val="000000" w:themeColor="text1"/>
              </w:rPr>
              <w:t>Ross 708</w:t>
            </w:r>
          </w:p>
        </w:tc>
        <w:tc>
          <w:tcPr>
            <w:tcW w:w="571" w:type="pct"/>
            <w:tcBorders>
              <w:top w:val="single" w:sz="8" w:space="0" w:color="000000"/>
              <w:left w:val="nil"/>
              <w:right w:val="nil"/>
            </w:tcBorders>
            <w:vAlign w:val="center"/>
          </w:tcPr>
          <w:p w14:paraId="507C3C1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c>
          <w:tcPr>
            <w:tcW w:w="775" w:type="pct"/>
            <w:tcBorders>
              <w:top w:val="single" w:sz="8" w:space="0" w:color="000000"/>
              <w:left w:val="nil"/>
              <w:right w:val="nil"/>
            </w:tcBorders>
            <w:shd w:val="clear" w:color="auto" w:fill="auto"/>
            <w:tcMar>
              <w:top w:w="15" w:type="dxa"/>
              <w:left w:w="108" w:type="dxa"/>
              <w:bottom w:w="0" w:type="dxa"/>
              <w:right w:w="108" w:type="dxa"/>
            </w:tcMar>
            <w:vAlign w:val="center"/>
          </w:tcPr>
          <w:p w14:paraId="4919EE3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c>
          <w:tcPr>
            <w:tcW w:w="677" w:type="pct"/>
            <w:tcBorders>
              <w:top w:val="single" w:sz="8" w:space="0" w:color="000000"/>
              <w:left w:val="nil"/>
              <w:right w:val="nil"/>
            </w:tcBorders>
            <w:shd w:val="clear" w:color="auto" w:fill="auto"/>
            <w:tcMar>
              <w:top w:w="15" w:type="dxa"/>
              <w:left w:w="108" w:type="dxa"/>
              <w:bottom w:w="0" w:type="dxa"/>
              <w:right w:w="108" w:type="dxa"/>
            </w:tcMar>
            <w:vAlign w:val="center"/>
          </w:tcPr>
          <w:p w14:paraId="02D5504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r>
      <w:tr w:rsidR="00D70F8D" w:rsidRPr="00D70F8D" w14:paraId="00D4D338" w14:textId="77777777" w:rsidTr="00304E5F">
        <w:trPr>
          <w:trHeight w:val="399"/>
          <w:jc w:val="center"/>
        </w:trPr>
        <w:tc>
          <w:tcPr>
            <w:tcW w:w="157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38DD5308" w14:textId="77777777" w:rsidR="00B4317F" w:rsidRPr="00D70F8D" w:rsidRDefault="00B4317F" w:rsidP="00B4317F">
            <w:pPr>
              <w:tabs>
                <w:tab w:val="left" w:pos="1964"/>
              </w:tabs>
              <w:adjustRightInd w:val="0"/>
              <w:snapToGrid w:val="0"/>
              <w:spacing w:before="0" w:after="0"/>
              <w:jc w:val="center"/>
              <w:rPr>
                <w:rFonts w:cs="Times New Roman"/>
                <w:b/>
                <w:bCs/>
                <w:color w:val="000000" w:themeColor="text1"/>
              </w:rPr>
            </w:pPr>
            <w:r w:rsidRPr="00D70F8D">
              <w:rPr>
                <w:rFonts w:cs="Times New Roman"/>
                <w:b/>
                <w:bCs/>
                <w:color w:val="000000" w:themeColor="text1"/>
              </w:rPr>
              <w:t>On day 28</w:t>
            </w:r>
          </w:p>
        </w:tc>
        <w:tc>
          <w:tcPr>
            <w:tcW w:w="578"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1DC725E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50 lux</w:t>
            </w:r>
          </w:p>
        </w:tc>
        <w:tc>
          <w:tcPr>
            <w:tcW w:w="426" w:type="pct"/>
            <w:tcBorders>
              <w:left w:val="nil"/>
              <w:bottom w:val="single" w:sz="4" w:space="0" w:color="auto"/>
              <w:right w:val="nil"/>
            </w:tcBorders>
            <w:shd w:val="clear" w:color="auto" w:fill="auto"/>
            <w:vAlign w:val="center"/>
          </w:tcPr>
          <w:p w14:paraId="7C052FF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 lux</w:t>
            </w:r>
          </w:p>
        </w:tc>
        <w:tc>
          <w:tcPr>
            <w:tcW w:w="402" w:type="pct"/>
            <w:tcBorders>
              <w:left w:val="nil"/>
              <w:bottom w:val="single" w:sz="4" w:space="0" w:color="auto"/>
              <w:right w:val="nil"/>
            </w:tcBorders>
            <w:shd w:val="clear" w:color="auto" w:fill="auto"/>
            <w:vAlign w:val="center"/>
          </w:tcPr>
          <w:p w14:paraId="6E0EAB1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 lux</w:t>
            </w:r>
          </w:p>
        </w:tc>
        <w:tc>
          <w:tcPr>
            <w:tcW w:w="571" w:type="pct"/>
            <w:tcBorders>
              <w:left w:val="nil"/>
              <w:bottom w:val="single" w:sz="4" w:space="0" w:color="auto"/>
              <w:right w:val="nil"/>
            </w:tcBorders>
            <w:vAlign w:val="center"/>
          </w:tcPr>
          <w:p w14:paraId="43C580D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Average</w:t>
            </w:r>
          </w:p>
        </w:tc>
        <w:tc>
          <w:tcPr>
            <w:tcW w:w="775"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0AEBC37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Std Error</w:t>
            </w:r>
          </w:p>
        </w:tc>
        <w:tc>
          <w:tcPr>
            <w:tcW w:w="677"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11B5A70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i/>
                <w:iCs/>
                <w:color w:val="000000" w:themeColor="text1"/>
              </w:rPr>
              <w:t>P</w:t>
            </w:r>
            <w:r w:rsidRPr="00D70F8D">
              <w:rPr>
                <w:rFonts w:cs="Times New Roman"/>
                <w:color w:val="000000" w:themeColor="text1"/>
              </w:rPr>
              <w:t>-value</w:t>
            </w:r>
          </w:p>
        </w:tc>
      </w:tr>
      <w:tr w:rsidR="00D70F8D" w:rsidRPr="00D70F8D" w14:paraId="4C37A4DA" w14:textId="77777777" w:rsidTr="00304E5F">
        <w:trPr>
          <w:trHeight w:val="399"/>
          <w:jc w:val="center"/>
        </w:trPr>
        <w:tc>
          <w:tcPr>
            <w:tcW w:w="157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FB7B68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Gait score</w:t>
            </w:r>
          </w:p>
        </w:tc>
        <w:tc>
          <w:tcPr>
            <w:tcW w:w="578" w:type="pct"/>
            <w:tcBorders>
              <w:top w:val="single" w:sz="4" w:space="0" w:color="auto"/>
              <w:left w:val="nil"/>
              <w:right w:val="nil"/>
            </w:tcBorders>
            <w:shd w:val="clear" w:color="auto" w:fill="auto"/>
            <w:tcMar>
              <w:top w:w="15" w:type="dxa"/>
              <w:left w:w="108" w:type="dxa"/>
              <w:bottom w:w="0" w:type="dxa"/>
              <w:right w:w="108" w:type="dxa"/>
            </w:tcMar>
            <w:vAlign w:val="center"/>
            <w:hideMark/>
          </w:tcPr>
          <w:p w14:paraId="45E13E5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0.19</w:t>
            </w:r>
          </w:p>
        </w:tc>
        <w:tc>
          <w:tcPr>
            <w:tcW w:w="426" w:type="pct"/>
            <w:tcBorders>
              <w:top w:val="single" w:sz="4" w:space="0" w:color="auto"/>
              <w:left w:val="nil"/>
              <w:right w:val="nil"/>
            </w:tcBorders>
            <w:shd w:val="clear" w:color="auto" w:fill="auto"/>
            <w:vAlign w:val="center"/>
          </w:tcPr>
          <w:p w14:paraId="6D208B5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0.43</w:t>
            </w:r>
          </w:p>
        </w:tc>
        <w:tc>
          <w:tcPr>
            <w:tcW w:w="402" w:type="pct"/>
            <w:tcBorders>
              <w:top w:val="single" w:sz="4" w:space="0" w:color="auto"/>
              <w:left w:val="nil"/>
              <w:right w:val="nil"/>
            </w:tcBorders>
            <w:shd w:val="clear" w:color="auto" w:fill="auto"/>
            <w:vAlign w:val="center"/>
          </w:tcPr>
          <w:p w14:paraId="148F0B69"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0.31</w:t>
            </w:r>
          </w:p>
        </w:tc>
        <w:tc>
          <w:tcPr>
            <w:tcW w:w="571" w:type="pct"/>
            <w:tcBorders>
              <w:top w:val="single" w:sz="4" w:space="0" w:color="auto"/>
              <w:left w:val="nil"/>
              <w:bottom w:val="nil"/>
              <w:right w:val="nil"/>
            </w:tcBorders>
            <w:vAlign w:val="center"/>
          </w:tcPr>
          <w:p w14:paraId="4EB57D7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0.31</w:t>
            </w:r>
          </w:p>
        </w:tc>
        <w:tc>
          <w:tcPr>
            <w:tcW w:w="775"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239AC1D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0.09</w:t>
            </w:r>
          </w:p>
        </w:tc>
        <w:tc>
          <w:tcPr>
            <w:tcW w:w="677"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030AB11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0.18</w:t>
            </w:r>
          </w:p>
        </w:tc>
      </w:tr>
      <w:tr w:rsidR="00D70F8D" w:rsidRPr="00D70F8D" w14:paraId="31CE8192" w14:textId="77777777" w:rsidTr="00304E5F">
        <w:trPr>
          <w:trHeight w:val="399"/>
          <w:jc w:val="center"/>
        </w:trPr>
        <w:tc>
          <w:tcPr>
            <w:tcW w:w="1571" w:type="pct"/>
            <w:tcBorders>
              <w:top w:val="nil"/>
              <w:left w:val="nil"/>
              <w:bottom w:val="nil"/>
              <w:right w:val="nil"/>
            </w:tcBorders>
            <w:shd w:val="clear" w:color="auto" w:fill="auto"/>
            <w:tcMar>
              <w:top w:w="15" w:type="dxa"/>
              <w:left w:w="108" w:type="dxa"/>
              <w:bottom w:w="0" w:type="dxa"/>
              <w:right w:w="108" w:type="dxa"/>
            </w:tcMar>
            <w:vAlign w:val="center"/>
            <w:hideMark/>
          </w:tcPr>
          <w:p w14:paraId="0DBC2A9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Footpad</w:t>
            </w:r>
          </w:p>
        </w:tc>
        <w:tc>
          <w:tcPr>
            <w:tcW w:w="578" w:type="pct"/>
            <w:tcBorders>
              <w:left w:val="nil"/>
              <w:right w:val="nil"/>
            </w:tcBorders>
            <w:shd w:val="clear" w:color="auto" w:fill="auto"/>
            <w:tcMar>
              <w:top w:w="15" w:type="dxa"/>
              <w:left w:w="108" w:type="dxa"/>
              <w:bottom w:w="0" w:type="dxa"/>
              <w:right w:w="108" w:type="dxa"/>
            </w:tcMar>
            <w:vAlign w:val="center"/>
            <w:hideMark/>
          </w:tcPr>
          <w:p w14:paraId="06B9F8B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0.67</w:t>
            </w:r>
          </w:p>
        </w:tc>
        <w:tc>
          <w:tcPr>
            <w:tcW w:w="426" w:type="pct"/>
            <w:tcBorders>
              <w:left w:val="nil"/>
              <w:right w:val="nil"/>
            </w:tcBorders>
            <w:shd w:val="clear" w:color="auto" w:fill="auto"/>
            <w:vAlign w:val="center"/>
          </w:tcPr>
          <w:p w14:paraId="27861CA7"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0.81</w:t>
            </w:r>
          </w:p>
        </w:tc>
        <w:tc>
          <w:tcPr>
            <w:tcW w:w="402" w:type="pct"/>
            <w:tcBorders>
              <w:left w:val="nil"/>
              <w:right w:val="nil"/>
            </w:tcBorders>
            <w:shd w:val="clear" w:color="auto" w:fill="auto"/>
            <w:vAlign w:val="center"/>
          </w:tcPr>
          <w:p w14:paraId="5F060CA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0.35</w:t>
            </w:r>
          </w:p>
        </w:tc>
        <w:tc>
          <w:tcPr>
            <w:tcW w:w="571" w:type="pct"/>
            <w:tcBorders>
              <w:top w:val="nil"/>
              <w:left w:val="nil"/>
              <w:bottom w:val="nil"/>
              <w:right w:val="nil"/>
            </w:tcBorders>
            <w:vAlign w:val="center"/>
          </w:tcPr>
          <w:p w14:paraId="062068A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0.61</w:t>
            </w:r>
          </w:p>
        </w:tc>
        <w:tc>
          <w:tcPr>
            <w:tcW w:w="775" w:type="pct"/>
            <w:tcBorders>
              <w:top w:val="nil"/>
              <w:left w:val="nil"/>
              <w:bottom w:val="nil"/>
              <w:right w:val="nil"/>
            </w:tcBorders>
            <w:shd w:val="clear" w:color="auto" w:fill="auto"/>
            <w:tcMar>
              <w:top w:w="15" w:type="dxa"/>
              <w:left w:w="108" w:type="dxa"/>
              <w:bottom w:w="0" w:type="dxa"/>
              <w:right w:w="108" w:type="dxa"/>
            </w:tcMar>
            <w:vAlign w:val="center"/>
            <w:hideMark/>
          </w:tcPr>
          <w:p w14:paraId="245B2CBA"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0.14</w:t>
            </w:r>
          </w:p>
        </w:tc>
        <w:tc>
          <w:tcPr>
            <w:tcW w:w="677" w:type="pct"/>
            <w:tcBorders>
              <w:top w:val="nil"/>
              <w:left w:val="nil"/>
              <w:bottom w:val="nil"/>
              <w:right w:val="nil"/>
            </w:tcBorders>
            <w:shd w:val="clear" w:color="auto" w:fill="auto"/>
            <w:tcMar>
              <w:top w:w="15" w:type="dxa"/>
              <w:left w:w="108" w:type="dxa"/>
              <w:bottom w:w="0" w:type="dxa"/>
              <w:right w:w="108" w:type="dxa"/>
            </w:tcMar>
            <w:vAlign w:val="center"/>
          </w:tcPr>
          <w:p w14:paraId="58CFAA8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0.09</w:t>
            </w:r>
          </w:p>
        </w:tc>
      </w:tr>
      <w:tr w:rsidR="00D70F8D" w:rsidRPr="00D70F8D" w14:paraId="4B047003" w14:textId="77777777" w:rsidTr="00304E5F">
        <w:trPr>
          <w:trHeight w:val="399"/>
          <w:jc w:val="center"/>
        </w:trPr>
        <w:tc>
          <w:tcPr>
            <w:tcW w:w="1571" w:type="pct"/>
            <w:tcBorders>
              <w:top w:val="nil"/>
              <w:left w:val="nil"/>
              <w:bottom w:val="nil"/>
              <w:right w:val="nil"/>
            </w:tcBorders>
            <w:shd w:val="clear" w:color="auto" w:fill="auto"/>
            <w:tcMar>
              <w:top w:w="15" w:type="dxa"/>
              <w:left w:w="108" w:type="dxa"/>
              <w:bottom w:w="0" w:type="dxa"/>
              <w:right w:w="108" w:type="dxa"/>
            </w:tcMar>
            <w:vAlign w:val="center"/>
            <w:hideMark/>
          </w:tcPr>
          <w:p w14:paraId="5A4D872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Feather cleanliness</w:t>
            </w:r>
          </w:p>
        </w:tc>
        <w:tc>
          <w:tcPr>
            <w:tcW w:w="578" w:type="pct"/>
            <w:tcBorders>
              <w:left w:val="nil"/>
              <w:right w:val="nil"/>
            </w:tcBorders>
            <w:shd w:val="clear" w:color="auto" w:fill="auto"/>
            <w:tcMar>
              <w:top w:w="15" w:type="dxa"/>
              <w:left w:w="108" w:type="dxa"/>
              <w:bottom w:w="0" w:type="dxa"/>
              <w:right w:w="108" w:type="dxa"/>
            </w:tcMar>
            <w:vAlign w:val="center"/>
            <w:hideMark/>
          </w:tcPr>
          <w:p w14:paraId="6B47613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0.80</w:t>
            </w:r>
            <w:r w:rsidRPr="00D70F8D">
              <w:rPr>
                <w:rFonts w:cs="Times New Roman"/>
                <w:color w:val="000000" w:themeColor="text1"/>
                <w:vertAlign w:val="superscript"/>
              </w:rPr>
              <w:t>b</w:t>
            </w:r>
          </w:p>
        </w:tc>
        <w:tc>
          <w:tcPr>
            <w:tcW w:w="426" w:type="pct"/>
            <w:tcBorders>
              <w:left w:val="nil"/>
              <w:right w:val="nil"/>
            </w:tcBorders>
            <w:shd w:val="clear" w:color="auto" w:fill="auto"/>
            <w:vAlign w:val="center"/>
          </w:tcPr>
          <w:p w14:paraId="2C6AABE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1.07</w:t>
            </w:r>
            <w:r w:rsidRPr="00D70F8D">
              <w:rPr>
                <w:rFonts w:cs="Times New Roman"/>
                <w:color w:val="000000" w:themeColor="text1"/>
                <w:vertAlign w:val="superscript"/>
              </w:rPr>
              <w:t>a</w:t>
            </w:r>
          </w:p>
        </w:tc>
        <w:tc>
          <w:tcPr>
            <w:tcW w:w="402" w:type="pct"/>
            <w:tcBorders>
              <w:left w:val="nil"/>
              <w:right w:val="nil"/>
            </w:tcBorders>
            <w:shd w:val="clear" w:color="auto" w:fill="auto"/>
            <w:vAlign w:val="center"/>
          </w:tcPr>
          <w:p w14:paraId="13521DC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1.00</w:t>
            </w:r>
            <w:r w:rsidRPr="00D70F8D">
              <w:rPr>
                <w:rFonts w:cs="Times New Roman"/>
                <w:color w:val="000000" w:themeColor="text1"/>
                <w:vertAlign w:val="superscript"/>
              </w:rPr>
              <w:t>ab</w:t>
            </w:r>
          </w:p>
        </w:tc>
        <w:tc>
          <w:tcPr>
            <w:tcW w:w="571" w:type="pct"/>
            <w:tcBorders>
              <w:top w:val="nil"/>
              <w:left w:val="nil"/>
              <w:bottom w:val="nil"/>
              <w:right w:val="nil"/>
            </w:tcBorders>
            <w:vAlign w:val="center"/>
          </w:tcPr>
          <w:p w14:paraId="504D391A"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0.96</w:t>
            </w:r>
          </w:p>
        </w:tc>
        <w:tc>
          <w:tcPr>
            <w:tcW w:w="775" w:type="pct"/>
            <w:tcBorders>
              <w:top w:val="nil"/>
              <w:left w:val="nil"/>
              <w:bottom w:val="nil"/>
              <w:right w:val="nil"/>
            </w:tcBorders>
            <w:shd w:val="clear" w:color="auto" w:fill="auto"/>
            <w:tcMar>
              <w:top w:w="15" w:type="dxa"/>
              <w:left w:w="108" w:type="dxa"/>
              <w:bottom w:w="0" w:type="dxa"/>
              <w:right w:w="108" w:type="dxa"/>
            </w:tcMar>
            <w:vAlign w:val="center"/>
            <w:hideMark/>
          </w:tcPr>
          <w:p w14:paraId="3D94842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0.06</w:t>
            </w:r>
          </w:p>
        </w:tc>
        <w:tc>
          <w:tcPr>
            <w:tcW w:w="677" w:type="pct"/>
            <w:tcBorders>
              <w:top w:val="nil"/>
              <w:left w:val="nil"/>
              <w:bottom w:val="nil"/>
              <w:right w:val="nil"/>
            </w:tcBorders>
            <w:shd w:val="clear" w:color="auto" w:fill="auto"/>
            <w:tcMar>
              <w:top w:w="15" w:type="dxa"/>
              <w:left w:w="108" w:type="dxa"/>
              <w:bottom w:w="0" w:type="dxa"/>
              <w:right w:w="108" w:type="dxa"/>
            </w:tcMar>
            <w:vAlign w:val="center"/>
          </w:tcPr>
          <w:p w14:paraId="059F4AC7"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&lt;0.01</w:t>
            </w:r>
          </w:p>
        </w:tc>
      </w:tr>
      <w:tr w:rsidR="00D70F8D" w:rsidRPr="00D70F8D" w14:paraId="3D124D49" w14:textId="77777777" w:rsidTr="00304E5F">
        <w:trPr>
          <w:trHeight w:val="399"/>
          <w:jc w:val="center"/>
        </w:trPr>
        <w:tc>
          <w:tcPr>
            <w:tcW w:w="157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0449F404" w14:textId="77777777" w:rsidR="00B4317F" w:rsidRPr="00D70F8D" w:rsidRDefault="00B4317F" w:rsidP="00B4317F">
            <w:pPr>
              <w:tabs>
                <w:tab w:val="left" w:pos="1964"/>
              </w:tabs>
              <w:adjustRightInd w:val="0"/>
              <w:snapToGrid w:val="0"/>
              <w:spacing w:before="0" w:after="0"/>
              <w:jc w:val="center"/>
              <w:rPr>
                <w:rFonts w:cs="Times New Roman"/>
                <w:b/>
                <w:bCs/>
                <w:color w:val="000000" w:themeColor="text1"/>
              </w:rPr>
            </w:pPr>
            <w:r w:rsidRPr="00D70F8D">
              <w:rPr>
                <w:rFonts w:cs="Times New Roman"/>
                <w:b/>
                <w:bCs/>
                <w:color w:val="000000" w:themeColor="text1"/>
              </w:rPr>
              <w:t>On day 56</w:t>
            </w:r>
          </w:p>
        </w:tc>
        <w:tc>
          <w:tcPr>
            <w:tcW w:w="578" w:type="pct"/>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hideMark/>
          </w:tcPr>
          <w:p w14:paraId="2422F78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50 lux</w:t>
            </w:r>
          </w:p>
        </w:tc>
        <w:tc>
          <w:tcPr>
            <w:tcW w:w="426" w:type="pct"/>
            <w:tcBorders>
              <w:top w:val="single" w:sz="4" w:space="0" w:color="auto"/>
              <w:left w:val="nil"/>
              <w:bottom w:val="single" w:sz="4" w:space="0" w:color="auto"/>
              <w:right w:val="nil"/>
            </w:tcBorders>
            <w:shd w:val="clear" w:color="auto" w:fill="auto"/>
            <w:vAlign w:val="center"/>
          </w:tcPr>
          <w:p w14:paraId="6C7EA0C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 lux</w:t>
            </w:r>
          </w:p>
        </w:tc>
        <w:tc>
          <w:tcPr>
            <w:tcW w:w="402" w:type="pct"/>
            <w:tcBorders>
              <w:top w:val="single" w:sz="4" w:space="0" w:color="auto"/>
              <w:left w:val="nil"/>
              <w:bottom w:val="single" w:sz="4" w:space="0" w:color="auto"/>
              <w:right w:val="nil"/>
            </w:tcBorders>
            <w:shd w:val="clear" w:color="auto" w:fill="auto"/>
            <w:vAlign w:val="center"/>
          </w:tcPr>
          <w:p w14:paraId="50E9D41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 lux</w:t>
            </w:r>
          </w:p>
        </w:tc>
        <w:tc>
          <w:tcPr>
            <w:tcW w:w="571" w:type="pct"/>
            <w:tcBorders>
              <w:top w:val="single" w:sz="4" w:space="0" w:color="000000"/>
              <w:left w:val="nil"/>
              <w:bottom w:val="single" w:sz="4" w:space="0" w:color="auto"/>
              <w:right w:val="nil"/>
            </w:tcBorders>
            <w:vAlign w:val="center"/>
          </w:tcPr>
          <w:p w14:paraId="357B722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Average</w:t>
            </w:r>
          </w:p>
        </w:tc>
        <w:tc>
          <w:tcPr>
            <w:tcW w:w="775"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5BD7AB5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Std Error</w:t>
            </w:r>
          </w:p>
        </w:tc>
        <w:tc>
          <w:tcPr>
            <w:tcW w:w="677"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7BD532F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i/>
                <w:iCs/>
                <w:color w:val="000000" w:themeColor="text1"/>
              </w:rPr>
              <w:t>P</w:t>
            </w:r>
            <w:r w:rsidRPr="00D70F8D">
              <w:rPr>
                <w:rFonts w:cs="Times New Roman"/>
                <w:color w:val="000000" w:themeColor="text1"/>
              </w:rPr>
              <w:t>-value</w:t>
            </w:r>
          </w:p>
        </w:tc>
      </w:tr>
      <w:tr w:rsidR="00D70F8D" w:rsidRPr="00D70F8D" w14:paraId="2B8677E5" w14:textId="77777777" w:rsidTr="00304E5F">
        <w:trPr>
          <w:trHeight w:val="399"/>
          <w:jc w:val="center"/>
        </w:trPr>
        <w:tc>
          <w:tcPr>
            <w:tcW w:w="157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022BAB89"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Gait score</w:t>
            </w:r>
          </w:p>
        </w:tc>
        <w:tc>
          <w:tcPr>
            <w:tcW w:w="578" w:type="pct"/>
            <w:tcBorders>
              <w:top w:val="single" w:sz="4" w:space="0" w:color="auto"/>
              <w:left w:val="nil"/>
              <w:right w:val="nil"/>
            </w:tcBorders>
            <w:shd w:val="clear" w:color="auto" w:fill="auto"/>
            <w:tcMar>
              <w:top w:w="15" w:type="dxa"/>
              <w:left w:w="108" w:type="dxa"/>
              <w:bottom w:w="0" w:type="dxa"/>
              <w:right w:w="108" w:type="dxa"/>
            </w:tcMar>
            <w:vAlign w:val="center"/>
            <w:hideMark/>
          </w:tcPr>
          <w:p w14:paraId="60605B3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1.72</w:t>
            </w:r>
            <w:r w:rsidRPr="00D70F8D">
              <w:rPr>
                <w:rFonts w:cs="Times New Roman"/>
                <w:color w:val="000000" w:themeColor="text1"/>
                <w:vertAlign w:val="superscript"/>
              </w:rPr>
              <w:t>b</w:t>
            </w:r>
          </w:p>
        </w:tc>
        <w:tc>
          <w:tcPr>
            <w:tcW w:w="426" w:type="pct"/>
            <w:tcBorders>
              <w:top w:val="single" w:sz="4" w:space="0" w:color="auto"/>
              <w:left w:val="nil"/>
              <w:right w:val="nil"/>
            </w:tcBorders>
            <w:shd w:val="clear" w:color="auto" w:fill="auto"/>
            <w:vAlign w:val="center"/>
          </w:tcPr>
          <w:p w14:paraId="6B9852E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2.26</w:t>
            </w:r>
            <w:r w:rsidRPr="00D70F8D">
              <w:rPr>
                <w:rFonts w:cs="Times New Roman"/>
                <w:color w:val="000000" w:themeColor="text1"/>
                <w:vertAlign w:val="superscript"/>
              </w:rPr>
              <w:t>a</w:t>
            </w:r>
          </w:p>
        </w:tc>
        <w:tc>
          <w:tcPr>
            <w:tcW w:w="402" w:type="pct"/>
            <w:tcBorders>
              <w:top w:val="single" w:sz="4" w:space="0" w:color="auto"/>
              <w:left w:val="nil"/>
              <w:right w:val="nil"/>
            </w:tcBorders>
            <w:shd w:val="clear" w:color="auto" w:fill="auto"/>
            <w:vAlign w:val="center"/>
          </w:tcPr>
          <w:p w14:paraId="4DB062E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2.25</w:t>
            </w:r>
            <w:r w:rsidRPr="00D70F8D">
              <w:rPr>
                <w:rFonts w:cs="Times New Roman"/>
                <w:color w:val="000000" w:themeColor="text1"/>
                <w:vertAlign w:val="superscript"/>
              </w:rPr>
              <w:t>a</w:t>
            </w:r>
          </w:p>
        </w:tc>
        <w:tc>
          <w:tcPr>
            <w:tcW w:w="571" w:type="pct"/>
            <w:tcBorders>
              <w:top w:val="single" w:sz="4" w:space="0" w:color="auto"/>
              <w:left w:val="nil"/>
              <w:bottom w:val="nil"/>
              <w:right w:val="nil"/>
            </w:tcBorders>
            <w:vAlign w:val="center"/>
          </w:tcPr>
          <w:p w14:paraId="02CFC1D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2.08</w:t>
            </w:r>
          </w:p>
        </w:tc>
        <w:tc>
          <w:tcPr>
            <w:tcW w:w="775"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74C213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0.12</w:t>
            </w:r>
          </w:p>
        </w:tc>
        <w:tc>
          <w:tcPr>
            <w:tcW w:w="677"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EA3C34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&lt;0.01</w:t>
            </w:r>
          </w:p>
        </w:tc>
      </w:tr>
      <w:tr w:rsidR="00D70F8D" w:rsidRPr="00D70F8D" w14:paraId="2AD535E8" w14:textId="77777777" w:rsidTr="00304E5F">
        <w:trPr>
          <w:trHeight w:val="399"/>
          <w:jc w:val="center"/>
        </w:trPr>
        <w:tc>
          <w:tcPr>
            <w:tcW w:w="1571" w:type="pct"/>
            <w:tcBorders>
              <w:top w:val="nil"/>
              <w:left w:val="nil"/>
              <w:right w:val="nil"/>
            </w:tcBorders>
            <w:shd w:val="clear" w:color="auto" w:fill="auto"/>
            <w:tcMar>
              <w:top w:w="15" w:type="dxa"/>
              <w:left w:w="108" w:type="dxa"/>
              <w:bottom w:w="0" w:type="dxa"/>
              <w:right w:w="108" w:type="dxa"/>
            </w:tcMar>
            <w:vAlign w:val="center"/>
            <w:hideMark/>
          </w:tcPr>
          <w:p w14:paraId="60B2598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Footpad</w:t>
            </w:r>
          </w:p>
        </w:tc>
        <w:tc>
          <w:tcPr>
            <w:tcW w:w="578" w:type="pct"/>
            <w:tcBorders>
              <w:left w:val="nil"/>
              <w:right w:val="nil"/>
            </w:tcBorders>
            <w:shd w:val="clear" w:color="auto" w:fill="auto"/>
            <w:tcMar>
              <w:top w:w="15" w:type="dxa"/>
              <w:left w:w="108" w:type="dxa"/>
              <w:bottom w:w="0" w:type="dxa"/>
              <w:right w:w="108" w:type="dxa"/>
            </w:tcMar>
            <w:vAlign w:val="center"/>
            <w:hideMark/>
          </w:tcPr>
          <w:p w14:paraId="3521082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1.81</w:t>
            </w:r>
          </w:p>
        </w:tc>
        <w:tc>
          <w:tcPr>
            <w:tcW w:w="426" w:type="pct"/>
            <w:tcBorders>
              <w:left w:val="nil"/>
              <w:right w:val="nil"/>
            </w:tcBorders>
            <w:shd w:val="clear" w:color="auto" w:fill="auto"/>
            <w:vAlign w:val="center"/>
          </w:tcPr>
          <w:p w14:paraId="4F437D6A"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2.38</w:t>
            </w:r>
          </w:p>
        </w:tc>
        <w:tc>
          <w:tcPr>
            <w:tcW w:w="402" w:type="pct"/>
            <w:tcBorders>
              <w:left w:val="nil"/>
              <w:right w:val="nil"/>
            </w:tcBorders>
            <w:shd w:val="clear" w:color="auto" w:fill="auto"/>
            <w:vAlign w:val="center"/>
          </w:tcPr>
          <w:p w14:paraId="6B2F27E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1.86</w:t>
            </w:r>
          </w:p>
        </w:tc>
        <w:tc>
          <w:tcPr>
            <w:tcW w:w="571" w:type="pct"/>
            <w:tcBorders>
              <w:top w:val="nil"/>
              <w:left w:val="nil"/>
              <w:right w:val="nil"/>
            </w:tcBorders>
            <w:vAlign w:val="center"/>
          </w:tcPr>
          <w:p w14:paraId="0B1A549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2.02</w:t>
            </w:r>
          </w:p>
        </w:tc>
        <w:tc>
          <w:tcPr>
            <w:tcW w:w="775" w:type="pct"/>
            <w:tcBorders>
              <w:top w:val="nil"/>
              <w:left w:val="nil"/>
              <w:right w:val="nil"/>
            </w:tcBorders>
            <w:shd w:val="clear" w:color="auto" w:fill="auto"/>
            <w:tcMar>
              <w:top w:w="15" w:type="dxa"/>
              <w:left w:w="108" w:type="dxa"/>
              <w:bottom w:w="0" w:type="dxa"/>
              <w:right w:w="108" w:type="dxa"/>
            </w:tcMar>
            <w:vAlign w:val="center"/>
            <w:hideMark/>
          </w:tcPr>
          <w:p w14:paraId="0C2CA50A"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0.18</w:t>
            </w:r>
          </w:p>
        </w:tc>
        <w:tc>
          <w:tcPr>
            <w:tcW w:w="677" w:type="pct"/>
            <w:tcBorders>
              <w:top w:val="nil"/>
              <w:left w:val="nil"/>
              <w:right w:val="nil"/>
            </w:tcBorders>
            <w:shd w:val="clear" w:color="auto" w:fill="auto"/>
            <w:tcMar>
              <w:top w:w="15" w:type="dxa"/>
              <w:left w:w="108" w:type="dxa"/>
              <w:bottom w:w="0" w:type="dxa"/>
              <w:right w:w="108" w:type="dxa"/>
            </w:tcMar>
            <w:vAlign w:val="center"/>
            <w:hideMark/>
          </w:tcPr>
          <w:p w14:paraId="27C4253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0.11</w:t>
            </w:r>
          </w:p>
        </w:tc>
      </w:tr>
      <w:tr w:rsidR="00D70F8D" w:rsidRPr="00D70F8D" w14:paraId="0669917C" w14:textId="77777777" w:rsidTr="00304E5F">
        <w:trPr>
          <w:trHeight w:val="399"/>
          <w:jc w:val="center"/>
        </w:trPr>
        <w:tc>
          <w:tcPr>
            <w:tcW w:w="1571"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5081C73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Feather cleanliness</w:t>
            </w:r>
          </w:p>
        </w:tc>
        <w:tc>
          <w:tcPr>
            <w:tcW w:w="578" w:type="pct"/>
            <w:tcBorders>
              <w:left w:val="nil"/>
              <w:bottom w:val="single" w:sz="8" w:space="0" w:color="000000"/>
              <w:right w:val="nil"/>
            </w:tcBorders>
            <w:shd w:val="clear" w:color="auto" w:fill="auto"/>
            <w:tcMar>
              <w:top w:w="15" w:type="dxa"/>
              <w:left w:w="108" w:type="dxa"/>
              <w:bottom w:w="0" w:type="dxa"/>
              <w:right w:w="108" w:type="dxa"/>
            </w:tcMar>
            <w:vAlign w:val="center"/>
            <w:hideMark/>
          </w:tcPr>
          <w:p w14:paraId="1DC4833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2.25</w:t>
            </w:r>
            <w:r w:rsidRPr="00D70F8D">
              <w:rPr>
                <w:rFonts w:cs="Times New Roman"/>
                <w:color w:val="000000" w:themeColor="text1"/>
                <w:vertAlign w:val="superscript"/>
              </w:rPr>
              <w:t>b</w:t>
            </w:r>
          </w:p>
        </w:tc>
        <w:tc>
          <w:tcPr>
            <w:tcW w:w="426" w:type="pct"/>
            <w:tcBorders>
              <w:left w:val="nil"/>
              <w:bottom w:val="single" w:sz="8" w:space="0" w:color="000000"/>
              <w:right w:val="nil"/>
            </w:tcBorders>
            <w:shd w:val="clear" w:color="auto" w:fill="auto"/>
            <w:vAlign w:val="center"/>
          </w:tcPr>
          <w:p w14:paraId="16E9AC1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2.68</w:t>
            </w:r>
            <w:r w:rsidRPr="00D70F8D">
              <w:rPr>
                <w:rFonts w:cs="Times New Roman"/>
                <w:color w:val="000000" w:themeColor="text1"/>
                <w:vertAlign w:val="superscript"/>
              </w:rPr>
              <w:t>a</w:t>
            </w:r>
          </w:p>
        </w:tc>
        <w:tc>
          <w:tcPr>
            <w:tcW w:w="402" w:type="pct"/>
            <w:tcBorders>
              <w:left w:val="nil"/>
              <w:bottom w:val="single" w:sz="8" w:space="0" w:color="000000"/>
              <w:right w:val="nil"/>
            </w:tcBorders>
            <w:shd w:val="clear" w:color="auto" w:fill="auto"/>
            <w:vAlign w:val="center"/>
          </w:tcPr>
          <w:p w14:paraId="1D7BDE87"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2.22</w:t>
            </w:r>
            <w:r w:rsidRPr="00D70F8D">
              <w:rPr>
                <w:rFonts w:cs="Times New Roman"/>
                <w:color w:val="000000" w:themeColor="text1"/>
                <w:vertAlign w:val="superscript"/>
              </w:rPr>
              <w:t>b</w:t>
            </w:r>
          </w:p>
        </w:tc>
        <w:tc>
          <w:tcPr>
            <w:tcW w:w="571" w:type="pct"/>
            <w:tcBorders>
              <w:top w:val="nil"/>
              <w:left w:val="nil"/>
              <w:bottom w:val="single" w:sz="8" w:space="0" w:color="000000"/>
              <w:right w:val="nil"/>
            </w:tcBorders>
            <w:vAlign w:val="center"/>
          </w:tcPr>
          <w:p w14:paraId="3414914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2.38</w:t>
            </w:r>
          </w:p>
        </w:tc>
        <w:tc>
          <w:tcPr>
            <w:tcW w:w="775"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1416E98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0.11</w:t>
            </w:r>
          </w:p>
        </w:tc>
        <w:tc>
          <w:tcPr>
            <w:tcW w:w="677"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4E0A910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0.01</w:t>
            </w:r>
          </w:p>
        </w:tc>
      </w:tr>
    </w:tbl>
    <w:p w14:paraId="51531151" w14:textId="77777777" w:rsidR="003B3A39" w:rsidRPr="00D70F8D" w:rsidRDefault="003B3A39"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7ACC43E3" w14:textId="77777777" w:rsidR="003B3A39" w:rsidRPr="00D70F8D" w:rsidRDefault="003B3A39" w:rsidP="003B3A39">
      <w:pPr>
        <w:pStyle w:val="EndNoteBibliography"/>
        <w:tabs>
          <w:tab w:val="left" w:pos="1964"/>
        </w:tabs>
        <w:adjustRightInd w:val="0"/>
        <w:snapToGrid w:val="0"/>
        <w:rPr>
          <w:color w:val="000000" w:themeColor="text1"/>
        </w:rPr>
      </w:pPr>
    </w:p>
    <w:p w14:paraId="6D269A8F" w14:textId="4DBB5138" w:rsidR="00B4317F" w:rsidRPr="00D70F8D" w:rsidRDefault="003B3A39" w:rsidP="0028230F">
      <w:pPr>
        <w:pStyle w:val="Caption"/>
        <w:rPr>
          <w:color w:val="000000" w:themeColor="text1"/>
          <w:lang w:eastAsia="de-DE" w:bidi="en-US"/>
        </w:rPr>
      </w:pPr>
      <w:bookmarkStart w:id="136" w:name="_Ref181310055"/>
      <w:bookmarkStart w:id="137" w:name="_Toc187767414"/>
      <w:r w:rsidRPr="00D70F8D">
        <w:rPr>
          <w:color w:val="000000" w:themeColor="text1"/>
        </w:rPr>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7</w:t>
      </w:r>
      <w:r w:rsidRPr="00D70F8D">
        <w:rPr>
          <w:noProof/>
          <w:color w:val="000000" w:themeColor="text1"/>
        </w:rPr>
        <w:fldChar w:fldCharType="end"/>
      </w:r>
      <w:bookmarkEnd w:id="136"/>
      <w:r w:rsidRPr="00D70F8D">
        <w:rPr>
          <w:color w:val="000000" w:themeColor="text1"/>
        </w:rPr>
        <w:t xml:space="preserve"> </w:t>
      </w:r>
      <w:r w:rsidRPr="00D70F8D">
        <w:rPr>
          <w:color w:val="000000" w:themeColor="text1"/>
          <w:lang w:eastAsia="de-DE" w:bidi="en-US"/>
        </w:rPr>
        <w:t xml:space="preserve">Effects of </w:t>
      </w:r>
      <w:r w:rsidRPr="00D70F8D">
        <w:rPr>
          <w:color w:val="000000" w:themeColor="text1"/>
        </w:rPr>
        <w:t xml:space="preserve">lighting intensity (LI, lux) </w:t>
      </w:r>
      <w:r w:rsidRPr="00D70F8D">
        <w:rPr>
          <w:color w:val="000000" w:themeColor="text1"/>
          <w:lang w:eastAsia="de-DE" w:bidi="en-US"/>
        </w:rPr>
        <w:t xml:space="preserve">on the gait score, footpad dermatitis, and feather cleanliness of Cobb 700 broilers. Scores of feather cleanliness, gait score, and footpad dermatitis were determined following the </w:t>
      </w:r>
      <w:r w:rsidRPr="00D70F8D">
        <w:rPr>
          <w:color w:val="000000" w:themeColor="text1"/>
          <w:lang w:eastAsia="de-DE" w:bidi="en-US"/>
        </w:rPr>
        <w:fldChar w:fldCharType="begin"/>
      </w:r>
      <w:r w:rsidRPr="00D70F8D">
        <w:rPr>
          <w:color w:val="000000" w:themeColor="text1"/>
          <w:lang w:eastAsia="de-DE" w:bidi="en-US"/>
        </w:rPr>
        <w:instrText xml:space="preserve"> ADDIN EN.CITE &lt;EndNote&gt;&lt;Cite AuthorYear="1"&gt;&lt;Author&gt;Welfare Quality®&lt;/Author&gt;&lt;Year&gt;2009&lt;/Year&gt;&lt;RecNum&gt;178&lt;/RecNum&gt;&lt;DisplayText&gt;Welfare Quality® (2009)&lt;/DisplayText&gt;&lt;record&gt;&lt;rec-number&gt;178&lt;/rec-number&gt;&lt;foreign-keys&gt;&lt;key app="EN" db-id="09zs09ses0d907e0ds9v5t0nv2zevavas0at" timestamp="1669705363"&gt;178&lt;/key&gt;&lt;/foreign-keys&gt;&lt;ref-type name="Web Page"&gt;12&lt;/ref-type&gt;&lt;contributors&gt;&lt;authors&gt;&lt;author&gt;Welfare Quality®,&lt;/author&gt;&lt;/authors&gt;&lt;/contributors&gt;&lt;titles&gt;&lt;title&gt;Assessment protocol for poultry&lt;/title&gt;&lt;/titles&gt;&lt;volume&gt;2022&lt;/volume&gt;&lt;number&gt;Mar&lt;/number&gt;&lt;dates&gt;&lt;year&gt;2009&lt;/year&gt;&lt;/dates&gt;&lt;urls&gt;&lt;related-urls&gt;&lt;url&gt;http://www.welfarequalitynetwork.net/media/1293/poultry-protocol-watermark-6-2-2020.pdf&lt;/url&gt;&lt;/related-urls&gt;&lt;/urls&gt;&lt;/record&gt;&lt;/Cite&gt;&lt;/EndNote&gt;</w:instrText>
      </w:r>
      <w:r w:rsidRPr="00D70F8D">
        <w:rPr>
          <w:color w:val="000000" w:themeColor="text1"/>
          <w:lang w:eastAsia="de-DE" w:bidi="en-US"/>
        </w:rPr>
        <w:fldChar w:fldCharType="separate"/>
      </w:r>
      <w:r w:rsidRPr="00D70F8D">
        <w:rPr>
          <w:noProof/>
          <w:color w:val="000000" w:themeColor="text1"/>
          <w:lang w:eastAsia="de-DE" w:bidi="en-US"/>
        </w:rPr>
        <w:t>Welfare Quality® (2009)</w:t>
      </w:r>
      <w:r w:rsidRPr="00D70F8D">
        <w:rPr>
          <w:color w:val="000000" w:themeColor="text1"/>
          <w:lang w:eastAsia="de-DE" w:bidi="en-US"/>
        </w:rPr>
        <w:fldChar w:fldCharType="end"/>
      </w:r>
      <w:r w:rsidRPr="00D70F8D">
        <w:rPr>
          <w:color w:val="000000" w:themeColor="text1"/>
          <w:lang w:eastAsia="de-DE" w:bidi="en-US"/>
        </w:rPr>
        <w:t xml:space="preserve"> assessment protocol.</w:t>
      </w:r>
      <w:bookmarkEnd w:id="137"/>
    </w:p>
    <w:tbl>
      <w:tblPr>
        <w:tblW w:w="5000" w:type="pct"/>
        <w:jc w:val="center"/>
        <w:tblCellMar>
          <w:left w:w="0" w:type="dxa"/>
          <w:right w:w="0" w:type="dxa"/>
        </w:tblCellMar>
        <w:tblLook w:val="04A0" w:firstRow="1" w:lastRow="0" w:firstColumn="1" w:lastColumn="0" w:noHBand="0" w:noVBand="1"/>
      </w:tblPr>
      <w:tblGrid>
        <w:gridCol w:w="2714"/>
        <w:gridCol w:w="999"/>
        <w:gridCol w:w="736"/>
        <w:gridCol w:w="695"/>
        <w:gridCol w:w="987"/>
        <w:gridCol w:w="1339"/>
        <w:gridCol w:w="1170"/>
      </w:tblGrid>
      <w:tr w:rsidR="00D70F8D" w:rsidRPr="00D70F8D" w14:paraId="602977ED" w14:textId="77777777" w:rsidTr="00304E5F">
        <w:trPr>
          <w:trHeight w:val="399"/>
          <w:jc w:val="center"/>
        </w:trPr>
        <w:tc>
          <w:tcPr>
            <w:tcW w:w="1571"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074586E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b/>
                <w:bCs/>
                <w:color w:val="000000" w:themeColor="text1"/>
              </w:rPr>
              <w:t>Measurement items</w:t>
            </w:r>
          </w:p>
        </w:tc>
        <w:tc>
          <w:tcPr>
            <w:tcW w:w="1406" w:type="pct"/>
            <w:gridSpan w:val="3"/>
            <w:tcBorders>
              <w:top w:val="single" w:sz="8" w:space="0" w:color="000000"/>
              <w:left w:val="nil"/>
              <w:right w:val="nil"/>
            </w:tcBorders>
            <w:shd w:val="clear" w:color="auto" w:fill="auto"/>
            <w:tcMar>
              <w:top w:w="15" w:type="dxa"/>
              <w:left w:w="108" w:type="dxa"/>
              <w:bottom w:w="0" w:type="dxa"/>
              <w:right w:w="108" w:type="dxa"/>
            </w:tcMar>
            <w:vAlign w:val="center"/>
            <w:hideMark/>
          </w:tcPr>
          <w:p w14:paraId="1154BF2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b/>
                <w:bCs/>
                <w:color w:val="000000" w:themeColor="text1"/>
              </w:rPr>
              <w:t>Cobb 700</w:t>
            </w:r>
          </w:p>
        </w:tc>
        <w:tc>
          <w:tcPr>
            <w:tcW w:w="571" w:type="pct"/>
            <w:tcBorders>
              <w:top w:val="single" w:sz="8" w:space="0" w:color="000000"/>
              <w:left w:val="nil"/>
              <w:right w:val="nil"/>
            </w:tcBorders>
            <w:vAlign w:val="center"/>
          </w:tcPr>
          <w:p w14:paraId="7B37263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c>
          <w:tcPr>
            <w:tcW w:w="775" w:type="pct"/>
            <w:tcBorders>
              <w:top w:val="single" w:sz="8" w:space="0" w:color="000000"/>
              <w:left w:val="nil"/>
              <w:right w:val="nil"/>
            </w:tcBorders>
            <w:shd w:val="clear" w:color="auto" w:fill="auto"/>
            <w:tcMar>
              <w:top w:w="15" w:type="dxa"/>
              <w:left w:w="108" w:type="dxa"/>
              <w:bottom w:w="0" w:type="dxa"/>
              <w:right w:w="108" w:type="dxa"/>
            </w:tcMar>
            <w:vAlign w:val="center"/>
          </w:tcPr>
          <w:p w14:paraId="0DC127E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c>
          <w:tcPr>
            <w:tcW w:w="677" w:type="pct"/>
            <w:tcBorders>
              <w:top w:val="single" w:sz="8" w:space="0" w:color="000000"/>
              <w:left w:val="nil"/>
              <w:right w:val="nil"/>
            </w:tcBorders>
            <w:shd w:val="clear" w:color="auto" w:fill="auto"/>
            <w:tcMar>
              <w:top w:w="15" w:type="dxa"/>
              <w:left w:w="108" w:type="dxa"/>
              <w:bottom w:w="0" w:type="dxa"/>
              <w:right w:w="108" w:type="dxa"/>
            </w:tcMar>
            <w:vAlign w:val="center"/>
          </w:tcPr>
          <w:p w14:paraId="4623A2C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p>
        </w:tc>
      </w:tr>
      <w:tr w:rsidR="00D70F8D" w:rsidRPr="00D70F8D" w14:paraId="76FCFDB2" w14:textId="77777777" w:rsidTr="00304E5F">
        <w:trPr>
          <w:trHeight w:val="399"/>
          <w:jc w:val="center"/>
        </w:trPr>
        <w:tc>
          <w:tcPr>
            <w:tcW w:w="1571"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31EA96B1" w14:textId="77777777" w:rsidR="00B4317F" w:rsidRPr="00D70F8D" w:rsidRDefault="00B4317F" w:rsidP="00B4317F">
            <w:pPr>
              <w:tabs>
                <w:tab w:val="left" w:pos="1964"/>
              </w:tabs>
              <w:adjustRightInd w:val="0"/>
              <w:snapToGrid w:val="0"/>
              <w:spacing w:before="0" w:after="0"/>
              <w:jc w:val="center"/>
              <w:rPr>
                <w:rFonts w:cs="Times New Roman"/>
                <w:b/>
                <w:bCs/>
                <w:color w:val="000000" w:themeColor="text1"/>
              </w:rPr>
            </w:pPr>
            <w:r w:rsidRPr="00D70F8D">
              <w:rPr>
                <w:rFonts w:cs="Times New Roman"/>
                <w:b/>
                <w:bCs/>
                <w:color w:val="000000" w:themeColor="text1"/>
              </w:rPr>
              <w:t>On day 28</w:t>
            </w:r>
          </w:p>
        </w:tc>
        <w:tc>
          <w:tcPr>
            <w:tcW w:w="578"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0FA3C4B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50 lux</w:t>
            </w:r>
          </w:p>
        </w:tc>
        <w:tc>
          <w:tcPr>
            <w:tcW w:w="426" w:type="pct"/>
            <w:tcBorders>
              <w:left w:val="nil"/>
              <w:bottom w:val="single" w:sz="4" w:space="0" w:color="auto"/>
              <w:right w:val="nil"/>
            </w:tcBorders>
            <w:shd w:val="clear" w:color="auto" w:fill="auto"/>
            <w:vAlign w:val="center"/>
          </w:tcPr>
          <w:p w14:paraId="18BF689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 lux</w:t>
            </w:r>
          </w:p>
        </w:tc>
        <w:tc>
          <w:tcPr>
            <w:tcW w:w="402" w:type="pct"/>
            <w:tcBorders>
              <w:left w:val="nil"/>
              <w:bottom w:val="single" w:sz="4" w:space="0" w:color="auto"/>
              <w:right w:val="nil"/>
            </w:tcBorders>
            <w:shd w:val="clear" w:color="auto" w:fill="auto"/>
            <w:vAlign w:val="center"/>
          </w:tcPr>
          <w:p w14:paraId="021C523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 lux</w:t>
            </w:r>
          </w:p>
        </w:tc>
        <w:tc>
          <w:tcPr>
            <w:tcW w:w="571" w:type="pct"/>
            <w:tcBorders>
              <w:left w:val="nil"/>
              <w:bottom w:val="single" w:sz="4" w:space="0" w:color="auto"/>
              <w:right w:val="nil"/>
            </w:tcBorders>
            <w:vAlign w:val="center"/>
          </w:tcPr>
          <w:p w14:paraId="138A7D9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Average</w:t>
            </w:r>
          </w:p>
        </w:tc>
        <w:tc>
          <w:tcPr>
            <w:tcW w:w="775"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42FFF40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Std Error</w:t>
            </w:r>
          </w:p>
        </w:tc>
        <w:tc>
          <w:tcPr>
            <w:tcW w:w="677" w:type="pct"/>
            <w:tcBorders>
              <w:left w:val="nil"/>
              <w:bottom w:val="single" w:sz="4" w:space="0" w:color="auto"/>
              <w:right w:val="nil"/>
            </w:tcBorders>
            <w:shd w:val="clear" w:color="auto" w:fill="auto"/>
            <w:tcMar>
              <w:top w:w="15" w:type="dxa"/>
              <w:left w:w="108" w:type="dxa"/>
              <w:bottom w:w="0" w:type="dxa"/>
              <w:right w:w="108" w:type="dxa"/>
            </w:tcMar>
            <w:vAlign w:val="center"/>
            <w:hideMark/>
          </w:tcPr>
          <w:p w14:paraId="70408A0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i/>
                <w:iCs/>
                <w:color w:val="000000" w:themeColor="text1"/>
              </w:rPr>
              <w:t>P</w:t>
            </w:r>
            <w:r w:rsidRPr="00D70F8D">
              <w:rPr>
                <w:rFonts w:cs="Times New Roman"/>
                <w:color w:val="000000" w:themeColor="text1"/>
              </w:rPr>
              <w:t>-value</w:t>
            </w:r>
          </w:p>
        </w:tc>
      </w:tr>
      <w:tr w:rsidR="00D70F8D" w:rsidRPr="00D70F8D" w14:paraId="0BE80D3B" w14:textId="77777777" w:rsidTr="00304E5F">
        <w:trPr>
          <w:trHeight w:val="399"/>
          <w:jc w:val="center"/>
        </w:trPr>
        <w:tc>
          <w:tcPr>
            <w:tcW w:w="157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29D81E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Gait score</w:t>
            </w:r>
          </w:p>
        </w:tc>
        <w:tc>
          <w:tcPr>
            <w:tcW w:w="578" w:type="pct"/>
            <w:tcBorders>
              <w:top w:val="single" w:sz="4" w:space="0" w:color="auto"/>
              <w:left w:val="nil"/>
              <w:right w:val="nil"/>
            </w:tcBorders>
            <w:shd w:val="clear" w:color="auto" w:fill="auto"/>
            <w:tcMar>
              <w:top w:w="15" w:type="dxa"/>
              <w:left w:w="108" w:type="dxa"/>
              <w:bottom w:w="0" w:type="dxa"/>
              <w:right w:w="108" w:type="dxa"/>
            </w:tcMar>
            <w:vAlign w:val="center"/>
            <w:hideMark/>
          </w:tcPr>
          <w:p w14:paraId="4F8E99C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0.50</w:t>
            </w:r>
          </w:p>
        </w:tc>
        <w:tc>
          <w:tcPr>
            <w:tcW w:w="426" w:type="pct"/>
            <w:tcBorders>
              <w:top w:val="single" w:sz="4" w:space="0" w:color="auto"/>
              <w:left w:val="nil"/>
              <w:right w:val="nil"/>
            </w:tcBorders>
            <w:shd w:val="clear" w:color="auto" w:fill="auto"/>
            <w:vAlign w:val="center"/>
          </w:tcPr>
          <w:p w14:paraId="2CAEF72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0.47</w:t>
            </w:r>
          </w:p>
        </w:tc>
        <w:tc>
          <w:tcPr>
            <w:tcW w:w="402" w:type="pct"/>
            <w:tcBorders>
              <w:top w:val="single" w:sz="4" w:space="0" w:color="auto"/>
              <w:left w:val="nil"/>
              <w:right w:val="nil"/>
            </w:tcBorders>
            <w:shd w:val="clear" w:color="auto" w:fill="auto"/>
            <w:vAlign w:val="center"/>
          </w:tcPr>
          <w:p w14:paraId="4F4BACE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0.46</w:t>
            </w:r>
          </w:p>
        </w:tc>
        <w:tc>
          <w:tcPr>
            <w:tcW w:w="571" w:type="pct"/>
            <w:tcBorders>
              <w:top w:val="single" w:sz="4" w:space="0" w:color="auto"/>
              <w:left w:val="nil"/>
              <w:bottom w:val="nil"/>
              <w:right w:val="nil"/>
            </w:tcBorders>
            <w:vAlign w:val="center"/>
          </w:tcPr>
          <w:p w14:paraId="253482F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0.48</w:t>
            </w:r>
          </w:p>
        </w:tc>
        <w:tc>
          <w:tcPr>
            <w:tcW w:w="775"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A920DC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0.09</w:t>
            </w:r>
          </w:p>
        </w:tc>
        <w:tc>
          <w:tcPr>
            <w:tcW w:w="677"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0027A4C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0.96</w:t>
            </w:r>
          </w:p>
        </w:tc>
      </w:tr>
      <w:tr w:rsidR="00D70F8D" w:rsidRPr="00D70F8D" w14:paraId="52F12178" w14:textId="77777777" w:rsidTr="00304E5F">
        <w:trPr>
          <w:trHeight w:val="399"/>
          <w:jc w:val="center"/>
        </w:trPr>
        <w:tc>
          <w:tcPr>
            <w:tcW w:w="1571" w:type="pct"/>
            <w:tcBorders>
              <w:top w:val="nil"/>
              <w:left w:val="nil"/>
              <w:bottom w:val="nil"/>
              <w:right w:val="nil"/>
            </w:tcBorders>
            <w:shd w:val="clear" w:color="auto" w:fill="auto"/>
            <w:tcMar>
              <w:top w:w="15" w:type="dxa"/>
              <w:left w:w="108" w:type="dxa"/>
              <w:bottom w:w="0" w:type="dxa"/>
              <w:right w:w="108" w:type="dxa"/>
            </w:tcMar>
            <w:vAlign w:val="center"/>
            <w:hideMark/>
          </w:tcPr>
          <w:p w14:paraId="60503BB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Footpad</w:t>
            </w:r>
          </w:p>
        </w:tc>
        <w:tc>
          <w:tcPr>
            <w:tcW w:w="578" w:type="pct"/>
            <w:tcBorders>
              <w:left w:val="nil"/>
              <w:right w:val="nil"/>
            </w:tcBorders>
            <w:shd w:val="clear" w:color="auto" w:fill="auto"/>
            <w:tcMar>
              <w:top w:w="15" w:type="dxa"/>
              <w:left w:w="108" w:type="dxa"/>
              <w:bottom w:w="0" w:type="dxa"/>
              <w:right w:w="108" w:type="dxa"/>
            </w:tcMar>
            <w:vAlign w:val="center"/>
            <w:hideMark/>
          </w:tcPr>
          <w:p w14:paraId="0110CFC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1.46</w:t>
            </w:r>
          </w:p>
        </w:tc>
        <w:tc>
          <w:tcPr>
            <w:tcW w:w="426" w:type="pct"/>
            <w:tcBorders>
              <w:left w:val="nil"/>
              <w:right w:val="nil"/>
            </w:tcBorders>
            <w:shd w:val="clear" w:color="auto" w:fill="auto"/>
            <w:vAlign w:val="center"/>
          </w:tcPr>
          <w:p w14:paraId="7D0058E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1.71</w:t>
            </w:r>
          </w:p>
        </w:tc>
        <w:tc>
          <w:tcPr>
            <w:tcW w:w="402" w:type="pct"/>
            <w:tcBorders>
              <w:left w:val="nil"/>
              <w:right w:val="nil"/>
            </w:tcBorders>
            <w:shd w:val="clear" w:color="auto" w:fill="auto"/>
            <w:vAlign w:val="center"/>
          </w:tcPr>
          <w:p w14:paraId="115EFAE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1.47</w:t>
            </w:r>
          </w:p>
        </w:tc>
        <w:tc>
          <w:tcPr>
            <w:tcW w:w="571" w:type="pct"/>
            <w:tcBorders>
              <w:top w:val="nil"/>
              <w:left w:val="nil"/>
              <w:bottom w:val="nil"/>
              <w:right w:val="nil"/>
            </w:tcBorders>
            <w:vAlign w:val="center"/>
          </w:tcPr>
          <w:p w14:paraId="03CB0C5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1.55</w:t>
            </w:r>
          </w:p>
        </w:tc>
        <w:tc>
          <w:tcPr>
            <w:tcW w:w="775" w:type="pct"/>
            <w:tcBorders>
              <w:top w:val="nil"/>
              <w:left w:val="nil"/>
              <w:bottom w:val="nil"/>
              <w:right w:val="nil"/>
            </w:tcBorders>
            <w:shd w:val="clear" w:color="auto" w:fill="auto"/>
            <w:tcMar>
              <w:top w:w="15" w:type="dxa"/>
              <w:left w:w="108" w:type="dxa"/>
              <w:bottom w:w="0" w:type="dxa"/>
              <w:right w:w="108" w:type="dxa"/>
            </w:tcMar>
            <w:vAlign w:val="center"/>
            <w:hideMark/>
          </w:tcPr>
          <w:p w14:paraId="1FA60CFA"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0.19</w:t>
            </w:r>
          </w:p>
        </w:tc>
        <w:tc>
          <w:tcPr>
            <w:tcW w:w="677" w:type="pct"/>
            <w:tcBorders>
              <w:top w:val="nil"/>
              <w:left w:val="nil"/>
              <w:bottom w:val="nil"/>
              <w:right w:val="nil"/>
            </w:tcBorders>
            <w:shd w:val="clear" w:color="auto" w:fill="auto"/>
            <w:tcMar>
              <w:top w:w="15" w:type="dxa"/>
              <w:left w:w="108" w:type="dxa"/>
              <w:bottom w:w="0" w:type="dxa"/>
              <w:right w:w="108" w:type="dxa"/>
            </w:tcMar>
            <w:vAlign w:val="center"/>
          </w:tcPr>
          <w:p w14:paraId="404C875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0.74</w:t>
            </w:r>
          </w:p>
        </w:tc>
      </w:tr>
      <w:tr w:rsidR="00D70F8D" w:rsidRPr="00D70F8D" w14:paraId="63823670" w14:textId="77777777" w:rsidTr="00304E5F">
        <w:trPr>
          <w:trHeight w:val="399"/>
          <w:jc w:val="center"/>
        </w:trPr>
        <w:tc>
          <w:tcPr>
            <w:tcW w:w="1571" w:type="pct"/>
            <w:tcBorders>
              <w:top w:val="nil"/>
              <w:left w:val="nil"/>
              <w:bottom w:val="nil"/>
              <w:right w:val="nil"/>
            </w:tcBorders>
            <w:shd w:val="clear" w:color="auto" w:fill="auto"/>
            <w:tcMar>
              <w:top w:w="15" w:type="dxa"/>
              <w:left w:w="108" w:type="dxa"/>
              <w:bottom w:w="0" w:type="dxa"/>
              <w:right w:w="108" w:type="dxa"/>
            </w:tcMar>
            <w:vAlign w:val="center"/>
            <w:hideMark/>
          </w:tcPr>
          <w:p w14:paraId="079DE50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Feather cleanliness</w:t>
            </w:r>
          </w:p>
        </w:tc>
        <w:tc>
          <w:tcPr>
            <w:tcW w:w="578" w:type="pct"/>
            <w:tcBorders>
              <w:left w:val="nil"/>
              <w:right w:val="nil"/>
            </w:tcBorders>
            <w:shd w:val="clear" w:color="auto" w:fill="auto"/>
            <w:tcMar>
              <w:top w:w="15" w:type="dxa"/>
              <w:left w:w="108" w:type="dxa"/>
              <w:bottom w:w="0" w:type="dxa"/>
              <w:right w:w="108" w:type="dxa"/>
            </w:tcMar>
            <w:vAlign w:val="center"/>
            <w:hideMark/>
          </w:tcPr>
          <w:p w14:paraId="4F679DE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0.01</w:t>
            </w:r>
          </w:p>
        </w:tc>
        <w:tc>
          <w:tcPr>
            <w:tcW w:w="426" w:type="pct"/>
            <w:tcBorders>
              <w:left w:val="nil"/>
              <w:right w:val="nil"/>
            </w:tcBorders>
            <w:shd w:val="clear" w:color="auto" w:fill="auto"/>
            <w:vAlign w:val="center"/>
          </w:tcPr>
          <w:p w14:paraId="55224DE9"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0.05</w:t>
            </w:r>
          </w:p>
        </w:tc>
        <w:tc>
          <w:tcPr>
            <w:tcW w:w="402" w:type="pct"/>
            <w:tcBorders>
              <w:left w:val="nil"/>
              <w:right w:val="nil"/>
            </w:tcBorders>
            <w:shd w:val="clear" w:color="auto" w:fill="auto"/>
            <w:vAlign w:val="center"/>
          </w:tcPr>
          <w:p w14:paraId="2013C20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0.01</w:t>
            </w:r>
          </w:p>
        </w:tc>
        <w:tc>
          <w:tcPr>
            <w:tcW w:w="571" w:type="pct"/>
            <w:tcBorders>
              <w:top w:val="nil"/>
              <w:left w:val="nil"/>
              <w:bottom w:val="nil"/>
              <w:right w:val="nil"/>
            </w:tcBorders>
            <w:vAlign w:val="center"/>
          </w:tcPr>
          <w:p w14:paraId="310867D5"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0.02</w:t>
            </w:r>
          </w:p>
        </w:tc>
        <w:tc>
          <w:tcPr>
            <w:tcW w:w="775" w:type="pct"/>
            <w:tcBorders>
              <w:top w:val="nil"/>
              <w:left w:val="nil"/>
              <w:bottom w:val="nil"/>
              <w:right w:val="nil"/>
            </w:tcBorders>
            <w:shd w:val="clear" w:color="auto" w:fill="auto"/>
            <w:tcMar>
              <w:top w:w="15" w:type="dxa"/>
              <w:left w:w="108" w:type="dxa"/>
              <w:bottom w:w="0" w:type="dxa"/>
              <w:right w:w="108" w:type="dxa"/>
            </w:tcMar>
            <w:vAlign w:val="center"/>
            <w:hideMark/>
          </w:tcPr>
          <w:p w14:paraId="2A841A9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0.03</w:t>
            </w:r>
          </w:p>
        </w:tc>
        <w:tc>
          <w:tcPr>
            <w:tcW w:w="677" w:type="pct"/>
            <w:tcBorders>
              <w:top w:val="nil"/>
              <w:left w:val="nil"/>
              <w:bottom w:val="nil"/>
              <w:right w:val="nil"/>
            </w:tcBorders>
            <w:shd w:val="clear" w:color="auto" w:fill="auto"/>
            <w:tcMar>
              <w:top w:w="15" w:type="dxa"/>
              <w:left w:w="108" w:type="dxa"/>
              <w:bottom w:w="0" w:type="dxa"/>
              <w:right w:w="108" w:type="dxa"/>
            </w:tcMar>
            <w:vAlign w:val="center"/>
          </w:tcPr>
          <w:p w14:paraId="28FBEB6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0.13</w:t>
            </w:r>
          </w:p>
        </w:tc>
      </w:tr>
      <w:tr w:rsidR="00D70F8D" w:rsidRPr="00D70F8D" w14:paraId="358C7645" w14:textId="77777777" w:rsidTr="00304E5F">
        <w:trPr>
          <w:trHeight w:val="399"/>
          <w:jc w:val="center"/>
        </w:trPr>
        <w:tc>
          <w:tcPr>
            <w:tcW w:w="1571"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156F6219" w14:textId="77777777" w:rsidR="00B4317F" w:rsidRPr="00D70F8D" w:rsidRDefault="00B4317F" w:rsidP="00B4317F">
            <w:pPr>
              <w:tabs>
                <w:tab w:val="left" w:pos="1964"/>
              </w:tabs>
              <w:adjustRightInd w:val="0"/>
              <w:snapToGrid w:val="0"/>
              <w:spacing w:before="0" w:after="0"/>
              <w:jc w:val="center"/>
              <w:rPr>
                <w:rFonts w:cs="Times New Roman"/>
                <w:b/>
                <w:bCs/>
                <w:color w:val="000000" w:themeColor="text1"/>
              </w:rPr>
            </w:pPr>
            <w:r w:rsidRPr="00D70F8D">
              <w:rPr>
                <w:rFonts w:cs="Times New Roman"/>
                <w:b/>
                <w:bCs/>
                <w:color w:val="000000" w:themeColor="text1"/>
              </w:rPr>
              <w:t>On day 56</w:t>
            </w:r>
          </w:p>
        </w:tc>
        <w:tc>
          <w:tcPr>
            <w:tcW w:w="578" w:type="pct"/>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hideMark/>
          </w:tcPr>
          <w:p w14:paraId="6D1312C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50 lux</w:t>
            </w:r>
          </w:p>
        </w:tc>
        <w:tc>
          <w:tcPr>
            <w:tcW w:w="426" w:type="pct"/>
            <w:tcBorders>
              <w:top w:val="single" w:sz="4" w:space="0" w:color="auto"/>
              <w:left w:val="nil"/>
              <w:bottom w:val="single" w:sz="4" w:space="0" w:color="auto"/>
              <w:right w:val="nil"/>
            </w:tcBorders>
            <w:shd w:val="clear" w:color="auto" w:fill="auto"/>
            <w:vAlign w:val="center"/>
          </w:tcPr>
          <w:p w14:paraId="0FC430E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 lux</w:t>
            </w:r>
          </w:p>
        </w:tc>
        <w:tc>
          <w:tcPr>
            <w:tcW w:w="402" w:type="pct"/>
            <w:tcBorders>
              <w:top w:val="single" w:sz="4" w:space="0" w:color="auto"/>
              <w:left w:val="nil"/>
              <w:bottom w:val="single" w:sz="4" w:space="0" w:color="auto"/>
              <w:right w:val="nil"/>
            </w:tcBorders>
            <w:shd w:val="clear" w:color="auto" w:fill="auto"/>
            <w:vAlign w:val="center"/>
          </w:tcPr>
          <w:p w14:paraId="7494512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5 lux</w:t>
            </w:r>
          </w:p>
        </w:tc>
        <w:tc>
          <w:tcPr>
            <w:tcW w:w="571" w:type="pct"/>
            <w:tcBorders>
              <w:top w:val="single" w:sz="4" w:space="0" w:color="000000"/>
              <w:left w:val="nil"/>
              <w:bottom w:val="single" w:sz="4" w:space="0" w:color="auto"/>
              <w:right w:val="nil"/>
            </w:tcBorders>
            <w:vAlign w:val="center"/>
          </w:tcPr>
          <w:p w14:paraId="78FA1317"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Average</w:t>
            </w:r>
          </w:p>
        </w:tc>
        <w:tc>
          <w:tcPr>
            <w:tcW w:w="775"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CBB55F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Std Error</w:t>
            </w:r>
          </w:p>
        </w:tc>
        <w:tc>
          <w:tcPr>
            <w:tcW w:w="677" w:type="pct"/>
            <w:tcBorders>
              <w:top w:val="single" w:sz="4"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9DD9AE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i/>
                <w:iCs/>
                <w:color w:val="000000" w:themeColor="text1"/>
              </w:rPr>
              <w:t>P</w:t>
            </w:r>
            <w:r w:rsidRPr="00D70F8D">
              <w:rPr>
                <w:rFonts w:cs="Times New Roman"/>
                <w:color w:val="000000" w:themeColor="text1"/>
              </w:rPr>
              <w:t>-value</w:t>
            </w:r>
          </w:p>
        </w:tc>
      </w:tr>
      <w:tr w:rsidR="00D70F8D" w:rsidRPr="00D70F8D" w14:paraId="29EA296F" w14:textId="77777777" w:rsidTr="00304E5F">
        <w:trPr>
          <w:trHeight w:val="399"/>
          <w:jc w:val="center"/>
        </w:trPr>
        <w:tc>
          <w:tcPr>
            <w:tcW w:w="1571"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8A2138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Gait score</w:t>
            </w:r>
          </w:p>
        </w:tc>
        <w:tc>
          <w:tcPr>
            <w:tcW w:w="578" w:type="pct"/>
            <w:tcBorders>
              <w:top w:val="single" w:sz="4" w:space="0" w:color="auto"/>
              <w:left w:val="nil"/>
              <w:right w:val="nil"/>
            </w:tcBorders>
            <w:shd w:val="clear" w:color="auto" w:fill="auto"/>
            <w:tcMar>
              <w:top w:w="15" w:type="dxa"/>
              <w:left w:w="108" w:type="dxa"/>
              <w:bottom w:w="0" w:type="dxa"/>
              <w:right w:w="108" w:type="dxa"/>
            </w:tcMar>
            <w:vAlign w:val="center"/>
            <w:hideMark/>
          </w:tcPr>
          <w:p w14:paraId="2CD4E3F0"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2.04</w:t>
            </w:r>
            <w:r w:rsidRPr="00D70F8D">
              <w:rPr>
                <w:rFonts w:cs="Times New Roman"/>
                <w:color w:val="000000" w:themeColor="text1"/>
                <w:vertAlign w:val="superscript"/>
              </w:rPr>
              <w:t>b</w:t>
            </w:r>
          </w:p>
        </w:tc>
        <w:tc>
          <w:tcPr>
            <w:tcW w:w="426" w:type="pct"/>
            <w:tcBorders>
              <w:top w:val="single" w:sz="4" w:space="0" w:color="auto"/>
              <w:left w:val="nil"/>
              <w:right w:val="nil"/>
            </w:tcBorders>
            <w:shd w:val="clear" w:color="auto" w:fill="auto"/>
            <w:vAlign w:val="center"/>
          </w:tcPr>
          <w:p w14:paraId="7E392E3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2.81</w:t>
            </w:r>
            <w:r w:rsidRPr="00D70F8D">
              <w:rPr>
                <w:rFonts w:cs="Times New Roman"/>
                <w:color w:val="000000" w:themeColor="text1"/>
                <w:vertAlign w:val="superscript"/>
              </w:rPr>
              <w:t>a</w:t>
            </w:r>
          </w:p>
        </w:tc>
        <w:tc>
          <w:tcPr>
            <w:tcW w:w="402" w:type="pct"/>
            <w:tcBorders>
              <w:top w:val="single" w:sz="4" w:space="0" w:color="auto"/>
              <w:left w:val="nil"/>
              <w:right w:val="nil"/>
            </w:tcBorders>
            <w:shd w:val="clear" w:color="auto" w:fill="auto"/>
            <w:vAlign w:val="center"/>
          </w:tcPr>
          <w:p w14:paraId="72B032B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2.43</w:t>
            </w:r>
            <w:r w:rsidRPr="00D70F8D">
              <w:rPr>
                <w:rFonts w:cs="Times New Roman"/>
                <w:color w:val="000000" w:themeColor="text1"/>
                <w:vertAlign w:val="superscript"/>
              </w:rPr>
              <w:t>ab</w:t>
            </w:r>
          </w:p>
        </w:tc>
        <w:tc>
          <w:tcPr>
            <w:tcW w:w="571" w:type="pct"/>
            <w:tcBorders>
              <w:top w:val="single" w:sz="4" w:space="0" w:color="auto"/>
              <w:left w:val="nil"/>
              <w:bottom w:val="nil"/>
              <w:right w:val="nil"/>
            </w:tcBorders>
            <w:vAlign w:val="center"/>
          </w:tcPr>
          <w:p w14:paraId="6C95FAF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2.43</w:t>
            </w:r>
          </w:p>
        </w:tc>
        <w:tc>
          <w:tcPr>
            <w:tcW w:w="775"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0CA560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0.17</w:t>
            </w:r>
          </w:p>
        </w:tc>
        <w:tc>
          <w:tcPr>
            <w:tcW w:w="677"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D54666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&lt;0.01</w:t>
            </w:r>
          </w:p>
        </w:tc>
      </w:tr>
      <w:tr w:rsidR="00D70F8D" w:rsidRPr="00D70F8D" w14:paraId="713E3BD7" w14:textId="77777777" w:rsidTr="00304E5F">
        <w:trPr>
          <w:trHeight w:val="399"/>
          <w:jc w:val="center"/>
        </w:trPr>
        <w:tc>
          <w:tcPr>
            <w:tcW w:w="1571" w:type="pct"/>
            <w:tcBorders>
              <w:top w:val="nil"/>
              <w:left w:val="nil"/>
              <w:right w:val="nil"/>
            </w:tcBorders>
            <w:shd w:val="clear" w:color="auto" w:fill="auto"/>
            <w:tcMar>
              <w:top w:w="15" w:type="dxa"/>
              <w:left w:w="108" w:type="dxa"/>
              <w:bottom w:w="0" w:type="dxa"/>
              <w:right w:w="108" w:type="dxa"/>
            </w:tcMar>
            <w:vAlign w:val="center"/>
            <w:hideMark/>
          </w:tcPr>
          <w:p w14:paraId="174445E4"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Footpad</w:t>
            </w:r>
          </w:p>
        </w:tc>
        <w:tc>
          <w:tcPr>
            <w:tcW w:w="578" w:type="pct"/>
            <w:tcBorders>
              <w:left w:val="nil"/>
              <w:right w:val="nil"/>
            </w:tcBorders>
            <w:shd w:val="clear" w:color="auto" w:fill="auto"/>
            <w:tcMar>
              <w:top w:w="15" w:type="dxa"/>
              <w:left w:w="108" w:type="dxa"/>
              <w:bottom w:w="0" w:type="dxa"/>
              <w:right w:w="108" w:type="dxa"/>
            </w:tcMar>
            <w:vAlign w:val="center"/>
            <w:hideMark/>
          </w:tcPr>
          <w:p w14:paraId="313A090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2.46</w:t>
            </w:r>
            <w:r w:rsidRPr="00D70F8D">
              <w:rPr>
                <w:rFonts w:cs="Times New Roman"/>
                <w:color w:val="000000" w:themeColor="text1"/>
                <w:vertAlign w:val="superscript"/>
              </w:rPr>
              <w:t>ab</w:t>
            </w:r>
          </w:p>
        </w:tc>
        <w:tc>
          <w:tcPr>
            <w:tcW w:w="426" w:type="pct"/>
            <w:tcBorders>
              <w:left w:val="nil"/>
              <w:right w:val="nil"/>
            </w:tcBorders>
            <w:shd w:val="clear" w:color="auto" w:fill="auto"/>
            <w:vAlign w:val="center"/>
          </w:tcPr>
          <w:p w14:paraId="1A7848A7"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2.93</w:t>
            </w:r>
            <w:r w:rsidRPr="00D70F8D">
              <w:rPr>
                <w:rFonts w:cs="Times New Roman"/>
                <w:color w:val="000000" w:themeColor="text1"/>
                <w:vertAlign w:val="superscript"/>
              </w:rPr>
              <w:t>a</w:t>
            </w:r>
          </w:p>
        </w:tc>
        <w:tc>
          <w:tcPr>
            <w:tcW w:w="402" w:type="pct"/>
            <w:tcBorders>
              <w:left w:val="nil"/>
              <w:right w:val="nil"/>
            </w:tcBorders>
            <w:shd w:val="clear" w:color="auto" w:fill="auto"/>
            <w:vAlign w:val="center"/>
          </w:tcPr>
          <w:p w14:paraId="1387E79E"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2.13</w:t>
            </w:r>
            <w:r w:rsidRPr="00D70F8D">
              <w:rPr>
                <w:rFonts w:cs="Times New Roman"/>
                <w:color w:val="000000" w:themeColor="text1"/>
                <w:vertAlign w:val="superscript"/>
              </w:rPr>
              <w:t>b</w:t>
            </w:r>
          </w:p>
        </w:tc>
        <w:tc>
          <w:tcPr>
            <w:tcW w:w="571" w:type="pct"/>
            <w:tcBorders>
              <w:top w:val="nil"/>
              <w:left w:val="nil"/>
              <w:right w:val="nil"/>
            </w:tcBorders>
            <w:vAlign w:val="center"/>
          </w:tcPr>
          <w:p w14:paraId="5FCD4DAC"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2.51</w:t>
            </w:r>
          </w:p>
        </w:tc>
        <w:tc>
          <w:tcPr>
            <w:tcW w:w="775" w:type="pct"/>
            <w:tcBorders>
              <w:top w:val="nil"/>
              <w:left w:val="nil"/>
              <w:right w:val="nil"/>
            </w:tcBorders>
            <w:shd w:val="clear" w:color="auto" w:fill="auto"/>
            <w:tcMar>
              <w:top w:w="15" w:type="dxa"/>
              <w:left w:w="108" w:type="dxa"/>
              <w:bottom w:w="0" w:type="dxa"/>
              <w:right w:w="108" w:type="dxa"/>
            </w:tcMar>
            <w:vAlign w:val="center"/>
            <w:hideMark/>
          </w:tcPr>
          <w:p w14:paraId="62299EF1"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0.17</w:t>
            </w:r>
          </w:p>
        </w:tc>
        <w:tc>
          <w:tcPr>
            <w:tcW w:w="677" w:type="pct"/>
            <w:tcBorders>
              <w:top w:val="nil"/>
              <w:left w:val="nil"/>
              <w:right w:val="nil"/>
            </w:tcBorders>
            <w:shd w:val="clear" w:color="auto" w:fill="auto"/>
            <w:tcMar>
              <w:top w:w="15" w:type="dxa"/>
              <w:left w:w="108" w:type="dxa"/>
              <w:bottom w:w="0" w:type="dxa"/>
              <w:right w:w="108" w:type="dxa"/>
            </w:tcMar>
            <w:vAlign w:val="center"/>
            <w:hideMark/>
          </w:tcPr>
          <w:p w14:paraId="71C36D1F"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&lt;0.01</w:t>
            </w:r>
          </w:p>
        </w:tc>
      </w:tr>
      <w:tr w:rsidR="00D70F8D" w:rsidRPr="00D70F8D" w14:paraId="3A0B0D67" w14:textId="77777777" w:rsidTr="00304E5F">
        <w:trPr>
          <w:trHeight w:val="399"/>
          <w:jc w:val="center"/>
        </w:trPr>
        <w:tc>
          <w:tcPr>
            <w:tcW w:w="1571"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7B8A916D"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Feather cleanliness</w:t>
            </w:r>
          </w:p>
        </w:tc>
        <w:tc>
          <w:tcPr>
            <w:tcW w:w="578" w:type="pct"/>
            <w:tcBorders>
              <w:left w:val="nil"/>
              <w:bottom w:val="single" w:sz="8" w:space="0" w:color="000000"/>
              <w:right w:val="nil"/>
            </w:tcBorders>
            <w:shd w:val="clear" w:color="auto" w:fill="auto"/>
            <w:tcMar>
              <w:top w:w="15" w:type="dxa"/>
              <w:left w:w="108" w:type="dxa"/>
              <w:bottom w:w="0" w:type="dxa"/>
              <w:right w:w="108" w:type="dxa"/>
            </w:tcMar>
            <w:vAlign w:val="center"/>
            <w:hideMark/>
          </w:tcPr>
          <w:p w14:paraId="0DF9F93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1.78</w:t>
            </w:r>
          </w:p>
        </w:tc>
        <w:tc>
          <w:tcPr>
            <w:tcW w:w="426" w:type="pct"/>
            <w:tcBorders>
              <w:left w:val="nil"/>
              <w:bottom w:val="single" w:sz="8" w:space="0" w:color="000000"/>
              <w:right w:val="nil"/>
            </w:tcBorders>
            <w:shd w:val="clear" w:color="auto" w:fill="auto"/>
            <w:vAlign w:val="center"/>
          </w:tcPr>
          <w:p w14:paraId="49DA54C6"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2.03</w:t>
            </w:r>
          </w:p>
        </w:tc>
        <w:tc>
          <w:tcPr>
            <w:tcW w:w="402" w:type="pct"/>
            <w:tcBorders>
              <w:left w:val="nil"/>
              <w:bottom w:val="single" w:sz="8" w:space="0" w:color="000000"/>
              <w:right w:val="nil"/>
            </w:tcBorders>
            <w:shd w:val="clear" w:color="auto" w:fill="auto"/>
            <w:vAlign w:val="center"/>
          </w:tcPr>
          <w:p w14:paraId="57F306B2"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1.86</w:t>
            </w:r>
          </w:p>
        </w:tc>
        <w:tc>
          <w:tcPr>
            <w:tcW w:w="571" w:type="pct"/>
            <w:tcBorders>
              <w:top w:val="nil"/>
              <w:left w:val="nil"/>
              <w:bottom w:val="single" w:sz="8" w:space="0" w:color="000000"/>
              <w:right w:val="nil"/>
            </w:tcBorders>
            <w:vAlign w:val="center"/>
          </w:tcPr>
          <w:p w14:paraId="2154C18B"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1.89</w:t>
            </w:r>
          </w:p>
        </w:tc>
        <w:tc>
          <w:tcPr>
            <w:tcW w:w="775"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4B91B408"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0.09</w:t>
            </w:r>
          </w:p>
        </w:tc>
        <w:tc>
          <w:tcPr>
            <w:tcW w:w="677" w:type="pct"/>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2FB47C23" w14:textId="77777777" w:rsidR="00B4317F" w:rsidRPr="00D70F8D" w:rsidRDefault="00B4317F" w:rsidP="00B4317F">
            <w:pPr>
              <w:tabs>
                <w:tab w:val="left" w:pos="1964"/>
              </w:tabs>
              <w:adjustRightInd w:val="0"/>
              <w:snapToGrid w:val="0"/>
              <w:spacing w:before="0" w:after="0"/>
              <w:jc w:val="center"/>
              <w:rPr>
                <w:rFonts w:cs="Times New Roman"/>
                <w:color w:val="000000" w:themeColor="text1"/>
              </w:rPr>
            </w:pPr>
            <w:r w:rsidRPr="00D70F8D">
              <w:rPr>
                <w:rFonts w:cs="Times New Roman"/>
                <w:color w:val="000000" w:themeColor="text1"/>
              </w:rPr>
              <w:t>0.16</w:t>
            </w:r>
          </w:p>
        </w:tc>
      </w:tr>
    </w:tbl>
    <w:p w14:paraId="3BB552D0" w14:textId="77777777" w:rsidR="003B3A39" w:rsidRPr="00D70F8D" w:rsidRDefault="003B3A39"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68C1DE6B" w14:textId="77777777" w:rsidR="00F85788" w:rsidRDefault="00F85788" w:rsidP="00F85788">
      <w:pPr>
        <w:pStyle w:val="EndNoteBibliography"/>
        <w:tabs>
          <w:tab w:val="left" w:pos="1964"/>
        </w:tabs>
        <w:adjustRightInd w:val="0"/>
        <w:snapToGrid w:val="0"/>
        <w:spacing w:before="0" w:after="0"/>
        <w:rPr>
          <w:rFonts w:eastAsia="Times New Roman"/>
          <w:color w:val="000000" w:themeColor="text1"/>
          <w:lang w:eastAsia="zh-CN"/>
        </w:rPr>
      </w:pPr>
    </w:p>
    <w:p w14:paraId="4759FA36" w14:textId="77777777" w:rsidR="00F85788" w:rsidRDefault="00F85788" w:rsidP="00F85788">
      <w:pPr>
        <w:pStyle w:val="EndNoteBibliography"/>
        <w:tabs>
          <w:tab w:val="left" w:pos="1964"/>
        </w:tabs>
        <w:adjustRightInd w:val="0"/>
        <w:snapToGrid w:val="0"/>
        <w:spacing w:before="0" w:after="0"/>
        <w:rPr>
          <w:rFonts w:eastAsia="Times New Roman"/>
          <w:color w:val="000000" w:themeColor="text1"/>
          <w:lang w:eastAsia="zh-CN"/>
        </w:rPr>
      </w:pPr>
    </w:p>
    <w:p w14:paraId="6AF74FE4" w14:textId="707EB105" w:rsidR="00F85788" w:rsidRPr="00D70F8D" w:rsidRDefault="00F85788" w:rsidP="00F85788">
      <w:pPr>
        <w:pStyle w:val="EndNoteBibliography"/>
        <w:tabs>
          <w:tab w:val="left" w:pos="1964"/>
        </w:tabs>
        <w:adjustRightInd w:val="0"/>
        <w:snapToGrid w:val="0"/>
        <w:spacing w:before="0" w:after="0"/>
        <w:rPr>
          <w:rFonts w:eastAsia="Times New Roman"/>
          <w:color w:val="000000" w:themeColor="text1"/>
          <w:lang w:eastAsia="zh-CN"/>
        </w:rPr>
      </w:pPr>
      <w:r w:rsidRPr="00D70F8D">
        <w:rPr>
          <w:rFonts w:eastAsia="Times New Roman"/>
          <w:color w:val="000000" w:themeColor="text1"/>
          <w:lang w:eastAsia="zh-CN"/>
        </w:rPr>
        <w:lastRenderedPageBreak/>
        <w:t>In Cobb 700 broilers at 56 days, light intensity affected both gait and footpad dermatitis scores. The 50 lux group had the best gait score (2.04), whereas the 5 lux group showed the lowest footpad dermatitis score (2.13), suggesting higher light improves gait, while lower light supports footpad health.</w:t>
      </w:r>
    </w:p>
    <w:p w14:paraId="2CC0CE72" w14:textId="77777777" w:rsidR="00F85788" w:rsidRPr="00D70F8D" w:rsidRDefault="00F85788" w:rsidP="00F85788">
      <w:pPr>
        <w:pStyle w:val="EndNoteBibliography"/>
        <w:tabs>
          <w:tab w:val="left" w:pos="1964"/>
        </w:tabs>
        <w:adjustRightInd w:val="0"/>
        <w:snapToGrid w:val="0"/>
        <w:spacing w:before="0" w:after="0"/>
        <w:rPr>
          <w:rFonts w:eastAsia="Times New Roman"/>
          <w:color w:val="000000" w:themeColor="text1"/>
          <w:lang w:eastAsia="zh-CN"/>
        </w:rPr>
      </w:pPr>
      <w:r w:rsidRPr="00D70F8D">
        <w:rPr>
          <w:rFonts w:eastAsia="Times New Roman"/>
          <w:color w:val="000000" w:themeColor="text1"/>
          <w:lang w:eastAsia="zh-CN"/>
        </w:rPr>
        <w:t>Lighting intensity had no significant effect on the gait score at day 28 or footpad condition at both 28 and 56 days in Ross broilers. Similarly, in Cobb broilers, lighting intensity did not influence the gait score or footpad condition at day 28, nor feather cleanliness at both 28 and 56 days.</w:t>
      </w:r>
    </w:p>
    <w:p w14:paraId="7BBCC58D" w14:textId="77777777" w:rsidR="00F85788" w:rsidRPr="00D70F8D" w:rsidRDefault="00F85788"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.3.5 Effect of Age on Gait Score, Footpad and Feather Cleanliness.</w:t>
      </w:r>
    </w:p>
    <w:p w14:paraId="13F39FC5" w14:textId="77777777" w:rsidR="00F85788" w:rsidRPr="00D70F8D" w:rsidRDefault="00F85788" w:rsidP="00F85788">
      <w:pPr>
        <w:pStyle w:val="EndNoteBibliography"/>
        <w:tabs>
          <w:tab w:val="left" w:pos="1964"/>
        </w:tabs>
        <w:adjustRightInd w:val="0"/>
        <w:snapToGrid w:val="0"/>
        <w:spacing w:before="0" w:after="0"/>
        <w:rPr>
          <w:color w:val="000000" w:themeColor="text1"/>
        </w:rPr>
      </w:pPr>
      <w:r w:rsidRPr="00D70F8D">
        <w:rPr>
          <w:color w:val="000000" w:themeColor="text1"/>
        </w:rPr>
        <w:t xml:space="preserve">As shown in </w:t>
      </w:r>
      <w:r w:rsidRPr="00D70F8D">
        <w:rPr>
          <w:b/>
          <w:bCs/>
          <w:color w:val="000000" w:themeColor="text1"/>
        </w:rPr>
        <w:fldChar w:fldCharType="begin"/>
      </w:r>
      <w:r w:rsidRPr="00D70F8D">
        <w:rPr>
          <w:b/>
          <w:bCs/>
          <w:color w:val="000000" w:themeColor="text1"/>
        </w:rPr>
        <w:instrText xml:space="preserve"> REF _Ref181310614 \h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Table </w:t>
      </w:r>
      <w:r w:rsidRPr="00D70F8D">
        <w:rPr>
          <w:b/>
          <w:bCs/>
          <w:noProof/>
          <w:color w:val="000000" w:themeColor="text1"/>
        </w:rPr>
        <w:t>5</w:t>
      </w:r>
      <w:r w:rsidRPr="00D70F8D">
        <w:rPr>
          <w:b/>
          <w:bCs/>
          <w:color w:val="000000" w:themeColor="text1"/>
        </w:rPr>
        <w:t>.</w:t>
      </w:r>
      <w:r w:rsidRPr="00D70F8D">
        <w:rPr>
          <w:b/>
          <w:bCs/>
          <w:noProof/>
          <w:color w:val="000000" w:themeColor="text1"/>
        </w:rPr>
        <w:t>8</w:t>
      </w:r>
      <w:r w:rsidRPr="00D70F8D">
        <w:rPr>
          <w:b/>
          <w:bCs/>
          <w:color w:val="000000" w:themeColor="text1"/>
        </w:rPr>
        <w:fldChar w:fldCharType="end"/>
      </w:r>
      <w:r w:rsidRPr="00D70F8D">
        <w:rPr>
          <w:color w:val="000000" w:themeColor="text1"/>
        </w:rPr>
        <w:t xml:space="preserve">, age significantly affects all welfare indicators (all </w:t>
      </w:r>
      <w:r w:rsidRPr="00D70F8D">
        <w:rPr>
          <w:i/>
          <w:iCs/>
          <w:color w:val="000000" w:themeColor="text1"/>
        </w:rPr>
        <w:t>P</w:t>
      </w:r>
      <w:r w:rsidRPr="00D70F8D">
        <w:rPr>
          <w:color w:val="000000" w:themeColor="text1"/>
        </w:rPr>
        <w:t>&lt;0.01) in both Ross and Cobb broilers. Feather cleanliness declines with age, while gait scores and footpad health deteriorate as the birds gain weight in both strains.</w:t>
      </w:r>
    </w:p>
    <w:p w14:paraId="623017FD" w14:textId="77777777" w:rsidR="00DC1EAB" w:rsidRPr="00D70F8D" w:rsidRDefault="00DC1EAB" w:rsidP="00DC1EAB">
      <w:pPr>
        <w:pStyle w:val="Heading3"/>
        <w:spacing w:before="0" w:after="0"/>
        <w:rPr>
          <w:color w:val="000000" w:themeColor="text1"/>
        </w:rPr>
      </w:pPr>
      <w:bookmarkStart w:id="138" w:name="_Toc187767378"/>
      <w:r w:rsidRPr="00D70F8D">
        <w:rPr>
          <w:rFonts w:hint="eastAsia"/>
          <w:color w:val="000000" w:themeColor="text1"/>
          <w:lang w:eastAsia="zh-CN"/>
        </w:rPr>
        <w:t>5</w:t>
      </w:r>
      <w:r w:rsidRPr="00D70F8D">
        <w:rPr>
          <w:color w:val="000000" w:themeColor="text1"/>
        </w:rPr>
        <w:t>.4 Discussion</w:t>
      </w:r>
      <w:bookmarkEnd w:id="138"/>
    </w:p>
    <w:p w14:paraId="6A151CCC" w14:textId="77777777" w:rsidR="00DC1EAB" w:rsidRPr="00D70F8D" w:rsidRDefault="00DC1EAB" w:rsidP="00D67332">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.4.1 Effect of Lighting Intensity on the Body Weight and FCR.</w:t>
      </w:r>
    </w:p>
    <w:p w14:paraId="5DBE4AC1" w14:textId="3AAC6BF3" w:rsidR="00F85788" w:rsidRPr="00D70F8D" w:rsidRDefault="00DC1EAB" w:rsidP="00D67332">
      <w:pPr>
        <w:pStyle w:val="EndNoteBibliography"/>
        <w:tabs>
          <w:tab w:val="left" w:pos="1964"/>
        </w:tabs>
        <w:adjustRightInd w:val="0"/>
        <w:snapToGrid w:val="0"/>
        <w:spacing w:before="0" w:after="0"/>
        <w:rPr>
          <w:color w:val="000000" w:themeColor="text1"/>
          <w:lang w:eastAsia="zh-CN"/>
        </w:rPr>
      </w:pPr>
      <w:r w:rsidRPr="00D70F8D">
        <w:rPr>
          <w:color w:val="000000" w:themeColor="text1"/>
          <w:lang w:eastAsia="zh-CN"/>
        </w:rPr>
        <w:t xml:space="preserve">In this study, the effect of different lighting intensities (LI) on broiler production performance was evaluated. Our results indicated that increasing LI from 20 lux to 50 lux negatively impacted the BW of Ross broilers at 42 days. However, by 56 days, LI no longer influenced BW. Similarly, the FCR at 42 days remained unaffected by LI. For Cobb broilers, BW remained stable regardless of LI, averaging 2.88 kg at 42 days and 4.16 kg at 56 days. Reducing LI to 5 lux slightly raised the FCR to 1.66 at 42 days, but by 56 days, LI did not influence FCR. Our findings align with previous studies that suggest LI within a moderate range has limited effects on BW and FCR. For instance, </w:t>
      </w:r>
      <w:r w:rsidRPr="00D70F8D">
        <w:rPr>
          <w:color w:val="000000" w:themeColor="text1"/>
          <w:lang w:eastAsia="zh-CN"/>
        </w:rPr>
        <w:fldChar w:fldCharType="begin"/>
      </w:r>
      <w:r w:rsidRPr="00D70F8D">
        <w:rPr>
          <w:color w:val="000000" w:themeColor="text1"/>
          <w:lang w:eastAsia="zh-CN"/>
        </w:rPr>
        <w:instrText xml:space="preserve"> ADDIN EN.CITE &lt;EndNote&gt;&lt;Cite AuthorYear="1"&gt;&lt;Author&gt;Olanrewaju&lt;/Author&gt;&lt;Year&gt;2014&lt;/Year&gt;&lt;RecNum&gt;310&lt;/RecNum&gt;&lt;DisplayText&gt;Olanrewaju et al. (2014)&lt;/DisplayText&gt;&lt;record&gt;&lt;rec-number&gt;310&lt;/rec-number&gt;&lt;foreign-keys&gt;&lt;key app="EN" db-id="09zs09ses0d907e0ds9v5t0nv2zevavas0at" timestamp="1709939968"&gt;310&lt;/key&gt;&lt;/foreign-keys&gt;&lt;ref-type name="Journal Article"&gt;17&lt;/ref-type&gt;&lt;contributors&gt;&lt;authors&gt;&lt;author&gt;Olanrewaju, HA&lt;/author&gt;&lt;author&gt;Miller, WW&lt;/author&gt;&lt;author&gt;Maslin, WR&lt;/author&gt;&lt;author&gt;Collier, SD&lt;/author&gt;&lt;author&gt;Purswell, JL&lt;/author&gt;&lt;author&gt;Branton, SL&lt;/author&gt;&lt;/authors&gt;&lt;/contributors&gt;&lt;titles&gt;&lt;title&gt;Effects of strain and light intensity on growth performance and carcass characteristics of broilers grown to heavy weights&lt;/title&gt;&lt;secondary-title&gt;Poultry Science&lt;/secondary-title&gt;&lt;/titles&gt;&lt;periodical&gt;&lt;full-title&gt;Poultry Science&lt;/full-title&gt;&lt;abbr-1&gt;Poult. Sci.&lt;/abbr-1&gt;&lt;abbr-2&gt;Poult Sci&lt;/abbr-2&gt;&lt;/periodical&gt;&lt;pages&gt;1890-1899&lt;/pages&gt;&lt;volume&gt;93&lt;/volume&gt;&lt;number&gt;8&lt;/number&gt;&lt;dates&gt;&lt;year&gt;2014&lt;/year&gt;&lt;/dates&gt;&lt;isbn&gt;0032-5791&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Olanrewaju et al. (2014)</w:t>
      </w:r>
      <w:r w:rsidRPr="00D70F8D">
        <w:rPr>
          <w:color w:val="000000" w:themeColor="text1"/>
          <w:lang w:eastAsia="zh-CN"/>
        </w:rPr>
        <w:fldChar w:fldCharType="end"/>
      </w:r>
      <w:r w:rsidRPr="00D70F8D">
        <w:rPr>
          <w:color w:val="000000" w:themeColor="text1"/>
          <w:lang w:eastAsia="zh-CN"/>
        </w:rPr>
        <w:t xml:space="preserve"> reported no significant impact of LI (ranging from 25 to 0.2 lux) on BW and</w:t>
      </w:r>
      <w:r w:rsidRPr="00DC1EAB">
        <w:rPr>
          <w:color w:val="000000" w:themeColor="text1"/>
          <w:lang w:eastAsia="zh-CN"/>
        </w:rPr>
        <w:t xml:space="preserve"> </w:t>
      </w:r>
      <w:r w:rsidRPr="00D70F8D">
        <w:rPr>
          <w:color w:val="000000" w:themeColor="text1"/>
          <w:lang w:eastAsia="zh-CN"/>
        </w:rPr>
        <w:t xml:space="preserve">FCR, supporting the adoption of lower LI (e.g., 5–10 lux) in commercial broiler production to conserve energy while maintaining performance. Similarly, </w:t>
      </w:r>
      <w:r w:rsidRPr="00D70F8D">
        <w:rPr>
          <w:color w:val="000000" w:themeColor="text1"/>
          <w:lang w:eastAsia="zh-CN"/>
        </w:rPr>
        <w:fldChar w:fldCharType="begin"/>
      </w:r>
      <w:r w:rsidRPr="00D70F8D">
        <w:rPr>
          <w:color w:val="000000" w:themeColor="text1"/>
          <w:lang w:eastAsia="zh-CN"/>
        </w:rPr>
        <w:instrText xml:space="preserve"> ADDIN EN.CITE &lt;EndNote&gt;&lt;Cite AuthorYear="1"&gt;&lt;Author&gt;Buyse&lt;/Author&gt;&lt;Year&gt;1996&lt;/Year&gt;&lt;RecNum&gt;321&lt;/RecNum&gt;&lt;DisplayText&gt;Buyse et al. (1996)&lt;/DisplayText&gt;&lt;record&gt;&lt;rec-number&gt;321&lt;/rec-number&gt;&lt;foreign-keys&gt;&lt;key app="EN" db-id="09zs09ses0d907e0ds9v5t0nv2zevavas0at" timestamp="1709939973"&gt;321&lt;/key&gt;&lt;/foreign-keys&gt;&lt;ref-type name="Journal Article"&gt;17&lt;/ref-type&gt;&lt;contributors&gt;&lt;authors&gt;&lt;author&gt;Buyse, JPCM&lt;/author&gt;&lt;author&gt;Simons, PCM&lt;/author&gt;&lt;author&gt;Boshouwers, FMG&lt;/author&gt;&lt;author&gt;Decuypere, Eddy&lt;/author&gt;&lt;/authors&gt;&lt;/contributors&gt;&lt;titles&gt;&lt;title&gt;Effect of intermittent lighting, light intensity and source on the performance and welfare of broilers&lt;/title&gt;&lt;secondary-title&gt;World&amp;apos;s Poultry Science Journal&lt;/secondary-title&gt;&lt;/titles&gt;&lt;periodical&gt;&lt;full-title&gt;World&amp;apos;s Poultry Science Journal&lt;/full-title&gt;&lt;abbr-1&gt;Worlds Poult. Sci. J.&lt;/abbr-1&gt;&lt;abbr-2&gt;Worlds Poult Sci J&lt;/abbr-2&gt;&lt;/periodical&gt;&lt;pages&gt;121-130&lt;/pages&gt;&lt;volume&gt;52&lt;/volume&gt;&lt;number&gt;2&lt;/number&gt;&lt;dates&gt;&lt;year&gt;1996&lt;/year&gt;&lt;/dates&gt;&lt;isbn&gt;1743-4777&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Buyse et al. (1996)</w:t>
      </w:r>
      <w:r w:rsidRPr="00D70F8D">
        <w:rPr>
          <w:color w:val="000000" w:themeColor="text1"/>
          <w:lang w:eastAsia="zh-CN"/>
        </w:rPr>
        <w:fldChar w:fldCharType="end"/>
      </w:r>
      <w:r w:rsidRPr="00D70F8D">
        <w:rPr>
          <w:color w:val="000000" w:themeColor="text1"/>
          <w:lang w:eastAsia="zh-CN"/>
        </w:rPr>
        <w:t xml:space="preserve"> observed no significant differences in BW or feed intake of male broilers under LI ranging from 0.7 to 46.5 lux, although higher intensities (e.g., 150 lux) slightly decreased growth and fat deposition. The marginal increase in FCR at 5 lux observed in our study might reflect changes in activity levels. According to </w:t>
      </w:r>
      <w:r w:rsidRPr="00D70F8D">
        <w:rPr>
          <w:color w:val="000000" w:themeColor="text1"/>
          <w:lang w:eastAsia="zh-CN"/>
        </w:rPr>
        <w:fldChar w:fldCharType="begin"/>
      </w:r>
      <w:r w:rsidRPr="00D70F8D">
        <w:rPr>
          <w:color w:val="000000" w:themeColor="text1"/>
          <w:lang w:eastAsia="zh-CN"/>
        </w:rPr>
        <w:instrText xml:space="preserve"> ADDIN EN.CITE &lt;EndNote&gt;&lt;Cite AuthorYear="1"&gt;&lt;Author&gt;Aldridge&lt;/Author&gt;&lt;Year&gt;2022&lt;/Year&gt;&lt;RecNum&gt;318&lt;/RecNum&gt;&lt;DisplayText&gt;Aldridge et al. (2022)&lt;/DisplayText&gt;&lt;record&gt;&lt;rec-number&gt;318&lt;/rec-number&gt;&lt;foreign-keys&gt;&lt;key app="EN" db-id="09zs09ses0d907e0ds9v5t0nv2zevavas0at" timestamp="1709939972"&gt;318&lt;/key&gt;&lt;/foreign-keys&gt;&lt;ref-type name="Journal Article"&gt;17&lt;/ref-type&gt;&lt;contributors&gt;&lt;authors&gt;&lt;author&gt;Aldridge, DJ&lt;/author&gt;&lt;author&gt;Owens, CM&lt;/author&gt;&lt;author&gt;Maynard, C&lt;/author&gt;&lt;author&gt;Kidd, MT&lt;/author&gt;&lt;author&gt;Scanes, CG&lt;/author&gt;&lt;/authors&gt;&lt;/contributors&gt;&lt;titles&gt;&lt;title&gt;Impact of light intensity or choice of intensity on broiler performance and behavior&lt;/title&gt;&lt;secondary-title&gt;Journal of Applied Poultry Research&lt;/secondary-title&gt;&lt;/titles&gt;&lt;periodical&gt;&lt;full-title&gt;Journal of Applied Poultry Research&lt;/full-title&gt;&lt;abbr-1&gt;J. Appl. Poult. Res.&lt;/abbr-1&gt;&lt;/periodical&gt;&lt;pages&gt;100216&lt;/pages&gt;&lt;volume&gt;31&lt;/volume&gt;&lt;number&gt;1&lt;/number&gt;&lt;dates&gt;&lt;year&gt;2022&lt;/year&gt;&lt;/dates&gt;&lt;isbn&gt;1056-6171&lt;/isbn&gt;&lt;urls&gt;&lt;/urls&gt;&lt;/record&gt;&lt;/Cite&gt;&lt;/EndNote&gt;</w:instrText>
      </w:r>
      <w:r w:rsidRPr="00D70F8D">
        <w:rPr>
          <w:color w:val="000000" w:themeColor="text1"/>
          <w:lang w:eastAsia="zh-CN"/>
        </w:rPr>
        <w:fldChar w:fldCharType="separate"/>
      </w:r>
      <w:r w:rsidRPr="00D70F8D">
        <w:rPr>
          <w:noProof/>
          <w:color w:val="000000" w:themeColor="text1"/>
          <w:lang w:eastAsia="zh-CN"/>
        </w:rPr>
        <w:t>Aldridge et al. (2022)</w:t>
      </w:r>
      <w:r w:rsidRPr="00D70F8D">
        <w:rPr>
          <w:color w:val="000000" w:themeColor="text1"/>
          <w:lang w:eastAsia="zh-CN"/>
        </w:rPr>
        <w:fldChar w:fldCharType="end"/>
      </w:r>
      <w:r w:rsidRPr="00D70F8D">
        <w:rPr>
          <w:color w:val="000000" w:themeColor="text1"/>
          <w:lang w:eastAsia="zh-CN"/>
        </w:rPr>
        <w:t xml:space="preserve">, broilers </w:t>
      </w:r>
    </w:p>
    <w:p w14:paraId="45E6DDD0" w14:textId="77777777" w:rsidR="003B3A39" w:rsidRPr="00D70F8D" w:rsidRDefault="003B3A39" w:rsidP="0028230F">
      <w:pPr>
        <w:pStyle w:val="Caption"/>
        <w:rPr>
          <w:color w:val="000000" w:themeColor="text1"/>
        </w:rPr>
      </w:pPr>
      <w:bookmarkStart w:id="139" w:name="_Ref181310614"/>
      <w:bookmarkStart w:id="140" w:name="_Toc187767415"/>
      <w:r w:rsidRPr="00D70F8D">
        <w:rPr>
          <w:color w:val="000000" w:themeColor="text1"/>
        </w:rPr>
        <w:lastRenderedPageBreak/>
        <w:t xml:space="preserve">Table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Table \* ARABIC \s 1 </w:instrText>
      </w:r>
      <w:r w:rsidRPr="00D70F8D">
        <w:rPr>
          <w:color w:val="000000" w:themeColor="text1"/>
        </w:rPr>
        <w:fldChar w:fldCharType="separate"/>
      </w:r>
      <w:r w:rsidRPr="00D70F8D">
        <w:rPr>
          <w:noProof/>
          <w:color w:val="000000" w:themeColor="text1"/>
        </w:rPr>
        <w:t>8</w:t>
      </w:r>
      <w:r w:rsidRPr="00D70F8D">
        <w:rPr>
          <w:noProof/>
          <w:color w:val="000000" w:themeColor="text1"/>
        </w:rPr>
        <w:fldChar w:fldCharType="end"/>
      </w:r>
      <w:bookmarkEnd w:id="139"/>
      <w:r w:rsidRPr="00D70F8D">
        <w:rPr>
          <w:color w:val="000000" w:themeColor="text1"/>
          <w:lang w:eastAsia="de-DE" w:bidi="en-US"/>
        </w:rPr>
        <w:t xml:space="preserve"> Effects of age on the gait score, footpad dermatitis, feather cleanliness, back and belly body temperature </w:t>
      </w:r>
      <w:r w:rsidRPr="00D70F8D">
        <w:rPr>
          <w:color w:val="000000" w:themeColor="text1"/>
        </w:rPr>
        <w:t>(°C)</w:t>
      </w:r>
      <w:r w:rsidRPr="00D70F8D">
        <w:rPr>
          <w:color w:val="000000" w:themeColor="text1"/>
          <w:lang w:eastAsia="de-DE" w:bidi="en-US"/>
        </w:rPr>
        <w:t xml:space="preserve">, and bare skin ratio </w:t>
      </w:r>
      <w:r w:rsidRPr="00D70F8D">
        <w:rPr>
          <w:color w:val="000000" w:themeColor="text1"/>
        </w:rPr>
        <w:t>(%)</w:t>
      </w:r>
      <w:r w:rsidRPr="00D70F8D">
        <w:rPr>
          <w:color w:val="000000" w:themeColor="text1"/>
          <w:lang w:eastAsia="de-DE" w:bidi="en-US"/>
        </w:rPr>
        <w:t xml:space="preserve"> of Ross 708 and Cobb 700 broilers.</w:t>
      </w:r>
      <w:bookmarkEnd w:id="140"/>
    </w:p>
    <w:tbl>
      <w:tblPr>
        <w:tblW w:w="5000" w:type="pct"/>
        <w:jc w:val="center"/>
        <w:tblCellMar>
          <w:left w:w="0" w:type="dxa"/>
          <w:right w:w="0" w:type="dxa"/>
        </w:tblCellMar>
        <w:tblLook w:val="04A0" w:firstRow="1" w:lastRow="0" w:firstColumn="1" w:lastColumn="0" w:noHBand="0" w:noVBand="1"/>
      </w:tblPr>
      <w:tblGrid>
        <w:gridCol w:w="3150"/>
        <w:gridCol w:w="1291"/>
        <w:gridCol w:w="1291"/>
        <w:gridCol w:w="1553"/>
        <w:gridCol w:w="1355"/>
      </w:tblGrid>
      <w:tr w:rsidR="00D70F8D" w:rsidRPr="00D70F8D" w14:paraId="434CF9E2" w14:textId="77777777" w:rsidTr="00304E5F">
        <w:trPr>
          <w:trHeight w:val="399"/>
          <w:jc w:val="center"/>
        </w:trPr>
        <w:tc>
          <w:tcPr>
            <w:tcW w:w="1823"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44D83F31"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b/>
                <w:bCs/>
                <w:color w:val="000000" w:themeColor="text1"/>
              </w:rPr>
              <w:t>Measurement items</w:t>
            </w:r>
          </w:p>
        </w:tc>
        <w:tc>
          <w:tcPr>
            <w:tcW w:w="1493" w:type="pct"/>
            <w:gridSpan w:val="2"/>
            <w:tcBorders>
              <w:top w:val="single" w:sz="8" w:space="0" w:color="000000"/>
              <w:left w:val="nil"/>
              <w:right w:val="nil"/>
            </w:tcBorders>
            <w:shd w:val="clear" w:color="auto" w:fill="auto"/>
            <w:tcMar>
              <w:top w:w="15" w:type="dxa"/>
              <w:left w:w="108" w:type="dxa"/>
              <w:bottom w:w="0" w:type="dxa"/>
              <w:right w:w="108" w:type="dxa"/>
            </w:tcMar>
            <w:vAlign w:val="center"/>
            <w:hideMark/>
          </w:tcPr>
          <w:p w14:paraId="36FD1158" w14:textId="77777777" w:rsidR="003B3A39" w:rsidRPr="00D70F8D" w:rsidRDefault="003B3A39" w:rsidP="00304E5F">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Ross 708</w:t>
            </w:r>
          </w:p>
        </w:tc>
        <w:tc>
          <w:tcPr>
            <w:tcW w:w="899"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258F2EF1"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p>
        </w:tc>
        <w:tc>
          <w:tcPr>
            <w:tcW w:w="785" w:type="pct"/>
            <w:tcBorders>
              <w:top w:val="single" w:sz="8" w:space="0" w:color="000000"/>
              <w:left w:val="nil"/>
              <w:right w:val="nil"/>
            </w:tcBorders>
            <w:shd w:val="clear" w:color="auto" w:fill="auto"/>
            <w:tcMar>
              <w:top w:w="15" w:type="dxa"/>
              <w:left w:w="108" w:type="dxa"/>
              <w:bottom w:w="0" w:type="dxa"/>
              <w:right w:w="108" w:type="dxa"/>
            </w:tcMar>
            <w:vAlign w:val="center"/>
            <w:hideMark/>
          </w:tcPr>
          <w:p w14:paraId="0108A274" w14:textId="77777777" w:rsidR="003B3A39" w:rsidRPr="00D70F8D" w:rsidRDefault="003B3A39" w:rsidP="00304E5F">
            <w:pPr>
              <w:pStyle w:val="EndNoteBibliography"/>
              <w:tabs>
                <w:tab w:val="left" w:pos="1964"/>
              </w:tabs>
              <w:adjustRightInd w:val="0"/>
              <w:snapToGrid w:val="0"/>
              <w:spacing w:line="240" w:lineRule="auto"/>
              <w:ind w:firstLine="480"/>
              <w:jc w:val="center"/>
              <w:rPr>
                <w:color w:val="000000" w:themeColor="text1"/>
              </w:rPr>
            </w:pPr>
          </w:p>
        </w:tc>
      </w:tr>
      <w:tr w:rsidR="00D70F8D" w:rsidRPr="00D70F8D" w14:paraId="7DA4AB7E" w14:textId="77777777" w:rsidTr="00304E5F">
        <w:trPr>
          <w:trHeight w:val="399"/>
          <w:jc w:val="center"/>
        </w:trPr>
        <w:tc>
          <w:tcPr>
            <w:tcW w:w="1823"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7B1B205A" w14:textId="77777777" w:rsidR="003B3A39" w:rsidRPr="00D70F8D" w:rsidRDefault="003B3A39" w:rsidP="00304E5F">
            <w:pPr>
              <w:pStyle w:val="EndNoteBibliography"/>
              <w:tabs>
                <w:tab w:val="left" w:pos="1964"/>
              </w:tabs>
              <w:adjustRightInd w:val="0"/>
              <w:snapToGrid w:val="0"/>
              <w:spacing w:line="240" w:lineRule="auto"/>
              <w:ind w:firstLine="480"/>
              <w:jc w:val="center"/>
              <w:rPr>
                <w:color w:val="000000" w:themeColor="text1"/>
              </w:rPr>
            </w:pPr>
          </w:p>
        </w:tc>
        <w:tc>
          <w:tcPr>
            <w:tcW w:w="747"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5AB50C69"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Day 28</w:t>
            </w:r>
          </w:p>
        </w:tc>
        <w:tc>
          <w:tcPr>
            <w:tcW w:w="747"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6EAA11C0"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Day 56</w:t>
            </w:r>
          </w:p>
        </w:tc>
        <w:tc>
          <w:tcPr>
            <w:tcW w:w="899"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0D77EB63"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785" w:type="pct"/>
            <w:tcBorders>
              <w:top w:val="nil"/>
              <w:left w:val="nil"/>
              <w:bottom w:val="single" w:sz="4" w:space="0" w:color="auto"/>
              <w:right w:val="nil"/>
            </w:tcBorders>
            <w:shd w:val="clear" w:color="auto" w:fill="auto"/>
            <w:tcMar>
              <w:top w:w="15" w:type="dxa"/>
              <w:left w:w="108" w:type="dxa"/>
              <w:bottom w:w="0" w:type="dxa"/>
              <w:right w:w="108" w:type="dxa"/>
            </w:tcMar>
            <w:vAlign w:val="center"/>
            <w:hideMark/>
          </w:tcPr>
          <w:p w14:paraId="4C8DF960"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08497D9D" w14:textId="77777777" w:rsidTr="00304E5F">
        <w:trPr>
          <w:trHeight w:val="399"/>
          <w:jc w:val="center"/>
        </w:trPr>
        <w:tc>
          <w:tcPr>
            <w:tcW w:w="1823"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3153F5E3"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Gait score</w:t>
            </w:r>
          </w:p>
        </w:tc>
        <w:tc>
          <w:tcPr>
            <w:tcW w:w="747"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D0CDBB4"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0.31</w:t>
            </w:r>
            <w:r w:rsidRPr="00D70F8D">
              <w:rPr>
                <w:color w:val="000000" w:themeColor="text1"/>
                <w:vertAlign w:val="superscript"/>
              </w:rPr>
              <w:t>b</w:t>
            </w:r>
          </w:p>
        </w:tc>
        <w:tc>
          <w:tcPr>
            <w:tcW w:w="747"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1558B3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2.08</w:t>
            </w:r>
            <w:r w:rsidRPr="00D70F8D">
              <w:rPr>
                <w:color w:val="000000" w:themeColor="text1"/>
                <w:vertAlign w:val="superscript"/>
              </w:rPr>
              <w:t>a</w:t>
            </w:r>
          </w:p>
        </w:tc>
        <w:tc>
          <w:tcPr>
            <w:tcW w:w="899"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79CA9C5C"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0.06</w:t>
            </w:r>
          </w:p>
        </w:tc>
        <w:tc>
          <w:tcPr>
            <w:tcW w:w="785" w:type="pc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6CDD7E77"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r w:rsidR="00D70F8D" w:rsidRPr="00D70F8D" w14:paraId="6C1BEB84" w14:textId="77777777" w:rsidTr="00304E5F">
        <w:trPr>
          <w:trHeight w:val="399"/>
          <w:jc w:val="center"/>
        </w:trPr>
        <w:tc>
          <w:tcPr>
            <w:tcW w:w="1823" w:type="pct"/>
            <w:tcBorders>
              <w:top w:val="nil"/>
              <w:left w:val="nil"/>
              <w:bottom w:val="nil"/>
              <w:right w:val="nil"/>
            </w:tcBorders>
            <w:shd w:val="clear" w:color="auto" w:fill="auto"/>
            <w:tcMar>
              <w:top w:w="15" w:type="dxa"/>
              <w:left w:w="108" w:type="dxa"/>
              <w:bottom w:w="0" w:type="dxa"/>
              <w:right w:w="108" w:type="dxa"/>
            </w:tcMar>
            <w:vAlign w:val="center"/>
            <w:hideMark/>
          </w:tcPr>
          <w:p w14:paraId="0664B68C"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Footpad</w:t>
            </w:r>
          </w:p>
        </w:tc>
        <w:tc>
          <w:tcPr>
            <w:tcW w:w="747" w:type="pct"/>
            <w:tcBorders>
              <w:top w:val="nil"/>
              <w:left w:val="nil"/>
              <w:bottom w:val="nil"/>
              <w:right w:val="nil"/>
            </w:tcBorders>
            <w:shd w:val="clear" w:color="auto" w:fill="auto"/>
            <w:tcMar>
              <w:top w:w="15" w:type="dxa"/>
              <w:left w:w="108" w:type="dxa"/>
              <w:bottom w:w="0" w:type="dxa"/>
              <w:right w:w="108" w:type="dxa"/>
            </w:tcMar>
            <w:vAlign w:val="center"/>
            <w:hideMark/>
          </w:tcPr>
          <w:p w14:paraId="60BBC969"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0.61</w:t>
            </w:r>
            <w:r w:rsidRPr="00D70F8D">
              <w:rPr>
                <w:color w:val="000000" w:themeColor="text1"/>
                <w:vertAlign w:val="superscript"/>
              </w:rPr>
              <w:t>a</w:t>
            </w:r>
          </w:p>
        </w:tc>
        <w:tc>
          <w:tcPr>
            <w:tcW w:w="747" w:type="pct"/>
            <w:tcBorders>
              <w:top w:val="nil"/>
              <w:left w:val="nil"/>
              <w:bottom w:val="nil"/>
              <w:right w:val="nil"/>
            </w:tcBorders>
            <w:shd w:val="clear" w:color="auto" w:fill="auto"/>
            <w:tcMar>
              <w:top w:w="15" w:type="dxa"/>
              <w:left w:w="108" w:type="dxa"/>
              <w:bottom w:w="0" w:type="dxa"/>
              <w:right w:w="108" w:type="dxa"/>
            </w:tcMar>
            <w:vAlign w:val="center"/>
            <w:hideMark/>
          </w:tcPr>
          <w:p w14:paraId="1F2AB5F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2.01</w:t>
            </w:r>
            <w:r w:rsidRPr="00D70F8D">
              <w:rPr>
                <w:color w:val="000000" w:themeColor="text1"/>
                <w:vertAlign w:val="superscript"/>
              </w:rPr>
              <w:t>b</w:t>
            </w:r>
          </w:p>
        </w:tc>
        <w:tc>
          <w:tcPr>
            <w:tcW w:w="899" w:type="pct"/>
            <w:tcBorders>
              <w:top w:val="nil"/>
              <w:left w:val="nil"/>
              <w:bottom w:val="nil"/>
              <w:right w:val="nil"/>
            </w:tcBorders>
            <w:shd w:val="clear" w:color="auto" w:fill="auto"/>
            <w:tcMar>
              <w:top w:w="15" w:type="dxa"/>
              <w:left w:w="108" w:type="dxa"/>
              <w:bottom w:w="0" w:type="dxa"/>
              <w:right w:w="108" w:type="dxa"/>
            </w:tcMar>
            <w:vAlign w:val="center"/>
            <w:hideMark/>
          </w:tcPr>
          <w:p w14:paraId="449358A9"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0.09</w:t>
            </w:r>
          </w:p>
        </w:tc>
        <w:tc>
          <w:tcPr>
            <w:tcW w:w="785" w:type="pct"/>
            <w:tcBorders>
              <w:top w:val="nil"/>
              <w:left w:val="nil"/>
              <w:bottom w:val="nil"/>
              <w:right w:val="nil"/>
            </w:tcBorders>
            <w:shd w:val="clear" w:color="auto" w:fill="auto"/>
            <w:tcMar>
              <w:top w:w="15" w:type="dxa"/>
              <w:left w:w="108" w:type="dxa"/>
              <w:bottom w:w="0" w:type="dxa"/>
              <w:right w:w="108" w:type="dxa"/>
            </w:tcMar>
            <w:vAlign w:val="center"/>
            <w:hideMark/>
          </w:tcPr>
          <w:p w14:paraId="63BD315F"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r w:rsidR="00D70F8D" w:rsidRPr="00D70F8D" w14:paraId="277E043E" w14:textId="77777777" w:rsidTr="00304E5F">
        <w:trPr>
          <w:trHeight w:val="399"/>
          <w:jc w:val="center"/>
        </w:trPr>
        <w:tc>
          <w:tcPr>
            <w:tcW w:w="1823" w:type="pct"/>
            <w:tcBorders>
              <w:top w:val="nil"/>
              <w:left w:val="nil"/>
              <w:bottom w:val="nil"/>
              <w:right w:val="nil"/>
            </w:tcBorders>
            <w:shd w:val="clear" w:color="auto" w:fill="auto"/>
            <w:tcMar>
              <w:top w:w="15" w:type="dxa"/>
              <w:left w:w="108" w:type="dxa"/>
              <w:bottom w:w="0" w:type="dxa"/>
              <w:right w:w="108" w:type="dxa"/>
            </w:tcMar>
            <w:vAlign w:val="center"/>
            <w:hideMark/>
          </w:tcPr>
          <w:p w14:paraId="0627174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Feather cleanliness</w:t>
            </w:r>
          </w:p>
        </w:tc>
        <w:tc>
          <w:tcPr>
            <w:tcW w:w="747" w:type="pct"/>
            <w:tcBorders>
              <w:top w:val="nil"/>
              <w:left w:val="nil"/>
              <w:bottom w:val="nil"/>
              <w:right w:val="nil"/>
            </w:tcBorders>
            <w:shd w:val="clear" w:color="auto" w:fill="auto"/>
            <w:tcMar>
              <w:top w:w="15" w:type="dxa"/>
              <w:left w:w="108" w:type="dxa"/>
              <w:bottom w:w="0" w:type="dxa"/>
              <w:right w:w="108" w:type="dxa"/>
            </w:tcMar>
            <w:vAlign w:val="center"/>
            <w:hideMark/>
          </w:tcPr>
          <w:p w14:paraId="24B496B2"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0.96</w:t>
            </w:r>
            <w:r w:rsidRPr="00D70F8D">
              <w:rPr>
                <w:color w:val="000000" w:themeColor="text1"/>
                <w:vertAlign w:val="superscript"/>
              </w:rPr>
              <w:t>b</w:t>
            </w:r>
          </w:p>
        </w:tc>
        <w:tc>
          <w:tcPr>
            <w:tcW w:w="747" w:type="pct"/>
            <w:tcBorders>
              <w:top w:val="nil"/>
              <w:left w:val="nil"/>
              <w:bottom w:val="nil"/>
              <w:right w:val="nil"/>
            </w:tcBorders>
            <w:shd w:val="clear" w:color="auto" w:fill="auto"/>
            <w:tcMar>
              <w:top w:w="15" w:type="dxa"/>
              <w:left w:w="108" w:type="dxa"/>
              <w:bottom w:w="0" w:type="dxa"/>
              <w:right w:w="108" w:type="dxa"/>
            </w:tcMar>
            <w:vAlign w:val="center"/>
            <w:hideMark/>
          </w:tcPr>
          <w:p w14:paraId="3F060255"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2.38</w:t>
            </w:r>
            <w:r w:rsidRPr="00D70F8D">
              <w:rPr>
                <w:color w:val="000000" w:themeColor="text1"/>
                <w:vertAlign w:val="superscript"/>
              </w:rPr>
              <w:t>a</w:t>
            </w:r>
          </w:p>
        </w:tc>
        <w:tc>
          <w:tcPr>
            <w:tcW w:w="899" w:type="pct"/>
            <w:tcBorders>
              <w:top w:val="nil"/>
              <w:left w:val="nil"/>
              <w:bottom w:val="nil"/>
              <w:right w:val="nil"/>
            </w:tcBorders>
            <w:shd w:val="clear" w:color="auto" w:fill="auto"/>
            <w:tcMar>
              <w:top w:w="15" w:type="dxa"/>
              <w:left w:w="108" w:type="dxa"/>
              <w:bottom w:w="0" w:type="dxa"/>
              <w:right w:w="108" w:type="dxa"/>
            </w:tcMar>
            <w:vAlign w:val="center"/>
            <w:hideMark/>
          </w:tcPr>
          <w:p w14:paraId="64943E49"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0.05</w:t>
            </w:r>
          </w:p>
        </w:tc>
        <w:tc>
          <w:tcPr>
            <w:tcW w:w="785" w:type="pct"/>
            <w:tcBorders>
              <w:top w:val="nil"/>
              <w:left w:val="nil"/>
              <w:bottom w:val="nil"/>
              <w:right w:val="nil"/>
            </w:tcBorders>
            <w:shd w:val="clear" w:color="auto" w:fill="auto"/>
            <w:tcMar>
              <w:top w:w="15" w:type="dxa"/>
              <w:left w:w="108" w:type="dxa"/>
              <w:bottom w:w="0" w:type="dxa"/>
              <w:right w:w="108" w:type="dxa"/>
            </w:tcMar>
            <w:vAlign w:val="center"/>
            <w:hideMark/>
          </w:tcPr>
          <w:p w14:paraId="26265455"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r w:rsidR="00D70F8D" w:rsidRPr="00D70F8D" w14:paraId="11F3696B" w14:textId="77777777" w:rsidTr="00304E5F">
        <w:trPr>
          <w:trHeight w:val="399"/>
          <w:jc w:val="center"/>
        </w:trPr>
        <w:tc>
          <w:tcPr>
            <w:tcW w:w="1823" w:type="pct"/>
            <w:tcBorders>
              <w:top w:val="single" w:sz="4" w:space="0" w:color="000000"/>
              <w:left w:val="nil"/>
              <w:right w:val="nil"/>
            </w:tcBorders>
            <w:shd w:val="clear" w:color="auto" w:fill="auto"/>
            <w:tcMar>
              <w:top w:w="15" w:type="dxa"/>
              <w:left w:w="108" w:type="dxa"/>
              <w:bottom w:w="0" w:type="dxa"/>
              <w:right w:w="108" w:type="dxa"/>
            </w:tcMar>
            <w:vAlign w:val="center"/>
          </w:tcPr>
          <w:p w14:paraId="28757D51"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b/>
                <w:bCs/>
                <w:color w:val="000000" w:themeColor="text1"/>
              </w:rPr>
              <w:t>Measurement items</w:t>
            </w:r>
          </w:p>
        </w:tc>
        <w:tc>
          <w:tcPr>
            <w:tcW w:w="1493" w:type="pct"/>
            <w:gridSpan w:val="2"/>
            <w:tcBorders>
              <w:top w:val="single" w:sz="4" w:space="0" w:color="000000"/>
              <w:left w:val="nil"/>
              <w:right w:val="nil"/>
            </w:tcBorders>
            <w:shd w:val="clear" w:color="auto" w:fill="auto"/>
            <w:tcMar>
              <w:top w:w="15" w:type="dxa"/>
              <w:left w:w="108" w:type="dxa"/>
              <w:bottom w:w="0" w:type="dxa"/>
              <w:right w:w="108" w:type="dxa"/>
            </w:tcMar>
            <w:vAlign w:val="center"/>
          </w:tcPr>
          <w:p w14:paraId="3E554825" w14:textId="77777777" w:rsidR="003B3A39" w:rsidRPr="00D70F8D" w:rsidRDefault="003B3A39" w:rsidP="00304E5F">
            <w:pPr>
              <w:pStyle w:val="EndNoteBibliography"/>
              <w:tabs>
                <w:tab w:val="left" w:pos="1964"/>
              </w:tabs>
              <w:adjustRightInd w:val="0"/>
              <w:snapToGrid w:val="0"/>
              <w:spacing w:line="240" w:lineRule="auto"/>
              <w:jc w:val="center"/>
              <w:rPr>
                <w:b/>
                <w:bCs/>
                <w:color w:val="000000" w:themeColor="text1"/>
              </w:rPr>
            </w:pPr>
            <w:r w:rsidRPr="00D70F8D">
              <w:rPr>
                <w:b/>
                <w:bCs/>
                <w:color w:val="000000" w:themeColor="text1"/>
              </w:rPr>
              <w:t>Cobb 700</w:t>
            </w:r>
          </w:p>
        </w:tc>
        <w:tc>
          <w:tcPr>
            <w:tcW w:w="899" w:type="pct"/>
            <w:tcBorders>
              <w:top w:val="single" w:sz="4" w:space="0" w:color="000000"/>
              <w:left w:val="nil"/>
              <w:right w:val="nil"/>
            </w:tcBorders>
            <w:shd w:val="clear" w:color="auto" w:fill="auto"/>
            <w:tcMar>
              <w:top w:w="15" w:type="dxa"/>
              <w:left w:w="108" w:type="dxa"/>
              <w:bottom w:w="0" w:type="dxa"/>
              <w:right w:w="108" w:type="dxa"/>
            </w:tcMar>
            <w:vAlign w:val="center"/>
          </w:tcPr>
          <w:p w14:paraId="68BD845D" w14:textId="77777777" w:rsidR="003B3A39" w:rsidRPr="00D70F8D" w:rsidRDefault="003B3A39" w:rsidP="00304E5F">
            <w:pPr>
              <w:pStyle w:val="EndNoteBibliography"/>
              <w:tabs>
                <w:tab w:val="left" w:pos="1964"/>
              </w:tabs>
              <w:adjustRightInd w:val="0"/>
              <w:snapToGrid w:val="0"/>
              <w:spacing w:line="240" w:lineRule="auto"/>
              <w:ind w:firstLine="480"/>
              <w:jc w:val="center"/>
              <w:rPr>
                <w:color w:val="000000" w:themeColor="text1"/>
              </w:rPr>
            </w:pPr>
          </w:p>
        </w:tc>
        <w:tc>
          <w:tcPr>
            <w:tcW w:w="785" w:type="pct"/>
            <w:tcBorders>
              <w:top w:val="single" w:sz="4" w:space="0" w:color="000000"/>
              <w:left w:val="nil"/>
              <w:right w:val="nil"/>
            </w:tcBorders>
            <w:shd w:val="clear" w:color="auto" w:fill="auto"/>
            <w:tcMar>
              <w:top w:w="15" w:type="dxa"/>
              <w:left w:w="108" w:type="dxa"/>
              <w:bottom w:w="0" w:type="dxa"/>
              <w:right w:w="108" w:type="dxa"/>
            </w:tcMar>
            <w:vAlign w:val="center"/>
          </w:tcPr>
          <w:p w14:paraId="498BC438" w14:textId="77777777" w:rsidR="003B3A39" w:rsidRPr="00D70F8D" w:rsidRDefault="003B3A39" w:rsidP="00304E5F">
            <w:pPr>
              <w:pStyle w:val="EndNoteBibliography"/>
              <w:tabs>
                <w:tab w:val="left" w:pos="1964"/>
              </w:tabs>
              <w:adjustRightInd w:val="0"/>
              <w:snapToGrid w:val="0"/>
              <w:spacing w:line="240" w:lineRule="auto"/>
              <w:ind w:firstLine="480"/>
              <w:jc w:val="center"/>
              <w:rPr>
                <w:color w:val="000000" w:themeColor="text1"/>
              </w:rPr>
            </w:pPr>
          </w:p>
        </w:tc>
      </w:tr>
      <w:tr w:rsidR="00D70F8D" w:rsidRPr="00D70F8D" w14:paraId="3F4E8CD7" w14:textId="77777777" w:rsidTr="00304E5F">
        <w:trPr>
          <w:trHeight w:val="399"/>
          <w:jc w:val="center"/>
        </w:trPr>
        <w:tc>
          <w:tcPr>
            <w:tcW w:w="1823"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421FF5E1" w14:textId="77777777" w:rsidR="003B3A39" w:rsidRPr="00D70F8D" w:rsidRDefault="003B3A39" w:rsidP="00304E5F">
            <w:pPr>
              <w:pStyle w:val="EndNoteBibliography"/>
              <w:tabs>
                <w:tab w:val="left" w:pos="1964"/>
              </w:tabs>
              <w:adjustRightInd w:val="0"/>
              <w:snapToGrid w:val="0"/>
              <w:spacing w:line="240" w:lineRule="auto"/>
              <w:ind w:firstLine="480"/>
              <w:jc w:val="center"/>
              <w:rPr>
                <w:color w:val="000000" w:themeColor="text1"/>
              </w:rPr>
            </w:pPr>
          </w:p>
        </w:tc>
        <w:tc>
          <w:tcPr>
            <w:tcW w:w="747"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5F288191"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Day 28</w:t>
            </w:r>
          </w:p>
        </w:tc>
        <w:tc>
          <w:tcPr>
            <w:tcW w:w="747"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2FFF86CC"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Day 56</w:t>
            </w:r>
          </w:p>
        </w:tc>
        <w:tc>
          <w:tcPr>
            <w:tcW w:w="899"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78E301E5"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Std Error</w:t>
            </w:r>
          </w:p>
        </w:tc>
        <w:tc>
          <w:tcPr>
            <w:tcW w:w="785" w:type="pct"/>
            <w:tcBorders>
              <w:top w:val="nil"/>
              <w:left w:val="nil"/>
              <w:bottom w:val="single" w:sz="4" w:space="0" w:color="auto"/>
              <w:right w:val="nil"/>
            </w:tcBorders>
            <w:shd w:val="clear" w:color="auto" w:fill="auto"/>
            <w:tcMar>
              <w:top w:w="15" w:type="dxa"/>
              <w:left w:w="108" w:type="dxa"/>
              <w:bottom w:w="0" w:type="dxa"/>
              <w:right w:w="108" w:type="dxa"/>
            </w:tcMar>
            <w:vAlign w:val="center"/>
          </w:tcPr>
          <w:p w14:paraId="37CC9A77"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i/>
                <w:iCs/>
                <w:color w:val="000000" w:themeColor="text1"/>
              </w:rPr>
              <w:t>P</w:t>
            </w:r>
            <w:r w:rsidRPr="00D70F8D">
              <w:rPr>
                <w:color w:val="000000" w:themeColor="text1"/>
              </w:rPr>
              <w:t>-value</w:t>
            </w:r>
          </w:p>
        </w:tc>
      </w:tr>
      <w:tr w:rsidR="00D70F8D" w:rsidRPr="00D70F8D" w14:paraId="73D6B94C" w14:textId="77777777" w:rsidTr="00304E5F">
        <w:trPr>
          <w:trHeight w:val="399"/>
          <w:jc w:val="center"/>
        </w:trPr>
        <w:tc>
          <w:tcPr>
            <w:tcW w:w="1823"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437DE421"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Gait score</w:t>
            </w:r>
          </w:p>
        </w:tc>
        <w:tc>
          <w:tcPr>
            <w:tcW w:w="747"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4FA59F87"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0.48</w:t>
            </w:r>
            <w:r w:rsidRPr="00D70F8D">
              <w:rPr>
                <w:color w:val="000000" w:themeColor="text1"/>
                <w:vertAlign w:val="superscript"/>
              </w:rPr>
              <w:t>b</w:t>
            </w:r>
          </w:p>
        </w:tc>
        <w:tc>
          <w:tcPr>
            <w:tcW w:w="747"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1FE5DA35"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2.43</w:t>
            </w:r>
            <w:r w:rsidRPr="00D70F8D">
              <w:rPr>
                <w:color w:val="000000" w:themeColor="text1"/>
                <w:vertAlign w:val="superscript"/>
              </w:rPr>
              <w:t>a</w:t>
            </w:r>
          </w:p>
        </w:tc>
        <w:tc>
          <w:tcPr>
            <w:tcW w:w="899"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4FF0E6C3"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0.08</w:t>
            </w:r>
          </w:p>
        </w:tc>
        <w:tc>
          <w:tcPr>
            <w:tcW w:w="785" w:type="pct"/>
            <w:tcBorders>
              <w:top w:val="single" w:sz="4" w:space="0" w:color="auto"/>
              <w:left w:val="nil"/>
              <w:bottom w:val="nil"/>
              <w:right w:val="nil"/>
            </w:tcBorders>
            <w:shd w:val="clear" w:color="auto" w:fill="auto"/>
            <w:tcMar>
              <w:top w:w="15" w:type="dxa"/>
              <w:left w:w="108" w:type="dxa"/>
              <w:bottom w:w="0" w:type="dxa"/>
              <w:right w:w="108" w:type="dxa"/>
            </w:tcMar>
            <w:vAlign w:val="center"/>
          </w:tcPr>
          <w:p w14:paraId="67D1B9ED"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r w:rsidR="00D70F8D" w:rsidRPr="00D70F8D" w14:paraId="135AB0C5" w14:textId="77777777" w:rsidTr="00304E5F">
        <w:trPr>
          <w:trHeight w:val="399"/>
          <w:jc w:val="center"/>
        </w:trPr>
        <w:tc>
          <w:tcPr>
            <w:tcW w:w="1823" w:type="pct"/>
            <w:tcBorders>
              <w:top w:val="nil"/>
              <w:left w:val="nil"/>
              <w:right w:val="nil"/>
            </w:tcBorders>
            <w:shd w:val="clear" w:color="auto" w:fill="auto"/>
            <w:tcMar>
              <w:top w:w="15" w:type="dxa"/>
              <w:left w:w="108" w:type="dxa"/>
              <w:bottom w:w="0" w:type="dxa"/>
              <w:right w:w="108" w:type="dxa"/>
            </w:tcMar>
            <w:vAlign w:val="center"/>
          </w:tcPr>
          <w:p w14:paraId="0F8F90A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Footpad</w:t>
            </w:r>
          </w:p>
        </w:tc>
        <w:tc>
          <w:tcPr>
            <w:tcW w:w="747" w:type="pct"/>
            <w:tcBorders>
              <w:top w:val="nil"/>
              <w:left w:val="nil"/>
              <w:right w:val="nil"/>
            </w:tcBorders>
            <w:shd w:val="clear" w:color="auto" w:fill="auto"/>
            <w:tcMar>
              <w:top w:w="15" w:type="dxa"/>
              <w:left w:w="108" w:type="dxa"/>
              <w:bottom w:w="0" w:type="dxa"/>
              <w:right w:w="108" w:type="dxa"/>
            </w:tcMar>
            <w:vAlign w:val="center"/>
          </w:tcPr>
          <w:p w14:paraId="11ACE35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1.55</w:t>
            </w:r>
            <w:r w:rsidRPr="00D70F8D">
              <w:rPr>
                <w:color w:val="000000" w:themeColor="text1"/>
                <w:vertAlign w:val="superscript"/>
              </w:rPr>
              <w:t>b</w:t>
            </w:r>
          </w:p>
        </w:tc>
        <w:tc>
          <w:tcPr>
            <w:tcW w:w="747" w:type="pct"/>
            <w:tcBorders>
              <w:top w:val="nil"/>
              <w:left w:val="nil"/>
              <w:right w:val="nil"/>
            </w:tcBorders>
            <w:shd w:val="clear" w:color="auto" w:fill="auto"/>
            <w:tcMar>
              <w:top w:w="15" w:type="dxa"/>
              <w:left w:w="108" w:type="dxa"/>
              <w:bottom w:w="0" w:type="dxa"/>
              <w:right w:w="108" w:type="dxa"/>
            </w:tcMar>
            <w:vAlign w:val="center"/>
          </w:tcPr>
          <w:p w14:paraId="309A021B"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2.50</w:t>
            </w:r>
            <w:r w:rsidRPr="00D70F8D">
              <w:rPr>
                <w:color w:val="000000" w:themeColor="text1"/>
                <w:vertAlign w:val="superscript"/>
              </w:rPr>
              <w:t>a</w:t>
            </w:r>
          </w:p>
        </w:tc>
        <w:tc>
          <w:tcPr>
            <w:tcW w:w="899" w:type="pct"/>
            <w:tcBorders>
              <w:top w:val="nil"/>
              <w:left w:val="nil"/>
              <w:right w:val="nil"/>
            </w:tcBorders>
            <w:shd w:val="clear" w:color="auto" w:fill="auto"/>
            <w:tcMar>
              <w:top w:w="15" w:type="dxa"/>
              <w:left w:w="108" w:type="dxa"/>
              <w:bottom w:w="0" w:type="dxa"/>
              <w:right w:w="108" w:type="dxa"/>
            </w:tcMar>
            <w:vAlign w:val="center"/>
          </w:tcPr>
          <w:p w14:paraId="1F4F9190"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0.10</w:t>
            </w:r>
          </w:p>
        </w:tc>
        <w:tc>
          <w:tcPr>
            <w:tcW w:w="785" w:type="pct"/>
            <w:tcBorders>
              <w:top w:val="nil"/>
              <w:left w:val="nil"/>
              <w:right w:val="nil"/>
            </w:tcBorders>
            <w:shd w:val="clear" w:color="auto" w:fill="auto"/>
            <w:tcMar>
              <w:top w:w="15" w:type="dxa"/>
              <w:left w:w="108" w:type="dxa"/>
              <w:bottom w:w="0" w:type="dxa"/>
              <w:right w:w="108" w:type="dxa"/>
            </w:tcMar>
            <w:vAlign w:val="center"/>
          </w:tcPr>
          <w:p w14:paraId="4A900D4A"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r w:rsidR="00D70F8D" w:rsidRPr="00D70F8D" w14:paraId="044F79D6" w14:textId="77777777" w:rsidTr="00304E5F">
        <w:trPr>
          <w:trHeight w:val="399"/>
          <w:jc w:val="center"/>
        </w:trPr>
        <w:tc>
          <w:tcPr>
            <w:tcW w:w="1823"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193C23BA"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Feather cleanliness</w:t>
            </w:r>
          </w:p>
        </w:tc>
        <w:tc>
          <w:tcPr>
            <w:tcW w:w="747"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333345DA"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0.02</w:t>
            </w:r>
            <w:r w:rsidRPr="00D70F8D">
              <w:rPr>
                <w:color w:val="000000" w:themeColor="text1"/>
                <w:vertAlign w:val="superscript"/>
              </w:rPr>
              <w:t>b</w:t>
            </w:r>
          </w:p>
        </w:tc>
        <w:tc>
          <w:tcPr>
            <w:tcW w:w="747"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510B8746"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1.88</w:t>
            </w:r>
            <w:r w:rsidRPr="00D70F8D">
              <w:rPr>
                <w:color w:val="000000" w:themeColor="text1"/>
                <w:vertAlign w:val="superscript"/>
              </w:rPr>
              <w:t>a</w:t>
            </w:r>
          </w:p>
        </w:tc>
        <w:tc>
          <w:tcPr>
            <w:tcW w:w="899"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4251626B"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0.04</w:t>
            </w:r>
          </w:p>
        </w:tc>
        <w:tc>
          <w:tcPr>
            <w:tcW w:w="785" w:type="pct"/>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4739827B" w14:textId="77777777" w:rsidR="003B3A39" w:rsidRPr="00D70F8D" w:rsidRDefault="003B3A39" w:rsidP="00304E5F">
            <w:pPr>
              <w:pStyle w:val="EndNoteBibliography"/>
              <w:tabs>
                <w:tab w:val="left" w:pos="1964"/>
              </w:tabs>
              <w:adjustRightInd w:val="0"/>
              <w:snapToGrid w:val="0"/>
              <w:spacing w:line="240" w:lineRule="auto"/>
              <w:jc w:val="center"/>
              <w:rPr>
                <w:color w:val="000000" w:themeColor="text1"/>
              </w:rPr>
            </w:pPr>
            <w:r w:rsidRPr="00D70F8D">
              <w:rPr>
                <w:color w:val="000000" w:themeColor="text1"/>
              </w:rPr>
              <w:t>&lt;0.01</w:t>
            </w:r>
          </w:p>
        </w:tc>
      </w:tr>
    </w:tbl>
    <w:p w14:paraId="7801AF5A" w14:textId="77777777" w:rsidR="003B3A39" w:rsidRPr="00D70F8D" w:rsidRDefault="003B3A39" w:rsidP="0028230F">
      <w:pPr>
        <w:pStyle w:val="Caption"/>
        <w:rPr>
          <w:color w:val="000000" w:themeColor="text1"/>
        </w:rPr>
      </w:pPr>
      <w:r w:rsidRPr="00D70F8D">
        <w:rPr>
          <w:color w:val="000000" w:themeColor="text1"/>
          <w:vertAlign w:val="superscript"/>
        </w:rPr>
        <w:t>a, b, c</w:t>
      </w:r>
      <w:r w:rsidRPr="00D70F8D">
        <w:rPr>
          <w:color w:val="000000" w:themeColor="text1"/>
        </w:rPr>
        <w:t xml:space="preserve"> Means in the same row with no common superscripts differ (</w:t>
      </w:r>
      <w:r w:rsidRPr="00D70F8D">
        <w:rPr>
          <w:i/>
          <w:color w:val="000000" w:themeColor="text1"/>
        </w:rPr>
        <w:t>P</w:t>
      </w:r>
      <w:r w:rsidRPr="00D70F8D">
        <w:rPr>
          <w:color w:val="000000" w:themeColor="text1"/>
        </w:rPr>
        <w:t>&lt;0.05).</w:t>
      </w:r>
    </w:p>
    <w:p w14:paraId="73B0FAC4" w14:textId="77777777" w:rsidR="003B3A39" w:rsidRPr="00D70F8D" w:rsidRDefault="003B3A39" w:rsidP="003B3A39">
      <w:pPr>
        <w:spacing w:line="360" w:lineRule="auto"/>
        <w:rPr>
          <w:rFonts w:cs="Times New Roman"/>
          <w:color w:val="000000" w:themeColor="text1"/>
          <w:lang w:eastAsia="zh-CN"/>
        </w:rPr>
      </w:pPr>
    </w:p>
    <w:p w14:paraId="2EDDE2C2" w14:textId="77777777" w:rsidR="003B3A39" w:rsidRPr="00D70F8D" w:rsidRDefault="003B3A39" w:rsidP="00F12C29">
      <w:pPr>
        <w:spacing w:line="360" w:lineRule="auto"/>
        <w:rPr>
          <w:rFonts w:cs="Times New Roman"/>
          <w:color w:val="000000" w:themeColor="text1"/>
          <w:lang w:eastAsia="zh-CN"/>
        </w:rPr>
      </w:pPr>
    </w:p>
    <w:p w14:paraId="15E44A1A" w14:textId="77777777" w:rsidR="003B3A39" w:rsidRPr="00D70F8D" w:rsidRDefault="003B3A39" w:rsidP="00F12C29">
      <w:pPr>
        <w:spacing w:line="360" w:lineRule="auto"/>
        <w:rPr>
          <w:rFonts w:cs="Times New Roman"/>
          <w:color w:val="000000" w:themeColor="text1"/>
          <w:lang w:eastAsia="zh-CN"/>
        </w:rPr>
      </w:pPr>
    </w:p>
    <w:p w14:paraId="52E42B92" w14:textId="77777777" w:rsidR="003B3A39" w:rsidRPr="00D70F8D" w:rsidRDefault="003B3A39" w:rsidP="00F12C29">
      <w:pPr>
        <w:spacing w:line="360" w:lineRule="auto"/>
        <w:rPr>
          <w:rFonts w:cs="Times New Roman"/>
          <w:color w:val="000000" w:themeColor="text1"/>
          <w:lang w:eastAsia="zh-CN"/>
        </w:rPr>
      </w:pPr>
    </w:p>
    <w:p w14:paraId="3B1F0BFD" w14:textId="77777777" w:rsidR="003B3A39" w:rsidRPr="00D70F8D" w:rsidRDefault="003B3A39" w:rsidP="00F12C29">
      <w:pPr>
        <w:spacing w:line="360" w:lineRule="auto"/>
        <w:rPr>
          <w:rFonts w:cs="Times New Roman"/>
          <w:color w:val="000000" w:themeColor="text1"/>
          <w:lang w:eastAsia="zh-CN"/>
        </w:rPr>
      </w:pPr>
    </w:p>
    <w:p w14:paraId="1294DFB5" w14:textId="77777777" w:rsidR="003B3A39" w:rsidRPr="00D70F8D" w:rsidRDefault="003B3A39" w:rsidP="00F12C29">
      <w:pPr>
        <w:spacing w:line="360" w:lineRule="auto"/>
        <w:rPr>
          <w:rFonts w:cs="Times New Roman"/>
          <w:color w:val="000000" w:themeColor="text1"/>
          <w:lang w:eastAsia="zh-CN"/>
        </w:rPr>
      </w:pPr>
    </w:p>
    <w:p w14:paraId="43F4F521" w14:textId="77777777" w:rsidR="003B3A39" w:rsidRPr="00D70F8D" w:rsidRDefault="003B3A39" w:rsidP="00F12C29">
      <w:pPr>
        <w:spacing w:line="360" w:lineRule="auto"/>
        <w:rPr>
          <w:rFonts w:cs="Times New Roman"/>
          <w:color w:val="000000" w:themeColor="text1"/>
          <w:lang w:eastAsia="zh-CN"/>
        </w:rPr>
      </w:pPr>
    </w:p>
    <w:p w14:paraId="1450EED0" w14:textId="77777777" w:rsidR="003B3A39" w:rsidRPr="00D70F8D" w:rsidRDefault="003B3A39" w:rsidP="00F12C29">
      <w:pPr>
        <w:spacing w:line="360" w:lineRule="auto"/>
        <w:rPr>
          <w:rFonts w:cs="Times New Roman"/>
          <w:color w:val="000000" w:themeColor="text1"/>
          <w:lang w:eastAsia="zh-CN"/>
        </w:rPr>
      </w:pPr>
    </w:p>
    <w:p w14:paraId="410041D3" w14:textId="77777777" w:rsidR="003B3A39" w:rsidRPr="00D70F8D" w:rsidRDefault="003B3A39" w:rsidP="00F12C29">
      <w:pPr>
        <w:spacing w:line="360" w:lineRule="auto"/>
        <w:rPr>
          <w:rFonts w:cs="Times New Roman"/>
          <w:color w:val="000000" w:themeColor="text1"/>
          <w:lang w:eastAsia="zh-CN"/>
        </w:rPr>
      </w:pPr>
    </w:p>
    <w:p w14:paraId="523A85EB" w14:textId="77777777" w:rsidR="003B3A39" w:rsidRPr="00D70F8D" w:rsidRDefault="003B3A39" w:rsidP="00F12C29">
      <w:pPr>
        <w:spacing w:line="360" w:lineRule="auto"/>
        <w:rPr>
          <w:rFonts w:cs="Times New Roman"/>
          <w:color w:val="000000" w:themeColor="text1"/>
          <w:lang w:eastAsia="zh-CN"/>
        </w:rPr>
      </w:pPr>
    </w:p>
    <w:p w14:paraId="6BA8ABE4" w14:textId="77777777" w:rsidR="003B3A39" w:rsidRPr="00D70F8D" w:rsidRDefault="003B3A39" w:rsidP="00F12C29">
      <w:pPr>
        <w:spacing w:line="360" w:lineRule="auto"/>
        <w:rPr>
          <w:rFonts w:cs="Times New Roman"/>
          <w:color w:val="000000" w:themeColor="text1"/>
          <w:lang w:eastAsia="zh-CN"/>
        </w:rPr>
      </w:pPr>
    </w:p>
    <w:p w14:paraId="4396FB0F" w14:textId="16B514A5" w:rsidR="00F12C29" w:rsidRPr="00D70F8D" w:rsidRDefault="00DC1EAB" w:rsidP="00F85788">
      <w:pPr>
        <w:spacing w:before="0" w:after="0" w:line="360" w:lineRule="auto"/>
        <w:rPr>
          <w:rFonts w:cs="Times New Roman"/>
          <w:color w:val="000000" w:themeColor="text1"/>
          <w:lang w:eastAsia="zh-CN"/>
        </w:rPr>
      </w:pPr>
      <w:r w:rsidRPr="00D70F8D">
        <w:rPr>
          <w:rFonts w:cs="Times New Roman"/>
          <w:color w:val="000000" w:themeColor="text1"/>
          <w:lang w:eastAsia="zh-CN"/>
        </w:rPr>
        <w:lastRenderedPageBreak/>
        <w:t>raised at 5 lux exhibited a higher FCR (1.69) compared to 20 lux (1.76), attributed to reduced activity and energy expenditure, which improved feed utilization.</w:t>
      </w:r>
      <w:r>
        <w:rPr>
          <w:rFonts w:cs="Times New Roman"/>
          <w:color w:val="000000" w:themeColor="text1"/>
          <w:lang w:eastAsia="zh-CN"/>
        </w:rPr>
        <w:t xml:space="preserve"> </w:t>
      </w:r>
      <w:r w:rsidR="00F12C29" w:rsidRPr="00D70F8D">
        <w:rPr>
          <w:rFonts w:cs="Times New Roman"/>
          <w:color w:val="000000" w:themeColor="text1"/>
          <w:lang w:eastAsia="zh-CN"/>
        </w:rPr>
        <w:t xml:space="preserve">However, excessively low LI (&lt;1 lux) may adversely affect growth, as </w:t>
      </w:r>
      <w:r w:rsidR="00F12C29" w:rsidRPr="00D70F8D">
        <w:rPr>
          <w:rFonts w:cs="Times New Roman"/>
          <w:color w:val="000000" w:themeColor="text1"/>
          <w:lang w:eastAsia="zh-CN"/>
        </w:rPr>
        <w:fldChar w:fldCharType="begin"/>
      </w:r>
      <w:r w:rsidR="00F12C29" w:rsidRPr="00D70F8D">
        <w:rPr>
          <w:rFonts w:cs="Times New Roman"/>
          <w:color w:val="000000" w:themeColor="text1"/>
          <w:lang w:eastAsia="zh-CN"/>
        </w:rPr>
        <w:instrText xml:space="preserve"> ADDIN EN.CITE &lt;EndNote&gt;&lt;Cite AuthorYear="1"&gt;&lt;Author&gt;Arowolo&lt;/Author&gt;&lt;Year&gt;2019&lt;/Year&gt;&lt;RecNum&gt;291&lt;/RecNum&gt;&lt;DisplayText&gt;Arowolo et al. (2019)&lt;/DisplayText&gt;&lt;record&gt;&lt;rec-number&gt;291&lt;/rec-number&gt;&lt;foreign-keys&gt;&lt;key app="EN" db-id="09zs09ses0d907e0ds9v5t0nv2zevavas0at" timestamp="1709939960"&gt;291&lt;/key&gt;&lt;/foreign-keys&gt;&lt;ref-type name="Journal Article"&gt;17&lt;/ref-type&gt;&lt;contributors&gt;&lt;authors&gt;&lt;author&gt;Arowolo, MA&lt;/author&gt;&lt;author&gt;He, JH&lt;/author&gt;&lt;author&gt;He, SP&lt;/author&gt;&lt;author&gt;Adebowale, TO&lt;/author&gt;&lt;/authors&gt;&lt;/contributors&gt;&lt;titles&gt;&lt;title&gt;The implication of lighting programmes in intensive broiler production system&lt;/title&gt;&lt;secondary-title&gt;World&amp;apos;s Poultry Science Journal&lt;/secondary-title&gt;&lt;/titles&gt;&lt;periodical&gt;&lt;full-title&gt;World&amp;apos;s Poultry Science Journal&lt;/full-title&gt;&lt;abbr-1&gt;Worlds Poult. Sci. J.&lt;/abbr-1&gt;&lt;abbr-2&gt;Worlds Poult Sci J&lt;/abbr-2&gt;&lt;/periodical&gt;&lt;pages&gt;17-28&lt;/pages&gt;&lt;volume&gt;75&lt;/volume&gt;&lt;number&gt;1&lt;/number&gt;&lt;dates&gt;&lt;year&gt;2019&lt;/year&gt;&lt;/dates&gt;&lt;isbn&gt;0043-9339&lt;/isbn&gt;&lt;urls&gt;&lt;/urls&gt;&lt;/record&gt;&lt;/Cite&gt;&lt;/EndNote&gt;</w:instrText>
      </w:r>
      <w:r w:rsidR="00F12C29" w:rsidRPr="00D70F8D">
        <w:rPr>
          <w:rFonts w:cs="Times New Roman"/>
          <w:color w:val="000000" w:themeColor="text1"/>
          <w:lang w:eastAsia="zh-CN"/>
        </w:rPr>
        <w:fldChar w:fldCharType="separate"/>
      </w:r>
      <w:r w:rsidR="00F12C29" w:rsidRPr="00D70F8D">
        <w:rPr>
          <w:rFonts w:cs="Times New Roman"/>
          <w:noProof/>
          <w:color w:val="000000" w:themeColor="text1"/>
          <w:lang w:eastAsia="zh-CN"/>
        </w:rPr>
        <w:t>Arowolo et al. (2019)</w:t>
      </w:r>
      <w:r w:rsidR="00F12C29" w:rsidRPr="00D70F8D">
        <w:rPr>
          <w:rFonts w:cs="Times New Roman"/>
          <w:color w:val="000000" w:themeColor="text1"/>
          <w:lang w:eastAsia="zh-CN"/>
        </w:rPr>
        <w:fldChar w:fldCharType="end"/>
      </w:r>
      <w:r w:rsidR="00F12C29" w:rsidRPr="00D70F8D">
        <w:rPr>
          <w:rFonts w:cs="Times New Roman"/>
          <w:color w:val="000000" w:themeColor="text1"/>
          <w:lang w:eastAsia="zh-CN"/>
        </w:rPr>
        <w:t xml:space="preserve"> demonstrated that such conditions severely limited feed and water intake, causing stunted growth and poor FCR. Higher LI (e.g., 20 lux or more) can stimulate early exploratory behavior and adaptability to feed and water, particularly during the brooding stage, as noted by </w:t>
      </w:r>
      <w:r w:rsidR="00F12C29" w:rsidRPr="00D70F8D">
        <w:rPr>
          <w:rFonts w:cs="Times New Roman"/>
          <w:color w:val="000000" w:themeColor="text1"/>
          <w:lang w:eastAsia="zh-CN"/>
        </w:rPr>
        <w:fldChar w:fldCharType="begin"/>
      </w:r>
      <w:r w:rsidR="00F12C29" w:rsidRPr="00D70F8D">
        <w:rPr>
          <w:rFonts w:cs="Times New Roman"/>
          <w:color w:val="000000" w:themeColor="text1"/>
          <w:lang w:eastAsia="zh-CN"/>
        </w:rPr>
        <w:instrText xml:space="preserve"> ADDIN EN.CITE &lt;EndNote&gt;&lt;Cite AuthorYear="1"&gt;&lt;Author&gt;Wu&lt;/Author&gt;&lt;Year&gt;2022&lt;/Year&gt;&lt;RecNum&gt;297&lt;/RecNum&gt;&lt;DisplayText&gt;Wu et al. (2022)&lt;/DisplayText&gt;&lt;record&gt;&lt;rec-number&gt;297&lt;/rec-number&gt;&lt;foreign-keys&gt;&lt;key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EndNote&gt;</w:instrText>
      </w:r>
      <w:r w:rsidR="00F12C29" w:rsidRPr="00D70F8D">
        <w:rPr>
          <w:rFonts w:cs="Times New Roman"/>
          <w:color w:val="000000" w:themeColor="text1"/>
          <w:lang w:eastAsia="zh-CN"/>
        </w:rPr>
        <w:fldChar w:fldCharType="separate"/>
      </w:r>
      <w:r w:rsidR="00F12C29" w:rsidRPr="00D70F8D">
        <w:rPr>
          <w:rFonts w:cs="Times New Roman"/>
          <w:noProof/>
          <w:color w:val="000000" w:themeColor="text1"/>
          <w:lang w:eastAsia="zh-CN"/>
        </w:rPr>
        <w:t>Wu et al. (2022)</w:t>
      </w:r>
      <w:r w:rsidR="00F12C29" w:rsidRPr="00D70F8D">
        <w:rPr>
          <w:rFonts w:cs="Times New Roman"/>
          <w:color w:val="000000" w:themeColor="text1"/>
          <w:lang w:eastAsia="zh-CN"/>
        </w:rPr>
        <w:fldChar w:fldCharType="end"/>
      </w:r>
      <w:r w:rsidR="00F12C29" w:rsidRPr="00D70F8D">
        <w:rPr>
          <w:rFonts w:cs="Times New Roman"/>
          <w:color w:val="000000" w:themeColor="text1"/>
          <w:lang w:eastAsia="zh-CN"/>
        </w:rPr>
        <w:t xml:space="preserve">. However, sustained high LI may increase activity and energy expenditure, potentially diminishing growth rates over time. This trade-off underscores the importance of adjusting LI according to developmental stages. For instance, </w:t>
      </w:r>
      <w:r w:rsidR="00F12C29" w:rsidRPr="00D70F8D">
        <w:rPr>
          <w:rFonts w:cs="Times New Roman"/>
          <w:color w:val="000000" w:themeColor="text1"/>
          <w:lang w:eastAsia="zh-CN"/>
        </w:rPr>
        <w:fldChar w:fldCharType="begin"/>
      </w:r>
      <w:r w:rsidR="00F12C29" w:rsidRPr="00D70F8D">
        <w:rPr>
          <w:rFonts w:cs="Times New Roman"/>
          <w:color w:val="000000" w:themeColor="text1"/>
          <w:lang w:eastAsia="zh-CN"/>
        </w:rPr>
        <w:instrText xml:space="preserve"> ADDIN EN.CITE &lt;EndNote&gt;&lt;Cite AuthorYear="1"&gt;&lt;Author&gt;Pal&lt;/Author&gt;&lt;Year&gt;2019&lt;/Year&gt;&lt;RecNum&gt;287&lt;/RecNum&gt;&lt;DisplayText&gt;Pal et al. (2019)&lt;/DisplayText&gt;&lt;record&gt;&lt;rec-number&gt;287&lt;/rec-number&gt;&lt;foreign-keys&gt;&lt;key app="EN" db-id="09zs09ses0d907e0ds9v5t0nv2zevavas0at" timestamp="1709939959"&gt;287&lt;/key&gt;&lt;/foreign-keys&gt;&lt;ref-type name="Journal Article"&gt;17&lt;/ref-type&gt;&lt;contributors&gt;&lt;authors&gt;&lt;author&gt;Pal, Prasanna&lt;/author&gt;&lt;author&gt;Dey, Dipak&lt;/author&gt;&lt;author&gt;Sharma, Bharti&lt;/author&gt;&lt;author&gt;Choudhary, Sanjay&lt;/author&gt;&lt;author&gt;Sahu, Jyotimala&lt;/author&gt;&lt;author&gt;Kumar, Suresh&lt;/author&gt;&lt;author&gt;Ghosh, Satarupa&lt;/author&gt;&lt;/authors&gt;&lt;/contributors&gt;&lt;titles&gt;&lt;title&gt;Effect of light management in broiler production: A review&lt;/title&gt;&lt;secondary-title&gt;Journal of Entomology and Zoology Studies&lt;/secondary-title&gt;&lt;/titles&gt;&lt;pages&gt;437-441&lt;/pages&gt;&lt;volume&gt;7&lt;/volume&gt;&lt;number&gt;3&lt;/number&gt;&lt;dates&gt;&lt;year&gt;2019&lt;/year&gt;&lt;/dates&gt;&lt;urls&gt;&lt;/urls&gt;&lt;/record&gt;&lt;/Cite&gt;&lt;/EndNote&gt;</w:instrText>
      </w:r>
      <w:r w:rsidR="00F12C29" w:rsidRPr="00D70F8D">
        <w:rPr>
          <w:rFonts w:cs="Times New Roman"/>
          <w:color w:val="000000" w:themeColor="text1"/>
          <w:lang w:eastAsia="zh-CN"/>
        </w:rPr>
        <w:fldChar w:fldCharType="separate"/>
      </w:r>
      <w:r w:rsidR="00F12C29" w:rsidRPr="00D70F8D">
        <w:rPr>
          <w:rFonts w:cs="Times New Roman"/>
          <w:noProof/>
          <w:color w:val="000000" w:themeColor="text1"/>
          <w:lang w:eastAsia="zh-CN"/>
        </w:rPr>
        <w:t>Pal et al. (2019)</w:t>
      </w:r>
      <w:r w:rsidR="00F12C29" w:rsidRPr="00D70F8D">
        <w:rPr>
          <w:rFonts w:cs="Times New Roman"/>
          <w:color w:val="000000" w:themeColor="text1"/>
          <w:lang w:eastAsia="zh-CN"/>
        </w:rPr>
        <w:fldChar w:fldCharType="end"/>
      </w:r>
      <w:r w:rsidR="00F12C29" w:rsidRPr="00D70F8D">
        <w:rPr>
          <w:rFonts w:cs="Times New Roman"/>
          <w:color w:val="000000" w:themeColor="text1"/>
          <w:lang w:eastAsia="zh-CN"/>
        </w:rPr>
        <w:t xml:space="preserve"> recommended using higher LI (around 20 lux) during the first week to enhance early activity and feed intake, followed by a reduction to 3–5 lux to improve energy efficiency and FCR. Additionally, lower LI (e.g., 5–10 lux) has been associated with reduced hyperactivity and energy conservation, allowing more energy to be allocated toward growth and improving FCR </w:t>
      </w:r>
      <w:r w:rsidR="00F12C29" w:rsidRPr="00D70F8D">
        <w:rPr>
          <w:rFonts w:cs="Times New Roman"/>
          <w:color w:val="000000" w:themeColor="text1"/>
          <w:lang w:eastAsia="zh-CN"/>
        </w:rPr>
        <w:fldChar w:fldCharType="begin"/>
      </w:r>
      <w:r w:rsidR="00F12C29" w:rsidRPr="00D70F8D">
        <w:rPr>
          <w:rFonts w:cs="Times New Roman"/>
          <w:color w:val="000000" w:themeColor="text1"/>
          <w:lang w:eastAsia="zh-CN"/>
        </w:rPr>
        <w:instrText xml:space="preserve"> ADDIN EN.CITE &lt;EndNote&gt;&lt;Cite&gt;&lt;Author&gt;Ahmad&lt;/Author&gt;&lt;Year&gt;2011&lt;/Year&gt;&lt;RecNum&gt;315&lt;/RecNum&gt;&lt;DisplayText&gt;(Ahmad et al., 2011; Wu et al., 2022)&lt;/DisplayText&gt;&lt;record&gt;&lt;rec-number&gt;315&lt;/rec-number&gt;&lt;foreign-keys&gt;&lt;key app="EN" db-id="09zs09ses0d907e0ds9v5t0nv2zevavas0at" timestamp="1709939970"&gt;315&lt;/key&gt;&lt;/foreign-keys&gt;&lt;ref-type name="Journal Article"&gt;17&lt;/ref-type&gt;&lt;contributors&gt;&lt;authors&gt;&lt;author&gt;Ahmad, Fawwad&lt;/author&gt;&lt;author&gt;Haq, AU&lt;/author&gt;&lt;author&gt;Ashraf, Muhammad&lt;/author&gt;&lt;author&gt;Abbas, Ghulam&lt;/author&gt;&lt;author&gt;Siddiqui, Muhammad Zubair&lt;/author&gt;&lt;/authors&gt;&lt;/contributors&gt;&lt;titles&gt;&lt;title&gt;Effect of different light intensities on the production performance of broiler chickens&lt;/title&gt;&lt;secondary-title&gt;Pak Vet J&lt;/secondary-title&gt;&lt;/titles&gt;&lt;periodical&gt;&lt;full-title&gt;Pakistan Veterinary Journal&lt;/full-title&gt;&lt;abbr-1&gt;Pak. Vet. J.&lt;/abbr-1&gt;&lt;abbr-2&gt;Pak Vet J&lt;/abbr-2&gt;&lt;/periodical&gt;&lt;pages&gt;203-206&lt;/pages&gt;&lt;volume&gt;31&lt;/volume&gt;&lt;number&gt;3&lt;/number&gt;&lt;dates&gt;&lt;year&gt;2011&lt;/year&gt;&lt;/dates&gt;&lt;urls&gt;&lt;/urls&gt;&lt;/record&gt;&lt;/Cite&gt;&lt;Cite&gt;&lt;Author&gt;Wu&lt;/Author&gt;&lt;Year&gt;2022&lt;/Year&gt;&lt;RecNum&gt;297&lt;/RecNum&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EndNote&gt;</w:instrText>
      </w:r>
      <w:r w:rsidR="00F12C29" w:rsidRPr="00D70F8D">
        <w:rPr>
          <w:rFonts w:cs="Times New Roman"/>
          <w:color w:val="000000" w:themeColor="text1"/>
          <w:lang w:eastAsia="zh-CN"/>
        </w:rPr>
        <w:fldChar w:fldCharType="separate"/>
      </w:r>
      <w:r w:rsidR="00F12C29" w:rsidRPr="00D70F8D">
        <w:rPr>
          <w:rFonts w:cs="Times New Roman"/>
          <w:noProof/>
          <w:color w:val="000000" w:themeColor="text1"/>
          <w:lang w:eastAsia="zh-CN"/>
        </w:rPr>
        <w:t>(Ahmad et al., 2011; Wu et al., 2022)</w:t>
      </w:r>
      <w:r w:rsidR="00F12C29" w:rsidRPr="00D70F8D">
        <w:rPr>
          <w:rFonts w:cs="Times New Roman"/>
          <w:color w:val="000000" w:themeColor="text1"/>
          <w:lang w:eastAsia="zh-CN"/>
        </w:rPr>
        <w:fldChar w:fldCharType="end"/>
      </w:r>
      <w:r w:rsidR="00F12C29" w:rsidRPr="00D70F8D">
        <w:rPr>
          <w:rFonts w:cs="Times New Roman"/>
          <w:color w:val="000000" w:themeColor="text1"/>
          <w:lang w:eastAsia="zh-CN"/>
        </w:rPr>
        <w:t xml:space="preserve">. However, prolonged exposure to very low LI (&lt;5 lux) could pose health risks such as eye problems or footpad dermatitis, potentially offsetting the benefits </w:t>
      </w:r>
      <w:r w:rsidR="00F12C29" w:rsidRPr="00D70F8D">
        <w:rPr>
          <w:rFonts w:cs="Times New Roman"/>
          <w:color w:val="000000" w:themeColor="text1"/>
          <w:lang w:eastAsia="zh-CN"/>
        </w:rPr>
        <w:fldChar w:fldCharType="begin"/>
      </w:r>
      <w:r w:rsidR="00F12C29" w:rsidRPr="00D70F8D">
        <w:rPr>
          <w:rFonts w:cs="Times New Roman"/>
          <w:color w:val="000000" w:themeColor="text1"/>
          <w:lang w:eastAsia="zh-CN"/>
        </w:rPr>
        <w:instrText xml:space="preserve"> ADDIN EN.CITE &lt;EndNote&gt;&lt;Cite&gt;&lt;Author&gt;Wu&lt;/Author&gt;&lt;Year&gt;2022&lt;/Year&gt;&lt;RecNum&gt;297&lt;/RecNum&gt;&lt;DisplayText&gt;(Olanrewaju et al., 2016; Wu et al., 2022)&lt;/DisplayText&gt;&lt;record&gt;&lt;rec-number&gt;297&lt;/rec-number&gt;&lt;foreign-keys&gt;&lt;key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Cite&gt;&lt;Author&gt;Olanrewaju&lt;/Author&gt;&lt;Year&gt;2016&lt;/Year&gt;&lt;RecNum&gt;303&lt;/RecNum&gt;&lt;record&gt;&lt;rec-number&gt;303&lt;/rec-number&gt;&lt;foreign-keys&gt;&lt;key app="EN" db-id="09zs09ses0d907e0ds9v5t0nv2zevavas0at" timestamp="1709939965"&gt;303&lt;/key&gt;&lt;/foreign-keys&gt;&lt;ref-type name="Journal Article"&gt;17&lt;/ref-type&gt;&lt;contributors&gt;&lt;authors&gt;&lt;author&gt;Olanrewaju, HA&lt;/author&gt;&lt;author&gt;Miller, WW&lt;/author&gt;&lt;author&gt;Maslin, WR&lt;/author&gt;&lt;author&gt;Collier, SD&lt;/author&gt;&lt;author&gt;Purswell, JL&lt;/author&gt;&lt;author&gt;Branton, SL&lt;/author&gt;&lt;/authors&gt;&lt;/contributors&gt;&lt;titles&gt;&lt;title&gt;Effects of light sources and intensity on broilers grown to heavy weights. Part 1: Growth performance, carcass characteristics, and welfare indices&lt;/title&gt;&lt;secondary-title&gt;Poultry science&lt;/secondary-title&gt;&lt;/titles&gt;&lt;periodical&gt;&lt;full-title&gt;Poultry Science&lt;/full-title&gt;&lt;abbr-1&gt;Poult. Sci.&lt;/abbr-1&gt;&lt;abbr-2&gt;Poult Sci&lt;/abbr-2&gt;&lt;/periodical&gt;&lt;pages&gt;727-735&lt;/pages&gt;&lt;volume&gt;95&lt;/volume&gt;&lt;number&gt;4&lt;/number&gt;&lt;dates&gt;&lt;year&gt;2016&lt;/year&gt;&lt;/dates&gt;&lt;isbn&gt;0032-5791&lt;/isbn&gt;&lt;urls&gt;&lt;/urls&gt;&lt;/record&gt;&lt;/Cite&gt;&lt;/EndNote&gt;</w:instrText>
      </w:r>
      <w:r w:rsidR="00F12C29" w:rsidRPr="00D70F8D">
        <w:rPr>
          <w:rFonts w:cs="Times New Roman"/>
          <w:color w:val="000000" w:themeColor="text1"/>
          <w:lang w:eastAsia="zh-CN"/>
        </w:rPr>
        <w:fldChar w:fldCharType="separate"/>
      </w:r>
      <w:r w:rsidR="00F12C29" w:rsidRPr="00D70F8D">
        <w:rPr>
          <w:rFonts w:cs="Times New Roman"/>
          <w:noProof/>
          <w:color w:val="000000" w:themeColor="text1"/>
          <w:lang w:eastAsia="zh-CN"/>
        </w:rPr>
        <w:t>(Olanrewaju et al., 2016; Wu et al., 2022)</w:t>
      </w:r>
      <w:r w:rsidR="00F12C29" w:rsidRPr="00D70F8D">
        <w:rPr>
          <w:rFonts w:cs="Times New Roman"/>
          <w:color w:val="000000" w:themeColor="text1"/>
          <w:lang w:eastAsia="zh-CN"/>
        </w:rPr>
        <w:fldChar w:fldCharType="end"/>
      </w:r>
      <w:r w:rsidR="00F12C29" w:rsidRPr="00D70F8D">
        <w:rPr>
          <w:rFonts w:cs="Times New Roman"/>
          <w:color w:val="000000" w:themeColor="text1"/>
          <w:lang w:eastAsia="zh-CN"/>
        </w:rPr>
        <w:t>.</w:t>
      </w:r>
    </w:p>
    <w:p w14:paraId="28611726" w14:textId="4C171F44" w:rsidR="00427BC1" w:rsidRPr="00D70F8D" w:rsidRDefault="00F12C29" w:rsidP="00F85788">
      <w:pPr>
        <w:spacing w:before="0" w:after="0" w:line="360" w:lineRule="auto"/>
        <w:rPr>
          <w:rFonts w:cs="Times New Roman"/>
          <w:color w:val="000000" w:themeColor="text1"/>
          <w:lang w:eastAsia="zh-CN"/>
        </w:rPr>
      </w:pPr>
      <w:r w:rsidRPr="00D70F8D">
        <w:rPr>
          <w:rFonts w:cs="Times New Roman"/>
          <w:color w:val="000000" w:themeColor="text1"/>
          <w:lang w:eastAsia="zh-CN"/>
        </w:rPr>
        <w:t xml:space="preserve">Overall, our results support the implementation of moderate LI (5–10 lux) in broiler production as a sustainable and efficient management strategy. This range appears optimal for conserving energy, improving FCR, and maintaining production performance, aligning with earlier findings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&lt;EndNote&gt;&lt;Cite&gt;&lt;Author&gt;Olanrewaju&lt;/Author&gt;&lt;Year&gt;2016&lt;/Year&gt;&lt;RecNum&gt;303&lt;/RecNum&gt;&lt;DisplayText&gt;(Olanrewaju et al., 2016)&lt;/DisplayText&gt;&lt;record&gt;&lt;rec-number&gt;303&lt;/rec-number&gt;&lt;foreign-keys&gt;&lt;key app="EN" db-id="09zs09ses0d907e0ds9v5t0nv2zevavas0at" timestamp="1709939965"&gt;303&lt;/key&gt;&lt;/foreign-keys&gt;&lt;ref-type name="Journal Article"&gt;17&lt;/ref-type&gt;&lt;contributors&gt;&lt;authors&gt;&lt;author&gt;Olanrewaju, HA&lt;/author&gt;&lt;author&gt;Miller, WW&lt;/author&gt;&lt;author&gt;Maslin, WR&lt;/author&gt;&lt;author&gt;Collier, SD&lt;/author&gt;&lt;author&gt;Purswell, JL&lt;/author&gt;&lt;author&gt;Branton, SL&lt;/author&gt;&lt;/authors&gt;&lt;/contributors&gt;&lt;titles&gt;&lt;title&gt;Effects of light sources and intensity on broilers grown to heavy weights. Part 1: Growth performance, carcass characteristics, and welfare indices&lt;/title&gt;&lt;secondary-title&gt;Poultry science&lt;/secondary-title&gt;&lt;/titles&gt;&lt;periodical&gt;&lt;full-title&gt;Poultry Science&lt;/full-title&gt;&lt;abbr-1&gt;Poult. Sci.&lt;/abbr-1&gt;&lt;abbr-2&gt;Poult Sci&lt;/abbr-2&gt;&lt;/periodical&gt;&lt;pages&gt;727-735&lt;/pages&gt;&lt;volume&gt;95&lt;/volume&gt;&lt;number&gt;4&lt;/number&gt;&lt;dates&gt;&lt;year&gt;2016&lt;/year&gt;&lt;/dates&gt;&lt;isbn&gt;0032-5791&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(Olanrewaju et al., 2016)</w:t>
      </w:r>
      <w:r w:rsidRPr="00D70F8D">
        <w:rPr>
          <w:rFonts w:cs="Times New Roman"/>
          <w:color w:val="000000" w:themeColor="text1"/>
          <w:lang w:eastAsia="zh-CN"/>
        </w:rPr>
        <w:fldChar w:fldCharType="end"/>
      </w:r>
      <w:r w:rsidRPr="00D70F8D">
        <w:rPr>
          <w:rFonts w:cs="Times New Roman"/>
          <w:color w:val="000000" w:themeColor="text1"/>
          <w:lang w:eastAsia="zh-CN"/>
        </w:rPr>
        <w:t>. The absence of significant BW differences across LI levels further suggests that lower intensities can be effectively utilized without compromising growth, providing an economically and environmentally sustainable solution for modern broiler production systems.</w:t>
      </w:r>
    </w:p>
    <w:p w14:paraId="411024D0" w14:textId="4CF8ED41" w:rsidR="00427BC1" w:rsidRPr="00D70F8D" w:rsidRDefault="00427BC1" w:rsidP="00F857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5</w:t>
      </w:r>
      <w:r w:rsidRPr="00D70F8D">
        <w:rPr>
          <w:rFonts w:cs="Times New Roman"/>
          <w:b/>
          <w:bCs/>
          <w:i/>
          <w:color w:val="000000" w:themeColor="text1"/>
          <w:lang w:bidi="en-US"/>
        </w:rPr>
        <w:t xml:space="preserve">.4.2 Effect of Lighting Intensity on the </w:t>
      </w:r>
      <w:r w:rsidR="00F12C29" w:rsidRPr="00D70F8D">
        <w:rPr>
          <w:rFonts w:cs="Times New Roman"/>
          <w:b/>
          <w:bCs/>
          <w:i/>
          <w:color w:val="000000" w:themeColor="text1"/>
          <w:lang w:bidi="en-US"/>
        </w:rPr>
        <w:t>welfare of broilers</w:t>
      </w:r>
      <w:r w:rsidRPr="00D70F8D">
        <w:rPr>
          <w:rFonts w:cs="Times New Roman"/>
          <w:b/>
          <w:bCs/>
          <w:i/>
          <w:color w:val="000000" w:themeColor="text1"/>
          <w:lang w:bidi="en-US"/>
        </w:rPr>
        <w:t>.</w:t>
      </w:r>
    </w:p>
    <w:p w14:paraId="463DDE07" w14:textId="2B2404CC" w:rsidR="00D50C74" w:rsidRPr="00D70F8D" w:rsidRDefault="00D50C74" w:rsidP="00F85788">
      <w:pPr>
        <w:spacing w:before="0" w:after="0" w:line="360" w:lineRule="auto"/>
        <w:rPr>
          <w:color w:val="000000" w:themeColor="text1"/>
        </w:rPr>
      </w:pPr>
      <w:r w:rsidRPr="00D70F8D">
        <w:rPr>
          <w:color w:val="000000" w:themeColor="text1"/>
        </w:rPr>
        <w:t xml:space="preserve">Lighting intensity does not affect bone breaking strength in either Ross or Cobb broilers. This finding aligns with </w:t>
      </w:r>
      <w:r w:rsidR="00F94FEF" w:rsidRPr="00D70F8D">
        <w:rPr>
          <w:color w:val="000000" w:themeColor="text1"/>
        </w:rPr>
        <w:t>published</w:t>
      </w:r>
      <w:r w:rsidRPr="00D70F8D">
        <w:rPr>
          <w:color w:val="000000" w:themeColor="text1"/>
        </w:rPr>
        <w:t xml:space="preserve"> research, which suggests that variations in LI have minimal impact on skeletal health and bone strength. </w:t>
      </w:r>
      <w:r w:rsidRPr="00D70F8D">
        <w:rPr>
          <w:color w:val="000000" w:themeColor="text1"/>
        </w:rPr>
        <w:fldChar w:fldCharType="begin"/>
      </w:r>
      <w:r w:rsidRPr="00D70F8D">
        <w:rPr>
          <w:color w:val="000000" w:themeColor="text1"/>
        </w:rPr>
        <w:instrText xml:space="preserve"> ADDIN EN.CITE &lt;EndNote&gt;&lt;Cite AuthorYear="1"&gt;&lt;Author&gt;Deep&lt;/Author&gt;&lt;Year&gt;2010&lt;/Year&gt;&lt;RecNum&gt;173&lt;/RecNum&gt;&lt;DisplayText&gt;Deep et al. (2010)&lt;/DisplayText&gt;&lt;record&gt;&lt;rec-number&gt;173&lt;/rec-number&gt;&lt;foreign-keys&gt;&lt;key app="EN" db-id="09zs09ses0d907e0ds9v5t0nv2zevavas0at" timestamp="1665985951"&gt;173&lt;/key&gt;&lt;/foreign-keys&gt;&lt;ref-type name="Journal Article"&gt;17&lt;/ref-type&gt;&lt;contributors&gt;&lt;authors&gt;&lt;author&gt;Deep, A&lt;/author&gt;&lt;author&gt;Schwean-Lardner, K&lt;/author&gt;&lt;author&gt;Crowe, TG&lt;/author&gt;&lt;author&gt;Fancher, BI&lt;/author&gt;&lt;author&gt;Classen, HL&lt;/author&gt;&lt;/authors&gt;&lt;/contributors&gt;&lt;titles&gt;&lt;title&gt;Effect of light intensity on broiler production, processing characteristics, and welfare&lt;/title&gt;&lt;secondary-title&gt;Poultry science&lt;/secondary-title&gt;&lt;/titles&gt;&lt;periodical&gt;&lt;full-title&gt;Poultry Science&lt;/full-title&gt;&lt;abbr-1&gt;Poult. Sci.&lt;/abbr-1&gt;&lt;abbr-2&gt;Poult Sci&lt;/abbr-2&gt;&lt;/periodical&gt;&lt;pages&gt;2326-2333&lt;/pages&gt;&lt;volume&gt;89&lt;/volume&gt;&lt;number&gt;11&lt;/number&gt;&lt;dates&gt;&lt;year&gt;2010&lt;/year&gt;&lt;/dates&gt;&lt;isbn&gt;0032-5791&lt;/isbn&gt;&lt;urls&gt;&lt;/urls&gt;&lt;/record&gt;&lt;/Cite&gt;&lt;/EndNote&gt;</w:instrText>
      </w:r>
      <w:r w:rsidRPr="00D70F8D">
        <w:rPr>
          <w:color w:val="000000" w:themeColor="text1"/>
        </w:rPr>
        <w:fldChar w:fldCharType="separate"/>
      </w:r>
      <w:r w:rsidRPr="00D70F8D">
        <w:rPr>
          <w:noProof/>
          <w:color w:val="000000" w:themeColor="text1"/>
        </w:rPr>
        <w:t>Deep et al. (2010)</w:t>
      </w:r>
      <w:r w:rsidRPr="00D70F8D">
        <w:rPr>
          <w:color w:val="000000" w:themeColor="text1"/>
        </w:rPr>
        <w:fldChar w:fldCharType="end"/>
      </w:r>
      <w:r w:rsidRPr="00D70F8D">
        <w:rPr>
          <w:color w:val="000000" w:themeColor="text1"/>
        </w:rPr>
        <w:t xml:space="preserve"> reported no significant differences in skeletal scores or gait ability across different LIs, suggesting that LI alone does not directly influence skeletal development or walking ability. </w:t>
      </w:r>
      <w:r w:rsidRPr="00D70F8D">
        <w:rPr>
          <w:color w:val="000000" w:themeColor="text1"/>
        </w:rPr>
        <w:lastRenderedPageBreak/>
        <w:t xml:space="preserve">Similarly, </w:t>
      </w:r>
      <w:r w:rsidRPr="00D70F8D">
        <w:rPr>
          <w:color w:val="000000" w:themeColor="text1"/>
        </w:rPr>
        <w:fldChar w:fldCharType="begin"/>
      </w:r>
      <w:r w:rsidRPr="00D70F8D">
        <w:rPr>
          <w:color w:val="000000" w:themeColor="text1"/>
        </w:rPr>
        <w:instrText xml:space="preserve"> ADDIN EN.CITE &lt;EndNote&gt;&lt;Cite AuthorYear="1"&gt;&lt;Author&gt;Škrbić&lt;/Author&gt;&lt;Year&gt;2019&lt;/Year&gt;&lt;RecNum&gt;487&lt;/RecNum&gt;&lt;DisplayText&gt;Škrbić et al. (2019)&lt;/DisplayText&gt;&lt;record&gt;&lt;rec-number&gt;487&lt;/rec-number&gt;&lt;foreign-keys&gt;&lt;key app="EN" db-id="09zs09ses0d907e0ds9v5t0nv2zevavas0at" timestamp="1733540745"&gt;487&lt;/key&gt;&lt;/foreign-keys&gt;&lt;ref-type name="Journal Article"&gt;17&lt;/ref-type&gt;&lt;contributors&gt;&lt;authors&gt;&lt;author&gt;Škrbić, Zdenka&lt;/author&gt;&lt;author&gt;Lukić, Miloš&lt;/author&gt;&lt;author&gt;Petričević, Veselin&lt;/author&gt;&lt;author&gt;Bogosavljević-Bošković, Snežana&lt;/author&gt;&lt;author&gt;Rakonjac, Simeon&lt;/author&gt;&lt;author&gt;Dosković, Vladimir&lt;/author&gt;&lt;author&gt;Tolimir, Nataša&lt;/author&gt;&lt;/authors&gt;&lt;/contributors&gt;&lt;titles&gt;&lt;title&gt;Effects of light intensity in different stocking densities on tibial measurements and incidence of lesions in broilers&lt;/title&gt;&lt;secondary-title&gt;Biotechnology in Animal Husbandry&lt;/secondary-title&gt;&lt;/titles&gt;&lt;pages&gt;243-252&lt;/pages&gt;&lt;volume&gt;35&lt;/volume&gt;&lt;number&gt;3&lt;/number&gt;&lt;dates&gt;&lt;year&gt;2019&lt;/year&gt;&lt;/dates&gt;&lt;urls&gt;&lt;/urls&gt;&lt;/record&gt;&lt;/Cite&gt;&lt;/EndNote&gt;</w:instrText>
      </w:r>
      <w:r w:rsidRPr="00D70F8D">
        <w:rPr>
          <w:color w:val="000000" w:themeColor="text1"/>
        </w:rPr>
        <w:fldChar w:fldCharType="separate"/>
      </w:r>
      <w:r w:rsidRPr="00D70F8D">
        <w:rPr>
          <w:noProof/>
          <w:color w:val="000000" w:themeColor="text1"/>
        </w:rPr>
        <w:t>Škrbić et al. (2019)</w:t>
      </w:r>
      <w:r w:rsidRPr="00D70F8D">
        <w:rPr>
          <w:color w:val="000000" w:themeColor="text1"/>
        </w:rPr>
        <w:fldChar w:fldCharType="end"/>
      </w:r>
      <w:r w:rsidRPr="00D70F8D">
        <w:rPr>
          <w:color w:val="000000" w:themeColor="text1"/>
        </w:rPr>
        <w:t xml:space="preserve"> found that high LI did not significantly affect tibial measurements, including weight, length, and cross-sectional area, across different stocking densities (10, 13, or 15 birds/m²). Interestingly, at higher stocking densities, high LI slightly improved tibial hardness, potentially due to increased activity mitigating some negative effects of crowding.</w:t>
      </w:r>
    </w:p>
    <w:p w14:paraId="4E7B9213" w14:textId="77777777" w:rsidR="00D50C74" w:rsidRPr="00D70F8D" w:rsidRDefault="00D50C74" w:rsidP="00F85788">
      <w:pPr>
        <w:spacing w:before="0" w:after="0" w:line="360" w:lineRule="auto"/>
        <w:rPr>
          <w:color w:val="000000" w:themeColor="text1"/>
        </w:rPr>
      </w:pPr>
      <w:r w:rsidRPr="00D70F8D">
        <w:rPr>
          <w:color w:val="000000" w:themeColor="text1"/>
        </w:rPr>
        <w:t xml:space="preserve">LI significantly influenced broiler back and belly temperatures, likely due to interactions between activity levels, feather wear, and thermal regulation. For Ross broilers at 28 days, back temperatures were 1.5°C higher in the 50 lux group compared to the 20 lux group, likely due to increased activity leading to feather loss, particularly on the back </w:t>
      </w:r>
      <w:r w:rsidRPr="00D70F8D">
        <w:rPr>
          <w:color w:val="000000" w:themeColor="text1"/>
        </w:rPr>
        <w:fldChar w:fldCharType="begin"/>
      </w:r>
      <w:r w:rsidRPr="00D70F8D">
        <w:rPr>
          <w:color w:val="000000" w:themeColor="text1"/>
        </w:rPr>
        <w:instrText xml:space="preserve"> ADDIN EN.CITE &lt;EndNote&gt;&lt;Cite&gt;&lt;Author&gt;Buyse&lt;/Author&gt;&lt;Year&gt;1996&lt;/Year&gt;&lt;RecNum&gt;321&lt;/RecNum&gt;&lt;DisplayText&gt;(Buyse et al., 1996)&lt;/DisplayText&gt;&lt;record&gt;&lt;rec-number&gt;321&lt;/rec-number&gt;&lt;foreign-keys&gt;&lt;key app="EN" db-id="09zs09ses0d907e0ds9v5t0nv2zevavas0at" timestamp="1709939973"&gt;321&lt;/key&gt;&lt;/foreign-keys&gt;&lt;ref-type name="Journal Article"&gt;17&lt;/ref-type&gt;&lt;contributors&gt;&lt;authors&gt;&lt;author&gt;Buyse, JPCM&lt;/author&gt;&lt;author&gt;Simons, PCM&lt;/author&gt;&lt;author&gt;Boshouwers, FMG&lt;/author&gt;&lt;author&gt;Decuypere, Eddy&lt;/author&gt;&lt;/authors&gt;&lt;/contributors&gt;&lt;titles&gt;&lt;title&gt;Effect of intermittent lighting, light intensity and source on the performance and welfare of broilers&lt;/title&gt;&lt;secondary-title&gt;World&amp;apos;s Poultry Science Journal&lt;/secondary-title&gt;&lt;/titles&gt;&lt;periodical&gt;&lt;full-title&gt;World&amp;apos;s Poultry Science Journal&lt;/full-title&gt;&lt;abbr-1&gt;Worlds Poult. Sci. J.&lt;/abbr-1&gt;&lt;abbr-2&gt;Worlds Poult Sci J&lt;/abbr-2&gt;&lt;/periodical&gt;&lt;pages&gt;121-130&lt;/pages&gt;&lt;volume&gt;52&lt;/volume&gt;&lt;number&gt;2&lt;/number&gt;&lt;dates&gt;&lt;year&gt;1996&lt;/year&gt;&lt;/dates&gt;&lt;isbn&gt;1743-4777&lt;/isbn&gt;&lt;urls&gt;&lt;/urls&gt;&lt;/record&gt;&lt;/Cite&gt;&lt;/EndNote&gt;</w:instrText>
      </w:r>
      <w:r w:rsidRPr="00D70F8D">
        <w:rPr>
          <w:color w:val="000000" w:themeColor="text1"/>
        </w:rPr>
        <w:fldChar w:fldCharType="separate"/>
      </w:r>
      <w:r w:rsidRPr="00D70F8D">
        <w:rPr>
          <w:noProof/>
          <w:color w:val="000000" w:themeColor="text1"/>
        </w:rPr>
        <w:t>(Buyse et al., 1996)</w:t>
      </w:r>
      <w:r w:rsidRPr="00D70F8D">
        <w:rPr>
          <w:color w:val="000000" w:themeColor="text1"/>
        </w:rPr>
        <w:fldChar w:fldCharType="end"/>
      </w:r>
      <w:r w:rsidRPr="00D70F8D">
        <w:rPr>
          <w:color w:val="000000" w:themeColor="text1"/>
        </w:rPr>
        <w:t xml:space="preserve">. Enhanced activity under brighter light, such as increased standing and walking, aligns with findings from </w:t>
      </w:r>
      <w:r w:rsidRPr="00D70F8D">
        <w:rPr>
          <w:color w:val="000000" w:themeColor="text1"/>
        </w:rPr>
        <w:fldChar w:fldCharType="begin"/>
      </w:r>
      <w:r w:rsidRPr="00D70F8D">
        <w:rPr>
          <w:color w:val="000000" w:themeColor="text1"/>
        </w:rPr>
        <w:instrText xml:space="preserve"> ADDIN EN.CITE &lt;EndNote&gt;&lt;Cite AuthorYear="1"&gt;&lt;Author&gt;Deep&lt;/Author&gt;&lt;Year&gt;2010&lt;/Year&gt;&lt;RecNum&gt;173&lt;/RecNum&gt;&lt;DisplayText&gt;Deep et al. (2010)&lt;/DisplayText&gt;&lt;record&gt;&lt;rec-number&gt;173&lt;/rec-number&gt;&lt;foreign-keys&gt;&lt;key app="EN" db-id="09zs09ses0d907e0ds9v5t0nv2zevavas0at" timestamp="1665985951"&gt;173&lt;/key&gt;&lt;/foreign-keys&gt;&lt;ref-type name="Journal Article"&gt;17&lt;/ref-type&gt;&lt;contributors&gt;&lt;authors&gt;&lt;author&gt;Deep, A&lt;/author&gt;&lt;author&gt;Schwean-Lardner, K&lt;/author&gt;&lt;author&gt;Crowe, TG&lt;/author&gt;&lt;author&gt;Fancher, BI&lt;/author&gt;&lt;author&gt;Classen, HL&lt;/author&gt;&lt;/authors&gt;&lt;/contributors&gt;&lt;titles&gt;&lt;title&gt;Effect of light intensity on broiler production, processing characteristics, and welfare&lt;/title&gt;&lt;secondary-title&gt;Poultry science&lt;/secondary-title&gt;&lt;/titles&gt;&lt;periodical&gt;&lt;full-title&gt;Poultry Science&lt;/full-title&gt;&lt;abbr-1&gt;Poult. Sci.&lt;/abbr-1&gt;&lt;abbr-2&gt;Poult Sci&lt;/abbr-2&gt;&lt;/periodical&gt;&lt;pages&gt;2326-2333&lt;/pages&gt;&lt;volume&gt;89&lt;/volume&gt;&lt;number&gt;11&lt;/number&gt;&lt;dates&gt;&lt;year&gt;2010&lt;/year&gt;&lt;/dates&gt;&lt;isbn&gt;0032-5791&lt;/isbn&gt;&lt;urls&gt;&lt;/urls&gt;&lt;/record&gt;&lt;/Cite&gt;&lt;/EndNote&gt;</w:instrText>
      </w:r>
      <w:r w:rsidRPr="00D70F8D">
        <w:rPr>
          <w:color w:val="000000" w:themeColor="text1"/>
        </w:rPr>
        <w:fldChar w:fldCharType="separate"/>
      </w:r>
      <w:r w:rsidRPr="00D70F8D">
        <w:rPr>
          <w:noProof/>
          <w:color w:val="000000" w:themeColor="text1"/>
        </w:rPr>
        <w:t>Deep et al. (2010)</w:t>
      </w:r>
      <w:r w:rsidRPr="00D70F8D">
        <w:rPr>
          <w:color w:val="000000" w:themeColor="text1"/>
        </w:rPr>
        <w:fldChar w:fldCharType="end"/>
      </w:r>
      <w:r w:rsidRPr="00D70F8D">
        <w:rPr>
          <w:color w:val="000000" w:themeColor="text1"/>
        </w:rPr>
        <w:t xml:space="preserve"> and </w:t>
      </w:r>
      <w:r w:rsidRPr="00D70F8D">
        <w:rPr>
          <w:color w:val="000000" w:themeColor="text1"/>
        </w:rPr>
        <w:fldChar w:fldCharType="begin"/>
      </w:r>
      <w:r w:rsidRPr="00D70F8D">
        <w:rPr>
          <w:color w:val="000000" w:themeColor="text1"/>
        </w:rPr>
        <w:instrText xml:space="preserve"> ADDIN EN.CITE &lt;EndNote&gt;&lt;Cite&gt;&lt;Author&gt;Wu&lt;/Author&gt;&lt;Year&gt;2022&lt;/Year&gt;&lt;RecNum&gt;297&lt;/RecNum&gt;&lt;DisplayText&gt;(Wu et al., 2022)&lt;/DisplayText&gt;&lt;record&gt;&lt;rec-number&gt;297&lt;/rec-number&gt;&lt;foreign-keys&gt;&lt;key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EndNote&gt;</w:instrText>
      </w:r>
      <w:r w:rsidRPr="00D70F8D">
        <w:rPr>
          <w:color w:val="000000" w:themeColor="text1"/>
        </w:rPr>
        <w:fldChar w:fldCharType="separate"/>
      </w:r>
      <w:r w:rsidRPr="00D70F8D">
        <w:rPr>
          <w:noProof/>
          <w:color w:val="000000" w:themeColor="text1"/>
        </w:rPr>
        <w:t>(Wu et al., 2022)</w:t>
      </w:r>
      <w:r w:rsidRPr="00D70F8D">
        <w:rPr>
          <w:color w:val="000000" w:themeColor="text1"/>
        </w:rPr>
        <w:fldChar w:fldCharType="end"/>
      </w:r>
      <w:r w:rsidRPr="00D70F8D">
        <w:rPr>
          <w:color w:val="000000" w:themeColor="text1"/>
        </w:rPr>
        <w:t>, who observed that higher LI encourages activity but may also increase risks of overstimulation and social stress.</w:t>
      </w:r>
    </w:p>
    <w:p w14:paraId="759FD371" w14:textId="77777777" w:rsidR="00D50C74" w:rsidRPr="00D70F8D" w:rsidRDefault="00D50C74" w:rsidP="00F85788">
      <w:pPr>
        <w:spacing w:before="0" w:after="0" w:line="360" w:lineRule="auto"/>
        <w:rPr>
          <w:color w:val="000000" w:themeColor="text1"/>
        </w:rPr>
      </w:pPr>
      <w:r w:rsidRPr="00D70F8D">
        <w:rPr>
          <w:color w:val="000000" w:themeColor="text1"/>
        </w:rPr>
        <w:t xml:space="preserve">Conversely, Cobb broilers at 56 days showed lower belly bare skin ratios under 5 lux compared to 20 and 50 lux, highlighting the protective effect of reduced movement in low LI environments. This reduced activity likely minimized friction with the litter, preserving feather integrity and resulting in a 1°C lower belly temperature. </w:t>
      </w:r>
      <w:r w:rsidRPr="00D70F8D">
        <w:rPr>
          <w:color w:val="000000" w:themeColor="text1"/>
        </w:rPr>
        <w:fldChar w:fldCharType="begin"/>
      </w:r>
      <w:r w:rsidRPr="00D70F8D">
        <w:rPr>
          <w:color w:val="000000" w:themeColor="text1"/>
        </w:rPr>
        <w:instrText xml:space="preserve"> ADDIN EN.CITE &lt;EndNote&gt;&lt;Cite AuthorYear="1"&gt;&lt;Author&gt;Ahmad&lt;/Author&gt;&lt;Year&gt;2011&lt;/Year&gt;&lt;RecNum&gt;315&lt;/RecNum&gt;&lt;DisplayText&gt;Ahmad et al. (2011)&lt;/DisplayText&gt;&lt;record&gt;&lt;rec-number&gt;315&lt;/rec-number&gt;&lt;foreign-keys&gt;&lt;key app="EN" db-id="09zs09ses0d907e0ds9v5t0nv2zevavas0at" timestamp="1709939970"&gt;315&lt;/key&gt;&lt;/foreign-keys&gt;&lt;ref-type name="Journal Article"&gt;17&lt;/ref-type&gt;&lt;contributors&gt;&lt;authors&gt;&lt;author&gt;Ahmad, Fawwad&lt;/author&gt;&lt;author&gt;Haq, AU&lt;/author&gt;&lt;author&gt;Ashraf, Muhammad&lt;/author&gt;&lt;author&gt;Abbas, Ghulam&lt;/author&gt;&lt;author&gt;Siddiqui, Muhammad Zubair&lt;/author&gt;&lt;/authors&gt;&lt;/contributors&gt;&lt;titles&gt;&lt;title&gt;Effect of different light intensities on the production performance of broiler chickens&lt;/title&gt;&lt;secondary-title&gt;Pak Vet J&lt;/secondary-title&gt;&lt;/titles&gt;&lt;periodical&gt;&lt;full-title&gt;Pakistan Veterinary Journal&lt;/full-title&gt;&lt;abbr-1&gt;Pak. Vet. J.&lt;/abbr-1&gt;&lt;abbr-2&gt;Pak Vet J&lt;/abbr-2&gt;&lt;/periodical&gt;&lt;pages&gt;203-206&lt;/pages&gt;&lt;volume&gt;31&lt;/volume&gt;&lt;number&gt;3&lt;/number&gt;&lt;dates&gt;&lt;year&gt;2011&lt;/year&gt;&lt;/dates&gt;&lt;urls&gt;&lt;/urls&gt;&lt;/record&gt;&lt;/Cite&gt;&lt;/EndNote&gt;</w:instrText>
      </w:r>
      <w:r w:rsidRPr="00D70F8D">
        <w:rPr>
          <w:color w:val="000000" w:themeColor="text1"/>
        </w:rPr>
        <w:fldChar w:fldCharType="separate"/>
      </w:r>
      <w:r w:rsidRPr="00D70F8D">
        <w:rPr>
          <w:noProof/>
          <w:color w:val="000000" w:themeColor="text1"/>
        </w:rPr>
        <w:t>Ahmad et al. (2011)</w:t>
      </w:r>
      <w:r w:rsidRPr="00D70F8D">
        <w:rPr>
          <w:color w:val="000000" w:themeColor="text1"/>
        </w:rPr>
        <w:fldChar w:fldCharType="end"/>
      </w:r>
      <w:r w:rsidRPr="00D70F8D">
        <w:rPr>
          <w:color w:val="000000" w:themeColor="text1"/>
        </w:rPr>
        <w:t xml:space="preserve"> supported this, linking better feather coverage with lower activity levels under reduced LI. Additionally, lower LI effectively reduces aggressive behaviors such as feather pecking, contributing to improved feather coverage and welfare outcomes </w:t>
      </w:r>
      <w:r w:rsidRPr="00D70F8D">
        <w:rPr>
          <w:color w:val="000000" w:themeColor="text1"/>
        </w:rPr>
        <w:fldChar w:fldCharType="begin"/>
      </w:r>
      <w:r w:rsidRPr="00D70F8D">
        <w:rPr>
          <w:color w:val="000000" w:themeColor="text1"/>
        </w:rPr>
        <w:instrText xml:space="preserve"> ADDIN EN.CITE &lt;EndNote&gt;&lt;Cite&gt;&lt;Author&gt;Pal&lt;/Author&gt;&lt;Year&gt;2019&lt;/Year&gt;&lt;RecNum&gt;287&lt;/RecNum&gt;&lt;DisplayText&gt;(Arowolo et al., 2019; Pal et al., 2019)&lt;/DisplayText&gt;&lt;record&gt;&lt;rec-number&gt;287&lt;/rec-number&gt;&lt;foreign-keys&gt;&lt;key app="EN" db-id="09zs09ses0d907e0ds9v5t0nv2zevavas0at" timestamp="1709939959"&gt;287&lt;/key&gt;&lt;/foreign-keys&gt;&lt;ref-type name="Journal Article"&gt;17&lt;/ref-type&gt;&lt;contributors&gt;&lt;authors&gt;&lt;author&gt;Pal, Prasanna&lt;/author&gt;&lt;author&gt;Dey, Dipak&lt;/author&gt;&lt;author&gt;Sharma, Bharti&lt;/author&gt;&lt;author&gt;Choudhary, Sanjay&lt;/author&gt;&lt;author&gt;Sahu, Jyotimala&lt;/author&gt;&lt;author&gt;Kumar, Suresh&lt;/author&gt;&lt;author&gt;Ghosh, Satarupa&lt;/author&gt;&lt;/authors&gt;&lt;/contributors&gt;&lt;titles&gt;&lt;title&gt;Effect of light management in broiler production: A review&lt;/title&gt;&lt;secondary-title&gt;Journal of Entomology and Zoology Studies&lt;/secondary-title&gt;&lt;/titles&gt;&lt;pages&gt;437-441&lt;/pages&gt;&lt;volume&gt;7&lt;/volume&gt;&lt;number&gt;3&lt;/number&gt;&lt;dates&gt;&lt;year&gt;2019&lt;/year&gt;&lt;/dates&gt;&lt;urls&gt;&lt;/urls&gt;&lt;/record&gt;&lt;/Cite&gt;&lt;Cite&gt;&lt;Author&gt;Arowolo&lt;/Author&gt;&lt;Year&gt;2019&lt;/Year&gt;&lt;RecNum&gt;291&lt;/RecNum&gt;&lt;record&gt;&lt;rec-number&gt;291&lt;/rec-number&gt;&lt;foreign-keys&gt;&lt;key app="EN" db-id="09zs09ses0d907e0ds9v5t0nv2zevavas0at" timestamp="1709939960"&gt;291&lt;/key&gt;&lt;/foreign-keys&gt;&lt;ref-type name="Journal Article"&gt;17&lt;/ref-type&gt;&lt;contributors&gt;&lt;authors&gt;&lt;author&gt;Arowolo, MA&lt;/author&gt;&lt;author&gt;He, JH&lt;/author&gt;&lt;author&gt;He, SP&lt;/author&gt;&lt;author&gt;Adebowale, TO&lt;/author&gt;&lt;/authors&gt;&lt;/contributors&gt;&lt;titles&gt;&lt;title&gt;The implication of lighting programmes in intensive broiler production system&lt;/title&gt;&lt;secondary-title&gt;World&amp;apos;s Poultry Science Journal&lt;/secondary-title&gt;&lt;/titles&gt;&lt;periodical&gt;&lt;full-title&gt;World&amp;apos;s Poultry Science Journal&lt;/full-title&gt;&lt;abbr-1&gt;Worlds Poult. Sci. J.&lt;/abbr-1&gt;&lt;abbr-2&gt;Worlds Poult Sci J&lt;/abbr-2&gt;&lt;/periodical&gt;&lt;pages&gt;17-28&lt;/pages&gt;&lt;volume&gt;75&lt;/volume&gt;&lt;number&gt;1&lt;/number&gt;&lt;dates&gt;&lt;year&gt;2019&lt;/year&gt;&lt;/dates&gt;&lt;isbn&gt;0043-9339&lt;/isbn&gt;&lt;urls&gt;&lt;/urls&gt;&lt;/record&gt;&lt;/Cite&gt;&lt;/EndNote&gt;</w:instrText>
      </w:r>
      <w:r w:rsidRPr="00D70F8D">
        <w:rPr>
          <w:color w:val="000000" w:themeColor="text1"/>
        </w:rPr>
        <w:fldChar w:fldCharType="separate"/>
      </w:r>
      <w:r w:rsidRPr="00D70F8D">
        <w:rPr>
          <w:noProof/>
          <w:color w:val="000000" w:themeColor="text1"/>
        </w:rPr>
        <w:t>(Arowolo et al., 2019; Pal et al., 2019)</w:t>
      </w:r>
      <w:r w:rsidRPr="00D70F8D">
        <w:rPr>
          <w:color w:val="000000" w:themeColor="text1"/>
        </w:rPr>
        <w:fldChar w:fldCharType="end"/>
      </w:r>
      <w:r w:rsidRPr="00D70F8D">
        <w:rPr>
          <w:color w:val="000000" w:themeColor="text1"/>
        </w:rPr>
        <w:t>.</w:t>
      </w:r>
    </w:p>
    <w:p w14:paraId="0F7F8F83" w14:textId="3E150F53" w:rsidR="00D50C74" w:rsidRPr="00D70F8D" w:rsidRDefault="00D50C74" w:rsidP="00F85788">
      <w:pPr>
        <w:spacing w:before="0" w:after="0" w:line="360" w:lineRule="auto"/>
        <w:rPr>
          <w:color w:val="000000" w:themeColor="text1"/>
        </w:rPr>
      </w:pPr>
      <w:r w:rsidRPr="00D70F8D">
        <w:rPr>
          <w:color w:val="000000" w:themeColor="text1"/>
        </w:rPr>
        <w:t xml:space="preserve">Our findings support previous recommendations for transitioning broilers to lower LI after the first week to balance production performance with welfare </w:t>
      </w:r>
      <w:r w:rsidRPr="00D70F8D">
        <w:rPr>
          <w:color w:val="000000" w:themeColor="text1"/>
        </w:rPr>
        <w:fldChar w:fldCharType="begin"/>
      </w:r>
      <w:r w:rsidRPr="00D70F8D">
        <w:rPr>
          <w:color w:val="000000" w:themeColor="text1"/>
        </w:rPr>
        <w:instrText xml:space="preserve"> ADDIN EN.CITE &lt;EndNote&gt;&lt;Cite&gt;&lt;Author&gt;Buyse&lt;/Author&gt;&lt;Year&gt;1996&lt;/Year&gt;&lt;RecNum&gt;321&lt;/RecNum&gt;&lt;DisplayText&gt;(Buyse et al., 1996)&lt;/DisplayText&gt;&lt;record&gt;&lt;rec-number&gt;321&lt;/rec-number&gt;&lt;foreign-keys&gt;&lt;key app="EN" db-id="09zs09ses0d907e0ds9v5t0nv2zevavas0at" timestamp="1709939973"&gt;321&lt;/key&gt;&lt;/foreign-keys&gt;&lt;ref-type name="Journal Article"&gt;17&lt;/ref-type&gt;&lt;contributors&gt;&lt;authors&gt;&lt;author&gt;Buyse, JPCM&lt;/author&gt;&lt;author&gt;Simons, PCM&lt;/author&gt;&lt;author&gt;Boshouwers, FMG&lt;/author&gt;&lt;author&gt;Decuypere, Eddy&lt;/author&gt;&lt;/authors&gt;&lt;/contributors&gt;&lt;titles&gt;&lt;title&gt;Effect of intermittent lighting, light intensity and source on the performance and welfare of broilers&lt;/title&gt;&lt;secondary-title&gt;World&amp;apos;s Poultry Science Journal&lt;/secondary-title&gt;&lt;/titles&gt;&lt;periodical&gt;&lt;full-title&gt;World&amp;apos;s Poultry Science Journal&lt;/full-title&gt;&lt;abbr-1&gt;Worlds Poult. Sci. J.&lt;/abbr-1&gt;&lt;abbr-2&gt;Worlds Poult Sci J&lt;/abbr-2&gt;&lt;/periodical&gt;&lt;pages&gt;121-130&lt;/pages&gt;&lt;volume&gt;52&lt;/volume&gt;&lt;number&gt;2&lt;/number&gt;&lt;dates&gt;&lt;year&gt;1996&lt;/year&gt;&lt;/dates&gt;&lt;isbn&gt;1743-4777&lt;/isbn&gt;&lt;urls&gt;&lt;/urls&gt;&lt;/record&gt;&lt;/Cite&gt;&lt;/EndNote&gt;</w:instrText>
      </w:r>
      <w:r w:rsidRPr="00D70F8D">
        <w:rPr>
          <w:color w:val="000000" w:themeColor="text1"/>
        </w:rPr>
        <w:fldChar w:fldCharType="separate"/>
      </w:r>
      <w:r w:rsidRPr="00D70F8D">
        <w:rPr>
          <w:noProof/>
          <w:color w:val="000000" w:themeColor="text1"/>
        </w:rPr>
        <w:t>(Buyse et al., 1996)</w:t>
      </w:r>
      <w:r w:rsidRPr="00D70F8D">
        <w:rPr>
          <w:color w:val="000000" w:themeColor="text1"/>
        </w:rPr>
        <w:fldChar w:fldCharType="end"/>
      </w:r>
      <w:r w:rsidRPr="00D70F8D">
        <w:rPr>
          <w:color w:val="000000" w:themeColor="text1"/>
        </w:rPr>
        <w:t xml:space="preserve">. While higher LI (&gt;25 lux) promotes early feed intake and activity, prolonged exposure can stimulate aggressive behaviors, increase social stress, and compromise welfare. Moderate LI (5–10 lux) achieves a balance between activity and rest, promoting healthy behavior patterns while minimizing risks of anxiety or skin damage </w:t>
      </w:r>
      <w:r w:rsidRPr="00D70F8D">
        <w:rPr>
          <w:color w:val="000000" w:themeColor="text1"/>
        </w:rPr>
        <w:fldChar w:fldCharType="begin"/>
      </w:r>
      <w:r w:rsidRPr="00D70F8D">
        <w:rPr>
          <w:color w:val="000000" w:themeColor="text1"/>
        </w:rPr>
        <w:instrText xml:space="preserve"> ADDIN EN.CITE &lt;EndNote&gt;&lt;Cite&gt;&lt;Author&gt;Wu&lt;/Author&gt;&lt;Year&gt;2022&lt;/Year&gt;&lt;RecNum&gt;297&lt;/RecNum&gt;&lt;DisplayText&gt;(Wu et al., 2022)&lt;/DisplayText&gt;&lt;record&gt;&lt;rec-number&gt;297&lt;/rec-number&gt;&lt;foreign-keys&gt;&lt;key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EndNote&gt;</w:instrText>
      </w:r>
      <w:r w:rsidRPr="00D70F8D">
        <w:rPr>
          <w:color w:val="000000" w:themeColor="text1"/>
        </w:rPr>
        <w:fldChar w:fldCharType="separate"/>
      </w:r>
      <w:r w:rsidRPr="00D70F8D">
        <w:rPr>
          <w:noProof/>
          <w:color w:val="000000" w:themeColor="text1"/>
        </w:rPr>
        <w:t>(Wu et al., 2022)</w:t>
      </w:r>
      <w:r w:rsidRPr="00D70F8D">
        <w:rPr>
          <w:color w:val="000000" w:themeColor="text1"/>
        </w:rPr>
        <w:fldChar w:fldCharType="end"/>
      </w:r>
      <w:r w:rsidRPr="00D70F8D">
        <w:rPr>
          <w:color w:val="000000" w:themeColor="text1"/>
        </w:rPr>
        <w:t xml:space="preserve">. However, high LI (20–50 lux) may lead to energy wastage, feather loss, and stress, while excessively low LI (&lt;5 lux) may cause lethargy or inadequate </w:t>
      </w:r>
      <w:r w:rsidR="003B545C" w:rsidRPr="00D70F8D">
        <w:rPr>
          <w:rFonts w:cs="Times New Roman" w:hint="eastAsia"/>
          <w:color w:val="000000" w:themeColor="text1"/>
          <w:lang w:eastAsia="zh-CN"/>
        </w:rPr>
        <w:t>preening</w:t>
      </w:r>
      <w:r w:rsidRPr="00D70F8D">
        <w:rPr>
          <w:color w:val="000000" w:themeColor="text1"/>
        </w:rPr>
        <w:t>.</w:t>
      </w:r>
    </w:p>
    <w:p w14:paraId="2BB15900" w14:textId="77777777" w:rsidR="00D50C74" w:rsidRPr="00D70F8D" w:rsidRDefault="00D50C74" w:rsidP="00F85788">
      <w:pPr>
        <w:spacing w:before="0" w:after="0" w:line="360" w:lineRule="auto"/>
        <w:rPr>
          <w:color w:val="000000" w:themeColor="text1"/>
        </w:rPr>
      </w:pPr>
      <w:r w:rsidRPr="00D70F8D">
        <w:rPr>
          <w:color w:val="000000" w:themeColor="text1"/>
        </w:rPr>
        <w:lastRenderedPageBreak/>
        <w:t xml:space="preserve">At 28 days, Ross broilers exposed to 20 lux had the cleanest feathers, while the 50 lux group had the lowest cleanliness scores, suggesting moderate light levels (20 lux) might better support feather cleanliness by reducing dust and litter disturbance. At 56 days, however, the 50 lux group demonstrated better gait scores, aligning with findings that higher LI promotes activity and improves leg health </w:t>
      </w:r>
      <w:r w:rsidRPr="00D70F8D">
        <w:rPr>
          <w:color w:val="000000" w:themeColor="text1"/>
        </w:rPr>
        <w:fldChar w:fldCharType="begin"/>
      </w:r>
      <w:r w:rsidRPr="00D70F8D">
        <w:rPr>
          <w:color w:val="000000" w:themeColor="text1"/>
        </w:rPr>
        <w:instrText xml:space="preserve"> ADDIN EN.CITE &lt;EndNote&gt;&lt;Cite&gt;&lt;Author&gt;Škrbić&lt;/Author&gt;&lt;Year&gt;2019&lt;/Year&gt;&lt;RecNum&gt;487&lt;/RecNum&gt;&lt;DisplayText&gt;(Škrbić et al., 2019)&lt;/DisplayText&gt;&lt;record&gt;&lt;rec-number&gt;487&lt;/rec-number&gt;&lt;foreign-keys&gt;&lt;key app="EN" db-id="09zs09ses0d907e0ds9v5t0nv2zevavas0at" timestamp="1733540745"&gt;487&lt;/key&gt;&lt;/foreign-keys&gt;&lt;ref-type name="Journal Article"&gt;17&lt;/ref-type&gt;&lt;contributors&gt;&lt;authors&gt;&lt;author&gt;Škrbić, Zdenka&lt;/author&gt;&lt;author&gt;Lukić, Miloš&lt;/author&gt;&lt;author&gt;Petričević, Veselin&lt;/author&gt;&lt;author&gt;Bogosavljević-Bošković, Snežana&lt;/author&gt;&lt;author&gt;Rakonjac, Simeon&lt;/author&gt;&lt;author&gt;Dosković, Vladimir&lt;/author&gt;&lt;author&gt;Tolimir, Nataša&lt;/author&gt;&lt;/authors&gt;&lt;/contributors&gt;&lt;titles&gt;&lt;title&gt;Effects of light intensity in different stocking densities on tibial measurements and incidence of lesions in broilers&lt;/title&gt;&lt;secondary-title&gt;Biotechnology in Animal Husbandry&lt;/secondary-title&gt;&lt;/titles&gt;&lt;pages&gt;243-252&lt;/pages&gt;&lt;volume&gt;35&lt;/volume&gt;&lt;number&gt;3&lt;/number&gt;&lt;dates&gt;&lt;year&gt;2019&lt;/year&gt;&lt;/dates&gt;&lt;urls&gt;&lt;/urls&gt;&lt;/record&gt;&lt;/Cite&gt;&lt;/EndNote&gt;</w:instrText>
      </w:r>
      <w:r w:rsidRPr="00D70F8D">
        <w:rPr>
          <w:color w:val="000000" w:themeColor="text1"/>
        </w:rPr>
        <w:fldChar w:fldCharType="separate"/>
      </w:r>
      <w:r w:rsidRPr="00D70F8D">
        <w:rPr>
          <w:noProof/>
          <w:color w:val="000000" w:themeColor="text1"/>
        </w:rPr>
        <w:t>(Škrbić et al., 2019)</w:t>
      </w:r>
      <w:r w:rsidRPr="00D70F8D">
        <w:rPr>
          <w:color w:val="000000" w:themeColor="text1"/>
        </w:rPr>
        <w:fldChar w:fldCharType="end"/>
      </w:r>
      <w:r w:rsidRPr="00D70F8D">
        <w:rPr>
          <w:color w:val="000000" w:themeColor="text1"/>
        </w:rPr>
        <w:t>. Increased activity under higher LI may reduce contact with wet litter, mitigating footpad issues.</w:t>
      </w:r>
    </w:p>
    <w:p w14:paraId="4DB0289F" w14:textId="77777777" w:rsidR="00D50C74" w:rsidRPr="00D70F8D" w:rsidRDefault="00D50C74" w:rsidP="00F85788">
      <w:pPr>
        <w:spacing w:before="0" w:after="0" w:line="360" w:lineRule="auto"/>
        <w:rPr>
          <w:color w:val="000000" w:themeColor="text1"/>
        </w:rPr>
      </w:pPr>
      <w:r w:rsidRPr="00D70F8D">
        <w:rPr>
          <w:color w:val="000000" w:themeColor="text1"/>
        </w:rPr>
        <w:t xml:space="preserve">For Cobb broilers at 56 days, LI significantly influenced both gait and footpad dermatitis scores. The 50 lux group achieved the best gait scores, supporting the hypothesis that higher LI enhances leg development </w:t>
      </w:r>
      <w:r w:rsidRPr="00D70F8D">
        <w:rPr>
          <w:color w:val="000000" w:themeColor="text1"/>
        </w:rPr>
        <w:fldChar w:fldCharType="begin"/>
      </w:r>
      <w:r w:rsidRPr="00D70F8D">
        <w:rPr>
          <w:color w:val="000000" w:themeColor="text1"/>
        </w:rPr>
        <w:instrText xml:space="preserve"> ADDIN EN.CITE &lt;EndNote&gt;&lt;Cite&gt;&lt;Author&gt;Škrbić&lt;/Author&gt;&lt;Year&gt;2019&lt;/Year&gt;&lt;RecNum&gt;487&lt;/RecNum&gt;&lt;DisplayText&gt;(Škrbić et al., 2019; Aldridge et al., 2022)&lt;/DisplayText&gt;&lt;record&gt;&lt;rec-number&gt;487&lt;/rec-number&gt;&lt;foreign-keys&gt;&lt;key app="EN" db-id="09zs09ses0d907e0ds9v5t0nv2zevavas0at" timestamp="1733540745"&gt;487&lt;/key&gt;&lt;/foreign-keys&gt;&lt;ref-type name="Journal Article"&gt;17&lt;/ref-type&gt;&lt;contributors&gt;&lt;authors&gt;&lt;author&gt;Škrbić, Zdenka&lt;/author&gt;&lt;author&gt;Lukić, Miloš&lt;/author&gt;&lt;author&gt;Petričević, Veselin&lt;/author&gt;&lt;author&gt;Bogosavljević-Bošković, Snežana&lt;/author&gt;&lt;author&gt;Rakonjac, Simeon&lt;/author&gt;&lt;author&gt;Dosković, Vladimir&lt;/author&gt;&lt;author&gt;Tolimir, Nataša&lt;/author&gt;&lt;/authors&gt;&lt;/contributors&gt;&lt;titles&gt;&lt;title&gt;Effects of light intensity in different stocking densities on tibial measurements and incidence of lesions in broilers&lt;/title&gt;&lt;secondary-title&gt;Biotechnology in Animal Husbandry&lt;/secondary-title&gt;&lt;/titles&gt;&lt;pages&gt;243-252&lt;/pages&gt;&lt;volume&gt;35&lt;/volume&gt;&lt;number&gt;3&lt;/number&gt;&lt;dates&gt;&lt;year&gt;2019&lt;/year&gt;&lt;/dates&gt;&lt;urls&gt;&lt;/urls&gt;&lt;/record&gt;&lt;/Cite&gt;&lt;Cite&gt;&lt;Author&gt;Aldridge&lt;/Author&gt;&lt;Year&gt;2022&lt;/Year&gt;&lt;RecNum&gt;318&lt;/RecNum&gt;&lt;record&gt;&lt;rec-number&gt;318&lt;/rec-number&gt;&lt;foreign-keys&gt;&lt;key app="EN" db-id="09zs09ses0d907e0ds9v5t0nv2zevavas0at" timestamp="1709939972"&gt;318&lt;/key&gt;&lt;/foreign-keys&gt;&lt;ref-type name="Journal Article"&gt;17&lt;/ref-type&gt;&lt;contributors&gt;&lt;authors&gt;&lt;author&gt;Aldridge, DJ&lt;/author&gt;&lt;author&gt;Owens, CM&lt;/author&gt;&lt;author&gt;Maynard, C&lt;/author&gt;&lt;author&gt;Kidd, MT&lt;/author&gt;&lt;author&gt;Scanes, CG&lt;/author&gt;&lt;/authors&gt;&lt;/contributors&gt;&lt;titles&gt;&lt;title&gt;Impact of light intensity or choice of intensity on broiler performance and behavior&lt;/title&gt;&lt;secondary-title&gt;Journal of Applied Poultry Research&lt;/secondary-title&gt;&lt;/titles&gt;&lt;periodical&gt;&lt;full-title&gt;Journal of Applied Poultry Research&lt;/full-title&gt;&lt;abbr-1&gt;J. Appl. Poult. Res.&lt;/abbr-1&gt;&lt;/periodical&gt;&lt;pages&gt;100216&lt;/pages&gt;&lt;volume&gt;31&lt;/volume&gt;&lt;number&gt;1&lt;/number&gt;&lt;dates&gt;&lt;year&gt;2022&lt;/year&gt;&lt;/dates&gt;&lt;isbn&gt;1056-6171&lt;/isbn&gt;&lt;urls&gt;&lt;/urls&gt;&lt;/record&gt;&lt;/Cite&gt;&lt;/EndNote&gt;</w:instrText>
      </w:r>
      <w:r w:rsidRPr="00D70F8D">
        <w:rPr>
          <w:color w:val="000000" w:themeColor="text1"/>
        </w:rPr>
        <w:fldChar w:fldCharType="separate"/>
      </w:r>
      <w:r w:rsidRPr="00D70F8D">
        <w:rPr>
          <w:noProof/>
          <w:color w:val="000000" w:themeColor="text1"/>
        </w:rPr>
        <w:t>(Škrbić et al., 2019; Aldridge et al., 2022)</w:t>
      </w:r>
      <w:r w:rsidRPr="00D70F8D">
        <w:rPr>
          <w:color w:val="000000" w:themeColor="text1"/>
        </w:rPr>
        <w:fldChar w:fldCharType="end"/>
      </w:r>
      <w:r w:rsidRPr="00D70F8D">
        <w:rPr>
          <w:color w:val="000000" w:themeColor="text1"/>
        </w:rPr>
        <w:t xml:space="preserve">. Conversely, the 5 lux group had the lowest footpad dermatitis scores, likely due to reduced litter disturbance, as noted by </w:t>
      </w:r>
      <w:r w:rsidRPr="00D70F8D">
        <w:rPr>
          <w:color w:val="000000" w:themeColor="text1"/>
        </w:rPr>
        <w:fldChar w:fldCharType="begin"/>
      </w:r>
      <w:r w:rsidRPr="00D70F8D">
        <w:rPr>
          <w:color w:val="000000" w:themeColor="text1"/>
        </w:rPr>
        <w:instrText xml:space="preserve"> ADDIN EN.CITE &lt;EndNote&gt;&lt;Cite&gt;&lt;Author&gt;Pal&lt;/Author&gt;&lt;Year&gt;2019&lt;/Year&gt;&lt;RecNum&gt;287&lt;/RecNum&gt;&lt;DisplayText&gt;(Pal et al., 2019)&lt;/DisplayText&gt;&lt;record&gt;&lt;rec-number&gt;287&lt;/rec-number&gt;&lt;foreign-keys&gt;&lt;key app="EN" db-id="09zs09ses0d907e0ds9v5t0nv2zevavas0at" timestamp="1709939959"&gt;287&lt;/key&gt;&lt;/foreign-keys&gt;&lt;ref-type name="Journal Article"&gt;17&lt;/ref-type&gt;&lt;contributors&gt;&lt;authors&gt;&lt;author&gt;Pal, Prasanna&lt;/author&gt;&lt;author&gt;Dey, Dipak&lt;/author&gt;&lt;author&gt;Sharma, Bharti&lt;/author&gt;&lt;author&gt;Choudhary, Sanjay&lt;/author&gt;&lt;author&gt;Sahu, Jyotimala&lt;/author&gt;&lt;author&gt;Kumar, Suresh&lt;/author&gt;&lt;author&gt;Ghosh, Satarupa&lt;/author&gt;&lt;/authors&gt;&lt;/contributors&gt;&lt;titles&gt;&lt;title&gt;Effect of light management in broiler production: A review&lt;/title&gt;&lt;secondary-title&gt;Journal of Entomology and Zoology Studies&lt;/secondary-title&gt;&lt;/titles&gt;&lt;pages&gt;437-441&lt;/pages&gt;&lt;volume&gt;7&lt;/volume&gt;&lt;number&gt;3&lt;/number&gt;&lt;dates&gt;&lt;year&gt;2019&lt;/year&gt;&lt;/dates&gt;&lt;urls&gt;&lt;/urls&gt;&lt;/record&gt;&lt;/Cite&gt;&lt;/EndNote&gt;</w:instrText>
      </w:r>
      <w:r w:rsidRPr="00D70F8D">
        <w:rPr>
          <w:color w:val="000000" w:themeColor="text1"/>
        </w:rPr>
        <w:fldChar w:fldCharType="separate"/>
      </w:r>
      <w:r w:rsidRPr="00D70F8D">
        <w:rPr>
          <w:noProof/>
          <w:color w:val="000000" w:themeColor="text1"/>
        </w:rPr>
        <w:t>(Pal et al., 2019)</w:t>
      </w:r>
      <w:r w:rsidRPr="00D70F8D">
        <w:rPr>
          <w:color w:val="000000" w:themeColor="text1"/>
        </w:rPr>
        <w:fldChar w:fldCharType="end"/>
      </w:r>
      <w:r w:rsidRPr="00D70F8D">
        <w:rPr>
          <w:color w:val="000000" w:themeColor="text1"/>
        </w:rPr>
        <w:t>. However, prolonged exposure to low LI may pose long-term risks from excessive contact with litter, underscoring the need for balance.</w:t>
      </w:r>
    </w:p>
    <w:p w14:paraId="7A132A82" w14:textId="77777777" w:rsidR="00D50C74" w:rsidRPr="00D70F8D" w:rsidRDefault="00D50C74" w:rsidP="00F85788">
      <w:pPr>
        <w:spacing w:before="0" w:after="0" w:line="360" w:lineRule="auto"/>
        <w:rPr>
          <w:color w:val="000000" w:themeColor="text1"/>
        </w:rPr>
      </w:pPr>
      <w:r w:rsidRPr="00D70F8D">
        <w:rPr>
          <w:color w:val="000000" w:themeColor="text1"/>
        </w:rPr>
        <w:t>Our results suggest that younger broilers may be less sensitive to LI variations. At 28 days, LI had no significant impact on gait scores, footpad conditions, or feather cleanliness in either strain, indicating that other environmental factors, such as litter quality or stocking density, may play a more prominent role in early growth stages. These findings emphasize the trade-offs associated with different LIs. High LI (e.g., 50 lux) improves gait scores and stimulates activity, which can enhance leg health but may compromise feather cleanliness due to increased litter disturbance. Low LI (e.g., 5 lux) supports footpad health by reducing litter interaction but may suppress natural behaviors, limiting welfare.</w:t>
      </w:r>
    </w:p>
    <w:p w14:paraId="02FF084C" w14:textId="74B2A588" w:rsidR="00574B92" w:rsidRPr="00D70F8D" w:rsidRDefault="00574B92" w:rsidP="00F85788">
      <w:pPr>
        <w:pStyle w:val="Heading3"/>
        <w:spacing w:before="0" w:after="0"/>
        <w:rPr>
          <w:color w:val="000000" w:themeColor="text1"/>
        </w:rPr>
      </w:pPr>
      <w:bookmarkStart w:id="141" w:name="_Toc187767379"/>
      <w:r w:rsidRPr="00D70F8D">
        <w:rPr>
          <w:rFonts w:hint="eastAsia"/>
          <w:color w:val="000000" w:themeColor="text1"/>
          <w:lang w:eastAsia="zh-CN"/>
        </w:rPr>
        <w:t>5</w:t>
      </w:r>
      <w:r w:rsidRPr="00D70F8D">
        <w:rPr>
          <w:color w:val="000000" w:themeColor="text1"/>
        </w:rPr>
        <w:t>.</w:t>
      </w:r>
      <w:r w:rsidR="00427BC1" w:rsidRPr="00D70F8D">
        <w:rPr>
          <w:color w:val="000000" w:themeColor="text1"/>
        </w:rPr>
        <w:t>5</w:t>
      </w:r>
      <w:r w:rsidRPr="00D70F8D">
        <w:rPr>
          <w:color w:val="000000" w:themeColor="text1"/>
        </w:rPr>
        <w:t xml:space="preserve"> Conclusions</w:t>
      </w:r>
      <w:bookmarkEnd w:id="141"/>
    </w:p>
    <w:p w14:paraId="7418F49E" w14:textId="4AFAC99C" w:rsidR="00805845" w:rsidRPr="00D70F8D" w:rsidRDefault="00805845" w:rsidP="00F85788">
      <w:pPr>
        <w:spacing w:before="0" w:after="0" w:line="360" w:lineRule="auto"/>
        <w:rPr>
          <w:rFonts w:cs="Times New Roman"/>
          <w:color w:val="000000" w:themeColor="text1"/>
          <w:lang w:eastAsia="zh-CN"/>
        </w:rPr>
      </w:pPr>
      <w:r w:rsidRPr="00D70F8D">
        <w:rPr>
          <w:color w:val="000000" w:themeColor="text1"/>
          <w:lang w:eastAsia="zh-CN"/>
        </w:rPr>
        <w:t xml:space="preserve">In conclusion, </w:t>
      </w:r>
      <w:r w:rsidRPr="00D70F8D">
        <w:rPr>
          <w:rFonts w:cs="Times New Roman"/>
          <w:color w:val="000000" w:themeColor="text1"/>
          <w:lang w:eastAsia="zh-CN"/>
        </w:rPr>
        <w:t xml:space="preserve">LI impacts broiler growth performance and welfare differently based on age, strain, and specific welfare metrics. In Ross broilers, increased LI (50 lux) at 42 days reduced body weight, though this effect disappeared by 56 days, with FCR remaining stable across all LIs. Conversely, Cobb broilers' body weight was unaffected by LI at both 42 and 56 days, but lower LI (5 lux) slightly increased FCR at 42 days. Bone strength was consistent across LIs for both strains, with males exhibiting stronger bones than females. LI influenced thermal regulation and feather coverage, as higher LI </w:t>
      </w:r>
      <w:r w:rsidRPr="00D70F8D">
        <w:rPr>
          <w:rFonts w:cs="Times New Roman"/>
          <w:color w:val="000000" w:themeColor="text1"/>
          <w:lang w:eastAsia="zh-CN"/>
        </w:rPr>
        <w:lastRenderedPageBreak/>
        <w:t xml:space="preserve">increased back temperature in Ross broilers at 28 days due to enhanced activity, while lower LI preserved belly feather coverage and reduced belly temperature in Cobb broilers at 56 days by minimizing friction with litter. Welfare outcomes showed that moderate LI (20 lux) optimized feather cleanliness in Ross broilers, while higher LI (50 lux) improved gait scores for both strains at 56 days. Lower LI (5 lux) reduced footpad dermatitis in Cobb broilers but may limit activity and natural behaviors. Across all metrics, age significantly influenced welfare, with feather cleanliness, gait, and footpad health declining as broilers matured. These findings emphasize the trade-offs associated with different LIs, with high LI promoting activity and leg health but risking feather loss, while low LI supports footpad health and feather preservation but may suppress natural behaviors. </w:t>
      </w:r>
    </w:p>
    <w:p w14:paraId="76F257D5" w14:textId="77777777" w:rsidR="003B3A39" w:rsidRPr="00D70F8D" w:rsidRDefault="003B3A39" w:rsidP="00F85788">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p>
    <w:p w14:paraId="4A208DA0" w14:textId="77777777" w:rsidR="003B3A39" w:rsidRPr="00D70F8D" w:rsidRDefault="003B3A39" w:rsidP="00E631F1">
      <w:pPr>
        <w:spacing w:before="240" w:after="240" w:line="360" w:lineRule="auto"/>
        <w:rPr>
          <w:rFonts w:cs="Times New Roman"/>
          <w:b/>
          <w:bCs/>
          <w:caps/>
          <w:color w:val="000000" w:themeColor="text1"/>
        </w:rPr>
      </w:pPr>
    </w:p>
    <w:p w14:paraId="5DE607B8" w14:textId="77777777" w:rsidR="003B3A39" w:rsidRPr="00D70F8D" w:rsidRDefault="003B3A39" w:rsidP="00E631F1">
      <w:pPr>
        <w:spacing w:before="240" w:after="240" w:line="360" w:lineRule="auto"/>
        <w:rPr>
          <w:rFonts w:cs="Times New Roman"/>
          <w:b/>
          <w:bCs/>
          <w:caps/>
          <w:color w:val="000000" w:themeColor="text1"/>
        </w:rPr>
      </w:pPr>
    </w:p>
    <w:p w14:paraId="5CC2FA74" w14:textId="77777777" w:rsidR="003B3A39" w:rsidRPr="00D70F8D" w:rsidRDefault="003B3A39" w:rsidP="00E631F1">
      <w:pPr>
        <w:numPr>
          <w:ilvl w:val="12"/>
          <w:numId w:val="0"/>
        </w:numPr>
        <w:spacing w:before="240" w:after="240" w:line="360" w:lineRule="auto"/>
        <w:rPr>
          <w:rFonts w:cs="Times New Roman"/>
          <w:color w:val="000000" w:themeColor="text1"/>
        </w:rPr>
      </w:pPr>
    </w:p>
    <w:p w14:paraId="3F0F2176" w14:textId="77777777" w:rsidR="003B3A39" w:rsidRPr="00D70F8D" w:rsidRDefault="003B3A39" w:rsidP="003B3A39">
      <w:pPr>
        <w:spacing w:line="360" w:lineRule="auto"/>
        <w:rPr>
          <w:rFonts w:cs="Times New Roman"/>
          <w:color w:val="000000" w:themeColor="text1"/>
        </w:rPr>
      </w:pPr>
      <w:r w:rsidRPr="00D70F8D">
        <w:rPr>
          <w:rFonts w:cs="Times New Roman"/>
          <w:color w:val="000000" w:themeColor="text1"/>
        </w:rPr>
        <w:br w:type="page"/>
      </w:r>
    </w:p>
    <w:p w14:paraId="58465860" w14:textId="2F08B2AD" w:rsidR="00587E1D" w:rsidRPr="00D70F8D" w:rsidRDefault="00587E1D" w:rsidP="00DC1EAB">
      <w:pPr>
        <w:pStyle w:val="Heading1"/>
        <w:spacing w:before="0" w:after="0"/>
      </w:pPr>
      <w:bookmarkStart w:id="142" w:name="_Toc187767380"/>
      <w:bookmarkEnd w:id="142"/>
    </w:p>
    <w:p w14:paraId="1DB95024" w14:textId="5E097D24" w:rsidR="00587E1D" w:rsidRPr="00D70F8D" w:rsidRDefault="00587E1D" w:rsidP="00DC1EAB">
      <w:pPr>
        <w:pStyle w:val="Heading2"/>
        <w:spacing w:before="0" w:after="0"/>
        <w:rPr>
          <w:color w:val="000000" w:themeColor="text1"/>
        </w:rPr>
      </w:pPr>
      <w:bookmarkStart w:id="143" w:name="_Toc187767381"/>
      <w:r w:rsidRPr="00D70F8D">
        <w:rPr>
          <w:color w:val="000000" w:themeColor="text1"/>
        </w:rPr>
        <w:t>IMPACT OF LIGHTING INTENSITY ON ACTIVITY INDEX, STRETCHING AND PREENING BEHAVIOR OF ROSS 708 AND COBB 700 BROILERS</w:t>
      </w:r>
      <w:bookmarkEnd w:id="143"/>
    </w:p>
    <w:p w14:paraId="694432D1" w14:textId="77777777" w:rsidR="00587E1D" w:rsidRPr="00D70F8D" w:rsidRDefault="00587E1D" w:rsidP="00587E1D">
      <w:pPr>
        <w:rPr>
          <w:color w:val="000000" w:themeColor="text1"/>
          <w:lang w:eastAsia="zh-CN"/>
        </w:rPr>
      </w:pPr>
    </w:p>
    <w:p w14:paraId="785E6F89" w14:textId="77777777" w:rsidR="00587E1D" w:rsidRPr="00D70F8D" w:rsidRDefault="00587E1D" w:rsidP="00587E1D">
      <w:pPr>
        <w:numPr>
          <w:ilvl w:val="12"/>
          <w:numId w:val="0"/>
        </w:numPr>
        <w:tabs>
          <w:tab w:val="left" w:pos="720"/>
          <w:tab w:val="left" w:pos="1990"/>
        </w:tabs>
        <w:spacing w:line="360" w:lineRule="auto"/>
        <w:rPr>
          <w:color w:val="000000" w:themeColor="text1"/>
          <w:lang w:eastAsia="zh-CN"/>
        </w:rPr>
      </w:pPr>
      <w:r w:rsidRPr="00D70F8D">
        <w:rPr>
          <w:rFonts w:cs="Times New Roman"/>
          <w:color w:val="000000" w:themeColor="text1"/>
        </w:rPr>
        <w:tab/>
      </w:r>
    </w:p>
    <w:p w14:paraId="6D25D69C"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2530B8F9"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612A54D7"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64D42E5D"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1399A864"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3D5CC5F2"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6EB63B57"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4ACBA3B1"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007ADF00" w14:textId="77777777" w:rsidR="00587E1D" w:rsidRPr="00D70F8D" w:rsidRDefault="00587E1D" w:rsidP="00023E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76EDD54A" w14:textId="77777777" w:rsidR="00587E1D" w:rsidRPr="00D70F8D" w:rsidRDefault="00587E1D" w:rsidP="00587E1D">
      <w:pPr>
        <w:spacing w:line="360" w:lineRule="auto"/>
        <w:rPr>
          <w:rFonts w:cs="Times New Roman"/>
          <w:color w:val="000000" w:themeColor="text1"/>
          <w:lang w:eastAsia="zh-CN"/>
        </w:rPr>
      </w:pPr>
    </w:p>
    <w:p w14:paraId="1D1C6D9A" w14:textId="77777777" w:rsidR="00587E1D" w:rsidRPr="00D70F8D" w:rsidRDefault="00587E1D" w:rsidP="00587E1D">
      <w:pPr>
        <w:spacing w:line="360" w:lineRule="auto"/>
        <w:rPr>
          <w:rFonts w:cs="Times New Roman"/>
          <w:color w:val="000000" w:themeColor="text1"/>
          <w:lang w:eastAsia="zh-CN"/>
        </w:rPr>
      </w:pPr>
    </w:p>
    <w:p w14:paraId="7A2DCD88" w14:textId="77777777" w:rsidR="00AA31E8" w:rsidRPr="00D70F8D" w:rsidRDefault="00AA31E8" w:rsidP="00587E1D">
      <w:pPr>
        <w:spacing w:line="360" w:lineRule="auto"/>
        <w:rPr>
          <w:rFonts w:cs="Times New Roman"/>
          <w:color w:val="000000" w:themeColor="text1"/>
          <w:lang w:eastAsia="zh-CN"/>
        </w:rPr>
      </w:pPr>
    </w:p>
    <w:p w14:paraId="19C8DD91" w14:textId="77777777" w:rsidR="00AA31E8" w:rsidRPr="00D70F8D" w:rsidRDefault="00AA31E8" w:rsidP="00587E1D">
      <w:pPr>
        <w:spacing w:line="360" w:lineRule="auto"/>
        <w:rPr>
          <w:rFonts w:cs="Times New Roman"/>
          <w:color w:val="000000" w:themeColor="text1"/>
          <w:lang w:eastAsia="zh-CN"/>
        </w:rPr>
      </w:pPr>
    </w:p>
    <w:p w14:paraId="5EA6C35C" w14:textId="77777777" w:rsidR="00AA31E8" w:rsidRPr="00D70F8D" w:rsidRDefault="00AA31E8" w:rsidP="00587E1D">
      <w:pPr>
        <w:spacing w:line="360" w:lineRule="auto"/>
        <w:rPr>
          <w:rFonts w:cs="Times New Roman"/>
          <w:color w:val="000000" w:themeColor="text1"/>
          <w:lang w:eastAsia="zh-CN"/>
        </w:rPr>
      </w:pPr>
    </w:p>
    <w:p w14:paraId="3D168F08" w14:textId="77777777" w:rsidR="00AA31E8" w:rsidRPr="00D70F8D" w:rsidRDefault="00AA31E8" w:rsidP="00587E1D">
      <w:pPr>
        <w:spacing w:line="360" w:lineRule="auto"/>
        <w:rPr>
          <w:rFonts w:cs="Times New Roman"/>
          <w:color w:val="000000" w:themeColor="text1"/>
          <w:lang w:eastAsia="zh-CN"/>
        </w:rPr>
      </w:pPr>
    </w:p>
    <w:p w14:paraId="0F625FD2" w14:textId="77777777" w:rsidR="00AA31E8" w:rsidRPr="00D70F8D" w:rsidRDefault="00AA31E8" w:rsidP="00587E1D">
      <w:pPr>
        <w:spacing w:line="360" w:lineRule="auto"/>
        <w:rPr>
          <w:rFonts w:cs="Times New Roman"/>
          <w:color w:val="000000" w:themeColor="text1"/>
          <w:lang w:eastAsia="zh-CN"/>
        </w:rPr>
      </w:pPr>
    </w:p>
    <w:p w14:paraId="5515C8C2" w14:textId="77777777" w:rsidR="00AA31E8" w:rsidRPr="00D70F8D" w:rsidRDefault="00AA31E8" w:rsidP="00587E1D">
      <w:pPr>
        <w:spacing w:line="360" w:lineRule="auto"/>
        <w:rPr>
          <w:rFonts w:cs="Times New Roman"/>
          <w:color w:val="000000" w:themeColor="text1"/>
          <w:lang w:eastAsia="zh-CN"/>
        </w:rPr>
      </w:pPr>
    </w:p>
    <w:p w14:paraId="41DEBE96" w14:textId="77777777" w:rsidR="00AA31E8" w:rsidRPr="00D70F8D" w:rsidRDefault="00AA31E8" w:rsidP="00587E1D">
      <w:pPr>
        <w:spacing w:line="360" w:lineRule="auto"/>
        <w:rPr>
          <w:rFonts w:cs="Times New Roman"/>
          <w:color w:val="000000" w:themeColor="text1"/>
          <w:lang w:eastAsia="zh-CN"/>
        </w:rPr>
      </w:pPr>
    </w:p>
    <w:p w14:paraId="3BB77DE5" w14:textId="73459E17" w:rsidR="005C32AB" w:rsidRPr="00D70F8D" w:rsidRDefault="00F07E48"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b/>
          <w:bCs/>
          <w:color w:val="000000" w:themeColor="text1"/>
          <w:sz w:val="24"/>
          <w:szCs w:val="24"/>
          <w:lang w:eastAsia="zh-CN"/>
        </w:rPr>
        <w:lastRenderedPageBreak/>
        <w:t>Abstract:</w:t>
      </w:r>
      <w:r w:rsidRPr="00D70F8D">
        <w:rPr>
          <w:rFonts w:ascii="Times New Roman" w:hAnsi="Times New Roman"/>
          <w:color w:val="000000" w:themeColor="text1"/>
          <w:sz w:val="24"/>
          <w:szCs w:val="24"/>
          <w:lang w:eastAsia="zh-CN"/>
        </w:rPr>
        <w:t xml:space="preserve"> Light intensity (LI) is crucial in broiler management, shaping broiler physiology, behavior, and welfare. The activity index, stretching, and preening behaviors in broilers reflect their comfort, welfare, and environmental suitability, offering valuable insights into their welfare. This study investigated the activity index% (AI%), stretching, and preening behaviors of Ross 708 and Cobb 700 broilers as affected by Three LIs (5, 20, and 50 lux) on days 28 and 56. Each LI treatment has six replicates. During the first week, all treatments were exposed to 50 lux lighting to help the chicks locate feed and water efficiently. Broiler activities were monitored through the computer vision system continuously. Activity index, stretching, and preening behavior of broilers at the fourth and eighth weeks of age were analyzed. Results shows that </w:t>
      </w:r>
      <w:r w:rsidRPr="00D70F8D">
        <w:rPr>
          <w:rFonts w:ascii="Times New Roman" w:eastAsia="SimSun" w:hAnsi="Times New Roman" w:cs="Arial"/>
          <w:snapToGrid/>
          <w:color w:val="000000" w:themeColor="text1"/>
          <w:sz w:val="24"/>
          <w:szCs w:val="24"/>
          <w:lang w:eastAsia="en-US" w:bidi="ar-SA"/>
        </w:rPr>
        <w:t>increasing LI significantly raised the AI% in Ross at 28 days (</w:t>
      </w:r>
      <w:r w:rsidRPr="00D70F8D">
        <w:rPr>
          <w:rFonts w:ascii="Times New Roman" w:eastAsia="SimSun" w:hAnsi="Times New Roman" w:cs="Arial"/>
          <w:i/>
          <w:iCs/>
          <w:snapToGrid/>
          <w:color w:val="000000" w:themeColor="text1"/>
          <w:sz w:val="24"/>
          <w:szCs w:val="24"/>
          <w:lang w:eastAsia="en-US" w:bidi="ar-SA"/>
        </w:rPr>
        <w:t>P</w:t>
      </w:r>
      <w:r w:rsidRPr="00D70F8D">
        <w:rPr>
          <w:rFonts w:ascii="Times New Roman" w:eastAsia="SimSun" w:hAnsi="Times New Roman" w:cs="Arial"/>
          <w:snapToGrid/>
          <w:color w:val="000000" w:themeColor="text1"/>
          <w:sz w:val="24"/>
          <w:szCs w:val="24"/>
          <w:lang w:eastAsia="en-US" w:bidi="ar-SA"/>
        </w:rPr>
        <w:t>&lt;0.01), peaking at 50 lux (7.20%). In Cobb broilers, AI% was highest at 5 lux (4.45%) at 28 days, with no significant differences by 56 days. Stretching behavior in Ross broilers peaked at 20 lux (4.71 stretches per bird per hour) at 28 days, declining to 1.91 at 56 days, while Cobb broilers showed increased stretching at 20 lux only at 56 days (</w:t>
      </w:r>
      <w:r w:rsidRPr="00D70F8D">
        <w:rPr>
          <w:rFonts w:ascii="Times New Roman" w:eastAsia="SimSun" w:hAnsi="Times New Roman" w:cs="Arial"/>
          <w:i/>
          <w:iCs/>
          <w:snapToGrid/>
          <w:color w:val="000000" w:themeColor="text1"/>
          <w:sz w:val="24"/>
          <w:szCs w:val="24"/>
          <w:lang w:eastAsia="en-US" w:bidi="ar-SA"/>
        </w:rPr>
        <w:t>P</w:t>
      </w:r>
      <w:r w:rsidRPr="00D70F8D">
        <w:rPr>
          <w:rFonts w:ascii="Times New Roman" w:eastAsia="SimSun" w:hAnsi="Times New Roman" w:cs="Arial"/>
          <w:snapToGrid/>
          <w:color w:val="000000" w:themeColor="text1"/>
          <w:sz w:val="24"/>
          <w:szCs w:val="24"/>
          <w:lang w:eastAsia="en-US" w:bidi="ar-SA"/>
        </w:rPr>
        <w:t>&lt;0.01). Preening in Ross broilers increased with light intensity at 28 days (8.40 events/hour) but decreased with age (4.34/hour at 56 days), while Cobb broilers showed no light-related changes, highlighting better adaptability to low light.</w:t>
      </w:r>
    </w:p>
    <w:p w14:paraId="16F553FC" w14:textId="77777777" w:rsidR="00F07E48" w:rsidRPr="00D70F8D" w:rsidRDefault="00F07E48" w:rsidP="00DC1EAB">
      <w:pPr>
        <w:numPr>
          <w:ilvl w:val="12"/>
          <w:numId w:val="0"/>
        </w:numPr>
        <w:spacing w:before="0" w:after="0" w:line="360" w:lineRule="auto"/>
        <w:rPr>
          <w:rFonts w:cs="Times New Roman"/>
          <w:color w:val="000000" w:themeColor="text1"/>
          <w:lang w:eastAsia="zh-CN"/>
        </w:rPr>
      </w:pPr>
      <w:r w:rsidRPr="00D70F8D">
        <w:rPr>
          <w:b/>
          <w:color w:val="000000" w:themeColor="text1"/>
          <w:szCs w:val="18"/>
        </w:rPr>
        <w:t xml:space="preserve">Keywords: </w:t>
      </w:r>
      <w:r w:rsidRPr="00D70F8D">
        <w:rPr>
          <w:color w:val="000000" w:themeColor="text1"/>
        </w:rPr>
        <w:t>broiler; lighting intensity; activity index; stretching; preening</w:t>
      </w:r>
    </w:p>
    <w:p w14:paraId="3E11F95D" w14:textId="35D8E177" w:rsidR="00F07E48" w:rsidRDefault="00F07E48"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5C4E7090" w14:textId="48413873" w:rsidR="00DC1EAB" w:rsidRDefault="00DC1EAB"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091F8273" w14:textId="6786E80E" w:rsidR="00DC1EAB" w:rsidRDefault="00DC1EAB"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3D813F45" w14:textId="6C5DB5FD" w:rsidR="00DC1EAB" w:rsidRDefault="00DC1EAB"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621B9096" w14:textId="220CBD48" w:rsidR="00DC1EAB" w:rsidRDefault="00DC1EAB"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5DC62BF3" w14:textId="77777777" w:rsidR="00DC1EAB" w:rsidRPr="00D70F8D" w:rsidRDefault="00DC1EAB" w:rsidP="00E631F1">
      <w:pPr>
        <w:pStyle w:val="MDPI31text"/>
        <w:spacing w:before="240" w:after="240" w:line="360" w:lineRule="auto"/>
        <w:ind w:left="0" w:firstLine="0"/>
        <w:jc w:val="left"/>
        <w:rPr>
          <w:rFonts w:ascii="Times New Roman" w:hAnsi="Times New Roman"/>
          <w:color w:val="000000" w:themeColor="text1"/>
          <w:sz w:val="24"/>
          <w:szCs w:val="24"/>
          <w:lang w:eastAsia="zh-CN"/>
        </w:rPr>
      </w:pPr>
    </w:p>
    <w:p w14:paraId="0D3279B4" w14:textId="77777777" w:rsidR="005C32AB" w:rsidRPr="00D70F8D" w:rsidRDefault="005C32AB" w:rsidP="00DC1EAB">
      <w:pPr>
        <w:pStyle w:val="Heading3"/>
        <w:spacing w:before="0" w:after="0"/>
        <w:rPr>
          <w:color w:val="000000" w:themeColor="text1"/>
        </w:rPr>
      </w:pPr>
      <w:bookmarkStart w:id="144" w:name="_Toc187767382"/>
      <w:r w:rsidRPr="00D70F8D">
        <w:rPr>
          <w:color w:val="000000" w:themeColor="text1"/>
          <w:lang w:eastAsia="zh-CN"/>
        </w:rPr>
        <w:lastRenderedPageBreak/>
        <w:t>6</w:t>
      </w:r>
      <w:r w:rsidRPr="00D70F8D">
        <w:rPr>
          <w:color w:val="000000" w:themeColor="text1"/>
        </w:rPr>
        <w:t>.1 Introduction</w:t>
      </w:r>
      <w:bookmarkEnd w:id="144"/>
    </w:p>
    <w:p w14:paraId="6473A8C2" w14:textId="77777777" w:rsidR="005C32AB" w:rsidRPr="00D70F8D" w:rsidRDefault="005C32AB"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 xml:space="preserve">Natural behavior expression is a key metric in poultry welfare assessment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&lt;EndNote&gt;&lt;Cite&gt;&lt;Author&gt;Webster&lt;/Author&gt;&lt;Year&gt;2001&lt;/Year&gt;&lt;RecNum&gt;468&lt;/RecNum&gt;&lt;DisplayText&gt;(Webster, 2001)&lt;/DisplayText&gt;&lt;record&gt;&lt;rec-number&gt;468&lt;/rec-number&gt;&lt;foreign-keys&gt;&lt;key app="EN" db-id="09zs09ses0d907e0ds9v5t0nv2zevavas0at" timestamp="1730331601"&gt;468&lt;/key&gt;&lt;/foreign-keys&gt;&lt;ref-type name="Journal Article"&gt;17&lt;/ref-type&gt;&lt;contributors&gt;&lt;authors&gt;&lt;author&gt;Webster, Anthony JF&lt;/author&gt;&lt;/authors&gt;&lt;/contributors&gt;&lt;titles&gt;&lt;title&gt;Farm animal welfare: the five freedoms and the free market&lt;/title&gt;&lt;secondary-title&gt;The veterinary journal&lt;/secondary-title&gt;&lt;/titles&gt;&lt;pages&gt;229-237&lt;/pages&gt;&lt;volume&gt;161&lt;/volume&gt;&lt;number&gt;3&lt;/number&gt;&lt;dates&gt;&lt;year&gt;2001&lt;/year&gt;&lt;/dates&gt;&lt;isbn&gt;1090-0233&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(Webster, 2001)</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 xml:space="preserve">, with preening and stretching recognized as essential comfort behaviors. These activities indicate that broilers are engaging in behaviors suited to their needs, making them valuable welfare indicators. </w:t>
      </w:r>
    </w:p>
    <w:p w14:paraId="0C896547" w14:textId="20C07CC4" w:rsidR="00CD2400" w:rsidRPr="00D70F8D" w:rsidRDefault="00CD2400"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Lighting intensity plays a critical role in influencing broiler behavior, impacting their levels of physical engagement and comfort behaviors. Various intensities of light, measured in lux, directly affect behaviors such as stretching, preening, and general activity, which are crucial indicators of both physical and psychological welfare in broilers.</w:t>
      </w:r>
    </w:p>
    <w:p w14:paraId="0E8232FF" w14:textId="30B4EA9F" w:rsidR="00CD2400" w:rsidRPr="00D70F8D" w:rsidRDefault="00CD2400"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At lower light intensities, such as 5 to 20 lux, broilers exhibit decreased stretching behaviors, with a noticeable shift towards inactivity and increased resting. Stretching, involving the extension of a wing and leg on the same side</w:t>
      </w:r>
      <w:r w:rsidRPr="00D70F8D">
        <w:rPr>
          <w:rFonts w:ascii="Times New Roman" w:hAnsi="Times New Roman" w:hint="eastAsia"/>
          <w:color w:val="000000" w:themeColor="text1"/>
          <w:sz w:val="24"/>
          <w:szCs w:val="24"/>
          <w:lang w:eastAsia="zh-CN"/>
        </w:rPr>
        <w:t xml:space="preserve">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&lt;EndNote&gt;&lt;Cite&gt;&lt;Author&gt;Li&lt;/Author&gt;&lt;Year&gt;2021&lt;/Year&gt;&lt;RecNum&gt;469&lt;/RecNum&gt;&lt;DisplayText&gt;(Li et al., 2021)&lt;/DisplayText&gt;&lt;record&gt;&lt;rec-number&gt;469&lt;/rec-number&gt;&lt;foreign-keys&gt;&lt;key app="EN" db-id="09zs09ses0d907e0ds9v5t0nv2zevavas0at" timestamp="1730331721"&gt;469&lt;/key&gt;&lt;/foreign-keys&gt;&lt;ref-type name="Journal Article"&gt;17&lt;/ref-type&gt;&lt;contributors&gt;&lt;authors&gt;&lt;author&gt;Li, G&lt;/author&gt;&lt;author&gt;Zhao, Y&lt;/author&gt;&lt;author&gt;Porter, Z&lt;/author&gt;&lt;author&gt;Purswell, JL&lt;/author&gt;&lt;/authors&gt;&lt;/contributors&gt;&lt;titles&gt;&lt;title&gt;Automated measurement of broiler stretching behaviors under four stocking densities via faster region-based convolutional neural network&lt;/title&gt;&lt;secondary-title&gt;Animal&lt;/secondary-title&gt;&lt;/titles&gt;&lt;periodical&gt;&lt;full-title&gt;Animal&lt;/full-title&gt;&lt;abbr-1&gt;Animal.&lt;/abbr-1&gt;&lt;/periodical&gt;&lt;pages&gt;100059&lt;/pages&gt;&lt;volume&gt;15&lt;/volume&gt;&lt;number&gt;1&lt;/number&gt;&lt;dates&gt;&lt;year&gt;2021&lt;/year&gt;&lt;/dates&gt;&lt;isbn&gt;1751-7311&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(Li et al., 2021)</w:t>
      </w:r>
      <w:r w:rsidRPr="00D70F8D">
        <w:rPr>
          <w:rFonts w:ascii="Times New Roman" w:hAnsi="Times New Roman"/>
          <w:color w:val="000000" w:themeColor="text1"/>
          <w:sz w:val="24"/>
          <w:szCs w:val="24"/>
          <w:lang w:eastAsia="zh-CN"/>
        </w:rPr>
        <w:fldChar w:fldCharType="end"/>
      </w:r>
      <w:r w:rsidRPr="00D70F8D">
        <w:rPr>
          <w:rFonts w:ascii="SimSun" w:eastAsia="SimSun" w:hAnsi="SimSun" w:cs="SimSun"/>
          <w:color w:val="000000" w:themeColor="text1"/>
          <w:sz w:val="24"/>
          <w:szCs w:val="24"/>
          <w:lang w:eastAsia="zh-CN"/>
        </w:rPr>
        <w:t>,</w:t>
      </w:r>
      <w:r w:rsidRPr="00D70F8D">
        <w:rPr>
          <w:rFonts w:ascii="Times New Roman" w:hAnsi="Times New Roman"/>
          <w:color w:val="000000" w:themeColor="text1"/>
          <w:sz w:val="24"/>
          <w:szCs w:val="24"/>
          <w:lang w:eastAsia="zh-CN"/>
        </w:rPr>
        <w:t xml:space="preserve"> a natural comfort behavior that supports muscle tone, circulation, and joint flexibility, is minimized in dim environments. This reduction suggests that birds in low light are less physically engaged, possibly due to reduced motivation and stimulation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&lt;EndNote&gt;&lt;Cite&gt;&lt;Author&gt;Senaratna&lt;/Author&gt;&lt;Year&gt;2016&lt;/Year&gt;&lt;RecNum&gt;472&lt;/RecNum&gt;&lt;DisplayText&gt;(Senaratna et al., 2016)&lt;/DisplayText&gt;&lt;record&gt;&lt;rec-number&gt;472&lt;/rec-number&gt;&lt;foreign-keys&gt;&lt;key app="EN" db-id="09zs09ses0d907e0ds9v5t0nv2zevavas0at" timestamp="1730436460"&gt;472&lt;/key&gt;&lt;/foreign-keys&gt;&lt;ref-type name="Journal Article"&gt;17&lt;/ref-type&gt;&lt;contributors&gt;&lt;authors&gt;&lt;author&gt;Senaratna, D&lt;/author&gt;&lt;author&gt;Samarakone, TS&lt;/author&gt;&lt;author&gt;Gunawardena, WWDA&lt;/author&gt;&lt;/authors&gt;&lt;/contributors&gt;&lt;titles&gt;&lt;title&gt;Red color light at different intensities affects the performance, behavioral activities and welfare of broilers&lt;/title&gt;&lt;secondary-title&gt;Asian-Australasian Journal of Animal Sciences&lt;/secondary-title&gt;&lt;/titles&gt;&lt;periodical&gt;&lt;full-title&gt;Asian-Australasian Journal of Animal Sciences&lt;/full-title&gt;&lt;abbr-1&gt;Asian-australas. J. Anim. Sci.&lt;/abbr-1&gt;&lt;/periodical&gt;&lt;pages&gt;1052&lt;/pages&gt;&lt;volume&gt;29&lt;/volume&gt;&lt;number&gt;7&lt;/number&gt;&lt;dates&gt;&lt;year&gt;2016&lt;/year&gt;&lt;/dates&gt;&lt;urls&gt;&lt;/urls&gt;&lt;/record&gt;&lt;/Cite&gt;&lt;/EndNote&gt;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(Senaratna et al., 2016)</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w:t>
      </w:r>
    </w:p>
    <w:p w14:paraId="5E0D5B95" w14:textId="0CF9AD8E" w:rsidR="00CD2400" w:rsidRPr="00D70F8D" w:rsidRDefault="00CD2400"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 xml:space="preserve">Preening behaviors, where broilers groom their feathers, is essential for body maintenance and feather alignment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&lt;EndNote&gt;&lt;Cite&gt;&lt;Author&gt;Zhao&lt;/Author&gt;&lt;Year&gt;2020&lt;/Year&gt;&lt;RecNum&gt;467&lt;/RecNum&gt;&lt;DisplayText&gt;(Zhao et al., 2020)&lt;/DisplayText&gt;&lt;record&gt;&lt;rec-number&gt;467&lt;/rec-number&gt;&lt;foreign-keys&gt;&lt;key app="EN" db-id="09zs09ses0d907e0ds9v5t0nv2zevavas0at" timestamp="1730331517"&gt;467&lt;/key&gt;&lt;/foreign-keys&gt;&lt;ref-type name="Journal Article"&gt;17&lt;/ref-type&gt;&lt;contributors&gt;&lt;authors&gt;&lt;author&gt;Zhao, Jing-Shan&lt;/author&gt;&lt;author&gt;Zhang, Jiayue&lt;/author&gt;&lt;author&gt;Zhao, Yuping&lt;/author&gt;&lt;author&gt;Zhang, Zhaodong&lt;/author&gt;&lt;author&gt;Godefroit, Pascal&lt;/author&gt;&lt;/authors&gt;&lt;/contributors&gt;&lt;titles&gt;&lt;title&gt;Shaking the wings and preening feathers with the beak help a bird to recover its ruffled feather vane&lt;/title&gt;&lt;secondary-title&gt;Materials &amp;amp; Design&lt;/secondary-title&gt;&lt;/titles&gt;&lt;pages&gt;108410&lt;/pages&gt;&lt;volume&gt;187&lt;/volume&gt;&lt;dates&gt;&lt;year&gt;2020&lt;/year&gt;&lt;/dates&gt;&lt;isbn&gt;0264-1275&lt;/isbn&gt;&lt;urls&gt;&lt;/urls&gt;&lt;/record&gt;&lt;/Cite&gt;&lt;/EndNote&gt;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(Zhao et al., 2020)</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 xml:space="preserve">, also fluctuate with light intensity. Under high-intensity lighting, broilers preen more frequently, particularly while lying down, as increased visibility may enhance their ability to perform this body-care activity effectively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&lt;EndNote&gt;&lt;Cite&gt;&lt;Author&gt;Alvino&lt;/Author&gt;&lt;Year&gt;2009&lt;/Year&gt;&lt;RecNum&gt;471&lt;/RecNum&gt;&lt;DisplayText&gt;(Alvino et al., 2009a)&lt;/DisplayText&gt;&lt;record&gt;&lt;rec-number&gt;471&lt;/rec-number&gt;&lt;foreign-keys&gt;&lt;key app="EN" db-id="09zs09ses0d907e0ds9v5t0nv2zevavas0at" timestamp="1730436377"&gt;471&lt;/key&gt;&lt;/foreign-keys&gt;&lt;ref-type name="Journal Article"&gt;17&lt;/ref-type&gt;&lt;contributors&gt;&lt;authors&gt;&lt;author&gt;Alvino, GM&lt;/author&gt;&lt;author&gt;Blatchford, RA&lt;/author&gt;&lt;author&gt;Archer, GS&lt;/author&gt;&lt;author&gt;Mench, JA&lt;/author&gt;&lt;/authors&gt;&lt;/contributors&gt;&lt;titles&gt;&lt;title&gt;Light intensity during rearing affects the behavioural synchrony and resting patterns of broiler chickens&lt;/title&gt;&lt;secondary-title&gt;British Poultry Science&lt;/secondary-title&gt;&lt;/titles&gt;&lt;periodical&gt;&lt;full-title&gt;British Poultry Science&lt;/full-title&gt;&lt;abbr-1&gt;Br. Poult. Sci.&lt;/abbr-1&gt;&lt;abbr-2&gt;Br Poult Sci&lt;/abbr-2&gt;&lt;/periodical&gt;&lt;pages&gt;275-283&lt;/pages&gt;&lt;volume&gt;50&lt;/volume&gt;&lt;number&gt;3&lt;/number&gt;&lt;dates&gt;&lt;year&gt;2009&lt;/year&gt;&lt;/dates&gt;&lt;isbn&gt;0007-1668&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(Alvino et al., 2009a)</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 Brighter conditions support higher visibility, which stimulates preening and may even encourage social engagement through visual mimicry of peers. Conversely, in medium to low light conditions, preening is less frequent, indicating that birds may experience diminished comfort or social interaction.</w:t>
      </w:r>
    </w:p>
    <w:p w14:paraId="5F8CB17D" w14:textId="1A91EEC0" w:rsidR="00F07E48" w:rsidRPr="00D70F8D" w:rsidRDefault="00CD2400"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 xml:space="preserve">The activity index, or general movement level within the flock, also shows a strong correlation with lighting intensity. High-intensity light environments encourage active movement, with behaviors such as walking, standing, and social interactions more prominent in well-lit spaces </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&lt;EndNote&gt;&lt;Cite&gt;&lt;Author&gt;Manser&lt;/Author&gt;&lt;Year&gt;1996&lt;/Year&gt;&lt;RecNum&gt;470&lt;/RecNum&gt;&lt;DisplayText&gt;(Manser, 1996)&lt;/DisplayText&gt;&lt;record&gt;&lt;rec-number&gt;470&lt;/rec-number&gt;&lt;foreign-keys&gt;&lt;key app="EN" db-id="09zs09ses0d907e0ds9v5t0nv2zevavas0at" timestamp="1730436354"&gt;470&lt;/key&gt;&lt;/foreign-keys&gt;&lt;ref-type name="Journal Article"&gt;17&lt;/ref-type&gt;&lt;contributors&gt;&lt;authors&gt;&lt;author&gt;Manser, CE&lt;/author&gt;&lt;/authors&gt;&lt;/contributors&gt;&lt;titles&gt;&lt;title&gt;Effects of lighting on the welfare of domestic poultry: a review&lt;/title&gt;&lt;secondary-title&gt;Animal Welfare&lt;/secondary-title&gt;&lt;/titles&gt;&lt;periodical&gt;&lt;full-title&gt;Animal Welfare&lt;/full-title&gt;&lt;abbr-1&gt;Anim. Welf.&lt;/abbr-1&gt;&lt;/periodical&gt;&lt;pages&gt;341-360&lt;/pages&gt;&lt;volume&gt;5&lt;/volume&gt;&lt;number&gt;4&lt;/number&gt;&lt;dates&gt;&lt;year&gt;1996&lt;/year&gt;&lt;/dates&gt;&lt;isbn&gt;0962-7286&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(Manser, 1996)</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 xml:space="preserve">. Broilers exposed to higher light intensity demonstrate increased exploration and interaction with their surroundings and each other, </w:t>
      </w:r>
      <w:r w:rsidRPr="00D70F8D">
        <w:rPr>
          <w:rFonts w:ascii="Times New Roman" w:hAnsi="Times New Roman"/>
          <w:color w:val="000000" w:themeColor="text1"/>
          <w:sz w:val="24"/>
          <w:szCs w:val="24"/>
          <w:lang w:eastAsia="zh-CN"/>
        </w:rPr>
        <w:lastRenderedPageBreak/>
        <w:t>a trend that persists even in later growth stages. In contrast, lower light intensities promote sedentary behavior, characterized by resting and inactivity, which can lead to physical issues like reduced muscle tone and leg health challenges.</w:t>
      </w:r>
      <w:r w:rsidR="00F07E48" w:rsidRPr="00D70F8D">
        <w:rPr>
          <w:rFonts w:ascii="Times New Roman" w:hAnsi="Times New Roman"/>
          <w:color w:val="000000" w:themeColor="text1"/>
          <w:sz w:val="24"/>
          <w:szCs w:val="24"/>
          <w:lang w:eastAsia="zh-CN"/>
        </w:rPr>
        <w:t xml:space="preserve"> </w:t>
      </w:r>
      <w:r w:rsidRPr="00D70F8D">
        <w:rPr>
          <w:rFonts w:ascii="Times New Roman" w:hAnsi="Times New Roman"/>
          <w:color w:val="000000" w:themeColor="text1"/>
          <w:sz w:val="24"/>
          <w:szCs w:val="24"/>
          <w:lang w:eastAsia="zh-CN"/>
        </w:rPr>
        <w:t>Overall, while lower light intensities are sometimes implemented to reduce aggression or conserve energy, they may also inhibit natural behaviors essential for broiler welfare. Providing adequate lighting is crucial for encouraging behaviors like stretching, preening, and movement, which contribute to the physical health and psychological comfort of broilers.</w:t>
      </w:r>
      <w:r w:rsidR="00F07E48" w:rsidRPr="00D70F8D">
        <w:rPr>
          <w:rFonts w:ascii="Times New Roman" w:hAnsi="Times New Roman"/>
          <w:color w:val="000000" w:themeColor="text1"/>
          <w:sz w:val="24"/>
          <w:szCs w:val="24"/>
          <w:lang w:eastAsia="zh-CN"/>
        </w:rPr>
        <w:t xml:space="preserve"> </w:t>
      </w:r>
    </w:p>
    <w:p w14:paraId="4DB9867B" w14:textId="4ADDADBB" w:rsidR="00F07E48" w:rsidRPr="00D70F8D" w:rsidRDefault="00CD2400" w:rsidP="00DC1EAB">
      <w:pPr>
        <w:pStyle w:val="MDPI31text"/>
        <w:spacing w:line="360" w:lineRule="auto"/>
        <w:ind w:left="0" w:firstLine="0"/>
        <w:jc w:val="left"/>
        <w:rPr>
          <w:rFonts w:ascii="Times New Roman" w:hAnsi="Times New Roman"/>
          <w:color w:val="000000" w:themeColor="text1"/>
          <w:sz w:val="24"/>
          <w:szCs w:val="24"/>
          <w:lang w:eastAsia="zh-CN"/>
        </w:rPr>
      </w:pPr>
      <w:r w:rsidRPr="00D70F8D">
        <w:rPr>
          <w:rFonts w:ascii="Times New Roman" w:hAnsi="Times New Roman"/>
          <w:color w:val="000000" w:themeColor="text1"/>
          <w:sz w:val="24"/>
          <w:szCs w:val="24"/>
          <w:lang w:eastAsia="zh-CN"/>
        </w:rPr>
        <w:t>Traditionally, the frequency and duration of these behaviors are assessed manually, which, although standard, is labor-intensive, time-consuming, and subjective. Precision Livestock Farming technologies, such as computer vision, now enable automated, continuous behavior monitoring in commercial settings. Automated systems, like video-action recognition, have shown promise in objectively measuring behaviors, including drinking, preening, and stretching</w:t>
      </w:r>
      <w:r w:rsidRPr="00D70F8D">
        <w:rPr>
          <w:rFonts w:ascii="Times New Roman" w:hAnsi="Times New Roman"/>
          <w:color w:val="000000" w:themeColor="text1"/>
          <w:sz w:val="24"/>
          <w:szCs w:val="24"/>
          <w:lang w:eastAsia="zh-CN"/>
        </w:rPr>
        <w:fldChar w:fldCharType="begin"/>
      </w:r>
      <w:r w:rsidRPr="00D70F8D">
        <w:rPr>
          <w:rFonts w:ascii="Times New Roman" w:hAnsi="Times New Roman"/>
          <w:color w:val="000000" w:themeColor="text1"/>
          <w:sz w:val="24"/>
          <w:szCs w:val="24"/>
          <w:lang w:eastAsia="zh-CN"/>
        </w:rPr>
        <w:instrText xml:space="preserve"> ADDIN EN.CITE &lt;EndNote&gt;&lt;Cite&gt;&lt;Author&gt;Nasiri&lt;/Author&gt;&lt;Year&gt;2024&lt;/Year&gt;&lt;RecNum&gt;465&lt;/RecNum&gt;&lt;DisplayText&gt;(Nasiri et al., 2024a; 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Cite&gt;&lt;Author&gt;Nasiri&lt;/Author&gt;&lt;Year&gt;2024&lt;/Year&gt;&lt;RecNum&gt;466&lt;/RecNum&gt;&lt;record&gt;&lt;rec-number&gt;466&lt;/rec-number&gt;&lt;foreign-keys&gt;&lt;key app="EN" db-id="09zs09ses0d907e0ds9v5t0nv2zevavas0at" timestamp="1730331115"&gt;466&lt;/key&gt;&lt;/foreign-keys&gt;&lt;ref-type name="Journal Article"&gt;17&lt;/ref-type&gt;&lt;contributors&gt;&lt;authors&gt;&lt;author&gt;Nasiri, Amin&lt;/author&gt;&lt;author&gt;Amirivojdan, Ahmad&lt;/author&gt;&lt;author&gt;Zhao, Yang&lt;/author&gt;&lt;author&gt;Gan, Hao&lt;/author&gt;&lt;/authors&gt;&lt;/contributors&gt;&lt;titles&gt;&lt;title&gt;An automated video action recognition-based system for drinking time estimation of individual broilers&lt;/title&gt;&lt;secondary-title&gt;Smart Agricultural Technology&lt;/secondary-title&gt;&lt;/titles&gt;&lt;pages&gt;100409&lt;/pages&gt;&lt;volume&gt;7&lt;/volume&gt;&lt;dates&gt;&lt;year&gt;2024&lt;/year&gt;&lt;/dates&gt;&lt;isbn&gt;2772-3755&lt;/isbn&gt;&lt;urls&gt;&lt;/urls&gt;&lt;/record&gt;&lt;/Cite&gt;&lt;/EndNote&gt;</w:instrText>
      </w:r>
      <w:r w:rsidRPr="00D70F8D">
        <w:rPr>
          <w:rFonts w:ascii="Times New Roman" w:hAnsi="Times New Roman"/>
          <w:color w:val="000000" w:themeColor="text1"/>
          <w:sz w:val="24"/>
          <w:szCs w:val="24"/>
          <w:lang w:eastAsia="zh-CN"/>
        </w:rPr>
        <w:fldChar w:fldCharType="separate"/>
      </w:r>
      <w:r w:rsidRPr="00D70F8D">
        <w:rPr>
          <w:rFonts w:ascii="Times New Roman" w:hAnsi="Times New Roman"/>
          <w:noProof/>
          <w:color w:val="000000" w:themeColor="text1"/>
          <w:sz w:val="24"/>
          <w:szCs w:val="24"/>
          <w:lang w:eastAsia="zh-CN"/>
        </w:rPr>
        <w:t>(Nasiri et al., 2024a; Nasiri et al., 2024b)</w:t>
      </w:r>
      <w:r w:rsidRPr="00D70F8D">
        <w:rPr>
          <w:rFonts w:ascii="Times New Roman" w:hAnsi="Times New Roman"/>
          <w:color w:val="000000" w:themeColor="text1"/>
          <w:sz w:val="24"/>
          <w:szCs w:val="24"/>
          <w:lang w:eastAsia="zh-CN"/>
        </w:rPr>
        <w:fldChar w:fldCharType="end"/>
      </w:r>
      <w:r w:rsidRPr="00D70F8D">
        <w:rPr>
          <w:rFonts w:ascii="Times New Roman" w:hAnsi="Times New Roman"/>
          <w:color w:val="000000" w:themeColor="text1"/>
          <w:sz w:val="24"/>
          <w:szCs w:val="24"/>
          <w:lang w:eastAsia="zh-CN"/>
        </w:rPr>
        <w:t>, offering scalable, objective assessments to enhance welfare monitoring.</w:t>
      </w:r>
      <w:r w:rsidR="00F07E48" w:rsidRPr="00D70F8D">
        <w:rPr>
          <w:rFonts w:ascii="Times New Roman" w:hAnsi="Times New Roman"/>
          <w:color w:val="000000" w:themeColor="text1"/>
          <w:sz w:val="24"/>
          <w:szCs w:val="24"/>
          <w:lang w:eastAsia="zh-CN"/>
        </w:rPr>
        <w:t xml:space="preserve"> </w:t>
      </w:r>
      <w:r w:rsidRPr="00D70F8D">
        <w:rPr>
          <w:rFonts w:ascii="Times New Roman" w:hAnsi="Times New Roman"/>
          <w:color w:val="000000" w:themeColor="text1"/>
          <w:sz w:val="24"/>
          <w:szCs w:val="24"/>
          <w:lang w:eastAsia="zh-CN"/>
        </w:rPr>
        <w:t>Th</w:t>
      </w:r>
      <w:r w:rsidR="00F07E48" w:rsidRPr="00D70F8D">
        <w:rPr>
          <w:rFonts w:ascii="Times New Roman" w:hAnsi="Times New Roman"/>
          <w:color w:val="000000" w:themeColor="text1"/>
          <w:sz w:val="24"/>
          <w:szCs w:val="24"/>
          <w:lang w:eastAsia="zh-CN"/>
        </w:rPr>
        <w:t>e object of this study is</w:t>
      </w:r>
      <w:r w:rsidRPr="00D70F8D">
        <w:rPr>
          <w:rFonts w:ascii="Times New Roman" w:hAnsi="Times New Roman"/>
          <w:color w:val="000000" w:themeColor="text1"/>
          <w:sz w:val="24"/>
          <w:szCs w:val="24"/>
          <w:lang w:eastAsia="zh-CN"/>
        </w:rPr>
        <w:t xml:space="preserve"> to leverage precision agriculture techniques to examine how lighting intensity affects broiler activity index, stretching, and preening behaviors.</w:t>
      </w:r>
    </w:p>
    <w:p w14:paraId="1863E414" w14:textId="1DC3B971" w:rsidR="00587E1D" w:rsidRPr="00D70F8D" w:rsidRDefault="00587E1D" w:rsidP="00DC1EAB">
      <w:pPr>
        <w:pStyle w:val="Heading3"/>
        <w:spacing w:before="0" w:after="0"/>
        <w:rPr>
          <w:color w:val="000000" w:themeColor="text1"/>
        </w:rPr>
      </w:pPr>
      <w:bookmarkStart w:id="145" w:name="_Toc187767383"/>
      <w:r w:rsidRPr="00D70F8D">
        <w:rPr>
          <w:color w:val="000000" w:themeColor="text1"/>
          <w:lang w:eastAsia="zh-CN"/>
        </w:rPr>
        <w:t>6</w:t>
      </w:r>
      <w:r w:rsidRPr="00D70F8D">
        <w:rPr>
          <w:color w:val="000000" w:themeColor="text1"/>
        </w:rPr>
        <w:t>.2 Materials and Methods</w:t>
      </w:r>
      <w:bookmarkEnd w:id="145"/>
    </w:p>
    <w:p w14:paraId="5FEB47C4" w14:textId="3E4C54D9" w:rsidR="00CD2400" w:rsidRPr="00D70F8D" w:rsidRDefault="00CD2400"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color w:val="000000" w:themeColor="text1"/>
          <w:lang w:eastAsia="zh-CN" w:bidi="en-US"/>
        </w:rPr>
        <w:t>6</w:t>
      </w:r>
      <w:r w:rsidRPr="00D70F8D">
        <w:rPr>
          <w:rFonts w:cs="Times New Roman"/>
          <w:b/>
          <w:bCs/>
          <w:i/>
          <w:color w:val="000000" w:themeColor="text1"/>
          <w:lang w:bidi="en-US"/>
        </w:rPr>
        <w:t xml:space="preserve">.2.1 </w:t>
      </w:r>
      <w:r w:rsidRPr="00D70F8D">
        <w:rPr>
          <w:rFonts w:cs="Times New Roman"/>
          <w:b/>
          <w:bCs/>
          <w:i/>
          <w:iCs/>
          <w:color w:val="000000" w:themeColor="text1"/>
          <w:lang w:bidi="en-US"/>
        </w:rPr>
        <w:t>Birds, Diets, and Management</w:t>
      </w:r>
    </w:p>
    <w:p w14:paraId="1EE812DF" w14:textId="77777777" w:rsidR="00F94FEF" w:rsidRPr="00D70F8D" w:rsidRDefault="00F94FEF" w:rsidP="00DC1EAB">
      <w:pPr>
        <w:widowControl w:val="0"/>
        <w:spacing w:before="0" w:after="0" w:line="360" w:lineRule="auto"/>
        <w:rPr>
          <w:rFonts w:cs="Times New Roman"/>
          <w:color w:val="000000" w:themeColor="text1"/>
          <w:szCs w:val="22"/>
          <w:lang w:bidi="en-US"/>
        </w:rPr>
      </w:pPr>
      <w:r w:rsidRPr="00D70F8D">
        <w:rPr>
          <w:rFonts w:eastAsia="Times New Roman" w:cs="Times New Roman"/>
          <w:color w:val="000000" w:themeColor="text1"/>
          <w:szCs w:val="22"/>
          <w:lang w:bidi="en-US"/>
        </w:rPr>
        <w:t xml:space="preserve">A total of 648 straight-run broilers, consisting of 324 Ross-708 and 324 Cobb-700 birds, </w:t>
      </w:r>
      <w:r w:rsidRPr="00D70F8D">
        <w:rPr>
          <w:rFonts w:eastAsia="Times New Roman" w:cs="Times New Roman"/>
          <w:color w:val="000000" w:themeColor="text1"/>
          <w:szCs w:val="22"/>
          <w:lang w:eastAsia="de-DE" w:bidi="en-US"/>
        </w:rPr>
        <w:t>were obtained from local commercial hatcheries and reared at a 44 kg/m</w:t>
      </w:r>
      <w:r w:rsidRPr="00D70F8D">
        <w:rPr>
          <w:rFonts w:eastAsia="Times New Roman" w:cs="Times New Roman"/>
          <w:color w:val="000000" w:themeColor="text1"/>
          <w:szCs w:val="22"/>
          <w:vertAlign w:val="superscript"/>
          <w:lang w:eastAsia="de-DE" w:bidi="en-US"/>
        </w:rPr>
        <w:t>2</w:t>
      </w:r>
      <w:r w:rsidRPr="00D70F8D">
        <w:rPr>
          <w:rFonts w:eastAsia="Times New Roman" w:cs="Times New Roman"/>
          <w:color w:val="000000" w:themeColor="text1"/>
          <w:szCs w:val="22"/>
          <w:lang w:eastAsia="de-DE" w:bidi="en-US"/>
        </w:rPr>
        <w:t xml:space="preserve"> stocking density (18 birds per pen, pen size: 1.1m x 1.5m) until day 56. </w:t>
      </w:r>
      <w:r w:rsidRPr="00D70F8D">
        <w:rPr>
          <w:color w:val="000000" w:themeColor="text1"/>
        </w:rPr>
        <w:t xml:space="preserve">Due to the limited size of the experimental room, we conducted the trial with Ross 708 broilers in July 2023 and the trial with Cobb 700 broilers in October 2023. </w:t>
      </w:r>
      <w:r w:rsidRPr="00D70F8D">
        <w:rPr>
          <w:rFonts w:eastAsia="Times New Roman" w:cs="Times New Roman"/>
          <w:color w:val="000000" w:themeColor="text1"/>
          <w:szCs w:val="22"/>
          <w:lang w:eastAsia="de-DE" w:bidi="en-US"/>
        </w:rPr>
        <w:t>Each pen was equipped with one 36-centimeter-diameter tube feeder and three nipple drinkers. The tested lighting intensities were 5, 20, and 50 lux applied</w:t>
      </w:r>
      <w:r w:rsidRPr="00D70F8D">
        <w:rPr>
          <w:rFonts w:eastAsia="Times New Roman" w:cs="Times New Roman" w:hint="eastAsia"/>
          <w:color w:val="000000" w:themeColor="text1"/>
          <w:szCs w:val="22"/>
          <w:lang w:bidi="en-US"/>
        </w:rPr>
        <w:t xml:space="preserve"> from </w:t>
      </w:r>
      <w:r w:rsidRPr="00D70F8D">
        <w:rPr>
          <w:rFonts w:eastAsia="Times New Roman" w:cs="Times New Roman"/>
          <w:color w:val="000000" w:themeColor="text1"/>
          <w:szCs w:val="22"/>
          <w:lang w:bidi="en-US"/>
        </w:rPr>
        <w:t>day 8 to day 56</w:t>
      </w:r>
      <w:r w:rsidRPr="00D70F8D">
        <w:rPr>
          <w:rFonts w:eastAsia="Times New Roman" w:cs="Times New Roman"/>
          <w:color w:val="000000" w:themeColor="text1"/>
          <w:szCs w:val="22"/>
          <w:lang w:eastAsia="de-DE" w:bidi="en-US"/>
        </w:rPr>
        <w:t xml:space="preserve">. Each LI treatment has 6 replicates. During the first week, all treatments were exposed to 50 lux lighting to help the chicks locate feed and water efficiently. All birds were reared </w:t>
      </w:r>
      <w:r w:rsidRPr="00D70F8D">
        <w:rPr>
          <w:rFonts w:eastAsia="Times New Roman" w:cs="Times New Roman" w:hint="eastAsia"/>
          <w:color w:val="000000" w:themeColor="text1"/>
          <w:szCs w:val="22"/>
          <w:lang w:bidi="en-US"/>
        </w:rPr>
        <w:t xml:space="preserve">in </w:t>
      </w:r>
      <w:r w:rsidRPr="00D70F8D">
        <w:rPr>
          <w:rFonts w:eastAsia="Times New Roman" w:cs="Times New Roman"/>
          <w:color w:val="000000" w:themeColor="text1"/>
          <w:szCs w:val="22"/>
          <w:lang w:bidi="en-US"/>
        </w:rPr>
        <w:t xml:space="preserve">one </w:t>
      </w:r>
      <w:r w:rsidRPr="00D70F8D">
        <w:rPr>
          <w:rFonts w:eastAsia="Times New Roman" w:cs="Times New Roman"/>
          <w:color w:val="000000" w:themeColor="text1"/>
          <w:szCs w:val="22"/>
          <w:lang w:eastAsia="de-DE" w:bidi="en-US"/>
        </w:rPr>
        <w:t xml:space="preserve">room with areas of varying light intensity distinguished by black tarps (TEZONG black waterproof plastic tarps, 10x20ft each). </w:t>
      </w:r>
      <w:r w:rsidRPr="00D70F8D">
        <w:rPr>
          <w:rFonts w:cs="Times New Roman"/>
          <w:color w:val="000000" w:themeColor="text1"/>
          <w:szCs w:val="22"/>
          <w:lang w:bidi="en-US"/>
        </w:rPr>
        <w:t xml:space="preserve">To achieve lighting levels of 50, 20, and 5 Lux, 6, 4, and 3 light bulbs (Overdrive A19 Dimmable Omni LED Bulb - 9.8 Watts 5000K) were used respectively </w:t>
      </w:r>
      <w:r w:rsidRPr="00D70F8D">
        <w:rPr>
          <w:rFonts w:cs="Times New Roman"/>
          <w:color w:val="000000" w:themeColor="text1"/>
          <w:szCs w:val="22"/>
          <w:lang w:bidi="en-US"/>
        </w:rPr>
        <w:lastRenderedPageBreak/>
        <w:t>to provide lighting. To ensure even distribution of light, bulbs were spaced uniformly, and black tapes (</w:t>
      </w:r>
      <w:proofErr w:type="spellStart"/>
      <w:r w:rsidRPr="00D70F8D">
        <w:rPr>
          <w:rFonts w:cs="Times New Roman"/>
          <w:color w:val="000000" w:themeColor="text1"/>
          <w:szCs w:val="22"/>
          <w:lang w:bidi="en-US"/>
        </w:rPr>
        <w:t>Lichamp</w:t>
      </w:r>
      <w:proofErr w:type="spellEnd"/>
      <w:r w:rsidRPr="00D70F8D">
        <w:rPr>
          <w:rFonts w:cs="Times New Roman"/>
          <w:color w:val="000000" w:themeColor="text1"/>
          <w:szCs w:val="22"/>
          <w:lang w:bidi="en-US"/>
        </w:rPr>
        <w:t xml:space="preserve"> black electrical tape) were applied to the bulbs to fine-tune the lighting levels. The lighting intensities at the bird level were measured using a HATO ONE spectrometer (item code: 6776). Measurements were taken at three points in each pen: the right-up corner, center area, and left-down corner. All birds were reared under identical room conditions but housed separately in pens. Each pen was equipped with one 36-centimeter-diameter tube feeder and three nipple drinkers. The feeder space and the number of drinkers were sufficient for all treatments based on the NCC recommendation </w:t>
      </w:r>
      <w:r w:rsidRPr="00D70F8D">
        <w:rPr>
          <w:rFonts w:cs="Times New Roman"/>
          <w:color w:val="000000" w:themeColor="text1"/>
          <w:szCs w:val="22"/>
          <w:lang w:bidi="en-US"/>
        </w:rPr>
        <w:fldChar w:fldCharType="begin"/>
      </w:r>
      <w:r w:rsidRPr="00D70F8D">
        <w:rPr>
          <w:rFonts w:cs="Times New Roman"/>
          <w:color w:val="000000" w:themeColor="text1"/>
          <w:szCs w:val="22"/>
          <w:lang w:bidi="en-US"/>
        </w:rPr>
        <w:instrText xml:space="preserve"> ADDIN EN.CITE &lt;EndNote&gt;&lt;Cite&gt;&lt;Author&gt;National Chicken Council&lt;/Author&gt;&lt;Year&gt;2022&lt;/Year&gt;&lt;RecNum&gt;100&lt;/RecNum&gt;&lt;DisplayText&gt;(National Chicken Council, 2022b)&lt;/DisplayText&gt;&lt;record&gt;&lt;rec-number&gt;100&lt;/rec-number&gt;&lt;foreign-keys&gt;&lt;key app="EN" db-id="09zs09ses0d907e0ds9v5t0nv2zevavas0at" timestamp="1656522789"&gt;100&lt;/key&gt;&lt;/foreign-keys&gt;&lt;ref-type name="Web Page"&gt;12&lt;/ref-type&gt;&lt;contributors&gt;&lt;authors&gt;&lt;author&gt;National Chicken Council,&lt;/author&gt;&lt;/authors&gt;&lt;/contributors&gt;&lt;titles&gt;&lt;title&gt;National chicken council broiler welfare guidelines and audit checklist&lt;/title&gt;&lt;/titles&gt;&lt;volume&gt;2023&lt;/volume&gt;&lt;number&gt;May&lt;/number&gt;&lt;dates&gt;&lt;year&gt;2022&lt;/year&gt;&lt;/dates&gt;&lt;urls&gt;&lt;related-urls&gt;&lt;url&gt;https://www.nationalchickencouncil.org/wp-content/uploads/2023/01/NCC-Broiler-Welfare-Guidelines_Final_Dec2022-1.pdf&lt;/url&gt;&lt;/related-urls&gt;&lt;/urls&gt;&lt;/record&gt;&lt;/Cite&gt;&lt;/EndNote&gt;</w:instrText>
      </w:r>
      <w:r w:rsidRPr="00D70F8D">
        <w:rPr>
          <w:rFonts w:cs="Times New Roman"/>
          <w:color w:val="000000" w:themeColor="text1"/>
          <w:szCs w:val="22"/>
          <w:lang w:bidi="en-US"/>
        </w:rPr>
        <w:fldChar w:fldCharType="separate"/>
      </w:r>
      <w:r w:rsidRPr="00D70F8D">
        <w:rPr>
          <w:rFonts w:cs="Times New Roman"/>
          <w:color w:val="000000" w:themeColor="text1"/>
          <w:szCs w:val="22"/>
          <w:lang w:bidi="en-US"/>
        </w:rPr>
        <w:t>(National Chicken Council, 2022b)</w:t>
      </w:r>
      <w:r w:rsidRPr="00D70F8D">
        <w:rPr>
          <w:rFonts w:cs="Times New Roman"/>
          <w:color w:val="000000" w:themeColor="text1"/>
          <w:szCs w:val="22"/>
          <w:lang w:bidi="en-US"/>
        </w:rPr>
        <w:fldChar w:fldCharType="end"/>
      </w:r>
      <w:r w:rsidRPr="00D70F8D">
        <w:rPr>
          <w:rFonts w:cs="Times New Roman"/>
          <w:color w:val="000000" w:themeColor="text1"/>
          <w:szCs w:val="22"/>
          <w:lang w:bidi="en-US"/>
        </w:rPr>
        <w:t xml:space="preserve">. Broilers were feather-sexed (for Ross birds) or vent-sexed (for Cobb birds) and distributed evenly in experimental pens at a 1:1 male-to-female ratio. The experimental room temperature was adjusted according to the Ross 708 </w:t>
      </w:r>
      <w:r w:rsidRPr="00D70F8D">
        <w:rPr>
          <w:rFonts w:cs="Times New Roman"/>
          <w:color w:val="000000" w:themeColor="text1"/>
          <w:szCs w:val="22"/>
          <w:lang w:bidi="en-US"/>
        </w:rPr>
        <w:fldChar w:fldCharType="begin"/>
      </w:r>
      <w:r w:rsidRPr="00D70F8D">
        <w:rPr>
          <w:rFonts w:cs="Times New Roman"/>
          <w:color w:val="000000" w:themeColor="text1"/>
          <w:szCs w:val="22"/>
          <w:lang w:bidi="en-US"/>
        </w:rPr>
        <w:instrText xml:space="preserve"> ADDIN EN.CITE &lt;EndNote&gt;&lt;Cite&gt;&lt;Author&gt;Aviagen&lt;/Author&gt;&lt;Year&gt;2018&lt;/Year&gt;&lt;RecNum&gt;433&lt;/RecNum&gt;&lt;DisplayText&gt;(Aviagen, 2018)&lt;/DisplayText&gt;&lt;record&gt;&lt;rec-number&gt;433&lt;/rec-number&gt;&lt;foreign-keys&gt;&lt;key app="EN" db-id="09zs09ses0d907e0ds9v5t0nv2zevavas0at" timestamp="1714080184"&gt;433&lt;/key&gt;&lt;/foreign-keys&gt;&lt;ref-type name="Web Page"&gt;12&lt;/ref-type&gt;&lt;contributors&gt;&lt;authors&gt;&lt;author&gt;Aviagen&lt;/author&gt;&lt;/authors&gt;&lt;/contributors&gt;&lt;titles&gt;&lt;title&gt;Ross 708 broiler management handbook&lt;/title&gt;&lt;/titles&gt;&lt;volume&gt;2022&lt;/volume&gt;&lt;number&gt;May&lt;/number&gt;&lt;dates&gt;&lt;year&gt;2018&lt;/year&gt;&lt;/dates&gt;&lt;urls&gt;&lt;related-urls&gt;&lt;url&gt;https://aviagen.com/assets/Tech_Center/Ross_Broiler/Ross-BroilerHandbook2018-EN.pdf&lt;/url&gt;&lt;/related-urls&gt;&lt;/urls&gt;&lt;/record&gt;&lt;/Cite&gt;&lt;/EndNote&gt;</w:instrText>
      </w:r>
      <w:r w:rsidRPr="00D70F8D">
        <w:rPr>
          <w:rFonts w:cs="Times New Roman"/>
          <w:color w:val="000000" w:themeColor="text1"/>
          <w:szCs w:val="22"/>
          <w:lang w:bidi="en-US"/>
        </w:rPr>
        <w:fldChar w:fldCharType="separate"/>
      </w:r>
      <w:r w:rsidRPr="00D70F8D">
        <w:rPr>
          <w:rFonts w:cs="Times New Roman"/>
          <w:color w:val="000000" w:themeColor="text1"/>
          <w:szCs w:val="22"/>
          <w:lang w:bidi="en-US"/>
        </w:rPr>
        <w:t>(Aviagen, 2018)</w:t>
      </w:r>
      <w:r w:rsidRPr="00D70F8D">
        <w:rPr>
          <w:rFonts w:cs="Times New Roman"/>
          <w:color w:val="000000" w:themeColor="text1"/>
          <w:szCs w:val="22"/>
          <w:lang w:bidi="en-US"/>
        </w:rPr>
        <w:fldChar w:fldCharType="end"/>
      </w:r>
      <w:r w:rsidRPr="00D70F8D">
        <w:rPr>
          <w:rFonts w:cs="Times New Roman"/>
          <w:color w:val="000000" w:themeColor="text1"/>
          <w:szCs w:val="22"/>
          <w:lang w:bidi="en-US"/>
        </w:rPr>
        <w:t xml:space="preserve"> and the Cobb 700 </w:t>
      </w:r>
      <w:r w:rsidRPr="00D70F8D">
        <w:rPr>
          <w:rFonts w:cs="Times New Roman"/>
          <w:color w:val="000000" w:themeColor="text1"/>
          <w:szCs w:val="22"/>
          <w:lang w:bidi="en-US"/>
        </w:rPr>
        <w:fldChar w:fldCharType="begin"/>
      </w:r>
      <w:r w:rsidRPr="00D70F8D">
        <w:rPr>
          <w:rFonts w:cs="Times New Roman"/>
          <w:color w:val="000000" w:themeColor="text1"/>
          <w:szCs w:val="22"/>
          <w:lang w:bidi="en-US"/>
        </w:rPr>
        <w:instrText xml:space="preserve"> ADDIN EN.CITE &lt;EndNote&gt;&lt;Cite&gt;&lt;Author&gt;Cobb&lt;/Author&gt;&lt;Year&gt;2021&lt;/Year&gt;&lt;RecNum&gt;205&lt;/RecNum&gt;&lt;DisplayText&gt;(Cobb, 2021)&lt;/DisplayText&gt;&lt;record&gt;&lt;rec-number&gt;205&lt;/rec-number&gt;&lt;foreign-keys&gt;&lt;key app="EN" db-id="09zs09ses0d907e0ds9v5t0nv2zevavas0at" timestamp="1703735100"&gt;205&lt;/key&gt;&lt;/foreign-keys&gt;&lt;ref-type name="Web Page"&gt;12&lt;/ref-type&gt;&lt;contributors&gt;&lt;authors&gt;&lt;author&gt;Cobb&lt;/author&gt;&lt;/authors&gt;&lt;/contributors&gt;&lt;titles&gt;&lt;title&gt;Cobb broiler management guide&lt;/title&gt;&lt;/titles&gt;&lt;volume&gt;2022&lt;/volume&gt;&lt;number&gt;Mar&lt;/number&gt;&lt;dates&gt;&lt;year&gt;2021&lt;/year&gt;&lt;/dates&gt;&lt;urls&gt;&lt;related-urls&gt;&lt;url&gt;https://cobbgenetics.com/assets/Cobb-Files/Broiler-Guide_English-2021-min.pdf&lt;/url&gt;&lt;/related-urls&gt;&lt;/urls&gt;&lt;/record&gt;&lt;/Cite&gt;&lt;/EndNote&gt;</w:instrText>
      </w:r>
      <w:r w:rsidRPr="00D70F8D">
        <w:rPr>
          <w:rFonts w:cs="Times New Roman"/>
          <w:color w:val="000000" w:themeColor="text1"/>
          <w:szCs w:val="22"/>
          <w:lang w:bidi="en-US"/>
        </w:rPr>
        <w:fldChar w:fldCharType="separate"/>
      </w:r>
      <w:r w:rsidRPr="00D70F8D">
        <w:rPr>
          <w:rFonts w:cs="Times New Roman"/>
          <w:color w:val="000000" w:themeColor="text1"/>
          <w:szCs w:val="22"/>
          <w:lang w:bidi="en-US"/>
        </w:rPr>
        <w:t>(Cobb, 2021)</w:t>
      </w:r>
      <w:r w:rsidRPr="00D70F8D">
        <w:rPr>
          <w:rFonts w:cs="Times New Roman"/>
          <w:color w:val="000000" w:themeColor="text1"/>
          <w:szCs w:val="22"/>
          <w:lang w:bidi="en-US"/>
        </w:rPr>
        <w:fldChar w:fldCharType="end"/>
      </w:r>
      <w:r w:rsidRPr="00D70F8D">
        <w:rPr>
          <w:rFonts w:cs="Times New Roman"/>
          <w:color w:val="000000" w:themeColor="text1"/>
          <w:szCs w:val="22"/>
          <w:lang w:bidi="en-US"/>
        </w:rPr>
        <w:t xml:space="preserve"> broiler management guides by bird age. At the study's commencement, each pen was bedded with Topsoil (Farmer Green topsoil, 0.14 cubic feet per pen) and covered with black mulch (</w:t>
      </w:r>
      <w:proofErr w:type="spellStart"/>
      <w:r w:rsidRPr="00D70F8D">
        <w:rPr>
          <w:rFonts w:cs="Times New Roman"/>
          <w:color w:val="000000" w:themeColor="text1"/>
          <w:szCs w:val="22"/>
          <w:lang w:bidi="en-US"/>
        </w:rPr>
        <w:t>Earthgro</w:t>
      </w:r>
      <w:proofErr w:type="spellEnd"/>
      <w:r w:rsidRPr="00D70F8D">
        <w:rPr>
          <w:rFonts w:cs="Times New Roman"/>
          <w:color w:val="000000" w:themeColor="text1"/>
          <w:szCs w:val="22"/>
          <w:lang w:bidi="en-US"/>
        </w:rPr>
        <w:t xml:space="preserve"> black wood shredded mulch, 0.04 cubic feet per pen) which remained unchanged throughout the study period. The topsoil and mulch used in this setup, rather than the shavings or rice hulls commonly used in the commercial poultry industry, serve a specific purpose. When using overhead cameras to monitor broiler activities, it is essential to distinguish the broilers from their background (the bedding material) for effective image processing of the recorded video. To achieve this, black topsoil and mulch are used instead of the light yellow shavings or rice hulls, providing a contrasting background against the white bodies of the broilers. Every two weeks, the total weight of all birds in each experimental pen was recorded. Feed intake was also measured biweekly to calculate the FCR. Broilers were reared to a target market weight of 4.0 kg for 56 days. broilers in this study were provided with a diet containing 19% crude protein and 2851 kcal/kg metabolizable energy (Co-op Chick Starter/Grower Crumble - AMP BMD, Tennessee </w:t>
      </w:r>
      <w:proofErr w:type="spellStart"/>
      <w:r w:rsidRPr="00D70F8D">
        <w:rPr>
          <w:rFonts w:cs="Times New Roman"/>
          <w:color w:val="000000" w:themeColor="text1"/>
          <w:szCs w:val="22"/>
          <w:lang w:bidi="en-US"/>
        </w:rPr>
        <w:t>Farmers</w:t>
      </w:r>
      <w:proofErr w:type="spellEnd"/>
      <w:r w:rsidRPr="00D70F8D">
        <w:rPr>
          <w:rFonts w:cs="Times New Roman"/>
          <w:color w:val="000000" w:themeColor="text1"/>
          <w:szCs w:val="22"/>
          <w:lang w:bidi="en-US"/>
        </w:rPr>
        <w:t xml:space="preserve"> Cooperative, La Vergne, TN) throughout the entire study. </w:t>
      </w:r>
      <w:r w:rsidRPr="00D70F8D">
        <w:rPr>
          <w:color w:val="000000" w:themeColor="text1"/>
        </w:rPr>
        <w:t xml:space="preserve">Broilers in this study were provided with a diet containing 19% crude protein and 2851 kcal/kg metabolizable energy (Co-op Chick Starter/Grower Crumble - AMP BMD, Tennessee </w:t>
      </w:r>
      <w:proofErr w:type="spellStart"/>
      <w:r w:rsidRPr="00D70F8D">
        <w:rPr>
          <w:color w:val="000000" w:themeColor="text1"/>
        </w:rPr>
        <w:t>Farmers</w:t>
      </w:r>
      <w:proofErr w:type="spellEnd"/>
      <w:r w:rsidRPr="00D70F8D">
        <w:rPr>
          <w:color w:val="000000" w:themeColor="text1"/>
        </w:rPr>
        <w:t xml:space="preserve"> Cooperative, La Vergne, TN) throughout the entire study.</w:t>
      </w:r>
      <w:r w:rsidRPr="00D70F8D">
        <w:rPr>
          <w:rStyle w:val="normaltextrun"/>
          <w:color w:val="000000" w:themeColor="text1"/>
          <w:shd w:val="clear" w:color="auto" w:fill="FFFFFF"/>
        </w:rPr>
        <w:t xml:space="preserve"> </w:t>
      </w:r>
      <w:r w:rsidRPr="00D70F8D">
        <w:rPr>
          <w:rFonts w:eastAsia="Times New Roman" w:cs="Times New Roman"/>
          <w:color w:val="000000" w:themeColor="text1"/>
          <w:szCs w:val="22"/>
          <w:lang w:bidi="en-US"/>
        </w:rPr>
        <w:t xml:space="preserve">Subsequently, five randomly chosen broilers (3 males and 2 females) from </w:t>
      </w:r>
      <w:r w:rsidRPr="00D70F8D">
        <w:rPr>
          <w:rFonts w:eastAsia="Times New Roman" w:cs="Times New Roman"/>
          <w:color w:val="000000" w:themeColor="text1"/>
          <w:szCs w:val="22"/>
          <w:lang w:bidi="en-US"/>
        </w:rPr>
        <w:lastRenderedPageBreak/>
        <w:t xml:space="preserve">each pen underwent measurement for welfare indicators, and two broilers (1 male and 1 female) were euthanized via carbon dioxide method to assess tibia-breaking strength at the end of the trial. These procedures adhered to the guidelines outlined in the Guide for the Care and Use of Agriculture Animals in Research and Teaching </w:t>
      </w:r>
      <w:r w:rsidRPr="00D70F8D">
        <w:rPr>
          <w:rFonts w:eastAsia="Times New Roman" w:cs="Times New Roman"/>
          <w:color w:val="000000" w:themeColor="text1"/>
          <w:szCs w:val="22"/>
          <w:lang w:bidi="en-US"/>
        </w:rPr>
        <w:fldChar w:fldCharType="begin"/>
      </w:r>
      <w:r w:rsidRPr="00D70F8D">
        <w:rPr>
          <w:rFonts w:eastAsia="Times New Roman" w:cs="Times New Roman"/>
          <w:color w:val="000000" w:themeColor="text1"/>
          <w:szCs w:val="22"/>
          <w:lang w:bidi="en-US"/>
        </w:rPr>
        <w:instrText xml:space="preserve"> ADDIN EN.CITE &lt;EndNote&gt;&lt;Cite&gt;&lt;Author&gt;Federation of Animal Science Societies&lt;/Author&gt;&lt;Year&gt;2010&lt;/Year&gt;&lt;RecNum&gt;284&lt;/RecNum&gt;&lt;DisplayText&gt;(Federation of Animal Science Societies, 2010)&lt;/DisplayText&gt;&lt;record&gt;&lt;rec-number&gt;284&lt;/rec-number&gt;&lt;foreign-keys&gt;&lt;key app="EN" db-id="09zs09ses0d907e0ds9v5t0nv2zevavas0at" timestamp="1708310283"&gt;284&lt;/key&gt;&lt;/foreign-keys&gt;&lt;ref-type name="Web Page"&gt;12&lt;/ref-type&gt;&lt;contributors&gt;&lt;authors&gt;&lt;author&gt;Federation of Animal Science Societies, &lt;/author&gt;&lt;/authors&gt;&lt;/contributors&gt;&lt;titles&gt;&lt;title&gt;Guide for the care and use of agricultural animals in research and teaching&lt;/title&gt;&lt;/titles&gt;&lt;volume&gt;2021&lt;/volume&gt;&lt;number&gt;Oct.&lt;/number&gt;&lt;dates&gt;&lt;year&gt;2010&lt;/year&gt;&lt;/dates&gt;&lt;urls&gt;&lt;related-urls&gt;&lt;url&gt;https://www.asas.org/docs/default-source/default-document-library/agguide_4th.pdf?sfvrsn=56b44ed1_2&lt;/url&gt;&lt;/related-urls&gt;&lt;/urls&gt;&lt;/record&gt;&lt;/Cite&gt;&lt;/EndNote&gt;</w:instrText>
      </w:r>
      <w:r w:rsidRPr="00D70F8D">
        <w:rPr>
          <w:rFonts w:eastAsia="Times New Roman" w:cs="Times New Roman"/>
          <w:color w:val="000000" w:themeColor="text1"/>
          <w:szCs w:val="22"/>
          <w:lang w:bidi="en-US"/>
        </w:rPr>
        <w:fldChar w:fldCharType="separate"/>
      </w:r>
      <w:r w:rsidRPr="00D70F8D">
        <w:rPr>
          <w:rFonts w:eastAsia="Times New Roman" w:cs="Times New Roman"/>
          <w:noProof/>
          <w:color w:val="000000" w:themeColor="text1"/>
          <w:szCs w:val="22"/>
          <w:lang w:bidi="en-US"/>
        </w:rPr>
        <w:t>(Federation of Animal Science Societies, 2010)</w:t>
      </w:r>
      <w:r w:rsidRPr="00D70F8D">
        <w:rPr>
          <w:rFonts w:eastAsia="Times New Roman" w:cs="Times New Roman"/>
          <w:color w:val="000000" w:themeColor="text1"/>
          <w:szCs w:val="22"/>
          <w:lang w:bidi="en-US"/>
        </w:rPr>
        <w:fldChar w:fldCharType="end"/>
      </w:r>
      <w:r w:rsidRPr="00D70F8D">
        <w:rPr>
          <w:rFonts w:eastAsia="Times New Roman" w:cs="Times New Roman"/>
          <w:color w:val="000000" w:themeColor="text1"/>
          <w:szCs w:val="22"/>
          <w:lang w:bidi="en-US"/>
        </w:rPr>
        <w:t>, as well as the University of Tennessee's Institutional Animal Care and Use Committee (</w:t>
      </w:r>
      <w:r w:rsidRPr="00D70F8D">
        <w:rPr>
          <w:rFonts w:eastAsia="Times New Roman" w:cs="Times New Roman"/>
          <w:b/>
          <w:bCs/>
          <w:color w:val="000000" w:themeColor="text1"/>
          <w:szCs w:val="22"/>
          <w:lang w:bidi="en-US"/>
        </w:rPr>
        <w:t>IACUC</w:t>
      </w:r>
      <w:r w:rsidRPr="00D70F8D">
        <w:rPr>
          <w:rFonts w:eastAsia="Times New Roman" w:cs="Times New Roman"/>
          <w:color w:val="000000" w:themeColor="text1"/>
          <w:szCs w:val="22"/>
          <w:lang w:bidi="en-US"/>
        </w:rPr>
        <w:t xml:space="preserve"> Protocol #287</w:t>
      </w:r>
      <w:r w:rsidRPr="00D70F8D">
        <w:rPr>
          <w:rFonts w:eastAsia="Times New Roman" w:cs="Times New Roman" w:hint="eastAsia"/>
          <w:color w:val="000000" w:themeColor="text1"/>
          <w:szCs w:val="22"/>
          <w:lang w:bidi="en-US"/>
        </w:rPr>
        <w:t>6</w:t>
      </w:r>
      <w:r w:rsidRPr="00D70F8D">
        <w:rPr>
          <w:rFonts w:eastAsia="Times New Roman" w:cs="Times New Roman"/>
          <w:color w:val="000000" w:themeColor="text1"/>
          <w:szCs w:val="22"/>
          <w:lang w:bidi="en-US"/>
        </w:rPr>
        <w:t>-</w:t>
      </w:r>
      <w:r w:rsidRPr="00D70F8D">
        <w:rPr>
          <w:rFonts w:eastAsia="Times New Roman" w:cs="Times New Roman" w:hint="eastAsia"/>
          <w:color w:val="000000" w:themeColor="text1"/>
          <w:szCs w:val="22"/>
          <w:lang w:bidi="en-US"/>
        </w:rPr>
        <w:t>12</w:t>
      </w:r>
      <w:r w:rsidRPr="00D70F8D">
        <w:rPr>
          <w:rFonts w:eastAsia="Times New Roman" w:cs="Times New Roman"/>
          <w:color w:val="000000" w:themeColor="text1"/>
          <w:szCs w:val="22"/>
          <w:lang w:bidi="en-US"/>
        </w:rPr>
        <w:t>21).</w:t>
      </w:r>
    </w:p>
    <w:p w14:paraId="3DC3E058" w14:textId="5BAD1AA0" w:rsidR="00CD2400" w:rsidRPr="00D70F8D" w:rsidRDefault="00CD2400"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b/>
          <w:bCs/>
          <w:i/>
          <w:iCs/>
          <w:color w:val="000000" w:themeColor="text1"/>
          <w:lang w:eastAsia="zh-CN" w:bidi="en-US"/>
        </w:rPr>
      </w:pPr>
      <w:r w:rsidRPr="00D70F8D">
        <w:rPr>
          <w:rFonts w:cs="Times New Roman"/>
          <w:b/>
          <w:bCs/>
          <w:i/>
          <w:color w:val="000000" w:themeColor="text1"/>
          <w:lang w:eastAsia="zh-CN" w:bidi="en-US"/>
        </w:rPr>
        <w:t>6</w:t>
      </w:r>
      <w:r w:rsidRPr="00D70F8D">
        <w:rPr>
          <w:rFonts w:cs="Times New Roman"/>
          <w:b/>
          <w:bCs/>
          <w:i/>
          <w:color w:val="000000" w:themeColor="text1"/>
          <w:lang w:bidi="en-US"/>
        </w:rPr>
        <w:t xml:space="preserve">.2.2 </w:t>
      </w:r>
      <w:r w:rsidRPr="00D70F8D">
        <w:rPr>
          <w:rFonts w:cs="Times New Roman"/>
          <w:b/>
          <w:bCs/>
          <w:i/>
          <w:iCs/>
          <w:color w:val="000000" w:themeColor="text1"/>
          <w:lang w:bidi="en-US"/>
        </w:rPr>
        <w:t>Continu</w:t>
      </w:r>
      <w:r w:rsidR="0064010B" w:rsidRPr="00D70F8D">
        <w:rPr>
          <w:rFonts w:cs="Times New Roman"/>
          <w:b/>
          <w:bCs/>
          <w:i/>
          <w:iCs/>
          <w:color w:val="000000" w:themeColor="text1"/>
          <w:lang w:bidi="en-US"/>
        </w:rPr>
        <w:t>ou</w:t>
      </w:r>
      <w:r w:rsidRPr="00D70F8D">
        <w:rPr>
          <w:rFonts w:cs="Times New Roman"/>
          <w:b/>
          <w:bCs/>
          <w:i/>
          <w:iCs/>
          <w:color w:val="000000" w:themeColor="text1"/>
          <w:lang w:bidi="en-US"/>
        </w:rPr>
        <w:t>s Behavior Monitoring</w:t>
      </w:r>
    </w:p>
    <w:p w14:paraId="799B061B" w14:textId="1BDD67F5" w:rsidR="00F94FEF" w:rsidRPr="00D70F8D" w:rsidRDefault="00F94FEF" w:rsidP="00DC1EAB">
      <w:pPr>
        <w:numPr>
          <w:ilvl w:val="12"/>
          <w:numId w:val="0"/>
        </w:numPr>
        <w:spacing w:before="0" w:after="0" w:line="360" w:lineRule="auto"/>
        <w:rPr>
          <w:rFonts w:cs="Times New Roman"/>
          <w:color w:val="000000" w:themeColor="text1"/>
          <w:lang w:bidi="en-US"/>
        </w:rPr>
      </w:pPr>
      <w:r w:rsidRPr="00D70F8D">
        <w:rPr>
          <w:rFonts w:cs="Times New Roman"/>
          <w:color w:val="000000" w:themeColor="text1"/>
          <w:lang w:bidi="en-US"/>
        </w:rPr>
        <w:t xml:space="preserve">High-performance security cameras (IP5M-B1186EB-28MM, </w:t>
      </w:r>
      <w:proofErr w:type="spellStart"/>
      <w:r w:rsidRPr="00D70F8D">
        <w:rPr>
          <w:rFonts w:cs="Times New Roman"/>
          <w:color w:val="000000" w:themeColor="text1"/>
          <w:lang w:bidi="en-US"/>
        </w:rPr>
        <w:t>Amcrest</w:t>
      </w:r>
      <w:proofErr w:type="spellEnd"/>
      <w:r w:rsidRPr="00D70F8D">
        <w:rPr>
          <w:rFonts w:cs="Times New Roman"/>
          <w:color w:val="000000" w:themeColor="text1"/>
          <w:lang w:bidi="en-US"/>
        </w:rPr>
        <w:t xml:space="preserve"> Technologies, Houston, TX) were installed approximately 3 meters above each pen to monitor broilers’ activities. Each overhead camera covered 2 pens. The overhead camera recorded videos in the first 15 minutes of each hour from the start of the experiment to the end of the experiment.</w:t>
      </w:r>
      <w:r w:rsidRPr="00D70F8D">
        <w:rPr>
          <w:rFonts w:cs="Times New Roman" w:hint="eastAsia"/>
          <w:color w:val="000000" w:themeColor="text1"/>
          <w:lang w:eastAsia="zh-CN" w:bidi="en-US"/>
        </w:rPr>
        <w:t xml:space="preserve"> </w:t>
      </w:r>
      <w:r w:rsidRPr="00D70F8D">
        <w:rPr>
          <w:rFonts w:cs="Times New Roman"/>
          <w:color w:val="000000" w:themeColor="text1"/>
          <w:lang w:bidi="en-US"/>
        </w:rPr>
        <w:t>The activity index, as well as stretching and preening behaviors, were analyzed from videos recorded on days 28 and 56. On these days, broiler chickens were provided with lights from 7:00 to 22:59, and lights were turned off from 23:00 to 6:59.</w:t>
      </w:r>
      <w:r w:rsidRPr="00D70F8D">
        <w:rPr>
          <w:rFonts w:cs="Times New Roman" w:hint="eastAsia"/>
          <w:color w:val="000000" w:themeColor="text1"/>
          <w:lang w:eastAsia="zh-CN" w:bidi="en-US"/>
        </w:rPr>
        <w:t xml:space="preserve"> </w:t>
      </w:r>
      <w:r w:rsidRPr="00D70F8D">
        <w:rPr>
          <w:rFonts w:cs="Times New Roman"/>
          <w:color w:val="000000" w:themeColor="text1"/>
          <w:lang w:bidi="en-US"/>
        </w:rPr>
        <w:t xml:space="preserve">Activity indices were measured by overhead cameras installed over each pen. Images were extracted from the video every 0.2 seconds to analyze the activity index of broilers </w:t>
      </w:r>
      <w:r w:rsidRPr="00D70F8D">
        <w:rPr>
          <w:rFonts w:cs="Times New Roman"/>
          <w:color w:val="000000" w:themeColor="text1"/>
          <w:lang w:bidi="en-US"/>
        </w:rPr>
        <w:fldChar w:fldCharType="begin"/>
      </w:r>
      <w:r w:rsidRPr="00D70F8D">
        <w:rPr>
          <w:rFonts w:cs="Times New Roman"/>
          <w:color w:val="000000" w:themeColor="text1"/>
          <w:lang w:bidi="en-US"/>
        </w:rPr>
        <w:instrText xml:space="preserve"> ADDIN EN.CITE &lt;EndNote&gt;&lt;Cite&gt;&lt;Author&gt;Yang&lt;/Author&gt;&lt;Year&gt;2020&lt;/Year&gt;&lt;RecNum&gt;91&lt;/RecNum&gt;&lt;DisplayText&gt;(Yang et al., 2020)&lt;/DisplayText&gt;&lt;record&gt;&lt;rec-number&gt;91&lt;/rec-number&gt;&lt;foreign-keys&gt;&lt;key app="EN" db-id="09zs09ses0d907e0ds9v5t0nv2zevavas0at" timestamp="1656513970"&gt;91&lt;/key&gt;&lt;/foreign-keys&gt;&lt;ref-type name="Journal Article"&gt;17&lt;/ref-type&gt;&lt;contributors&gt;&lt;authors&gt;&lt;author&gt;Yang, X.&lt;/author&gt;&lt;author&gt;Zhao, Y.&lt;/author&gt;&lt;author&gt;Tabler, G. T.&lt;/author&gt;&lt;/authors&gt;&lt;/contributors&gt;&lt;auth-address&gt;Department of Agricultural and Biological Engineering, Mississippi State University, Mississippi, MS 39762, USA.&amp;#xD;Department of Poultry Science, Mississippi State University, Mississippi, MS 39762, USA.&lt;/auth-address&gt;&lt;titles&gt;&lt;title&gt;Accuracy of broiler activity index as affected by sampling time interval&lt;/title&gt;&lt;secondary-title&gt;Animals (Basel)&lt;/secondary-title&gt;&lt;/titles&gt;&lt;periodical&gt;&lt;full-title&gt;Animals (Basel)&lt;/full-title&gt;&lt;abbr-1&gt;Animals (Basel).&lt;/abbr-1&gt;&lt;/periodical&gt;&lt;volume&gt;10&lt;/volume&gt;&lt;number&gt;6&lt;/number&gt;&lt;edition&gt;20200626&lt;/edition&gt;&lt;keywords&gt;&lt;keyword&gt;activity index&lt;/keyword&gt;&lt;keyword&gt;age&lt;/keyword&gt;&lt;keyword&gt;broiler&lt;/keyword&gt;&lt;keyword&gt;image processing&lt;/keyword&gt;&lt;keyword&gt;time interval&lt;/keyword&gt;&lt;/keywords&gt;&lt;dates&gt;&lt;year&gt;2020&lt;/year&gt;&lt;pub-dates&gt;&lt;date&gt;Jun 26&lt;/date&gt;&lt;/pub-dates&gt;&lt;/dates&gt;&lt;isbn&gt;2076-2615 (Print)&amp;#xD;2076-2615 (Linking)&lt;/isbn&gt;&lt;accession-num&gt;32604811&lt;/accession-num&gt;&lt;urls&gt;&lt;related-urls&gt;&lt;url&gt;https://www.ncbi.nlm.nih.gov/pubmed/32604811&lt;/url&gt;&lt;/related-urls&gt;&lt;/urls&gt;&lt;custom2&gt;PMC7341234&lt;/custom2&gt;&lt;electronic-resource-num&gt;10.3390/ani10061102&lt;/electronic-resource-num&gt;&lt;remote-database-name&gt;PubMed-not-MEDLINE&lt;/remote-database-name&gt;&lt;remote-database-provider&gt;NLM&lt;/remote-database-provider&gt;&lt;/record&gt;&lt;/Cite&gt;&lt;/EndNote&gt;</w:instrText>
      </w:r>
      <w:r w:rsidRPr="00D70F8D">
        <w:rPr>
          <w:rFonts w:cs="Times New Roman"/>
          <w:color w:val="000000" w:themeColor="text1"/>
          <w:lang w:bidi="en-US"/>
        </w:rPr>
        <w:fldChar w:fldCharType="separate"/>
      </w:r>
      <w:r w:rsidRPr="00D70F8D">
        <w:rPr>
          <w:rFonts w:cs="Times New Roman"/>
          <w:color w:val="000000" w:themeColor="text1"/>
          <w:lang w:bidi="en-US"/>
        </w:rPr>
        <w:t>(Yang et al., 2020)</w:t>
      </w:r>
      <w:r w:rsidRPr="00D70F8D">
        <w:rPr>
          <w:rFonts w:cs="Times New Roman"/>
          <w:color w:val="000000" w:themeColor="text1"/>
        </w:rPr>
        <w:fldChar w:fldCharType="end"/>
      </w:r>
      <w:r w:rsidRPr="00D70F8D">
        <w:rPr>
          <w:rFonts w:cs="Times New Roman"/>
          <w:color w:val="000000" w:themeColor="text1"/>
          <w:lang w:bidi="en-US"/>
        </w:rPr>
        <w:t xml:space="preserve">. </w:t>
      </w:r>
    </w:p>
    <w:p w14:paraId="35EE937A" w14:textId="453B1788" w:rsidR="00F07E48" w:rsidRPr="00D70F8D" w:rsidRDefault="00F94FEF" w:rsidP="00DC1EAB">
      <w:pPr>
        <w:numPr>
          <w:ilvl w:val="12"/>
          <w:numId w:val="0"/>
        </w:numPr>
        <w:spacing w:before="0" w:after="0" w:line="360" w:lineRule="auto"/>
        <w:rPr>
          <w:rFonts w:cs="Times New Roman"/>
          <w:color w:val="000000" w:themeColor="text1"/>
          <w:lang w:eastAsia="zh-CN"/>
        </w:rPr>
      </w:pPr>
      <w:r w:rsidRPr="00D70F8D">
        <w:rPr>
          <w:rFonts w:cs="Times New Roman"/>
          <w:color w:val="000000" w:themeColor="text1"/>
          <w:lang w:eastAsia="zh-CN"/>
        </w:rPr>
        <w:t>T</w:t>
      </w:r>
      <w:r w:rsidRPr="00D70F8D">
        <w:rPr>
          <w:rFonts w:cs="Times New Roman" w:hint="eastAsia"/>
          <w:color w:val="000000" w:themeColor="text1"/>
          <w:lang w:eastAsia="zh-CN"/>
        </w:rPr>
        <w:t>he a</w:t>
      </w:r>
      <w:r w:rsidRPr="00D70F8D">
        <w:rPr>
          <w:rFonts w:cs="Times New Roman"/>
          <w:color w:val="000000" w:themeColor="text1"/>
          <w:lang w:eastAsia="zh-CN"/>
        </w:rPr>
        <w:t>utomated video-action recognition</w:t>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algorithm developed by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 AuthorYear="1"&gt;&lt;Author&gt;Nasiri&lt;/Author&gt;&lt;Year&gt;2024&lt;/Year&gt;&lt;RecNum&gt;465&lt;/RecNum&gt;&lt;DisplayText&gt;Nasiri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 xml:space="preserve"> </w:t>
      </w:r>
      <w:r w:rsidRPr="00D70F8D">
        <w:rPr>
          <w:rFonts w:cs="Times New Roman" w:hint="eastAsia"/>
          <w:color w:val="000000" w:themeColor="text1"/>
          <w:lang w:eastAsia="zh-CN"/>
        </w:rPr>
        <w:t xml:space="preserve">was </w:t>
      </w:r>
      <w:r w:rsidRPr="00D70F8D">
        <w:rPr>
          <w:rFonts w:cs="Times New Roman"/>
          <w:color w:val="000000" w:themeColor="text1"/>
          <w:lang w:eastAsia="zh-CN"/>
        </w:rPr>
        <w:t>used to automatically detecting and counting preening and stretching behaviors.</w:t>
      </w:r>
      <w:r w:rsidRPr="00D70F8D">
        <w:rPr>
          <w:rFonts w:cs="Times New Roman" w:hint="eastAsia"/>
          <w:color w:val="000000" w:themeColor="text1"/>
          <w:lang w:eastAsia="zh-CN"/>
        </w:rPr>
        <w:t xml:space="preserve"> </w:t>
      </w:r>
      <w:r w:rsidRPr="00D70F8D">
        <w:rPr>
          <w:rFonts w:cs="Times New Roman"/>
          <w:color w:val="000000" w:themeColor="text1"/>
          <w:lang w:eastAsia="zh-CN"/>
        </w:rPr>
        <w:t xml:space="preserve">The algorithm demonstrated identification performance with an accuracy of 96.7% </w:t>
      </w:r>
      <w:r w:rsidRPr="00D70F8D">
        <w:rPr>
          <w:rFonts w:cs="Times New Roman"/>
          <w:color w:val="000000" w:themeColor="text1"/>
          <w:lang w:eastAsia="zh-CN"/>
        </w:rPr>
        <w:fldChar w:fldCharType="begin"/>
      </w:r>
      <w:r w:rsidRPr="00D70F8D">
        <w:rPr>
          <w:rFonts w:cs="Times New Roman"/>
          <w:color w:val="000000" w:themeColor="text1"/>
          <w:lang w:eastAsia="zh-CN"/>
        </w:rPr>
        <w:instrText xml:space="preserve"> ADDIN EN.CITE &lt;EndNote&gt;&lt;Cite&gt;&lt;Author&gt;Nasiri&lt;/Author&gt;&lt;Year&gt;2024&lt;/Year&gt;&lt;RecNum&gt;465&lt;/RecNum&gt;&lt;DisplayText&gt;(Nasiri et al., 2024b)&lt;/DisplayText&gt;&lt;record&gt;&lt;rec-number&gt;465&lt;/rec-number&gt;&lt;foreign-keys&gt;&lt;key app="EN" db-id="09zs09ses0d907e0ds9v5t0nv2zevavas0at" timestamp="1730331045"&gt;465&lt;/key&gt;&lt;/foreign-keys&gt;&lt;ref-type name="Journal Article"&gt;17&lt;/ref-type&gt;&lt;contributors&gt;&lt;authors&gt;&lt;author&gt;Nasiri, Amin&lt;/author&gt;&lt;author&gt;Zhao, Yang&lt;/author&gt;&lt;author&gt;Gan, Hao&lt;/author&gt;&lt;/authors&gt;&lt;/contributors&gt;&lt;titles&gt;&lt;title&gt;Automated detection and counting of broiler behaviors using a video recognition system&lt;/title&gt;&lt;secondary-title&gt;Computers and Electronics in Agriculture&lt;/secondary-title&gt;&lt;/titles&gt;&lt;periodical&gt;&lt;full-title&gt;Computers and Electronics in Agriculture&lt;/full-title&gt;&lt;abbr-1&gt;Comput. Electron. Agric.&lt;/abbr-1&gt;&lt;/periodical&gt;&lt;pages&gt;108930&lt;/pages&gt;&lt;volume&gt;221&lt;/volume&gt;&lt;dates&gt;&lt;year&gt;2024&lt;/year&gt;&lt;/dates&gt;&lt;isbn&gt;0168-1699&lt;/isbn&gt;&lt;urls&gt;&lt;/urls&gt;&lt;/record&gt;&lt;/Cite&gt;&lt;/EndNote&gt;</w:instrText>
      </w:r>
      <w:r w:rsidRPr="00D70F8D">
        <w:rPr>
          <w:rFonts w:cs="Times New Roman"/>
          <w:color w:val="000000" w:themeColor="text1"/>
          <w:lang w:eastAsia="zh-CN"/>
        </w:rPr>
        <w:fldChar w:fldCharType="separate"/>
      </w:r>
      <w:r w:rsidRPr="00D70F8D">
        <w:rPr>
          <w:rFonts w:cs="Times New Roman"/>
          <w:noProof/>
          <w:color w:val="000000" w:themeColor="text1"/>
          <w:lang w:eastAsia="zh-CN"/>
        </w:rPr>
        <w:t>(Nasiri et al., 2024b)</w:t>
      </w:r>
      <w:r w:rsidRPr="00D70F8D">
        <w:rPr>
          <w:rFonts w:cs="Times New Roman"/>
          <w:color w:val="000000" w:themeColor="text1"/>
          <w:lang w:eastAsia="zh-CN"/>
        </w:rPr>
        <w:fldChar w:fldCharType="end"/>
      </w:r>
      <w:r w:rsidRPr="00D70F8D">
        <w:rPr>
          <w:rFonts w:cs="Times New Roman"/>
          <w:color w:val="000000" w:themeColor="text1"/>
          <w:lang w:eastAsia="zh-CN"/>
        </w:rPr>
        <w:t>.</w:t>
      </w:r>
    </w:p>
    <w:p w14:paraId="612BA29E" w14:textId="77777777" w:rsidR="00F07E48" w:rsidRPr="00D70F8D" w:rsidRDefault="00F07E48" w:rsidP="00DC1EAB">
      <w:pPr>
        <w:pStyle w:val="Heading3"/>
        <w:spacing w:before="0" w:after="0"/>
        <w:rPr>
          <w:color w:val="000000" w:themeColor="text1"/>
        </w:rPr>
      </w:pPr>
      <w:bookmarkStart w:id="146" w:name="_Toc187767384"/>
      <w:r w:rsidRPr="00D70F8D">
        <w:rPr>
          <w:color w:val="000000" w:themeColor="text1"/>
          <w:lang w:eastAsia="zh-CN"/>
        </w:rPr>
        <w:t>6</w:t>
      </w:r>
      <w:r w:rsidRPr="00D70F8D">
        <w:rPr>
          <w:color w:val="000000" w:themeColor="text1"/>
        </w:rPr>
        <w:t>.3 Results</w:t>
      </w:r>
      <w:bookmarkEnd w:id="146"/>
    </w:p>
    <w:p w14:paraId="620A80B5" w14:textId="77777777" w:rsidR="00F07E48" w:rsidRPr="00D70F8D" w:rsidRDefault="00F07E48"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6</w:t>
      </w:r>
      <w:r w:rsidRPr="00D70F8D">
        <w:rPr>
          <w:rFonts w:cs="Times New Roman"/>
          <w:b/>
          <w:bCs/>
          <w:i/>
          <w:color w:val="000000" w:themeColor="text1"/>
          <w:lang w:bidi="en-US"/>
        </w:rPr>
        <w:t>.3.1 Effect of Lighting Intensity, Age on the Activity Index% and the Hourly AI% Patterns</w:t>
      </w:r>
      <w:r w:rsidRPr="00D70F8D">
        <w:rPr>
          <w:rFonts w:cs="Times New Roman"/>
          <w:color w:val="000000" w:themeColor="text1"/>
        </w:rPr>
        <w:t>.</w:t>
      </w:r>
    </w:p>
    <w:p w14:paraId="0E001450" w14:textId="45889196" w:rsidR="00DC1EAB" w:rsidRPr="00DC1EAB" w:rsidRDefault="00F07E48" w:rsidP="00DC1EAB">
      <w:pPr>
        <w:widowControl w:val="0"/>
        <w:spacing w:before="0" w:after="0" w:line="360" w:lineRule="auto"/>
        <w:rPr>
          <w:rFonts w:eastAsia="Times New Roman" w:cs="Times New Roman"/>
          <w:color w:val="000000" w:themeColor="text1"/>
          <w:szCs w:val="22"/>
          <w:lang w:bidi="en-US"/>
        </w:rPr>
      </w:pPr>
      <w:r w:rsidRPr="00D70F8D">
        <w:rPr>
          <w:rFonts w:eastAsia="Times New Roman" w:cs="Times New Roman"/>
          <w:color w:val="000000" w:themeColor="text1"/>
          <w:szCs w:val="22"/>
          <w:lang w:bidi="en-US"/>
        </w:rPr>
        <w:t xml:space="preserve">According to </w:t>
      </w:r>
      <w:r w:rsidRPr="00D70F8D">
        <w:rPr>
          <w:rFonts w:eastAsia="Times New Roman" w:cs="Times New Roman"/>
          <w:b/>
          <w:bCs/>
          <w:color w:val="000000" w:themeColor="text1"/>
          <w:szCs w:val="22"/>
          <w:lang w:bidi="en-US"/>
        </w:rPr>
        <w:fldChar w:fldCharType="begin"/>
      </w:r>
      <w:r w:rsidRPr="00D70F8D">
        <w:rPr>
          <w:rFonts w:eastAsia="Times New Roman" w:cs="Times New Roman"/>
          <w:b/>
          <w:bCs/>
          <w:color w:val="000000" w:themeColor="text1"/>
          <w:szCs w:val="22"/>
          <w:lang w:bidi="en-US"/>
        </w:rPr>
        <w:instrText xml:space="preserve"> REF _Ref181301199 \h  \* MERGEFORMAT </w:instrText>
      </w:r>
      <w:r w:rsidRPr="00D70F8D">
        <w:rPr>
          <w:rFonts w:eastAsia="Times New Roman" w:cs="Times New Roman"/>
          <w:b/>
          <w:bCs/>
          <w:color w:val="000000" w:themeColor="text1"/>
          <w:szCs w:val="22"/>
          <w:lang w:bidi="en-US"/>
        </w:rPr>
      </w:r>
      <w:r w:rsidRPr="00D70F8D">
        <w:rPr>
          <w:rFonts w:eastAsia="Times New Roman" w:cs="Times New Roman"/>
          <w:b/>
          <w:bCs/>
          <w:color w:val="000000" w:themeColor="text1"/>
          <w:szCs w:val="22"/>
          <w:lang w:bidi="en-US"/>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1</w:t>
      </w:r>
      <w:r w:rsidRPr="00D70F8D">
        <w:rPr>
          <w:rFonts w:eastAsia="Times New Roman" w:cs="Times New Roman"/>
          <w:b/>
          <w:bCs/>
          <w:color w:val="000000" w:themeColor="text1"/>
          <w:szCs w:val="22"/>
          <w:lang w:bidi="en-US"/>
        </w:rPr>
        <w:fldChar w:fldCharType="end"/>
      </w:r>
      <w:r w:rsidRPr="00D70F8D">
        <w:rPr>
          <w:rFonts w:eastAsia="Times New Roman" w:cs="Times New Roman" w:hint="eastAsia"/>
          <w:color w:val="000000" w:themeColor="text1"/>
          <w:szCs w:val="22"/>
          <w:lang w:eastAsia="zh-CN" w:bidi="en-US"/>
        </w:rPr>
        <w:t xml:space="preserve"> and</w:t>
      </w:r>
      <w:r w:rsidRPr="00D70F8D">
        <w:rPr>
          <w:rFonts w:eastAsia="Times New Roman" w:cs="Times New Roman"/>
          <w:color w:val="000000" w:themeColor="text1"/>
          <w:szCs w:val="22"/>
          <w:lang w:eastAsia="zh-CN" w:bidi="en-US"/>
        </w:rPr>
        <w:t xml:space="preserve"> </w:t>
      </w:r>
      <w:r w:rsidRPr="00D70F8D">
        <w:rPr>
          <w:rFonts w:eastAsia="Times New Roman" w:cs="Times New Roman"/>
          <w:b/>
          <w:bCs/>
          <w:color w:val="000000" w:themeColor="text1"/>
          <w:szCs w:val="22"/>
          <w:lang w:bidi="en-US"/>
        </w:rPr>
        <w:fldChar w:fldCharType="begin"/>
      </w:r>
      <w:r w:rsidRPr="00D70F8D">
        <w:rPr>
          <w:rFonts w:eastAsia="Times New Roman" w:cs="Times New Roman"/>
          <w:b/>
          <w:bCs/>
          <w:color w:val="000000" w:themeColor="text1"/>
          <w:szCs w:val="22"/>
          <w:lang w:bidi="en-US"/>
        </w:rPr>
        <w:instrText xml:space="preserve"> REF _Ref181301208 \h  \* MERGEFORMAT </w:instrText>
      </w:r>
      <w:r w:rsidRPr="00D70F8D">
        <w:rPr>
          <w:rFonts w:eastAsia="Times New Roman" w:cs="Times New Roman"/>
          <w:b/>
          <w:bCs/>
          <w:color w:val="000000" w:themeColor="text1"/>
          <w:szCs w:val="22"/>
          <w:lang w:bidi="en-US"/>
        </w:rPr>
      </w:r>
      <w:r w:rsidRPr="00D70F8D">
        <w:rPr>
          <w:rFonts w:eastAsia="Times New Roman" w:cs="Times New Roman"/>
          <w:b/>
          <w:bCs/>
          <w:color w:val="000000" w:themeColor="text1"/>
          <w:szCs w:val="22"/>
          <w:lang w:bidi="en-US"/>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1</w:t>
      </w:r>
      <w:r w:rsidRPr="00D70F8D">
        <w:rPr>
          <w:rFonts w:eastAsia="Times New Roman" w:cs="Times New Roman"/>
          <w:b/>
          <w:bCs/>
          <w:color w:val="000000" w:themeColor="text1"/>
          <w:szCs w:val="22"/>
          <w:lang w:bidi="en-US"/>
        </w:rPr>
        <w:fldChar w:fldCharType="end"/>
      </w:r>
      <w:r w:rsidRPr="00D70F8D">
        <w:rPr>
          <w:rFonts w:eastAsia="Times New Roman" w:cs="Times New Roman"/>
          <w:color w:val="000000" w:themeColor="text1"/>
          <w:szCs w:val="22"/>
          <w:lang w:bidi="en-US"/>
        </w:rPr>
        <w:t xml:space="preserve">, the Activity Index of Ross broilers raised </w:t>
      </w:r>
      <w:r w:rsidR="00DC1EAB" w:rsidRPr="00D70F8D">
        <w:rPr>
          <w:rFonts w:eastAsia="Times New Roman" w:cs="Times New Roman"/>
          <w:color w:val="000000" w:themeColor="text1"/>
          <w:szCs w:val="22"/>
          <w:lang w:bidi="en-US"/>
        </w:rPr>
        <w:t xml:space="preserve">significantly when the light intensity went up at 28 days of age. The highest AI% was seen when 50 lux of light was used. By 56 days, while increased LI continued to positively affect AI%, the overall AI% had decreased significantly, from an average of 6.27% at 28 days to 1.63%. The hourly activity pattern at 28 days revealed that AI% in Ross broilers initially declined gradually after lights were turned on, followed by </w:t>
      </w:r>
      <w:bookmarkStart w:id="147" w:name="_Ref181301199"/>
    </w:p>
    <w:p w14:paraId="000EAFE5" w14:textId="45764C3C" w:rsidR="00D03EAC" w:rsidRPr="00D70F8D" w:rsidRDefault="00D03EAC" w:rsidP="0028230F">
      <w:pPr>
        <w:pStyle w:val="Caption"/>
        <w:rPr>
          <w:color w:val="000000" w:themeColor="text1"/>
        </w:rPr>
      </w:pPr>
      <w:bookmarkStart w:id="148" w:name="_Toc187767416"/>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1</w:t>
      </w:r>
      <w:r w:rsidR="00ED3B6E" w:rsidRPr="00D70F8D">
        <w:rPr>
          <w:noProof/>
          <w:color w:val="000000" w:themeColor="text1"/>
        </w:rPr>
        <w:fldChar w:fldCharType="end"/>
      </w:r>
      <w:bookmarkEnd w:id="147"/>
      <w:r w:rsidRPr="00D70F8D">
        <w:rPr>
          <w:color w:val="000000" w:themeColor="text1"/>
        </w:rPr>
        <w:t xml:space="preserve"> The effect of lighting intensity (LI</w:t>
      </w:r>
      <w:r w:rsidR="00BD4097" w:rsidRPr="00D70F8D">
        <w:rPr>
          <w:color w:val="000000" w:themeColor="text1"/>
        </w:rPr>
        <w:t>, lux</w:t>
      </w:r>
      <w:r w:rsidRPr="00D70F8D">
        <w:rPr>
          <w:color w:val="000000" w:themeColor="text1"/>
        </w:rPr>
        <w:t>), age on the activity index%</w:t>
      </w:r>
      <w:r w:rsidRPr="00D70F8D">
        <w:rPr>
          <w:rFonts w:hint="eastAsia"/>
          <w:color w:val="000000" w:themeColor="text1"/>
        </w:rPr>
        <w:t xml:space="preserve"> </w:t>
      </w:r>
      <w:r w:rsidRPr="00D70F8D">
        <w:rPr>
          <w:color w:val="000000" w:themeColor="text1"/>
        </w:rPr>
        <w:t>(AI%)</w:t>
      </w:r>
      <w:r w:rsidRPr="00D70F8D">
        <w:rPr>
          <w:rFonts w:hint="eastAsia"/>
          <w:color w:val="000000" w:themeColor="text1"/>
        </w:rPr>
        <w:t xml:space="preserve"> </w:t>
      </w:r>
      <w:r w:rsidRPr="00D70F8D">
        <w:rPr>
          <w:color w:val="000000" w:themeColor="text1"/>
        </w:rPr>
        <w:t>and the hourly AI% patterns of the Ross 708 broilers. Lighting was provided for broilers from 7:00 to 22:59, followed by a dark period from 23:00 to 6:59.</w:t>
      </w:r>
      <w:bookmarkEnd w:id="148"/>
    </w:p>
    <w:tbl>
      <w:tblPr>
        <w:tblStyle w:val="1"/>
        <w:tblW w:w="5000" w:type="pct"/>
        <w:jc w:val="center"/>
        <w:tblLook w:val="04A0" w:firstRow="1" w:lastRow="0" w:firstColumn="1" w:lastColumn="0" w:noHBand="0" w:noVBand="1"/>
      </w:tblPr>
      <w:tblGrid>
        <w:gridCol w:w="813"/>
        <w:gridCol w:w="1007"/>
        <w:gridCol w:w="788"/>
        <w:gridCol w:w="372"/>
        <w:gridCol w:w="375"/>
        <w:gridCol w:w="670"/>
        <w:gridCol w:w="670"/>
        <w:gridCol w:w="313"/>
        <w:gridCol w:w="323"/>
        <w:gridCol w:w="786"/>
        <w:gridCol w:w="788"/>
        <w:gridCol w:w="949"/>
        <w:gridCol w:w="786"/>
      </w:tblGrid>
      <w:tr w:rsidR="00D70F8D" w:rsidRPr="00D70F8D" w14:paraId="3EE86AFE"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470" w:type="pct"/>
            <w:tcBorders>
              <w:top w:val="single" w:sz="8" w:space="0" w:color="auto"/>
              <w:bottom w:val="single" w:sz="4" w:space="0" w:color="auto"/>
            </w:tcBorders>
            <w:noWrap/>
            <w:tcMar>
              <w:left w:w="0" w:type="dxa"/>
              <w:right w:w="0" w:type="dxa"/>
            </w:tcMar>
            <w:hideMark/>
          </w:tcPr>
          <w:p w14:paraId="19406111" w14:textId="77777777" w:rsidR="00C86B38" w:rsidRPr="00D70F8D" w:rsidRDefault="00C86B38" w:rsidP="00C86B38">
            <w:pPr>
              <w:spacing w:before="0" w:after="0"/>
              <w:jc w:val="left"/>
              <w:rPr>
                <w:color w:val="000000" w:themeColor="text1"/>
              </w:rPr>
            </w:pPr>
          </w:p>
        </w:tc>
        <w:tc>
          <w:tcPr>
            <w:tcW w:w="3525" w:type="pct"/>
            <w:gridSpan w:val="10"/>
            <w:tcBorders>
              <w:top w:val="single" w:sz="8" w:space="0" w:color="auto"/>
              <w:bottom w:val="single" w:sz="4" w:space="0" w:color="auto"/>
            </w:tcBorders>
          </w:tcPr>
          <w:p w14:paraId="55D88591" w14:textId="77777777" w:rsidR="00C86B38" w:rsidRPr="00D70F8D" w:rsidRDefault="00C86B38" w:rsidP="00C86B38">
            <w:pPr>
              <w:spacing w:before="0" w:after="0"/>
              <w:rPr>
                <w:color w:val="000000" w:themeColor="text1"/>
              </w:rPr>
            </w:pPr>
            <w:r w:rsidRPr="00D70F8D">
              <w:rPr>
                <w:color w:val="000000" w:themeColor="text1"/>
              </w:rPr>
              <w:t>Effect of LI on AI% of Ross</w:t>
            </w:r>
            <w:r w:rsidRPr="00D70F8D">
              <w:rPr>
                <w:rFonts w:hint="eastAsia"/>
                <w:color w:val="000000" w:themeColor="text1"/>
              </w:rPr>
              <w:t xml:space="preserve"> </w:t>
            </w:r>
            <w:r w:rsidRPr="00D70F8D">
              <w:rPr>
                <w:color w:val="000000" w:themeColor="text1"/>
              </w:rPr>
              <w:t>on day 28</w:t>
            </w:r>
          </w:p>
        </w:tc>
        <w:tc>
          <w:tcPr>
            <w:tcW w:w="549" w:type="pct"/>
            <w:tcBorders>
              <w:top w:val="single" w:sz="8" w:space="0" w:color="auto"/>
              <w:bottom w:val="single" w:sz="4" w:space="0" w:color="auto"/>
            </w:tcBorders>
            <w:noWrap/>
            <w:tcMar>
              <w:left w:w="0" w:type="dxa"/>
              <w:right w:w="0" w:type="dxa"/>
            </w:tcMar>
            <w:hideMark/>
          </w:tcPr>
          <w:p w14:paraId="6E88F4F3" w14:textId="77777777" w:rsidR="00C86B38" w:rsidRPr="00D70F8D" w:rsidRDefault="00C86B38" w:rsidP="00C86B38">
            <w:pPr>
              <w:spacing w:before="0" w:after="0"/>
              <w:rPr>
                <w:color w:val="000000" w:themeColor="text1"/>
              </w:rPr>
            </w:pPr>
          </w:p>
        </w:tc>
        <w:tc>
          <w:tcPr>
            <w:tcW w:w="455" w:type="pct"/>
            <w:tcBorders>
              <w:top w:val="single" w:sz="8" w:space="0" w:color="auto"/>
              <w:bottom w:val="single" w:sz="4" w:space="0" w:color="auto"/>
            </w:tcBorders>
            <w:noWrap/>
            <w:tcMar>
              <w:left w:w="0" w:type="dxa"/>
              <w:right w:w="0" w:type="dxa"/>
            </w:tcMar>
            <w:hideMark/>
          </w:tcPr>
          <w:p w14:paraId="1729EFFD" w14:textId="77777777" w:rsidR="00C86B38" w:rsidRPr="00D70F8D" w:rsidRDefault="00C86B38" w:rsidP="00C86B38">
            <w:pPr>
              <w:spacing w:before="0" w:after="0"/>
              <w:rPr>
                <w:color w:val="000000" w:themeColor="text1"/>
              </w:rPr>
            </w:pPr>
          </w:p>
        </w:tc>
      </w:tr>
      <w:tr w:rsidR="00D70F8D" w:rsidRPr="00D70F8D" w14:paraId="3621639F" w14:textId="77777777" w:rsidTr="00304E5F">
        <w:trPr>
          <w:trHeight w:val="288"/>
          <w:jc w:val="center"/>
        </w:trPr>
        <w:tc>
          <w:tcPr>
            <w:tcW w:w="470" w:type="pct"/>
            <w:noWrap/>
            <w:tcMar>
              <w:left w:w="0" w:type="dxa"/>
              <w:right w:w="0" w:type="dxa"/>
            </w:tcMar>
          </w:tcPr>
          <w:p w14:paraId="755D60F2" w14:textId="77777777" w:rsidR="00C86B38" w:rsidRPr="00D70F8D" w:rsidRDefault="00C86B38" w:rsidP="00C86B38">
            <w:pPr>
              <w:spacing w:before="0" w:after="0"/>
              <w:rPr>
                <w:color w:val="000000" w:themeColor="text1"/>
              </w:rPr>
            </w:pPr>
            <w:r w:rsidRPr="00D70F8D">
              <w:rPr>
                <w:color w:val="000000" w:themeColor="text1"/>
              </w:rPr>
              <w:t>LI</w:t>
            </w:r>
          </w:p>
        </w:tc>
        <w:tc>
          <w:tcPr>
            <w:tcW w:w="1254" w:type="pct"/>
            <w:gridSpan w:val="3"/>
            <w:noWrap/>
            <w:tcMar>
              <w:left w:w="0" w:type="dxa"/>
              <w:right w:w="0" w:type="dxa"/>
            </w:tcMar>
          </w:tcPr>
          <w:p w14:paraId="1A5D197B" w14:textId="77777777" w:rsidR="00C86B38" w:rsidRPr="00D70F8D" w:rsidRDefault="00C86B38" w:rsidP="00C86B38">
            <w:pPr>
              <w:spacing w:before="0" w:after="0"/>
              <w:rPr>
                <w:color w:val="000000" w:themeColor="text1"/>
              </w:rPr>
            </w:pPr>
            <w:r w:rsidRPr="00D70F8D">
              <w:rPr>
                <w:color w:val="000000" w:themeColor="text1"/>
              </w:rPr>
              <w:t>5</w:t>
            </w:r>
          </w:p>
        </w:tc>
        <w:tc>
          <w:tcPr>
            <w:tcW w:w="1174" w:type="pct"/>
            <w:gridSpan w:val="4"/>
          </w:tcPr>
          <w:p w14:paraId="00A73703" w14:textId="77777777" w:rsidR="00C86B38" w:rsidRPr="00D70F8D" w:rsidRDefault="00C86B38" w:rsidP="00C86B38">
            <w:pPr>
              <w:spacing w:before="0" w:after="0"/>
              <w:rPr>
                <w:color w:val="000000" w:themeColor="text1"/>
              </w:rPr>
            </w:pPr>
            <w:r w:rsidRPr="00D70F8D">
              <w:rPr>
                <w:color w:val="000000" w:themeColor="text1"/>
              </w:rPr>
              <w:t>20</w:t>
            </w:r>
          </w:p>
        </w:tc>
        <w:tc>
          <w:tcPr>
            <w:tcW w:w="1098" w:type="pct"/>
            <w:gridSpan w:val="3"/>
          </w:tcPr>
          <w:p w14:paraId="29F631D4" w14:textId="77777777" w:rsidR="00C86B38" w:rsidRPr="00D70F8D" w:rsidRDefault="00C86B38" w:rsidP="00C86B38">
            <w:pPr>
              <w:spacing w:before="0" w:after="0"/>
              <w:rPr>
                <w:color w:val="000000" w:themeColor="text1"/>
              </w:rPr>
            </w:pPr>
            <w:r w:rsidRPr="00D70F8D">
              <w:rPr>
                <w:color w:val="000000" w:themeColor="text1"/>
              </w:rPr>
              <w:t>50</w:t>
            </w:r>
          </w:p>
        </w:tc>
        <w:tc>
          <w:tcPr>
            <w:tcW w:w="549" w:type="pct"/>
            <w:noWrap/>
            <w:tcMar>
              <w:left w:w="0" w:type="dxa"/>
              <w:right w:w="0" w:type="dxa"/>
            </w:tcMar>
          </w:tcPr>
          <w:p w14:paraId="64E24D48" w14:textId="77777777" w:rsidR="00C86B38" w:rsidRPr="00D70F8D" w:rsidRDefault="00C86B38" w:rsidP="00C86B38">
            <w:pPr>
              <w:spacing w:before="0" w:after="0"/>
              <w:rPr>
                <w:color w:val="000000" w:themeColor="text1"/>
              </w:rPr>
            </w:pPr>
            <w:r w:rsidRPr="00D70F8D">
              <w:rPr>
                <w:color w:val="000000" w:themeColor="text1"/>
              </w:rPr>
              <w:t>Std Error</w:t>
            </w:r>
          </w:p>
        </w:tc>
        <w:tc>
          <w:tcPr>
            <w:tcW w:w="455" w:type="pct"/>
            <w:noWrap/>
            <w:tcMar>
              <w:left w:w="0" w:type="dxa"/>
              <w:right w:w="0" w:type="dxa"/>
            </w:tcMar>
          </w:tcPr>
          <w:p w14:paraId="58BBC27F"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054DC513" w14:textId="77777777" w:rsidTr="00304E5F">
        <w:trPr>
          <w:trHeight w:val="288"/>
          <w:jc w:val="center"/>
        </w:trPr>
        <w:tc>
          <w:tcPr>
            <w:tcW w:w="470" w:type="pct"/>
            <w:tcBorders>
              <w:bottom w:val="single" w:sz="4" w:space="0" w:color="000000"/>
            </w:tcBorders>
            <w:noWrap/>
            <w:tcMar>
              <w:left w:w="0" w:type="dxa"/>
              <w:right w:w="0" w:type="dxa"/>
            </w:tcMar>
            <w:hideMark/>
          </w:tcPr>
          <w:p w14:paraId="39F78A4D" w14:textId="77777777" w:rsidR="00C86B38" w:rsidRPr="00D70F8D" w:rsidRDefault="00C86B38" w:rsidP="00C86B38">
            <w:pPr>
              <w:spacing w:before="0" w:after="0"/>
              <w:rPr>
                <w:color w:val="000000" w:themeColor="text1"/>
              </w:rPr>
            </w:pPr>
            <w:r w:rsidRPr="00D70F8D">
              <w:rPr>
                <w:color w:val="000000" w:themeColor="text1"/>
              </w:rPr>
              <w:t>AI %</w:t>
            </w:r>
          </w:p>
        </w:tc>
        <w:tc>
          <w:tcPr>
            <w:tcW w:w="1254" w:type="pct"/>
            <w:gridSpan w:val="3"/>
            <w:tcBorders>
              <w:bottom w:val="single" w:sz="4" w:space="0" w:color="000000"/>
            </w:tcBorders>
            <w:noWrap/>
            <w:tcMar>
              <w:left w:w="0" w:type="dxa"/>
              <w:right w:w="0" w:type="dxa"/>
            </w:tcMar>
            <w:hideMark/>
          </w:tcPr>
          <w:p w14:paraId="68818702" w14:textId="77777777" w:rsidR="00C86B38" w:rsidRPr="00D70F8D" w:rsidRDefault="00C86B38" w:rsidP="00C86B38">
            <w:pPr>
              <w:spacing w:before="0" w:after="0"/>
              <w:rPr>
                <w:color w:val="000000" w:themeColor="text1"/>
              </w:rPr>
            </w:pPr>
            <w:r w:rsidRPr="00D70F8D">
              <w:rPr>
                <w:color w:val="000000" w:themeColor="text1"/>
              </w:rPr>
              <w:t>5.44</w:t>
            </w:r>
            <w:r w:rsidRPr="00D70F8D">
              <w:rPr>
                <w:color w:val="000000" w:themeColor="text1"/>
                <w:vertAlign w:val="superscript"/>
              </w:rPr>
              <w:t>c</w:t>
            </w:r>
          </w:p>
        </w:tc>
        <w:tc>
          <w:tcPr>
            <w:tcW w:w="1174" w:type="pct"/>
            <w:gridSpan w:val="4"/>
            <w:tcBorders>
              <w:bottom w:val="single" w:sz="4" w:space="0" w:color="000000"/>
            </w:tcBorders>
          </w:tcPr>
          <w:p w14:paraId="4C254C2A" w14:textId="77777777" w:rsidR="00C86B38" w:rsidRPr="00D70F8D" w:rsidRDefault="00C86B38" w:rsidP="00C86B38">
            <w:pPr>
              <w:spacing w:before="0" w:after="0"/>
              <w:rPr>
                <w:color w:val="000000" w:themeColor="text1"/>
              </w:rPr>
            </w:pPr>
            <w:r w:rsidRPr="00D70F8D">
              <w:rPr>
                <w:color w:val="000000" w:themeColor="text1"/>
              </w:rPr>
              <w:t>6.18</w:t>
            </w:r>
            <w:r w:rsidRPr="00D70F8D">
              <w:rPr>
                <w:color w:val="000000" w:themeColor="text1"/>
                <w:vertAlign w:val="superscript"/>
              </w:rPr>
              <w:t>b</w:t>
            </w:r>
          </w:p>
        </w:tc>
        <w:tc>
          <w:tcPr>
            <w:tcW w:w="1098" w:type="pct"/>
            <w:gridSpan w:val="3"/>
            <w:tcBorders>
              <w:bottom w:val="single" w:sz="4" w:space="0" w:color="000000"/>
            </w:tcBorders>
          </w:tcPr>
          <w:p w14:paraId="4DE7CB70" w14:textId="77777777" w:rsidR="00C86B38" w:rsidRPr="00D70F8D" w:rsidRDefault="00C86B38" w:rsidP="00C86B38">
            <w:pPr>
              <w:spacing w:before="0" w:after="0"/>
              <w:rPr>
                <w:color w:val="000000" w:themeColor="text1"/>
              </w:rPr>
            </w:pPr>
            <w:r w:rsidRPr="00D70F8D">
              <w:rPr>
                <w:color w:val="000000" w:themeColor="text1"/>
              </w:rPr>
              <w:t>7.20</w:t>
            </w:r>
            <w:r w:rsidRPr="00D70F8D">
              <w:rPr>
                <w:color w:val="000000" w:themeColor="text1"/>
                <w:vertAlign w:val="superscript"/>
              </w:rPr>
              <w:t>a</w:t>
            </w:r>
          </w:p>
        </w:tc>
        <w:tc>
          <w:tcPr>
            <w:tcW w:w="549" w:type="pct"/>
            <w:tcBorders>
              <w:bottom w:val="single" w:sz="4" w:space="0" w:color="000000"/>
            </w:tcBorders>
            <w:noWrap/>
            <w:tcMar>
              <w:left w:w="0" w:type="dxa"/>
              <w:right w:w="0" w:type="dxa"/>
            </w:tcMar>
            <w:hideMark/>
          </w:tcPr>
          <w:p w14:paraId="50745BE8" w14:textId="77777777" w:rsidR="00C86B38" w:rsidRPr="00D70F8D" w:rsidRDefault="00C86B38" w:rsidP="00C86B38">
            <w:pPr>
              <w:spacing w:before="0" w:after="0"/>
              <w:rPr>
                <w:color w:val="000000" w:themeColor="text1"/>
              </w:rPr>
            </w:pPr>
            <w:r w:rsidRPr="00D70F8D">
              <w:rPr>
                <w:color w:val="000000" w:themeColor="text1"/>
              </w:rPr>
              <w:t>0.16</w:t>
            </w:r>
          </w:p>
        </w:tc>
        <w:tc>
          <w:tcPr>
            <w:tcW w:w="455" w:type="pct"/>
            <w:tcBorders>
              <w:bottom w:val="single" w:sz="4" w:space="0" w:color="000000"/>
            </w:tcBorders>
            <w:noWrap/>
            <w:tcMar>
              <w:left w:w="0" w:type="dxa"/>
              <w:right w:w="0" w:type="dxa"/>
            </w:tcMar>
            <w:hideMark/>
          </w:tcPr>
          <w:p w14:paraId="1AF6B36B"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427D2D3F" w14:textId="77777777" w:rsidTr="00304E5F">
        <w:trPr>
          <w:trHeight w:val="288"/>
          <w:jc w:val="center"/>
        </w:trPr>
        <w:tc>
          <w:tcPr>
            <w:tcW w:w="470" w:type="pct"/>
            <w:tcBorders>
              <w:top w:val="single" w:sz="4" w:space="0" w:color="000000"/>
              <w:bottom w:val="single" w:sz="4" w:space="0" w:color="000000"/>
            </w:tcBorders>
            <w:noWrap/>
            <w:tcMar>
              <w:left w:w="0" w:type="dxa"/>
              <w:right w:w="0" w:type="dxa"/>
            </w:tcMar>
          </w:tcPr>
          <w:p w14:paraId="138E1C08" w14:textId="77777777" w:rsidR="00C86B38" w:rsidRPr="00D70F8D" w:rsidRDefault="00C86B38" w:rsidP="00C86B38">
            <w:pPr>
              <w:spacing w:before="0" w:after="0"/>
              <w:rPr>
                <w:color w:val="000000" w:themeColor="text1"/>
              </w:rPr>
            </w:pPr>
          </w:p>
        </w:tc>
        <w:tc>
          <w:tcPr>
            <w:tcW w:w="3525" w:type="pct"/>
            <w:gridSpan w:val="10"/>
            <w:tcBorders>
              <w:top w:val="single" w:sz="4" w:space="0" w:color="000000"/>
              <w:bottom w:val="single" w:sz="4" w:space="0" w:color="000000"/>
            </w:tcBorders>
            <w:noWrap/>
            <w:tcMar>
              <w:left w:w="0" w:type="dxa"/>
              <w:right w:w="0" w:type="dxa"/>
            </w:tcMar>
          </w:tcPr>
          <w:p w14:paraId="4DD6263D"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AI% patterns of Ross on day 28</w:t>
            </w:r>
          </w:p>
        </w:tc>
        <w:tc>
          <w:tcPr>
            <w:tcW w:w="549" w:type="pct"/>
            <w:tcBorders>
              <w:top w:val="single" w:sz="4" w:space="0" w:color="000000"/>
              <w:bottom w:val="single" w:sz="4" w:space="0" w:color="000000"/>
            </w:tcBorders>
            <w:noWrap/>
            <w:tcMar>
              <w:left w:w="0" w:type="dxa"/>
              <w:right w:w="0" w:type="dxa"/>
            </w:tcMar>
          </w:tcPr>
          <w:p w14:paraId="2B85C901" w14:textId="77777777" w:rsidR="00C86B38" w:rsidRPr="00D70F8D" w:rsidRDefault="00C86B38" w:rsidP="00C86B38">
            <w:pPr>
              <w:spacing w:before="0" w:after="0"/>
              <w:rPr>
                <w:color w:val="000000" w:themeColor="text1"/>
              </w:rPr>
            </w:pPr>
          </w:p>
        </w:tc>
        <w:tc>
          <w:tcPr>
            <w:tcW w:w="455" w:type="pct"/>
            <w:tcBorders>
              <w:top w:val="single" w:sz="4" w:space="0" w:color="000000"/>
              <w:bottom w:val="single" w:sz="4" w:space="0" w:color="000000"/>
            </w:tcBorders>
            <w:noWrap/>
            <w:tcMar>
              <w:left w:w="0" w:type="dxa"/>
              <w:right w:w="0" w:type="dxa"/>
            </w:tcMar>
          </w:tcPr>
          <w:p w14:paraId="467CF2D8" w14:textId="77777777" w:rsidR="00C86B38" w:rsidRPr="00D70F8D" w:rsidRDefault="00C86B38" w:rsidP="00C86B38">
            <w:pPr>
              <w:spacing w:before="0" w:after="0"/>
              <w:rPr>
                <w:i/>
                <w:iCs/>
                <w:color w:val="000000" w:themeColor="text1"/>
              </w:rPr>
            </w:pPr>
          </w:p>
        </w:tc>
      </w:tr>
      <w:tr w:rsidR="00D70F8D" w:rsidRPr="00D70F8D" w14:paraId="03EB0CF4" w14:textId="77777777" w:rsidTr="00304E5F">
        <w:trPr>
          <w:trHeight w:val="288"/>
          <w:jc w:val="center"/>
        </w:trPr>
        <w:tc>
          <w:tcPr>
            <w:tcW w:w="470" w:type="pct"/>
            <w:tcBorders>
              <w:top w:val="single" w:sz="4" w:space="0" w:color="000000"/>
            </w:tcBorders>
            <w:noWrap/>
            <w:tcMar>
              <w:left w:w="0" w:type="dxa"/>
              <w:right w:w="0" w:type="dxa"/>
            </w:tcMar>
            <w:hideMark/>
          </w:tcPr>
          <w:p w14:paraId="573DAF7D" w14:textId="77777777" w:rsidR="00C86B38" w:rsidRPr="00D70F8D" w:rsidRDefault="00C86B38" w:rsidP="00C86B38">
            <w:pPr>
              <w:spacing w:before="0" w:after="0"/>
              <w:rPr>
                <w:color w:val="000000" w:themeColor="text1"/>
              </w:rPr>
            </w:pPr>
            <w:r w:rsidRPr="00D70F8D">
              <w:rPr>
                <w:color w:val="000000" w:themeColor="text1"/>
              </w:rPr>
              <w:t>hour</w:t>
            </w:r>
          </w:p>
        </w:tc>
        <w:tc>
          <w:tcPr>
            <w:tcW w:w="583" w:type="pct"/>
            <w:tcBorders>
              <w:top w:val="single" w:sz="4" w:space="0" w:color="000000"/>
            </w:tcBorders>
            <w:noWrap/>
            <w:tcMar>
              <w:left w:w="0" w:type="dxa"/>
              <w:right w:w="0" w:type="dxa"/>
            </w:tcMar>
            <w:hideMark/>
          </w:tcPr>
          <w:p w14:paraId="748233EF" w14:textId="77777777" w:rsidR="00C86B38" w:rsidRPr="00D70F8D" w:rsidRDefault="00C86B38" w:rsidP="00C86B38">
            <w:pPr>
              <w:spacing w:before="0" w:after="0"/>
              <w:rPr>
                <w:color w:val="000000" w:themeColor="text1"/>
              </w:rPr>
            </w:pPr>
            <w:r w:rsidRPr="00D70F8D">
              <w:rPr>
                <w:color w:val="000000" w:themeColor="text1"/>
              </w:rPr>
              <w:t>7</w:t>
            </w:r>
          </w:p>
        </w:tc>
        <w:tc>
          <w:tcPr>
            <w:tcW w:w="456" w:type="pct"/>
            <w:tcBorders>
              <w:top w:val="single" w:sz="4" w:space="0" w:color="000000"/>
            </w:tcBorders>
            <w:noWrap/>
            <w:tcMar>
              <w:left w:w="0" w:type="dxa"/>
              <w:right w:w="0" w:type="dxa"/>
            </w:tcMar>
            <w:hideMark/>
          </w:tcPr>
          <w:p w14:paraId="420F5CBF" w14:textId="77777777" w:rsidR="00C86B38" w:rsidRPr="00D70F8D" w:rsidRDefault="00C86B38" w:rsidP="00C86B38">
            <w:pPr>
              <w:spacing w:before="0" w:after="0"/>
              <w:rPr>
                <w:color w:val="000000" w:themeColor="text1"/>
              </w:rPr>
            </w:pPr>
            <w:r w:rsidRPr="00D70F8D">
              <w:rPr>
                <w:color w:val="000000" w:themeColor="text1"/>
              </w:rPr>
              <w:t>8</w:t>
            </w:r>
          </w:p>
        </w:tc>
        <w:tc>
          <w:tcPr>
            <w:tcW w:w="432" w:type="pct"/>
            <w:gridSpan w:val="2"/>
            <w:tcBorders>
              <w:top w:val="single" w:sz="4" w:space="0" w:color="000000"/>
            </w:tcBorders>
            <w:noWrap/>
            <w:tcMar>
              <w:left w:w="0" w:type="dxa"/>
              <w:right w:w="0" w:type="dxa"/>
            </w:tcMar>
            <w:hideMark/>
          </w:tcPr>
          <w:p w14:paraId="6265EE11" w14:textId="77777777" w:rsidR="00C86B38" w:rsidRPr="00D70F8D" w:rsidRDefault="00C86B38" w:rsidP="00C86B38">
            <w:pPr>
              <w:spacing w:before="0" w:after="0"/>
              <w:rPr>
                <w:color w:val="000000" w:themeColor="text1"/>
              </w:rPr>
            </w:pPr>
            <w:r w:rsidRPr="00D70F8D">
              <w:rPr>
                <w:color w:val="000000" w:themeColor="text1"/>
              </w:rPr>
              <w:t>9</w:t>
            </w:r>
          </w:p>
        </w:tc>
        <w:tc>
          <w:tcPr>
            <w:tcW w:w="388" w:type="pct"/>
            <w:tcBorders>
              <w:top w:val="single" w:sz="4" w:space="0" w:color="000000"/>
            </w:tcBorders>
            <w:noWrap/>
            <w:tcMar>
              <w:left w:w="0" w:type="dxa"/>
              <w:right w:w="0" w:type="dxa"/>
            </w:tcMar>
            <w:hideMark/>
          </w:tcPr>
          <w:p w14:paraId="7B6AE47A" w14:textId="77777777" w:rsidR="00C86B38" w:rsidRPr="00D70F8D" w:rsidRDefault="00C86B38" w:rsidP="00C86B38">
            <w:pPr>
              <w:spacing w:before="0" w:after="0"/>
              <w:rPr>
                <w:color w:val="000000" w:themeColor="text1"/>
              </w:rPr>
            </w:pPr>
            <w:r w:rsidRPr="00D70F8D">
              <w:rPr>
                <w:color w:val="000000" w:themeColor="text1"/>
              </w:rPr>
              <w:t>10</w:t>
            </w:r>
          </w:p>
        </w:tc>
        <w:tc>
          <w:tcPr>
            <w:tcW w:w="388" w:type="pct"/>
            <w:tcBorders>
              <w:top w:val="single" w:sz="4" w:space="0" w:color="000000"/>
            </w:tcBorders>
            <w:noWrap/>
            <w:tcMar>
              <w:left w:w="0" w:type="dxa"/>
              <w:right w:w="0" w:type="dxa"/>
            </w:tcMar>
            <w:hideMark/>
          </w:tcPr>
          <w:p w14:paraId="4ECC2883" w14:textId="77777777" w:rsidR="00C86B38" w:rsidRPr="00D70F8D" w:rsidRDefault="00C86B38" w:rsidP="00C86B38">
            <w:pPr>
              <w:spacing w:before="0" w:after="0"/>
              <w:rPr>
                <w:color w:val="000000" w:themeColor="text1"/>
              </w:rPr>
            </w:pPr>
            <w:r w:rsidRPr="00D70F8D">
              <w:rPr>
                <w:color w:val="000000" w:themeColor="text1"/>
              </w:rPr>
              <w:t>11</w:t>
            </w:r>
          </w:p>
        </w:tc>
        <w:tc>
          <w:tcPr>
            <w:tcW w:w="368" w:type="pct"/>
            <w:gridSpan w:val="2"/>
            <w:tcBorders>
              <w:top w:val="single" w:sz="4" w:space="0" w:color="000000"/>
            </w:tcBorders>
            <w:noWrap/>
            <w:tcMar>
              <w:left w:w="0" w:type="dxa"/>
              <w:right w:w="0" w:type="dxa"/>
            </w:tcMar>
            <w:hideMark/>
          </w:tcPr>
          <w:p w14:paraId="093AFDBD" w14:textId="77777777" w:rsidR="00C86B38" w:rsidRPr="00D70F8D" w:rsidRDefault="00C86B38" w:rsidP="00C86B38">
            <w:pPr>
              <w:spacing w:before="0" w:after="0"/>
              <w:rPr>
                <w:color w:val="000000" w:themeColor="text1"/>
              </w:rPr>
            </w:pPr>
            <w:r w:rsidRPr="00D70F8D">
              <w:rPr>
                <w:color w:val="000000" w:themeColor="text1"/>
              </w:rPr>
              <w:t>12</w:t>
            </w:r>
          </w:p>
        </w:tc>
        <w:tc>
          <w:tcPr>
            <w:tcW w:w="455" w:type="pct"/>
            <w:tcBorders>
              <w:top w:val="single" w:sz="4" w:space="0" w:color="000000"/>
            </w:tcBorders>
            <w:noWrap/>
            <w:tcMar>
              <w:left w:w="0" w:type="dxa"/>
              <w:right w:w="0" w:type="dxa"/>
            </w:tcMar>
            <w:hideMark/>
          </w:tcPr>
          <w:p w14:paraId="3724EE76" w14:textId="77777777" w:rsidR="00C86B38" w:rsidRPr="00D70F8D" w:rsidRDefault="00C86B38" w:rsidP="00C86B38">
            <w:pPr>
              <w:spacing w:before="0" w:after="0"/>
              <w:rPr>
                <w:color w:val="000000" w:themeColor="text1"/>
              </w:rPr>
            </w:pPr>
            <w:r w:rsidRPr="00D70F8D">
              <w:rPr>
                <w:color w:val="000000" w:themeColor="text1"/>
              </w:rPr>
              <w:t>13</w:t>
            </w:r>
          </w:p>
        </w:tc>
        <w:tc>
          <w:tcPr>
            <w:tcW w:w="456" w:type="pct"/>
            <w:tcBorders>
              <w:top w:val="single" w:sz="4" w:space="0" w:color="000000"/>
            </w:tcBorders>
            <w:noWrap/>
            <w:tcMar>
              <w:left w:w="0" w:type="dxa"/>
              <w:right w:w="0" w:type="dxa"/>
            </w:tcMar>
            <w:hideMark/>
          </w:tcPr>
          <w:p w14:paraId="1EDD048E" w14:textId="77777777" w:rsidR="00C86B38" w:rsidRPr="00D70F8D" w:rsidRDefault="00C86B38" w:rsidP="00C86B38">
            <w:pPr>
              <w:spacing w:before="0" w:after="0"/>
              <w:rPr>
                <w:color w:val="000000" w:themeColor="text1"/>
              </w:rPr>
            </w:pPr>
            <w:r w:rsidRPr="00D70F8D">
              <w:rPr>
                <w:color w:val="000000" w:themeColor="text1"/>
              </w:rPr>
              <w:t>14</w:t>
            </w:r>
          </w:p>
        </w:tc>
        <w:tc>
          <w:tcPr>
            <w:tcW w:w="549" w:type="pct"/>
            <w:tcBorders>
              <w:top w:val="single" w:sz="4" w:space="0" w:color="000000"/>
            </w:tcBorders>
            <w:noWrap/>
            <w:tcMar>
              <w:left w:w="0" w:type="dxa"/>
              <w:right w:w="0" w:type="dxa"/>
            </w:tcMar>
            <w:hideMark/>
          </w:tcPr>
          <w:p w14:paraId="20046D57" w14:textId="77777777" w:rsidR="00C86B38" w:rsidRPr="00D70F8D" w:rsidRDefault="00C86B38" w:rsidP="00C86B38">
            <w:pPr>
              <w:spacing w:before="0" w:after="0"/>
              <w:rPr>
                <w:color w:val="000000" w:themeColor="text1"/>
              </w:rPr>
            </w:pPr>
            <w:r w:rsidRPr="00D70F8D">
              <w:rPr>
                <w:color w:val="000000" w:themeColor="text1"/>
              </w:rPr>
              <w:t>Std Error</w:t>
            </w:r>
          </w:p>
        </w:tc>
        <w:tc>
          <w:tcPr>
            <w:tcW w:w="455" w:type="pct"/>
            <w:tcBorders>
              <w:top w:val="single" w:sz="4" w:space="0" w:color="000000"/>
            </w:tcBorders>
            <w:noWrap/>
            <w:tcMar>
              <w:left w:w="0" w:type="dxa"/>
              <w:right w:w="0" w:type="dxa"/>
            </w:tcMar>
            <w:hideMark/>
          </w:tcPr>
          <w:p w14:paraId="64E36D75"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2C0DB078" w14:textId="77777777" w:rsidTr="00304E5F">
        <w:trPr>
          <w:trHeight w:val="288"/>
          <w:jc w:val="center"/>
        </w:trPr>
        <w:tc>
          <w:tcPr>
            <w:tcW w:w="470" w:type="pct"/>
            <w:noWrap/>
            <w:tcMar>
              <w:left w:w="0" w:type="dxa"/>
              <w:right w:w="0" w:type="dxa"/>
            </w:tcMar>
          </w:tcPr>
          <w:p w14:paraId="6B5CB23F" w14:textId="77777777" w:rsidR="00C86B38" w:rsidRPr="00D70F8D" w:rsidRDefault="00C86B38" w:rsidP="00C86B38">
            <w:pPr>
              <w:spacing w:before="0" w:after="0"/>
              <w:rPr>
                <w:color w:val="000000" w:themeColor="text1"/>
              </w:rPr>
            </w:pPr>
            <w:r w:rsidRPr="00D70F8D">
              <w:rPr>
                <w:color w:val="000000" w:themeColor="text1"/>
              </w:rPr>
              <w:t>AI %</w:t>
            </w:r>
          </w:p>
        </w:tc>
        <w:tc>
          <w:tcPr>
            <w:tcW w:w="583" w:type="pct"/>
            <w:noWrap/>
            <w:tcMar>
              <w:left w:w="0" w:type="dxa"/>
              <w:right w:w="0" w:type="dxa"/>
            </w:tcMar>
          </w:tcPr>
          <w:p w14:paraId="5E2F1146" w14:textId="77777777" w:rsidR="00C86B38" w:rsidRPr="00D70F8D" w:rsidRDefault="00C86B38" w:rsidP="00C86B38">
            <w:pPr>
              <w:spacing w:before="0" w:after="0"/>
              <w:rPr>
                <w:color w:val="000000" w:themeColor="text1"/>
              </w:rPr>
            </w:pPr>
            <w:r w:rsidRPr="00D70F8D">
              <w:rPr>
                <w:color w:val="000000" w:themeColor="text1"/>
              </w:rPr>
              <w:t>8.33</w:t>
            </w:r>
            <w:r w:rsidRPr="00D70F8D">
              <w:rPr>
                <w:color w:val="000000" w:themeColor="text1"/>
                <w:vertAlign w:val="superscript"/>
              </w:rPr>
              <w:t>a</w:t>
            </w:r>
          </w:p>
        </w:tc>
        <w:tc>
          <w:tcPr>
            <w:tcW w:w="456" w:type="pct"/>
            <w:noWrap/>
            <w:tcMar>
              <w:left w:w="0" w:type="dxa"/>
              <w:right w:w="0" w:type="dxa"/>
            </w:tcMar>
          </w:tcPr>
          <w:p w14:paraId="4EB683F8" w14:textId="77777777" w:rsidR="00C86B38" w:rsidRPr="00D70F8D" w:rsidRDefault="00C86B38" w:rsidP="00C86B38">
            <w:pPr>
              <w:spacing w:before="0" w:after="0"/>
              <w:rPr>
                <w:color w:val="000000" w:themeColor="text1"/>
              </w:rPr>
            </w:pPr>
            <w:r w:rsidRPr="00D70F8D">
              <w:rPr>
                <w:color w:val="000000" w:themeColor="text1"/>
              </w:rPr>
              <w:t>8.19</w:t>
            </w:r>
            <w:r w:rsidRPr="00D70F8D">
              <w:rPr>
                <w:color w:val="000000" w:themeColor="text1"/>
                <w:vertAlign w:val="superscript"/>
              </w:rPr>
              <w:t>a</w:t>
            </w:r>
          </w:p>
        </w:tc>
        <w:tc>
          <w:tcPr>
            <w:tcW w:w="432" w:type="pct"/>
            <w:gridSpan w:val="2"/>
            <w:noWrap/>
            <w:tcMar>
              <w:left w:w="0" w:type="dxa"/>
              <w:right w:w="0" w:type="dxa"/>
            </w:tcMar>
          </w:tcPr>
          <w:p w14:paraId="4AF19D41" w14:textId="77777777" w:rsidR="00C86B38" w:rsidRPr="00D70F8D" w:rsidRDefault="00C86B38" w:rsidP="00C86B38">
            <w:pPr>
              <w:spacing w:before="0" w:after="0"/>
              <w:rPr>
                <w:color w:val="000000" w:themeColor="text1"/>
              </w:rPr>
            </w:pPr>
            <w:r w:rsidRPr="00D70F8D">
              <w:rPr>
                <w:color w:val="000000" w:themeColor="text1"/>
              </w:rPr>
              <w:t>8.19</w:t>
            </w:r>
            <w:r w:rsidRPr="00D70F8D">
              <w:rPr>
                <w:color w:val="000000" w:themeColor="text1"/>
                <w:vertAlign w:val="superscript"/>
              </w:rPr>
              <w:t>a</w:t>
            </w:r>
          </w:p>
        </w:tc>
        <w:tc>
          <w:tcPr>
            <w:tcW w:w="388" w:type="pct"/>
            <w:noWrap/>
            <w:tcMar>
              <w:left w:w="0" w:type="dxa"/>
              <w:right w:w="0" w:type="dxa"/>
            </w:tcMar>
          </w:tcPr>
          <w:p w14:paraId="322AB07D" w14:textId="77777777" w:rsidR="00C86B38" w:rsidRPr="00D70F8D" w:rsidRDefault="00C86B38" w:rsidP="00C86B38">
            <w:pPr>
              <w:spacing w:before="0" w:after="0"/>
              <w:rPr>
                <w:color w:val="000000" w:themeColor="text1"/>
              </w:rPr>
            </w:pPr>
            <w:r w:rsidRPr="00D70F8D">
              <w:rPr>
                <w:color w:val="000000" w:themeColor="text1"/>
              </w:rPr>
              <w:t>8.10</w:t>
            </w:r>
            <w:r w:rsidRPr="00D70F8D">
              <w:rPr>
                <w:color w:val="000000" w:themeColor="text1"/>
                <w:vertAlign w:val="superscript"/>
              </w:rPr>
              <w:t>a</w:t>
            </w:r>
          </w:p>
        </w:tc>
        <w:tc>
          <w:tcPr>
            <w:tcW w:w="388" w:type="pct"/>
            <w:noWrap/>
            <w:tcMar>
              <w:left w:w="0" w:type="dxa"/>
              <w:right w:w="0" w:type="dxa"/>
            </w:tcMar>
          </w:tcPr>
          <w:p w14:paraId="2AC17823" w14:textId="77777777" w:rsidR="00C86B38" w:rsidRPr="00D70F8D" w:rsidRDefault="00C86B38" w:rsidP="00C86B38">
            <w:pPr>
              <w:spacing w:before="0" w:after="0"/>
              <w:rPr>
                <w:color w:val="000000" w:themeColor="text1"/>
              </w:rPr>
            </w:pPr>
            <w:r w:rsidRPr="00D70F8D">
              <w:rPr>
                <w:color w:val="000000" w:themeColor="text1"/>
              </w:rPr>
              <w:t>7.30</w:t>
            </w:r>
            <w:r w:rsidRPr="00D70F8D">
              <w:rPr>
                <w:color w:val="000000" w:themeColor="text1"/>
                <w:vertAlign w:val="superscript"/>
              </w:rPr>
              <w:t>ab</w:t>
            </w:r>
          </w:p>
        </w:tc>
        <w:tc>
          <w:tcPr>
            <w:tcW w:w="368" w:type="pct"/>
            <w:gridSpan w:val="2"/>
            <w:noWrap/>
            <w:tcMar>
              <w:left w:w="0" w:type="dxa"/>
              <w:right w:w="0" w:type="dxa"/>
            </w:tcMar>
          </w:tcPr>
          <w:p w14:paraId="5B2AB08D" w14:textId="77777777" w:rsidR="00C86B38" w:rsidRPr="00D70F8D" w:rsidRDefault="00C86B38" w:rsidP="00C86B38">
            <w:pPr>
              <w:spacing w:before="0" w:after="0"/>
              <w:rPr>
                <w:color w:val="000000" w:themeColor="text1"/>
              </w:rPr>
            </w:pPr>
            <w:r w:rsidRPr="00D70F8D">
              <w:rPr>
                <w:color w:val="000000" w:themeColor="text1"/>
              </w:rPr>
              <w:t>6.95</w:t>
            </w:r>
            <w:r w:rsidRPr="00D70F8D">
              <w:rPr>
                <w:color w:val="000000" w:themeColor="text1"/>
                <w:vertAlign w:val="superscript"/>
              </w:rPr>
              <w:t>ab</w:t>
            </w:r>
          </w:p>
        </w:tc>
        <w:tc>
          <w:tcPr>
            <w:tcW w:w="455" w:type="pct"/>
            <w:noWrap/>
            <w:tcMar>
              <w:left w:w="0" w:type="dxa"/>
              <w:right w:w="0" w:type="dxa"/>
            </w:tcMar>
          </w:tcPr>
          <w:p w14:paraId="0FC40943" w14:textId="77777777" w:rsidR="00C86B38" w:rsidRPr="00D70F8D" w:rsidRDefault="00C86B38" w:rsidP="00C86B38">
            <w:pPr>
              <w:spacing w:before="0" w:after="0"/>
              <w:rPr>
                <w:color w:val="000000" w:themeColor="text1"/>
              </w:rPr>
            </w:pPr>
            <w:r w:rsidRPr="00D70F8D">
              <w:rPr>
                <w:color w:val="000000" w:themeColor="text1"/>
              </w:rPr>
              <w:t>6.78</w:t>
            </w:r>
            <w:r w:rsidRPr="00D70F8D">
              <w:rPr>
                <w:color w:val="000000" w:themeColor="text1"/>
                <w:vertAlign w:val="superscript"/>
              </w:rPr>
              <w:t>abc</w:t>
            </w:r>
          </w:p>
        </w:tc>
        <w:tc>
          <w:tcPr>
            <w:tcW w:w="456" w:type="pct"/>
            <w:noWrap/>
            <w:tcMar>
              <w:left w:w="0" w:type="dxa"/>
              <w:right w:w="0" w:type="dxa"/>
            </w:tcMar>
          </w:tcPr>
          <w:p w14:paraId="6EA4025D" w14:textId="77777777" w:rsidR="00C86B38" w:rsidRPr="00D70F8D" w:rsidRDefault="00C86B38" w:rsidP="00C86B38">
            <w:pPr>
              <w:spacing w:before="0" w:after="0"/>
              <w:rPr>
                <w:color w:val="000000" w:themeColor="text1"/>
              </w:rPr>
            </w:pPr>
            <w:r w:rsidRPr="00D70F8D">
              <w:rPr>
                <w:color w:val="000000" w:themeColor="text1"/>
              </w:rPr>
              <w:t>5.87</w:t>
            </w:r>
            <w:r w:rsidRPr="00D70F8D">
              <w:rPr>
                <w:color w:val="000000" w:themeColor="text1"/>
                <w:vertAlign w:val="superscript"/>
              </w:rPr>
              <w:t>bcd</w:t>
            </w:r>
          </w:p>
        </w:tc>
        <w:tc>
          <w:tcPr>
            <w:tcW w:w="549" w:type="pct"/>
            <w:vMerge w:val="restart"/>
            <w:noWrap/>
            <w:tcMar>
              <w:left w:w="0" w:type="dxa"/>
              <w:right w:w="0" w:type="dxa"/>
            </w:tcMar>
          </w:tcPr>
          <w:p w14:paraId="24FB9E60" w14:textId="77777777" w:rsidR="00C86B38" w:rsidRPr="00D70F8D" w:rsidRDefault="00C86B38" w:rsidP="00C86B38">
            <w:pPr>
              <w:spacing w:before="0" w:after="0"/>
              <w:rPr>
                <w:color w:val="000000" w:themeColor="text1"/>
              </w:rPr>
            </w:pPr>
            <w:r w:rsidRPr="00D70F8D">
              <w:rPr>
                <w:color w:val="000000" w:themeColor="text1"/>
              </w:rPr>
              <w:t>0.38</w:t>
            </w:r>
          </w:p>
        </w:tc>
        <w:tc>
          <w:tcPr>
            <w:tcW w:w="455" w:type="pct"/>
            <w:vMerge w:val="restart"/>
            <w:noWrap/>
            <w:tcMar>
              <w:left w:w="0" w:type="dxa"/>
              <w:right w:w="0" w:type="dxa"/>
            </w:tcMar>
          </w:tcPr>
          <w:p w14:paraId="63F794A0"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3087CCAB" w14:textId="77777777" w:rsidTr="00304E5F">
        <w:trPr>
          <w:trHeight w:val="288"/>
          <w:jc w:val="center"/>
        </w:trPr>
        <w:tc>
          <w:tcPr>
            <w:tcW w:w="470" w:type="pct"/>
            <w:noWrap/>
            <w:tcMar>
              <w:left w:w="0" w:type="dxa"/>
              <w:right w:w="0" w:type="dxa"/>
            </w:tcMar>
          </w:tcPr>
          <w:p w14:paraId="2437A61D" w14:textId="77777777" w:rsidR="00C86B38" w:rsidRPr="00D70F8D" w:rsidRDefault="00C86B38" w:rsidP="00C86B38">
            <w:pPr>
              <w:spacing w:before="0" w:after="0"/>
              <w:rPr>
                <w:color w:val="000000" w:themeColor="text1"/>
              </w:rPr>
            </w:pPr>
            <w:r w:rsidRPr="00D70F8D">
              <w:rPr>
                <w:color w:val="000000" w:themeColor="text1"/>
              </w:rPr>
              <w:t>hour</w:t>
            </w:r>
          </w:p>
        </w:tc>
        <w:tc>
          <w:tcPr>
            <w:tcW w:w="583" w:type="pct"/>
            <w:noWrap/>
            <w:tcMar>
              <w:left w:w="0" w:type="dxa"/>
              <w:right w:w="0" w:type="dxa"/>
            </w:tcMar>
          </w:tcPr>
          <w:p w14:paraId="05EC7B0F" w14:textId="77777777" w:rsidR="00C86B38" w:rsidRPr="00D70F8D" w:rsidRDefault="00C86B38" w:rsidP="00C86B38">
            <w:pPr>
              <w:spacing w:before="0" w:after="0"/>
              <w:rPr>
                <w:color w:val="000000" w:themeColor="text1"/>
              </w:rPr>
            </w:pPr>
            <w:r w:rsidRPr="00D70F8D">
              <w:rPr>
                <w:color w:val="000000" w:themeColor="text1"/>
              </w:rPr>
              <w:t>15</w:t>
            </w:r>
          </w:p>
        </w:tc>
        <w:tc>
          <w:tcPr>
            <w:tcW w:w="456" w:type="pct"/>
            <w:noWrap/>
            <w:tcMar>
              <w:left w:w="0" w:type="dxa"/>
              <w:right w:w="0" w:type="dxa"/>
            </w:tcMar>
          </w:tcPr>
          <w:p w14:paraId="5C399DBA" w14:textId="77777777" w:rsidR="00C86B38" w:rsidRPr="00D70F8D" w:rsidRDefault="00C86B38" w:rsidP="00C86B38">
            <w:pPr>
              <w:spacing w:before="0" w:after="0"/>
              <w:rPr>
                <w:color w:val="000000" w:themeColor="text1"/>
              </w:rPr>
            </w:pPr>
            <w:r w:rsidRPr="00D70F8D">
              <w:rPr>
                <w:color w:val="000000" w:themeColor="text1"/>
              </w:rPr>
              <w:t>16</w:t>
            </w:r>
          </w:p>
        </w:tc>
        <w:tc>
          <w:tcPr>
            <w:tcW w:w="432" w:type="pct"/>
            <w:gridSpan w:val="2"/>
            <w:noWrap/>
            <w:tcMar>
              <w:left w:w="0" w:type="dxa"/>
              <w:right w:w="0" w:type="dxa"/>
            </w:tcMar>
          </w:tcPr>
          <w:p w14:paraId="2964DA03" w14:textId="77777777" w:rsidR="00C86B38" w:rsidRPr="00D70F8D" w:rsidRDefault="00C86B38" w:rsidP="00C86B38">
            <w:pPr>
              <w:spacing w:before="0" w:after="0"/>
              <w:rPr>
                <w:color w:val="000000" w:themeColor="text1"/>
              </w:rPr>
            </w:pPr>
            <w:r w:rsidRPr="00D70F8D">
              <w:rPr>
                <w:color w:val="000000" w:themeColor="text1"/>
              </w:rPr>
              <w:t>17</w:t>
            </w:r>
          </w:p>
        </w:tc>
        <w:tc>
          <w:tcPr>
            <w:tcW w:w="388" w:type="pct"/>
            <w:noWrap/>
            <w:tcMar>
              <w:left w:w="0" w:type="dxa"/>
              <w:right w:w="0" w:type="dxa"/>
            </w:tcMar>
          </w:tcPr>
          <w:p w14:paraId="1D0C7F15" w14:textId="77777777" w:rsidR="00C86B38" w:rsidRPr="00D70F8D" w:rsidRDefault="00C86B38" w:rsidP="00C86B38">
            <w:pPr>
              <w:spacing w:before="0" w:after="0"/>
              <w:rPr>
                <w:color w:val="000000" w:themeColor="text1"/>
              </w:rPr>
            </w:pPr>
            <w:r w:rsidRPr="00D70F8D">
              <w:rPr>
                <w:color w:val="000000" w:themeColor="text1"/>
              </w:rPr>
              <w:t>18</w:t>
            </w:r>
          </w:p>
        </w:tc>
        <w:tc>
          <w:tcPr>
            <w:tcW w:w="388" w:type="pct"/>
            <w:noWrap/>
            <w:tcMar>
              <w:left w:w="0" w:type="dxa"/>
              <w:right w:w="0" w:type="dxa"/>
            </w:tcMar>
          </w:tcPr>
          <w:p w14:paraId="037401E1" w14:textId="77777777" w:rsidR="00C86B38" w:rsidRPr="00D70F8D" w:rsidRDefault="00C86B38" w:rsidP="00C86B38">
            <w:pPr>
              <w:spacing w:before="0" w:after="0"/>
              <w:rPr>
                <w:color w:val="000000" w:themeColor="text1"/>
              </w:rPr>
            </w:pPr>
            <w:r w:rsidRPr="00D70F8D">
              <w:rPr>
                <w:color w:val="000000" w:themeColor="text1"/>
              </w:rPr>
              <w:t>19</w:t>
            </w:r>
          </w:p>
        </w:tc>
        <w:tc>
          <w:tcPr>
            <w:tcW w:w="368" w:type="pct"/>
            <w:gridSpan w:val="2"/>
            <w:noWrap/>
            <w:tcMar>
              <w:left w:w="0" w:type="dxa"/>
              <w:right w:w="0" w:type="dxa"/>
            </w:tcMar>
          </w:tcPr>
          <w:p w14:paraId="1478BF86" w14:textId="77777777" w:rsidR="00C86B38" w:rsidRPr="00D70F8D" w:rsidRDefault="00C86B38" w:rsidP="00C86B38">
            <w:pPr>
              <w:spacing w:before="0" w:after="0"/>
              <w:rPr>
                <w:color w:val="000000" w:themeColor="text1"/>
              </w:rPr>
            </w:pPr>
            <w:r w:rsidRPr="00D70F8D">
              <w:rPr>
                <w:color w:val="000000" w:themeColor="text1"/>
              </w:rPr>
              <w:t>20</w:t>
            </w:r>
          </w:p>
        </w:tc>
        <w:tc>
          <w:tcPr>
            <w:tcW w:w="455" w:type="pct"/>
            <w:noWrap/>
            <w:tcMar>
              <w:left w:w="0" w:type="dxa"/>
              <w:right w:w="0" w:type="dxa"/>
            </w:tcMar>
          </w:tcPr>
          <w:p w14:paraId="775846A7" w14:textId="77777777" w:rsidR="00C86B38" w:rsidRPr="00D70F8D" w:rsidRDefault="00C86B38" w:rsidP="00C86B38">
            <w:pPr>
              <w:spacing w:before="0" w:after="0"/>
              <w:rPr>
                <w:color w:val="000000" w:themeColor="text1"/>
              </w:rPr>
            </w:pPr>
            <w:r w:rsidRPr="00D70F8D">
              <w:rPr>
                <w:color w:val="000000" w:themeColor="text1"/>
              </w:rPr>
              <w:t>21</w:t>
            </w:r>
          </w:p>
        </w:tc>
        <w:tc>
          <w:tcPr>
            <w:tcW w:w="456" w:type="pct"/>
            <w:noWrap/>
            <w:tcMar>
              <w:left w:w="0" w:type="dxa"/>
              <w:right w:w="0" w:type="dxa"/>
            </w:tcMar>
          </w:tcPr>
          <w:p w14:paraId="109B5FBE" w14:textId="77777777" w:rsidR="00C86B38" w:rsidRPr="00D70F8D" w:rsidRDefault="00C86B38" w:rsidP="00C86B38">
            <w:pPr>
              <w:spacing w:before="0" w:after="0"/>
              <w:rPr>
                <w:color w:val="000000" w:themeColor="text1"/>
              </w:rPr>
            </w:pPr>
            <w:r w:rsidRPr="00D70F8D">
              <w:rPr>
                <w:color w:val="000000" w:themeColor="text1"/>
              </w:rPr>
              <w:t>22</w:t>
            </w:r>
          </w:p>
        </w:tc>
        <w:tc>
          <w:tcPr>
            <w:tcW w:w="549" w:type="pct"/>
            <w:vMerge/>
            <w:noWrap/>
            <w:tcMar>
              <w:left w:w="0" w:type="dxa"/>
              <w:right w:w="0" w:type="dxa"/>
            </w:tcMar>
          </w:tcPr>
          <w:p w14:paraId="33B4C53B" w14:textId="77777777" w:rsidR="00C86B38" w:rsidRPr="00D70F8D" w:rsidRDefault="00C86B38" w:rsidP="00C86B38">
            <w:pPr>
              <w:spacing w:before="0" w:after="0"/>
              <w:rPr>
                <w:color w:val="000000" w:themeColor="text1"/>
              </w:rPr>
            </w:pPr>
          </w:p>
        </w:tc>
        <w:tc>
          <w:tcPr>
            <w:tcW w:w="455" w:type="pct"/>
            <w:vMerge/>
            <w:noWrap/>
            <w:tcMar>
              <w:left w:w="0" w:type="dxa"/>
              <w:right w:w="0" w:type="dxa"/>
            </w:tcMar>
          </w:tcPr>
          <w:p w14:paraId="38FF2DAB" w14:textId="77777777" w:rsidR="00C86B38" w:rsidRPr="00D70F8D" w:rsidRDefault="00C86B38" w:rsidP="00C86B38">
            <w:pPr>
              <w:spacing w:before="0" w:after="0"/>
              <w:rPr>
                <w:i/>
                <w:iCs/>
                <w:color w:val="000000" w:themeColor="text1"/>
              </w:rPr>
            </w:pPr>
          </w:p>
        </w:tc>
      </w:tr>
      <w:tr w:rsidR="00D70F8D" w:rsidRPr="00D70F8D" w14:paraId="3A43E4B9" w14:textId="77777777" w:rsidTr="00304E5F">
        <w:trPr>
          <w:trHeight w:val="288"/>
          <w:jc w:val="center"/>
        </w:trPr>
        <w:tc>
          <w:tcPr>
            <w:tcW w:w="470" w:type="pct"/>
            <w:tcBorders>
              <w:bottom w:val="single" w:sz="4" w:space="0" w:color="auto"/>
            </w:tcBorders>
            <w:noWrap/>
            <w:tcMar>
              <w:left w:w="0" w:type="dxa"/>
              <w:right w:w="0" w:type="dxa"/>
            </w:tcMar>
          </w:tcPr>
          <w:p w14:paraId="64C383E7" w14:textId="77777777" w:rsidR="00C86B38" w:rsidRPr="00D70F8D" w:rsidRDefault="00C86B38" w:rsidP="00C86B38">
            <w:pPr>
              <w:spacing w:before="0" w:after="0"/>
              <w:rPr>
                <w:color w:val="000000" w:themeColor="text1"/>
              </w:rPr>
            </w:pPr>
            <w:r w:rsidRPr="00D70F8D">
              <w:rPr>
                <w:color w:val="000000" w:themeColor="text1"/>
              </w:rPr>
              <w:t>AI %</w:t>
            </w:r>
          </w:p>
        </w:tc>
        <w:tc>
          <w:tcPr>
            <w:tcW w:w="583" w:type="pct"/>
            <w:tcBorders>
              <w:bottom w:val="single" w:sz="4" w:space="0" w:color="auto"/>
            </w:tcBorders>
            <w:noWrap/>
            <w:tcMar>
              <w:left w:w="0" w:type="dxa"/>
              <w:right w:w="0" w:type="dxa"/>
            </w:tcMar>
          </w:tcPr>
          <w:p w14:paraId="3BA80F35" w14:textId="77777777" w:rsidR="00C86B38" w:rsidRPr="00D70F8D" w:rsidRDefault="00C86B38" w:rsidP="00C86B38">
            <w:pPr>
              <w:spacing w:before="0" w:after="0"/>
              <w:rPr>
                <w:color w:val="000000" w:themeColor="text1"/>
              </w:rPr>
            </w:pPr>
            <w:r w:rsidRPr="00D70F8D">
              <w:rPr>
                <w:color w:val="000000" w:themeColor="text1"/>
              </w:rPr>
              <w:t>5.68</w:t>
            </w:r>
            <w:r w:rsidRPr="00D70F8D">
              <w:rPr>
                <w:color w:val="000000" w:themeColor="text1"/>
                <w:vertAlign w:val="superscript"/>
              </w:rPr>
              <w:t>bcd</w:t>
            </w:r>
          </w:p>
        </w:tc>
        <w:tc>
          <w:tcPr>
            <w:tcW w:w="456" w:type="pct"/>
            <w:tcBorders>
              <w:bottom w:val="single" w:sz="4" w:space="0" w:color="auto"/>
            </w:tcBorders>
            <w:noWrap/>
            <w:tcMar>
              <w:left w:w="0" w:type="dxa"/>
              <w:right w:w="0" w:type="dxa"/>
            </w:tcMar>
          </w:tcPr>
          <w:p w14:paraId="395C3960" w14:textId="77777777" w:rsidR="00C86B38" w:rsidRPr="00D70F8D" w:rsidRDefault="00C86B38" w:rsidP="00C86B38">
            <w:pPr>
              <w:spacing w:before="0" w:after="0"/>
              <w:rPr>
                <w:color w:val="000000" w:themeColor="text1"/>
              </w:rPr>
            </w:pPr>
            <w:r w:rsidRPr="00D70F8D">
              <w:rPr>
                <w:color w:val="000000" w:themeColor="text1"/>
              </w:rPr>
              <w:t>5.65</w:t>
            </w:r>
            <w:r w:rsidRPr="00D70F8D">
              <w:rPr>
                <w:color w:val="000000" w:themeColor="text1"/>
                <w:vertAlign w:val="superscript"/>
              </w:rPr>
              <w:t>bcd</w:t>
            </w:r>
          </w:p>
        </w:tc>
        <w:tc>
          <w:tcPr>
            <w:tcW w:w="432" w:type="pct"/>
            <w:gridSpan w:val="2"/>
            <w:tcBorders>
              <w:bottom w:val="single" w:sz="4" w:space="0" w:color="auto"/>
            </w:tcBorders>
            <w:noWrap/>
            <w:tcMar>
              <w:left w:w="0" w:type="dxa"/>
              <w:right w:w="0" w:type="dxa"/>
            </w:tcMar>
          </w:tcPr>
          <w:p w14:paraId="2211D88A" w14:textId="77777777" w:rsidR="00C86B38" w:rsidRPr="00D70F8D" w:rsidRDefault="00C86B38" w:rsidP="00C86B38">
            <w:pPr>
              <w:spacing w:before="0" w:after="0"/>
              <w:rPr>
                <w:color w:val="000000" w:themeColor="text1"/>
              </w:rPr>
            </w:pPr>
            <w:r w:rsidRPr="00D70F8D">
              <w:rPr>
                <w:color w:val="000000" w:themeColor="text1"/>
              </w:rPr>
              <w:t>5.51</w:t>
            </w:r>
            <w:r w:rsidRPr="00D70F8D">
              <w:rPr>
                <w:color w:val="000000" w:themeColor="text1"/>
                <w:vertAlign w:val="superscript"/>
              </w:rPr>
              <w:t>bcd</w:t>
            </w:r>
          </w:p>
        </w:tc>
        <w:tc>
          <w:tcPr>
            <w:tcW w:w="388" w:type="pct"/>
            <w:tcBorders>
              <w:bottom w:val="single" w:sz="4" w:space="0" w:color="auto"/>
            </w:tcBorders>
            <w:noWrap/>
            <w:tcMar>
              <w:left w:w="0" w:type="dxa"/>
              <w:right w:w="0" w:type="dxa"/>
            </w:tcMar>
          </w:tcPr>
          <w:p w14:paraId="21ACF69C" w14:textId="77777777" w:rsidR="00C86B38" w:rsidRPr="00D70F8D" w:rsidRDefault="00C86B38" w:rsidP="00C86B38">
            <w:pPr>
              <w:spacing w:before="0" w:after="0"/>
              <w:rPr>
                <w:color w:val="000000" w:themeColor="text1"/>
              </w:rPr>
            </w:pPr>
            <w:r w:rsidRPr="00D70F8D">
              <w:rPr>
                <w:color w:val="000000" w:themeColor="text1"/>
              </w:rPr>
              <w:t>5.06</w:t>
            </w:r>
            <w:r w:rsidRPr="00D70F8D">
              <w:rPr>
                <w:color w:val="000000" w:themeColor="text1"/>
                <w:vertAlign w:val="superscript"/>
              </w:rPr>
              <w:t>cd</w:t>
            </w:r>
          </w:p>
        </w:tc>
        <w:tc>
          <w:tcPr>
            <w:tcW w:w="388" w:type="pct"/>
            <w:tcBorders>
              <w:bottom w:val="single" w:sz="4" w:space="0" w:color="auto"/>
            </w:tcBorders>
            <w:noWrap/>
            <w:tcMar>
              <w:left w:w="0" w:type="dxa"/>
              <w:right w:w="0" w:type="dxa"/>
            </w:tcMar>
          </w:tcPr>
          <w:p w14:paraId="037D754C" w14:textId="77777777" w:rsidR="00C86B38" w:rsidRPr="00D70F8D" w:rsidRDefault="00C86B38" w:rsidP="00C86B38">
            <w:pPr>
              <w:spacing w:before="0" w:after="0"/>
              <w:rPr>
                <w:color w:val="000000" w:themeColor="text1"/>
              </w:rPr>
            </w:pPr>
            <w:r w:rsidRPr="00D70F8D">
              <w:rPr>
                <w:color w:val="000000" w:themeColor="text1"/>
              </w:rPr>
              <w:t>4.79</w:t>
            </w:r>
            <w:r w:rsidRPr="00D70F8D">
              <w:rPr>
                <w:color w:val="000000" w:themeColor="text1"/>
                <w:vertAlign w:val="superscript"/>
              </w:rPr>
              <w:t>d</w:t>
            </w:r>
          </w:p>
        </w:tc>
        <w:tc>
          <w:tcPr>
            <w:tcW w:w="368" w:type="pct"/>
            <w:gridSpan w:val="2"/>
            <w:tcBorders>
              <w:bottom w:val="single" w:sz="4" w:space="0" w:color="auto"/>
            </w:tcBorders>
            <w:noWrap/>
            <w:tcMar>
              <w:left w:w="0" w:type="dxa"/>
              <w:right w:w="0" w:type="dxa"/>
            </w:tcMar>
          </w:tcPr>
          <w:p w14:paraId="7F09A80B" w14:textId="77777777" w:rsidR="00C86B38" w:rsidRPr="00D70F8D" w:rsidRDefault="00C86B38" w:rsidP="00C86B38">
            <w:pPr>
              <w:spacing w:before="0" w:after="0"/>
              <w:rPr>
                <w:color w:val="000000" w:themeColor="text1"/>
              </w:rPr>
            </w:pPr>
            <w:r w:rsidRPr="00D70F8D">
              <w:rPr>
                <w:color w:val="000000" w:themeColor="text1"/>
              </w:rPr>
              <w:t>4.74</w:t>
            </w:r>
            <w:r w:rsidRPr="00D70F8D">
              <w:rPr>
                <w:color w:val="000000" w:themeColor="text1"/>
                <w:vertAlign w:val="superscript"/>
              </w:rPr>
              <w:t>d</w:t>
            </w:r>
          </w:p>
        </w:tc>
        <w:tc>
          <w:tcPr>
            <w:tcW w:w="455" w:type="pct"/>
            <w:tcBorders>
              <w:bottom w:val="single" w:sz="4" w:space="0" w:color="auto"/>
            </w:tcBorders>
            <w:noWrap/>
            <w:tcMar>
              <w:left w:w="0" w:type="dxa"/>
              <w:right w:w="0" w:type="dxa"/>
            </w:tcMar>
          </w:tcPr>
          <w:p w14:paraId="30809A1E" w14:textId="77777777" w:rsidR="00C86B38" w:rsidRPr="00D70F8D" w:rsidRDefault="00C86B38" w:rsidP="00C86B38">
            <w:pPr>
              <w:spacing w:before="0" w:after="0"/>
              <w:rPr>
                <w:color w:val="000000" w:themeColor="text1"/>
              </w:rPr>
            </w:pPr>
            <w:r w:rsidRPr="00D70F8D">
              <w:rPr>
                <w:color w:val="000000" w:themeColor="text1"/>
              </w:rPr>
              <w:t>4.63</w:t>
            </w:r>
            <w:r w:rsidRPr="00D70F8D">
              <w:rPr>
                <w:color w:val="000000" w:themeColor="text1"/>
                <w:vertAlign w:val="superscript"/>
              </w:rPr>
              <w:t>d</w:t>
            </w:r>
          </w:p>
        </w:tc>
        <w:tc>
          <w:tcPr>
            <w:tcW w:w="456" w:type="pct"/>
            <w:tcBorders>
              <w:bottom w:val="single" w:sz="4" w:space="0" w:color="auto"/>
            </w:tcBorders>
            <w:noWrap/>
            <w:tcMar>
              <w:left w:w="0" w:type="dxa"/>
              <w:right w:w="0" w:type="dxa"/>
            </w:tcMar>
          </w:tcPr>
          <w:p w14:paraId="50A54EEF" w14:textId="77777777" w:rsidR="00C86B38" w:rsidRPr="00D70F8D" w:rsidRDefault="00C86B38" w:rsidP="00C86B38">
            <w:pPr>
              <w:spacing w:before="0" w:after="0"/>
              <w:rPr>
                <w:color w:val="000000" w:themeColor="text1"/>
              </w:rPr>
            </w:pPr>
            <w:r w:rsidRPr="00D70F8D">
              <w:rPr>
                <w:color w:val="000000" w:themeColor="text1"/>
              </w:rPr>
              <w:t>4.61</w:t>
            </w:r>
            <w:r w:rsidRPr="00D70F8D">
              <w:rPr>
                <w:color w:val="000000" w:themeColor="text1"/>
                <w:vertAlign w:val="superscript"/>
              </w:rPr>
              <w:t>d</w:t>
            </w:r>
          </w:p>
        </w:tc>
        <w:tc>
          <w:tcPr>
            <w:tcW w:w="549" w:type="pct"/>
            <w:vMerge/>
            <w:tcBorders>
              <w:bottom w:val="single" w:sz="4" w:space="0" w:color="auto"/>
            </w:tcBorders>
            <w:noWrap/>
            <w:tcMar>
              <w:left w:w="0" w:type="dxa"/>
              <w:right w:w="0" w:type="dxa"/>
            </w:tcMar>
          </w:tcPr>
          <w:p w14:paraId="70D1FF16" w14:textId="77777777" w:rsidR="00C86B38" w:rsidRPr="00D70F8D" w:rsidRDefault="00C86B38" w:rsidP="00C86B38">
            <w:pPr>
              <w:spacing w:before="0" w:after="0"/>
              <w:rPr>
                <w:color w:val="000000" w:themeColor="text1"/>
              </w:rPr>
            </w:pPr>
          </w:p>
        </w:tc>
        <w:tc>
          <w:tcPr>
            <w:tcW w:w="455" w:type="pct"/>
            <w:vMerge/>
            <w:tcBorders>
              <w:bottom w:val="single" w:sz="4" w:space="0" w:color="auto"/>
            </w:tcBorders>
            <w:noWrap/>
            <w:tcMar>
              <w:left w:w="0" w:type="dxa"/>
              <w:right w:w="0" w:type="dxa"/>
            </w:tcMar>
          </w:tcPr>
          <w:p w14:paraId="4333EE25" w14:textId="77777777" w:rsidR="00C86B38" w:rsidRPr="00D70F8D" w:rsidRDefault="00C86B38" w:rsidP="00C86B38">
            <w:pPr>
              <w:spacing w:before="0" w:after="0"/>
              <w:rPr>
                <w:i/>
                <w:iCs/>
                <w:color w:val="000000" w:themeColor="text1"/>
              </w:rPr>
            </w:pPr>
          </w:p>
        </w:tc>
      </w:tr>
      <w:tr w:rsidR="00D70F8D" w:rsidRPr="00D70F8D" w14:paraId="187BC4E0" w14:textId="77777777" w:rsidTr="00304E5F">
        <w:trPr>
          <w:trHeight w:val="288"/>
          <w:jc w:val="center"/>
        </w:trPr>
        <w:tc>
          <w:tcPr>
            <w:tcW w:w="470" w:type="pct"/>
            <w:tcBorders>
              <w:top w:val="single" w:sz="4" w:space="0" w:color="auto"/>
              <w:bottom w:val="single" w:sz="4" w:space="0" w:color="000000"/>
            </w:tcBorders>
            <w:noWrap/>
            <w:tcMar>
              <w:left w:w="0" w:type="dxa"/>
              <w:right w:w="0" w:type="dxa"/>
            </w:tcMar>
          </w:tcPr>
          <w:p w14:paraId="59AA5A88" w14:textId="77777777" w:rsidR="00C86B38" w:rsidRPr="00D70F8D" w:rsidRDefault="00C86B38" w:rsidP="00C86B38">
            <w:pPr>
              <w:spacing w:before="0" w:after="0"/>
              <w:rPr>
                <w:color w:val="000000" w:themeColor="text1"/>
              </w:rPr>
            </w:pPr>
          </w:p>
        </w:tc>
        <w:tc>
          <w:tcPr>
            <w:tcW w:w="3525" w:type="pct"/>
            <w:gridSpan w:val="10"/>
            <w:tcBorders>
              <w:top w:val="single" w:sz="4" w:space="0" w:color="auto"/>
              <w:bottom w:val="single" w:sz="4" w:space="0" w:color="000000"/>
            </w:tcBorders>
            <w:noWrap/>
            <w:tcMar>
              <w:left w:w="0" w:type="dxa"/>
              <w:right w:w="0" w:type="dxa"/>
            </w:tcMar>
          </w:tcPr>
          <w:p w14:paraId="775FFEA0" w14:textId="77777777" w:rsidR="00C86B38" w:rsidRPr="00D70F8D" w:rsidRDefault="00C86B38" w:rsidP="00C86B38">
            <w:pPr>
              <w:spacing w:before="0" w:after="0"/>
              <w:rPr>
                <w:color w:val="000000" w:themeColor="text1"/>
              </w:rPr>
            </w:pPr>
            <w:r w:rsidRPr="00D70F8D">
              <w:rPr>
                <w:color w:val="000000" w:themeColor="text1"/>
              </w:rPr>
              <w:t>Effect of LI on AI% of Ross</w:t>
            </w:r>
            <w:r w:rsidRPr="00D70F8D">
              <w:rPr>
                <w:rFonts w:hint="eastAsia"/>
                <w:color w:val="000000" w:themeColor="text1"/>
              </w:rPr>
              <w:t xml:space="preserve"> </w:t>
            </w:r>
            <w:r w:rsidRPr="00D70F8D">
              <w:rPr>
                <w:color w:val="000000" w:themeColor="text1"/>
              </w:rPr>
              <w:t>on day 56</w:t>
            </w:r>
          </w:p>
        </w:tc>
        <w:tc>
          <w:tcPr>
            <w:tcW w:w="549" w:type="pct"/>
            <w:tcBorders>
              <w:top w:val="single" w:sz="4" w:space="0" w:color="auto"/>
              <w:bottom w:val="single" w:sz="4" w:space="0" w:color="000000"/>
            </w:tcBorders>
            <w:noWrap/>
            <w:tcMar>
              <w:left w:w="0" w:type="dxa"/>
              <w:right w:w="0" w:type="dxa"/>
            </w:tcMar>
          </w:tcPr>
          <w:p w14:paraId="38B83D8E" w14:textId="77777777" w:rsidR="00C86B38" w:rsidRPr="00D70F8D" w:rsidRDefault="00C86B38" w:rsidP="00C86B38">
            <w:pPr>
              <w:spacing w:before="0" w:after="0"/>
              <w:rPr>
                <w:color w:val="000000" w:themeColor="text1"/>
              </w:rPr>
            </w:pPr>
          </w:p>
        </w:tc>
        <w:tc>
          <w:tcPr>
            <w:tcW w:w="455" w:type="pct"/>
            <w:tcBorders>
              <w:top w:val="single" w:sz="4" w:space="0" w:color="auto"/>
              <w:bottom w:val="single" w:sz="4" w:space="0" w:color="000000"/>
            </w:tcBorders>
            <w:noWrap/>
            <w:tcMar>
              <w:left w:w="0" w:type="dxa"/>
              <w:right w:w="0" w:type="dxa"/>
            </w:tcMar>
          </w:tcPr>
          <w:p w14:paraId="0F1E4CFA" w14:textId="77777777" w:rsidR="00C86B38" w:rsidRPr="00D70F8D" w:rsidRDefault="00C86B38" w:rsidP="00C86B38">
            <w:pPr>
              <w:spacing w:before="0" w:after="0"/>
              <w:rPr>
                <w:color w:val="000000" w:themeColor="text1"/>
              </w:rPr>
            </w:pPr>
          </w:p>
        </w:tc>
      </w:tr>
      <w:tr w:rsidR="00D70F8D" w:rsidRPr="00D70F8D" w14:paraId="4E21EFF9" w14:textId="77777777" w:rsidTr="00304E5F">
        <w:trPr>
          <w:trHeight w:val="288"/>
          <w:jc w:val="center"/>
        </w:trPr>
        <w:tc>
          <w:tcPr>
            <w:tcW w:w="470" w:type="pct"/>
            <w:tcBorders>
              <w:top w:val="single" w:sz="4" w:space="0" w:color="000000"/>
            </w:tcBorders>
            <w:noWrap/>
            <w:tcMar>
              <w:left w:w="0" w:type="dxa"/>
              <w:right w:w="0" w:type="dxa"/>
            </w:tcMar>
          </w:tcPr>
          <w:p w14:paraId="5F3C85BD" w14:textId="77777777" w:rsidR="00C86B38" w:rsidRPr="00D70F8D" w:rsidRDefault="00C86B38" w:rsidP="00C86B38">
            <w:pPr>
              <w:spacing w:before="0" w:after="0"/>
              <w:rPr>
                <w:color w:val="000000" w:themeColor="text1"/>
              </w:rPr>
            </w:pPr>
            <w:r w:rsidRPr="00D70F8D">
              <w:rPr>
                <w:color w:val="000000" w:themeColor="text1"/>
              </w:rPr>
              <w:t>LI</w:t>
            </w:r>
          </w:p>
        </w:tc>
        <w:tc>
          <w:tcPr>
            <w:tcW w:w="1254" w:type="pct"/>
            <w:gridSpan w:val="3"/>
            <w:tcBorders>
              <w:top w:val="single" w:sz="4" w:space="0" w:color="000000"/>
            </w:tcBorders>
            <w:noWrap/>
            <w:tcMar>
              <w:left w:w="0" w:type="dxa"/>
              <w:right w:w="0" w:type="dxa"/>
            </w:tcMar>
          </w:tcPr>
          <w:p w14:paraId="2FE37EA0" w14:textId="77777777" w:rsidR="00C86B38" w:rsidRPr="00D70F8D" w:rsidRDefault="00C86B38" w:rsidP="00C86B38">
            <w:pPr>
              <w:spacing w:before="0" w:after="0"/>
              <w:rPr>
                <w:color w:val="000000" w:themeColor="text1"/>
              </w:rPr>
            </w:pPr>
            <w:r w:rsidRPr="00D70F8D">
              <w:rPr>
                <w:color w:val="000000" w:themeColor="text1"/>
              </w:rPr>
              <w:t>5</w:t>
            </w:r>
          </w:p>
        </w:tc>
        <w:tc>
          <w:tcPr>
            <w:tcW w:w="1174" w:type="pct"/>
            <w:gridSpan w:val="4"/>
            <w:tcBorders>
              <w:top w:val="single" w:sz="4" w:space="0" w:color="000000"/>
            </w:tcBorders>
          </w:tcPr>
          <w:p w14:paraId="457D873B" w14:textId="77777777" w:rsidR="00C86B38" w:rsidRPr="00D70F8D" w:rsidRDefault="00C86B38" w:rsidP="00C86B38">
            <w:pPr>
              <w:spacing w:before="0" w:after="0"/>
              <w:rPr>
                <w:color w:val="000000" w:themeColor="text1"/>
              </w:rPr>
            </w:pPr>
            <w:r w:rsidRPr="00D70F8D">
              <w:rPr>
                <w:color w:val="000000" w:themeColor="text1"/>
              </w:rPr>
              <w:t>20</w:t>
            </w:r>
          </w:p>
        </w:tc>
        <w:tc>
          <w:tcPr>
            <w:tcW w:w="1098" w:type="pct"/>
            <w:gridSpan w:val="3"/>
            <w:tcBorders>
              <w:top w:val="single" w:sz="4" w:space="0" w:color="000000"/>
            </w:tcBorders>
          </w:tcPr>
          <w:p w14:paraId="7BB9CABB" w14:textId="77777777" w:rsidR="00C86B38" w:rsidRPr="00D70F8D" w:rsidRDefault="00C86B38" w:rsidP="00C86B38">
            <w:pPr>
              <w:spacing w:before="0" w:after="0"/>
              <w:rPr>
                <w:color w:val="000000" w:themeColor="text1"/>
              </w:rPr>
            </w:pPr>
            <w:r w:rsidRPr="00D70F8D">
              <w:rPr>
                <w:color w:val="000000" w:themeColor="text1"/>
              </w:rPr>
              <w:t>50</w:t>
            </w:r>
          </w:p>
        </w:tc>
        <w:tc>
          <w:tcPr>
            <w:tcW w:w="549" w:type="pct"/>
            <w:tcBorders>
              <w:top w:val="single" w:sz="4" w:space="0" w:color="000000"/>
            </w:tcBorders>
            <w:noWrap/>
            <w:tcMar>
              <w:left w:w="0" w:type="dxa"/>
              <w:right w:w="0" w:type="dxa"/>
            </w:tcMar>
          </w:tcPr>
          <w:p w14:paraId="21A36225" w14:textId="77777777" w:rsidR="00C86B38" w:rsidRPr="00D70F8D" w:rsidRDefault="00C86B38" w:rsidP="00C86B38">
            <w:pPr>
              <w:spacing w:before="0" w:after="0"/>
              <w:rPr>
                <w:color w:val="000000" w:themeColor="text1"/>
              </w:rPr>
            </w:pPr>
            <w:r w:rsidRPr="00D70F8D">
              <w:rPr>
                <w:color w:val="000000" w:themeColor="text1"/>
              </w:rPr>
              <w:t>Std Error</w:t>
            </w:r>
          </w:p>
        </w:tc>
        <w:tc>
          <w:tcPr>
            <w:tcW w:w="455" w:type="pct"/>
            <w:tcBorders>
              <w:top w:val="single" w:sz="4" w:space="0" w:color="000000"/>
            </w:tcBorders>
            <w:noWrap/>
            <w:tcMar>
              <w:left w:w="0" w:type="dxa"/>
              <w:right w:w="0" w:type="dxa"/>
            </w:tcMar>
          </w:tcPr>
          <w:p w14:paraId="13F8E2D0"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32AF587" w14:textId="77777777" w:rsidTr="00304E5F">
        <w:trPr>
          <w:trHeight w:val="288"/>
          <w:jc w:val="center"/>
        </w:trPr>
        <w:tc>
          <w:tcPr>
            <w:tcW w:w="470" w:type="pct"/>
            <w:tcBorders>
              <w:top w:val="nil"/>
              <w:bottom w:val="single" w:sz="4" w:space="0" w:color="000000"/>
            </w:tcBorders>
            <w:noWrap/>
            <w:tcMar>
              <w:left w:w="0" w:type="dxa"/>
              <w:right w:w="0" w:type="dxa"/>
            </w:tcMar>
            <w:hideMark/>
          </w:tcPr>
          <w:p w14:paraId="06FFF5F5" w14:textId="77777777" w:rsidR="00C86B38" w:rsidRPr="00D70F8D" w:rsidRDefault="00C86B38" w:rsidP="00C86B38">
            <w:pPr>
              <w:spacing w:before="0" w:after="0"/>
              <w:rPr>
                <w:color w:val="000000" w:themeColor="text1"/>
              </w:rPr>
            </w:pPr>
            <w:r w:rsidRPr="00D70F8D">
              <w:rPr>
                <w:color w:val="000000" w:themeColor="text1"/>
              </w:rPr>
              <w:t>AI %</w:t>
            </w:r>
          </w:p>
        </w:tc>
        <w:tc>
          <w:tcPr>
            <w:tcW w:w="1254" w:type="pct"/>
            <w:gridSpan w:val="3"/>
            <w:tcBorders>
              <w:top w:val="nil"/>
              <w:bottom w:val="single" w:sz="4" w:space="0" w:color="000000"/>
            </w:tcBorders>
            <w:noWrap/>
            <w:tcMar>
              <w:left w:w="0" w:type="dxa"/>
              <w:right w:w="0" w:type="dxa"/>
            </w:tcMar>
            <w:hideMark/>
          </w:tcPr>
          <w:p w14:paraId="248B6AF5" w14:textId="77777777" w:rsidR="00C86B38" w:rsidRPr="00D70F8D" w:rsidRDefault="00C86B38" w:rsidP="00C86B38">
            <w:pPr>
              <w:spacing w:before="0" w:after="0"/>
              <w:rPr>
                <w:color w:val="000000" w:themeColor="text1"/>
              </w:rPr>
            </w:pPr>
            <w:r w:rsidRPr="00D70F8D">
              <w:rPr>
                <w:color w:val="000000" w:themeColor="text1"/>
              </w:rPr>
              <w:t>1.00</w:t>
            </w:r>
            <w:r w:rsidRPr="00D70F8D">
              <w:rPr>
                <w:color w:val="000000" w:themeColor="text1"/>
                <w:vertAlign w:val="superscript"/>
              </w:rPr>
              <w:t>b</w:t>
            </w:r>
          </w:p>
        </w:tc>
        <w:tc>
          <w:tcPr>
            <w:tcW w:w="1174" w:type="pct"/>
            <w:gridSpan w:val="4"/>
            <w:tcBorders>
              <w:top w:val="nil"/>
              <w:bottom w:val="single" w:sz="4" w:space="0" w:color="000000"/>
            </w:tcBorders>
          </w:tcPr>
          <w:p w14:paraId="13930044" w14:textId="77777777" w:rsidR="00C86B38" w:rsidRPr="00D70F8D" w:rsidRDefault="00C86B38" w:rsidP="00C86B38">
            <w:pPr>
              <w:spacing w:before="0" w:after="0"/>
              <w:rPr>
                <w:color w:val="000000" w:themeColor="text1"/>
              </w:rPr>
            </w:pPr>
            <w:r w:rsidRPr="00D70F8D">
              <w:rPr>
                <w:color w:val="000000" w:themeColor="text1"/>
              </w:rPr>
              <w:t>2.07</w:t>
            </w:r>
            <w:r w:rsidRPr="00D70F8D">
              <w:rPr>
                <w:color w:val="000000" w:themeColor="text1"/>
                <w:vertAlign w:val="superscript"/>
              </w:rPr>
              <w:t>a</w:t>
            </w:r>
          </w:p>
        </w:tc>
        <w:tc>
          <w:tcPr>
            <w:tcW w:w="1098" w:type="pct"/>
            <w:gridSpan w:val="3"/>
            <w:tcBorders>
              <w:top w:val="nil"/>
              <w:bottom w:val="single" w:sz="4" w:space="0" w:color="000000"/>
            </w:tcBorders>
          </w:tcPr>
          <w:p w14:paraId="097DDA38" w14:textId="77777777" w:rsidR="00C86B38" w:rsidRPr="00D70F8D" w:rsidRDefault="00C86B38" w:rsidP="00C86B38">
            <w:pPr>
              <w:spacing w:before="0" w:after="0"/>
              <w:rPr>
                <w:color w:val="000000" w:themeColor="text1"/>
              </w:rPr>
            </w:pPr>
            <w:r w:rsidRPr="00D70F8D">
              <w:rPr>
                <w:color w:val="000000" w:themeColor="text1"/>
              </w:rPr>
              <w:t>1.83</w:t>
            </w:r>
            <w:r w:rsidRPr="00D70F8D">
              <w:rPr>
                <w:color w:val="000000" w:themeColor="text1"/>
                <w:vertAlign w:val="superscript"/>
              </w:rPr>
              <w:t>a</w:t>
            </w:r>
          </w:p>
        </w:tc>
        <w:tc>
          <w:tcPr>
            <w:tcW w:w="549" w:type="pct"/>
            <w:tcBorders>
              <w:top w:val="nil"/>
              <w:bottom w:val="single" w:sz="4" w:space="0" w:color="000000"/>
            </w:tcBorders>
            <w:noWrap/>
            <w:tcMar>
              <w:left w:w="0" w:type="dxa"/>
              <w:right w:w="0" w:type="dxa"/>
            </w:tcMar>
            <w:hideMark/>
          </w:tcPr>
          <w:p w14:paraId="3C293B95" w14:textId="77777777" w:rsidR="00C86B38" w:rsidRPr="00D70F8D" w:rsidRDefault="00C86B38" w:rsidP="00C86B38">
            <w:pPr>
              <w:spacing w:before="0" w:after="0"/>
              <w:rPr>
                <w:color w:val="000000" w:themeColor="text1"/>
              </w:rPr>
            </w:pPr>
            <w:r w:rsidRPr="00D70F8D">
              <w:rPr>
                <w:color w:val="000000" w:themeColor="text1"/>
              </w:rPr>
              <w:t>0.09</w:t>
            </w:r>
          </w:p>
        </w:tc>
        <w:tc>
          <w:tcPr>
            <w:tcW w:w="455" w:type="pct"/>
            <w:tcBorders>
              <w:top w:val="nil"/>
              <w:bottom w:val="single" w:sz="4" w:space="0" w:color="000000"/>
            </w:tcBorders>
            <w:noWrap/>
            <w:tcMar>
              <w:left w:w="0" w:type="dxa"/>
              <w:right w:w="0" w:type="dxa"/>
            </w:tcMar>
            <w:hideMark/>
          </w:tcPr>
          <w:p w14:paraId="14DFA789"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5FEB2A8A" w14:textId="77777777" w:rsidTr="00304E5F">
        <w:trPr>
          <w:trHeight w:val="288"/>
          <w:jc w:val="center"/>
        </w:trPr>
        <w:tc>
          <w:tcPr>
            <w:tcW w:w="470" w:type="pct"/>
            <w:tcBorders>
              <w:top w:val="single" w:sz="4" w:space="0" w:color="000000"/>
              <w:bottom w:val="single" w:sz="4" w:space="0" w:color="000000"/>
            </w:tcBorders>
            <w:noWrap/>
            <w:tcMar>
              <w:left w:w="0" w:type="dxa"/>
              <w:right w:w="0" w:type="dxa"/>
            </w:tcMar>
          </w:tcPr>
          <w:p w14:paraId="021A362E" w14:textId="77777777" w:rsidR="00C86B38" w:rsidRPr="00D70F8D" w:rsidRDefault="00C86B38" w:rsidP="00C86B38">
            <w:pPr>
              <w:spacing w:before="0" w:after="0"/>
              <w:rPr>
                <w:color w:val="000000" w:themeColor="text1"/>
              </w:rPr>
            </w:pPr>
          </w:p>
        </w:tc>
        <w:tc>
          <w:tcPr>
            <w:tcW w:w="3525" w:type="pct"/>
            <w:gridSpan w:val="10"/>
            <w:tcBorders>
              <w:top w:val="single" w:sz="4" w:space="0" w:color="000000"/>
              <w:bottom w:val="single" w:sz="4" w:space="0" w:color="000000"/>
            </w:tcBorders>
            <w:noWrap/>
            <w:tcMar>
              <w:left w:w="0" w:type="dxa"/>
              <w:right w:w="0" w:type="dxa"/>
            </w:tcMar>
          </w:tcPr>
          <w:p w14:paraId="429D3909"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AI% patterns of Ross on day 56</w:t>
            </w:r>
          </w:p>
        </w:tc>
        <w:tc>
          <w:tcPr>
            <w:tcW w:w="549" w:type="pct"/>
            <w:tcBorders>
              <w:top w:val="single" w:sz="4" w:space="0" w:color="000000"/>
              <w:bottom w:val="single" w:sz="4" w:space="0" w:color="000000"/>
            </w:tcBorders>
            <w:noWrap/>
            <w:tcMar>
              <w:left w:w="0" w:type="dxa"/>
              <w:right w:w="0" w:type="dxa"/>
            </w:tcMar>
          </w:tcPr>
          <w:p w14:paraId="24A1DC33" w14:textId="77777777" w:rsidR="00C86B38" w:rsidRPr="00D70F8D" w:rsidRDefault="00C86B38" w:rsidP="00C86B38">
            <w:pPr>
              <w:spacing w:before="0" w:after="0"/>
              <w:rPr>
                <w:color w:val="000000" w:themeColor="text1"/>
              </w:rPr>
            </w:pPr>
          </w:p>
        </w:tc>
        <w:tc>
          <w:tcPr>
            <w:tcW w:w="455" w:type="pct"/>
            <w:tcBorders>
              <w:top w:val="single" w:sz="4" w:space="0" w:color="000000"/>
              <w:bottom w:val="single" w:sz="4" w:space="0" w:color="000000"/>
            </w:tcBorders>
            <w:noWrap/>
            <w:tcMar>
              <w:left w:w="0" w:type="dxa"/>
              <w:right w:w="0" w:type="dxa"/>
            </w:tcMar>
          </w:tcPr>
          <w:p w14:paraId="70895768" w14:textId="77777777" w:rsidR="00C86B38" w:rsidRPr="00D70F8D" w:rsidRDefault="00C86B38" w:rsidP="00C86B38">
            <w:pPr>
              <w:spacing w:before="0" w:after="0"/>
              <w:rPr>
                <w:i/>
                <w:iCs/>
                <w:color w:val="000000" w:themeColor="text1"/>
              </w:rPr>
            </w:pPr>
          </w:p>
        </w:tc>
      </w:tr>
      <w:tr w:rsidR="00D70F8D" w:rsidRPr="00D70F8D" w14:paraId="7EDDC09F" w14:textId="77777777" w:rsidTr="00304E5F">
        <w:trPr>
          <w:trHeight w:val="288"/>
          <w:jc w:val="center"/>
        </w:trPr>
        <w:tc>
          <w:tcPr>
            <w:tcW w:w="470" w:type="pct"/>
            <w:tcBorders>
              <w:top w:val="single" w:sz="4" w:space="0" w:color="000000"/>
            </w:tcBorders>
            <w:noWrap/>
            <w:tcMar>
              <w:left w:w="0" w:type="dxa"/>
              <w:right w:w="0" w:type="dxa"/>
            </w:tcMar>
            <w:hideMark/>
          </w:tcPr>
          <w:p w14:paraId="5BCBD06A" w14:textId="77777777" w:rsidR="00C86B38" w:rsidRPr="00D70F8D" w:rsidRDefault="00C86B38" w:rsidP="00C86B38">
            <w:pPr>
              <w:spacing w:before="0" w:after="0"/>
              <w:rPr>
                <w:color w:val="000000" w:themeColor="text1"/>
              </w:rPr>
            </w:pPr>
            <w:r w:rsidRPr="00D70F8D">
              <w:rPr>
                <w:color w:val="000000" w:themeColor="text1"/>
              </w:rPr>
              <w:t>hour</w:t>
            </w:r>
          </w:p>
        </w:tc>
        <w:tc>
          <w:tcPr>
            <w:tcW w:w="583" w:type="pct"/>
            <w:tcBorders>
              <w:top w:val="single" w:sz="4" w:space="0" w:color="000000"/>
            </w:tcBorders>
            <w:noWrap/>
            <w:tcMar>
              <w:left w:w="0" w:type="dxa"/>
              <w:right w:w="0" w:type="dxa"/>
            </w:tcMar>
            <w:hideMark/>
          </w:tcPr>
          <w:p w14:paraId="35075C02" w14:textId="77777777" w:rsidR="00C86B38" w:rsidRPr="00D70F8D" w:rsidRDefault="00C86B38" w:rsidP="00C86B38">
            <w:pPr>
              <w:spacing w:before="0" w:after="0"/>
              <w:rPr>
                <w:color w:val="000000" w:themeColor="text1"/>
              </w:rPr>
            </w:pPr>
            <w:r w:rsidRPr="00D70F8D">
              <w:rPr>
                <w:color w:val="000000" w:themeColor="text1"/>
              </w:rPr>
              <w:t>7</w:t>
            </w:r>
          </w:p>
        </w:tc>
        <w:tc>
          <w:tcPr>
            <w:tcW w:w="456" w:type="pct"/>
            <w:tcBorders>
              <w:top w:val="single" w:sz="4" w:space="0" w:color="000000"/>
            </w:tcBorders>
            <w:noWrap/>
            <w:tcMar>
              <w:left w:w="0" w:type="dxa"/>
              <w:right w:w="0" w:type="dxa"/>
            </w:tcMar>
            <w:hideMark/>
          </w:tcPr>
          <w:p w14:paraId="766188F9" w14:textId="77777777" w:rsidR="00C86B38" w:rsidRPr="00D70F8D" w:rsidRDefault="00C86B38" w:rsidP="00C86B38">
            <w:pPr>
              <w:spacing w:before="0" w:after="0"/>
              <w:rPr>
                <w:color w:val="000000" w:themeColor="text1"/>
              </w:rPr>
            </w:pPr>
            <w:r w:rsidRPr="00D70F8D">
              <w:rPr>
                <w:color w:val="000000" w:themeColor="text1"/>
              </w:rPr>
              <w:t>8</w:t>
            </w:r>
          </w:p>
        </w:tc>
        <w:tc>
          <w:tcPr>
            <w:tcW w:w="432" w:type="pct"/>
            <w:gridSpan w:val="2"/>
            <w:tcBorders>
              <w:top w:val="single" w:sz="4" w:space="0" w:color="000000"/>
            </w:tcBorders>
            <w:noWrap/>
            <w:tcMar>
              <w:left w:w="0" w:type="dxa"/>
              <w:right w:w="0" w:type="dxa"/>
            </w:tcMar>
            <w:hideMark/>
          </w:tcPr>
          <w:p w14:paraId="16D0A6E7" w14:textId="77777777" w:rsidR="00C86B38" w:rsidRPr="00D70F8D" w:rsidRDefault="00C86B38" w:rsidP="00C86B38">
            <w:pPr>
              <w:spacing w:before="0" w:after="0"/>
              <w:rPr>
                <w:color w:val="000000" w:themeColor="text1"/>
              </w:rPr>
            </w:pPr>
            <w:r w:rsidRPr="00D70F8D">
              <w:rPr>
                <w:color w:val="000000" w:themeColor="text1"/>
              </w:rPr>
              <w:t>9</w:t>
            </w:r>
          </w:p>
        </w:tc>
        <w:tc>
          <w:tcPr>
            <w:tcW w:w="388" w:type="pct"/>
            <w:tcBorders>
              <w:top w:val="single" w:sz="4" w:space="0" w:color="000000"/>
            </w:tcBorders>
            <w:noWrap/>
            <w:tcMar>
              <w:left w:w="0" w:type="dxa"/>
              <w:right w:w="0" w:type="dxa"/>
            </w:tcMar>
            <w:hideMark/>
          </w:tcPr>
          <w:p w14:paraId="5D9FBBB7" w14:textId="77777777" w:rsidR="00C86B38" w:rsidRPr="00D70F8D" w:rsidRDefault="00C86B38" w:rsidP="00C86B38">
            <w:pPr>
              <w:spacing w:before="0" w:after="0"/>
              <w:rPr>
                <w:color w:val="000000" w:themeColor="text1"/>
              </w:rPr>
            </w:pPr>
            <w:r w:rsidRPr="00D70F8D">
              <w:rPr>
                <w:color w:val="000000" w:themeColor="text1"/>
              </w:rPr>
              <w:t>10</w:t>
            </w:r>
          </w:p>
        </w:tc>
        <w:tc>
          <w:tcPr>
            <w:tcW w:w="388" w:type="pct"/>
            <w:tcBorders>
              <w:top w:val="single" w:sz="4" w:space="0" w:color="000000"/>
            </w:tcBorders>
            <w:noWrap/>
            <w:tcMar>
              <w:left w:w="0" w:type="dxa"/>
              <w:right w:w="0" w:type="dxa"/>
            </w:tcMar>
            <w:hideMark/>
          </w:tcPr>
          <w:p w14:paraId="53F1467A" w14:textId="77777777" w:rsidR="00C86B38" w:rsidRPr="00D70F8D" w:rsidRDefault="00C86B38" w:rsidP="00C86B38">
            <w:pPr>
              <w:spacing w:before="0" w:after="0"/>
              <w:rPr>
                <w:color w:val="000000" w:themeColor="text1"/>
              </w:rPr>
            </w:pPr>
            <w:r w:rsidRPr="00D70F8D">
              <w:rPr>
                <w:color w:val="000000" w:themeColor="text1"/>
              </w:rPr>
              <w:t>11</w:t>
            </w:r>
          </w:p>
        </w:tc>
        <w:tc>
          <w:tcPr>
            <w:tcW w:w="368" w:type="pct"/>
            <w:gridSpan w:val="2"/>
            <w:tcBorders>
              <w:top w:val="single" w:sz="4" w:space="0" w:color="000000"/>
            </w:tcBorders>
            <w:noWrap/>
            <w:tcMar>
              <w:left w:w="0" w:type="dxa"/>
              <w:right w:w="0" w:type="dxa"/>
            </w:tcMar>
            <w:hideMark/>
          </w:tcPr>
          <w:p w14:paraId="6A299ED8" w14:textId="77777777" w:rsidR="00C86B38" w:rsidRPr="00D70F8D" w:rsidRDefault="00C86B38" w:rsidP="00C86B38">
            <w:pPr>
              <w:spacing w:before="0" w:after="0"/>
              <w:rPr>
                <w:color w:val="000000" w:themeColor="text1"/>
              </w:rPr>
            </w:pPr>
            <w:r w:rsidRPr="00D70F8D">
              <w:rPr>
                <w:color w:val="000000" w:themeColor="text1"/>
              </w:rPr>
              <w:t>12</w:t>
            </w:r>
          </w:p>
        </w:tc>
        <w:tc>
          <w:tcPr>
            <w:tcW w:w="455" w:type="pct"/>
            <w:tcBorders>
              <w:top w:val="single" w:sz="4" w:space="0" w:color="000000"/>
            </w:tcBorders>
            <w:noWrap/>
            <w:tcMar>
              <w:left w:w="0" w:type="dxa"/>
              <w:right w:w="0" w:type="dxa"/>
            </w:tcMar>
            <w:hideMark/>
          </w:tcPr>
          <w:p w14:paraId="59BFAD38" w14:textId="77777777" w:rsidR="00C86B38" w:rsidRPr="00D70F8D" w:rsidRDefault="00C86B38" w:rsidP="00C86B38">
            <w:pPr>
              <w:spacing w:before="0" w:after="0"/>
              <w:rPr>
                <w:color w:val="000000" w:themeColor="text1"/>
              </w:rPr>
            </w:pPr>
            <w:r w:rsidRPr="00D70F8D">
              <w:rPr>
                <w:color w:val="000000" w:themeColor="text1"/>
              </w:rPr>
              <w:t>13</w:t>
            </w:r>
          </w:p>
        </w:tc>
        <w:tc>
          <w:tcPr>
            <w:tcW w:w="456" w:type="pct"/>
            <w:tcBorders>
              <w:top w:val="single" w:sz="4" w:space="0" w:color="000000"/>
            </w:tcBorders>
            <w:noWrap/>
            <w:tcMar>
              <w:left w:w="0" w:type="dxa"/>
              <w:right w:w="0" w:type="dxa"/>
            </w:tcMar>
            <w:hideMark/>
          </w:tcPr>
          <w:p w14:paraId="296514A3" w14:textId="77777777" w:rsidR="00C86B38" w:rsidRPr="00D70F8D" w:rsidRDefault="00C86B38" w:rsidP="00C86B38">
            <w:pPr>
              <w:spacing w:before="0" w:after="0"/>
              <w:rPr>
                <w:color w:val="000000" w:themeColor="text1"/>
              </w:rPr>
            </w:pPr>
            <w:r w:rsidRPr="00D70F8D">
              <w:rPr>
                <w:color w:val="000000" w:themeColor="text1"/>
              </w:rPr>
              <w:t>14</w:t>
            </w:r>
          </w:p>
        </w:tc>
        <w:tc>
          <w:tcPr>
            <w:tcW w:w="549" w:type="pct"/>
            <w:tcBorders>
              <w:top w:val="single" w:sz="4" w:space="0" w:color="000000"/>
            </w:tcBorders>
            <w:noWrap/>
            <w:tcMar>
              <w:left w:w="0" w:type="dxa"/>
              <w:right w:w="0" w:type="dxa"/>
            </w:tcMar>
            <w:hideMark/>
          </w:tcPr>
          <w:p w14:paraId="25D57C25" w14:textId="77777777" w:rsidR="00C86B38" w:rsidRPr="00D70F8D" w:rsidRDefault="00C86B38" w:rsidP="00C86B38">
            <w:pPr>
              <w:spacing w:before="0" w:after="0"/>
              <w:rPr>
                <w:color w:val="000000" w:themeColor="text1"/>
              </w:rPr>
            </w:pPr>
            <w:r w:rsidRPr="00D70F8D">
              <w:rPr>
                <w:color w:val="000000" w:themeColor="text1"/>
              </w:rPr>
              <w:t>Std Error</w:t>
            </w:r>
          </w:p>
        </w:tc>
        <w:tc>
          <w:tcPr>
            <w:tcW w:w="455" w:type="pct"/>
            <w:tcBorders>
              <w:top w:val="single" w:sz="4" w:space="0" w:color="000000"/>
            </w:tcBorders>
            <w:noWrap/>
            <w:tcMar>
              <w:left w:w="0" w:type="dxa"/>
              <w:right w:w="0" w:type="dxa"/>
            </w:tcMar>
            <w:hideMark/>
          </w:tcPr>
          <w:p w14:paraId="0A08637F"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5F0FC72C" w14:textId="77777777" w:rsidTr="00304E5F">
        <w:trPr>
          <w:trHeight w:val="288"/>
          <w:jc w:val="center"/>
        </w:trPr>
        <w:tc>
          <w:tcPr>
            <w:tcW w:w="470" w:type="pct"/>
            <w:noWrap/>
            <w:tcMar>
              <w:left w:w="0" w:type="dxa"/>
              <w:right w:w="0" w:type="dxa"/>
            </w:tcMar>
          </w:tcPr>
          <w:p w14:paraId="1C338A87" w14:textId="77777777" w:rsidR="00C86B38" w:rsidRPr="00D70F8D" w:rsidRDefault="00C86B38" w:rsidP="00C86B38">
            <w:pPr>
              <w:spacing w:before="0" w:after="0"/>
              <w:rPr>
                <w:color w:val="000000" w:themeColor="text1"/>
              </w:rPr>
            </w:pPr>
            <w:r w:rsidRPr="00D70F8D">
              <w:rPr>
                <w:color w:val="000000" w:themeColor="text1"/>
              </w:rPr>
              <w:t>AI %</w:t>
            </w:r>
          </w:p>
        </w:tc>
        <w:tc>
          <w:tcPr>
            <w:tcW w:w="583" w:type="pct"/>
            <w:noWrap/>
            <w:tcMar>
              <w:left w:w="0" w:type="dxa"/>
              <w:right w:w="0" w:type="dxa"/>
            </w:tcMar>
          </w:tcPr>
          <w:p w14:paraId="00560CC7" w14:textId="77777777" w:rsidR="00C86B38" w:rsidRPr="00D70F8D" w:rsidRDefault="00C86B38" w:rsidP="00C86B38">
            <w:pPr>
              <w:spacing w:before="0" w:after="0"/>
              <w:rPr>
                <w:color w:val="000000" w:themeColor="text1"/>
              </w:rPr>
            </w:pPr>
            <w:r w:rsidRPr="00D70F8D">
              <w:rPr>
                <w:color w:val="000000" w:themeColor="text1"/>
              </w:rPr>
              <w:t>2.26</w:t>
            </w:r>
            <w:r w:rsidRPr="00D70F8D">
              <w:rPr>
                <w:color w:val="000000" w:themeColor="text1"/>
                <w:vertAlign w:val="superscript"/>
              </w:rPr>
              <w:t>a</w:t>
            </w:r>
          </w:p>
        </w:tc>
        <w:tc>
          <w:tcPr>
            <w:tcW w:w="456" w:type="pct"/>
            <w:noWrap/>
            <w:tcMar>
              <w:left w:w="0" w:type="dxa"/>
              <w:right w:w="0" w:type="dxa"/>
            </w:tcMar>
          </w:tcPr>
          <w:p w14:paraId="0034D675" w14:textId="77777777" w:rsidR="00C86B38" w:rsidRPr="00D70F8D" w:rsidRDefault="00C86B38" w:rsidP="00C86B38">
            <w:pPr>
              <w:spacing w:before="0" w:after="0"/>
              <w:rPr>
                <w:color w:val="000000" w:themeColor="text1"/>
              </w:rPr>
            </w:pPr>
            <w:r w:rsidRPr="00D70F8D">
              <w:rPr>
                <w:color w:val="000000" w:themeColor="text1"/>
              </w:rPr>
              <w:t>2.15</w:t>
            </w:r>
            <w:r w:rsidRPr="00D70F8D">
              <w:rPr>
                <w:color w:val="000000" w:themeColor="text1"/>
                <w:vertAlign w:val="superscript"/>
              </w:rPr>
              <w:t>ab</w:t>
            </w:r>
          </w:p>
        </w:tc>
        <w:tc>
          <w:tcPr>
            <w:tcW w:w="432" w:type="pct"/>
            <w:gridSpan w:val="2"/>
            <w:noWrap/>
            <w:tcMar>
              <w:left w:w="0" w:type="dxa"/>
              <w:right w:w="0" w:type="dxa"/>
            </w:tcMar>
          </w:tcPr>
          <w:p w14:paraId="061407C6" w14:textId="77777777" w:rsidR="00C86B38" w:rsidRPr="00D70F8D" w:rsidRDefault="00C86B38" w:rsidP="00C86B38">
            <w:pPr>
              <w:spacing w:before="0" w:after="0"/>
              <w:rPr>
                <w:color w:val="000000" w:themeColor="text1"/>
              </w:rPr>
            </w:pPr>
            <w:r w:rsidRPr="00D70F8D">
              <w:rPr>
                <w:color w:val="000000" w:themeColor="text1"/>
              </w:rPr>
              <w:t>2.05</w:t>
            </w:r>
            <w:r w:rsidRPr="00D70F8D">
              <w:rPr>
                <w:color w:val="000000" w:themeColor="text1"/>
                <w:vertAlign w:val="superscript"/>
              </w:rPr>
              <w:t>ab</w:t>
            </w:r>
          </w:p>
        </w:tc>
        <w:tc>
          <w:tcPr>
            <w:tcW w:w="388" w:type="pct"/>
            <w:noWrap/>
            <w:tcMar>
              <w:left w:w="0" w:type="dxa"/>
              <w:right w:w="0" w:type="dxa"/>
            </w:tcMar>
          </w:tcPr>
          <w:p w14:paraId="497ADA6F" w14:textId="77777777" w:rsidR="00C86B38" w:rsidRPr="00D70F8D" w:rsidRDefault="00C86B38" w:rsidP="00C86B38">
            <w:pPr>
              <w:spacing w:before="0" w:after="0"/>
              <w:rPr>
                <w:color w:val="000000" w:themeColor="text1"/>
              </w:rPr>
            </w:pPr>
            <w:r w:rsidRPr="00D70F8D">
              <w:rPr>
                <w:color w:val="000000" w:themeColor="text1"/>
              </w:rPr>
              <w:t>1.89</w:t>
            </w:r>
            <w:r w:rsidRPr="00D70F8D">
              <w:rPr>
                <w:color w:val="000000" w:themeColor="text1"/>
                <w:vertAlign w:val="superscript"/>
              </w:rPr>
              <w:t>ab</w:t>
            </w:r>
          </w:p>
        </w:tc>
        <w:tc>
          <w:tcPr>
            <w:tcW w:w="388" w:type="pct"/>
            <w:noWrap/>
            <w:tcMar>
              <w:left w:w="0" w:type="dxa"/>
              <w:right w:w="0" w:type="dxa"/>
            </w:tcMar>
          </w:tcPr>
          <w:p w14:paraId="091AAC46" w14:textId="77777777" w:rsidR="00C86B38" w:rsidRPr="00D70F8D" w:rsidRDefault="00C86B38" w:rsidP="00C86B38">
            <w:pPr>
              <w:spacing w:before="0" w:after="0"/>
              <w:rPr>
                <w:color w:val="000000" w:themeColor="text1"/>
              </w:rPr>
            </w:pPr>
            <w:r w:rsidRPr="00D70F8D">
              <w:rPr>
                <w:color w:val="000000" w:themeColor="text1"/>
              </w:rPr>
              <w:t>1.81</w:t>
            </w:r>
            <w:r w:rsidRPr="00D70F8D">
              <w:rPr>
                <w:color w:val="000000" w:themeColor="text1"/>
                <w:vertAlign w:val="superscript"/>
              </w:rPr>
              <w:t>ab</w:t>
            </w:r>
          </w:p>
        </w:tc>
        <w:tc>
          <w:tcPr>
            <w:tcW w:w="368" w:type="pct"/>
            <w:gridSpan w:val="2"/>
            <w:noWrap/>
            <w:tcMar>
              <w:left w:w="0" w:type="dxa"/>
              <w:right w:w="0" w:type="dxa"/>
            </w:tcMar>
          </w:tcPr>
          <w:p w14:paraId="5F4FBE36" w14:textId="77777777" w:rsidR="00C86B38" w:rsidRPr="00D70F8D" w:rsidRDefault="00C86B38" w:rsidP="00C86B38">
            <w:pPr>
              <w:spacing w:before="0" w:after="0"/>
              <w:rPr>
                <w:color w:val="000000" w:themeColor="text1"/>
              </w:rPr>
            </w:pPr>
            <w:r w:rsidRPr="00D70F8D">
              <w:rPr>
                <w:color w:val="000000" w:themeColor="text1"/>
              </w:rPr>
              <w:t>1.61</w:t>
            </w:r>
            <w:r w:rsidRPr="00D70F8D">
              <w:rPr>
                <w:color w:val="000000" w:themeColor="text1"/>
                <w:vertAlign w:val="superscript"/>
              </w:rPr>
              <w:t>ab</w:t>
            </w:r>
          </w:p>
        </w:tc>
        <w:tc>
          <w:tcPr>
            <w:tcW w:w="455" w:type="pct"/>
            <w:noWrap/>
            <w:tcMar>
              <w:left w:w="0" w:type="dxa"/>
              <w:right w:w="0" w:type="dxa"/>
            </w:tcMar>
          </w:tcPr>
          <w:p w14:paraId="11411415" w14:textId="77777777" w:rsidR="00C86B38" w:rsidRPr="00D70F8D" w:rsidRDefault="00C86B38" w:rsidP="00C86B38">
            <w:pPr>
              <w:spacing w:before="0" w:after="0"/>
              <w:rPr>
                <w:color w:val="000000" w:themeColor="text1"/>
              </w:rPr>
            </w:pPr>
            <w:r w:rsidRPr="00D70F8D">
              <w:rPr>
                <w:color w:val="000000" w:themeColor="text1"/>
              </w:rPr>
              <w:t>1.60</w:t>
            </w:r>
            <w:r w:rsidRPr="00D70F8D">
              <w:rPr>
                <w:color w:val="000000" w:themeColor="text1"/>
                <w:vertAlign w:val="superscript"/>
              </w:rPr>
              <w:t>ab</w:t>
            </w:r>
          </w:p>
        </w:tc>
        <w:tc>
          <w:tcPr>
            <w:tcW w:w="456" w:type="pct"/>
            <w:noWrap/>
            <w:tcMar>
              <w:left w:w="0" w:type="dxa"/>
              <w:right w:w="0" w:type="dxa"/>
            </w:tcMar>
          </w:tcPr>
          <w:p w14:paraId="08AC23C7" w14:textId="77777777" w:rsidR="00C86B38" w:rsidRPr="00D70F8D" w:rsidRDefault="00C86B38" w:rsidP="00C86B38">
            <w:pPr>
              <w:spacing w:before="0" w:after="0"/>
              <w:rPr>
                <w:color w:val="000000" w:themeColor="text1"/>
              </w:rPr>
            </w:pPr>
            <w:r w:rsidRPr="00D70F8D">
              <w:rPr>
                <w:color w:val="000000" w:themeColor="text1"/>
              </w:rPr>
              <w:t>1.58</w:t>
            </w:r>
            <w:r w:rsidRPr="00D70F8D">
              <w:rPr>
                <w:color w:val="000000" w:themeColor="text1"/>
                <w:vertAlign w:val="superscript"/>
              </w:rPr>
              <w:t>ab</w:t>
            </w:r>
          </w:p>
        </w:tc>
        <w:tc>
          <w:tcPr>
            <w:tcW w:w="549" w:type="pct"/>
            <w:vMerge w:val="restart"/>
            <w:noWrap/>
            <w:tcMar>
              <w:left w:w="0" w:type="dxa"/>
              <w:right w:w="0" w:type="dxa"/>
            </w:tcMar>
          </w:tcPr>
          <w:p w14:paraId="4EE53AF8" w14:textId="77777777" w:rsidR="00C86B38" w:rsidRPr="00D70F8D" w:rsidRDefault="00C86B38" w:rsidP="00C86B38">
            <w:pPr>
              <w:spacing w:before="0" w:after="0"/>
              <w:rPr>
                <w:color w:val="000000" w:themeColor="text1"/>
              </w:rPr>
            </w:pPr>
            <w:r w:rsidRPr="00D70F8D">
              <w:rPr>
                <w:color w:val="000000" w:themeColor="text1"/>
              </w:rPr>
              <w:t>0.22</w:t>
            </w:r>
          </w:p>
        </w:tc>
        <w:tc>
          <w:tcPr>
            <w:tcW w:w="455" w:type="pct"/>
            <w:vMerge w:val="restart"/>
            <w:noWrap/>
            <w:tcMar>
              <w:left w:w="0" w:type="dxa"/>
              <w:right w:w="0" w:type="dxa"/>
            </w:tcMar>
          </w:tcPr>
          <w:p w14:paraId="4B142657" w14:textId="77777777" w:rsidR="00C86B38" w:rsidRPr="00D70F8D" w:rsidRDefault="00C86B38" w:rsidP="00C86B38">
            <w:pPr>
              <w:spacing w:before="0" w:after="0"/>
              <w:rPr>
                <w:i/>
                <w:iCs/>
                <w:color w:val="000000" w:themeColor="text1"/>
              </w:rPr>
            </w:pPr>
            <w:r w:rsidRPr="00D70F8D">
              <w:rPr>
                <w:color w:val="000000" w:themeColor="text1"/>
              </w:rPr>
              <w:t>0.01</w:t>
            </w:r>
          </w:p>
        </w:tc>
      </w:tr>
      <w:tr w:rsidR="00D70F8D" w:rsidRPr="00D70F8D" w14:paraId="5735EB84" w14:textId="77777777" w:rsidTr="00304E5F">
        <w:trPr>
          <w:trHeight w:val="288"/>
          <w:jc w:val="center"/>
        </w:trPr>
        <w:tc>
          <w:tcPr>
            <w:tcW w:w="470" w:type="pct"/>
            <w:noWrap/>
            <w:tcMar>
              <w:left w:w="0" w:type="dxa"/>
              <w:right w:w="0" w:type="dxa"/>
            </w:tcMar>
          </w:tcPr>
          <w:p w14:paraId="7B58CE94" w14:textId="77777777" w:rsidR="00C86B38" w:rsidRPr="00D70F8D" w:rsidRDefault="00C86B38" w:rsidP="00C86B38">
            <w:pPr>
              <w:spacing w:before="0" w:after="0"/>
              <w:rPr>
                <w:color w:val="000000" w:themeColor="text1"/>
              </w:rPr>
            </w:pPr>
            <w:r w:rsidRPr="00D70F8D">
              <w:rPr>
                <w:color w:val="000000" w:themeColor="text1"/>
              </w:rPr>
              <w:t>hour</w:t>
            </w:r>
          </w:p>
        </w:tc>
        <w:tc>
          <w:tcPr>
            <w:tcW w:w="583" w:type="pct"/>
            <w:noWrap/>
            <w:tcMar>
              <w:left w:w="0" w:type="dxa"/>
              <w:right w:w="0" w:type="dxa"/>
            </w:tcMar>
          </w:tcPr>
          <w:p w14:paraId="18F9FDAD" w14:textId="77777777" w:rsidR="00C86B38" w:rsidRPr="00D70F8D" w:rsidRDefault="00C86B38" w:rsidP="00C86B38">
            <w:pPr>
              <w:spacing w:before="0" w:after="0"/>
              <w:rPr>
                <w:color w:val="000000" w:themeColor="text1"/>
              </w:rPr>
            </w:pPr>
            <w:r w:rsidRPr="00D70F8D">
              <w:rPr>
                <w:color w:val="000000" w:themeColor="text1"/>
              </w:rPr>
              <w:t>15</w:t>
            </w:r>
          </w:p>
        </w:tc>
        <w:tc>
          <w:tcPr>
            <w:tcW w:w="456" w:type="pct"/>
            <w:noWrap/>
            <w:tcMar>
              <w:left w:w="0" w:type="dxa"/>
              <w:right w:w="0" w:type="dxa"/>
            </w:tcMar>
          </w:tcPr>
          <w:p w14:paraId="49859DB4" w14:textId="77777777" w:rsidR="00C86B38" w:rsidRPr="00D70F8D" w:rsidRDefault="00C86B38" w:rsidP="00C86B38">
            <w:pPr>
              <w:spacing w:before="0" w:after="0"/>
              <w:rPr>
                <w:color w:val="000000" w:themeColor="text1"/>
              </w:rPr>
            </w:pPr>
            <w:r w:rsidRPr="00D70F8D">
              <w:rPr>
                <w:color w:val="000000" w:themeColor="text1"/>
              </w:rPr>
              <w:t>16</w:t>
            </w:r>
          </w:p>
        </w:tc>
        <w:tc>
          <w:tcPr>
            <w:tcW w:w="432" w:type="pct"/>
            <w:gridSpan w:val="2"/>
            <w:noWrap/>
            <w:tcMar>
              <w:left w:w="0" w:type="dxa"/>
              <w:right w:w="0" w:type="dxa"/>
            </w:tcMar>
          </w:tcPr>
          <w:p w14:paraId="25FFE3A6" w14:textId="77777777" w:rsidR="00C86B38" w:rsidRPr="00D70F8D" w:rsidRDefault="00C86B38" w:rsidP="00C86B38">
            <w:pPr>
              <w:spacing w:before="0" w:after="0"/>
              <w:rPr>
                <w:color w:val="000000" w:themeColor="text1"/>
              </w:rPr>
            </w:pPr>
            <w:r w:rsidRPr="00D70F8D">
              <w:rPr>
                <w:color w:val="000000" w:themeColor="text1"/>
              </w:rPr>
              <w:t>17</w:t>
            </w:r>
          </w:p>
        </w:tc>
        <w:tc>
          <w:tcPr>
            <w:tcW w:w="388" w:type="pct"/>
            <w:noWrap/>
            <w:tcMar>
              <w:left w:w="0" w:type="dxa"/>
              <w:right w:w="0" w:type="dxa"/>
            </w:tcMar>
          </w:tcPr>
          <w:p w14:paraId="64CD284D" w14:textId="77777777" w:rsidR="00C86B38" w:rsidRPr="00D70F8D" w:rsidRDefault="00C86B38" w:rsidP="00C86B38">
            <w:pPr>
              <w:spacing w:before="0" w:after="0"/>
              <w:rPr>
                <w:color w:val="000000" w:themeColor="text1"/>
              </w:rPr>
            </w:pPr>
            <w:r w:rsidRPr="00D70F8D">
              <w:rPr>
                <w:color w:val="000000" w:themeColor="text1"/>
              </w:rPr>
              <w:t>18</w:t>
            </w:r>
          </w:p>
        </w:tc>
        <w:tc>
          <w:tcPr>
            <w:tcW w:w="388" w:type="pct"/>
            <w:noWrap/>
            <w:tcMar>
              <w:left w:w="0" w:type="dxa"/>
              <w:right w:w="0" w:type="dxa"/>
            </w:tcMar>
          </w:tcPr>
          <w:p w14:paraId="2D8FF960" w14:textId="77777777" w:rsidR="00C86B38" w:rsidRPr="00D70F8D" w:rsidRDefault="00C86B38" w:rsidP="00C86B38">
            <w:pPr>
              <w:spacing w:before="0" w:after="0"/>
              <w:rPr>
                <w:color w:val="000000" w:themeColor="text1"/>
              </w:rPr>
            </w:pPr>
            <w:r w:rsidRPr="00D70F8D">
              <w:rPr>
                <w:color w:val="000000" w:themeColor="text1"/>
              </w:rPr>
              <w:t>19</w:t>
            </w:r>
          </w:p>
        </w:tc>
        <w:tc>
          <w:tcPr>
            <w:tcW w:w="368" w:type="pct"/>
            <w:gridSpan w:val="2"/>
            <w:noWrap/>
            <w:tcMar>
              <w:left w:w="0" w:type="dxa"/>
              <w:right w:w="0" w:type="dxa"/>
            </w:tcMar>
          </w:tcPr>
          <w:p w14:paraId="075EA4D5" w14:textId="77777777" w:rsidR="00C86B38" w:rsidRPr="00D70F8D" w:rsidRDefault="00C86B38" w:rsidP="00C86B38">
            <w:pPr>
              <w:spacing w:before="0" w:after="0"/>
              <w:rPr>
                <w:color w:val="000000" w:themeColor="text1"/>
              </w:rPr>
            </w:pPr>
            <w:r w:rsidRPr="00D70F8D">
              <w:rPr>
                <w:color w:val="000000" w:themeColor="text1"/>
              </w:rPr>
              <w:t>20</w:t>
            </w:r>
          </w:p>
        </w:tc>
        <w:tc>
          <w:tcPr>
            <w:tcW w:w="455" w:type="pct"/>
            <w:noWrap/>
            <w:tcMar>
              <w:left w:w="0" w:type="dxa"/>
              <w:right w:w="0" w:type="dxa"/>
            </w:tcMar>
          </w:tcPr>
          <w:p w14:paraId="54E62165" w14:textId="77777777" w:rsidR="00C86B38" w:rsidRPr="00D70F8D" w:rsidRDefault="00C86B38" w:rsidP="00C86B38">
            <w:pPr>
              <w:spacing w:before="0" w:after="0"/>
              <w:rPr>
                <w:color w:val="000000" w:themeColor="text1"/>
              </w:rPr>
            </w:pPr>
            <w:r w:rsidRPr="00D70F8D">
              <w:rPr>
                <w:color w:val="000000" w:themeColor="text1"/>
              </w:rPr>
              <w:t>21</w:t>
            </w:r>
          </w:p>
        </w:tc>
        <w:tc>
          <w:tcPr>
            <w:tcW w:w="456" w:type="pct"/>
            <w:noWrap/>
            <w:tcMar>
              <w:left w:w="0" w:type="dxa"/>
              <w:right w:w="0" w:type="dxa"/>
            </w:tcMar>
          </w:tcPr>
          <w:p w14:paraId="1B9C0B5E" w14:textId="77777777" w:rsidR="00C86B38" w:rsidRPr="00D70F8D" w:rsidRDefault="00C86B38" w:rsidP="00C86B38">
            <w:pPr>
              <w:spacing w:before="0" w:after="0"/>
              <w:rPr>
                <w:color w:val="000000" w:themeColor="text1"/>
              </w:rPr>
            </w:pPr>
            <w:r w:rsidRPr="00D70F8D">
              <w:rPr>
                <w:color w:val="000000" w:themeColor="text1"/>
              </w:rPr>
              <w:t>22</w:t>
            </w:r>
          </w:p>
        </w:tc>
        <w:tc>
          <w:tcPr>
            <w:tcW w:w="549" w:type="pct"/>
            <w:vMerge/>
            <w:noWrap/>
            <w:tcMar>
              <w:left w:w="0" w:type="dxa"/>
              <w:right w:w="0" w:type="dxa"/>
            </w:tcMar>
          </w:tcPr>
          <w:p w14:paraId="4C6CC94C" w14:textId="77777777" w:rsidR="00C86B38" w:rsidRPr="00D70F8D" w:rsidRDefault="00C86B38" w:rsidP="00C86B38">
            <w:pPr>
              <w:spacing w:before="0" w:after="0"/>
              <w:rPr>
                <w:color w:val="000000" w:themeColor="text1"/>
              </w:rPr>
            </w:pPr>
          </w:p>
        </w:tc>
        <w:tc>
          <w:tcPr>
            <w:tcW w:w="455" w:type="pct"/>
            <w:vMerge/>
            <w:noWrap/>
            <w:tcMar>
              <w:left w:w="0" w:type="dxa"/>
              <w:right w:w="0" w:type="dxa"/>
            </w:tcMar>
          </w:tcPr>
          <w:p w14:paraId="047352A3" w14:textId="77777777" w:rsidR="00C86B38" w:rsidRPr="00D70F8D" w:rsidRDefault="00C86B38" w:rsidP="00C86B38">
            <w:pPr>
              <w:spacing w:before="0" w:after="0"/>
              <w:rPr>
                <w:i/>
                <w:iCs/>
                <w:color w:val="000000" w:themeColor="text1"/>
              </w:rPr>
            </w:pPr>
          </w:p>
        </w:tc>
      </w:tr>
      <w:tr w:rsidR="00D70F8D" w:rsidRPr="00D70F8D" w14:paraId="1A8BE0CB" w14:textId="77777777" w:rsidTr="00304E5F">
        <w:trPr>
          <w:trHeight w:val="288"/>
          <w:jc w:val="center"/>
        </w:trPr>
        <w:tc>
          <w:tcPr>
            <w:tcW w:w="470" w:type="pct"/>
            <w:noWrap/>
            <w:tcMar>
              <w:left w:w="0" w:type="dxa"/>
              <w:right w:w="0" w:type="dxa"/>
            </w:tcMar>
          </w:tcPr>
          <w:p w14:paraId="4A98F88D" w14:textId="77777777" w:rsidR="00C86B38" w:rsidRPr="00D70F8D" w:rsidRDefault="00C86B38" w:rsidP="00C86B38">
            <w:pPr>
              <w:spacing w:before="0" w:after="0"/>
              <w:rPr>
                <w:color w:val="000000" w:themeColor="text1"/>
              </w:rPr>
            </w:pPr>
            <w:r w:rsidRPr="00D70F8D">
              <w:rPr>
                <w:color w:val="000000" w:themeColor="text1"/>
              </w:rPr>
              <w:t>AI %</w:t>
            </w:r>
          </w:p>
        </w:tc>
        <w:tc>
          <w:tcPr>
            <w:tcW w:w="583" w:type="pct"/>
            <w:noWrap/>
            <w:tcMar>
              <w:left w:w="0" w:type="dxa"/>
              <w:right w:w="0" w:type="dxa"/>
            </w:tcMar>
          </w:tcPr>
          <w:p w14:paraId="69840BA4" w14:textId="77777777" w:rsidR="00C86B38" w:rsidRPr="00D70F8D" w:rsidRDefault="00C86B38" w:rsidP="00C86B38">
            <w:pPr>
              <w:spacing w:before="0" w:after="0"/>
              <w:rPr>
                <w:color w:val="000000" w:themeColor="text1"/>
              </w:rPr>
            </w:pPr>
            <w:r w:rsidRPr="00D70F8D">
              <w:rPr>
                <w:color w:val="000000" w:themeColor="text1"/>
              </w:rPr>
              <w:t>1.57</w:t>
            </w:r>
            <w:r w:rsidRPr="00D70F8D">
              <w:rPr>
                <w:color w:val="000000" w:themeColor="text1"/>
                <w:vertAlign w:val="superscript"/>
              </w:rPr>
              <w:t>ab</w:t>
            </w:r>
          </w:p>
        </w:tc>
        <w:tc>
          <w:tcPr>
            <w:tcW w:w="456" w:type="pct"/>
            <w:noWrap/>
            <w:tcMar>
              <w:left w:w="0" w:type="dxa"/>
              <w:right w:w="0" w:type="dxa"/>
            </w:tcMar>
          </w:tcPr>
          <w:p w14:paraId="09BF8B4B" w14:textId="77777777" w:rsidR="00C86B38" w:rsidRPr="00D70F8D" w:rsidRDefault="00C86B38" w:rsidP="00C86B38">
            <w:pPr>
              <w:spacing w:before="0" w:after="0"/>
              <w:rPr>
                <w:color w:val="000000" w:themeColor="text1"/>
              </w:rPr>
            </w:pPr>
            <w:r w:rsidRPr="00D70F8D">
              <w:rPr>
                <w:color w:val="000000" w:themeColor="text1"/>
              </w:rPr>
              <w:t>1.54</w:t>
            </w:r>
            <w:r w:rsidRPr="00D70F8D">
              <w:rPr>
                <w:color w:val="000000" w:themeColor="text1"/>
                <w:vertAlign w:val="superscript"/>
              </w:rPr>
              <w:t>ab</w:t>
            </w:r>
          </w:p>
        </w:tc>
        <w:tc>
          <w:tcPr>
            <w:tcW w:w="432" w:type="pct"/>
            <w:gridSpan w:val="2"/>
            <w:noWrap/>
            <w:tcMar>
              <w:left w:w="0" w:type="dxa"/>
              <w:right w:w="0" w:type="dxa"/>
            </w:tcMar>
          </w:tcPr>
          <w:p w14:paraId="144F6143" w14:textId="77777777" w:rsidR="00C86B38" w:rsidRPr="00D70F8D" w:rsidRDefault="00C86B38" w:rsidP="00C86B38">
            <w:pPr>
              <w:spacing w:before="0" w:after="0"/>
              <w:rPr>
                <w:color w:val="000000" w:themeColor="text1"/>
              </w:rPr>
            </w:pPr>
            <w:r w:rsidRPr="00D70F8D">
              <w:rPr>
                <w:color w:val="000000" w:themeColor="text1"/>
              </w:rPr>
              <w:t>1.49</w:t>
            </w:r>
            <w:r w:rsidRPr="00D70F8D">
              <w:rPr>
                <w:color w:val="000000" w:themeColor="text1"/>
                <w:vertAlign w:val="superscript"/>
              </w:rPr>
              <w:t>ab</w:t>
            </w:r>
          </w:p>
        </w:tc>
        <w:tc>
          <w:tcPr>
            <w:tcW w:w="388" w:type="pct"/>
            <w:noWrap/>
            <w:tcMar>
              <w:left w:w="0" w:type="dxa"/>
              <w:right w:w="0" w:type="dxa"/>
            </w:tcMar>
          </w:tcPr>
          <w:p w14:paraId="445316D7" w14:textId="77777777" w:rsidR="00C86B38" w:rsidRPr="00D70F8D" w:rsidRDefault="00C86B38" w:rsidP="00C86B38">
            <w:pPr>
              <w:spacing w:before="0" w:after="0"/>
              <w:rPr>
                <w:color w:val="000000" w:themeColor="text1"/>
              </w:rPr>
            </w:pPr>
            <w:r w:rsidRPr="00D70F8D">
              <w:rPr>
                <w:color w:val="000000" w:themeColor="text1"/>
              </w:rPr>
              <w:t>1.44</w:t>
            </w:r>
            <w:r w:rsidRPr="00D70F8D">
              <w:rPr>
                <w:color w:val="000000" w:themeColor="text1"/>
                <w:vertAlign w:val="superscript"/>
              </w:rPr>
              <w:t>ab</w:t>
            </w:r>
          </w:p>
        </w:tc>
        <w:tc>
          <w:tcPr>
            <w:tcW w:w="388" w:type="pct"/>
            <w:noWrap/>
            <w:tcMar>
              <w:left w:w="0" w:type="dxa"/>
              <w:right w:w="0" w:type="dxa"/>
            </w:tcMar>
          </w:tcPr>
          <w:p w14:paraId="42A0053B" w14:textId="77777777" w:rsidR="00C86B38" w:rsidRPr="00D70F8D" w:rsidRDefault="00C86B38" w:rsidP="00C86B38">
            <w:pPr>
              <w:spacing w:before="0" w:after="0"/>
              <w:rPr>
                <w:color w:val="000000" w:themeColor="text1"/>
              </w:rPr>
            </w:pPr>
            <w:r w:rsidRPr="00D70F8D">
              <w:rPr>
                <w:color w:val="000000" w:themeColor="text1"/>
              </w:rPr>
              <w:t>1.37</w:t>
            </w:r>
            <w:r w:rsidRPr="00D70F8D">
              <w:rPr>
                <w:color w:val="000000" w:themeColor="text1"/>
                <w:vertAlign w:val="superscript"/>
              </w:rPr>
              <w:t>ab</w:t>
            </w:r>
          </w:p>
        </w:tc>
        <w:tc>
          <w:tcPr>
            <w:tcW w:w="368" w:type="pct"/>
            <w:gridSpan w:val="2"/>
            <w:noWrap/>
            <w:tcMar>
              <w:left w:w="0" w:type="dxa"/>
              <w:right w:w="0" w:type="dxa"/>
            </w:tcMar>
          </w:tcPr>
          <w:p w14:paraId="0FF57B15" w14:textId="77777777" w:rsidR="00C86B38" w:rsidRPr="00D70F8D" w:rsidRDefault="00C86B38" w:rsidP="00C86B38">
            <w:pPr>
              <w:spacing w:before="0" w:after="0"/>
              <w:rPr>
                <w:color w:val="000000" w:themeColor="text1"/>
              </w:rPr>
            </w:pPr>
            <w:r w:rsidRPr="00D70F8D">
              <w:rPr>
                <w:color w:val="000000" w:themeColor="text1"/>
              </w:rPr>
              <w:t>1.33</w:t>
            </w:r>
            <w:r w:rsidRPr="00D70F8D">
              <w:rPr>
                <w:color w:val="000000" w:themeColor="text1"/>
                <w:vertAlign w:val="superscript"/>
              </w:rPr>
              <w:t>ab</w:t>
            </w:r>
          </w:p>
        </w:tc>
        <w:tc>
          <w:tcPr>
            <w:tcW w:w="455" w:type="pct"/>
            <w:noWrap/>
            <w:tcMar>
              <w:left w:w="0" w:type="dxa"/>
              <w:right w:w="0" w:type="dxa"/>
            </w:tcMar>
          </w:tcPr>
          <w:p w14:paraId="577F9584" w14:textId="77777777" w:rsidR="00C86B38" w:rsidRPr="00D70F8D" w:rsidRDefault="00C86B38" w:rsidP="00C86B38">
            <w:pPr>
              <w:spacing w:before="0" w:after="0"/>
              <w:rPr>
                <w:color w:val="000000" w:themeColor="text1"/>
              </w:rPr>
            </w:pPr>
            <w:r w:rsidRPr="00D70F8D">
              <w:rPr>
                <w:color w:val="000000" w:themeColor="text1"/>
              </w:rPr>
              <w:t>1.27</w:t>
            </w:r>
            <w:r w:rsidRPr="00D70F8D">
              <w:rPr>
                <w:color w:val="000000" w:themeColor="text1"/>
                <w:vertAlign w:val="superscript"/>
              </w:rPr>
              <w:t>ab</w:t>
            </w:r>
          </w:p>
        </w:tc>
        <w:tc>
          <w:tcPr>
            <w:tcW w:w="456" w:type="pct"/>
            <w:noWrap/>
            <w:tcMar>
              <w:left w:w="0" w:type="dxa"/>
              <w:right w:w="0" w:type="dxa"/>
            </w:tcMar>
          </w:tcPr>
          <w:p w14:paraId="5497CE55" w14:textId="77777777" w:rsidR="00C86B38" w:rsidRPr="00D70F8D" w:rsidRDefault="00C86B38" w:rsidP="00C86B38">
            <w:pPr>
              <w:spacing w:before="0" w:after="0"/>
              <w:rPr>
                <w:color w:val="000000" w:themeColor="text1"/>
              </w:rPr>
            </w:pPr>
            <w:r w:rsidRPr="00D70F8D">
              <w:rPr>
                <w:color w:val="000000" w:themeColor="text1"/>
              </w:rPr>
              <w:t>1.13</w:t>
            </w:r>
            <w:r w:rsidRPr="00D70F8D">
              <w:rPr>
                <w:color w:val="000000" w:themeColor="text1"/>
                <w:vertAlign w:val="superscript"/>
              </w:rPr>
              <w:t>b</w:t>
            </w:r>
          </w:p>
        </w:tc>
        <w:tc>
          <w:tcPr>
            <w:tcW w:w="549" w:type="pct"/>
            <w:vMerge/>
            <w:noWrap/>
            <w:tcMar>
              <w:left w:w="0" w:type="dxa"/>
              <w:right w:w="0" w:type="dxa"/>
            </w:tcMar>
          </w:tcPr>
          <w:p w14:paraId="5ED36380" w14:textId="77777777" w:rsidR="00C86B38" w:rsidRPr="00D70F8D" w:rsidRDefault="00C86B38" w:rsidP="00C86B38">
            <w:pPr>
              <w:spacing w:before="0" w:after="0"/>
              <w:rPr>
                <w:color w:val="000000" w:themeColor="text1"/>
              </w:rPr>
            </w:pPr>
          </w:p>
        </w:tc>
        <w:tc>
          <w:tcPr>
            <w:tcW w:w="455" w:type="pct"/>
            <w:vMerge/>
            <w:noWrap/>
            <w:tcMar>
              <w:left w:w="0" w:type="dxa"/>
              <w:right w:w="0" w:type="dxa"/>
            </w:tcMar>
          </w:tcPr>
          <w:p w14:paraId="6E9D106C" w14:textId="77777777" w:rsidR="00C86B38" w:rsidRPr="00D70F8D" w:rsidRDefault="00C86B38" w:rsidP="00C86B38">
            <w:pPr>
              <w:spacing w:before="0" w:after="0"/>
              <w:rPr>
                <w:i/>
                <w:iCs/>
                <w:color w:val="000000" w:themeColor="text1"/>
              </w:rPr>
            </w:pPr>
          </w:p>
        </w:tc>
      </w:tr>
      <w:tr w:rsidR="00D70F8D" w:rsidRPr="00D70F8D" w14:paraId="26BF4342" w14:textId="77777777" w:rsidTr="00304E5F">
        <w:trPr>
          <w:trHeight w:val="288"/>
          <w:jc w:val="center"/>
        </w:trPr>
        <w:tc>
          <w:tcPr>
            <w:tcW w:w="470" w:type="pct"/>
            <w:tcBorders>
              <w:top w:val="single" w:sz="4" w:space="0" w:color="auto"/>
              <w:bottom w:val="nil"/>
            </w:tcBorders>
            <w:noWrap/>
            <w:tcMar>
              <w:left w:w="0" w:type="dxa"/>
              <w:right w:w="0" w:type="dxa"/>
            </w:tcMar>
          </w:tcPr>
          <w:p w14:paraId="033B9242" w14:textId="77777777" w:rsidR="00C86B38" w:rsidRPr="00D70F8D" w:rsidRDefault="00C86B38" w:rsidP="00C86B38">
            <w:pPr>
              <w:spacing w:before="0" w:after="0"/>
              <w:rPr>
                <w:color w:val="000000" w:themeColor="text1"/>
              </w:rPr>
            </w:pPr>
          </w:p>
        </w:tc>
        <w:tc>
          <w:tcPr>
            <w:tcW w:w="3525" w:type="pct"/>
            <w:gridSpan w:val="10"/>
            <w:tcBorders>
              <w:top w:val="single" w:sz="4" w:space="0" w:color="auto"/>
              <w:bottom w:val="nil"/>
            </w:tcBorders>
            <w:noWrap/>
            <w:tcMar>
              <w:left w:w="0" w:type="dxa"/>
              <w:right w:w="0" w:type="dxa"/>
            </w:tcMar>
          </w:tcPr>
          <w:p w14:paraId="1F669E88" w14:textId="77777777" w:rsidR="00C86B38" w:rsidRPr="00D70F8D" w:rsidRDefault="00C86B38" w:rsidP="00C86B38">
            <w:pPr>
              <w:spacing w:before="0" w:after="0"/>
              <w:rPr>
                <w:color w:val="000000" w:themeColor="text1"/>
              </w:rPr>
            </w:pPr>
            <w:r w:rsidRPr="00D70F8D">
              <w:rPr>
                <w:color w:val="000000" w:themeColor="text1"/>
              </w:rPr>
              <w:t>Effect of age on AI% of Ross</w:t>
            </w:r>
          </w:p>
        </w:tc>
        <w:tc>
          <w:tcPr>
            <w:tcW w:w="549" w:type="pct"/>
            <w:tcBorders>
              <w:top w:val="single" w:sz="4" w:space="0" w:color="auto"/>
              <w:bottom w:val="nil"/>
            </w:tcBorders>
            <w:noWrap/>
            <w:tcMar>
              <w:left w:w="0" w:type="dxa"/>
              <w:right w:w="0" w:type="dxa"/>
            </w:tcMar>
          </w:tcPr>
          <w:p w14:paraId="3EDC95DC" w14:textId="77777777" w:rsidR="00C86B38" w:rsidRPr="00D70F8D" w:rsidRDefault="00C86B38" w:rsidP="00C86B38">
            <w:pPr>
              <w:spacing w:before="0" w:after="0"/>
              <w:rPr>
                <w:color w:val="000000" w:themeColor="text1"/>
              </w:rPr>
            </w:pPr>
          </w:p>
        </w:tc>
        <w:tc>
          <w:tcPr>
            <w:tcW w:w="455" w:type="pct"/>
            <w:tcBorders>
              <w:top w:val="single" w:sz="4" w:space="0" w:color="auto"/>
              <w:bottom w:val="nil"/>
            </w:tcBorders>
            <w:noWrap/>
            <w:tcMar>
              <w:left w:w="0" w:type="dxa"/>
              <w:right w:w="0" w:type="dxa"/>
            </w:tcMar>
          </w:tcPr>
          <w:p w14:paraId="2F6DEA38" w14:textId="77777777" w:rsidR="00C86B38" w:rsidRPr="00D70F8D" w:rsidRDefault="00C86B38" w:rsidP="00C86B38">
            <w:pPr>
              <w:spacing w:before="0" w:after="0"/>
              <w:rPr>
                <w:i/>
                <w:iCs/>
                <w:color w:val="000000" w:themeColor="text1"/>
              </w:rPr>
            </w:pPr>
          </w:p>
        </w:tc>
      </w:tr>
      <w:tr w:rsidR="00D70F8D" w:rsidRPr="00D70F8D" w14:paraId="49AAAD0F" w14:textId="77777777" w:rsidTr="00304E5F">
        <w:trPr>
          <w:trHeight w:val="288"/>
          <w:jc w:val="center"/>
        </w:trPr>
        <w:tc>
          <w:tcPr>
            <w:tcW w:w="470" w:type="pct"/>
            <w:tcBorders>
              <w:top w:val="single" w:sz="4" w:space="0" w:color="auto"/>
              <w:bottom w:val="nil"/>
            </w:tcBorders>
            <w:noWrap/>
            <w:tcMar>
              <w:left w:w="0" w:type="dxa"/>
              <w:right w:w="0" w:type="dxa"/>
            </w:tcMar>
            <w:hideMark/>
          </w:tcPr>
          <w:p w14:paraId="1283F772" w14:textId="77777777" w:rsidR="00C86B38" w:rsidRPr="00D70F8D" w:rsidRDefault="00C86B38" w:rsidP="00C86B38">
            <w:pPr>
              <w:spacing w:before="0" w:after="0"/>
              <w:rPr>
                <w:color w:val="000000" w:themeColor="text1"/>
              </w:rPr>
            </w:pPr>
            <w:r w:rsidRPr="00D70F8D">
              <w:rPr>
                <w:color w:val="000000" w:themeColor="text1"/>
              </w:rPr>
              <w:t>Age</w:t>
            </w:r>
          </w:p>
        </w:tc>
        <w:tc>
          <w:tcPr>
            <w:tcW w:w="1859" w:type="pct"/>
            <w:gridSpan w:val="5"/>
            <w:tcBorders>
              <w:top w:val="single" w:sz="4" w:space="0" w:color="auto"/>
              <w:bottom w:val="nil"/>
            </w:tcBorders>
            <w:noWrap/>
            <w:tcMar>
              <w:left w:w="0" w:type="dxa"/>
              <w:right w:w="0" w:type="dxa"/>
            </w:tcMar>
            <w:hideMark/>
          </w:tcPr>
          <w:p w14:paraId="6BB89A4B" w14:textId="77777777" w:rsidR="00C86B38" w:rsidRPr="00D70F8D" w:rsidRDefault="00C86B38" w:rsidP="00C86B38">
            <w:pPr>
              <w:spacing w:before="0" w:after="0"/>
              <w:rPr>
                <w:color w:val="000000" w:themeColor="text1"/>
              </w:rPr>
            </w:pPr>
            <w:r w:rsidRPr="00D70F8D">
              <w:rPr>
                <w:color w:val="000000" w:themeColor="text1"/>
              </w:rPr>
              <w:t>Day 28</w:t>
            </w:r>
          </w:p>
        </w:tc>
        <w:tc>
          <w:tcPr>
            <w:tcW w:w="1667" w:type="pct"/>
            <w:gridSpan w:val="5"/>
            <w:tcBorders>
              <w:top w:val="single" w:sz="4" w:space="0" w:color="auto"/>
              <w:bottom w:val="nil"/>
            </w:tcBorders>
            <w:noWrap/>
            <w:tcMar>
              <w:left w:w="0" w:type="dxa"/>
              <w:right w:w="0" w:type="dxa"/>
            </w:tcMar>
            <w:hideMark/>
          </w:tcPr>
          <w:p w14:paraId="24040CD5" w14:textId="77777777" w:rsidR="00C86B38" w:rsidRPr="00D70F8D" w:rsidRDefault="00C86B38" w:rsidP="00C86B38">
            <w:pPr>
              <w:spacing w:before="0" w:after="0"/>
              <w:rPr>
                <w:color w:val="000000" w:themeColor="text1"/>
              </w:rPr>
            </w:pPr>
            <w:r w:rsidRPr="00D70F8D">
              <w:rPr>
                <w:color w:val="000000" w:themeColor="text1"/>
              </w:rPr>
              <w:t>Day 56</w:t>
            </w:r>
          </w:p>
        </w:tc>
        <w:tc>
          <w:tcPr>
            <w:tcW w:w="549" w:type="pct"/>
            <w:tcBorders>
              <w:top w:val="single" w:sz="4" w:space="0" w:color="auto"/>
              <w:bottom w:val="nil"/>
            </w:tcBorders>
            <w:noWrap/>
            <w:tcMar>
              <w:left w:w="0" w:type="dxa"/>
              <w:right w:w="0" w:type="dxa"/>
            </w:tcMar>
            <w:hideMark/>
          </w:tcPr>
          <w:p w14:paraId="4A6D1C46" w14:textId="77777777" w:rsidR="00C86B38" w:rsidRPr="00D70F8D" w:rsidRDefault="00C86B38" w:rsidP="00C86B38">
            <w:pPr>
              <w:spacing w:before="0" w:after="0"/>
              <w:rPr>
                <w:color w:val="000000" w:themeColor="text1"/>
              </w:rPr>
            </w:pPr>
            <w:r w:rsidRPr="00D70F8D">
              <w:rPr>
                <w:color w:val="000000" w:themeColor="text1"/>
              </w:rPr>
              <w:t>Std Error</w:t>
            </w:r>
          </w:p>
        </w:tc>
        <w:tc>
          <w:tcPr>
            <w:tcW w:w="455" w:type="pct"/>
            <w:tcBorders>
              <w:top w:val="single" w:sz="4" w:space="0" w:color="auto"/>
              <w:bottom w:val="nil"/>
            </w:tcBorders>
            <w:noWrap/>
            <w:tcMar>
              <w:left w:w="0" w:type="dxa"/>
              <w:right w:w="0" w:type="dxa"/>
            </w:tcMar>
            <w:hideMark/>
          </w:tcPr>
          <w:p w14:paraId="56E27B8D"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5D38A9FC" w14:textId="77777777" w:rsidTr="00304E5F">
        <w:trPr>
          <w:trHeight w:val="288"/>
          <w:jc w:val="center"/>
        </w:trPr>
        <w:tc>
          <w:tcPr>
            <w:tcW w:w="470" w:type="pct"/>
            <w:tcBorders>
              <w:top w:val="nil"/>
              <w:bottom w:val="single" w:sz="8" w:space="0" w:color="auto"/>
            </w:tcBorders>
            <w:noWrap/>
            <w:tcMar>
              <w:left w:w="0" w:type="dxa"/>
              <w:right w:w="0" w:type="dxa"/>
            </w:tcMar>
            <w:hideMark/>
          </w:tcPr>
          <w:p w14:paraId="33BDF450" w14:textId="77777777" w:rsidR="00C86B38" w:rsidRPr="00D70F8D" w:rsidRDefault="00C86B38" w:rsidP="00C86B38">
            <w:pPr>
              <w:spacing w:before="0" w:after="0"/>
              <w:rPr>
                <w:color w:val="000000" w:themeColor="text1"/>
              </w:rPr>
            </w:pPr>
            <w:r w:rsidRPr="00D70F8D">
              <w:rPr>
                <w:color w:val="000000" w:themeColor="text1"/>
              </w:rPr>
              <w:t>AI %</w:t>
            </w:r>
          </w:p>
        </w:tc>
        <w:tc>
          <w:tcPr>
            <w:tcW w:w="1859" w:type="pct"/>
            <w:gridSpan w:val="5"/>
            <w:tcBorders>
              <w:top w:val="nil"/>
              <w:bottom w:val="single" w:sz="8" w:space="0" w:color="auto"/>
            </w:tcBorders>
            <w:noWrap/>
            <w:tcMar>
              <w:left w:w="0" w:type="dxa"/>
              <w:right w:w="0" w:type="dxa"/>
            </w:tcMar>
            <w:hideMark/>
          </w:tcPr>
          <w:p w14:paraId="19526F11" w14:textId="77777777" w:rsidR="00C86B38" w:rsidRPr="00D70F8D" w:rsidRDefault="00C86B38" w:rsidP="00C86B38">
            <w:pPr>
              <w:spacing w:before="0" w:after="0"/>
              <w:rPr>
                <w:color w:val="000000" w:themeColor="text1"/>
              </w:rPr>
            </w:pPr>
            <w:r w:rsidRPr="00D70F8D">
              <w:rPr>
                <w:color w:val="000000" w:themeColor="text1"/>
              </w:rPr>
              <w:t>6.27</w:t>
            </w:r>
            <w:r w:rsidRPr="00D70F8D">
              <w:rPr>
                <w:color w:val="000000" w:themeColor="text1"/>
                <w:vertAlign w:val="superscript"/>
              </w:rPr>
              <w:t>a</w:t>
            </w:r>
          </w:p>
        </w:tc>
        <w:tc>
          <w:tcPr>
            <w:tcW w:w="1667" w:type="pct"/>
            <w:gridSpan w:val="5"/>
            <w:tcBorders>
              <w:top w:val="nil"/>
              <w:bottom w:val="single" w:sz="8" w:space="0" w:color="auto"/>
            </w:tcBorders>
            <w:noWrap/>
            <w:tcMar>
              <w:left w:w="0" w:type="dxa"/>
              <w:right w:w="0" w:type="dxa"/>
            </w:tcMar>
            <w:hideMark/>
          </w:tcPr>
          <w:p w14:paraId="0A7B9607" w14:textId="77777777" w:rsidR="00C86B38" w:rsidRPr="00D70F8D" w:rsidRDefault="00C86B38" w:rsidP="00C86B38">
            <w:pPr>
              <w:spacing w:before="0" w:after="0"/>
              <w:rPr>
                <w:color w:val="000000" w:themeColor="text1"/>
              </w:rPr>
            </w:pPr>
            <w:r w:rsidRPr="00D70F8D">
              <w:rPr>
                <w:color w:val="000000" w:themeColor="text1"/>
              </w:rPr>
              <w:t>1.63</w:t>
            </w:r>
            <w:r w:rsidRPr="00D70F8D">
              <w:rPr>
                <w:color w:val="000000" w:themeColor="text1"/>
                <w:vertAlign w:val="superscript"/>
              </w:rPr>
              <w:t>b</w:t>
            </w:r>
          </w:p>
        </w:tc>
        <w:tc>
          <w:tcPr>
            <w:tcW w:w="549" w:type="pct"/>
            <w:tcBorders>
              <w:top w:val="nil"/>
              <w:bottom w:val="single" w:sz="8" w:space="0" w:color="auto"/>
            </w:tcBorders>
            <w:noWrap/>
            <w:tcMar>
              <w:left w:w="0" w:type="dxa"/>
              <w:right w:w="0" w:type="dxa"/>
            </w:tcMar>
            <w:hideMark/>
          </w:tcPr>
          <w:p w14:paraId="42373C85" w14:textId="77777777" w:rsidR="00C86B38" w:rsidRPr="00D70F8D" w:rsidRDefault="00C86B38" w:rsidP="00C86B38">
            <w:pPr>
              <w:spacing w:before="0" w:after="0"/>
              <w:rPr>
                <w:color w:val="000000" w:themeColor="text1"/>
              </w:rPr>
            </w:pPr>
            <w:r w:rsidRPr="00D70F8D">
              <w:rPr>
                <w:color w:val="000000" w:themeColor="text1"/>
              </w:rPr>
              <w:t>0.07</w:t>
            </w:r>
          </w:p>
        </w:tc>
        <w:tc>
          <w:tcPr>
            <w:tcW w:w="455" w:type="pct"/>
            <w:tcBorders>
              <w:top w:val="nil"/>
              <w:bottom w:val="single" w:sz="8" w:space="0" w:color="auto"/>
            </w:tcBorders>
            <w:noWrap/>
            <w:tcMar>
              <w:left w:w="0" w:type="dxa"/>
              <w:right w:w="0" w:type="dxa"/>
            </w:tcMar>
            <w:hideMark/>
          </w:tcPr>
          <w:p w14:paraId="5C199A13" w14:textId="77777777" w:rsidR="00C86B38" w:rsidRPr="00D70F8D" w:rsidRDefault="00C86B38" w:rsidP="00C86B38">
            <w:pPr>
              <w:spacing w:before="0" w:after="0"/>
              <w:rPr>
                <w:color w:val="000000" w:themeColor="text1"/>
              </w:rPr>
            </w:pPr>
            <w:r w:rsidRPr="00D70F8D">
              <w:rPr>
                <w:color w:val="000000" w:themeColor="text1"/>
              </w:rPr>
              <w:t>&lt;0.01</w:t>
            </w:r>
          </w:p>
        </w:tc>
      </w:tr>
    </w:tbl>
    <w:p w14:paraId="3C853841" w14:textId="3138DB64" w:rsidR="00D03EAC" w:rsidRPr="00D70F8D" w:rsidRDefault="00F93101" w:rsidP="00F93101">
      <w:pPr>
        <w:pStyle w:val="Caption"/>
        <w:rPr>
          <w:color w:val="000000" w:themeColor="text1"/>
        </w:rPr>
      </w:pPr>
      <w:r w:rsidRPr="00D70F8D">
        <w:rPr>
          <w:color w:val="000000" w:themeColor="text1"/>
        </w:rPr>
        <w:t>Shared letters mean no significant difference, while distinct letters signify a significant difference (P&lt;0.05).</w:t>
      </w:r>
    </w:p>
    <w:p w14:paraId="5DCBF3DF" w14:textId="77777777" w:rsidR="00D03EAC" w:rsidRPr="00D70F8D" w:rsidRDefault="00D03EAC" w:rsidP="00D03EAC">
      <w:pPr>
        <w:spacing w:line="360" w:lineRule="auto"/>
        <w:rPr>
          <w:rFonts w:cs="Times New Roman"/>
          <w:color w:val="000000" w:themeColor="text1"/>
          <w:lang w:eastAsia="zh-CN"/>
        </w:rPr>
      </w:pPr>
    </w:p>
    <w:p w14:paraId="74579F2E" w14:textId="77777777" w:rsidR="00D03EAC" w:rsidRPr="00D70F8D" w:rsidRDefault="00D03EAC" w:rsidP="00D03EAC">
      <w:pPr>
        <w:keepNext/>
        <w:spacing w:line="360" w:lineRule="auto"/>
        <w:rPr>
          <w:color w:val="000000" w:themeColor="text1"/>
        </w:rPr>
      </w:pPr>
      <w:r w:rsidRPr="00D70F8D">
        <w:rPr>
          <w:rFonts w:cs="Times New Roman"/>
          <w:noProof/>
          <w:color w:val="000000" w:themeColor="text1"/>
          <w:lang w:eastAsia="zh-CN"/>
        </w:rPr>
        <w:drawing>
          <wp:inline distT="0" distB="0" distL="0" distR="0" wp14:anchorId="66133273" wp14:editId="0983405F">
            <wp:extent cx="5486400" cy="1507490"/>
            <wp:effectExtent l="0" t="0" r="0" b="3810"/>
            <wp:docPr id="1280297070" name="Picture 1" descr="A graph with lines and dots&#10;&#10;Description automatically generated">
              <a:extLst xmlns:a="http://schemas.openxmlformats.org/drawingml/2006/main">
                <a:ext uri="{FF2B5EF4-FFF2-40B4-BE49-F238E27FC236}">
                  <a16:creationId xmlns:a16="http://schemas.microsoft.com/office/drawing/2014/main" id="{21DEE5E6-6969-F812-2689-C4900F3CCD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297070" name="Picture 1" descr="A graph with lines and dots&#10;&#10;Description automatically generated">
                      <a:extLst>
                        <a:ext uri="{FF2B5EF4-FFF2-40B4-BE49-F238E27FC236}">
                          <a16:creationId xmlns:a16="http://schemas.microsoft.com/office/drawing/2014/main" id="{21DEE5E6-6969-F812-2689-C4900F3CCD71}"/>
                        </a:ext>
                      </a:extLst>
                    </pic:cNvPr>
                    <pic:cNvPicPr>
                      <a:picLocks noChangeAspect="1"/>
                    </pic:cNvPicPr>
                  </pic:nvPicPr>
                  <pic:blipFill>
                    <a:blip r:embed="rId24"/>
                    <a:stretch>
                      <a:fillRect/>
                    </a:stretch>
                  </pic:blipFill>
                  <pic:spPr>
                    <a:xfrm>
                      <a:off x="0" y="0"/>
                      <a:ext cx="5486400" cy="1507490"/>
                    </a:xfrm>
                    <a:prstGeom prst="rect">
                      <a:avLst/>
                    </a:prstGeom>
                  </pic:spPr>
                </pic:pic>
              </a:graphicData>
            </a:graphic>
          </wp:inline>
        </w:drawing>
      </w:r>
    </w:p>
    <w:p w14:paraId="60829A80" w14:textId="53C2508F" w:rsidR="00D03EAC" w:rsidRPr="00D70F8D" w:rsidRDefault="00D03EAC" w:rsidP="0028230F">
      <w:pPr>
        <w:pStyle w:val="Caption"/>
        <w:rPr>
          <w:color w:val="000000" w:themeColor="text1"/>
          <w:lang w:eastAsia="zh-CN"/>
        </w:rPr>
      </w:pPr>
      <w:bookmarkStart w:id="149" w:name="_Ref181301208"/>
      <w:bookmarkStart w:id="150" w:name="_Toc187767431"/>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1</w:t>
      </w:r>
      <w:r w:rsidRPr="00D70F8D">
        <w:rPr>
          <w:noProof/>
          <w:color w:val="000000" w:themeColor="text1"/>
        </w:rPr>
        <w:fldChar w:fldCharType="end"/>
      </w:r>
      <w:bookmarkEnd w:id="149"/>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activity index% (AI%) 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AI% 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50"/>
    </w:p>
    <w:p w14:paraId="0D6E04D5" w14:textId="77777777" w:rsidR="00D03EAC" w:rsidRPr="00D70F8D" w:rsidRDefault="00D03EAC" w:rsidP="0028230F">
      <w:pPr>
        <w:pStyle w:val="Caption"/>
        <w:rPr>
          <w:color w:val="000000" w:themeColor="text1"/>
          <w:lang w:eastAsia="zh-CN"/>
        </w:rPr>
      </w:pPr>
    </w:p>
    <w:p w14:paraId="3C57F3B0" w14:textId="77777777" w:rsidR="00D03EAC" w:rsidRPr="00D70F8D" w:rsidRDefault="00D03EAC" w:rsidP="00D03EAC">
      <w:pPr>
        <w:pStyle w:val="EndNoteBibliography"/>
        <w:tabs>
          <w:tab w:val="left" w:pos="1964"/>
        </w:tabs>
        <w:adjustRightInd w:val="0"/>
        <w:snapToGrid w:val="0"/>
        <w:rPr>
          <w:color w:val="000000" w:themeColor="text1"/>
          <w:lang w:eastAsia="zh-CN"/>
        </w:rPr>
      </w:pPr>
    </w:p>
    <w:p w14:paraId="18FF430A" w14:textId="77777777" w:rsidR="00F93101" w:rsidRPr="00D70F8D" w:rsidRDefault="00F93101" w:rsidP="00D03EAC">
      <w:pPr>
        <w:pStyle w:val="EndNoteBibliography"/>
        <w:tabs>
          <w:tab w:val="left" w:pos="1964"/>
        </w:tabs>
        <w:adjustRightInd w:val="0"/>
        <w:snapToGrid w:val="0"/>
        <w:rPr>
          <w:color w:val="000000" w:themeColor="text1"/>
          <w:lang w:eastAsia="zh-CN"/>
        </w:rPr>
      </w:pPr>
    </w:p>
    <w:p w14:paraId="234607DA" w14:textId="77777777" w:rsidR="00DC1EAB" w:rsidRPr="00D70F8D" w:rsidRDefault="00DC1EAB" w:rsidP="00DC1EAB">
      <w:pPr>
        <w:widowControl w:val="0"/>
        <w:spacing w:before="0" w:after="0" w:line="360" w:lineRule="auto"/>
        <w:rPr>
          <w:rFonts w:eastAsia="Times New Roman" w:cs="Times New Roman"/>
          <w:color w:val="000000" w:themeColor="text1"/>
          <w:szCs w:val="22"/>
          <w:lang w:bidi="en-US"/>
        </w:rPr>
      </w:pPr>
      <w:r w:rsidRPr="00D70F8D">
        <w:rPr>
          <w:rFonts w:eastAsia="Times New Roman" w:cs="Times New Roman"/>
          <w:color w:val="000000" w:themeColor="text1"/>
          <w:szCs w:val="22"/>
          <w:lang w:bidi="en-US"/>
        </w:rPr>
        <w:lastRenderedPageBreak/>
        <w:t>fluctuations, possibly due to the presence of staff entering the room to monitor health and feeding. At 56 days, the hourly activity pattern remained stable.</w:t>
      </w:r>
    </w:p>
    <w:p w14:paraId="21C821C2" w14:textId="5DCAF519" w:rsidR="00587E1D" w:rsidRPr="00D70F8D" w:rsidRDefault="00587E1D" w:rsidP="00DC1EAB">
      <w:pPr>
        <w:widowControl w:val="0"/>
        <w:spacing w:before="0" w:after="0" w:line="360" w:lineRule="auto"/>
        <w:rPr>
          <w:rFonts w:eastAsia="Times New Roman" w:cs="Times New Roman"/>
          <w:color w:val="000000" w:themeColor="text1"/>
          <w:szCs w:val="22"/>
          <w:lang w:bidi="en-US"/>
        </w:rPr>
      </w:pPr>
      <w:r w:rsidRPr="00D70F8D">
        <w:rPr>
          <w:rFonts w:eastAsia="Times New Roman" w:cs="Times New Roman"/>
          <w:color w:val="000000" w:themeColor="text1"/>
          <w:szCs w:val="22"/>
          <w:lang w:bidi="en-US"/>
        </w:rPr>
        <w:t xml:space="preserve">For Cobb 700 broilers (see </w:t>
      </w:r>
      <w:r w:rsidRPr="00D70F8D">
        <w:rPr>
          <w:rFonts w:eastAsia="Times New Roman" w:cs="Times New Roman"/>
          <w:b/>
          <w:bCs/>
          <w:color w:val="000000" w:themeColor="text1"/>
          <w:szCs w:val="22"/>
          <w:lang w:bidi="en-US"/>
        </w:rPr>
        <w:fldChar w:fldCharType="begin"/>
      </w:r>
      <w:r w:rsidRPr="00D70F8D">
        <w:rPr>
          <w:rFonts w:eastAsia="Times New Roman" w:cs="Times New Roman"/>
          <w:b/>
          <w:bCs/>
          <w:color w:val="000000" w:themeColor="text1"/>
          <w:szCs w:val="22"/>
          <w:lang w:bidi="en-US"/>
        </w:rPr>
        <w:instrText xml:space="preserve"> REF _Ref181301435 \h </w:instrText>
      </w:r>
      <w:r w:rsidR="00014852" w:rsidRPr="00D70F8D">
        <w:rPr>
          <w:rFonts w:eastAsia="Times New Roman" w:cs="Times New Roman"/>
          <w:b/>
          <w:bCs/>
          <w:color w:val="000000" w:themeColor="text1"/>
          <w:szCs w:val="22"/>
          <w:lang w:bidi="en-US"/>
        </w:rPr>
        <w:instrText xml:space="preserve"> \* MERGEFORMAT </w:instrText>
      </w:r>
      <w:r w:rsidRPr="00D70F8D">
        <w:rPr>
          <w:rFonts w:eastAsia="Times New Roman" w:cs="Times New Roman"/>
          <w:b/>
          <w:bCs/>
          <w:color w:val="000000" w:themeColor="text1"/>
          <w:szCs w:val="22"/>
          <w:lang w:bidi="en-US"/>
        </w:rPr>
      </w:r>
      <w:r w:rsidRPr="00D70F8D">
        <w:rPr>
          <w:rFonts w:eastAsia="Times New Roman" w:cs="Times New Roman"/>
          <w:b/>
          <w:bCs/>
          <w:color w:val="000000" w:themeColor="text1"/>
          <w:szCs w:val="22"/>
          <w:lang w:bidi="en-US"/>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2</w:t>
      </w:r>
      <w:r w:rsidRPr="00D70F8D">
        <w:rPr>
          <w:rFonts w:eastAsia="Times New Roman" w:cs="Times New Roman"/>
          <w:b/>
          <w:bCs/>
          <w:color w:val="000000" w:themeColor="text1"/>
          <w:szCs w:val="22"/>
          <w:lang w:bidi="en-US"/>
        </w:rPr>
        <w:fldChar w:fldCharType="end"/>
      </w:r>
      <w:r w:rsidRPr="00D70F8D">
        <w:rPr>
          <w:rFonts w:eastAsia="Times New Roman" w:cs="Times New Roman"/>
          <w:color w:val="000000" w:themeColor="text1"/>
          <w:szCs w:val="22"/>
          <w:lang w:bidi="en-US"/>
        </w:rPr>
        <w:t xml:space="preserve"> and </w:t>
      </w:r>
      <w:r w:rsidRPr="00D70F8D">
        <w:rPr>
          <w:rFonts w:eastAsia="Times New Roman" w:cs="Times New Roman"/>
          <w:b/>
          <w:bCs/>
          <w:color w:val="000000" w:themeColor="text1"/>
          <w:szCs w:val="22"/>
          <w:lang w:bidi="en-US"/>
        </w:rPr>
        <w:fldChar w:fldCharType="begin"/>
      </w:r>
      <w:r w:rsidRPr="00D70F8D">
        <w:rPr>
          <w:rFonts w:eastAsia="Times New Roman" w:cs="Times New Roman"/>
          <w:b/>
          <w:bCs/>
          <w:color w:val="000000" w:themeColor="text1"/>
          <w:szCs w:val="22"/>
          <w:lang w:bidi="en-US"/>
        </w:rPr>
        <w:instrText xml:space="preserve"> REF _Ref181301444 \h </w:instrText>
      </w:r>
      <w:r w:rsidR="00014852" w:rsidRPr="00D70F8D">
        <w:rPr>
          <w:rFonts w:eastAsia="Times New Roman" w:cs="Times New Roman"/>
          <w:b/>
          <w:bCs/>
          <w:color w:val="000000" w:themeColor="text1"/>
          <w:szCs w:val="22"/>
          <w:lang w:bidi="en-US"/>
        </w:rPr>
        <w:instrText xml:space="preserve"> \* MERGEFORMAT </w:instrText>
      </w:r>
      <w:r w:rsidRPr="00D70F8D">
        <w:rPr>
          <w:rFonts w:eastAsia="Times New Roman" w:cs="Times New Roman"/>
          <w:b/>
          <w:bCs/>
          <w:color w:val="000000" w:themeColor="text1"/>
          <w:szCs w:val="22"/>
          <w:lang w:bidi="en-US"/>
        </w:rPr>
      </w:r>
      <w:r w:rsidRPr="00D70F8D">
        <w:rPr>
          <w:rFonts w:eastAsia="Times New Roman" w:cs="Times New Roman"/>
          <w:b/>
          <w:bCs/>
          <w:color w:val="000000" w:themeColor="text1"/>
          <w:szCs w:val="22"/>
          <w:lang w:bidi="en-US"/>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2</w:t>
      </w:r>
      <w:r w:rsidRPr="00D70F8D">
        <w:rPr>
          <w:rFonts w:eastAsia="Times New Roman" w:cs="Times New Roman"/>
          <w:b/>
          <w:bCs/>
          <w:color w:val="000000" w:themeColor="text1"/>
          <w:szCs w:val="22"/>
          <w:lang w:bidi="en-US"/>
        </w:rPr>
        <w:fldChar w:fldCharType="end"/>
      </w:r>
      <w:r w:rsidRPr="00D70F8D">
        <w:rPr>
          <w:rFonts w:eastAsia="Times New Roman" w:cs="Times New Roman"/>
          <w:color w:val="000000" w:themeColor="text1"/>
          <w:szCs w:val="22"/>
          <w:lang w:bidi="en-US"/>
        </w:rPr>
        <w:t>), high lighting intensity (50 lux) at 28 days resulted in a lower AI%, while the 5 lux group displayed the highest AI% (4.45%). This suggests that at 28 days, Cobb broilers may experience discomfort under higher light levels (50 lux), leading to reduced activity.</w:t>
      </w:r>
      <w:r w:rsidRPr="00D70F8D">
        <w:rPr>
          <w:rFonts w:eastAsia="Times New Roman" w:cs="Times New Roman" w:hint="eastAsia"/>
          <w:color w:val="000000" w:themeColor="text1"/>
          <w:szCs w:val="22"/>
          <w:lang w:eastAsia="zh-CN" w:bidi="en-US"/>
        </w:rPr>
        <w:t xml:space="preserve"> A</w:t>
      </w:r>
      <w:r w:rsidRPr="00D70F8D">
        <w:rPr>
          <w:rFonts w:eastAsia="Times New Roman" w:cs="Times New Roman"/>
          <w:color w:val="000000" w:themeColor="text1"/>
          <w:szCs w:val="22"/>
          <w:lang w:bidi="en-US"/>
        </w:rPr>
        <w:t>dditional experiments are necessary to provide a more comprehensive understanding of this phenomenon. These findings underscore the variation in optimal welfare conditions required by different broiler strains. By day 56, light intensity had no notable impact on AI% in Cobb broilers. The daily activity pattern of Cobb broilers was consistently stable, showing no variation between morning and afternoon, and the difference in activity levels between 28 and 56 days was less pronounced than in Ross broilers.</w:t>
      </w:r>
    </w:p>
    <w:p w14:paraId="034FF25F" w14:textId="0B02FDE7" w:rsidR="00AA31E8" w:rsidRPr="00D70F8D" w:rsidRDefault="00AA31E8"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6</w:t>
      </w:r>
      <w:r w:rsidRPr="00D70F8D">
        <w:rPr>
          <w:rFonts w:cs="Times New Roman"/>
          <w:b/>
          <w:bCs/>
          <w:i/>
          <w:color w:val="000000" w:themeColor="text1"/>
          <w:lang w:bidi="en-US"/>
        </w:rPr>
        <w:t xml:space="preserve">.3.2 Effect of Lighting Intensity, Age on the </w:t>
      </w:r>
      <w:r w:rsidR="00427BC1" w:rsidRPr="00D70F8D">
        <w:rPr>
          <w:rFonts w:cs="Times New Roman"/>
          <w:b/>
          <w:bCs/>
          <w:i/>
          <w:color w:val="000000" w:themeColor="text1"/>
          <w:lang w:bidi="en-US"/>
        </w:rPr>
        <w:t xml:space="preserve">Number of </w:t>
      </w:r>
      <w:r w:rsidRPr="00D70F8D">
        <w:rPr>
          <w:rFonts w:cs="Times New Roman"/>
          <w:b/>
          <w:bCs/>
          <w:i/>
          <w:color w:val="000000" w:themeColor="text1"/>
          <w:lang w:bidi="en-US"/>
        </w:rPr>
        <w:t>Stretching Behavior and the Hourly Stretching Patterns</w:t>
      </w:r>
      <w:r w:rsidRPr="00D70F8D">
        <w:rPr>
          <w:rFonts w:cs="Times New Roman"/>
          <w:color w:val="000000" w:themeColor="text1"/>
        </w:rPr>
        <w:t>.</w:t>
      </w:r>
    </w:p>
    <w:p w14:paraId="6B93EBE6" w14:textId="77777777" w:rsidR="00DC1EAB" w:rsidRDefault="00AA31E8" w:rsidP="00DC1EAB">
      <w:pPr>
        <w:pStyle w:val="EndNoteBibliography"/>
        <w:tabs>
          <w:tab w:val="left" w:pos="1964"/>
        </w:tabs>
        <w:adjustRightInd w:val="0"/>
        <w:snapToGrid w:val="0"/>
        <w:spacing w:before="0" w:after="0"/>
        <w:rPr>
          <w:color w:val="000000" w:themeColor="text1"/>
          <w:szCs w:val="22"/>
          <w:lang w:bidi="en-US"/>
        </w:rPr>
      </w:pPr>
      <w:r w:rsidRPr="00D70F8D">
        <w:rPr>
          <w:rFonts w:eastAsia="Times New Roman"/>
          <w:color w:val="000000" w:themeColor="text1"/>
          <w:szCs w:val="22"/>
          <w:lang w:bidi="en-US"/>
        </w:rPr>
        <w:t>According</w:t>
      </w:r>
      <w:r w:rsidRPr="00D70F8D">
        <w:rPr>
          <w:rFonts w:eastAsia="Times New Roman" w:hint="eastAsia"/>
          <w:color w:val="000000" w:themeColor="text1"/>
          <w:szCs w:val="22"/>
          <w:lang w:eastAsia="zh-CN" w:bidi="en-US"/>
        </w:rPr>
        <w:t xml:space="preserve"> </w:t>
      </w:r>
      <w:r w:rsidRPr="00D70F8D">
        <w:rPr>
          <w:color w:val="000000" w:themeColor="text1"/>
          <w:szCs w:val="22"/>
          <w:lang w:bidi="en-US"/>
        </w:rPr>
        <w:t xml:space="preserve">to </w:t>
      </w:r>
      <w:r w:rsidRPr="00D70F8D">
        <w:rPr>
          <w:b/>
          <w:bCs/>
          <w:color w:val="000000" w:themeColor="text1"/>
          <w:szCs w:val="22"/>
          <w:lang w:bidi="en-US"/>
        </w:rPr>
        <w:fldChar w:fldCharType="begin"/>
      </w:r>
      <w:r w:rsidRPr="00D70F8D">
        <w:rPr>
          <w:b/>
          <w:bCs/>
          <w:color w:val="000000" w:themeColor="text1"/>
          <w:szCs w:val="22"/>
          <w:lang w:bidi="en-US"/>
        </w:rPr>
        <w:instrText xml:space="preserve"> REF _Ref181304153 \h </w:instrText>
      </w:r>
      <w:r w:rsidR="00014852" w:rsidRPr="00D70F8D">
        <w:rPr>
          <w:b/>
          <w:bCs/>
          <w:color w:val="000000" w:themeColor="text1"/>
          <w:szCs w:val="22"/>
          <w:lang w:bidi="en-US"/>
        </w:rPr>
        <w:instrText xml:space="preserve"> \* MERGEFORMAT </w:instrText>
      </w:r>
      <w:r w:rsidRPr="00D70F8D">
        <w:rPr>
          <w:b/>
          <w:bCs/>
          <w:color w:val="000000" w:themeColor="text1"/>
          <w:szCs w:val="22"/>
          <w:lang w:bidi="en-US"/>
        </w:rPr>
      </w:r>
      <w:r w:rsidRPr="00D70F8D">
        <w:rPr>
          <w:b/>
          <w:bCs/>
          <w:color w:val="000000" w:themeColor="text1"/>
          <w:szCs w:val="22"/>
          <w:lang w:bidi="en-US"/>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3</w:t>
      </w:r>
      <w:r w:rsidRPr="00D70F8D">
        <w:rPr>
          <w:b/>
          <w:bCs/>
          <w:color w:val="000000" w:themeColor="text1"/>
          <w:szCs w:val="22"/>
          <w:lang w:bidi="en-US"/>
        </w:rPr>
        <w:fldChar w:fldCharType="end"/>
      </w:r>
      <w:r w:rsidRPr="00D70F8D">
        <w:rPr>
          <w:rFonts w:hint="eastAsia"/>
          <w:color w:val="000000" w:themeColor="text1"/>
          <w:szCs w:val="22"/>
          <w:lang w:eastAsia="zh-CN" w:bidi="en-US"/>
        </w:rPr>
        <w:t xml:space="preserve"> </w:t>
      </w:r>
      <w:r w:rsidRPr="00D70F8D">
        <w:rPr>
          <w:color w:val="000000" w:themeColor="text1"/>
          <w:szCs w:val="22"/>
          <w:lang w:bidi="en-US"/>
        </w:rPr>
        <w:t xml:space="preserve">and </w:t>
      </w:r>
      <w:r w:rsidRPr="00D70F8D">
        <w:rPr>
          <w:color w:val="000000" w:themeColor="text1"/>
          <w:szCs w:val="22"/>
          <w:lang w:bidi="en-US"/>
        </w:rPr>
        <w:fldChar w:fldCharType="begin"/>
      </w:r>
      <w:r w:rsidRPr="00D70F8D">
        <w:rPr>
          <w:color w:val="000000" w:themeColor="text1"/>
          <w:szCs w:val="22"/>
          <w:lang w:bidi="en-US"/>
        </w:rPr>
        <w:instrText xml:space="preserve"> REF _Ref181304165 \h </w:instrText>
      </w:r>
      <w:r w:rsidR="00014852" w:rsidRPr="00D70F8D">
        <w:rPr>
          <w:color w:val="000000" w:themeColor="text1"/>
          <w:szCs w:val="22"/>
          <w:lang w:bidi="en-US"/>
        </w:rPr>
        <w:instrText xml:space="preserve"> \* MERGEFORMAT </w:instrText>
      </w:r>
      <w:r w:rsidRPr="00D70F8D">
        <w:rPr>
          <w:color w:val="000000" w:themeColor="text1"/>
          <w:szCs w:val="22"/>
          <w:lang w:bidi="en-US"/>
        </w:rPr>
      </w:r>
      <w:r w:rsidRPr="00D70F8D">
        <w:rPr>
          <w:color w:val="000000" w:themeColor="text1"/>
          <w:szCs w:val="22"/>
          <w:lang w:bidi="en-US"/>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3</w:t>
      </w:r>
      <w:r w:rsidRPr="00D70F8D">
        <w:rPr>
          <w:color w:val="000000" w:themeColor="text1"/>
          <w:szCs w:val="22"/>
          <w:lang w:bidi="en-US"/>
        </w:rPr>
        <w:fldChar w:fldCharType="end"/>
      </w:r>
      <w:r w:rsidRPr="00D70F8D">
        <w:rPr>
          <w:color w:val="000000" w:themeColor="text1"/>
          <w:szCs w:val="22"/>
          <w:lang w:bidi="en-US"/>
        </w:rPr>
        <w:t>, the stretching behavior of Ross broilers at 28 days of age increased significantly with higher light intensity, reaching a maximum frequency of 4.71 stretches per bird per hour at 20 lux. At 56 days, increasing the light intensity to 20 lux continued to positively influence stretching behavior, although the overall frequency declined from an average of 4.03 stretches at 28 days to 1.91</w:t>
      </w:r>
      <w:r w:rsidRPr="00D70F8D">
        <w:rPr>
          <w:rFonts w:hint="eastAsia"/>
          <w:color w:val="000000" w:themeColor="text1"/>
          <w:szCs w:val="22"/>
          <w:lang w:eastAsia="zh-CN" w:bidi="en-US"/>
        </w:rPr>
        <w:t xml:space="preserve"> times</w:t>
      </w:r>
      <w:r w:rsidRPr="00D70F8D">
        <w:rPr>
          <w:color w:val="000000" w:themeColor="text1"/>
          <w:szCs w:val="22"/>
          <w:lang w:bidi="en-US"/>
        </w:rPr>
        <w:t xml:space="preserve"> at 56 days. The hourly stretching pattern at 28 days showed that Ross broilers were most active in the early afternoon, while at 56 days, stretching behavior stabilized at a consistently low level throughout the day.</w:t>
      </w:r>
    </w:p>
    <w:p w14:paraId="41350CCB" w14:textId="395C7A32" w:rsidR="00587E1D" w:rsidRPr="00DC1EAB" w:rsidRDefault="00AA31E8" w:rsidP="00DC1EAB">
      <w:pPr>
        <w:pStyle w:val="EndNoteBibliography"/>
        <w:tabs>
          <w:tab w:val="left" w:pos="1964"/>
        </w:tabs>
        <w:adjustRightInd w:val="0"/>
        <w:snapToGrid w:val="0"/>
        <w:spacing w:before="0" w:after="0"/>
        <w:rPr>
          <w:color w:val="000000" w:themeColor="text1"/>
          <w:szCs w:val="22"/>
          <w:lang w:bidi="en-US"/>
        </w:rPr>
      </w:pPr>
      <w:r w:rsidRPr="00D70F8D">
        <w:rPr>
          <w:rFonts w:eastAsia="Times New Roman"/>
          <w:color w:val="000000" w:themeColor="text1"/>
          <w:szCs w:val="22"/>
          <w:lang w:eastAsia="zh-CN" w:bidi="en-US"/>
        </w:rPr>
        <w:t>For Cobb 700 broilers (see</w:t>
      </w:r>
      <w:r w:rsidRPr="00D70F8D">
        <w:rPr>
          <w:rFonts w:eastAsia="Times New Roman" w:hint="eastAsia"/>
          <w:color w:val="000000" w:themeColor="text1"/>
          <w:szCs w:val="22"/>
          <w:lang w:eastAsia="zh-CN" w:bidi="en-US"/>
        </w:rPr>
        <w:t xml:space="preserve"> </w:t>
      </w:r>
      <w:r w:rsidRPr="00D70F8D">
        <w:rPr>
          <w:rFonts w:eastAsia="Times New Roman"/>
          <w:b/>
          <w:bCs/>
          <w:color w:val="000000" w:themeColor="text1"/>
          <w:szCs w:val="22"/>
          <w:lang w:eastAsia="zh-CN" w:bidi="en-US"/>
        </w:rPr>
        <w:fldChar w:fldCharType="begin"/>
      </w:r>
      <w:r w:rsidRPr="00D70F8D">
        <w:rPr>
          <w:rFonts w:eastAsia="Times New Roman"/>
          <w:b/>
          <w:bCs/>
          <w:color w:val="000000" w:themeColor="text1"/>
          <w:szCs w:val="22"/>
          <w:lang w:eastAsia="zh-CN" w:bidi="en-US"/>
        </w:rPr>
        <w:instrText xml:space="preserve"> </w:instrText>
      </w:r>
      <w:r w:rsidRPr="00D70F8D">
        <w:rPr>
          <w:rFonts w:eastAsia="Times New Roman" w:hint="eastAsia"/>
          <w:b/>
          <w:bCs/>
          <w:color w:val="000000" w:themeColor="text1"/>
          <w:szCs w:val="22"/>
          <w:lang w:eastAsia="zh-CN" w:bidi="en-US"/>
        </w:rPr>
        <w:instrText>REF _Ref181304190 \h</w:instrText>
      </w:r>
      <w:r w:rsidRPr="00D70F8D">
        <w:rPr>
          <w:rFonts w:eastAsia="Times New Roman"/>
          <w:b/>
          <w:bCs/>
          <w:color w:val="000000" w:themeColor="text1"/>
          <w:szCs w:val="22"/>
          <w:lang w:eastAsia="zh-CN" w:bidi="en-US"/>
        </w:rPr>
        <w:instrText xml:space="preserve"> </w:instrText>
      </w:r>
      <w:r w:rsidR="00014852" w:rsidRPr="00D70F8D">
        <w:rPr>
          <w:rFonts w:eastAsia="Times New Roman"/>
          <w:b/>
          <w:bCs/>
          <w:color w:val="000000" w:themeColor="text1"/>
          <w:szCs w:val="22"/>
          <w:lang w:eastAsia="zh-CN" w:bidi="en-US"/>
        </w:rPr>
        <w:instrText xml:space="preserve"> \* MERGEFORMAT </w:instrText>
      </w:r>
      <w:r w:rsidRPr="00D70F8D">
        <w:rPr>
          <w:rFonts w:eastAsia="Times New Roman"/>
          <w:b/>
          <w:bCs/>
          <w:color w:val="000000" w:themeColor="text1"/>
          <w:szCs w:val="22"/>
          <w:lang w:eastAsia="zh-CN" w:bidi="en-US"/>
        </w:rPr>
      </w:r>
      <w:r w:rsidRPr="00D70F8D">
        <w:rPr>
          <w:rFonts w:eastAsia="Times New Roman"/>
          <w:b/>
          <w:bCs/>
          <w:color w:val="000000" w:themeColor="text1"/>
          <w:szCs w:val="22"/>
          <w:lang w:eastAsia="zh-CN" w:bidi="en-US"/>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4</w:t>
      </w:r>
      <w:r w:rsidRPr="00D70F8D">
        <w:rPr>
          <w:rFonts w:eastAsia="Times New Roman"/>
          <w:b/>
          <w:bCs/>
          <w:color w:val="000000" w:themeColor="text1"/>
          <w:szCs w:val="22"/>
          <w:lang w:eastAsia="zh-CN" w:bidi="en-US"/>
        </w:rPr>
        <w:fldChar w:fldCharType="end"/>
      </w:r>
      <w:r w:rsidRPr="00D70F8D">
        <w:rPr>
          <w:rFonts w:eastAsia="Times New Roman" w:hint="eastAsia"/>
          <w:color w:val="000000" w:themeColor="text1"/>
          <w:szCs w:val="22"/>
          <w:lang w:eastAsia="zh-CN" w:bidi="en-US"/>
        </w:rPr>
        <w:t xml:space="preserve"> </w:t>
      </w:r>
      <w:r w:rsidRPr="00D70F8D">
        <w:rPr>
          <w:rFonts w:eastAsia="Times New Roman"/>
          <w:color w:val="000000" w:themeColor="text1"/>
          <w:szCs w:val="22"/>
          <w:lang w:eastAsia="zh-CN" w:bidi="en-US"/>
        </w:rPr>
        <w:t xml:space="preserve">and </w:t>
      </w:r>
      <w:r w:rsidRPr="00D70F8D">
        <w:rPr>
          <w:rFonts w:eastAsia="Times New Roman"/>
          <w:b/>
          <w:bCs/>
          <w:color w:val="000000" w:themeColor="text1"/>
          <w:szCs w:val="22"/>
          <w:lang w:eastAsia="zh-CN" w:bidi="en-US"/>
        </w:rPr>
        <w:fldChar w:fldCharType="begin"/>
      </w:r>
      <w:r w:rsidRPr="00D70F8D">
        <w:rPr>
          <w:rFonts w:eastAsia="Times New Roman"/>
          <w:b/>
          <w:bCs/>
          <w:color w:val="000000" w:themeColor="text1"/>
          <w:szCs w:val="22"/>
          <w:lang w:eastAsia="zh-CN" w:bidi="en-US"/>
        </w:rPr>
        <w:instrText xml:space="preserve"> REF _Ref181304218 \h </w:instrText>
      </w:r>
      <w:r w:rsidR="00014852" w:rsidRPr="00D70F8D">
        <w:rPr>
          <w:rFonts w:eastAsia="Times New Roman"/>
          <w:b/>
          <w:bCs/>
          <w:color w:val="000000" w:themeColor="text1"/>
          <w:szCs w:val="22"/>
          <w:lang w:eastAsia="zh-CN" w:bidi="en-US"/>
        </w:rPr>
        <w:instrText xml:space="preserve"> \* MERGEFORMAT </w:instrText>
      </w:r>
      <w:r w:rsidRPr="00D70F8D">
        <w:rPr>
          <w:rFonts w:eastAsia="Times New Roman"/>
          <w:b/>
          <w:bCs/>
          <w:color w:val="000000" w:themeColor="text1"/>
          <w:szCs w:val="22"/>
          <w:lang w:eastAsia="zh-CN" w:bidi="en-US"/>
        </w:rPr>
      </w:r>
      <w:r w:rsidRPr="00D70F8D">
        <w:rPr>
          <w:rFonts w:eastAsia="Times New Roman"/>
          <w:b/>
          <w:bCs/>
          <w:color w:val="000000" w:themeColor="text1"/>
          <w:szCs w:val="22"/>
          <w:lang w:eastAsia="zh-CN" w:bidi="en-US"/>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4</w:t>
      </w:r>
      <w:r w:rsidRPr="00D70F8D">
        <w:rPr>
          <w:rFonts w:eastAsia="Times New Roman"/>
          <w:b/>
          <w:bCs/>
          <w:color w:val="000000" w:themeColor="text1"/>
          <w:szCs w:val="22"/>
          <w:lang w:eastAsia="zh-CN" w:bidi="en-US"/>
        </w:rPr>
        <w:fldChar w:fldCharType="end"/>
      </w:r>
      <w:r w:rsidRPr="00D70F8D">
        <w:rPr>
          <w:rFonts w:eastAsia="Times New Roman"/>
          <w:color w:val="000000" w:themeColor="text1"/>
          <w:szCs w:val="22"/>
          <w:lang w:eastAsia="zh-CN" w:bidi="en-US"/>
        </w:rPr>
        <w:t xml:space="preserve">), stretching behavior at 28 days was </w:t>
      </w:r>
      <w:r w:rsidR="00DC1EAB" w:rsidRPr="00D70F8D">
        <w:rPr>
          <w:rFonts w:eastAsia="Times New Roman"/>
          <w:color w:val="000000" w:themeColor="text1"/>
          <w:szCs w:val="22"/>
          <w:lang w:eastAsia="zh-CN" w:bidi="en-US"/>
        </w:rPr>
        <w:t>unaffected by light intensity, indicating good adaptability to lower lighting (5 lux). By 56 days, however, increasing the light intensity to 20 lux significantly enhanced stretching</w:t>
      </w:r>
      <w:r w:rsidR="00DC1EAB" w:rsidRPr="00D70F8D">
        <w:rPr>
          <w:rFonts w:eastAsia="Times New Roman" w:hint="eastAsia"/>
          <w:color w:val="000000" w:themeColor="text1"/>
          <w:szCs w:val="22"/>
          <w:lang w:eastAsia="zh-CN" w:bidi="en-US"/>
        </w:rPr>
        <w:t xml:space="preserve"> a</w:t>
      </w:r>
      <w:r w:rsidR="00DC1EAB" w:rsidRPr="00D70F8D">
        <w:rPr>
          <w:rFonts w:eastAsia="Times New Roman"/>
          <w:color w:val="000000" w:themeColor="text1"/>
          <w:szCs w:val="22"/>
          <w:lang w:eastAsia="zh-CN" w:bidi="en-US"/>
        </w:rPr>
        <w:t>ctivity in Cobb broilers, but further increasing the light to 50 lux reduced this behavior.</w:t>
      </w:r>
      <w:r w:rsidR="00DC1EAB" w:rsidRPr="00DC1EAB">
        <w:rPr>
          <w:rFonts w:eastAsia="Times New Roman"/>
          <w:color w:val="000000" w:themeColor="text1"/>
          <w:szCs w:val="22"/>
          <w:lang w:eastAsia="zh-CN" w:bidi="en-US"/>
        </w:rPr>
        <w:t xml:space="preserve"> </w:t>
      </w:r>
      <w:r w:rsidR="00DC1EAB" w:rsidRPr="00D70F8D">
        <w:rPr>
          <w:rFonts w:eastAsia="Times New Roman"/>
          <w:color w:val="000000" w:themeColor="text1"/>
          <w:szCs w:val="22"/>
          <w:lang w:eastAsia="zh-CN" w:bidi="en-US"/>
        </w:rPr>
        <w:t>Excessive brightness may cause discomfort in Cobb broilers, resulting in a decrease in welfare-related behaviors.</w:t>
      </w:r>
      <w:r w:rsidR="00DC1EAB" w:rsidRPr="00D70F8D">
        <w:rPr>
          <w:rFonts w:eastAsia="Times New Roman" w:hint="eastAsia"/>
          <w:color w:val="000000" w:themeColor="text1"/>
          <w:szCs w:val="22"/>
          <w:lang w:eastAsia="zh-CN" w:bidi="en-US"/>
        </w:rPr>
        <w:t xml:space="preserve"> </w:t>
      </w:r>
      <w:r w:rsidR="00DC1EAB" w:rsidRPr="00D70F8D">
        <w:rPr>
          <w:rFonts w:eastAsia="Times New Roman"/>
          <w:color w:val="000000" w:themeColor="text1"/>
          <w:szCs w:val="22"/>
          <w:lang w:eastAsia="zh-CN" w:bidi="en-US"/>
        </w:rPr>
        <w:t>Cobb broilers exhibited a stable stretching pattern throughout</w:t>
      </w:r>
      <w:r w:rsidR="00DC1EAB" w:rsidRPr="00DC1EAB">
        <w:rPr>
          <w:rFonts w:eastAsia="Times New Roman"/>
          <w:color w:val="000000" w:themeColor="text1"/>
          <w:szCs w:val="22"/>
          <w:lang w:eastAsia="zh-CN" w:bidi="en-US"/>
        </w:rPr>
        <w:t xml:space="preserve"> </w:t>
      </w:r>
      <w:r w:rsidR="00DC1EAB" w:rsidRPr="00D70F8D">
        <w:rPr>
          <w:rFonts w:eastAsia="Times New Roman"/>
          <w:color w:val="000000" w:themeColor="text1"/>
          <w:szCs w:val="22"/>
          <w:lang w:eastAsia="zh-CN" w:bidi="en-US"/>
        </w:rPr>
        <w:t xml:space="preserve">the day, with </w:t>
      </w:r>
      <w:r w:rsidR="00DC1EAB" w:rsidRPr="00D70F8D">
        <w:rPr>
          <w:rFonts w:eastAsia="Times New Roman" w:hint="eastAsia"/>
          <w:color w:val="000000" w:themeColor="text1"/>
          <w:szCs w:val="22"/>
          <w:lang w:eastAsia="zh-CN" w:bidi="en-US"/>
        </w:rPr>
        <w:t>little</w:t>
      </w:r>
      <w:r w:rsidR="00DC1EAB" w:rsidRPr="00D70F8D">
        <w:rPr>
          <w:rFonts w:eastAsia="Times New Roman"/>
          <w:color w:val="000000" w:themeColor="text1"/>
          <w:szCs w:val="22"/>
          <w:lang w:eastAsia="zh-CN" w:bidi="en-US"/>
        </w:rPr>
        <w:t xml:space="preserve"> variation between morning and afternoon.</w:t>
      </w:r>
    </w:p>
    <w:p w14:paraId="07E2C6FE" w14:textId="77777777" w:rsidR="00DC1EAB" w:rsidRPr="00DC1EAB" w:rsidRDefault="00DC1EAB" w:rsidP="00DC1EAB">
      <w:bookmarkStart w:id="151" w:name="_Ref181301435"/>
    </w:p>
    <w:p w14:paraId="3B388A38" w14:textId="71184D88" w:rsidR="00587E1D" w:rsidRPr="00D70F8D" w:rsidRDefault="00587E1D" w:rsidP="0028230F">
      <w:pPr>
        <w:pStyle w:val="Caption"/>
        <w:rPr>
          <w:color w:val="000000" w:themeColor="text1"/>
        </w:rPr>
      </w:pPr>
      <w:bookmarkStart w:id="152" w:name="_Toc187767417"/>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2</w:t>
      </w:r>
      <w:r w:rsidR="00ED3B6E" w:rsidRPr="00D70F8D">
        <w:rPr>
          <w:noProof/>
          <w:color w:val="000000" w:themeColor="text1"/>
        </w:rPr>
        <w:fldChar w:fldCharType="end"/>
      </w:r>
      <w:bookmarkEnd w:id="151"/>
      <w:r w:rsidRPr="00D70F8D">
        <w:rPr>
          <w:color w:val="000000" w:themeColor="text1"/>
        </w:rPr>
        <w:t xml:space="preserve"> The effect of lighting intensity (LI</w:t>
      </w:r>
      <w:r w:rsidR="00127FC9" w:rsidRPr="00D70F8D">
        <w:rPr>
          <w:color w:val="000000" w:themeColor="text1"/>
        </w:rPr>
        <w:t>, lux</w:t>
      </w:r>
      <w:r w:rsidRPr="00D70F8D">
        <w:rPr>
          <w:color w:val="000000" w:themeColor="text1"/>
        </w:rPr>
        <w:t>), age on the activity index%</w:t>
      </w:r>
      <w:r w:rsidRPr="00D70F8D">
        <w:rPr>
          <w:rFonts w:hint="eastAsia"/>
          <w:color w:val="000000" w:themeColor="text1"/>
        </w:rPr>
        <w:t xml:space="preserve"> </w:t>
      </w:r>
      <w:r w:rsidRPr="00D70F8D">
        <w:rPr>
          <w:color w:val="000000" w:themeColor="text1"/>
        </w:rPr>
        <w:t>(AI%)</w:t>
      </w:r>
      <w:r w:rsidRPr="00D70F8D">
        <w:rPr>
          <w:rFonts w:hint="eastAsia"/>
          <w:color w:val="000000" w:themeColor="text1"/>
        </w:rPr>
        <w:t xml:space="preserve"> </w:t>
      </w:r>
      <w:r w:rsidRPr="00D70F8D">
        <w:rPr>
          <w:color w:val="000000" w:themeColor="text1"/>
        </w:rPr>
        <w:t>and the hourly AI% patterns of the Cobb 700 broilers. Lighting was provided for broilers from 7:00 to 22:59, followed by a dark period from 23:00 to 6:59.</w:t>
      </w:r>
      <w:bookmarkEnd w:id="152"/>
    </w:p>
    <w:tbl>
      <w:tblPr>
        <w:tblStyle w:val="1"/>
        <w:tblW w:w="5000" w:type="pct"/>
        <w:jc w:val="center"/>
        <w:tblLook w:val="04A0" w:firstRow="1" w:lastRow="0" w:firstColumn="1" w:lastColumn="0" w:noHBand="0" w:noVBand="1"/>
      </w:tblPr>
      <w:tblGrid>
        <w:gridCol w:w="552"/>
        <w:gridCol w:w="798"/>
        <w:gridCol w:w="767"/>
        <w:gridCol w:w="356"/>
        <w:gridCol w:w="356"/>
        <w:gridCol w:w="869"/>
        <w:gridCol w:w="798"/>
        <w:gridCol w:w="394"/>
        <w:gridCol w:w="392"/>
        <w:gridCol w:w="800"/>
        <w:gridCol w:w="802"/>
        <w:gridCol w:w="959"/>
        <w:gridCol w:w="797"/>
      </w:tblGrid>
      <w:tr w:rsidR="00D70F8D" w:rsidRPr="00D70F8D" w14:paraId="2CCDBECB"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319" w:type="pct"/>
            <w:tcBorders>
              <w:top w:val="single" w:sz="8" w:space="0" w:color="auto"/>
              <w:bottom w:val="single" w:sz="4" w:space="0" w:color="auto"/>
            </w:tcBorders>
            <w:noWrap/>
            <w:tcMar>
              <w:left w:w="0" w:type="dxa"/>
              <w:right w:w="0" w:type="dxa"/>
            </w:tcMar>
            <w:hideMark/>
          </w:tcPr>
          <w:p w14:paraId="6895B6ED" w14:textId="77777777" w:rsidR="00C86B38" w:rsidRPr="00D70F8D" w:rsidRDefault="00C86B38" w:rsidP="00C86B38">
            <w:pPr>
              <w:spacing w:before="0" w:after="0"/>
              <w:rPr>
                <w:color w:val="000000" w:themeColor="text1"/>
              </w:rPr>
            </w:pPr>
          </w:p>
        </w:tc>
        <w:tc>
          <w:tcPr>
            <w:tcW w:w="3664" w:type="pct"/>
            <w:gridSpan w:val="10"/>
            <w:tcBorders>
              <w:top w:val="single" w:sz="8" w:space="0" w:color="auto"/>
              <w:bottom w:val="single" w:sz="4" w:space="0" w:color="auto"/>
            </w:tcBorders>
          </w:tcPr>
          <w:p w14:paraId="52977EB5" w14:textId="77777777" w:rsidR="00C86B38" w:rsidRPr="00D70F8D" w:rsidRDefault="00C86B38" w:rsidP="00C86B38">
            <w:pPr>
              <w:spacing w:before="0" w:after="0"/>
              <w:rPr>
                <w:color w:val="000000" w:themeColor="text1"/>
              </w:rPr>
            </w:pPr>
            <w:r w:rsidRPr="00D70F8D">
              <w:rPr>
                <w:color w:val="000000" w:themeColor="text1"/>
              </w:rPr>
              <w:t>Effect of LI on AI% of Cobb</w:t>
            </w:r>
            <w:r w:rsidRPr="00D70F8D">
              <w:rPr>
                <w:rFonts w:hint="eastAsia"/>
                <w:color w:val="000000" w:themeColor="text1"/>
              </w:rPr>
              <w:t xml:space="preserve"> </w:t>
            </w:r>
            <w:r w:rsidRPr="00D70F8D">
              <w:rPr>
                <w:color w:val="000000" w:themeColor="text1"/>
              </w:rPr>
              <w:t>on day 28</w:t>
            </w:r>
          </w:p>
        </w:tc>
        <w:tc>
          <w:tcPr>
            <w:tcW w:w="555" w:type="pct"/>
            <w:tcBorders>
              <w:top w:val="single" w:sz="8" w:space="0" w:color="auto"/>
              <w:bottom w:val="single" w:sz="4" w:space="0" w:color="auto"/>
            </w:tcBorders>
            <w:noWrap/>
            <w:tcMar>
              <w:left w:w="0" w:type="dxa"/>
              <w:right w:w="0" w:type="dxa"/>
            </w:tcMar>
            <w:hideMark/>
          </w:tcPr>
          <w:p w14:paraId="18E4D314" w14:textId="77777777" w:rsidR="00C86B38" w:rsidRPr="00D70F8D" w:rsidRDefault="00C86B38" w:rsidP="00C86B38">
            <w:pPr>
              <w:spacing w:before="0" w:after="0"/>
              <w:rPr>
                <w:color w:val="000000" w:themeColor="text1"/>
              </w:rPr>
            </w:pPr>
          </w:p>
        </w:tc>
        <w:tc>
          <w:tcPr>
            <w:tcW w:w="461" w:type="pct"/>
            <w:tcBorders>
              <w:top w:val="single" w:sz="8" w:space="0" w:color="auto"/>
              <w:bottom w:val="single" w:sz="4" w:space="0" w:color="auto"/>
            </w:tcBorders>
            <w:noWrap/>
            <w:tcMar>
              <w:left w:w="0" w:type="dxa"/>
              <w:right w:w="0" w:type="dxa"/>
            </w:tcMar>
            <w:hideMark/>
          </w:tcPr>
          <w:p w14:paraId="1D825A45" w14:textId="77777777" w:rsidR="00C86B38" w:rsidRPr="00D70F8D" w:rsidRDefault="00C86B38" w:rsidP="00C86B38">
            <w:pPr>
              <w:spacing w:before="0" w:after="0"/>
              <w:rPr>
                <w:color w:val="000000" w:themeColor="text1"/>
              </w:rPr>
            </w:pPr>
          </w:p>
        </w:tc>
      </w:tr>
      <w:tr w:rsidR="00D70F8D" w:rsidRPr="00D70F8D" w14:paraId="5EF6A4DE" w14:textId="77777777" w:rsidTr="00304E5F">
        <w:trPr>
          <w:trHeight w:val="288"/>
          <w:jc w:val="center"/>
        </w:trPr>
        <w:tc>
          <w:tcPr>
            <w:tcW w:w="319" w:type="pct"/>
            <w:noWrap/>
            <w:tcMar>
              <w:left w:w="0" w:type="dxa"/>
              <w:right w:w="0" w:type="dxa"/>
            </w:tcMar>
          </w:tcPr>
          <w:p w14:paraId="6C1D2E49" w14:textId="77777777" w:rsidR="00C86B38" w:rsidRPr="00D70F8D" w:rsidRDefault="00C86B38" w:rsidP="00C86B38">
            <w:pPr>
              <w:spacing w:before="0" w:after="0"/>
              <w:rPr>
                <w:color w:val="000000" w:themeColor="text1"/>
              </w:rPr>
            </w:pPr>
            <w:r w:rsidRPr="00D70F8D">
              <w:rPr>
                <w:color w:val="000000" w:themeColor="text1"/>
              </w:rPr>
              <w:t>LI</w:t>
            </w:r>
          </w:p>
        </w:tc>
        <w:tc>
          <w:tcPr>
            <w:tcW w:w="1112" w:type="pct"/>
            <w:gridSpan w:val="3"/>
            <w:noWrap/>
            <w:tcMar>
              <w:left w:w="0" w:type="dxa"/>
              <w:right w:w="0" w:type="dxa"/>
            </w:tcMar>
          </w:tcPr>
          <w:p w14:paraId="36859DBB" w14:textId="77777777" w:rsidR="00C86B38" w:rsidRPr="00D70F8D" w:rsidRDefault="00C86B38" w:rsidP="00C86B38">
            <w:pPr>
              <w:spacing w:before="0" w:after="0"/>
              <w:rPr>
                <w:color w:val="000000" w:themeColor="text1"/>
              </w:rPr>
            </w:pPr>
            <w:r w:rsidRPr="00D70F8D">
              <w:rPr>
                <w:color w:val="000000" w:themeColor="text1"/>
              </w:rPr>
              <w:t>5</w:t>
            </w:r>
          </w:p>
        </w:tc>
        <w:tc>
          <w:tcPr>
            <w:tcW w:w="1399" w:type="pct"/>
            <w:gridSpan w:val="4"/>
          </w:tcPr>
          <w:p w14:paraId="3F00E879" w14:textId="77777777" w:rsidR="00C86B38" w:rsidRPr="00D70F8D" w:rsidRDefault="00C86B38" w:rsidP="00C86B38">
            <w:pPr>
              <w:spacing w:before="0" w:after="0"/>
              <w:rPr>
                <w:color w:val="000000" w:themeColor="text1"/>
              </w:rPr>
            </w:pPr>
            <w:r w:rsidRPr="00D70F8D">
              <w:rPr>
                <w:color w:val="000000" w:themeColor="text1"/>
              </w:rPr>
              <w:t>20</w:t>
            </w:r>
          </w:p>
        </w:tc>
        <w:tc>
          <w:tcPr>
            <w:tcW w:w="1154" w:type="pct"/>
            <w:gridSpan w:val="3"/>
          </w:tcPr>
          <w:p w14:paraId="20E3461F" w14:textId="77777777" w:rsidR="00C86B38" w:rsidRPr="00D70F8D" w:rsidRDefault="00C86B38" w:rsidP="00C86B38">
            <w:pPr>
              <w:spacing w:before="0" w:after="0"/>
              <w:rPr>
                <w:color w:val="000000" w:themeColor="text1"/>
              </w:rPr>
            </w:pPr>
            <w:r w:rsidRPr="00D70F8D">
              <w:rPr>
                <w:color w:val="000000" w:themeColor="text1"/>
              </w:rPr>
              <w:t>50</w:t>
            </w:r>
          </w:p>
        </w:tc>
        <w:tc>
          <w:tcPr>
            <w:tcW w:w="555" w:type="pct"/>
            <w:noWrap/>
            <w:tcMar>
              <w:left w:w="0" w:type="dxa"/>
              <w:right w:w="0" w:type="dxa"/>
            </w:tcMar>
          </w:tcPr>
          <w:p w14:paraId="4A05D6C6" w14:textId="77777777" w:rsidR="00C86B38" w:rsidRPr="00D70F8D" w:rsidRDefault="00C86B38" w:rsidP="00C86B38">
            <w:pPr>
              <w:spacing w:before="0" w:after="0"/>
              <w:rPr>
                <w:color w:val="000000" w:themeColor="text1"/>
              </w:rPr>
            </w:pPr>
            <w:r w:rsidRPr="00D70F8D">
              <w:rPr>
                <w:color w:val="000000" w:themeColor="text1"/>
              </w:rPr>
              <w:t>Std Error</w:t>
            </w:r>
          </w:p>
        </w:tc>
        <w:tc>
          <w:tcPr>
            <w:tcW w:w="461" w:type="pct"/>
            <w:noWrap/>
            <w:tcMar>
              <w:left w:w="0" w:type="dxa"/>
              <w:right w:w="0" w:type="dxa"/>
            </w:tcMar>
          </w:tcPr>
          <w:p w14:paraId="5D0D36A8"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78C84B2" w14:textId="77777777" w:rsidTr="00304E5F">
        <w:trPr>
          <w:trHeight w:val="288"/>
          <w:jc w:val="center"/>
        </w:trPr>
        <w:tc>
          <w:tcPr>
            <w:tcW w:w="319" w:type="pct"/>
            <w:tcBorders>
              <w:bottom w:val="single" w:sz="4" w:space="0" w:color="000000"/>
            </w:tcBorders>
            <w:noWrap/>
            <w:tcMar>
              <w:left w:w="0" w:type="dxa"/>
              <w:right w:w="0" w:type="dxa"/>
            </w:tcMar>
            <w:hideMark/>
          </w:tcPr>
          <w:p w14:paraId="371FD0AF" w14:textId="77777777" w:rsidR="00C86B38" w:rsidRPr="00D70F8D" w:rsidRDefault="00C86B38" w:rsidP="00C86B38">
            <w:pPr>
              <w:spacing w:before="0" w:after="0"/>
              <w:rPr>
                <w:color w:val="000000" w:themeColor="text1"/>
              </w:rPr>
            </w:pPr>
            <w:r w:rsidRPr="00D70F8D">
              <w:rPr>
                <w:color w:val="000000" w:themeColor="text1"/>
              </w:rPr>
              <w:t>AI %</w:t>
            </w:r>
          </w:p>
        </w:tc>
        <w:tc>
          <w:tcPr>
            <w:tcW w:w="1112" w:type="pct"/>
            <w:gridSpan w:val="3"/>
            <w:tcBorders>
              <w:bottom w:val="single" w:sz="4" w:space="0" w:color="000000"/>
            </w:tcBorders>
            <w:noWrap/>
            <w:tcMar>
              <w:left w:w="0" w:type="dxa"/>
              <w:right w:w="0" w:type="dxa"/>
            </w:tcMar>
            <w:hideMark/>
          </w:tcPr>
          <w:p w14:paraId="5A95A2F6" w14:textId="77777777" w:rsidR="00C86B38" w:rsidRPr="00D70F8D" w:rsidRDefault="00C86B38" w:rsidP="00C86B38">
            <w:pPr>
              <w:spacing w:before="0" w:after="0"/>
              <w:rPr>
                <w:color w:val="000000" w:themeColor="text1"/>
              </w:rPr>
            </w:pPr>
            <w:r w:rsidRPr="00D70F8D">
              <w:rPr>
                <w:color w:val="000000" w:themeColor="text1"/>
              </w:rPr>
              <w:t>4.45</w:t>
            </w:r>
            <w:r w:rsidRPr="00D70F8D">
              <w:rPr>
                <w:color w:val="000000" w:themeColor="text1"/>
                <w:vertAlign w:val="superscript"/>
              </w:rPr>
              <w:t>a</w:t>
            </w:r>
          </w:p>
        </w:tc>
        <w:tc>
          <w:tcPr>
            <w:tcW w:w="1399" w:type="pct"/>
            <w:gridSpan w:val="4"/>
            <w:tcBorders>
              <w:bottom w:val="single" w:sz="4" w:space="0" w:color="000000"/>
            </w:tcBorders>
          </w:tcPr>
          <w:p w14:paraId="3999ABF5" w14:textId="77777777" w:rsidR="00C86B38" w:rsidRPr="00D70F8D" w:rsidRDefault="00C86B38" w:rsidP="00C86B38">
            <w:pPr>
              <w:spacing w:before="0" w:after="0"/>
              <w:rPr>
                <w:color w:val="000000" w:themeColor="text1"/>
              </w:rPr>
            </w:pPr>
            <w:r w:rsidRPr="00D70F8D">
              <w:rPr>
                <w:color w:val="000000" w:themeColor="text1"/>
              </w:rPr>
              <w:t>4.21</w:t>
            </w:r>
            <w:r w:rsidRPr="00D70F8D">
              <w:rPr>
                <w:color w:val="000000" w:themeColor="text1"/>
                <w:vertAlign w:val="superscript"/>
              </w:rPr>
              <w:t>a</w:t>
            </w:r>
          </w:p>
        </w:tc>
        <w:tc>
          <w:tcPr>
            <w:tcW w:w="1154" w:type="pct"/>
            <w:gridSpan w:val="3"/>
            <w:tcBorders>
              <w:bottom w:val="single" w:sz="4" w:space="0" w:color="000000"/>
            </w:tcBorders>
          </w:tcPr>
          <w:p w14:paraId="5766A1C1" w14:textId="77777777" w:rsidR="00C86B38" w:rsidRPr="00D70F8D" w:rsidRDefault="00C86B38" w:rsidP="00C86B38">
            <w:pPr>
              <w:spacing w:before="0" w:after="0"/>
              <w:rPr>
                <w:color w:val="000000" w:themeColor="text1"/>
              </w:rPr>
            </w:pPr>
            <w:r w:rsidRPr="00D70F8D">
              <w:rPr>
                <w:color w:val="000000" w:themeColor="text1"/>
              </w:rPr>
              <w:t>3.51</w:t>
            </w:r>
            <w:r w:rsidRPr="00D70F8D">
              <w:rPr>
                <w:color w:val="000000" w:themeColor="text1"/>
                <w:vertAlign w:val="superscript"/>
              </w:rPr>
              <w:t>b</w:t>
            </w:r>
          </w:p>
        </w:tc>
        <w:tc>
          <w:tcPr>
            <w:tcW w:w="555" w:type="pct"/>
            <w:tcBorders>
              <w:bottom w:val="single" w:sz="4" w:space="0" w:color="000000"/>
            </w:tcBorders>
            <w:noWrap/>
            <w:tcMar>
              <w:left w:w="0" w:type="dxa"/>
              <w:right w:w="0" w:type="dxa"/>
            </w:tcMar>
            <w:hideMark/>
          </w:tcPr>
          <w:p w14:paraId="17585B75" w14:textId="77777777" w:rsidR="00C86B38" w:rsidRPr="00D70F8D" w:rsidRDefault="00C86B38" w:rsidP="00C86B38">
            <w:pPr>
              <w:spacing w:before="0" w:after="0"/>
              <w:rPr>
                <w:color w:val="000000" w:themeColor="text1"/>
              </w:rPr>
            </w:pPr>
            <w:r w:rsidRPr="00D70F8D">
              <w:rPr>
                <w:color w:val="000000" w:themeColor="text1"/>
              </w:rPr>
              <w:t>0.09</w:t>
            </w:r>
          </w:p>
        </w:tc>
        <w:tc>
          <w:tcPr>
            <w:tcW w:w="461" w:type="pct"/>
            <w:tcBorders>
              <w:bottom w:val="single" w:sz="4" w:space="0" w:color="000000"/>
            </w:tcBorders>
            <w:noWrap/>
            <w:tcMar>
              <w:left w:w="0" w:type="dxa"/>
              <w:right w:w="0" w:type="dxa"/>
            </w:tcMar>
            <w:hideMark/>
          </w:tcPr>
          <w:p w14:paraId="33B95206"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6FDCD946" w14:textId="77777777" w:rsidTr="00304E5F">
        <w:trPr>
          <w:trHeight w:val="288"/>
          <w:jc w:val="center"/>
        </w:trPr>
        <w:tc>
          <w:tcPr>
            <w:tcW w:w="319" w:type="pct"/>
            <w:tcBorders>
              <w:top w:val="single" w:sz="4" w:space="0" w:color="000000"/>
              <w:bottom w:val="single" w:sz="4" w:space="0" w:color="000000"/>
            </w:tcBorders>
            <w:noWrap/>
            <w:tcMar>
              <w:left w:w="0" w:type="dxa"/>
              <w:right w:w="0" w:type="dxa"/>
            </w:tcMar>
          </w:tcPr>
          <w:p w14:paraId="14CB9CAC" w14:textId="77777777" w:rsidR="00C86B38" w:rsidRPr="00D70F8D" w:rsidRDefault="00C86B38" w:rsidP="00C86B38">
            <w:pPr>
              <w:spacing w:before="0" w:after="0"/>
              <w:rPr>
                <w:color w:val="000000" w:themeColor="text1"/>
              </w:rPr>
            </w:pPr>
          </w:p>
        </w:tc>
        <w:tc>
          <w:tcPr>
            <w:tcW w:w="3664" w:type="pct"/>
            <w:gridSpan w:val="10"/>
            <w:tcBorders>
              <w:top w:val="single" w:sz="4" w:space="0" w:color="000000"/>
              <w:bottom w:val="single" w:sz="4" w:space="0" w:color="000000"/>
            </w:tcBorders>
            <w:noWrap/>
            <w:tcMar>
              <w:left w:w="0" w:type="dxa"/>
              <w:right w:w="0" w:type="dxa"/>
            </w:tcMar>
          </w:tcPr>
          <w:p w14:paraId="62463D90"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AI% patterns of Cobb on day 28</w:t>
            </w:r>
          </w:p>
        </w:tc>
        <w:tc>
          <w:tcPr>
            <w:tcW w:w="555" w:type="pct"/>
            <w:tcBorders>
              <w:top w:val="single" w:sz="4" w:space="0" w:color="000000"/>
              <w:bottom w:val="single" w:sz="4" w:space="0" w:color="000000"/>
            </w:tcBorders>
            <w:noWrap/>
            <w:tcMar>
              <w:left w:w="0" w:type="dxa"/>
              <w:right w:w="0" w:type="dxa"/>
            </w:tcMar>
          </w:tcPr>
          <w:p w14:paraId="3BB4974D" w14:textId="77777777" w:rsidR="00C86B38" w:rsidRPr="00D70F8D" w:rsidRDefault="00C86B38" w:rsidP="00C86B38">
            <w:pPr>
              <w:spacing w:before="0" w:after="0"/>
              <w:rPr>
                <w:color w:val="000000" w:themeColor="text1"/>
              </w:rPr>
            </w:pPr>
          </w:p>
        </w:tc>
        <w:tc>
          <w:tcPr>
            <w:tcW w:w="461" w:type="pct"/>
            <w:tcBorders>
              <w:top w:val="single" w:sz="4" w:space="0" w:color="000000"/>
              <w:bottom w:val="single" w:sz="4" w:space="0" w:color="000000"/>
            </w:tcBorders>
            <w:noWrap/>
            <w:tcMar>
              <w:left w:w="0" w:type="dxa"/>
              <w:right w:w="0" w:type="dxa"/>
            </w:tcMar>
          </w:tcPr>
          <w:p w14:paraId="1A1D4495" w14:textId="77777777" w:rsidR="00C86B38" w:rsidRPr="00D70F8D" w:rsidRDefault="00C86B38" w:rsidP="00C86B38">
            <w:pPr>
              <w:spacing w:before="0" w:after="0"/>
              <w:rPr>
                <w:i/>
                <w:iCs/>
                <w:color w:val="000000" w:themeColor="text1"/>
              </w:rPr>
            </w:pPr>
          </w:p>
        </w:tc>
      </w:tr>
      <w:tr w:rsidR="00D70F8D" w:rsidRPr="00D70F8D" w14:paraId="3C5B08AF" w14:textId="77777777" w:rsidTr="00304E5F">
        <w:trPr>
          <w:trHeight w:val="288"/>
          <w:jc w:val="center"/>
        </w:trPr>
        <w:tc>
          <w:tcPr>
            <w:tcW w:w="319" w:type="pct"/>
            <w:tcBorders>
              <w:top w:val="single" w:sz="4" w:space="0" w:color="000000"/>
            </w:tcBorders>
            <w:noWrap/>
            <w:tcMar>
              <w:left w:w="0" w:type="dxa"/>
              <w:right w:w="0" w:type="dxa"/>
            </w:tcMar>
            <w:hideMark/>
          </w:tcPr>
          <w:p w14:paraId="068847C5" w14:textId="77777777" w:rsidR="00C86B38" w:rsidRPr="00D70F8D" w:rsidRDefault="00C86B38" w:rsidP="00C86B38">
            <w:pPr>
              <w:spacing w:before="0" w:after="0"/>
              <w:rPr>
                <w:color w:val="000000" w:themeColor="text1"/>
              </w:rPr>
            </w:pPr>
            <w:r w:rsidRPr="00D70F8D">
              <w:rPr>
                <w:color w:val="000000" w:themeColor="text1"/>
              </w:rPr>
              <w:t>hour</w:t>
            </w:r>
          </w:p>
        </w:tc>
        <w:tc>
          <w:tcPr>
            <w:tcW w:w="462" w:type="pct"/>
            <w:tcBorders>
              <w:top w:val="single" w:sz="4" w:space="0" w:color="000000"/>
            </w:tcBorders>
            <w:noWrap/>
            <w:tcMar>
              <w:left w:w="0" w:type="dxa"/>
              <w:right w:w="0" w:type="dxa"/>
            </w:tcMar>
            <w:hideMark/>
          </w:tcPr>
          <w:p w14:paraId="35361547" w14:textId="77777777" w:rsidR="00C86B38" w:rsidRPr="00D70F8D" w:rsidRDefault="00C86B38" w:rsidP="00C86B38">
            <w:pPr>
              <w:spacing w:before="0" w:after="0"/>
              <w:rPr>
                <w:color w:val="000000" w:themeColor="text1"/>
              </w:rPr>
            </w:pPr>
            <w:r w:rsidRPr="00D70F8D">
              <w:rPr>
                <w:color w:val="000000" w:themeColor="text1"/>
              </w:rPr>
              <w:t>7</w:t>
            </w:r>
          </w:p>
        </w:tc>
        <w:tc>
          <w:tcPr>
            <w:tcW w:w="444" w:type="pct"/>
            <w:tcBorders>
              <w:top w:val="single" w:sz="4" w:space="0" w:color="000000"/>
            </w:tcBorders>
            <w:noWrap/>
            <w:tcMar>
              <w:left w:w="0" w:type="dxa"/>
              <w:right w:w="0" w:type="dxa"/>
            </w:tcMar>
            <w:hideMark/>
          </w:tcPr>
          <w:p w14:paraId="76DB0DEC" w14:textId="77777777" w:rsidR="00C86B38" w:rsidRPr="00D70F8D" w:rsidRDefault="00C86B38" w:rsidP="00C86B38">
            <w:pPr>
              <w:spacing w:before="0" w:after="0"/>
              <w:rPr>
                <w:color w:val="000000" w:themeColor="text1"/>
              </w:rPr>
            </w:pPr>
            <w:r w:rsidRPr="00D70F8D">
              <w:rPr>
                <w:color w:val="000000" w:themeColor="text1"/>
              </w:rPr>
              <w:t>8</w:t>
            </w:r>
          </w:p>
        </w:tc>
        <w:tc>
          <w:tcPr>
            <w:tcW w:w="412" w:type="pct"/>
            <w:gridSpan w:val="2"/>
            <w:tcBorders>
              <w:top w:val="single" w:sz="4" w:space="0" w:color="000000"/>
            </w:tcBorders>
            <w:noWrap/>
            <w:tcMar>
              <w:left w:w="0" w:type="dxa"/>
              <w:right w:w="0" w:type="dxa"/>
            </w:tcMar>
            <w:hideMark/>
          </w:tcPr>
          <w:p w14:paraId="4CB1FB5D" w14:textId="77777777" w:rsidR="00C86B38" w:rsidRPr="00D70F8D" w:rsidRDefault="00C86B38" w:rsidP="00C86B38">
            <w:pPr>
              <w:spacing w:before="0" w:after="0"/>
              <w:rPr>
                <w:color w:val="000000" w:themeColor="text1"/>
              </w:rPr>
            </w:pPr>
            <w:r w:rsidRPr="00D70F8D">
              <w:rPr>
                <w:color w:val="000000" w:themeColor="text1"/>
              </w:rPr>
              <w:t>9</w:t>
            </w:r>
          </w:p>
        </w:tc>
        <w:tc>
          <w:tcPr>
            <w:tcW w:w="503" w:type="pct"/>
            <w:tcBorders>
              <w:top w:val="single" w:sz="4" w:space="0" w:color="000000"/>
            </w:tcBorders>
            <w:noWrap/>
            <w:tcMar>
              <w:left w:w="0" w:type="dxa"/>
              <w:right w:w="0" w:type="dxa"/>
            </w:tcMar>
            <w:hideMark/>
          </w:tcPr>
          <w:p w14:paraId="6304F686" w14:textId="77777777" w:rsidR="00C86B38" w:rsidRPr="00D70F8D" w:rsidRDefault="00C86B38" w:rsidP="00C86B38">
            <w:pPr>
              <w:spacing w:before="0" w:after="0"/>
              <w:rPr>
                <w:color w:val="000000" w:themeColor="text1"/>
              </w:rPr>
            </w:pPr>
            <w:r w:rsidRPr="00D70F8D">
              <w:rPr>
                <w:color w:val="000000" w:themeColor="text1"/>
              </w:rPr>
              <w:t>10</w:t>
            </w:r>
          </w:p>
        </w:tc>
        <w:tc>
          <w:tcPr>
            <w:tcW w:w="462" w:type="pct"/>
            <w:tcBorders>
              <w:top w:val="single" w:sz="4" w:space="0" w:color="000000"/>
            </w:tcBorders>
            <w:noWrap/>
            <w:tcMar>
              <w:left w:w="0" w:type="dxa"/>
              <w:right w:w="0" w:type="dxa"/>
            </w:tcMar>
            <w:hideMark/>
          </w:tcPr>
          <w:p w14:paraId="5072676B" w14:textId="77777777" w:rsidR="00C86B38" w:rsidRPr="00D70F8D" w:rsidRDefault="00C86B38" w:rsidP="00C86B38">
            <w:pPr>
              <w:spacing w:before="0" w:after="0"/>
              <w:rPr>
                <w:color w:val="000000" w:themeColor="text1"/>
              </w:rPr>
            </w:pPr>
            <w:r w:rsidRPr="00D70F8D">
              <w:rPr>
                <w:color w:val="000000" w:themeColor="text1"/>
              </w:rPr>
              <w:t>11</w:t>
            </w:r>
          </w:p>
        </w:tc>
        <w:tc>
          <w:tcPr>
            <w:tcW w:w="455" w:type="pct"/>
            <w:gridSpan w:val="2"/>
            <w:tcBorders>
              <w:top w:val="single" w:sz="4" w:space="0" w:color="000000"/>
            </w:tcBorders>
            <w:noWrap/>
            <w:tcMar>
              <w:left w:w="0" w:type="dxa"/>
              <w:right w:w="0" w:type="dxa"/>
            </w:tcMar>
            <w:hideMark/>
          </w:tcPr>
          <w:p w14:paraId="4FF64D8F" w14:textId="77777777" w:rsidR="00C86B38" w:rsidRPr="00D70F8D" w:rsidRDefault="00C86B38" w:rsidP="00C86B38">
            <w:pPr>
              <w:spacing w:before="0" w:after="0"/>
              <w:rPr>
                <w:color w:val="000000" w:themeColor="text1"/>
              </w:rPr>
            </w:pPr>
            <w:r w:rsidRPr="00D70F8D">
              <w:rPr>
                <w:color w:val="000000" w:themeColor="text1"/>
              </w:rPr>
              <w:t>12</w:t>
            </w:r>
          </w:p>
        </w:tc>
        <w:tc>
          <w:tcPr>
            <w:tcW w:w="463" w:type="pct"/>
            <w:tcBorders>
              <w:top w:val="single" w:sz="4" w:space="0" w:color="000000"/>
            </w:tcBorders>
            <w:noWrap/>
            <w:tcMar>
              <w:left w:w="0" w:type="dxa"/>
              <w:right w:w="0" w:type="dxa"/>
            </w:tcMar>
            <w:hideMark/>
          </w:tcPr>
          <w:p w14:paraId="370A510C" w14:textId="77777777" w:rsidR="00C86B38" w:rsidRPr="00D70F8D" w:rsidRDefault="00C86B38" w:rsidP="00C86B38">
            <w:pPr>
              <w:spacing w:before="0" w:after="0"/>
              <w:rPr>
                <w:color w:val="000000" w:themeColor="text1"/>
              </w:rPr>
            </w:pPr>
            <w:r w:rsidRPr="00D70F8D">
              <w:rPr>
                <w:color w:val="000000" w:themeColor="text1"/>
              </w:rPr>
              <w:t>13</w:t>
            </w:r>
          </w:p>
        </w:tc>
        <w:tc>
          <w:tcPr>
            <w:tcW w:w="464" w:type="pct"/>
            <w:tcBorders>
              <w:top w:val="single" w:sz="4" w:space="0" w:color="000000"/>
            </w:tcBorders>
            <w:noWrap/>
            <w:tcMar>
              <w:left w:w="0" w:type="dxa"/>
              <w:right w:w="0" w:type="dxa"/>
            </w:tcMar>
            <w:hideMark/>
          </w:tcPr>
          <w:p w14:paraId="21D41AFE" w14:textId="77777777" w:rsidR="00C86B38" w:rsidRPr="00D70F8D" w:rsidRDefault="00C86B38" w:rsidP="00C86B38">
            <w:pPr>
              <w:spacing w:before="0" w:after="0"/>
              <w:rPr>
                <w:color w:val="000000" w:themeColor="text1"/>
              </w:rPr>
            </w:pPr>
            <w:r w:rsidRPr="00D70F8D">
              <w:rPr>
                <w:color w:val="000000" w:themeColor="text1"/>
              </w:rPr>
              <w:t>14</w:t>
            </w:r>
          </w:p>
        </w:tc>
        <w:tc>
          <w:tcPr>
            <w:tcW w:w="555" w:type="pct"/>
            <w:tcBorders>
              <w:top w:val="single" w:sz="4" w:space="0" w:color="000000"/>
            </w:tcBorders>
            <w:noWrap/>
            <w:tcMar>
              <w:left w:w="0" w:type="dxa"/>
              <w:right w:w="0" w:type="dxa"/>
            </w:tcMar>
            <w:hideMark/>
          </w:tcPr>
          <w:p w14:paraId="611C4FBF" w14:textId="77777777" w:rsidR="00C86B38" w:rsidRPr="00D70F8D" w:rsidRDefault="00C86B38" w:rsidP="00C86B38">
            <w:pPr>
              <w:spacing w:before="0" w:after="0"/>
              <w:rPr>
                <w:color w:val="000000" w:themeColor="text1"/>
              </w:rPr>
            </w:pPr>
            <w:r w:rsidRPr="00D70F8D">
              <w:rPr>
                <w:color w:val="000000" w:themeColor="text1"/>
              </w:rPr>
              <w:t>Std Error</w:t>
            </w:r>
          </w:p>
        </w:tc>
        <w:tc>
          <w:tcPr>
            <w:tcW w:w="461" w:type="pct"/>
            <w:tcBorders>
              <w:top w:val="single" w:sz="4" w:space="0" w:color="000000"/>
            </w:tcBorders>
            <w:noWrap/>
            <w:tcMar>
              <w:left w:w="0" w:type="dxa"/>
              <w:right w:w="0" w:type="dxa"/>
            </w:tcMar>
            <w:hideMark/>
          </w:tcPr>
          <w:p w14:paraId="162C4B8C"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26261A1" w14:textId="77777777" w:rsidTr="00304E5F">
        <w:trPr>
          <w:trHeight w:val="288"/>
          <w:jc w:val="center"/>
        </w:trPr>
        <w:tc>
          <w:tcPr>
            <w:tcW w:w="319" w:type="pct"/>
            <w:noWrap/>
            <w:tcMar>
              <w:left w:w="0" w:type="dxa"/>
              <w:right w:w="0" w:type="dxa"/>
            </w:tcMar>
          </w:tcPr>
          <w:p w14:paraId="0B68FEB7" w14:textId="77777777" w:rsidR="00C86B38" w:rsidRPr="00D70F8D" w:rsidRDefault="00C86B38" w:rsidP="00C86B38">
            <w:pPr>
              <w:spacing w:before="0" w:after="0"/>
              <w:rPr>
                <w:color w:val="000000" w:themeColor="text1"/>
              </w:rPr>
            </w:pPr>
            <w:r w:rsidRPr="00D70F8D">
              <w:rPr>
                <w:color w:val="000000" w:themeColor="text1"/>
              </w:rPr>
              <w:t>AI %</w:t>
            </w:r>
          </w:p>
        </w:tc>
        <w:tc>
          <w:tcPr>
            <w:tcW w:w="462" w:type="pct"/>
            <w:noWrap/>
            <w:tcMar>
              <w:left w:w="0" w:type="dxa"/>
              <w:right w:w="0" w:type="dxa"/>
            </w:tcMar>
            <w:vAlign w:val="bottom"/>
          </w:tcPr>
          <w:p w14:paraId="56005D7D" w14:textId="77777777" w:rsidR="00C86B38" w:rsidRPr="00D70F8D" w:rsidRDefault="00C86B38" w:rsidP="00C86B38">
            <w:pPr>
              <w:spacing w:before="0" w:after="0"/>
              <w:rPr>
                <w:color w:val="000000" w:themeColor="text1"/>
              </w:rPr>
            </w:pPr>
            <w:r w:rsidRPr="00D70F8D">
              <w:rPr>
                <w:color w:val="000000" w:themeColor="text1"/>
              </w:rPr>
              <w:t>4.95</w:t>
            </w:r>
            <w:r w:rsidRPr="00D70F8D">
              <w:rPr>
                <w:color w:val="000000" w:themeColor="text1"/>
                <w:vertAlign w:val="superscript"/>
              </w:rPr>
              <w:t>a</w:t>
            </w:r>
          </w:p>
        </w:tc>
        <w:tc>
          <w:tcPr>
            <w:tcW w:w="444" w:type="pct"/>
            <w:noWrap/>
            <w:tcMar>
              <w:left w:w="0" w:type="dxa"/>
              <w:right w:w="0" w:type="dxa"/>
            </w:tcMar>
            <w:vAlign w:val="bottom"/>
          </w:tcPr>
          <w:p w14:paraId="670F684A" w14:textId="77777777" w:rsidR="00C86B38" w:rsidRPr="00D70F8D" w:rsidRDefault="00C86B38" w:rsidP="00C86B38">
            <w:pPr>
              <w:spacing w:before="0" w:after="0"/>
              <w:rPr>
                <w:color w:val="000000" w:themeColor="text1"/>
              </w:rPr>
            </w:pPr>
            <w:r w:rsidRPr="00D70F8D">
              <w:rPr>
                <w:color w:val="000000" w:themeColor="text1"/>
              </w:rPr>
              <w:t>4.31</w:t>
            </w:r>
            <w:r w:rsidRPr="00D70F8D">
              <w:rPr>
                <w:color w:val="000000" w:themeColor="text1"/>
                <w:vertAlign w:val="superscript"/>
              </w:rPr>
              <w:t>abc</w:t>
            </w:r>
          </w:p>
        </w:tc>
        <w:tc>
          <w:tcPr>
            <w:tcW w:w="412" w:type="pct"/>
            <w:gridSpan w:val="2"/>
            <w:noWrap/>
            <w:tcMar>
              <w:left w:w="0" w:type="dxa"/>
              <w:right w:w="0" w:type="dxa"/>
            </w:tcMar>
            <w:vAlign w:val="bottom"/>
          </w:tcPr>
          <w:p w14:paraId="5520BD97" w14:textId="77777777" w:rsidR="00C86B38" w:rsidRPr="00D70F8D" w:rsidRDefault="00C86B38" w:rsidP="00C86B38">
            <w:pPr>
              <w:spacing w:before="0" w:after="0"/>
              <w:rPr>
                <w:color w:val="000000" w:themeColor="text1"/>
              </w:rPr>
            </w:pPr>
            <w:r w:rsidRPr="00D70F8D">
              <w:rPr>
                <w:color w:val="000000" w:themeColor="text1"/>
              </w:rPr>
              <w:t>4.54</w:t>
            </w:r>
            <w:r w:rsidRPr="00D70F8D">
              <w:rPr>
                <w:color w:val="000000" w:themeColor="text1"/>
                <w:vertAlign w:val="superscript"/>
              </w:rPr>
              <w:t>ab</w:t>
            </w:r>
          </w:p>
        </w:tc>
        <w:tc>
          <w:tcPr>
            <w:tcW w:w="503" w:type="pct"/>
            <w:noWrap/>
            <w:tcMar>
              <w:left w:w="0" w:type="dxa"/>
              <w:right w:w="0" w:type="dxa"/>
            </w:tcMar>
            <w:vAlign w:val="bottom"/>
          </w:tcPr>
          <w:p w14:paraId="64163A79" w14:textId="77777777" w:rsidR="00C86B38" w:rsidRPr="00D70F8D" w:rsidRDefault="00C86B38" w:rsidP="00C86B38">
            <w:pPr>
              <w:spacing w:before="0" w:after="0"/>
              <w:rPr>
                <w:color w:val="000000" w:themeColor="text1"/>
              </w:rPr>
            </w:pPr>
            <w:r w:rsidRPr="00D70F8D">
              <w:rPr>
                <w:color w:val="000000" w:themeColor="text1"/>
              </w:rPr>
              <w:t>4.02</w:t>
            </w:r>
            <w:r w:rsidRPr="00D70F8D">
              <w:rPr>
                <w:color w:val="000000" w:themeColor="text1"/>
                <w:vertAlign w:val="superscript"/>
              </w:rPr>
              <w:t>abc</w:t>
            </w:r>
          </w:p>
        </w:tc>
        <w:tc>
          <w:tcPr>
            <w:tcW w:w="462" w:type="pct"/>
            <w:noWrap/>
            <w:tcMar>
              <w:left w:w="0" w:type="dxa"/>
              <w:right w:w="0" w:type="dxa"/>
            </w:tcMar>
            <w:vAlign w:val="bottom"/>
          </w:tcPr>
          <w:p w14:paraId="43CE0E05" w14:textId="77777777" w:rsidR="00C86B38" w:rsidRPr="00D70F8D" w:rsidRDefault="00C86B38" w:rsidP="00C86B38">
            <w:pPr>
              <w:spacing w:before="0" w:after="0"/>
              <w:rPr>
                <w:color w:val="000000" w:themeColor="text1"/>
              </w:rPr>
            </w:pPr>
            <w:r w:rsidRPr="00D70F8D">
              <w:rPr>
                <w:color w:val="000000" w:themeColor="text1"/>
              </w:rPr>
              <w:t>3.87</w:t>
            </w:r>
            <w:r w:rsidRPr="00D70F8D">
              <w:rPr>
                <w:color w:val="000000" w:themeColor="text1"/>
                <w:vertAlign w:val="superscript"/>
              </w:rPr>
              <w:t>bc</w:t>
            </w:r>
          </w:p>
        </w:tc>
        <w:tc>
          <w:tcPr>
            <w:tcW w:w="455" w:type="pct"/>
            <w:gridSpan w:val="2"/>
            <w:noWrap/>
            <w:tcMar>
              <w:left w:w="0" w:type="dxa"/>
              <w:right w:w="0" w:type="dxa"/>
            </w:tcMar>
            <w:vAlign w:val="bottom"/>
          </w:tcPr>
          <w:p w14:paraId="52FCBC64" w14:textId="77777777" w:rsidR="00C86B38" w:rsidRPr="00D70F8D" w:rsidRDefault="00C86B38" w:rsidP="00C86B38">
            <w:pPr>
              <w:spacing w:before="0" w:after="0"/>
              <w:rPr>
                <w:color w:val="000000" w:themeColor="text1"/>
              </w:rPr>
            </w:pPr>
            <w:r w:rsidRPr="00D70F8D">
              <w:rPr>
                <w:color w:val="000000" w:themeColor="text1"/>
              </w:rPr>
              <w:t>4.12</w:t>
            </w:r>
            <w:r w:rsidRPr="00D70F8D">
              <w:rPr>
                <w:color w:val="000000" w:themeColor="text1"/>
                <w:vertAlign w:val="superscript"/>
              </w:rPr>
              <w:t>abc</w:t>
            </w:r>
          </w:p>
        </w:tc>
        <w:tc>
          <w:tcPr>
            <w:tcW w:w="463" w:type="pct"/>
            <w:noWrap/>
            <w:tcMar>
              <w:left w:w="0" w:type="dxa"/>
              <w:right w:w="0" w:type="dxa"/>
            </w:tcMar>
            <w:vAlign w:val="bottom"/>
          </w:tcPr>
          <w:p w14:paraId="44D43BB8" w14:textId="77777777" w:rsidR="00C86B38" w:rsidRPr="00D70F8D" w:rsidRDefault="00C86B38" w:rsidP="00C86B38">
            <w:pPr>
              <w:spacing w:before="0" w:after="0"/>
              <w:rPr>
                <w:color w:val="000000" w:themeColor="text1"/>
              </w:rPr>
            </w:pPr>
            <w:r w:rsidRPr="00D70F8D">
              <w:rPr>
                <w:color w:val="000000" w:themeColor="text1"/>
              </w:rPr>
              <w:t>3.88</w:t>
            </w:r>
            <w:r w:rsidRPr="00D70F8D">
              <w:rPr>
                <w:color w:val="000000" w:themeColor="text1"/>
                <w:vertAlign w:val="superscript"/>
              </w:rPr>
              <w:t>bc</w:t>
            </w:r>
          </w:p>
        </w:tc>
        <w:tc>
          <w:tcPr>
            <w:tcW w:w="464" w:type="pct"/>
            <w:noWrap/>
            <w:tcMar>
              <w:left w:w="0" w:type="dxa"/>
              <w:right w:w="0" w:type="dxa"/>
            </w:tcMar>
            <w:vAlign w:val="bottom"/>
          </w:tcPr>
          <w:p w14:paraId="1D03D132" w14:textId="77777777" w:rsidR="00C86B38" w:rsidRPr="00D70F8D" w:rsidRDefault="00C86B38" w:rsidP="00C86B38">
            <w:pPr>
              <w:spacing w:before="0" w:after="0"/>
              <w:rPr>
                <w:color w:val="000000" w:themeColor="text1"/>
              </w:rPr>
            </w:pPr>
            <w:r w:rsidRPr="00D70F8D">
              <w:rPr>
                <w:color w:val="000000" w:themeColor="text1"/>
              </w:rPr>
              <w:t>4.14</w:t>
            </w:r>
            <w:r w:rsidRPr="00D70F8D">
              <w:rPr>
                <w:color w:val="000000" w:themeColor="text1"/>
                <w:vertAlign w:val="superscript"/>
              </w:rPr>
              <w:t>abc</w:t>
            </w:r>
          </w:p>
        </w:tc>
        <w:tc>
          <w:tcPr>
            <w:tcW w:w="555" w:type="pct"/>
            <w:vMerge w:val="restart"/>
            <w:noWrap/>
            <w:tcMar>
              <w:left w:w="0" w:type="dxa"/>
              <w:right w:w="0" w:type="dxa"/>
            </w:tcMar>
          </w:tcPr>
          <w:p w14:paraId="367D2C5A" w14:textId="77777777" w:rsidR="00C86B38" w:rsidRPr="00D70F8D" w:rsidRDefault="00C86B38" w:rsidP="00C86B38">
            <w:pPr>
              <w:spacing w:before="0" w:after="0"/>
              <w:rPr>
                <w:color w:val="000000" w:themeColor="text1"/>
              </w:rPr>
            </w:pPr>
            <w:r w:rsidRPr="00D70F8D">
              <w:rPr>
                <w:color w:val="000000" w:themeColor="text1"/>
              </w:rPr>
              <w:t>0.07</w:t>
            </w:r>
          </w:p>
        </w:tc>
        <w:tc>
          <w:tcPr>
            <w:tcW w:w="461" w:type="pct"/>
            <w:vMerge w:val="restart"/>
            <w:noWrap/>
            <w:tcMar>
              <w:left w:w="0" w:type="dxa"/>
              <w:right w:w="0" w:type="dxa"/>
            </w:tcMar>
          </w:tcPr>
          <w:p w14:paraId="7B1B5394"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56E3FF10" w14:textId="77777777" w:rsidTr="00304E5F">
        <w:trPr>
          <w:trHeight w:val="288"/>
          <w:jc w:val="center"/>
        </w:trPr>
        <w:tc>
          <w:tcPr>
            <w:tcW w:w="319" w:type="pct"/>
            <w:noWrap/>
            <w:tcMar>
              <w:left w:w="0" w:type="dxa"/>
              <w:right w:w="0" w:type="dxa"/>
            </w:tcMar>
          </w:tcPr>
          <w:p w14:paraId="734849E8" w14:textId="77777777" w:rsidR="00C86B38" w:rsidRPr="00D70F8D" w:rsidRDefault="00C86B38" w:rsidP="00C86B38">
            <w:pPr>
              <w:spacing w:before="0" w:after="0"/>
              <w:rPr>
                <w:color w:val="000000" w:themeColor="text1"/>
              </w:rPr>
            </w:pPr>
            <w:r w:rsidRPr="00D70F8D">
              <w:rPr>
                <w:color w:val="000000" w:themeColor="text1"/>
              </w:rPr>
              <w:t>hour</w:t>
            </w:r>
          </w:p>
        </w:tc>
        <w:tc>
          <w:tcPr>
            <w:tcW w:w="462" w:type="pct"/>
            <w:noWrap/>
            <w:tcMar>
              <w:left w:w="0" w:type="dxa"/>
              <w:right w:w="0" w:type="dxa"/>
            </w:tcMar>
          </w:tcPr>
          <w:p w14:paraId="3748431E" w14:textId="77777777" w:rsidR="00C86B38" w:rsidRPr="00D70F8D" w:rsidRDefault="00C86B38" w:rsidP="00C86B38">
            <w:pPr>
              <w:spacing w:before="0" w:after="0"/>
              <w:rPr>
                <w:color w:val="000000" w:themeColor="text1"/>
              </w:rPr>
            </w:pPr>
            <w:r w:rsidRPr="00D70F8D">
              <w:rPr>
                <w:color w:val="000000" w:themeColor="text1"/>
              </w:rPr>
              <w:t>15</w:t>
            </w:r>
          </w:p>
        </w:tc>
        <w:tc>
          <w:tcPr>
            <w:tcW w:w="444" w:type="pct"/>
            <w:noWrap/>
            <w:tcMar>
              <w:left w:w="0" w:type="dxa"/>
              <w:right w:w="0" w:type="dxa"/>
            </w:tcMar>
          </w:tcPr>
          <w:p w14:paraId="6A4396B6" w14:textId="77777777" w:rsidR="00C86B38" w:rsidRPr="00D70F8D" w:rsidRDefault="00C86B38" w:rsidP="00C86B38">
            <w:pPr>
              <w:spacing w:before="0" w:after="0"/>
              <w:rPr>
                <w:color w:val="000000" w:themeColor="text1"/>
              </w:rPr>
            </w:pPr>
            <w:r w:rsidRPr="00D70F8D">
              <w:rPr>
                <w:color w:val="000000" w:themeColor="text1"/>
              </w:rPr>
              <w:t>16</w:t>
            </w:r>
          </w:p>
        </w:tc>
        <w:tc>
          <w:tcPr>
            <w:tcW w:w="412" w:type="pct"/>
            <w:gridSpan w:val="2"/>
            <w:noWrap/>
            <w:tcMar>
              <w:left w:w="0" w:type="dxa"/>
              <w:right w:w="0" w:type="dxa"/>
            </w:tcMar>
          </w:tcPr>
          <w:p w14:paraId="3DF9A287" w14:textId="77777777" w:rsidR="00C86B38" w:rsidRPr="00D70F8D" w:rsidRDefault="00C86B38" w:rsidP="00C86B38">
            <w:pPr>
              <w:spacing w:before="0" w:after="0"/>
              <w:rPr>
                <w:color w:val="000000" w:themeColor="text1"/>
              </w:rPr>
            </w:pPr>
            <w:r w:rsidRPr="00D70F8D">
              <w:rPr>
                <w:color w:val="000000" w:themeColor="text1"/>
              </w:rPr>
              <w:t>17</w:t>
            </w:r>
          </w:p>
        </w:tc>
        <w:tc>
          <w:tcPr>
            <w:tcW w:w="503" w:type="pct"/>
            <w:noWrap/>
            <w:tcMar>
              <w:left w:w="0" w:type="dxa"/>
              <w:right w:w="0" w:type="dxa"/>
            </w:tcMar>
          </w:tcPr>
          <w:p w14:paraId="2CDCE9CA" w14:textId="77777777" w:rsidR="00C86B38" w:rsidRPr="00D70F8D" w:rsidRDefault="00C86B38" w:rsidP="00C86B38">
            <w:pPr>
              <w:spacing w:before="0" w:after="0"/>
              <w:rPr>
                <w:color w:val="000000" w:themeColor="text1"/>
              </w:rPr>
            </w:pPr>
            <w:r w:rsidRPr="00D70F8D">
              <w:rPr>
                <w:color w:val="000000" w:themeColor="text1"/>
              </w:rPr>
              <w:t>18</w:t>
            </w:r>
          </w:p>
        </w:tc>
        <w:tc>
          <w:tcPr>
            <w:tcW w:w="462" w:type="pct"/>
            <w:noWrap/>
            <w:tcMar>
              <w:left w:w="0" w:type="dxa"/>
              <w:right w:w="0" w:type="dxa"/>
            </w:tcMar>
          </w:tcPr>
          <w:p w14:paraId="3201AE92" w14:textId="77777777" w:rsidR="00C86B38" w:rsidRPr="00D70F8D" w:rsidRDefault="00C86B38" w:rsidP="00C86B38">
            <w:pPr>
              <w:spacing w:before="0" w:after="0"/>
              <w:rPr>
                <w:color w:val="000000" w:themeColor="text1"/>
              </w:rPr>
            </w:pPr>
            <w:r w:rsidRPr="00D70F8D">
              <w:rPr>
                <w:color w:val="000000" w:themeColor="text1"/>
              </w:rPr>
              <w:t>19</w:t>
            </w:r>
          </w:p>
        </w:tc>
        <w:tc>
          <w:tcPr>
            <w:tcW w:w="455" w:type="pct"/>
            <w:gridSpan w:val="2"/>
            <w:noWrap/>
            <w:tcMar>
              <w:left w:w="0" w:type="dxa"/>
              <w:right w:w="0" w:type="dxa"/>
            </w:tcMar>
          </w:tcPr>
          <w:p w14:paraId="0592D5C2" w14:textId="77777777" w:rsidR="00C86B38" w:rsidRPr="00D70F8D" w:rsidRDefault="00C86B38" w:rsidP="00C86B38">
            <w:pPr>
              <w:spacing w:before="0" w:after="0"/>
              <w:rPr>
                <w:color w:val="000000" w:themeColor="text1"/>
              </w:rPr>
            </w:pPr>
            <w:r w:rsidRPr="00D70F8D">
              <w:rPr>
                <w:color w:val="000000" w:themeColor="text1"/>
              </w:rPr>
              <w:t>20</w:t>
            </w:r>
          </w:p>
        </w:tc>
        <w:tc>
          <w:tcPr>
            <w:tcW w:w="463" w:type="pct"/>
            <w:noWrap/>
            <w:tcMar>
              <w:left w:w="0" w:type="dxa"/>
              <w:right w:w="0" w:type="dxa"/>
            </w:tcMar>
          </w:tcPr>
          <w:p w14:paraId="6D1F2839" w14:textId="77777777" w:rsidR="00C86B38" w:rsidRPr="00D70F8D" w:rsidRDefault="00C86B38" w:rsidP="00C86B38">
            <w:pPr>
              <w:spacing w:before="0" w:after="0"/>
              <w:rPr>
                <w:color w:val="000000" w:themeColor="text1"/>
              </w:rPr>
            </w:pPr>
            <w:r w:rsidRPr="00D70F8D">
              <w:rPr>
                <w:color w:val="000000" w:themeColor="text1"/>
              </w:rPr>
              <w:t>21</w:t>
            </w:r>
          </w:p>
        </w:tc>
        <w:tc>
          <w:tcPr>
            <w:tcW w:w="464" w:type="pct"/>
            <w:noWrap/>
            <w:tcMar>
              <w:left w:w="0" w:type="dxa"/>
              <w:right w:w="0" w:type="dxa"/>
            </w:tcMar>
          </w:tcPr>
          <w:p w14:paraId="5F570E1D" w14:textId="77777777" w:rsidR="00C86B38" w:rsidRPr="00D70F8D" w:rsidRDefault="00C86B38" w:rsidP="00C86B38">
            <w:pPr>
              <w:spacing w:before="0" w:after="0"/>
              <w:rPr>
                <w:color w:val="000000" w:themeColor="text1"/>
              </w:rPr>
            </w:pPr>
            <w:r w:rsidRPr="00D70F8D">
              <w:rPr>
                <w:color w:val="000000" w:themeColor="text1"/>
              </w:rPr>
              <w:t>22</w:t>
            </w:r>
          </w:p>
        </w:tc>
        <w:tc>
          <w:tcPr>
            <w:tcW w:w="555" w:type="pct"/>
            <w:vMerge/>
            <w:noWrap/>
            <w:tcMar>
              <w:left w:w="0" w:type="dxa"/>
              <w:right w:w="0" w:type="dxa"/>
            </w:tcMar>
          </w:tcPr>
          <w:p w14:paraId="29C54EAB" w14:textId="77777777" w:rsidR="00C86B38" w:rsidRPr="00D70F8D" w:rsidRDefault="00C86B38" w:rsidP="00C86B38">
            <w:pPr>
              <w:spacing w:before="0" w:after="0"/>
              <w:rPr>
                <w:color w:val="000000" w:themeColor="text1"/>
              </w:rPr>
            </w:pPr>
          </w:p>
        </w:tc>
        <w:tc>
          <w:tcPr>
            <w:tcW w:w="461" w:type="pct"/>
            <w:vMerge/>
            <w:noWrap/>
            <w:tcMar>
              <w:left w:w="0" w:type="dxa"/>
              <w:right w:w="0" w:type="dxa"/>
            </w:tcMar>
          </w:tcPr>
          <w:p w14:paraId="1167D1B0" w14:textId="77777777" w:rsidR="00C86B38" w:rsidRPr="00D70F8D" w:rsidRDefault="00C86B38" w:rsidP="00C86B38">
            <w:pPr>
              <w:spacing w:before="0" w:after="0"/>
              <w:rPr>
                <w:i/>
                <w:iCs/>
                <w:color w:val="000000" w:themeColor="text1"/>
              </w:rPr>
            </w:pPr>
          </w:p>
        </w:tc>
      </w:tr>
      <w:tr w:rsidR="00D70F8D" w:rsidRPr="00D70F8D" w14:paraId="11A27E9B" w14:textId="77777777" w:rsidTr="00304E5F">
        <w:trPr>
          <w:trHeight w:val="288"/>
          <w:jc w:val="center"/>
        </w:trPr>
        <w:tc>
          <w:tcPr>
            <w:tcW w:w="319" w:type="pct"/>
            <w:noWrap/>
            <w:tcMar>
              <w:left w:w="0" w:type="dxa"/>
              <w:right w:w="0" w:type="dxa"/>
            </w:tcMar>
          </w:tcPr>
          <w:p w14:paraId="03BCF683" w14:textId="77777777" w:rsidR="00C86B38" w:rsidRPr="00D70F8D" w:rsidRDefault="00C86B38" w:rsidP="00C86B38">
            <w:pPr>
              <w:spacing w:before="0" w:after="0"/>
              <w:rPr>
                <w:color w:val="000000" w:themeColor="text1"/>
              </w:rPr>
            </w:pPr>
            <w:r w:rsidRPr="00D70F8D">
              <w:rPr>
                <w:color w:val="000000" w:themeColor="text1"/>
              </w:rPr>
              <w:t>AI %</w:t>
            </w:r>
          </w:p>
        </w:tc>
        <w:tc>
          <w:tcPr>
            <w:tcW w:w="462" w:type="pct"/>
            <w:noWrap/>
            <w:tcMar>
              <w:left w:w="0" w:type="dxa"/>
              <w:right w:w="0" w:type="dxa"/>
            </w:tcMar>
            <w:vAlign w:val="bottom"/>
          </w:tcPr>
          <w:p w14:paraId="0349B013" w14:textId="77777777" w:rsidR="00C86B38" w:rsidRPr="00D70F8D" w:rsidRDefault="00C86B38" w:rsidP="00C86B38">
            <w:pPr>
              <w:spacing w:before="0" w:after="0"/>
              <w:rPr>
                <w:color w:val="000000" w:themeColor="text1"/>
              </w:rPr>
            </w:pPr>
            <w:r w:rsidRPr="00D70F8D">
              <w:rPr>
                <w:color w:val="000000" w:themeColor="text1"/>
              </w:rPr>
              <w:t>3.64</w:t>
            </w:r>
            <w:r w:rsidRPr="00D70F8D">
              <w:rPr>
                <w:color w:val="000000" w:themeColor="text1"/>
                <w:vertAlign w:val="superscript"/>
              </w:rPr>
              <w:t>bc</w:t>
            </w:r>
          </w:p>
        </w:tc>
        <w:tc>
          <w:tcPr>
            <w:tcW w:w="444" w:type="pct"/>
            <w:noWrap/>
            <w:tcMar>
              <w:left w:w="0" w:type="dxa"/>
              <w:right w:w="0" w:type="dxa"/>
            </w:tcMar>
            <w:vAlign w:val="bottom"/>
          </w:tcPr>
          <w:p w14:paraId="3CF46A05" w14:textId="77777777" w:rsidR="00C86B38" w:rsidRPr="00D70F8D" w:rsidRDefault="00C86B38" w:rsidP="00C86B38">
            <w:pPr>
              <w:spacing w:before="0" w:after="0"/>
              <w:rPr>
                <w:color w:val="000000" w:themeColor="text1"/>
              </w:rPr>
            </w:pPr>
            <w:r w:rsidRPr="00D70F8D">
              <w:rPr>
                <w:color w:val="000000" w:themeColor="text1"/>
              </w:rPr>
              <w:t>3.77</w:t>
            </w:r>
            <w:r w:rsidRPr="00D70F8D">
              <w:rPr>
                <w:color w:val="000000" w:themeColor="text1"/>
                <w:vertAlign w:val="superscript"/>
              </w:rPr>
              <w:t>bc</w:t>
            </w:r>
          </w:p>
        </w:tc>
        <w:tc>
          <w:tcPr>
            <w:tcW w:w="412" w:type="pct"/>
            <w:gridSpan w:val="2"/>
            <w:noWrap/>
            <w:tcMar>
              <w:left w:w="0" w:type="dxa"/>
              <w:right w:w="0" w:type="dxa"/>
            </w:tcMar>
            <w:vAlign w:val="bottom"/>
          </w:tcPr>
          <w:p w14:paraId="0794269A" w14:textId="77777777" w:rsidR="00C86B38" w:rsidRPr="00D70F8D" w:rsidRDefault="00C86B38" w:rsidP="00C86B38">
            <w:pPr>
              <w:spacing w:before="0" w:after="0"/>
              <w:rPr>
                <w:color w:val="000000" w:themeColor="text1"/>
              </w:rPr>
            </w:pPr>
            <w:r w:rsidRPr="00D70F8D">
              <w:rPr>
                <w:color w:val="000000" w:themeColor="text1"/>
              </w:rPr>
              <w:t>3.97</w:t>
            </w:r>
            <w:r w:rsidRPr="00D70F8D">
              <w:rPr>
                <w:color w:val="000000" w:themeColor="text1"/>
                <w:vertAlign w:val="superscript"/>
              </w:rPr>
              <w:t>abc</w:t>
            </w:r>
          </w:p>
        </w:tc>
        <w:tc>
          <w:tcPr>
            <w:tcW w:w="503" w:type="pct"/>
            <w:noWrap/>
            <w:tcMar>
              <w:left w:w="0" w:type="dxa"/>
              <w:right w:w="0" w:type="dxa"/>
            </w:tcMar>
            <w:vAlign w:val="bottom"/>
          </w:tcPr>
          <w:p w14:paraId="599991D3" w14:textId="77777777" w:rsidR="00C86B38" w:rsidRPr="00D70F8D" w:rsidRDefault="00C86B38" w:rsidP="00C86B38">
            <w:pPr>
              <w:spacing w:before="0" w:after="0"/>
              <w:rPr>
                <w:color w:val="000000" w:themeColor="text1"/>
              </w:rPr>
            </w:pPr>
            <w:r w:rsidRPr="00D70F8D">
              <w:rPr>
                <w:color w:val="000000" w:themeColor="text1"/>
              </w:rPr>
              <w:t>3.77</w:t>
            </w:r>
            <w:r w:rsidRPr="00D70F8D">
              <w:rPr>
                <w:color w:val="000000" w:themeColor="text1"/>
                <w:vertAlign w:val="superscript"/>
              </w:rPr>
              <w:t>bc</w:t>
            </w:r>
          </w:p>
        </w:tc>
        <w:tc>
          <w:tcPr>
            <w:tcW w:w="462" w:type="pct"/>
            <w:noWrap/>
            <w:tcMar>
              <w:left w:w="0" w:type="dxa"/>
              <w:right w:w="0" w:type="dxa"/>
            </w:tcMar>
            <w:vAlign w:val="bottom"/>
          </w:tcPr>
          <w:p w14:paraId="737C281C" w14:textId="77777777" w:rsidR="00C86B38" w:rsidRPr="00D70F8D" w:rsidRDefault="00C86B38" w:rsidP="00C86B38">
            <w:pPr>
              <w:spacing w:before="0" w:after="0"/>
              <w:rPr>
                <w:color w:val="000000" w:themeColor="text1"/>
              </w:rPr>
            </w:pPr>
            <w:r w:rsidRPr="00D70F8D">
              <w:rPr>
                <w:color w:val="000000" w:themeColor="text1"/>
              </w:rPr>
              <w:t>4.05</w:t>
            </w:r>
            <w:r w:rsidRPr="00D70F8D">
              <w:rPr>
                <w:color w:val="000000" w:themeColor="text1"/>
                <w:vertAlign w:val="superscript"/>
              </w:rPr>
              <w:t>abc</w:t>
            </w:r>
          </w:p>
        </w:tc>
        <w:tc>
          <w:tcPr>
            <w:tcW w:w="455" w:type="pct"/>
            <w:gridSpan w:val="2"/>
            <w:noWrap/>
            <w:tcMar>
              <w:left w:w="0" w:type="dxa"/>
              <w:right w:w="0" w:type="dxa"/>
            </w:tcMar>
            <w:vAlign w:val="bottom"/>
          </w:tcPr>
          <w:p w14:paraId="7D1BBFEA" w14:textId="77777777" w:rsidR="00C86B38" w:rsidRPr="00D70F8D" w:rsidRDefault="00C86B38" w:rsidP="00C86B38">
            <w:pPr>
              <w:spacing w:before="0" w:after="0"/>
              <w:rPr>
                <w:color w:val="000000" w:themeColor="text1"/>
              </w:rPr>
            </w:pPr>
            <w:r w:rsidRPr="00D70F8D">
              <w:rPr>
                <w:color w:val="000000" w:themeColor="text1"/>
              </w:rPr>
              <w:t>4.07</w:t>
            </w:r>
            <w:r w:rsidRPr="00D70F8D">
              <w:rPr>
                <w:color w:val="000000" w:themeColor="text1"/>
                <w:vertAlign w:val="superscript"/>
              </w:rPr>
              <w:t>abc</w:t>
            </w:r>
          </w:p>
        </w:tc>
        <w:tc>
          <w:tcPr>
            <w:tcW w:w="463" w:type="pct"/>
            <w:noWrap/>
            <w:tcMar>
              <w:left w:w="0" w:type="dxa"/>
              <w:right w:w="0" w:type="dxa"/>
            </w:tcMar>
            <w:vAlign w:val="bottom"/>
          </w:tcPr>
          <w:p w14:paraId="2C9E7D0E" w14:textId="77777777" w:rsidR="00C86B38" w:rsidRPr="00D70F8D" w:rsidRDefault="00C86B38" w:rsidP="00C86B38">
            <w:pPr>
              <w:spacing w:before="0" w:after="0"/>
              <w:rPr>
                <w:color w:val="000000" w:themeColor="text1"/>
              </w:rPr>
            </w:pPr>
            <w:r w:rsidRPr="00D70F8D">
              <w:rPr>
                <w:color w:val="000000" w:themeColor="text1"/>
              </w:rPr>
              <w:t>3.35</w:t>
            </w:r>
            <w:r w:rsidRPr="00D70F8D">
              <w:rPr>
                <w:color w:val="000000" w:themeColor="text1"/>
                <w:vertAlign w:val="superscript"/>
              </w:rPr>
              <w:t>c</w:t>
            </w:r>
          </w:p>
        </w:tc>
        <w:tc>
          <w:tcPr>
            <w:tcW w:w="464" w:type="pct"/>
            <w:noWrap/>
            <w:tcMar>
              <w:left w:w="0" w:type="dxa"/>
              <w:right w:w="0" w:type="dxa"/>
            </w:tcMar>
            <w:vAlign w:val="bottom"/>
          </w:tcPr>
          <w:p w14:paraId="57303E1A" w14:textId="77777777" w:rsidR="00C86B38" w:rsidRPr="00D70F8D" w:rsidRDefault="00C86B38" w:rsidP="00C86B38">
            <w:pPr>
              <w:spacing w:before="0" w:after="0"/>
              <w:rPr>
                <w:color w:val="000000" w:themeColor="text1"/>
              </w:rPr>
            </w:pPr>
            <w:r w:rsidRPr="00D70F8D">
              <w:rPr>
                <w:color w:val="000000" w:themeColor="text1"/>
              </w:rPr>
              <w:t>4.42</w:t>
            </w:r>
            <w:r w:rsidRPr="00D70F8D">
              <w:rPr>
                <w:color w:val="000000" w:themeColor="text1"/>
                <w:vertAlign w:val="superscript"/>
              </w:rPr>
              <w:t>ab</w:t>
            </w:r>
          </w:p>
        </w:tc>
        <w:tc>
          <w:tcPr>
            <w:tcW w:w="555" w:type="pct"/>
            <w:vMerge/>
            <w:noWrap/>
            <w:tcMar>
              <w:left w:w="0" w:type="dxa"/>
              <w:right w:w="0" w:type="dxa"/>
            </w:tcMar>
          </w:tcPr>
          <w:p w14:paraId="70CB583D" w14:textId="77777777" w:rsidR="00C86B38" w:rsidRPr="00D70F8D" w:rsidRDefault="00C86B38" w:rsidP="00C86B38">
            <w:pPr>
              <w:spacing w:before="0" w:after="0"/>
              <w:rPr>
                <w:color w:val="000000" w:themeColor="text1"/>
              </w:rPr>
            </w:pPr>
          </w:p>
        </w:tc>
        <w:tc>
          <w:tcPr>
            <w:tcW w:w="461" w:type="pct"/>
            <w:vMerge/>
            <w:noWrap/>
            <w:tcMar>
              <w:left w:w="0" w:type="dxa"/>
              <w:right w:w="0" w:type="dxa"/>
            </w:tcMar>
          </w:tcPr>
          <w:p w14:paraId="44051279" w14:textId="77777777" w:rsidR="00C86B38" w:rsidRPr="00D70F8D" w:rsidRDefault="00C86B38" w:rsidP="00C86B38">
            <w:pPr>
              <w:spacing w:before="0" w:after="0"/>
              <w:rPr>
                <w:i/>
                <w:iCs/>
                <w:color w:val="000000" w:themeColor="text1"/>
              </w:rPr>
            </w:pPr>
          </w:p>
        </w:tc>
      </w:tr>
      <w:tr w:rsidR="00D70F8D" w:rsidRPr="00D70F8D" w14:paraId="21628BD9" w14:textId="77777777" w:rsidTr="00304E5F">
        <w:trPr>
          <w:trHeight w:val="288"/>
          <w:jc w:val="center"/>
        </w:trPr>
        <w:tc>
          <w:tcPr>
            <w:tcW w:w="319" w:type="pct"/>
            <w:tcBorders>
              <w:top w:val="single" w:sz="4" w:space="0" w:color="auto"/>
              <w:bottom w:val="single" w:sz="4" w:space="0" w:color="000000"/>
            </w:tcBorders>
            <w:noWrap/>
            <w:tcMar>
              <w:left w:w="0" w:type="dxa"/>
              <w:right w:w="0" w:type="dxa"/>
            </w:tcMar>
          </w:tcPr>
          <w:p w14:paraId="21DFC133" w14:textId="77777777" w:rsidR="00C86B38" w:rsidRPr="00D70F8D" w:rsidRDefault="00C86B38" w:rsidP="00C86B38">
            <w:pPr>
              <w:spacing w:before="0" w:after="0"/>
              <w:rPr>
                <w:color w:val="000000" w:themeColor="text1"/>
              </w:rPr>
            </w:pPr>
          </w:p>
        </w:tc>
        <w:tc>
          <w:tcPr>
            <w:tcW w:w="3664" w:type="pct"/>
            <w:gridSpan w:val="10"/>
            <w:tcBorders>
              <w:top w:val="single" w:sz="4" w:space="0" w:color="auto"/>
              <w:bottom w:val="single" w:sz="4" w:space="0" w:color="000000"/>
            </w:tcBorders>
            <w:noWrap/>
            <w:tcMar>
              <w:left w:w="0" w:type="dxa"/>
              <w:right w:w="0" w:type="dxa"/>
            </w:tcMar>
          </w:tcPr>
          <w:p w14:paraId="2003808B" w14:textId="77777777" w:rsidR="00C86B38" w:rsidRPr="00D70F8D" w:rsidRDefault="00C86B38" w:rsidP="00C86B38">
            <w:pPr>
              <w:spacing w:before="0" w:after="0"/>
              <w:rPr>
                <w:color w:val="000000" w:themeColor="text1"/>
              </w:rPr>
            </w:pPr>
            <w:r w:rsidRPr="00D70F8D">
              <w:rPr>
                <w:color w:val="000000" w:themeColor="text1"/>
              </w:rPr>
              <w:t>Effect of LI on AI% of Cobb</w:t>
            </w:r>
            <w:r w:rsidRPr="00D70F8D">
              <w:rPr>
                <w:rFonts w:hint="eastAsia"/>
                <w:color w:val="000000" w:themeColor="text1"/>
              </w:rPr>
              <w:t xml:space="preserve"> </w:t>
            </w:r>
            <w:r w:rsidRPr="00D70F8D">
              <w:rPr>
                <w:color w:val="000000" w:themeColor="text1"/>
              </w:rPr>
              <w:t>on day 56</w:t>
            </w:r>
          </w:p>
        </w:tc>
        <w:tc>
          <w:tcPr>
            <w:tcW w:w="555" w:type="pct"/>
            <w:tcBorders>
              <w:top w:val="single" w:sz="4" w:space="0" w:color="auto"/>
              <w:bottom w:val="single" w:sz="4" w:space="0" w:color="000000"/>
            </w:tcBorders>
            <w:noWrap/>
            <w:tcMar>
              <w:left w:w="0" w:type="dxa"/>
              <w:right w:w="0" w:type="dxa"/>
            </w:tcMar>
          </w:tcPr>
          <w:p w14:paraId="4167251F" w14:textId="77777777" w:rsidR="00C86B38" w:rsidRPr="00D70F8D" w:rsidRDefault="00C86B38" w:rsidP="00C86B38">
            <w:pPr>
              <w:spacing w:before="0" w:after="0"/>
              <w:rPr>
                <w:color w:val="000000" w:themeColor="text1"/>
              </w:rPr>
            </w:pPr>
          </w:p>
        </w:tc>
        <w:tc>
          <w:tcPr>
            <w:tcW w:w="461" w:type="pct"/>
            <w:tcBorders>
              <w:top w:val="single" w:sz="4" w:space="0" w:color="auto"/>
              <w:bottom w:val="single" w:sz="4" w:space="0" w:color="000000"/>
            </w:tcBorders>
            <w:noWrap/>
            <w:tcMar>
              <w:left w:w="0" w:type="dxa"/>
              <w:right w:w="0" w:type="dxa"/>
            </w:tcMar>
          </w:tcPr>
          <w:p w14:paraId="2D07DAD3" w14:textId="77777777" w:rsidR="00C86B38" w:rsidRPr="00D70F8D" w:rsidRDefault="00C86B38" w:rsidP="00C86B38">
            <w:pPr>
              <w:spacing w:before="0" w:after="0"/>
              <w:rPr>
                <w:color w:val="000000" w:themeColor="text1"/>
              </w:rPr>
            </w:pPr>
          </w:p>
        </w:tc>
      </w:tr>
      <w:tr w:rsidR="00D70F8D" w:rsidRPr="00D70F8D" w14:paraId="0A99C632" w14:textId="77777777" w:rsidTr="00304E5F">
        <w:trPr>
          <w:trHeight w:val="288"/>
          <w:jc w:val="center"/>
        </w:trPr>
        <w:tc>
          <w:tcPr>
            <w:tcW w:w="319" w:type="pct"/>
            <w:tcBorders>
              <w:top w:val="single" w:sz="4" w:space="0" w:color="000000"/>
              <w:bottom w:val="nil"/>
            </w:tcBorders>
            <w:noWrap/>
            <w:tcMar>
              <w:left w:w="0" w:type="dxa"/>
              <w:right w:w="0" w:type="dxa"/>
            </w:tcMar>
          </w:tcPr>
          <w:p w14:paraId="5C9BCA57" w14:textId="77777777" w:rsidR="00C86B38" w:rsidRPr="00D70F8D" w:rsidRDefault="00C86B38" w:rsidP="00C86B38">
            <w:pPr>
              <w:spacing w:before="0" w:after="0"/>
              <w:rPr>
                <w:color w:val="000000" w:themeColor="text1"/>
              </w:rPr>
            </w:pPr>
            <w:r w:rsidRPr="00D70F8D">
              <w:rPr>
                <w:color w:val="000000" w:themeColor="text1"/>
              </w:rPr>
              <w:t>LI</w:t>
            </w:r>
          </w:p>
        </w:tc>
        <w:tc>
          <w:tcPr>
            <w:tcW w:w="1112" w:type="pct"/>
            <w:gridSpan w:val="3"/>
            <w:tcBorders>
              <w:top w:val="single" w:sz="4" w:space="0" w:color="000000"/>
              <w:bottom w:val="nil"/>
            </w:tcBorders>
            <w:noWrap/>
            <w:tcMar>
              <w:left w:w="0" w:type="dxa"/>
              <w:right w:w="0" w:type="dxa"/>
            </w:tcMar>
          </w:tcPr>
          <w:p w14:paraId="5FAE4285" w14:textId="77777777" w:rsidR="00C86B38" w:rsidRPr="00D70F8D" w:rsidRDefault="00C86B38" w:rsidP="00C86B38">
            <w:pPr>
              <w:spacing w:before="0" w:after="0"/>
              <w:rPr>
                <w:color w:val="000000" w:themeColor="text1"/>
              </w:rPr>
            </w:pPr>
            <w:r w:rsidRPr="00D70F8D">
              <w:rPr>
                <w:color w:val="000000" w:themeColor="text1"/>
              </w:rPr>
              <w:t>5</w:t>
            </w:r>
          </w:p>
        </w:tc>
        <w:tc>
          <w:tcPr>
            <w:tcW w:w="1399" w:type="pct"/>
            <w:gridSpan w:val="4"/>
            <w:tcBorders>
              <w:top w:val="single" w:sz="4" w:space="0" w:color="000000"/>
              <w:bottom w:val="nil"/>
            </w:tcBorders>
          </w:tcPr>
          <w:p w14:paraId="3B3ADD21" w14:textId="77777777" w:rsidR="00C86B38" w:rsidRPr="00D70F8D" w:rsidRDefault="00C86B38" w:rsidP="00C86B38">
            <w:pPr>
              <w:spacing w:before="0" w:after="0"/>
              <w:rPr>
                <w:color w:val="000000" w:themeColor="text1"/>
              </w:rPr>
            </w:pPr>
            <w:r w:rsidRPr="00D70F8D">
              <w:rPr>
                <w:color w:val="000000" w:themeColor="text1"/>
              </w:rPr>
              <w:t>20</w:t>
            </w:r>
          </w:p>
        </w:tc>
        <w:tc>
          <w:tcPr>
            <w:tcW w:w="1154" w:type="pct"/>
            <w:gridSpan w:val="3"/>
            <w:tcBorders>
              <w:top w:val="single" w:sz="4" w:space="0" w:color="000000"/>
              <w:bottom w:val="nil"/>
            </w:tcBorders>
          </w:tcPr>
          <w:p w14:paraId="5C421BA5" w14:textId="77777777" w:rsidR="00C86B38" w:rsidRPr="00D70F8D" w:rsidRDefault="00C86B38" w:rsidP="00C86B38">
            <w:pPr>
              <w:spacing w:before="0" w:after="0"/>
              <w:rPr>
                <w:color w:val="000000" w:themeColor="text1"/>
              </w:rPr>
            </w:pPr>
            <w:r w:rsidRPr="00D70F8D">
              <w:rPr>
                <w:color w:val="000000" w:themeColor="text1"/>
              </w:rPr>
              <w:t>50</w:t>
            </w:r>
          </w:p>
        </w:tc>
        <w:tc>
          <w:tcPr>
            <w:tcW w:w="555" w:type="pct"/>
            <w:tcBorders>
              <w:top w:val="single" w:sz="4" w:space="0" w:color="000000"/>
              <w:bottom w:val="nil"/>
            </w:tcBorders>
            <w:noWrap/>
            <w:tcMar>
              <w:left w:w="0" w:type="dxa"/>
              <w:right w:w="0" w:type="dxa"/>
            </w:tcMar>
          </w:tcPr>
          <w:p w14:paraId="6F2B6EEB" w14:textId="77777777" w:rsidR="00C86B38" w:rsidRPr="00D70F8D" w:rsidRDefault="00C86B38" w:rsidP="00C86B38">
            <w:pPr>
              <w:spacing w:before="0" w:after="0"/>
              <w:rPr>
                <w:color w:val="000000" w:themeColor="text1"/>
              </w:rPr>
            </w:pPr>
            <w:r w:rsidRPr="00D70F8D">
              <w:rPr>
                <w:color w:val="000000" w:themeColor="text1"/>
              </w:rPr>
              <w:t>Std Error</w:t>
            </w:r>
          </w:p>
        </w:tc>
        <w:tc>
          <w:tcPr>
            <w:tcW w:w="461" w:type="pct"/>
            <w:tcBorders>
              <w:top w:val="single" w:sz="4" w:space="0" w:color="000000"/>
              <w:bottom w:val="nil"/>
            </w:tcBorders>
            <w:noWrap/>
            <w:tcMar>
              <w:left w:w="0" w:type="dxa"/>
              <w:right w:w="0" w:type="dxa"/>
            </w:tcMar>
          </w:tcPr>
          <w:p w14:paraId="704B0F60"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1B87581" w14:textId="77777777" w:rsidTr="00304E5F">
        <w:trPr>
          <w:trHeight w:val="288"/>
          <w:jc w:val="center"/>
        </w:trPr>
        <w:tc>
          <w:tcPr>
            <w:tcW w:w="319" w:type="pct"/>
            <w:tcBorders>
              <w:top w:val="nil"/>
              <w:bottom w:val="single" w:sz="4" w:space="0" w:color="000000"/>
            </w:tcBorders>
            <w:noWrap/>
            <w:tcMar>
              <w:left w:w="0" w:type="dxa"/>
              <w:right w:w="0" w:type="dxa"/>
            </w:tcMar>
            <w:hideMark/>
          </w:tcPr>
          <w:p w14:paraId="48552A6E" w14:textId="77777777" w:rsidR="00C86B38" w:rsidRPr="00D70F8D" w:rsidRDefault="00C86B38" w:rsidP="00C86B38">
            <w:pPr>
              <w:spacing w:before="0" w:after="0"/>
              <w:rPr>
                <w:color w:val="000000" w:themeColor="text1"/>
              </w:rPr>
            </w:pPr>
            <w:r w:rsidRPr="00D70F8D">
              <w:rPr>
                <w:color w:val="000000" w:themeColor="text1"/>
              </w:rPr>
              <w:t>AI %</w:t>
            </w:r>
          </w:p>
        </w:tc>
        <w:tc>
          <w:tcPr>
            <w:tcW w:w="1112" w:type="pct"/>
            <w:gridSpan w:val="3"/>
            <w:tcBorders>
              <w:top w:val="nil"/>
              <w:bottom w:val="single" w:sz="4" w:space="0" w:color="000000"/>
            </w:tcBorders>
            <w:noWrap/>
            <w:tcMar>
              <w:left w:w="0" w:type="dxa"/>
              <w:right w:w="0" w:type="dxa"/>
            </w:tcMar>
            <w:hideMark/>
          </w:tcPr>
          <w:p w14:paraId="064995A2" w14:textId="77777777" w:rsidR="00C86B38" w:rsidRPr="00D70F8D" w:rsidRDefault="00C86B38" w:rsidP="00C86B38">
            <w:pPr>
              <w:spacing w:before="0" w:after="0"/>
              <w:rPr>
                <w:color w:val="000000" w:themeColor="text1"/>
              </w:rPr>
            </w:pPr>
            <w:r w:rsidRPr="00D70F8D">
              <w:rPr>
                <w:rFonts w:hint="eastAsia"/>
                <w:color w:val="000000" w:themeColor="text1"/>
              </w:rPr>
              <w:t>2.87</w:t>
            </w:r>
          </w:p>
        </w:tc>
        <w:tc>
          <w:tcPr>
            <w:tcW w:w="1399" w:type="pct"/>
            <w:gridSpan w:val="4"/>
            <w:tcBorders>
              <w:top w:val="nil"/>
              <w:bottom w:val="single" w:sz="4" w:space="0" w:color="000000"/>
            </w:tcBorders>
          </w:tcPr>
          <w:p w14:paraId="4FFE08E5" w14:textId="77777777" w:rsidR="00C86B38" w:rsidRPr="00D70F8D" w:rsidRDefault="00C86B38" w:rsidP="00C86B38">
            <w:pPr>
              <w:spacing w:before="0" w:after="0"/>
              <w:rPr>
                <w:color w:val="000000" w:themeColor="text1"/>
              </w:rPr>
            </w:pPr>
            <w:r w:rsidRPr="00D70F8D">
              <w:rPr>
                <w:rFonts w:hint="eastAsia"/>
                <w:color w:val="000000" w:themeColor="text1"/>
              </w:rPr>
              <w:t>2.72</w:t>
            </w:r>
          </w:p>
        </w:tc>
        <w:tc>
          <w:tcPr>
            <w:tcW w:w="1154" w:type="pct"/>
            <w:gridSpan w:val="3"/>
            <w:tcBorders>
              <w:top w:val="nil"/>
              <w:bottom w:val="single" w:sz="4" w:space="0" w:color="000000"/>
            </w:tcBorders>
          </w:tcPr>
          <w:p w14:paraId="5FA81700" w14:textId="77777777" w:rsidR="00C86B38" w:rsidRPr="00D70F8D" w:rsidRDefault="00C86B38" w:rsidP="00C86B38">
            <w:pPr>
              <w:spacing w:before="0" w:after="0"/>
              <w:rPr>
                <w:color w:val="000000" w:themeColor="text1"/>
              </w:rPr>
            </w:pPr>
            <w:r w:rsidRPr="00D70F8D">
              <w:rPr>
                <w:rFonts w:hint="eastAsia"/>
                <w:color w:val="000000" w:themeColor="text1"/>
              </w:rPr>
              <w:t>2.67</w:t>
            </w:r>
          </w:p>
        </w:tc>
        <w:tc>
          <w:tcPr>
            <w:tcW w:w="555" w:type="pct"/>
            <w:tcBorders>
              <w:top w:val="nil"/>
              <w:bottom w:val="single" w:sz="4" w:space="0" w:color="000000"/>
            </w:tcBorders>
            <w:noWrap/>
            <w:tcMar>
              <w:left w:w="0" w:type="dxa"/>
              <w:right w:w="0" w:type="dxa"/>
            </w:tcMar>
            <w:hideMark/>
          </w:tcPr>
          <w:p w14:paraId="4E8744B9" w14:textId="77777777" w:rsidR="00C86B38" w:rsidRPr="00D70F8D" w:rsidRDefault="00C86B38" w:rsidP="00C86B38">
            <w:pPr>
              <w:spacing w:before="0" w:after="0"/>
              <w:rPr>
                <w:color w:val="000000" w:themeColor="text1"/>
              </w:rPr>
            </w:pPr>
            <w:r w:rsidRPr="00D70F8D">
              <w:rPr>
                <w:color w:val="000000" w:themeColor="text1"/>
              </w:rPr>
              <w:t>0.0</w:t>
            </w:r>
            <w:r w:rsidRPr="00D70F8D">
              <w:rPr>
                <w:rFonts w:hint="eastAsia"/>
                <w:color w:val="000000" w:themeColor="text1"/>
              </w:rPr>
              <w:t>6</w:t>
            </w:r>
          </w:p>
        </w:tc>
        <w:tc>
          <w:tcPr>
            <w:tcW w:w="461" w:type="pct"/>
            <w:tcBorders>
              <w:top w:val="nil"/>
              <w:bottom w:val="single" w:sz="4" w:space="0" w:color="000000"/>
            </w:tcBorders>
            <w:noWrap/>
            <w:tcMar>
              <w:left w:w="0" w:type="dxa"/>
              <w:right w:w="0" w:type="dxa"/>
            </w:tcMar>
            <w:hideMark/>
          </w:tcPr>
          <w:p w14:paraId="3664525C" w14:textId="77777777" w:rsidR="00C86B38" w:rsidRPr="00D70F8D" w:rsidRDefault="00C86B38" w:rsidP="00C86B38">
            <w:pPr>
              <w:spacing w:before="0" w:after="0"/>
              <w:rPr>
                <w:color w:val="000000" w:themeColor="text1"/>
              </w:rPr>
            </w:pPr>
            <w:r w:rsidRPr="00D70F8D">
              <w:rPr>
                <w:rFonts w:hint="eastAsia"/>
                <w:color w:val="000000" w:themeColor="text1"/>
              </w:rPr>
              <w:t>0.05</w:t>
            </w:r>
          </w:p>
        </w:tc>
      </w:tr>
      <w:tr w:rsidR="00D70F8D" w:rsidRPr="00D70F8D" w14:paraId="07D10FBF" w14:textId="77777777" w:rsidTr="00304E5F">
        <w:trPr>
          <w:trHeight w:val="288"/>
          <w:jc w:val="center"/>
        </w:trPr>
        <w:tc>
          <w:tcPr>
            <w:tcW w:w="319" w:type="pct"/>
            <w:tcBorders>
              <w:top w:val="single" w:sz="4" w:space="0" w:color="000000"/>
              <w:bottom w:val="single" w:sz="4" w:space="0" w:color="000000"/>
            </w:tcBorders>
            <w:noWrap/>
            <w:tcMar>
              <w:left w:w="0" w:type="dxa"/>
              <w:right w:w="0" w:type="dxa"/>
            </w:tcMar>
          </w:tcPr>
          <w:p w14:paraId="5C80A6C9" w14:textId="77777777" w:rsidR="00C86B38" w:rsidRPr="00D70F8D" w:rsidRDefault="00C86B38" w:rsidP="00C86B38">
            <w:pPr>
              <w:spacing w:before="0" w:after="0"/>
              <w:rPr>
                <w:color w:val="000000" w:themeColor="text1"/>
              </w:rPr>
            </w:pPr>
          </w:p>
        </w:tc>
        <w:tc>
          <w:tcPr>
            <w:tcW w:w="3664" w:type="pct"/>
            <w:gridSpan w:val="10"/>
            <w:tcBorders>
              <w:top w:val="single" w:sz="4" w:space="0" w:color="000000"/>
              <w:bottom w:val="single" w:sz="4" w:space="0" w:color="000000"/>
            </w:tcBorders>
            <w:noWrap/>
            <w:tcMar>
              <w:left w:w="0" w:type="dxa"/>
              <w:right w:w="0" w:type="dxa"/>
            </w:tcMar>
          </w:tcPr>
          <w:p w14:paraId="4E8B4D74"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AI% patterns of Cobb on day 56</w:t>
            </w:r>
          </w:p>
        </w:tc>
        <w:tc>
          <w:tcPr>
            <w:tcW w:w="555" w:type="pct"/>
            <w:tcBorders>
              <w:top w:val="single" w:sz="4" w:space="0" w:color="000000"/>
              <w:bottom w:val="single" w:sz="4" w:space="0" w:color="000000"/>
            </w:tcBorders>
            <w:noWrap/>
            <w:tcMar>
              <w:left w:w="0" w:type="dxa"/>
              <w:right w:w="0" w:type="dxa"/>
            </w:tcMar>
          </w:tcPr>
          <w:p w14:paraId="51272C36" w14:textId="77777777" w:rsidR="00C86B38" w:rsidRPr="00D70F8D" w:rsidRDefault="00C86B38" w:rsidP="00C86B38">
            <w:pPr>
              <w:spacing w:before="0" w:after="0"/>
              <w:rPr>
                <w:color w:val="000000" w:themeColor="text1"/>
              </w:rPr>
            </w:pPr>
          </w:p>
        </w:tc>
        <w:tc>
          <w:tcPr>
            <w:tcW w:w="461" w:type="pct"/>
            <w:tcBorders>
              <w:top w:val="single" w:sz="4" w:space="0" w:color="000000"/>
              <w:bottom w:val="single" w:sz="4" w:space="0" w:color="000000"/>
            </w:tcBorders>
            <w:noWrap/>
            <w:tcMar>
              <w:left w:w="0" w:type="dxa"/>
              <w:right w:w="0" w:type="dxa"/>
            </w:tcMar>
          </w:tcPr>
          <w:p w14:paraId="66D801FC" w14:textId="77777777" w:rsidR="00C86B38" w:rsidRPr="00D70F8D" w:rsidRDefault="00C86B38" w:rsidP="00C86B38">
            <w:pPr>
              <w:spacing w:before="0" w:after="0"/>
              <w:rPr>
                <w:i/>
                <w:iCs/>
                <w:color w:val="000000" w:themeColor="text1"/>
              </w:rPr>
            </w:pPr>
          </w:p>
        </w:tc>
      </w:tr>
      <w:tr w:rsidR="00D70F8D" w:rsidRPr="00D70F8D" w14:paraId="1B8696F6" w14:textId="77777777" w:rsidTr="00304E5F">
        <w:trPr>
          <w:trHeight w:val="288"/>
          <w:jc w:val="center"/>
        </w:trPr>
        <w:tc>
          <w:tcPr>
            <w:tcW w:w="319" w:type="pct"/>
            <w:tcBorders>
              <w:top w:val="single" w:sz="4" w:space="0" w:color="000000"/>
              <w:bottom w:val="nil"/>
            </w:tcBorders>
            <w:noWrap/>
            <w:tcMar>
              <w:left w:w="0" w:type="dxa"/>
              <w:right w:w="0" w:type="dxa"/>
            </w:tcMar>
            <w:hideMark/>
          </w:tcPr>
          <w:p w14:paraId="7A55B4C7" w14:textId="77777777" w:rsidR="00C86B38" w:rsidRPr="00D70F8D" w:rsidRDefault="00C86B38" w:rsidP="00C86B38">
            <w:pPr>
              <w:spacing w:before="0" w:after="0"/>
              <w:rPr>
                <w:color w:val="000000" w:themeColor="text1"/>
              </w:rPr>
            </w:pPr>
            <w:r w:rsidRPr="00D70F8D">
              <w:rPr>
                <w:color w:val="000000" w:themeColor="text1"/>
              </w:rPr>
              <w:t>hour</w:t>
            </w:r>
          </w:p>
        </w:tc>
        <w:tc>
          <w:tcPr>
            <w:tcW w:w="462" w:type="pct"/>
            <w:tcBorders>
              <w:top w:val="single" w:sz="4" w:space="0" w:color="000000"/>
              <w:bottom w:val="nil"/>
            </w:tcBorders>
            <w:noWrap/>
            <w:tcMar>
              <w:left w:w="0" w:type="dxa"/>
              <w:right w:w="0" w:type="dxa"/>
            </w:tcMar>
            <w:hideMark/>
          </w:tcPr>
          <w:p w14:paraId="45051E71" w14:textId="77777777" w:rsidR="00C86B38" w:rsidRPr="00D70F8D" w:rsidRDefault="00C86B38" w:rsidP="00C86B38">
            <w:pPr>
              <w:spacing w:before="0" w:after="0"/>
              <w:rPr>
                <w:color w:val="000000" w:themeColor="text1"/>
              </w:rPr>
            </w:pPr>
            <w:r w:rsidRPr="00D70F8D">
              <w:rPr>
                <w:color w:val="000000" w:themeColor="text1"/>
              </w:rPr>
              <w:t>7</w:t>
            </w:r>
          </w:p>
        </w:tc>
        <w:tc>
          <w:tcPr>
            <w:tcW w:w="444" w:type="pct"/>
            <w:tcBorders>
              <w:top w:val="single" w:sz="4" w:space="0" w:color="000000"/>
              <w:bottom w:val="nil"/>
            </w:tcBorders>
            <w:noWrap/>
            <w:tcMar>
              <w:left w:w="0" w:type="dxa"/>
              <w:right w:w="0" w:type="dxa"/>
            </w:tcMar>
            <w:hideMark/>
          </w:tcPr>
          <w:p w14:paraId="706DC152" w14:textId="77777777" w:rsidR="00C86B38" w:rsidRPr="00D70F8D" w:rsidRDefault="00C86B38" w:rsidP="00C86B38">
            <w:pPr>
              <w:spacing w:before="0" w:after="0"/>
              <w:rPr>
                <w:color w:val="000000" w:themeColor="text1"/>
              </w:rPr>
            </w:pPr>
            <w:r w:rsidRPr="00D70F8D">
              <w:rPr>
                <w:color w:val="000000" w:themeColor="text1"/>
              </w:rPr>
              <w:t>8</w:t>
            </w:r>
          </w:p>
        </w:tc>
        <w:tc>
          <w:tcPr>
            <w:tcW w:w="412" w:type="pct"/>
            <w:gridSpan w:val="2"/>
            <w:tcBorders>
              <w:top w:val="single" w:sz="4" w:space="0" w:color="000000"/>
              <w:bottom w:val="nil"/>
            </w:tcBorders>
            <w:noWrap/>
            <w:tcMar>
              <w:left w:w="0" w:type="dxa"/>
              <w:right w:w="0" w:type="dxa"/>
            </w:tcMar>
            <w:hideMark/>
          </w:tcPr>
          <w:p w14:paraId="3D9E52B0" w14:textId="77777777" w:rsidR="00C86B38" w:rsidRPr="00D70F8D" w:rsidRDefault="00C86B38" w:rsidP="00C86B38">
            <w:pPr>
              <w:spacing w:before="0" w:after="0"/>
              <w:rPr>
                <w:color w:val="000000" w:themeColor="text1"/>
              </w:rPr>
            </w:pPr>
            <w:r w:rsidRPr="00D70F8D">
              <w:rPr>
                <w:color w:val="000000" w:themeColor="text1"/>
              </w:rPr>
              <w:t>9</w:t>
            </w:r>
          </w:p>
        </w:tc>
        <w:tc>
          <w:tcPr>
            <w:tcW w:w="503" w:type="pct"/>
            <w:tcBorders>
              <w:top w:val="single" w:sz="4" w:space="0" w:color="000000"/>
              <w:bottom w:val="nil"/>
            </w:tcBorders>
            <w:noWrap/>
            <w:tcMar>
              <w:left w:w="0" w:type="dxa"/>
              <w:right w:w="0" w:type="dxa"/>
            </w:tcMar>
            <w:hideMark/>
          </w:tcPr>
          <w:p w14:paraId="7DD6F2FD" w14:textId="77777777" w:rsidR="00C86B38" w:rsidRPr="00D70F8D" w:rsidRDefault="00C86B38" w:rsidP="00C86B38">
            <w:pPr>
              <w:spacing w:before="0" w:after="0"/>
              <w:rPr>
                <w:color w:val="000000" w:themeColor="text1"/>
              </w:rPr>
            </w:pPr>
            <w:r w:rsidRPr="00D70F8D">
              <w:rPr>
                <w:color w:val="000000" w:themeColor="text1"/>
              </w:rPr>
              <w:t>10</w:t>
            </w:r>
          </w:p>
        </w:tc>
        <w:tc>
          <w:tcPr>
            <w:tcW w:w="462" w:type="pct"/>
            <w:tcBorders>
              <w:top w:val="single" w:sz="4" w:space="0" w:color="000000"/>
              <w:bottom w:val="nil"/>
            </w:tcBorders>
            <w:noWrap/>
            <w:tcMar>
              <w:left w:w="0" w:type="dxa"/>
              <w:right w:w="0" w:type="dxa"/>
            </w:tcMar>
            <w:hideMark/>
          </w:tcPr>
          <w:p w14:paraId="3A34D7EF" w14:textId="77777777" w:rsidR="00C86B38" w:rsidRPr="00D70F8D" w:rsidRDefault="00C86B38" w:rsidP="00C86B38">
            <w:pPr>
              <w:spacing w:before="0" w:after="0"/>
              <w:rPr>
                <w:color w:val="000000" w:themeColor="text1"/>
              </w:rPr>
            </w:pPr>
            <w:r w:rsidRPr="00D70F8D">
              <w:rPr>
                <w:color w:val="000000" w:themeColor="text1"/>
              </w:rPr>
              <w:t>11</w:t>
            </w:r>
          </w:p>
        </w:tc>
        <w:tc>
          <w:tcPr>
            <w:tcW w:w="455" w:type="pct"/>
            <w:gridSpan w:val="2"/>
            <w:tcBorders>
              <w:top w:val="single" w:sz="4" w:space="0" w:color="000000"/>
              <w:bottom w:val="nil"/>
            </w:tcBorders>
            <w:noWrap/>
            <w:tcMar>
              <w:left w:w="0" w:type="dxa"/>
              <w:right w:w="0" w:type="dxa"/>
            </w:tcMar>
            <w:hideMark/>
          </w:tcPr>
          <w:p w14:paraId="184CC79D" w14:textId="77777777" w:rsidR="00C86B38" w:rsidRPr="00D70F8D" w:rsidRDefault="00C86B38" w:rsidP="00C86B38">
            <w:pPr>
              <w:spacing w:before="0" w:after="0"/>
              <w:rPr>
                <w:color w:val="000000" w:themeColor="text1"/>
              </w:rPr>
            </w:pPr>
            <w:r w:rsidRPr="00D70F8D">
              <w:rPr>
                <w:color w:val="000000" w:themeColor="text1"/>
              </w:rPr>
              <w:t>12</w:t>
            </w:r>
          </w:p>
        </w:tc>
        <w:tc>
          <w:tcPr>
            <w:tcW w:w="463" w:type="pct"/>
            <w:tcBorders>
              <w:top w:val="single" w:sz="4" w:space="0" w:color="000000"/>
              <w:bottom w:val="nil"/>
            </w:tcBorders>
            <w:noWrap/>
            <w:tcMar>
              <w:left w:w="0" w:type="dxa"/>
              <w:right w:w="0" w:type="dxa"/>
            </w:tcMar>
            <w:hideMark/>
          </w:tcPr>
          <w:p w14:paraId="54929911" w14:textId="77777777" w:rsidR="00C86B38" w:rsidRPr="00D70F8D" w:rsidRDefault="00C86B38" w:rsidP="00C86B38">
            <w:pPr>
              <w:spacing w:before="0" w:after="0"/>
              <w:rPr>
                <w:color w:val="000000" w:themeColor="text1"/>
              </w:rPr>
            </w:pPr>
            <w:r w:rsidRPr="00D70F8D">
              <w:rPr>
                <w:color w:val="000000" w:themeColor="text1"/>
              </w:rPr>
              <w:t>13</w:t>
            </w:r>
          </w:p>
        </w:tc>
        <w:tc>
          <w:tcPr>
            <w:tcW w:w="464" w:type="pct"/>
            <w:tcBorders>
              <w:top w:val="single" w:sz="4" w:space="0" w:color="000000"/>
              <w:bottom w:val="nil"/>
            </w:tcBorders>
            <w:noWrap/>
            <w:tcMar>
              <w:left w:w="0" w:type="dxa"/>
              <w:right w:w="0" w:type="dxa"/>
            </w:tcMar>
            <w:hideMark/>
          </w:tcPr>
          <w:p w14:paraId="17070283" w14:textId="77777777" w:rsidR="00C86B38" w:rsidRPr="00D70F8D" w:rsidRDefault="00C86B38" w:rsidP="00C86B38">
            <w:pPr>
              <w:spacing w:before="0" w:after="0"/>
              <w:rPr>
                <w:color w:val="000000" w:themeColor="text1"/>
              </w:rPr>
            </w:pPr>
            <w:r w:rsidRPr="00D70F8D">
              <w:rPr>
                <w:color w:val="000000" w:themeColor="text1"/>
              </w:rPr>
              <w:t>14</w:t>
            </w:r>
          </w:p>
        </w:tc>
        <w:tc>
          <w:tcPr>
            <w:tcW w:w="555" w:type="pct"/>
            <w:tcBorders>
              <w:top w:val="single" w:sz="4" w:space="0" w:color="000000"/>
              <w:bottom w:val="nil"/>
            </w:tcBorders>
            <w:noWrap/>
            <w:tcMar>
              <w:left w:w="0" w:type="dxa"/>
              <w:right w:w="0" w:type="dxa"/>
            </w:tcMar>
            <w:hideMark/>
          </w:tcPr>
          <w:p w14:paraId="02F80D32" w14:textId="77777777" w:rsidR="00C86B38" w:rsidRPr="00D70F8D" w:rsidRDefault="00C86B38" w:rsidP="00C86B38">
            <w:pPr>
              <w:spacing w:before="0" w:after="0"/>
              <w:rPr>
                <w:color w:val="000000" w:themeColor="text1"/>
              </w:rPr>
            </w:pPr>
            <w:r w:rsidRPr="00D70F8D">
              <w:rPr>
                <w:color w:val="000000" w:themeColor="text1"/>
              </w:rPr>
              <w:t>Std Error</w:t>
            </w:r>
          </w:p>
        </w:tc>
        <w:tc>
          <w:tcPr>
            <w:tcW w:w="461" w:type="pct"/>
            <w:tcBorders>
              <w:top w:val="single" w:sz="4" w:space="0" w:color="000000"/>
              <w:bottom w:val="nil"/>
            </w:tcBorders>
            <w:noWrap/>
            <w:tcMar>
              <w:left w:w="0" w:type="dxa"/>
              <w:right w:w="0" w:type="dxa"/>
            </w:tcMar>
            <w:hideMark/>
          </w:tcPr>
          <w:p w14:paraId="011EF416"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5976E894" w14:textId="77777777" w:rsidTr="00304E5F">
        <w:trPr>
          <w:trHeight w:val="288"/>
          <w:jc w:val="center"/>
        </w:trPr>
        <w:tc>
          <w:tcPr>
            <w:tcW w:w="319" w:type="pct"/>
            <w:tcBorders>
              <w:top w:val="nil"/>
            </w:tcBorders>
            <w:noWrap/>
            <w:tcMar>
              <w:left w:w="0" w:type="dxa"/>
              <w:right w:w="0" w:type="dxa"/>
            </w:tcMar>
          </w:tcPr>
          <w:p w14:paraId="155A10DD" w14:textId="77777777" w:rsidR="00C86B38" w:rsidRPr="00D70F8D" w:rsidRDefault="00C86B38" w:rsidP="00C86B38">
            <w:pPr>
              <w:spacing w:before="0" w:after="0"/>
              <w:rPr>
                <w:color w:val="000000" w:themeColor="text1"/>
              </w:rPr>
            </w:pPr>
            <w:r w:rsidRPr="00D70F8D">
              <w:rPr>
                <w:color w:val="000000" w:themeColor="text1"/>
              </w:rPr>
              <w:t>AI %</w:t>
            </w:r>
          </w:p>
        </w:tc>
        <w:tc>
          <w:tcPr>
            <w:tcW w:w="462" w:type="pct"/>
            <w:tcBorders>
              <w:top w:val="nil"/>
            </w:tcBorders>
            <w:noWrap/>
            <w:tcMar>
              <w:left w:w="0" w:type="dxa"/>
              <w:right w:w="0" w:type="dxa"/>
            </w:tcMar>
            <w:vAlign w:val="bottom"/>
          </w:tcPr>
          <w:p w14:paraId="3B45A92E" w14:textId="77777777" w:rsidR="00C86B38" w:rsidRPr="00D70F8D" w:rsidRDefault="00C86B38" w:rsidP="00C86B38">
            <w:pPr>
              <w:spacing w:before="0" w:after="0"/>
              <w:rPr>
                <w:color w:val="000000" w:themeColor="text1"/>
              </w:rPr>
            </w:pPr>
            <w:r w:rsidRPr="00D70F8D">
              <w:rPr>
                <w:color w:val="000000" w:themeColor="text1"/>
              </w:rPr>
              <w:t>3.96</w:t>
            </w:r>
            <w:r w:rsidRPr="00D70F8D">
              <w:rPr>
                <w:color w:val="000000" w:themeColor="text1"/>
                <w:vertAlign w:val="superscript"/>
              </w:rPr>
              <w:t>a</w:t>
            </w:r>
          </w:p>
        </w:tc>
        <w:tc>
          <w:tcPr>
            <w:tcW w:w="444" w:type="pct"/>
            <w:tcBorders>
              <w:top w:val="nil"/>
            </w:tcBorders>
            <w:noWrap/>
            <w:tcMar>
              <w:left w:w="0" w:type="dxa"/>
              <w:right w:w="0" w:type="dxa"/>
            </w:tcMar>
            <w:vAlign w:val="bottom"/>
          </w:tcPr>
          <w:p w14:paraId="7A781AB5" w14:textId="77777777" w:rsidR="00C86B38" w:rsidRPr="00D70F8D" w:rsidRDefault="00C86B38" w:rsidP="00C86B38">
            <w:pPr>
              <w:spacing w:before="0" w:after="0"/>
              <w:rPr>
                <w:color w:val="000000" w:themeColor="text1"/>
              </w:rPr>
            </w:pPr>
            <w:r w:rsidRPr="00D70F8D">
              <w:rPr>
                <w:color w:val="000000" w:themeColor="text1"/>
              </w:rPr>
              <w:t>3.49</w:t>
            </w:r>
            <w:r w:rsidRPr="00D70F8D">
              <w:rPr>
                <w:color w:val="000000" w:themeColor="text1"/>
                <w:vertAlign w:val="superscript"/>
              </w:rPr>
              <w:t>ab</w:t>
            </w:r>
          </w:p>
        </w:tc>
        <w:tc>
          <w:tcPr>
            <w:tcW w:w="412" w:type="pct"/>
            <w:gridSpan w:val="2"/>
            <w:tcBorders>
              <w:top w:val="nil"/>
            </w:tcBorders>
            <w:noWrap/>
            <w:tcMar>
              <w:left w:w="0" w:type="dxa"/>
              <w:right w:w="0" w:type="dxa"/>
            </w:tcMar>
            <w:vAlign w:val="bottom"/>
          </w:tcPr>
          <w:p w14:paraId="6CA57927" w14:textId="77777777" w:rsidR="00C86B38" w:rsidRPr="00D70F8D" w:rsidRDefault="00C86B38" w:rsidP="00C86B38">
            <w:pPr>
              <w:spacing w:before="0" w:after="0"/>
              <w:rPr>
                <w:color w:val="000000" w:themeColor="text1"/>
              </w:rPr>
            </w:pPr>
            <w:r w:rsidRPr="00D70F8D">
              <w:rPr>
                <w:color w:val="000000" w:themeColor="text1"/>
              </w:rPr>
              <w:t>2.96</w:t>
            </w:r>
            <w:r w:rsidRPr="00D70F8D">
              <w:rPr>
                <w:color w:val="000000" w:themeColor="text1"/>
                <w:vertAlign w:val="superscript"/>
              </w:rPr>
              <w:t>bc</w:t>
            </w:r>
          </w:p>
        </w:tc>
        <w:tc>
          <w:tcPr>
            <w:tcW w:w="503" w:type="pct"/>
            <w:tcBorders>
              <w:top w:val="nil"/>
            </w:tcBorders>
            <w:noWrap/>
            <w:tcMar>
              <w:left w:w="0" w:type="dxa"/>
              <w:right w:w="0" w:type="dxa"/>
            </w:tcMar>
            <w:vAlign w:val="bottom"/>
          </w:tcPr>
          <w:p w14:paraId="2325C07C" w14:textId="77777777" w:rsidR="00C86B38" w:rsidRPr="00D70F8D" w:rsidRDefault="00C86B38" w:rsidP="00C86B38">
            <w:pPr>
              <w:spacing w:before="0" w:after="0"/>
              <w:rPr>
                <w:color w:val="000000" w:themeColor="text1"/>
              </w:rPr>
            </w:pPr>
            <w:r w:rsidRPr="00D70F8D">
              <w:rPr>
                <w:color w:val="000000" w:themeColor="text1"/>
              </w:rPr>
              <w:t>2.85</w:t>
            </w:r>
            <w:r w:rsidRPr="00D70F8D">
              <w:rPr>
                <w:color w:val="000000" w:themeColor="text1"/>
                <w:vertAlign w:val="superscript"/>
              </w:rPr>
              <w:t>bcd</w:t>
            </w:r>
          </w:p>
        </w:tc>
        <w:tc>
          <w:tcPr>
            <w:tcW w:w="462" w:type="pct"/>
            <w:tcBorders>
              <w:top w:val="nil"/>
            </w:tcBorders>
            <w:noWrap/>
            <w:tcMar>
              <w:left w:w="0" w:type="dxa"/>
              <w:right w:w="0" w:type="dxa"/>
            </w:tcMar>
            <w:vAlign w:val="bottom"/>
          </w:tcPr>
          <w:p w14:paraId="7A561D80" w14:textId="77777777" w:rsidR="00C86B38" w:rsidRPr="00D70F8D" w:rsidRDefault="00C86B38" w:rsidP="00C86B38">
            <w:pPr>
              <w:spacing w:before="0" w:after="0"/>
              <w:rPr>
                <w:color w:val="000000" w:themeColor="text1"/>
              </w:rPr>
            </w:pPr>
            <w:r w:rsidRPr="00D70F8D">
              <w:rPr>
                <w:color w:val="000000" w:themeColor="text1"/>
              </w:rPr>
              <w:t>2.64</w:t>
            </w:r>
            <w:r w:rsidRPr="00D70F8D">
              <w:rPr>
                <w:color w:val="000000" w:themeColor="text1"/>
                <w:vertAlign w:val="superscript"/>
              </w:rPr>
              <w:t>cd</w:t>
            </w:r>
          </w:p>
        </w:tc>
        <w:tc>
          <w:tcPr>
            <w:tcW w:w="455" w:type="pct"/>
            <w:gridSpan w:val="2"/>
            <w:tcBorders>
              <w:top w:val="nil"/>
            </w:tcBorders>
            <w:noWrap/>
            <w:tcMar>
              <w:left w:w="0" w:type="dxa"/>
              <w:right w:w="0" w:type="dxa"/>
            </w:tcMar>
            <w:vAlign w:val="bottom"/>
          </w:tcPr>
          <w:p w14:paraId="54B6AA24" w14:textId="77777777" w:rsidR="00C86B38" w:rsidRPr="00D70F8D" w:rsidRDefault="00C86B38" w:rsidP="00C86B38">
            <w:pPr>
              <w:spacing w:before="0" w:after="0"/>
              <w:rPr>
                <w:color w:val="000000" w:themeColor="text1"/>
              </w:rPr>
            </w:pPr>
            <w:r w:rsidRPr="00D70F8D">
              <w:rPr>
                <w:color w:val="000000" w:themeColor="text1"/>
              </w:rPr>
              <w:t>2.38</w:t>
            </w:r>
            <w:r w:rsidRPr="00D70F8D">
              <w:rPr>
                <w:color w:val="000000" w:themeColor="text1"/>
                <w:vertAlign w:val="superscript"/>
              </w:rPr>
              <w:t>cd</w:t>
            </w:r>
          </w:p>
        </w:tc>
        <w:tc>
          <w:tcPr>
            <w:tcW w:w="463" w:type="pct"/>
            <w:tcBorders>
              <w:top w:val="nil"/>
            </w:tcBorders>
            <w:noWrap/>
            <w:tcMar>
              <w:left w:w="0" w:type="dxa"/>
              <w:right w:w="0" w:type="dxa"/>
            </w:tcMar>
            <w:vAlign w:val="bottom"/>
          </w:tcPr>
          <w:p w14:paraId="7EA9FD78" w14:textId="77777777" w:rsidR="00C86B38" w:rsidRPr="00D70F8D" w:rsidRDefault="00C86B38" w:rsidP="00C86B38">
            <w:pPr>
              <w:spacing w:before="0" w:after="0"/>
              <w:rPr>
                <w:color w:val="000000" w:themeColor="text1"/>
              </w:rPr>
            </w:pPr>
            <w:r w:rsidRPr="00D70F8D">
              <w:rPr>
                <w:color w:val="000000" w:themeColor="text1"/>
              </w:rPr>
              <w:t>2.62</w:t>
            </w:r>
            <w:r w:rsidRPr="00D70F8D">
              <w:rPr>
                <w:color w:val="000000" w:themeColor="text1"/>
                <w:vertAlign w:val="superscript"/>
              </w:rPr>
              <w:t>cd</w:t>
            </w:r>
          </w:p>
        </w:tc>
        <w:tc>
          <w:tcPr>
            <w:tcW w:w="464" w:type="pct"/>
            <w:tcBorders>
              <w:top w:val="nil"/>
            </w:tcBorders>
            <w:noWrap/>
            <w:tcMar>
              <w:left w:w="0" w:type="dxa"/>
              <w:right w:w="0" w:type="dxa"/>
            </w:tcMar>
            <w:vAlign w:val="bottom"/>
          </w:tcPr>
          <w:p w14:paraId="5A6DCEFE" w14:textId="77777777" w:rsidR="00C86B38" w:rsidRPr="00D70F8D" w:rsidRDefault="00C86B38" w:rsidP="00C86B38">
            <w:pPr>
              <w:spacing w:before="0" w:after="0"/>
              <w:rPr>
                <w:color w:val="000000" w:themeColor="text1"/>
              </w:rPr>
            </w:pPr>
            <w:r w:rsidRPr="00D70F8D">
              <w:rPr>
                <w:color w:val="000000" w:themeColor="text1"/>
              </w:rPr>
              <w:t>2.44</w:t>
            </w:r>
            <w:r w:rsidRPr="00D70F8D">
              <w:rPr>
                <w:color w:val="000000" w:themeColor="text1"/>
                <w:vertAlign w:val="superscript"/>
              </w:rPr>
              <w:t>cd</w:t>
            </w:r>
          </w:p>
        </w:tc>
        <w:tc>
          <w:tcPr>
            <w:tcW w:w="555" w:type="pct"/>
            <w:vMerge w:val="restart"/>
            <w:tcBorders>
              <w:top w:val="nil"/>
            </w:tcBorders>
            <w:noWrap/>
            <w:tcMar>
              <w:left w:w="0" w:type="dxa"/>
              <w:right w:w="0" w:type="dxa"/>
            </w:tcMar>
          </w:tcPr>
          <w:p w14:paraId="41AABD6A" w14:textId="77777777" w:rsidR="00C86B38" w:rsidRPr="00D70F8D" w:rsidRDefault="00C86B38" w:rsidP="00C86B38">
            <w:pPr>
              <w:spacing w:before="0" w:after="0"/>
              <w:rPr>
                <w:color w:val="000000" w:themeColor="text1"/>
              </w:rPr>
            </w:pPr>
            <w:r w:rsidRPr="00D70F8D">
              <w:rPr>
                <w:color w:val="000000" w:themeColor="text1"/>
              </w:rPr>
              <w:t>0.</w:t>
            </w:r>
            <w:r w:rsidRPr="00D70F8D">
              <w:rPr>
                <w:rFonts w:hint="eastAsia"/>
                <w:color w:val="000000" w:themeColor="text1"/>
              </w:rPr>
              <w:t>14</w:t>
            </w:r>
          </w:p>
        </w:tc>
        <w:tc>
          <w:tcPr>
            <w:tcW w:w="461" w:type="pct"/>
            <w:vMerge w:val="restart"/>
            <w:tcBorders>
              <w:top w:val="nil"/>
            </w:tcBorders>
            <w:noWrap/>
            <w:tcMar>
              <w:left w:w="0" w:type="dxa"/>
              <w:right w:w="0" w:type="dxa"/>
            </w:tcMar>
          </w:tcPr>
          <w:p w14:paraId="4E316EDD"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21E59EE9" w14:textId="77777777" w:rsidTr="00304E5F">
        <w:trPr>
          <w:trHeight w:val="288"/>
          <w:jc w:val="center"/>
        </w:trPr>
        <w:tc>
          <w:tcPr>
            <w:tcW w:w="319" w:type="pct"/>
            <w:noWrap/>
            <w:tcMar>
              <w:left w:w="0" w:type="dxa"/>
              <w:right w:w="0" w:type="dxa"/>
            </w:tcMar>
          </w:tcPr>
          <w:p w14:paraId="41C55CDE" w14:textId="77777777" w:rsidR="00C86B38" w:rsidRPr="00D70F8D" w:rsidRDefault="00C86B38" w:rsidP="00C86B38">
            <w:pPr>
              <w:spacing w:before="0" w:after="0"/>
              <w:rPr>
                <w:color w:val="000000" w:themeColor="text1"/>
              </w:rPr>
            </w:pPr>
            <w:r w:rsidRPr="00D70F8D">
              <w:rPr>
                <w:color w:val="000000" w:themeColor="text1"/>
              </w:rPr>
              <w:t>hour</w:t>
            </w:r>
          </w:p>
        </w:tc>
        <w:tc>
          <w:tcPr>
            <w:tcW w:w="462" w:type="pct"/>
            <w:noWrap/>
            <w:tcMar>
              <w:left w:w="0" w:type="dxa"/>
              <w:right w:w="0" w:type="dxa"/>
            </w:tcMar>
          </w:tcPr>
          <w:p w14:paraId="4B888817" w14:textId="77777777" w:rsidR="00C86B38" w:rsidRPr="00D70F8D" w:rsidRDefault="00C86B38" w:rsidP="00C86B38">
            <w:pPr>
              <w:spacing w:before="0" w:after="0"/>
              <w:rPr>
                <w:color w:val="000000" w:themeColor="text1"/>
              </w:rPr>
            </w:pPr>
            <w:r w:rsidRPr="00D70F8D">
              <w:rPr>
                <w:color w:val="000000" w:themeColor="text1"/>
              </w:rPr>
              <w:t>15</w:t>
            </w:r>
          </w:p>
        </w:tc>
        <w:tc>
          <w:tcPr>
            <w:tcW w:w="444" w:type="pct"/>
            <w:noWrap/>
            <w:tcMar>
              <w:left w:w="0" w:type="dxa"/>
              <w:right w:w="0" w:type="dxa"/>
            </w:tcMar>
          </w:tcPr>
          <w:p w14:paraId="4FD9B338" w14:textId="77777777" w:rsidR="00C86B38" w:rsidRPr="00D70F8D" w:rsidRDefault="00C86B38" w:rsidP="00C86B38">
            <w:pPr>
              <w:spacing w:before="0" w:after="0"/>
              <w:rPr>
                <w:color w:val="000000" w:themeColor="text1"/>
              </w:rPr>
            </w:pPr>
            <w:r w:rsidRPr="00D70F8D">
              <w:rPr>
                <w:color w:val="000000" w:themeColor="text1"/>
              </w:rPr>
              <w:t>16</w:t>
            </w:r>
          </w:p>
        </w:tc>
        <w:tc>
          <w:tcPr>
            <w:tcW w:w="412" w:type="pct"/>
            <w:gridSpan w:val="2"/>
            <w:noWrap/>
            <w:tcMar>
              <w:left w:w="0" w:type="dxa"/>
              <w:right w:w="0" w:type="dxa"/>
            </w:tcMar>
          </w:tcPr>
          <w:p w14:paraId="6DBD5584" w14:textId="77777777" w:rsidR="00C86B38" w:rsidRPr="00D70F8D" w:rsidRDefault="00C86B38" w:rsidP="00C86B38">
            <w:pPr>
              <w:spacing w:before="0" w:after="0"/>
              <w:rPr>
                <w:color w:val="000000" w:themeColor="text1"/>
              </w:rPr>
            </w:pPr>
            <w:r w:rsidRPr="00D70F8D">
              <w:rPr>
                <w:color w:val="000000" w:themeColor="text1"/>
              </w:rPr>
              <w:t>17</w:t>
            </w:r>
          </w:p>
        </w:tc>
        <w:tc>
          <w:tcPr>
            <w:tcW w:w="503" w:type="pct"/>
            <w:noWrap/>
            <w:tcMar>
              <w:left w:w="0" w:type="dxa"/>
              <w:right w:w="0" w:type="dxa"/>
            </w:tcMar>
          </w:tcPr>
          <w:p w14:paraId="1386918E" w14:textId="77777777" w:rsidR="00C86B38" w:rsidRPr="00D70F8D" w:rsidRDefault="00C86B38" w:rsidP="00C86B38">
            <w:pPr>
              <w:spacing w:before="0" w:after="0"/>
              <w:rPr>
                <w:color w:val="000000" w:themeColor="text1"/>
              </w:rPr>
            </w:pPr>
            <w:r w:rsidRPr="00D70F8D">
              <w:rPr>
                <w:color w:val="000000" w:themeColor="text1"/>
              </w:rPr>
              <w:t>18</w:t>
            </w:r>
          </w:p>
        </w:tc>
        <w:tc>
          <w:tcPr>
            <w:tcW w:w="462" w:type="pct"/>
            <w:noWrap/>
            <w:tcMar>
              <w:left w:w="0" w:type="dxa"/>
              <w:right w:w="0" w:type="dxa"/>
            </w:tcMar>
          </w:tcPr>
          <w:p w14:paraId="2C8ABDF1" w14:textId="77777777" w:rsidR="00C86B38" w:rsidRPr="00D70F8D" w:rsidRDefault="00C86B38" w:rsidP="00C86B38">
            <w:pPr>
              <w:spacing w:before="0" w:after="0"/>
              <w:rPr>
                <w:color w:val="000000" w:themeColor="text1"/>
              </w:rPr>
            </w:pPr>
            <w:r w:rsidRPr="00D70F8D">
              <w:rPr>
                <w:color w:val="000000" w:themeColor="text1"/>
              </w:rPr>
              <w:t>19</w:t>
            </w:r>
          </w:p>
        </w:tc>
        <w:tc>
          <w:tcPr>
            <w:tcW w:w="455" w:type="pct"/>
            <w:gridSpan w:val="2"/>
            <w:noWrap/>
            <w:tcMar>
              <w:left w:w="0" w:type="dxa"/>
              <w:right w:w="0" w:type="dxa"/>
            </w:tcMar>
          </w:tcPr>
          <w:p w14:paraId="61A599B8" w14:textId="77777777" w:rsidR="00C86B38" w:rsidRPr="00D70F8D" w:rsidRDefault="00C86B38" w:rsidP="00C86B38">
            <w:pPr>
              <w:spacing w:before="0" w:after="0"/>
              <w:rPr>
                <w:color w:val="000000" w:themeColor="text1"/>
              </w:rPr>
            </w:pPr>
            <w:r w:rsidRPr="00D70F8D">
              <w:rPr>
                <w:color w:val="000000" w:themeColor="text1"/>
              </w:rPr>
              <w:t>20</w:t>
            </w:r>
          </w:p>
        </w:tc>
        <w:tc>
          <w:tcPr>
            <w:tcW w:w="463" w:type="pct"/>
            <w:noWrap/>
            <w:tcMar>
              <w:left w:w="0" w:type="dxa"/>
              <w:right w:w="0" w:type="dxa"/>
            </w:tcMar>
          </w:tcPr>
          <w:p w14:paraId="29071983" w14:textId="77777777" w:rsidR="00C86B38" w:rsidRPr="00D70F8D" w:rsidRDefault="00C86B38" w:rsidP="00C86B38">
            <w:pPr>
              <w:spacing w:before="0" w:after="0"/>
              <w:rPr>
                <w:color w:val="000000" w:themeColor="text1"/>
              </w:rPr>
            </w:pPr>
            <w:r w:rsidRPr="00D70F8D">
              <w:rPr>
                <w:color w:val="000000" w:themeColor="text1"/>
              </w:rPr>
              <w:t>21</w:t>
            </w:r>
          </w:p>
        </w:tc>
        <w:tc>
          <w:tcPr>
            <w:tcW w:w="464" w:type="pct"/>
            <w:noWrap/>
            <w:tcMar>
              <w:left w:w="0" w:type="dxa"/>
              <w:right w:w="0" w:type="dxa"/>
            </w:tcMar>
          </w:tcPr>
          <w:p w14:paraId="106A7F20" w14:textId="77777777" w:rsidR="00C86B38" w:rsidRPr="00D70F8D" w:rsidRDefault="00C86B38" w:rsidP="00C86B38">
            <w:pPr>
              <w:spacing w:before="0" w:after="0"/>
              <w:rPr>
                <w:color w:val="000000" w:themeColor="text1"/>
              </w:rPr>
            </w:pPr>
            <w:r w:rsidRPr="00D70F8D">
              <w:rPr>
                <w:color w:val="000000" w:themeColor="text1"/>
              </w:rPr>
              <w:t>22</w:t>
            </w:r>
          </w:p>
        </w:tc>
        <w:tc>
          <w:tcPr>
            <w:tcW w:w="555" w:type="pct"/>
            <w:vMerge/>
            <w:noWrap/>
            <w:tcMar>
              <w:left w:w="0" w:type="dxa"/>
              <w:right w:w="0" w:type="dxa"/>
            </w:tcMar>
          </w:tcPr>
          <w:p w14:paraId="609B9B81" w14:textId="77777777" w:rsidR="00C86B38" w:rsidRPr="00D70F8D" w:rsidRDefault="00C86B38" w:rsidP="00C86B38">
            <w:pPr>
              <w:spacing w:before="0" w:after="0"/>
              <w:rPr>
                <w:color w:val="000000" w:themeColor="text1"/>
              </w:rPr>
            </w:pPr>
          </w:p>
        </w:tc>
        <w:tc>
          <w:tcPr>
            <w:tcW w:w="461" w:type="pct"/>
            <w:vMerge/>
            <w:noWrap/>
            <w:tcMar>
              <w:left w:w="0" w:type="dxa"/>
              <w:right w:w="0" w:type="dxa"/>
            </w:tcMar>
          </w:tcPr>
          <w:p w14:paraId="4CA99C7F" w14:textId="77777777" w:rsidR="00C86B38" w:rsidRPr="00D70F8D" w:rsidRDefault="00C86B38" w:rsidP="00C86B38">
            <w:pPr>
              <w:spacing w:before="0" w:after="0"/>
              <w:rPr>
                <w:i/>
                <w:iCs/>
                <w:color w:val="000000" w:themeColor="text1"/>
              </w:rPr>
            </w:pPr>
          </w:p>
        </w:tc>
      </w:tr>
      <w:tr w:rsidR="00D70F8D" w:rsidRPr="00D70F8D" w14:paraId="5D944185" w14:textId="77777777" w:rsidTr="00304E5F">
        <w:trPr>
          <w:trHeight w:val="288"/>
          <w:jc w:val="center"/>
        </w:trPr>
        <w:tc>
          <w:tcPr>
            <w:tcW w:w="319" w:type="pct"/>
            <w:noWrap/>
            <w:tcMar>
              <w:left w:w="0" w:type="dxa"/>
              <w:right w:w="0" w:type="dxa"/>
            </w:tcMar>
          </w:tcPr>
          <w:p w14:paraId="010E2445" w14:textId="77777777" w:rsidR="00C86B38" w:rsidRPr="00D70F8D" w:rsidRDefault="00C86B38" w:rsidP="00C86B38">
            <w:pPr>
              <w:spacing w:before="0" w:after="0"/>
              <w:rPr>
                <w:color w:val="000000" w:themeColor="text1"/>
              </w:rPr>
            </w:pPr>
            <w:r w:rsidRPr="00D70F8D">
              <w:rPr>
                <w:color w:val="000000" w:themeColor="text1"/>
              </w:rPr>
              <w:t>AI %</w:t>
            </w:r>
          </w:p>
        </w:tc>
        <w:tc>
          <w:tcPr>
            <w:tcW w:w="462" w:type="pct"/>
            <w:noWrap/>
            <w:tcMar>
              <w:left w:w="0" w:type="dxa"/>
              <w:right w:w="0" w:type="dxa"/>
            </w:tcMar>
            <w:vAlign w:val="bottom"/>
          </w:tcPr>
          <w:p w14:paraId="16921375" w14:textId="77777777" w:rsidR="00C86B38" w:rsidRPr="00D70F8D" w:rsidRDefault="00C86B38" w:rsidP="00C86B38">
            <w:pPr>
              <w:spacing w:before="0" w:after="0"/>
              <w:rPr>
                <w:color w:val="000000" w:themeColor="text1"/>
              </w:rPr>
            </w:pPr>
            <w:r w:rsidRPr="00D70F8D">
              <w:rPr>
                <w:color w:val="000000" w:themeColor="text1"/>
              </w:rPr>
              <w:t>2.44</w:t>
            </w:r>
            <w:r w:rsidRPr="00D70F8D">
              <w:rPr>
                <w:color w:val="000000" w:themeColor="text1"/>
                <w:vertAlign w:val="superscript"/>
              </w:rPr>
              <w:t>cd</w:t>
            </w:r>
          </w:p>
        </w:tc>
        <w:tc>
          <w:tcPr>
            <w:tcW w:w="444" w:type="pct"/>
            <w:noWrap/>
            <w:tcMar>
              <w:left w:w="0" w:type="dxa"/>
              <w:right w:w="0" w:type="dxa"/>
            </w:tcMar>
            <w:vAlign w:val="bottom"/>
          </w:tcPr>
          <w:p w14:paraId="7D011F4E" w14:textId="77777777" w:rsidR="00C86B38" w:rsidRPr="00D70F8D" w:rsidRDefault="00C86B38" w:rsidP="00C86B38">
            <w:pPr>
              <w:spacing w:before="0" w:after="0"/>
              <w:rPr>
                <w:color w:val="000000" w:themeColor="text1"/>
              </w:rPr>
            </w:pPr>
            <w:r w:rsidRPr="00D70F8D">
              <w:rPr>
                <w:color w:val="000000" w:themeColor="text1"/>
              </w:rPr>
              <w:t>2.20</w:t>
            </w:r>
            <w:r w:rsidRPr="00D70F8D">
              <w:rPr>
                <w:color w:val="000000" w:themeColor="text1"/>
                <w:vertAlign w:val="superscript"/>
              </w:rPr>
              <w:t>d</w:t>
            </w:r>
          </w:p>
        </w:tc>
        <w:tc>
          <w:tcPr>
            <w:tcW w:w="412" w:type="pct"/>
            <w:gridSpan w:val="2"/>
            <w:noWrap/>
            <w:tcMar>
              <w:left w:w="0" w:type="dxa"/>
              <w:right w:w="0" w:type="dxa"/>
            </w:tcMar>
            <w:vAlign w:val="bottom"/>
          </w:tcPr>
          <w:p w14:paraId="2F1AFAB2" w14:textId="77777777" w:rsidR="00C86B38" w:rsidRPr="00D70F8D" w:rsidRDefault="00C86B38" w:rsidP="00C86B38">
            <w:pPr>
              <w:spacing w:before="0" w:after="0"/>
              <w:rPr>
                <w:color w:val="000000" w:themeColor="text1"/>
              </w:rPr>
            </w:pPr>
            <w:r w:rsidRPr="00D70F8D">
              <w:rPr>
                <w:color w:val="000000" w:themeColor="text1"/>
              </w:rPr>
              <w:t>2.55</w:t>
            </w:r>
            <w:r w:rsidRPr="00D70F8D">
              <w:rPr>
                <w:color w:val="000000" w:themeColor="text1"/>
                <w:vertAlign w:val="superscript"/>
              </w:rPr>
              <w:t>cd</w:t>
            </w:r>
          </w:p>
        </w:tc>
        <w:tc>
          <w:tcPr>
            <w:tcW w:w="503" w:type="pct"/>
            <w:noWrap/>
            <w:tcMar>
              <w:left w:w="0" w:type="dxa"/>
              <w:right w:w="0" w:type="dxa"/>
            </w:tcMar>
            <w:vAlign w:val="bottom"/>
          </w:tcPr>
          <w:p w14:paraId="39104A6B" w14:textId="77777777" w:rsidR="00C86B38" w:rsidRPr="00D70F8D" w:rsidRDefault="00C86B38" w:rsidP="00C86B38">
            <w:pPr>
              <w:spacing w:before="0" w:after="0"/>
              <w:rPr>
                <w:color w:val="000000" w:themeColor="text1"/>
              </w:rPr>
            </w:pPr>
            <w:r w:rsidRPr="00D70F8D">
              <w:rPr>
                <w:color w:val="000000" w:themeColor="text1"/>
              </w:rPr>
              <w:t>2.34</w:t>
            </w:r>
            <w:r w:rsidRPr="00D70F8D">
              <w:rPr>
                <w:color w:val="000000" w:themeColor="text1"/>
                <w:vertAlign w:val="superscript"/>
              </w:rPr>
              <w:t>cd</w:t>
            </w:r>
          </w:p>
        </w:tc>
        <w:tc>
          <w:tcPr>
            <w:tcW w:w="462" w:type="pct"/>
            <w:noWrap/>
            <w:tcMar>
              <w:left w:w="0" w:type="dxa"/>
              <w:right w:w="0" w:type="dxa"/>
            </w:tcMar>
            <w:vAlign w:val="bottom"/>
          </w:tcPr>
          <w:p w14:paraId="4103B6D9" w14:textId="77777777" w:rsidR="00C86B38" w:rsidRPr="00D70F8D" w:rsidRDefault="00C86B38" w:rsidP="00C86B38">
            <w:pPr>
              <w:spacing w:before="0" w:after="0"/>
              <w:rPr>
                <w:color w:val="000000" w:themeColor="text1"/>
              </w:rPr>
            </w:pPr>
            <w:r w:rsidRPr="00D70F8D">
              <w:rPr>
                <w:color w:val="000000" w:themeColor="text1"/>
              </w:rPr>
              <w:t>2.67</w:t>
            </w:r>
            <w:r w:rsidRPr="00D70F8D">
              <w:rPr>
                <w:color w:val="000000" w:themeColor="text1"/>
                <w:vertAlign w:val="superscript"/>
              </w:rPr>
              <w:t>cd</w:t>
            </w:r>
          </w:p>
        </w:tc>
        <w:tc>
          <w:tcPr>
            <w:tcW w:w="455" w:type="pct"/>
            <w:gridSpan w:val="2"/>
            <w:noWrap/>
            <w:tcMar>
              <w:left w:w="0" w:type="dxa"/>
              <w:right w:w="0" w:type="dxa"/>
            </w:tcMar>
            <w:vAlign w:val="bottom"/>
          </w:tcPr>
          <w:p w14:paraId="468A83B7" w14:textId="77777777" w:rsidR="00C86B38" w:rsidRPr="00D70F8D" w:rsidRDefault="00C86B38" w:rsidP="00C86B38">
            <w:pPr>
              <w:spacing w:before="0" w:after="0"/>
              <w:rPr>
                <w:color w:val="000000" w:themeColor="text1"/>
              </w:rPr>
            </w:pPr>
            <w:r w:rsidRPr="00D70F8D">
              <w:rPr>
                <w:color w:val="000000" w:themeColor="text1"/>
              </w:rPr>
              <w:t>2.70</w:t>
            </w:r>
            <w:r w:rsidRPr="00D70F8D">
              <w:rPr>
                <w:color w:val="000000" w:themeColor="text1"/>
                <w:vertAlign w:val="superscript"/>
              </w:rPr>
              <w:t>cd</w:t>
            </w:r>
          </w:p>
        </w:tc>
        <w:tc>
          <w:tcPr>
            <w:tcW w:w="463" w:type="pct"/>
            <w:noWrap/>
            <w:tcMar>
              <w:left w:w="0" w:type="dxa"/>
              <w:right w:w="0" w:type="dxa"/>
            </w:tcMar>
            <w:vAlign w:val="bottom"/>
          </w:tcPr>
          <w:p w14:paraId="4AEBD800" w14:textId="77777777" w:rsidR="00C86B38" w:rsidRPr="00D70F8D" w:rsidRDefault="00C86B38" w:rsidP="00C86B38">
            <w:pPr>
              <w:spacing w:before="0" w:after="0"/>
              <w:rPr>
                <w:color w:val="000000" w:themeColor="text1"/>
              </w:rPr>
            </w:pPr>
            <w:r w:rsidRPr="00D70F8D">
              <w:rPr>
                <w:color w:val="000000" w:themeColor="text1"/>
              </w:rPr>
              <w:t>2.97</w:t>
            </w:r>
            <w:r w:rsidRPr="00D70F8D">
              <w:rPr>
                <w:color w:val="000000" w:themeColor="text1"/>
                <w:vertAlign w:val="superscript"/>
              </w:rPr>
              <w:t>bc</w:t>
            </w:r>
          </w:p>
        </w:tc>
        <w:tc>
          <w:tcPr>
            <w:tcW w:w="464" w:type="pct"/>
            <w:noWrap/>
            <w:tcMar>
              <w:left w:w="0" w:type="dxa"/>
              <w:right w:w="0" w:type="dxa"/>
            </w:tcMar>
            <w:vAlign w:val="bottom"/>
          </w:tcPr>
          <w:p w14:paraId="54CA4DA4" w14:textId="77777777" w:rsidR="00C86B38" w:rsidRPr="00D70F8D" w:rsidRDefault="00C86B38" w:rsidP="00C86B38">
            <w:pPr>
              <w:spacing w:before="0" w:after="0"/>
              <w:rPr>
                <w:color w:val="000000" w:themeColor="text1"/>
              </w:rPr>
            </w:pPr>
            <w:r w:rsidRPr="00D70F8D">
              <w:rPr>
                <w:color w:val="000000" w:themeColor="text1"/>
              </w:rPr>
              <w:t>2.84</w:t>
            </w:r>
            <w:r w:rsidRPr="00D70F8D">
              <w:rPr>
                <w:color w:val="000000" w:themeColor="text1"/>
                <w:vertAlign w:val="superscript"/>
              </w:rPr>
              <w:t>bcd</w:t>
            </w:r>
          </w:p>
        </w:tc>
        <w:tc>
          <w:tcPr>
            <w:tcW w:w="555" w:type="pct"/>
            <w:vMerge/>
            <w:noWrap/>
            <w:tcMar>
              <w:left w:w="0" w:type="dxa"/>
              <w:right w:w="0" w:type="dxa"/>
            </w:tcMar>
          </w:tcPr>
          <w:p w14:paraId="70117E04" w14:textId="77777777" w:rsidR="00C86B38" w:rsidRPr="00D70F8D" w:rsidRDefault="00C86B38" w:rsidP="00C86B38">
            <w:pPr>
              <w:spacing w:before="0" w:after="0"/>
              <w:rPr>
                <w:color w:val="000000" w:themeColor="text1"/>
              </w:rPr>
            </w:pPr>
          </w:p>
        </w:tc>
        <w:tc>
          <w:tcPr>
            <w:tcW w:w="461" w:type="pct"/>
            <w:vMerge/>
            <w:noWrap/>
            <w:tcMar>
              <w:left w:w="0" w:type="dxa"/>
              <w:right w:w="0" w:type="dxa"/>
            </w:tcMar>
          </w:tcPr>
          <w:p w14:paraId="6A1C5FCE" w14:textId="77777777" w:rsidR="00C86B38" w:rsidRPr="00D70F8D" w:rsidRDefault="00C86B38" w:rsidP="00C86B38">
            <w:pPr>
              <w:spacing w:before="0" w:after="0"/>
              <w:rPr>
                <w:i/>
                <w:iCs/>
                <w:color w:val="000000" w:themeColor="text1"/>
              </w:rPr>
            </w:pPr>
          </w:p>
        </w:tc>
      </w:tr>
      <w:tr w:rsidR="00D70F8D" w:rsidRPr="00D70F8D" w14:paraId="6728A2DD" w14:textId="77777777" w:rsidTr="00304E5F">
        <w:trPr>
          <w:trHeight w:val="288"/>
          <w:jc w:val="center"/>
        </w:trPr>
        <w:tc>
          <w:tcPr>
            <w:tcW w:w="319" w:type="pct"/>
            <w:tcBorders>
              <w:top w:val="single" w:sz="4" w:space="0" w:color="auto"/>
              <w:bottom w:val="nil"/>
            </w:tcBorders>
            <w:noWrap/>
            <w:tcMar>
              <w:left w:w="0" w:type="dxa"/>
              <w:right w:w="0" w:type="dxa"/>
            </w:tcMar>
          </w:tcPr>
          <w:p w14:paraId="1BA2636F" w14:textId="77777777" w:rsidR="00C86B38" w:rsidRPr="00D70F8D" w:rsidRDefault="00C86B38" w:rsidP="00C86B38">
            <w:pPr>
              <w:spacing w:before="0" w:after="0"/>
              <w:rPr>
                <w:color w:val="000000" w:themeColor="text1"/>
              </w:rPr>
            </w:pPr>
          </w:p>
        </w:tc>
        <w:tc>
          <w:tcPr>
            <w:tcW w:w="3664" w:type="pct"/>
            <w:gridSpan w:val="10"/>
            <w:tcBorders>
              <w:top w:val="single" w:sz="4" w:space="0" w:color="auto"/>
              <w:bottom w:val="nil"/>
            </w:tcBorders>
            <w:noWrap/>
            <w:tcMar>
              <w:left w:w="0" w:type="dxa"/>
              <w:right w:w="0" w:type="dxa"/>
            </w:tcMar>
          </w:tcPr>
          <w:p w14:paraId="3FCD642E" w14:textId="77777777" w:rsidR="00C86B38" w:rsidRPr="00D70F8D" w:rsidRDefault="00C86B38" w:rsidP="00C86B38">
            <w:pPr>
              <w:spacing w:before="0" w:after="0"/>
              <w:rPr>
                <w:color w:val="000000" w:themeColor="text1"/>
              </w:rPr>
            </w:pPr>
            <w:r w:rsidRPr="00D70F8D">
              <w:rPr>
                <w:color w:val="000000" w:themeColor="text1"/>
              </w:rPr>
              <w:t>Effect of age on AI% of Cobb</w:t>
            </w:r>
          </w:p>
        </w:tc>
        <w:tc>
          <w:tcPr>
            <w:tcW w:w="555" w:type="pct"/>
            <w:tcBorders>
              <w:top w:val="single" w:sz="4" w:space="0" w:color="auto"/>
              <w:bottom w:val="nil"/>
            </w:tcBorders>
            <w:noWrap/>
            <w:tcMar>
              <w:left w:w="0" w:type="dxa"/>
              <w:right w:w="0" w:type="dxa"/>
            </w:tcMar>
          </w:tcPr>
          <w:p w14:paraId="4588FDCB" w14:textId="77777777" w:rsidR="00C86B38" w:rsidRPr="00D70F8D" w:rsidRDefault="00C86B38" w:rsidP="00C86B38">
            <w:pPr>
              <w:spacing w:before="0" w:after="0"/>
              <w:rPr>
                <w:color w:val="000000" w:themeColor="text1"/>
              </w:rPr>
            </w:pPr>
          </w:p>
        </w:tc>
        <w:tc>
          <w:tcPr>
            <w:tcW w:w="461" w:type="pct"/>
            <w:tcBorders>
              <w:top w:val="single" w:sz="4" w:space="0" w:color="auto"/>
              <w:bottom w:val="nil"/>
            </w:tcBorders>
            <w:noWrap/>
            <w:tcMar>
              <w:left w:w="0" w:type="dxa"/>
              <w:right w:w="0" w:type="dxa"/>
            </w:tcMar>
          </w:tcPr>
          <w:p w14:paraId="337D40B8" w14:textId="77777777" w:rsidR="00C86B38" w:rsidRPr="00D70F8D" w:rsidRDefault="00C86B38" w:rsidP="00C86B38">
            <w:pPr>
              <w:spacing w:before="0" w:after="0"/>
              <w:rPr>
                <w:i/>
                <w:iCs/>
                <w:color w:val="000000" w:themeColor="text1"/>
              </w:rPr>
            </w:pPr>
          </w:p>
        </w:tc>
      </w:tr>
      <w:tr w:rsidR="00D70F8D" w:rsidRPr="00D70F8D" w14:paraId="7A66C119" w14:textId="77777777" w:rsidTr="00304E5F">
        <w:trPr>
          <w:trHeight w:val="288"/>
          <w:jc w:val="center"/>
        </w:trPr>
        <w:tc>
          <w:tcPr>
            <w:tcW w:w="319" w:type="pct"/>
            <w:tcBorders>
              <w:top w:val="single" w:sz="4" w:space="0" w:color="auto"/>
              <w:bottom w:val="nil"/>
            </w:tcBorders>
            <w:noWrap/>
            <w:tcMar>
              <w:left w:w="0" w:type="dxa"/>
              <w:right w:w="0" w:type="dxa"/>
            </w:tcMar>
            <w:hideMark/>
          </w:tcPr>
          <w:p w14:paraId="1CFCF831" w14:textId="77777777" w:rsidR="00C86B38" w:rsidRPr="00D70F8D" w:rsidRDefault="00C86B38" w:rsidP="00C86B38">
            <w:pPr>
              <w:spacing w:before="0" w:after="0"/>
              <w:rPr>
                <w:color w:val="000000" w:themeColor="text1"/>
              </w:rPr>
            </w:pPr>
            <w:r w:rsidRPr="00D70F8D">
              <w:rPr>
                <w:color w:val="000000" w:themeColor="text1"/>
              </w:rPr>
              <w:t>Age</w:t>
            </w:r>
          </w:p>
        </w:tc>
        <w:tc>
          <w:tcPr>
            <w:tcW w:w="1821" w:type="pct"/>
            <w:gridSpan w:val="5"/>
            <w:tcBorders>
              <w:top w:val="single" w:sz="4" w:space="0" w:color="auto"/>
              <w:bottom w:val="nil"/>
            </w:tcBorders>
            <w:noWrap/>
            <w:tcMar>
              <w:left w:w="0" w:type="dxa"/>
              <w:right w:w="0" w:type="dxa"/>
            </w:tcMar>
            <w:hideMark/>
          </w:tcPr>
          <w:p w14:paraId="2FCA259A" w14:textId="77777777" w:rsidR="00C86B38" w:rsidRPr="00D70F8D" w:rsidRDefault="00C86B38" w:rsidP="00C86B38">
            <w:pPr>
              <w:spacing w:before="0" w:after="0"/>
              <w:rPr>
                <w:color w:val="000000" w:themeColor="text1"/>
              </w:rPr>
            </w:pPr>
            <w:r w:rsidRPr="00D70F8D">
              <w:rPr>
                <w:color w:val="000000" w:themeColor="text1"/>
              </w:rPr>
              <w:t>Day 28</w:t>
            </w:r>
          </w:p>
        </w:tc>
        <w:tc>
          <w:tcPr>
            <w:tcW w:w="1844" w:type="pct"/>
            <w:gridSpan w:val="5"/>
            <w:tcBorders>
              <w:top w:val="single" w:sz="4" w:space="0" w:color="auto"/>
              <w:bottom w:val="nil"/>
            </w:tcBorders>
            <w:noWrap/>
            <w:tcMar>
              <w:left w:w="0" w:type="dxa"/>
              <w:right w:w="0" w:type="dxa"/>
            </w:tcMar>
            <w:hideMark/>
          </w:tcPr>
          <w:p w14:paraId="79114874" w14:textId="77777777" w:rsidR="00C86B38" w:rsidRPr="00D70F8D" w:rsidRDefault="00C86B38" w:rsidP="00C86B38">
            <w:pPr>
              <w:spacing w:before="0" w:after="0"/>
              <w:rPr>
                <w:color w:val="000000" w:themeColor="text1"/>
              </w:rPr>
            </w:pPr>
            <w:r w:rsidRPr="00D70F8D">
              <w:rPr>
                <w:color w:val="000000" w:themeColor="text1"/>
              </w:rPr>
              <w:t>Day 56</w:t>
            </w:r>
          </w:p>
        </w:tc>
        <w:tc>
          <w:tcPr>
            <w:tcW w:w="555" w:type="pct"/>
            <w:tcBorders>
              <w:top w:val="single" w:sz="4" w:space="0" w:color="auto"/>
              <w:bottom w:val="nil"/>
            </w:tcBorders>
            <w:noWrap/>
            <w:tcMar>
              <w:left w:w="0" w:type="dxa"/>
              <w:right w:w="0" w:type="dxa"/>
            </w:tcMar>
            <w:hideMark/>
          </w:tcPr>
          <w:p w14:paraId="27157D3B" w14:textId="77777777" w:rsidR="00C86B38" w:rsidRPr="00D70F8D" w:rsidRDefault="00C86B38" w:rsidP="00C86B38">
            <w:pPr>
              <w:spacing w:before="0" w:after="0"/>
              <w:rPr>
                <w:color w:val="000000" w:themeColor="text1"/>
              </w:rPr>
            </w:pPr>
            <w:r w:rsidRPr="00D70F8D">
              <w:rPr>
                <w:color w:val="000000" w:themeColor="text1"/>
              </w:rPr>
              <w:t>Std Error</w:t>
            </w:r>
          </w:p>
        </w:tc>
        <w:tc>
          <w:tcPr>
            <w:tcW w:w="461" w:type="pct"/>
            <w:tcBorders>
              <w:top w:val="single" w:sz="4" w:space="0" w:color="auto"/>
              <w:bottom w:val="nil"/>
            </w:tcBorders>
            <w:noWrap/>
            <w:tcMar>
              <w:left w:w="0" w:type="dxa"/>
              <w:right w:w="0" w:type="dxa"/>
            </w:tcMar>
            <w:hideMark/>
          </w:tcPr>
          <w:p w14:paraId="7E721A45"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F08C684" w14:textId="77777777" w:rsidTr="00304E5F">
        <w:trPr>
          <w:trHeight w:val="288"/>
          <w:jc w:val="center"/>
        </w:trPr>
        <w:tc>
          <w:tcPr>
            <w:tcW w:w="319" w:type="pct"/>
            <w:tcBorders>
              <w:top w:val="nil"/>
              <w:bottom w:val="single" w:sz="8" w:space="0" w:color="auto"/>
            </w:tcBorders>
            <w:noWrap/>
            <w:tcMar>
              <w:left w:w="0" w:type="dxa"/>
              <w:right w:w="0" w:type="dxa"/>
            </w:tcMar>
            <w:hideMark/>
          </w:tcPr>
          <w:p w14:paraId="530ADBD5" w14:textId="77777777" w:rsidR="00C86B38" w:rsidRPr="00D70F8D" w:rsidRDefault="00C86B38" w:rsidP="00C86B38">
            <w:pPr>
              <w:spacing w:before="0" w:after="0"/>
              <w:rPr>
                <w:color w:val="000000" w:themeColor="text1"/>
              </w:rPr>
            </w:pPr>
            <w:r w:rsidRPr="00D70F8D">
              <w:rPr>
                <w:color w:val="000000" w:themeColor="text1"/>
              </w:rPr>
              <w:t>AI %</w:t>
            </w:r>
          </w:p>
        </w:tc>
        <w:tc>
          <w:tcPr>
            <w:tcW w:w="1821" w:type="pct"/>
            <w:gridSpan w:val="5"/>
            <w:tcBorders>
              <w:top w:val="nil"/>
              <w:bottom w:val="single" w:sz="8" w:space="0" w:color="auto"/>
            </w:tcBorders>
            <w:noWrap/>
            <w:tcMar>
              <w:left w:w="0" w:type="dxa"/>
              <w:right w:w="0" w:type="dxa"/>
            </w:tcMar>
            <w:hideMark/>
          </w:tcPr>
          <w:p w14:paraId="62A06F0A" w14:textId="77777777" w:rsidR="00C86B38" w:rsidRPr="00D70F8D" w:rsidRDefault="00C86B38" w:rsidP="00C86B38">
            <w:pPr>
              <w:spacing w:before="0" w:after="0"/>
              <w:rPr>
                <w:color w:val="000000" w:themeColor="text1"/>
              </w:rPr>
            </w:pPr>
            <w:r w:rsidRPr="00D70F8D">
              <w:rPr>
                <w:color w:val="000000" w:themeColor="text1"/>
              </w:rPr>
              <w:t>4.05</w:t>
            </w:r>
            <w:r w:rsidRPr="00D70F8D">
              <w:rPr>
                <w:color w:val="000000" w:themeColor="text1"/>
                <w:vertAlign w:val="superscript"/>
              </w:rPr>
              <w:t>a</w:t>
            </w:r>
          </w:p>
        </w:tc>
        <w:tc>
          <w:tcPr>
            <w:tcW w:w="1844" w:type="pct"/>
            <w:gridSpan w:val="5"/>
            <w:tcBorders>
              <w:top w:val="nil"/>
              <w:bottom w:val="single" w:sz="8" w:space="0" w:color="auto"/>
            </w:tcBorders>
            <w:noWrap/>
            <w:tcMar>
              <w:left w:w="0" w:type="dxa"/>
              <w:right w:w="0" w:type="dxa"/>
            </w:tcMar>
            <w:hideMark/>
          </w:tcPr>
          <w:p w14:paraId="3FD0CBB8" w14:textId="77777777" w:rsidR="00C86B38" w:rsidRPr="00D70F8D" w:rsidRDefault="00C86B38" w:rsidP="00C86B38">
            <w:pPr>
              <w:spacing w:before="0" w:after="0"/>
              <w:rPr>
                <w:color w:val="000000" w:themeColor="text1"/>
              </w:rPr>
            </w:pPr>
            <w:r w:rsidRPr="00D70F8D">
              <w:rPr>
                <w:color w:val="000000" w:themeColor="text1"/>
              </w:rPr>
              <w:t>2.75</w:t>
            </w:r>
            <w:r w:rsidRPr="00D70F8D">
              <w:rPr>
                <w:color w:val="000000" w:themeColor="text1"/>
                <w:vertAlign w:val="superscript"/>
              </w:rPr>
              <w:t>b</w:t>
            </w:r>
          </w:p>
        </w:tc>
        <w:tc>
          <w:tcPr>
            <w:tcW w:w="555" w:type="pct"/>
            <w:tcBorders>
              <w:top w:val="nil"/>
              <w:bottom w:val="single" w:sz="8" w:space="0" w:color="auto"/>
            </w:tcBorders>
            <w:noWrap/>
            <w:tcMar>
              <w:left w:w="0" w:type="dxa"/>
              <w:right w:w="0" w:type="dxa"/>
            </w:tcMar>
            <w:hideMark/>
          </w:tcPr>
          <w:p w14:paraId="482419B3" w14:textId="77777777" w:rsidR="00C86B38" w:rsidRPr="00D70F8D" w:rsidRDefault="00C86B38" w:rsidP="00C86B38">
            <w:pPr>
              <w:spacing w:before="0" w:after="0"/>
              <w:rPr>
                <w:color w:val="000000" w:themeColor="text1"/>
              </w:rPr>
            </w:pPr>
            <w:r w:rsidRPr="00D70F8D">
              <w:rPr>
                <w:color w:val="000000" w:themeColor="text1"/>
              </w:rPr>
              <w:t>0.0</w:t>
            </w:r>
            <w:r w:rsidRPr="00D70F8D">
              <w:rPr>
                <w:rFonts w:hint="eastAsia"/>
                <w:color w:val="000000" w:themeColor="text1"/>
              </w:rPr>
              <w:t>4</w:t>
            </w:r>
          </w:p>
        </w:tc>
        <w:tc>
          <w:tcPr>
            <w:tcW w:w="461" w:type="pct"/>
            <w:tcBorders>
              <w:top w:val="nil"/>
              <w:bottom w:val="single" w:sz="8" w:space="0" w:color="auto"/>
            </w:tcBorders>
            <w:noWrap/>
            <w:tcMar>
              <w:left w:w="0" w:type="dxa"/>
              <w:right w:w="0" w:type="dxa"/>
            </w:tcMar>
            <w:hideMark/>
          </w:tcPr>
          <w:p w14:paraId="2BFAC949" w14:textId="77777777" w:rsidR="00C86B38" w:rsidRPr="00D70F8D" w:rsidRDefault="00C86B38" w:rsidP="00C86B38">
            <w:pPr>
              <w:spacing w:before="0" w:after="0"/>
              <w:rPr>
                <w:color w:val="000000" w:themeColor="text1"/>
              </w:rPr>
            </w:pPr>
            <w:r w:rsidRPr="00D70F8D">
              <w:rPr>
                <w:color w:val="000000" w:themeColor="text1"/>
              </w:rPr>
              <w:t>&lt;0.01</w:t>
            </w:r>
          </w:p>
        </w:tc>
      </w:tr>
    </w:tbl>
    <w:p w14:paraId="305B7083" w14:textId="3BA33763" w:rsidR="00587E1D" w:rsidRPr="00D70F8D" w:rsidRDefault="00F93101" w:rsidP="00DC1EAB">
      <w:pPr>
        <w:pStyle w:val="EndNoteBibliography"/>
        <w:tabs>
          <w:tab w:val="left" w:pos="1964"/>
        </w:tabs>
        <w:adjustRightInd w:val="0"/>
        <w:snapToGrid w:val="0"/>
        <w:spacing w:before="0" w:after="0" w:line="240" w:lineRule="auto"/>
        <w:rPr>
          <w:color w:val="000000" w:themeColor="text1"/>
        </w:rPr>
      </w:pPr>
      <w:r w:rsidRPr="00D70F8D">
        <w:rPr>
          <w:color w:val="000000" w:themeColor="text1"/>
        </w:rPr>
        <w:t>Shared letters mean no significant difference, while distinct letters signify a significant difference (P&lt;0.05).</w:t>
      </w:r>
    </w:p>
    <w:p w14:paraId="2A8186BD" w14:textId="77777777" w:rsidR="00F93101" w:rsidRPr="00D70F8D" w:rsidRDefault="00F93101" w:rsidP="00587E1D">
      <w:pPr>
        <w:pStyle w:val="EndNoteBibliography"/>
        <w:tabs>
          <w:tab w:val="left" w:pos="1964"/>
        </w:tabs>
        <w:adjustRightInd w:val="0"/>
        <w:snapToGrid w:val="0"/>
        <w:rPr>
          <w:color w:val="000000" w:themeColor="text1"/>
        </w:rPr>
      </w:pPr>
    </w:p>
    <w:p w14:paraId="3EF817DF" w14:textId="77777777" w:rsidR="00587E1D" w:rsidRPr="00D70F8D" w:rsidRDefault="00587E1D" w:rsidP="00587E1D">
      <w:pPr>
        <w:keepNext/>
        <w:spacing w:line="360" w:lineRule="auto"/>
        <w:rPr>
          <w:color w:val="000000" w:themeColor="text1"/>
        </w:rPr>
      </w:pPr>
      <w:r w:rsidRPr="00D70F8D">
        <w:rPr>
          <w:rFonts w:cs="Times New Roman"/>
          <w:noProof/>
          <w:color w:val="000000" w:themeColor="text1"/>
          <w:lang w:eastAsia="zh-CN"/>
        </w:rPr>
        <w:drawing>
          <wp:inline distT="0" distB="0" distL="0" distR="0" wp14:anchorId="09D03FD5" wp14:editId="152D7233">
            <wp:extent cx="5486400" cy="1504950"/>
            <wp:effectExtent l="0" t="0" r="0" b="6350"/>
            <wp:docPr id="1522994723" name="Picture 5" descr="A graph and chart with numbers&#10;&#10;Description automatically generated">
              <a:extLst xmlns:a="http://schemas.openxmlformats.org/drawingml/2006/main">
                <a:ext uri="{FF2B5EF4-FFF2-40B4-BE49-F238E27FC236}">
                  <a16:creationId xmlns:a16="http://schemas.microsoft.com/office/drawing/2014/main" id="{10EC57CC-B639-8CB8-B10C-5159717A76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994723" name="Picture 5" descr="A graph and chart with numbers&#10;&#10;Description automatically generated">
                      <a:extLst>
                        <a:ext uri="{FF2B5EF4-FFF2-40B4-BE49-F238E27FC236}">
                          <a16:creationId xmlns:a16="http://schemas.microsoft.com/office/drawing/2014/main" id="{10EC57CC-B639-8CB8-B10C-5159717A76D4}"/>
                        </a:ext>
                      </a:extLst>
                    </pic:cNvPr>
                    <pic:cNvPicPr>
                      <a:picLocks noChangeAspect="1"/>
                    </pic:cNvPicPr>
                  </pic:nvPicPr>
                  <pic:blipFill>
                    <a:blip r:embed="rId25"/>
                    <a:stretch>
                      <a:fillRect/>
                    </a:stretch>
                  </pic:blipFill>
                  <pic:spPr>
                    <a:xfrm>
                      <a:off x="0" y="0"/>
                      <a:ext cx="5486400" cy="1504950"/>
                    </a:xfrm>
                    <a:prstGeom prst="rect">
                      <a:avLst/>
                    </a:prstGeom>
                  </pic:spPr>
                </pic:pic>
              </a:graphicData>
            </a:graphic>
          </wp:inline>
        </w:drawing>
      </w:r>
    </w:p>
    <w:p w14:paraId="4EB8AE63" w14:textId="0A207EAB" w:rsidR="00587E1D" w:rsidRPr="00D70F8D" w:rsidRDefault="00587E1D" w:rsidP="0028230F">
      <w:pPr>
        <w:pStyle w:val="Caption"/>
        <w:rPr>
          <w:color w:val="000000" w:themeColor="text1"/>
          <w:lang w:eastAsia="zh-CN"/>
        </w:rPr>
      </w:pPr>
      <w:bookmarkStart w:id="153" w:name="_Ref181301444"/>
      <w:bookmarkStart w:id="154" w:name="_Toc187767432"/>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2</w:t>
      </w:r>
      <w:r w:rsidRPr="00D70F8D">
        <w:rPr>
          <w:noProof/>
          <w:color w:val="000000" w:themeColor="text1"/>
        </w:rPr>
        <w:fldChar w:fldCharType="end"/>
      </w:r>
      <w:bookmarkEnd w:id="153"/>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activity index% (AI%) 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AI% 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54"/>
    </w:p>
    <w:p w14:paraId="1E06E6C8" w14:textId="77777777" w:rsidR="00587E1D" w:rsidRPr="00D70F8D" w:rsidRDefault="00587E1D" w:rsidP="0028230F">
      <w:pPr>
        <w:pStyle w:val="Caption"/>
        <w:rPr>
          <w:color w:val="000000" w:themeColor="text1"/>
          <w:lang w:eastAsia="zh-CN"/>
        </w:rPr>
      </w:pPr>
    </w:p>
    <w:p w14:paraId="518E62F7" w14:textId="77777777" w:rsidR="00587E1D" w:rsidRPr="00D70F8D" w:rsidRDefault="00587E1D" w:rsidP="00587E1D">
      <w:pPr>
        <w:spacing w:line="360" w:lineRule="auto"/>
        <w:rPr>
          <w:rFonts w:cs="Times New Roman"/>
          <w:color w:val="000000" w:themeColor="text1"/>
          <w:lang w:eastAsia="zh-CN"/>
        </w:rPr>
      </w:pPr>
    </w:p>
    <w:p w14:paraId="5FF4A073" w14:textId="56A80A55" w:rsidR="00587E1D" w:rsidRPr="00D70F8D" w:rsidRDefault="00587E1D" w:rsidP="00587E1D">
      <w:pPr>
        <w:pStyle w:val="EndNoteBibliography"/>
        <w:tabs>
          <w:tab w:val="left" w:pos="1964"/>
        </w:tabs>
        <w:adjustRightInd w:val="0"/>
        <w:snapToGrid w:val="0"/>
        <w:rPr>
          <w:color w:val="000000" w:themeColor="text1"/>
          <w:lang w:eastAsia="zh-CN"/>
        </w:rPr>
      </w:pPr>
    </w:p>
    <w:p w14:paraId="5691912C" w14:textId="5E3CA168" w:rsidR="00587E1D" w:rsidRPr="00D70F8D" w:rsidRDefault="00587E1D" w:rsidP="0028230F">
      <w:pPr>
        <w:pStyle w:val="Caption"/>
        <w:rPr>
          <w:color w:val="000000" w:themeColor="text1"/>
        </w:rPr>
      </w:pPr>
      <w:bookmarkStart w:id="155" w:name="_Ref181304153"/>
      <w:bookmarkStart w:id="156" w:name="_Toc187767418"/>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3</w:t>
      </w:r>
      <w:r w:rsidR="00ED3B6E" w:rsidRPr="00D70F8D">
        <w:rPr>
          <w:noProof/>
          <w:color w:val="000000" w:themeColor="text1"/>
        </w:rPr>
        <w:fldChar w:fldCharType="end"/>
      </w:r>
      <w:bookmarkEnd w:id="155"/>
      <w:r w:rsidRPr="00D70F8D">
        <w:rPr>
          <w:color w:val="000000" w:themeColor="text1"/>
        </w:rPr>
        <w:t xml:space="preserve"> The effect of lighting intensity (LI</w:t>
      </w:r>
      <w:r w:rsidR="00127FC9" w:rsidRPr="00D70F8D">
        <w:rPr>
          <w:color w:val="000000" w:themeColor="text1"/>
        </w:rPr>
        <w:t>, lux</w:t>
      </w:r>
      <w:r w:rsidRPr="00D70F8D">
        <w:rPr>
          <w:color w:val="000000" w:themeColor="text1"/>
        </w:rPr>
        <w:t xml:space="preserve">), age on the </w:t>
      </w:r>
      <w:r w:rsidR="00127FC9" w:rsidRPr="00D70F8D">
        <w:rPr>
          <w:color w:val="000000" w:themeColor="text1"/>
        </w:rPr>
        <w:t xml:space="preserve">number of </w:t>
      </w:r>
      <w:r w:rsidRPr="00D70F8D">
        <w:rPr>
          <w:color w:val="000000" w:themeColor="text1"/>
        </w:rPr>
        <w:t>stretching behavior (</w:t>
      </w:r>
      <w:r w:rsidRPr="00D70F8D">
        <w:rPr>
          <w:rFonts w:hint="eastAsia"/>
          <w:color w:val="000000" w:themeColor="text1"/>
        </w:rPr>
        <w:t xml:space="preserve">times </w:t>
      </w:r>
      <w:r w:rsidRPr="00D70F8D">
        <w:rPr>
          <w:color w:val="000000" w:themeColor="text1"/>
        </w:rPr>
        <w:t xml:space="preserve">per bird per hour) and the hourly stretching </w:t>
      </w:r>
      <w:r w:rsidR="00127FC9" w:rsidRPr="00D70F8D">
        <w:rPr>
          <w:color w:val="000000" w:themeColor="text1"/>
        </w:rPr>
        <w:t xml:space="preserve">behavior </w:t>
      </w:r>
      <w:r w:rsidRPr="00D70F8D">
        <w:rPr>
          <w:color w:val="000000" w:themeColor="text1"/>
        </w:rPr>
        <w:t>patterns of the Ross 708 broilers. Lighting was provided for broilers from 7:00 to 22:59, followed by a dark period from 23:00 to 6:59.</w:t>
      </w:r>
      <w:bookmarkEnd w:id="156"/>
    </w:p>
    <w:tbl>
      <w:tblPr>
        <w:tblStyle w:val="1"/>
        <w:tblW w:w="5000" w:type="pct"/>
        <w:jc w:val="center"/>
        <w:tblLook w:val="04A0" w:firstRow="1" w:lastRow="0" w:firstColumn="1" w:lastColumn="0" w:noHBand="0" w:noVBand="1"/>
      </w:tblPr>
      <w:tblGrid>
        <w:gridCol w:w="917"/>
        <w:gridCol w:w="689"/>
        <w:gridCol w:w="886"/>
        <w:gridCol w:w="441"/>
        <w:gridCol w:w="446"/>
        <w:gridCol w:w="797"/>
        <w:gridCol w:w="885"/>
        <w:gridCol w:w="392"/>
        <w:gridCol w:w="392"/>
        <w:gridCol w:w="683"/>
        <w:gridCol w:w="589"/>
        <w:gridCol w:w="828"/>
        <w:gridCol w:w="695"/>
      </w:tblGrid>
      <w:tr w:rsidR="00D70F8D" w:rsidRPr="00D70F8D" w14:paraId="2902BC27"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531" w:type="pct"/>
            <w:tcBorders>
              <w:top w:val="single" w:sz="8" w:space="0" w:color="auto"/>
              <w:bottom w:val="single" w:sz="4" w:space="0" w:color="auto"/>
            </w:tcBorders>
            <w:noWrap/>
            <w:tcMar>
              <w:left w:w="0" w:type="dxa"/>
              <w:right w:w="0" w:type="dxa"/>
            </w:tcMar>
            <w:hideMark/>
          </w:tcPr>
          <w:p w14:paraId="02D6A4AB" w14:textId="77777777" w:rsidR="00C86B38" w:rsidRPr="00D70F8D" w:rsidRDefault="00C86B38" w:rsidP="00C86B38">
            <w:pPr>
              <w:spacing w:before="0" w:after="0"/>
              <w:rPr>
                <w:color w:val="000000" w:themeColor="text1"/>
              </w:rPr>
            </w:pPr>
          </w:p>
        </w:tc>
        <w:tc>
          <w:tcPr>
            <w:tcW w:w="3588" w:type="pct"/>
            <w:gridSpan w:val="10"/>
            <w:tcBorders>
              <w:top w:val="single" w:sz="8" w:space="0" w:color="auto"/>
              <w:bottom w:val="single" w:sz="4" w:space="0" w:color="auto"/>
            </w:tcBorders>
          </w:tcPr>
          <w:p w14:paraId="7F77D3BD" w14:textId="77777777" w:rsidR="00C86B38" w:rsidRPr="00D70F8D" w:rsidRDefault="00C86B38" w:rsidP="00C86B38">
            <w:pPr>
              <w:spacing w:before="0" w:after="0"/>
              <w:rPr>
                <w:color w:val="000000" w:themeColor="text1"/>
              </w:rPr>
            </w:pPr>
            <w:r w:rsidRPr="00D70F8D">
              <w:rPr>
                <w:color w:val="000000" w:themeColor="text1"/>
              </w:rPr>
              <w:t>Effect of LI on the number of stretching of Ross</w:t>
            </w:r>
            <w:r w:rsidRPr="00D70F8D">
              <w:rPr>
                <w:rFonts w:hint="eastAsia"/>
                <w:color w:val="000000" w:themeColor="text1"/>
              </w:rPr>
              <w:t xml:space="preserve"> </w:t>
            </w:r>
            <w:r w:rsidRPr="00D70F8D">
              <w:rPr>
                <w:color w:val="000000" w:themeColor="text1"/>
              </w:rPr>
              <w:t>on day 28</w:t>
            </w:r>
          </w:p>
        </w:tc>
        <w:tc>
          <w:tcPr>
            <w:tcW w:w="479" w:type="pct"/>
            <w:tcBorders>
              <w:top w:val="single" w:sz="8" w:space="0" w:color="auto"/>
              <w:bottom w:val="single" w:sz="4" w:space="0" w:color="auto"/>
            </w:tcBorders>
            <w:noWrap/>
            <w:tcMar>
              <w:left w:w="0" w:type="dxa"/>
              <w:right w:w="0" w:type="dxa"/>
            </w:tcMar>
            <w:hideMark/>
          </w:tcPr>
          <w:p w14:paraId="3302EC87" w14:textId="77777777" w:rsidR="00C86B38" w:rsidRPr="00D70F8D" w:rsidRDefault="00C86B38" w:rsidP="00C86B38">
            <w:pPr>
              <w:spacing w:before="0" w:after="0"/>
              <w:rPr>
                <w:color w:val="000000" w:themeColor="text1"/>
              </w:rPr>
            </w:pPr>
          </w:p>
        </w:tc>
        <w:tc>
          <w:tcPr>
            <w:tcW w:w="402" w:type="pct"/>
            <w:tcBorders>
              <w:top w:val="single" w:sz="8" w:space="0" w:color="auto"/>
              <w:bottom w:val="single" w:sz="4" w:space="0" w:color="auto"/>
            </w:tcBorders>
            <w:noWrap/>
            <w:tcMar>
              <w:left w:w="0" w:type="dxa"/>
              <w:right w:w="0" w:type="dxa"/>
            </w:tcMar>
            <w:hideMark/>
          </w:tcPr>
          <w:p w14:paraId="1238D2FC" w14:textId="77777777" w:rsidR="00C86B38" w:rsidRPr="00D70F8D" w:rsidRDefault="00C86B38" w:rsidP="00C86B38">
            <w:pPr>
              <w:spacing w:before="0" w:after="0"/>
              <w:rPr>
                <w:color w:val="000000" w:themeColor="text1"/>
              </w:rPr>
            </w:pPr>
          </w:p>
        </w:tc>
      </w:tr>
      <w:tr w:rsidR="00D70F8D" w:rsidRPr="00D70F8D" w14:paraId="7ABFF4E5" w14:textId="77777777" w:rsidTr="00304E5F">
        <w:trPr>
          <w:trHeight w:val="288"/>
          <w:jc w:val="center"/>
        </w:trPr>
        <w:tc>
          <w:tcPr>
            <w:tcW w:w="531" w:type="pct"/>
            <w:noWrap/>
            <w:tcMar>
              <w:left w:w="0" w:type="dxa"/>
              <w:right w:w="0" w:type="dxa"/>
            </w:tcMar>
          </w:tcPr>
          <w:p w14:paraId="68F8FD41" w14:textId="77777777" w:rsidR="00C86B38" w:rsidRPr="00D70F8D" w:rsidRDefault="00C86B38" w:rsidP="00C86B38">
            <w:pPr>
              <w:spacing w:before="0" w:after="0"/>
              <w:rPr>
                <w:color w:val="000000" w:themeColor="text1"/>
              </w:rPr>
            </w:pPr>
            <w:r w:rsidRPr="00D70F8D">
              <w:rPr>
                <w:color w:val="000000" w:themeColor="text1"/>
              </w:rPr>
              <w:t>LI</w:t>
            </w:r>
          </w:p>
        </w:tc>
        <w:tc>
          <w:tcPr>
            <w:tcW w:w="1167" w:type="pct"/>
            <w:gridSpan w:val="3"/>
            <w:noWrap/>
            <w:tcMar>
              <w:left w:w="0" w:type="dxa"/>
              <w:right w:w="0" w:type="dxa"/>
            </w:tcMar>
          </w:tcPr>
          <w:p w14:paraId="3318A5B1" w14:textId="77777777" w:rsidR="00C86B38" w:rsidRPr="00D70F8D" w:rsidRDefault="00C86B38" w:rsidP="00C86B38">
            <w:pPr>
              <w:spacing w:before="0" w:after="0"/>
              <w:rPr>
                <w:color w:val="000000" w:themeColor="text1"/>
              </w:rPr>
            </w:pPr>
            <w:r w:rsidRPr="00D70F8D">
              <w:rPr>
                <w:color w:val="000000" w:themeColor="text1"/>
              </w:rPr>
              <w:t>5</w:t>
            </w:r>
          </w:p>
        </w:tc>
        <w:tc>
          <w:tcPr>
            <w:tcW w:w="1458" w:type="pct"/>
            <w:gridSpan w:val="4"/>
          </w:tcPr>
          <w:p w14:paraId="53995389" w14:textId="77777777" w:rsidR="00C86B38" w:rsidRPr="00D70F8D" w:rsidRDefault="00C86B38" w:rsidP="00C86B38">
            <w:pPr>
              <w:spacing w:before="0" w:after="0"/>
              <w:rPr>
                <w:color w:val="000000" w:themeColor="text1"/>
              </w:rPr>
            </w:pPr>
            <w:r w:rsidRPr="00D70F8D">
              <w:rPr>
                <w:color w:val="000000" w:themeColor="text1"/>
              </w:rPr>
              <w:t>20</w:t>
            </w:r>
          </w:p>
        </w:tc>
        <w:tc>
          <w:tcPr>
            <w:tcW w:w="963" w:type="pct"/>
            <w:gridSpan w:val="3"/>
          </w:tcPr>
          <w:p w14:paraId="3C269F9D" w14:textId="77777777" w:rsidR="00C86B38" w:rsidRPr="00D70F8D" w:rsidRDefault="00C86B38" w:rsidP="00C86B38">
            <w:pPr>
              <w:spacing w:before="0" w:after="0"/>
              <w:rPr>
                <w:color w:val="000000" w:themeColor="text1"/>
              </w:rPr>
            </w:pPr>
            <w:r w:rsidRPr="00D70F8D">
              <w:rPr>
                <w:color w:val="000000" w:themeColor="text1"/>
              </w:rPr>
              <w:t>50</w:t>
            </w:r>
          </w:p>
        </w:tc>
        <w:tc>
          <w:tcPr>
            <w:tcW w:w="479" w:type="pct"/>
            <w:noWrap/>
            <w:tcMar>
              <w:left w:w="0" w:type="dxa"/>
              <w:right w:w="0" w:type="dxa"/>
            </w:tcMar>
          </w:tcPr>
          <w:p w14:paraId="30C612A4"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noWrap/>
            <w:tcMar>
              <w:left w:w="0" w:type="dxa"/>
              <w:right w:w="0" w:type="dxa"/>
            </w:tcMar>
          </w:tcPr>
          <w:p w14:paraId="39C5F7CB"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3F5123B5" w14:textId="77777777" w:rsidTr="00304E5F">
        <w:trPr>
          <w:trHeight w:val="288"/>
          <w:jc w:val="center"/>
        </w:trPr>
        <w:tc>
          <w:tcPr>
            <w:tcW w:w="531" w:type="pct"/>
            <w:tcBorders>
              <w:bottom w:val="single" w:sz="4" w:space="0" w:color="000000"/>
            </w:tcBorders>
            <w:noWrap/>
            <w:tcMar>
              <w:left w:w="0" w:type="dxa"/>
              <w:right w:w="0" w:type="dxa"/>
            </w:tcMar>
            <w:hideMark/>
          </w:tcPr>
          <w:p w14:paraId="3122E057" w14:textId="77777777" w:rsidR="00C86B38" w:rsidRPr="00D70F8D" w:rsidRDefault="00C86B38" w:rsidP="00C86B38">
            <w:pPr>
              <w:spacing w:before="0" w:after="0"/>
              <w:rPr>
                <w:color w:val="000000" w:themeColor="text1"/>
              </w:rPr>
            </w:pPr>
            <w:r w:rsidRPr="00D70F8D">
              <w:rPr>
                <w:color w:val="000000" w:themeColor="text1"/>
              </w:rPr>
              <w:t>Stretching</w:t>
            </w:r>
          </w:p>
        </w:tc>
        <w:tc>
          <w:tcPr>
            <w:tcW w:w="1167" w:type="pct"/>
            <w:gridSpan w:val="3"/>
            <w:tcBorders>
              <w:bottom w:val="single" w:sz="4" w:space="0" w:color="000000"/>
            </w:tcBorders>
            <w:noWrap/>
            <w:tcMar>
              <w:left w:w="0" w:type="dxa"/>
              <w:right w:w="0" w:type="dxa"/>
            </w:tcMar>
            <w:hideMark/>
          </w:tcPr>
          <w:p w14:paraId="220539B5" w14:textId="77777777" w:rsidR="00C86B38" w:rsidRPr="00D70F8D" w:rsidRDefault="00C86B38" w:rsidP="00C86B38">
            <w:pPr>
              <w:spacing w:before="0" w:after="0"/>
              <w:rPr>
                <w:color w:val="000000" w:themeColor="text1"/>
              </w:rPr>
            </w:pPr>
            <w:r w:rsidRPr="00D70F8D">
              <w:rPr>
                <w:color w:val="000000" w:themeColor="text1"/>
              </w:rPr>
              <w:t>2.81</w:t>
            </w:r>
            <w:r w:rsidRPr="00D70F8D">
              <w:rPr>
                <w:color w:val="000000" w:themeColor="text1"/>
                <w:vertAlign w:val="superscript"/>
              </w:rPr>
              <w:t>b</w:t>
            </w:r>
          </w:p>
        </w:tc>
        <w:tc>
          <w:tcPr>
            <w:tcW w:w="1458" w:type="pct"/>
            <w:gridSpan w:val="4"/>
            <w:tcBorders>
              <w:bottom w:val="single" w:sz="4" w:space="0" w:color="000000"/>
            </w:tcBorders>
          </w:tcPr>
          <w:p w14:paraId="3D838EE6" w14:textId="77777777" w:rsidR="00C86B38" w:rsidRPr="00D70F8D" w:rsidRDefault="00C86B38" w:rsidP="00C86B38">
            <w:pPr>
              <w:spacing w:before="0" w:after="0"/>
              <w:rPr>
                <w:color w:val="000000" w:themeColor="text1"/>
              </w:rPr>
            </w:pPr>
            <w:r w:rsidRPr="00D70F8D">
              <w:rPr>
                <w:color w:val="000000" w:themeColor="text1"/>
              </w:rPr>
              <w:t>4.71</w:t>
            </w:r>
            <w:r w:rsidRPr="00D70F8D">
              <w:rPr>
                <w:color w:val="000000" w:themeColor="text1"/>
                <w:vertAlign w:val="superscript"/>
              </w:rPr>
              <w:t>a</w:t>
            </w:r>
          </w:p>
        </w:tc>
        <w:tc>
          <w:tcPr>
            <w:tcW w:w="963" w:type="pct"/>
            <w:gridSpan w:val="3"/>
            <w:tcBorders>
              <w:bottom w:val="single" w:sz="4" w:space="0" w:color="000000"/>
            </w:tcBorders>
          </w:tcPr>
          <w:p w14:paraId="7B0DE598" w14:textId="77777777" w:rsidR="00C86B38" w:rsidRPr="00D70F8D" w:rsidRDefault="00C86B38" w:rsidP="00C86B38">
            <w:pPr>
              <w:spacing w:before="0" w:after="0"/>
              <w:rPr>
                <w:color w:val="000000" w:themeColor="text1"/>
              </w:rPr>
            </w:pPr>
            <w:r w:rsidRPr="00D70F8D">
              <w:rPr>
                <w:color w:val="000000" w:themeColor="text1"/>
              </w:rPr>
              <w:t>4.56</w:t>
            </w:r>
            <w:r w:rsidRPr="00D70F8D">
              <w:rPr>
                <w:color w:val="000000" w:themeColor="text1"/>
                <w:vertAlign w:val="superscript"/>
              </w:rPr>
              <w:t>a</w:t>
            </w:r>
          </w:p>
        </w:tc>
        <w:tc>
          <w:tcPr>
            <w:tcW w:w="479" w:type="pct"/>
            <w:tcBorders>
              <w:bottom w:val="single" w:sz="4" w:space="0" w:color="000000"/>
            </w:tcBorders>
            <w:noWrap/>
            <w:tcMar>
              <w:left w:w="0" w:type="dxa"/>
              <w:right w:w="0" w:type="dxa"/>
            </w:tcMar>
            <w:hideMark/>
          </w:tcPr>
          <w:p w14:paraId="5F2DE277" w14:textId="77777777" w:rsidR="00C86B38" w:rsidRPr="00D70F8D" w:rsidRDefault="00C86B38" w:rsidP="00C86B38">
            <w:pPr>
              <w:spacing w:before="0" w:after="0"/>
              <w:rPr>
                <w:color w:val="000000" w:themeColor="text1"/>
              </w:rPr>
            </w:pPr>
            <w:r w:rsidRPr="00D70F8D">
              <w:rPr>
                <w:color w:val="000000" w:themeColor="text1"/>
              </w:rPr>
              <w:t>0.16</w:t>
            </w:r>
          </w:p>
        </w:tc>
        <w:tc>
          <w:tcPr>
            <w:tcW w:w="402" w:type="pct"/>
            <w:tcBorders>
              <w:bottom w:val="single" w:sz="4" w:space="0" w:color="000000"/>
            </w:tcBorders>
            <w:noWrap/>
            <w:tcMar>
              <w:left w:w="0" w:type="dxa"/>
              <w:right w:w="0" w:type="dxa"/>
            </w:tcMar>
            <w:hideMark/>
          </w:tcPr>
          <w:p w14:paraId="7E55DECC"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716DF7CB" w14:textId="77777777" w:rsidTr="00304E5F">
        <w:trPr>
          <w:trHeight w:val="288"/>
          <w:jc w:val="center"/>
        </w:trPr>
        <w:tc>
          <w:tcPr>
            <w:tcW w:w="531" w:type="pct"/>
            <w:tcBorders>
              <w:top w:val="single" w:sz="4" w:space="0" w:color="000000"/>
              <w:bottom w:val="single" w:sz="4" w:space="0" w:color="000000"/>
            </w:tcBorders>
            <w:noWrap/>
            <w:tcMar>
              <w:left w:w="0" w:type="dxa"/>
              <w:right w:w="0" w:type="dxa"/>
            </w:tcMar>
          </w:tcPr>
          <w:p w14:paraId="26D3AA4D" w14:textId="77777777" w:rsidR="00C86B38" w:rsidRPr="00D70F8D" w:rsidRDefault="00C86B38" w:rsidP="00C86B38">
            <w:pPr>
              <w:spacing w:before="0" w:after="0"/>
              <w:rPr>
                <w:color w:val="000000" w:themeColor="text1"/>
              </w:rPr>
            </w:pPr>
          </w:p>
        </w:tc>
        <w:tc>
          <w:tcPr>
            <w:tcW w:w="3588" w:type="pct"/>
            <w:gridSpan w:val="10"/>
            <w:tcBorders>
              <w:top w:val="single" w:sz="4" w:space="0" w:color="000000"/>
              <w:bottom w:val="single" w:sz="4" w:space="0" w:color="000000"/>
            </w:tcBorders>
            <w:noWrap/>
            <w:tcMar>
              <w:left w:w="0" w:type="dxa"/>
              <w:right w:w="0" w:type="dxa"/>
            </w:tcMar>
          </w:tcPr>
          <w:p w14:paraId="213913C2"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stretching patterns of Ross on day 28</w:t>
            </w:r>
          </w:p>
        </w:tc>
        <w:tc>
          <w:tcPr>
            <w:tcW w:w="479" w:type="pct"/>
            <w:tcBorders>
              <w:top w:val="single" w:sz="4" w:space="0" w:color="000000"/>
              <w:bottom w:val="single" w:sz="4" w:space="0" w:color="000000"/>
            </w:tcBorders>
            <w:noWrap/>
            <w:tcMar>
              <w:left w:w="0" w:type="dxa"/>
              <w:right w:w="0" w:type="dxa"/>
            </w:tcMar>
          </w:tcPr>
          <w:p w14:paraId="25B7AD67" w14:textId="77777777" w:rsidR="00C86B38" w:rsidRPr="00D70F8D" w:rsidRDefault="00C86B38" w:rsidP="00C86B38">
            <w:pPr>
              <w:spacing w:before="0" w:after="0"/>
              <w:rPr>
                <w:color w:val="000000" w:themeColor="text1"/>
              </w:rPr>
            </w:pPr>
          </w:p>
        </w:tc>
        <w:tc>
          <w:tcPr>
            <w:tcW w:w="402" w:type="pct"/>
            <w:tcBorders>
              <w:top w:val="single" w:sz="4" w:space="0" w:color="000000"/>
              <w:bottom w:val="single" w:sz="4" w:space="0" w:color="000000"/>
            </w:tcBorders>
            <w:noWrap/>
            <w:tcMar>
              <w:left w:w="0" w:type="dxa"/>
              <w:right w:w="0" w:type="dxa"/>
            </w:tcMar>
          </w:tcPr>
          <w:p w14:paraId="12841D8A" w14:textId="77777777" w:rsidR="00C86B38" w:rsidRPr="00D70F8D" w:rsidRDefault="00C86B38" w:rsidP="00C86B38">
            <w:pPr>
              <w:spacing w:before="0" w:after="0"/>
              <w:rPr>
                <w:i/>
                <w:iCs/>
                <w:color w:val="000000" w:themeColor="text1"/>
              </w:rPr>
            </w:pPr>
          </w:p>
        </w:tc>
      </w:tr>
      <w:tr w:rsidR="00D70F8D" w:rsidRPr="00D70F8D" w14:paraId="36099BCC" w14:textId="77777777" w:rsidTr="00304E5F">
        <w:trPr>
          <w:trHeight w:val="288"/>
          <w:jc w:val="center"/>
        </w:trPr>
        <w:tc>
          <w:tcPr>
            <w:tcW w:w="531" w:type="pct"/>
            <w:tcBorders>
              <w:top w:val="single" w:sz="4" w:space="0" w:color="000000"/>
              <w:bottom w:val="nil"/>
            </w:tcBorders>
            <w:noWrap/>
            <w:tcMar>
              <w:left w:w="0" w:type="dxa"/>
              <w:right w:w="0" w:type="dxa"/>
            </w:tcMar>
            <w:hideMark/>
          </w:tcPr>
          <w:p w14:paraId="22C81D96" w14:textId="77777777" w:rsidR="00C86B38" w:rsidRPr="00D70F8D" w:rsidRDefault="00C86B38" w:rsidP="00C86B38">
            <w:pPr>
              <w:spacing w:before="0" w:after="0"/>
              <w:rPr>
                <w:color w:val="000000" w:themeColor="text1"/>
              </w:rPr>
            </w:pPr>
            <w:r w:rsidRPr="00D70F8D">
              <w:rPr>
                <w:color w:val="000000" w:themeColor="text1"/>
              </w:rPr>
              <w:t>Hour</w:t>
            </w:r>
          </w:p>
        </w:tc>
        <w:tc>
          <w:tcPr>
            <w:tcW w:w="399" w:type="pct"/>
            <w:tcBorders>
              <w:top w:val="single" w:sz="4" w:space="0" w:color="000000"/>
              <w:bottom w:val="nil"/>
            </w:tcBorders>
            <w:noWrap/>
            <w:tcMar>
              <w:left w:w="0" w:type="dxa"/>
              <w:right w:w="0" w:type="dxa"/>
            </w:tcMar>
            <w:hideMark/>
          </w:tcPr>
          <w:p w14:paraId="7223BA1D" w14:textId="77777777" w:rsidR="00C86B38" w:rsidRPr="00D70F8D" w:rsidRDefault="00C86B38" w:rsidP="00C86B38">
            <w:pPr>
              <w:spacing w:before="0" w:after="0"/>
              <w:rPr>
                <w:color w:val="000000" w:themeColor="text1"/>
              </w:rPr>
            </w:pPr>
            <w:r w:rsidRPr="00D70F8D">
              <w:rPr>
                <w:color w:val="000000" w:themeColor="text1"/>
              </w:rPr>
              <w:t>7</w:t>
            </w:r>
          </w:p>
        </w:tc>
        <w:tc>
          <w:tcPr>
            <w:tcW w:w="513" w:type="pct"/>
            <w:tcBorders>
              <w:top w:val="single" w:sz="4" w:space="0" w:color="000000"/>
              <w:bottom w:val="nil"/>
            </w:tcBorders>
            <w:noWrap/>
            <w:tcMar>
              <w:left w:w="0" w:type="dxa"/>
              <w:right w:w="0" w:type="dxa"/>
            </w:tcMar>
            <w:hideMark/>
          </w:tcPr>
          <w:p w14:paraId="5FA7D455" w14:textId="77777777" w:rsidR="00C86B38" w:rsidRPr="00D70F8D" w:rsidRDefault="00C86B38" w:rsidP="00C86B38">
            <w:pPr>
              <w:spacing w:before="0" w:after="0"/>
              <w:rPr>
                <w:color w:val="000000" w:themeColor="text1"/>
              </w:rPr>
            </w:pPr>
            <w:r w:rsidRPr="00D70F8D">
              <w:rPr>
                <w:color w:val="000000" w:themeColor="text1"/>
              </w:rPr>
              <w:t>8</w:t>
            </w:r>
          </w:p>
        </w:tc>
        <w:tc>
          <w:tcPr>
            <w:tcW w:w="513" w:type="pct"/>
            <w:gridSpan w:val="2"/>
            <w:tcBorders>
              <w:top w:val="single" w:sz="4" w:space="0" w:color="000000"/>
              <w:bottom w:val="nil"/>
            </w:tcBorders>
            <w:noWrap/>
            <w:tcMar>
              <w:left w:w="0" w:type="dxa"/>
              <w:right w:w="0" w:type="dxa"/>
            </w:tcMar>
            <w:hideMark/>
          </w:tcPr>
          <w:p w14:paraId="4489AD00" w14:textId="77777777" w:rsidR="00C86B38" w:rsidRPr="00D70F8D" w:rsidRDefault="00C86B38" w:rsidP="00C86B38">
            <w:pPr>
              <w:spacing w:before="0" w:after="0"/>
              <w:rPr>
                <w:color w:val="000000" w:themeColor="text1"/>
              </w:rPr>
            </w:pPr>
            <w:r w:rsidRPr="00D70F8D">
              <w:rPr>
                <w:color w:val="000000" w:themeColor="text1"/>
              </w:rPr>
              <w:t>9</w:t>
            </w:r>
          </w:p>
        </w:tc>
        <w:tc>
          <w:tcPr>
            <w:tcW w:w="461" w:type="pct"/>
            <w:tcBorders>
              <w:top w:val="single" w:sz="4" w:space="0" w:color="000000"/>
              <w:bottom w:val="nil"/>
            </w:tcBorders>
            <w:noWrap/>
            <w:tcMar>
              <w:left w:w="0" w:type="dxa"/>
              <w:right w:w="0" w:type="dxa"/>
            </w:tcMar>
            <w:hideMark/>
          </w:tcPr>
          <w:p w14:paraId="70BEB6F5" w14:textId="77777777" w:rsidR="00C86B38" w:rsidRPr="00D70F8D" w:rsidRDefault="00C86B38" w:rsidP="00C86B38">
            <w:pPr>
              <w:spacing w:before="0" w:after="0"/>
              <w:rPr>
                <w:color w:val="000000" w:themeColor="text1"/>
              </w:rPr>
            </w:pPr>
            <w:r w:rsidRPr="00D70F8D">
              <w:rPr>
                <w:color w:val="000000" w:themeColor="text1"/>
              </w:rPr>
              <w:t>10</w:t>
            </w:r>
          </w:p>
        </w:tc>
        <w:tc>
          <w:tcPr>
            <w:tcW w:w="512" w:type="pct"/>
            <w:tcBorders>
              <w:top w:val="single" w:sz="4" w:space="0" w:color="000000"/>
              <w:bottom w:val="nil"/>
            </w:tcBorders>
            <w:noWrap/>
            <w:tcMar>
              <w:left w:w="0" w:type="dxa"/>
              <w:right w:w="0" w:type="dxa"/>
            </w:tcMar>
            <w:hideMark/>
          </w:tcPr>
          <w:p w14:paraId="5F7DCCAA" w14:textId="77777777" w:rsidR="00C86B38" w:rsidRPr="00D70F8D" w:rsidRDefault="00C86B38" w:rsidP="00C86B38">
            <w:pPr>
              <w:spacing w:before="0" w:after="0"/>
              <w:rPr>
                <w:color w:val="000000" w:themeColor="text1"/>
              </w:rPr>
            </w:pPr>
            <w:r w:rsidRPr="00D70F8D">
              <w:rPr>
                <w:color w:val="000000" w:themeColor="text1"/>
              </w:rPr>
              <w:t>11</w:t>
            </w:r>
          </w:p>
        </w:tc>
        <w:tc>
          <w:tcPr>
            <w:tcW w:w="454" w:type="pct"/>
            <w:gridSpan w:val="2"/>
            <w:tcBorders>
              <w:top w:val="single" w:sz="4" w:space="0" w:color="000000"/>
              <w:bottom w:val="nil"/>
            </w:tcBorders>
            <w:noWrap/>
            <w:tcMar>
              <w:left w:w="0" w:type="dxa"/>
              <w:right w:w="0" w:type="dxa"/>
            </w:tcMar>
            <w:hideMark/>
          </w:tcPr>
          <w:p w14:paraId="782172BE" w14:textId="77777777" w:rsidR="00C86B38" w:rsidRPr="00D70F8D" w:rsidRDefault="00C86B38" w:rsidP="00C86B38">
            <w:pPr>
              <w:spacing w:before="0" w:after="0"/>
              <w:rPr>
                <w:color w:val="000000" w:themeColor="text1"/>
              </w:rPr>
            </w:pPr>
            <w:r w:rsidRPr="00D70F8D">
              <w:rPr>
                <w:color w:val="000000" w:themeColor="text1"/>
              </w:rPr>
              <w:t>12</w:t>
            </w:r>
          </w:p>
        </w:tc>
        <w:tc>
          <w:tcPr>
            <w:tcW w:w="395" w:type="pct"/>
            <w:tcBorders>
              <w:top w:val="single" w:sz="4" w:space="0" w:color="000000"/>
              <w:bottom w:val="nil"/>
            </w:tcBorders>
            <w:noWrap/>
            <w:tcMar>
              <w:left w:w="0" w:type="dxa"/>
              <w:right w:w="0" w:type="dxa"/>
            </w:tcMar>
            <w:hideMark/>
          </w:tcPr>
          <w:p w14:paraId="363BCCD3" w14:textId="77777777" w:rsidR="00C86B38" w:rsidRPr="00D70F8D" w:rsidRDefault="00C86B38" w:rsidP="00C86B38">
            <w:pPr>
              <w:spacing w:before="0" w:after="0"/>
              <w:rPr>
                <w:color w:val="000000" w:themeColor="text1"/>
              </w:rPr>
            </w:pPr>
            <w:r w:rsidRPr="00D70F8D">
              <w:rPr>
                <w:color w:val="000000" w:themeColor="text1"/>
              </w:rPr>
              <w:t>13</w:t>
            </w:r>
          </w:p>
        </w:tc>
        <w:tc>
          <w:tcPr>
            <w:tcW w:w="341" w:type="pct"/>
            <w:tcBorders>
              <w:top w:val="single" w:sz="4" w:space="0" w:color="000000"/>
              <w:bottom w:val="nil"/>
            </w:tcBorders>
            <w:noWrap/>
            <w:tcMar>
              <w:left w:w="0" w:type="dxa"/>
              <w:right w:w="0" w:type="dxa"/>
            </w:tcMar>
            <w:hideMark/>
          </w:tcPr>
          <w:p w14:paraId="2F2D8069" w14:textId="77777777" w:rsidR="00C86B38" w:rsidRPr="00D70F8D" w:rsidRDefault="00C86B38" w:rsidP="00C86B38">
            <w:pPr>
              <w:spacing w:before="0" w:after="0"/>
              <w:rPr>
                <w:color w:val="000000" w:themeColor="text1"/>
              </w:rPr>
            </w:pPr>
            <w:r w:rsidRPr="00D70F8D">
              <w:rPr>
                <w:color w:val="000000" w:themeColor="text1"/>
              </w:rPr>
              <w:t>14</w:t>
            </w:r>
          </w:p>
        </w:tc>
        <w:tc>
          <w:tcPr>
            <w:tcW w:w="479" w:type="pct"/>
            <w:tcBorders>
              <w:top w:val="single" w:sz="4" w:space="0" w:color="000000"/>
              <w:bottom w:val="nil"/>
            </w:tcBorders>
            <w:noWrap/>
            <w:tcMar>
              <w:left w:w="0" w:type="dxa"/>
              <w:right w:w="0" w:type="dxa"/>
            </w:tcMar>
            <w:hideMark/>
          </w:tcPr>
          <w:p w14:paraId="7FA41A1A"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hideMark/>
          </w:tcPr>
          <w:p w14:paraId="558A4F1B"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0D247CF" w14:textId="77777777" w:rsidTr="00304E5F">
        <w:trPr>
          <w:trHeight w:val="288"/>
          <w:jc w:val="center"/>
        </w:trPr>
        <w:tc>
          <w:tcPr>
            <w:tcW w:w="531" w:type="pct"/>
            <w:tcBorders>
              <w:top w:val="nil"/>
            </w:tcBorders>
            <w:noWrap/>
            <w:tcMar>
              <w:left w:w="0" w:type="dxa"/>
              <w:right w:w="0" w:type="dxa"/>
            </w:tcMar>
          </w:tcPr>
          <w:p w14:paraId="29AAA48C" w14:textId="77777777" w:rsidR="00C86B38" w:rsidRPr="00D70F8D" w:rsidRDefault="00C86B38" w:rsidP="00C86B38">
            <w:pPr>
              <w:spacing w:before="0" w:after="0"/>
              <w:rPr>
                <w:color w:val="000000" w:themeColor="text1"/>
              </w:rPr>
            </w:pPr>
            <w:r w:rsidRPr="00D70F8D">
              <w:rPr>
                <w:color w:val="000000" w:themeColor="text1"/>
              </w:rPr>
              <w:t>Stretching</w:t>
            </w:r>
          </w:p>
        </w:tc>
        <w:tc>
          <w:tcPr>
            <w:tcW w:w="399" w:type="pct"/>
            <w:tcBorders>
              <w:top w:val="nil"/>
            </w:tcBorders>
            <w:noWrap/>
            <w:tcMar>
              <w:left w:w="0" w:type="dxa"/>
              <w:right w:w="0" w:type="dxa"/>
            </w:tcMar>
          </w:tcPr>
          <w:p w14:paraId="1277549F" w14:textId="77777777" w:rsidR="00C86B38" w:rsidRPr="00D70F8D" w:rsidRDefault="00C86B38" w:rsidP="00C86B38">
            <w:pPr>
              <w:spacing w:before="0" w:after="0"/>
              <w:rPr>
                <w:color w:val="000000" w:themeColor="text1"/>
              </w:rPr>
            </w:pPr>
            <w:r w:rsidRPr="00D70F8D">
              <w:rPr>
                <w:color w:val="000000" w:themeColor="text1"/>
              </w:rPr>
              <w:t>2.64</w:t>
            </w:r>
            <w:r w:rsidRPr="00D70F8D">
              <w:rPr>
                <w:color w:val="000000" w:themeColor="text1"/>
                <w:vertAlign w:val="superscript"/>
              </w:rPr>
              <w:t>e</w:t>
            </w:r>
          </w:p>
        </w:tc>
        <w:tc>
          <w:tcPr>
            <w:tcW w:w="513" w:type="pct"/>
            <w:tcBorders>
              <w:top w:val="nil"/>
            </w:tcBorders>
            <w:noWrap/>
            <w:tcMar>
              <w:left w:w="0" w:type="dxa"/>
              <w:right w:w="0" w:type="dxa"/>
            </w:tcMar>
          </w:tcPr>
          <w:p w14:paraId="06F60F5D" w14:textId="77777777" w:rsidR="00C86B38" w:rsidRPr="00D70F8D" w:rsidRDefault="00C86B38" w:rsidP="00C86B38">
            <w:pPr>
              <w:spacing w:before="0" w:after="0"/>
              <w:rPr>
                <w:color w:val="000000" w:themeColor="text1"/>
              </w:rPr>
            </w:pPr>
            <w:r w:rsidRPr="00D70F8D">
              <w:rPr>
                <w:color w:val="000000" w:themeColor="text1"/>
              </w:rPr>
              <w:t>4.31</w:t>
            </w:r>
            <w:r w:rsidRPr="00D70F8D">
              <w:rPr>
                <w:color w:val="000000" w:themeColor="text1"/>
                <w:vertAlign w:val="superscript"/>
              </w:rPr>
              <w:t>abcde</w:t>
            </w:r>
          </w:p>
        </w:tc>
        <w:tc>
          <w:tcPr>
            <w:tcW w:w="513" w:type="pct"/>
            <w:gridSpan w:val="2"/>
            <w:tcBorders>
              <w:top w:val="nil"/>
            </w:tcBorders>
            <w:noWrap/>
            <w:tcMar>
              <w:left w:w="0" w:type="dxa"/>
              <w:right w:w="0" w:type="dxa"/>
            </w:tcMar>
          </w:tcPr>
          <w:p w14:paraId="28B80DB9" w14:textId="77777777" w:rsidR="00C86B38" w:rsidRPr="00D70F8D" w:rsidRDefault="00C86B38" w:rsidP="00C86B38">
            <w:pPr>
              <w:spacing w:before="0" w:after="0"/>
              <w:rPr>
                <w:color w:val="000000" w:themeColor="text1"/>
              </w:rPr>
            </w:pPr>
            <w:r w:rsidRPr="00D70F8D">
              <w:rPr>
                <w:color w:val="000000" w:themeColor="text1"/>
              </w:rPr>
              <w:t>3.91</w:t>
            </w:r>
            <w:r w:rsidRPr="00D70F8D">
              <w:rPr>
                <w:color w:val="000000" w:themeColor="text1"/>
                <w:vertAlign w:val="superscript"/>
              </w:rPr>
              <w:t>abcde</w:t>
            </w:r>
          </w:p>
        </w:tc>
        <w:tc>
          <w:tcPr>
            <w:tcW w:w="461" w:type="pct"/>
            <w:tcBorders>
              <w:top w:val="nil"/>
            </w:tcBorders>
            <w:noWrap/>
            <w:tcMar>
              <w:left w:w="0" w:type="dxa"/>
              <w:right w:w="0" w:type="dxa"/>
            </w:tcMar>
          </w:tcPr>
          <w:p w14:paraId="37F328C1" w14:textId="77777777" w:rsidR="00C86B38" w:rsidRPr="00D70F8D" w:rsidRDefault="00C86B38" w:rsidP="00C86B38">
            <w:pPr>
              <w:spacing w:before="0" w:after="0"/>
              <w:rPr>
                <w:color w:val="000000" w:themeColor="text1"/>
              </w:rPr>
            </w:pPr>
            <w:r w:rsidRPr="00D70F8D">
              <w:rPr>
                <w:color w:val="000000" w:themeColor="text1"/>
              </w:rPr>
              <w:t>3.06</w:t>
            </w:r>
            <w:r w:rsidRPr="00D70F8D">
              <w:rPr>
                <w:color w:val="000000" w:themeColor="text1"/>
                <w:vertAlign w:val="superscript"/>
              </w:rPr>
              <w:t>de</w:t>
            </w:r>
          </w:p>
        </w:tc>
        <w:tc>
          <w:tcPr>
            <w:tcW w:w="512" w:type="pct"/>
            <w:tcBorders>
              <w:top w:val="nil"/>
            </w:tcBorders>
            <w:noWrap/>
            <w:tcMar>
              <w:left w:w="0" w:type="dxa"/>
              <w:right w:w="0" w:type="dxa"/>
            </w:tcMar>
          </w:tcPr>
          <w:p w14:paraId="066F56F3" w14:textId="77777777" w:rsidR="00C86B38" w:rsidRPr="00D70F8D" w:rsidRDefault="00C86B38" w:rsidP="00C86B38">
            <w:pPr>
              <w:spacing w:before="0" w:after="0"/>
              <w:rPr>
                <w:color w:val="000000" w:themeColor="text1"/>
              </w:rPr>
            </w:pPr>
            <w:r w:rsidRPr="00D70F8D">
              <w:rPr>
                <w:color w:val="000000" w:themeColor="text1"/>
              </w:rPr>
              <w:t>5.20</w:t>
            </w:r>
            <w:r w:rsidRPr="00D70F8D">
              <w:rPr>
                <w:color w:val="000000" w:themeColor="text1"/>
                <w:vertAlign w:val="superscript"/>
              </w:rPr>
              <w:t>abc</w:t>
            </w:r>
          </w:p>
        </w:tc>
        <w:tc>
          <w:tcPr>
            <w:tcW w:w="454" w:type="pct"/>
            <w:gridSpan w:val="2"/>
            <w:tcBorders>
              <w:top w:val="nil"/>
            </w:tcBorders>
            <w:noWrap/>
            <w:tcMar>
              <w:left w:w="0" w:type="dxa"/>
              <w:right w:w="0" w:type="dxa"/>
            </w:tcMar>
          </w:tcPr>
          <w:p w14:paraId="78674BCA" w14:textId="77777777" w:rsidR="00C86B38" w:rsidRPr="00D70F8D" w:rsidRDefault="00C86B38" w:rsidP="00C86B38">
            <w:pPr>
              <w:spacing w:before="0" w:after="0"/>
              <w:rPr>
                <w:color w:val="000000" w:themeColor="text1"/>
              </w:rPr>
            </w:pPr>
            <w:r w:rsidRPr="00D70F8D">
              <w:rPr>
                <w:color w:val="000000" w:themeColor="text1"/>
              </w:rPr>
              <w:t>3.59</w:t>
            </w:r>
            <w:r w:rsidRPr="00D70F8D">
              <w:rPr>
                <w:color w:val="000000" w:themeColor="text1"/>
                <w:vertAlign w:val="superscript"/>
              </w:rPr>
              <w:t>bcde</w:t>
            </w:r>
          </w:p>
        </w:tc>
        <w:tc>
          <w:tcPr>
            <w:tcW w:w="395" w:type="pct"/>
            <w:tcBorders>
              <w:top w:val="nil"/>
            </w:tcBorders>
            <w:noWrap/>
            <w:tcMar>
              <w:left w:w="0" w:type="dxa"/>
              <w:right w:w="0" w:type="dxa"/>
            </w:tcMar>
          </w:tcPr>
          <w:p w14:paraId="2DD38855" w14:textId="77777777" w:rsidR="00C86B38" w:rsidRPr="00D70F8D" w:rsidRDefault="00C86B38" w:rsidP="00C86B38">
            <w:pPr>
              <w:spacing w:before="0" w:after="0"/>
              <w:rPr>
                <w:color w:val="000000" w:themeColor="text1"/>
              </w:rPr>
            </w:pPr>
            <w:r w:rsidRPr="00D70F8D">
              <w:rPr>
                <w:color w:val="000000" w:themeColor="text1"/>
              </w:rPr>
              <w:t>5.35</w:t>
            </w:r>
            <w:r w:rsidRPr="00D70F8D">
              <w:rPr>
                <w:color w:val="000000" w:themeColor="text1"/>
                <w:vertAlign w:val="superscript"/>
              </w:rPr>
              <w:t>ab</w:t>
            </w:r>
          </w:p>
        </w:tc>
        <w:tc>
          <w:tcPr>
            <w:tcW w:w="341" w:type="pct"/>
            <w:tcBorders>
              <w:top w:val="nil"/>
            </w:tcBorders>
            <w:noWrap/>
            <w:tcMar>
              <w:left w:w="0" w:type="dxa"/>
              <w:right w:w="0" w:type="dxa"/>
            </w:tcMar>
          </w:tcPr>
          <w:p w14:paraId="2721F9C6" w14:textId="77777777" w:rsidR="00C86B38" w:rsidRPr="00D70F8D" w:rsidRDefault="00C86B38" w:rsidP="00C86B38">
            <w:pPr>
              <w:spacing w:before="0" w:after="0"/>
              <w:rPr>
                <w:color w:val="000000" w:themeColor="text1"/>
              </w:rPr>
            </w:pPr>
            <w:r w:rsidRPr="00D70F8D">
              <w:rPr>
                <w:color w:val="000000" w:themeColor="text1"/>
              </w:rPr>
              <w:t>5.48</w:t>
            </w:r>
            <w:r w:rsidRPr="00D70F8D">
              <w:rPr>
                <w:color w:val="000000" w:themeColor="text1"/>
                <w:vertAlign w:val="superscript"/>
              </w:rPr>
              <w:t>a</w:t>
            </w:r>
          </w:p>
        </w:tc>
        <w:tc>
          <w:tcPr>
            <w:tcW w:w="479" w:type="pct"/>
            <w:vMerge w:val="restart"/>
            <w:tcBorders>
              <w:top w:val="nil"/>
            </w:tcBorders>
            <w:noWrap/>
            <w:tcMar>
              <w:left w:w="0" w:type="dxa"/>
              <w:right w:w="0" w:type="dxa"/>
            </w:tcMar>
          </w:tcPr>
          <w:p w14:paraId="5D77F30D" w14:textId="77777777" w:rsidR="00C86B38" w:rsidRPr="00D70F8D" w:rsidRDefault="00C86B38" w:rsidP="00C86B38">
            <w:pPr>
              <w:spacing w:before="0" w:after="0"/>
              <w:rPr>
                <w:color w:val="000000" w:themeColor="text1"/>
              </w:rPr>
            </w:pPr>
            <w:r w:rsidRPr="00D70F8D">
              <w:rPr>
                <w:color w:val="000000" w:themeColor="text1"/>
              </w:rPr>
              <w:t>0.36</w:t>
            </w:r>
          </w:p>
        </w:tc>
        <w:tc>
          <w:tcPr>
            <w:tcW w:w="402" w:type="pct"/>
            <w:vMerge w:val="restart"/>
            <w:tcBorders>
              <w:top w:val="nil"/>
            </w:tcBorders>
            <w:noWrap/>
            <w:tcMar>
              <w:left w:w="0" w:type="dxa"/>
              <w:right w:w="0" w:type="dxa"/>
            </w:tcMar>
          </w:tcPr>
          <w:p w14:paraId="5DB4168F"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2785771C" w14:textId="77777777" w:rsidTr="00304E5F">
        <w:trPr>
          <w:trHeight w:val="288"/>
          <w:jc w:val="center"/>
        </w:trPr>
        <w:tc>
          <w:tcPr>
            <w:tcW w:w="531" w:type="pct"/>
            <w:noWrap/>
            <w:tcMar>
              <w:left w:w="0" w:type="dxa"/>
              <w:right w:w="0" w:type="dxa"/>
            </w:tcMar>
          </w:tcPr>
          <w:p w14:paraId="7E19C48F" w14:textId="77777777" w:rsidR="00C86B38" w:rsidRPr="00D70F8D" w:rsidRDefault="00C86B38" w:rsidP="00C86B38">
            <w:pPr>
              <w:spacing w:before="0" w:after="0"/>
              <w:rPr>
                <w:color w:val="000000" w:themeColor="text1"/>
              </w:rPr>
            </w:pPr>
            <w:r w:rsidRPr="00D70F8D">
              <w:rPr>
                <w:color w:val="000000" w:themeColor="text1"/>
              </w:rPr>
              <w:t>Hour</w:t>
            </w:r>
          </w:p>
        </w:tc>
        <w:tc>
          <w:tcPr>
            <w:tcW w:w="399" w:type="pct"/>
            <w:noWrap/>
            <w:tcMar>
              <w:left w:w="0" w:type="dxa"/>
              <w:right w:w="0" w:type="dxa"/>
            </w:tcMar>
          </w:tcPr>
          <w:p w14:paraId="3D96A586" w14:textId="77777777" w:rsidR="00C86B38" w:rsidRPr="00D70F8D" w:rsidRDefault="00C86B38" w:rsidP="00C86B38">
            <w:pPr>
              <w:spacing w:before="0" w:after="0"/>
              <w:rPr>
                <w:color w:val="000000" w:themeColor="text1"/>
              </w:rPr>
            </w:pPr>
            <w:r w:rsidRPr="00D70F8D">
              <w:rPr>
                <w:color w:val="000000" w:themeColor="text1"/>
              </w:rPr>
              <w:t>15</w:t>
            </w:r>
          </w:p>
        </w:tc>
        <w:tc>
          <w:tcPr>
            <w:tcW w:w="513" w:type="pct"/>
            <w:noWrap/>
            <w:tcMar>
              <w:left w:w="0" w:type="dxa"/>
              <w:right w:w="0" w:type="dxa"/>
            </w:tcMar>
          </w:tcPr>
          <w:p w14:paraId="5758DE05" w14:textId="77777777" w:rsidR="00C86B38" w:rsidRPr="00D70F8D" w:rsidRDefault="00C86B38" w:rsidP="00C86B38">
            <w:pPr>
              <w:spacing w:before="0" w:after="0"/>
              <w:rPr>
                <w:color w:val="000000" w:themeColor="text1"/>
              </w:rPr>
            </w:pPr>
            <w:r w:rsidRPr="00D70F8D">
              <w:rPr>
                <w:color w:val="000000" w:themeColor="text1"/>
              </w:rPr>
              <w:t>16</w:t>
            </w:r>
          </w:p>
        </w:tc>
        <w:tc>
          <w:tcPr>
            <w:tcW w:w="513" w:type="pct"/>
            <w:gridSpan w:val="2"/>
            <w:noWrap/>
            <w:tcMar>
              <w:left w:w="0" w:type="dxa"/>
              <w:right w:w="0" w:type="dxa"/>
            </w:tcMar>
          </w:tcPr>
          <w:p w14:paraId="074A4594" w14:textId="77777777" w:rsidR="00C86B38" w:rsidRPr="00D70F8D" w:rsidRDefault="00C86B38" w:rsidP="00C86B38">
            <w:pPr>
              <w:spacing w:before="0" w:after="0"/>
              <w:rPr>
                <w:color w:val="000000" w:themeColor="text1"/>
              </w:rPr>
            </w:pPr>
            <w:r w:rsidRPr="00D70F8D">
              <w:rPr>
                <w:color w:val="000000" w:themeColor="text1"/>
              </w:rPr>
              <w:t>17</w:t>
            </w:r>
          </w:p>
        </w:tc>
        <w:tc>
          <w:tcPr>
            <w:tcW w:w="461" w:type="pct"/>
            <w:noWrap/>
            <w:tcMar>
              <w:left w:w="0" w:type="dxa"/>
              <w:right w:w="0" w:type="dxa"/>
            </w:tcMar>
          </w:tcPr>
          <w:p w14:paraId="475BF77C" w14:textId="77777777" w:rsidR="00C86B38" w:rsidRPr="00D70F8D" w:rsidRDefault="00C86B38" w:rsidP="00C86B38">
            <w:pPr>
              <w:spacing w:before="0" w:after="0"/>
              <w:rPr>
                <w:color w:val="000000" w:themeColor="text1"/>
              </w:rPr>
            </w:pPr>
            <w:r w:rsidRPr="00D70F8D">
              <w:rPr>
                <w:color w:val="000000" w:themeColor="text1"/>
              </w:rPr>
              <w:t>18</w:t>
            </w:r>
          </w:p>
        </w:tc>
        <w:tc>
          <w:tcPr>
            <w:tcW w:w="512" w:type="pct"/>
            <w:noWrap/>
            <w:tcMar>
              <w:left w:w="0" w:type="dxa"/>
              <w:right w:w="0" w:type="dxa"/>
            </w:tcMar>
          </w:tcPr>
          <w:p w14:paraId="2E323D25" w14:textId="77777777" w:rsidR="00C86B38" w:rsidRPr="00D70F8D" w:rsidRDefault="00C86B38" w:rsidP="00C86B38">
            <w:pPr>
              <w:spacing w:before="0" w:after="0"/>
              <w:rPr>
                <w:color w:val="000000" w:themeColor="text1"/>
              </w:rPr>
            </w:pPr>
            <w:r w:rsidRPr="00D70F8D">
              <w:rPr>
                <w:color w:val="000000" w:themeColor="text1"/>
              </w:rPr>
              <w:t>19</w:t>
            </w:r>
          </w:p>
        </w:tc>
        <w:tc>
          <w:tcPr>
            <w:tcW w:w="454" w:type="pct"/>
            <w:gridSpan w:val="2"/>
            <w:noWrap/>
            <w:tcMar>
              <w:left w:w="0" w:type="dxa"/>
              <w:right w:w="0" w:type="dxa"/>
            </w:tcMar>
          </w:tcPr>
          <w:p w14:paraId="586079E6" w14:textId="77777777" w:rsidR="00C86B38" w:rsidRPr="00D70F8D" w:rsidRDefault="00C86B38" w:rsidP="00C86B38">
            <w:pPr>
              <w:spacing w:before="0" w:after="0"/>
              <w:rPr>
                <w:color w:val="000000" w:themeColor="text1"/>
              </w:rPr>
            </w:pPr>
            <w:r w:rsidRPr="00D70F8D">
              <w:rPr>
                <w:color w:val="000000" w:themeColor="text1"/>
              </w:rPr>
              <w:t>20</w:t>
            </w:r>
          </w:p>
        </w:tc>
        <w:tc>
          <w:tcPr>
            <w:tcW w:w="395" w:type="pct"/>
            <w:noWrap/>
            <w:tcMar>
              <w:left w:w="0" w:type="dxa"/>
              <w:right w:w="0" w:type="dxa"/>
            </w:tcMar>
          </w:tcPr>
          <w:p w14:paraId="08315502" w14:textId="77777777" w:rsidR="00C86B38" w:rsidRPr="00D70F8D" w:rsidRDefault="00C86B38" w:rsidP="00C86B38">
            <w:pPr>
              <w:spacing w:before="0" w:after="0"/>
              <w:rPr>
                <w:color w:val="000000" w:themeColor="text1"/>
              </w:rPr>
            </w:pPr>
            <w:r w:rsidRPr="00D70F8D">
              <w:rPr>
                <w:color w:val="000000" w:themeColor="text1"/>
              </w:rPr>
              <w:t>21</w:t>
            </w:r>
          </w:p>
        </w:tc>
        <w:tc>
          <w:tcPr>
            <w:tcW w:w="341" w:type="pct"/>
            <w:noWrap/>
            <w:tcMar>
              <w:left w:w="0" w:type="dxa"/>
              <w:right w:w="0" w:type="dxa"/>
            </w:tcMar>
          </w:tcPr>
          <w:p w14:paraId="6796E925" w14:textId="77777777" w:rsidR="00C86B38" w:rsidRPr="00D70F8D" w:rsidRDefault="00C86B38" w:rsidP="00C86B38">
            <w:pPr>
              <w:spacing w:before="0" w:after="0"/>
              <w:rPr>
                <w:color w:val="000000" w:themeColor="text1"/>
              </w:rPr>
            </w:pPr>
            <w:r w:rsidRPr="00D70F8D">
              <w:rPr>
                <w:color w:val="000000" w:themeColor="text1"/>
              </w:rPr>
              <w:t>22</w:t>
            </w:r>
          </w:p>
        </w:tc>
        <w:tc>
          <w:tcPr>
            <w:tcW w:w="479" w:type="pct"/>
            <w:vMerge/>
            <w:noWrap/>
            <w:tcMar>
              <w:left w:w="0" w:type="dxa"/>
              <w:right w:w="0" w:type="dxa"/>
            </w:tcMar>
          </w:tcPr>
          <w:p w14:paraId="237B0BDB"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42829B1D" w14:textId="77777777" w:rsidR="00C86B38" w:rsidRPr="00D70F8D" w:rsidRDefault="00C86B38" w:rsidP="00C86B38">
            <w:pPr>
              <w:spacing w:before="0" w:after="0"/>
              <w:rPr>
                <w:i/>
                <w:iCs/>
                <w:color w:val="000000" w:themeColor="text1"/>
              </w:rPr>
            </w:pPr>
          </w:p>
        </w:tc>
      </w:tr>
      <w:tr w:rsidR="00D70F8D" w:rsidRPr="00D70F8D" w14:paraId="35317E14" w14:textId="77777777" w:rsidTr="00304E5F">
        <w:trPr>
          <w:trHeight w:val="288"/>
          <w:jc w:val="center"/>
        </w:trPr>
        <w:tc>
          <w:tcPr>
            <w:tcW w:w="531" w:type="pct"/>
            <w:noWrap/>
            <w:tcMar>
              <w:left w:w="0" w:type="dxa"/>
              <w:right w:w="0" w:type="dxa"/>
            </w:tcMar>
          </w:tcPr>
          <w:p w14:paraId="46374344" w14:textId="77777777" w:rsidR="00C86B38" w:rsidRPr="00D70F8D" w:rsidRDefault="00C86B38" w:rsidP="00C86B38">
            <w:pPr>
              <w:spacing w:before="0" w:after="0"/>
              <w:rPr>
                <w:color w:val="000000" w:themeColor="text1"/>
              </w:rPr>
            </w:pPr>
            <w:r w:rsidRPr="00D70F8D">
              <w:rPr>
                <w:color w:val="000000" w:themeColor="text1"/>
              </w:rPr>
              <w:t>Stretching</w:t>
            </w:r>
          </w:p>
        </w:tc>
        <w:tc>
          <w:tcPr>
            <w:tcW w:w="399" w:type="pct"/>
            <w:noWrap/>
            <w:tcMar>
              <w:left w:w="0" w:type="dxa"/>
              <w:right w:w="0" w:type="dxa"/>
            </w:tcMar>
          </w:tcPr>
          <w:p w14:paraId="511C563A" w14:textId="77777777" w:rsidR="00C86B38" w:rsidRPr="00D70F8D" w:rsidRDefault="00C86B38" w:rsidP="00C86B38">
            <w:pPr>
              <w:spacing w:before="0" w:after="0"/>
              <w:rPr>
                <w:color w:val="000000" w:themeColor="text1"/>
              </w:rPr>
            </w:pPr>
            <w:r w:rsidRPr="00D70F8D">
              <w:rPr>
                <w:color w:val="000000" w:themeColor="text1"/>
              </w:rPr>
              <w:t>5.12</w:t>
            </w:r>
            <w:r w:rsidRPr="00D70F8D">
              <w:rPr>
                <w:color w:val="000000" w:themeColor="text1"/>
                <w:vertAlign w:val="superscript"/>
              </w:rPr>
              <w:t>abc</w:t>
            </w:r>
          </w:p>
        </w:tc>
        <w:tc>
          <w:tcPr>
            <w:tcW w:w="513" w:type="pct"/>
            <w:noWrap/>
            <w:tcMar>
              <w:left w:w="0" w:type="dxa"/>
              <w:right w:w="0" w:type="dxa"/>
            </w:tcMar>
          </w:tcPr>
          <w:p w14:paraId="4724D6B2" w14:textId="77777777" w:rsidR="00C86B38" w:rsidRPr="00D70F8D" w:rsidRDefault="00C86B38" w:rsidP="00C86B38">
            <w:pPr>
              <w:spacing w:before="0" w:after="0"/>
              <w:rPr>
                <w:color w:val="000000" w:themeColor="text1"/>
              </w:rPr>
            </w:pPr>
            <w:r w:rsidRPr="00D70F8D">
              <w:rPr>
                <w:color w:val="000000" w:themeColor="text1"/>
              </w:rPr>
              <w:t>4.27</w:t>
            </w:r>
            <w:r w:rsidRPr="00D70F8D">
              <w:rPr>
                <w:color w:val="000000" w:themeColor="text1"/>
                <w:vertAlign w:val="superscript"/>
              </w:rPr>
              <w:t>abcde</w:t>
            </w:r>
          </w:p>
        </w:tc>
        <w:tc>
          <w:tcPr>
            <w:tcW w:w="513" w:type="pct"/>
            <w:gridSpan w:val="2"/>
            <w:noWrap/>
            <w:tcMar>
              <w:left w:w="0" w:type="dxa"/>
              <w:right w:w="0" w:type="dxa"/>
            </w:tcMar>
          </w:tcPr>
          <w:p w14:paraId="6B4D4C85" w14:textId="77777777" w:rsidR="00C86B38" w:rsidRPr="00D70F8D" w:rsidRDefault="00C86B38" w:rsidP="00C86B38">
            <w:pPr>
              <w:spacing w:before="0" w:after="0"/>
              <w:rPr>
                <w:color w:val="000000" w:themeColor="text1"/>
              </w:rPr>
            </w:pPr>
            <w:r w:rsidRPr="00D70F8D">
              <w:rPr>
                <w:color w:val="000000" w:themeColor="text1"/>
              </w:rPr>
              <w:t>3.91</w:t>
            </w:r>
            <w:r w:rsidRPr="00D70F8D">
              <w:rPr>
                <w:color w:val="000000" w:themeColor="text1"/>
                <w:vertAlign w:val="superscript"/>
              </w:rPr>
              <w:t>abcde</w:t>
            </w:r>
          </w:p>
        </w:tc>
        <w:tc>
          <w:tcPr>
            <w:tcW w:w="461" w:type="pct"/>
            <w:noWrap/>
            <w:tcMar>
              <w:left w:w="0" w:type="dxa"/>
              <w:right w:w="0" w:type="dxa"/>
            </w:tcMar>
          </w:tcPr>
          <w:p w14:paraId="0F7D6CB3" w14:textId="77777777" w:rsidR="00C86B38" w:rsidRPr="00D70F8D" w:rsidRDefault="00C86B38" w:rsidP="00C86B38">
            <w:pPr>
              <w:spacing w:before="0" w:after="0"/>
              <w:rPr>
                <w:color w:val="000000" w:themeColor="text1"/>
              </w:rPr>
            </w:pPr>
            <w:r w:rsidRPr="00D70F8D">
              <w:rPr>
                <w:color w:val="000000" w:themeColor="text1"/>
              </w:rPr>
              <w:t>4.46</w:t>
            </w:r>
            <w:r w:rsidRPr="00D70F8D">
              <w:rPr>
                <w:color w:val="000000" w:themeColor="text1"/>
                <w:vertAlign w:val="superscript"/>
              </w:rPr>
              <w:t>abcd</w:t>
            </w:r>
          </w:p>
        </w:tc>
        <w:tc>
          <w:tcPr>
            <w:tcW w:w="512" w:type="pct"/>
            <w:noWrap/>
            <w:tcMar>
              <w:left w:w="0" w:type="dxa"/>
              <w:right w:w="0" w:type="dxa"/>
            </w:tcMar>
          </w:tcPr>
          <w:p w14:paraId="59BFD589" w14:textId="77777777" w:rsidR="00C86B38" w:rsidRPr="00D70F8D" w:rsidRDefault="00C86B38" w:rsidP="00C86B38">
            <w:pPr>
              <w:spacing w:before="0" w:after="0"/>
              <w:rPr>
                <w:color w:val="000000" w:themeColor="text1"/>
              </w:rPr>
            </w:pPr>
            <w:r w:rsidRPr="00D70F8D">
              <w:rPr>
                <w:color w:val="000000" w:themeColor="text1"/>
              </w:rPr>
              <w:t>3.78</w:t>
            </w:r>
            <w:r w:rsidRPr="00D70F8D">
              <w:rPr>
                <w:color w:val="000000" w:themeColor="text1"/>
                <w:vertAlign w:val="superscript"/>
              </w:rPr>
              <w:t>abcde</w:t>
            </w:r>
          </w:p>
        </w:tc>
        <w:tc>
          <w:tcPr>
            <w:tcW w:w="454" w:type="pct"/>
            <w:gridSpan w:val="2"/>
            <w:noWrap/>
            <w:tcMar>
              <w:left w:w="0" w:type="dxa"/>
              <w:right w:w="0" w:type="dxa"/>
            </w:tcMar>
          </w:tcPr>
          <w:p w14:paraId="2F6FBFB0" w14:textId="77777777" w:rsidR="00C86B38" w:rsidRPr="00D70F8D" w:rsidRDefault="00C86B38" w:rsidP="00C86B38">
            <w:pPr>
              <w:spacing w:before="0" w:after="0"/>
              <w:rPr>
                <w:color w:val="000000" w:themeColor="text1"/>
              </w:rPr>
            </w:pPr>
            <w:r w:rsidRPr="00D70F8D">
              <w:rPr>
                <w:color w:val="000000" w:themeColor="text1"/>
              </w:rPr>
              <w:t>2.63</w:t>
            </w:r>
            <w:r w:rsidRPr="00D70F8D">
              <w:rPr>
                <w:color w:val="000000" w:themeColor="text1"/>
                <w:vertAlign w:val="superscript"/>
              </w:rPr>
              <w:t>e</w:t>
            </w:r>
          </w:p>
        </w:tc>
        <w:tc>
          <w:tcPr>
            <w:tcW w:w="395" w:type="pct"/>
            <w:noWrap/>
            <w:tcMar>
              <w:left w:w="0" w:type="dxa"/>
              <w:right w:w="0" w:type="dxa"/>
            </w:tcMar>
          </w:tcPr>
          <w:p w14:paraId="6D199163" w14:textId="77777777" w:rsidR="00C86B38" w:rsidRPr="00D70F8D" w:rsidRDefault="00C86B38" w:rsidP="00C86B38">
            <w:pPr>
              <w:spacing w:before="0" w:after="0"/>
              <w:rPr>
                <w:color w:val="000000" w:themeColor="text1"/>
              </w:rPr>
            </w:pPr>
            <w:r w:rsidRPr="00D70F8D">
              <w:rPr>
                <w:color w:val="000000" w:themeColor="text1"/>
              </w:rPr>
              <w:t>3.47</w:t>
            </w:r>
            <w:r w:rsidRPr="00D70F8D">
              <w:rPr>
                <w:color w:val="000000" w:themeColor="text1"/>
                <w:vertAlign w:val="superscript"/>
              </w:rPr>
              <w:t>cde</w:t>
            </w:r>
          </w:p>
        </w:tc>
        <w:tc>
          <w:tcPr>
            <w:tcW w:w="341" w:type="pct"/>
            <w:noWrap/>
            <w:tcMar>
              <w:left w:w="0" w:type="dxa"/>
              <w:right w:w="0" w:type="dxa"/>
            </w:tcMar>
          </w:tcPr>
          <w:p w14:paraId="08EB63A0" w14:textId="77777777" w:rsidR="00C86B38" w:rsidRPr="00D70F8D" w:rsidRDefault="00C86B38" w:rsidP="00C86B38">
            <w:pPr>
              <w:spacing w:before="0" w:after="0"/>
              <w:rPr>
                <w:color w:val="000000" w:themeColor="text1"/>
              </w:rPr>
            </w:pPr>
            <w:r w:rsidRPr="00D70F8D">
              <w:rPr>
                <w:color w:val="000000" w:themeColor="text1"/>
              </w:rPr>
              <w:t>3.23</w:t>
            </w:r>
            <w:r w:rsidRPr="00D70F8D">
              <w:rPr>
                <w:color w:val="000000" w:themeColor="text1"/>
                <w:vertAlign w:val="superscript"/>
              </w:rPr>
              <w:t>de</w:t>
            </w:r>
          </w:p>
        </w:tc>
        <w:tc>
          <w:tcPr>
            <w:tcW w:w="479" w:type="pct"/>
            <w:vMerge/>
            <w:noWrap/>
            <w:tcMar>
              <w:left w:w="0" w:type="dxa"/>
              <w:right w:w="0" w:type="dxa"/>
            </w:tcMar>
          </w:tcPr>
          <w:p w14:paraId="4959B0BD"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10DE24AB" w14:textId="77777777" w:rsidR="00C86B38" w:rsidRPr="00D70F8D" w:rsidRDefault="00C86B38" w:rsidP="00C86B38">
            <w:pPr>
              <w:spacing w:before="0" w:after="0"/>
              <w:rPr>
                <w:i/>
                <w:iCs/>
                <w:color w:val="000000" w:themeColor="text1"/>
              </w:rPr>
            </w:pPr>
          </w:p>
        </w:tc>
      </w:tr>
      <w:tr w:rsidR="00D70F8D" w:rsidRPr="00D70F8D" w14:paraId="7F01A194" w14:textId="77777777" w:rsidTr="00304E5F">
        <w:trPr>
          <w:trHeight w:val="288"/>
          <w:jc w:val="center"/>
        </w:trPr>
        <w:tc>
          <w:tcPr>
            <w:tcW w:w="531" w:type="pct"/>
            <w:tcBorders>
              <w:top w:val="single" w:sz="4" w:space="0" w:color="auto"/>
              <w:bottom w:val="single" w:sz="4" w:space="0" w:color="000000"/>
            </w:tcBorders>
            <w:noWrap/>
            <w:tcMar>
              <w:left w:w="0" w:type="dxa"/>
              <w:right w:w="0" w:type="dxa"/>
            </w:tcMar>
          </w:tcPr>
          <w:p w14:paraId="46BE8375" w14:textId="77777777" w:rsidR="00C86B38" w:rsidRPr="00D70F8D" w:rsidRDefault="00C86B38" w:rsidP="00C86B38">
            <w:pPr>
              <w:spacing w:before="0" w:after="0"/>
              <w:rPr>
                <w:color w:val="000000" w:themeColor="text1"/>
              </w:rPr>
            </w:pPr>
          </w:p>
        </w:tc>
        <w:tc>
          <w:tcPr>
            <w:tcW w:w="3588" w:type="pct"/>
            <w:gridSpan w:val="10"/>
            <w:tcBorders>
              <w:top w:val="single" w:sz="4" w:space="0" w:color="auto"/>
              <w:bottom w:val="single" w:sz="4" w:space="0" w:color="000000"/>
            </w:tcBorders>
            <w:noWrap/>
            <w:tcMar>
              <w:left w:w="0" w:type="dxa"/>
              <w:right w:w="0" w:type="dxa"/>
            </w:tcMar>
          </w:tcPr>
          <w:p w14:paraId="15C5F034" w14:textId="77777777" w:rsidR="00C86B38" w:rsidRPr="00D70F8D" w:rsidRDefault="00C86B38" w:rsidP="00C86B38">
            <w:pPr>
              <w:spacing w:before="0" w:after="0"/>
              <w:rPr>
                <w:color w:val="000000" w:themeColor="text1"/>
              </w:rPr>
            </w:pPr>
            <w:r w:rsidRPr="00D70F8D">
              <w:rPr>
                <w:color w:val="000000" w:themeColor="text1"/>
              </w:rPr>
              <w:t>Effect of LI on the number of stretching of Ross</w:t>
            </w:r>
            <w:r w:rsidRPr="00D70F8D">
              <w:rPr>
                <w:rFonts w:hint="eastAsia"/>
                <w:color w:val="000000" w:themeColor="text1"/>
              </w:rPr>
              <w:t xml:space="preserve"> </w:t>
            </w:r>
            <w:r w:rsidRPr="00D70F8D">
              <w:rPr>
                <w:color w:val="000000" w:themeColor="text1"/>
              </w:rPr>
              <w:t>on day 56</w:t>
            </w:r>
          </w:p>
        </w:tc>
        <w:tc>
          <w:tcPr>
            <w:tcW w:w="479" w:type="pct"/>
            <w:tcBorders>
              <w:top w:val="single" w:sz="4" w:space="0" w:color="auto"/>
              <w:bottom w:val="single" w:sz="4" w:space="0" w:color="000000"/>
            </w:tcBorders>
            <w:noWrap/>
            <w:tcMar>
              <w:left w:w="0" w:type="dxa"/>
              <w:right w:w="0" w:type="dxa"/>
            </w:tcMar>
          </w:tcPr>
          <w:p w14:paraId="659CC66B" w14:textId="77777777" w:rsidR="00C86B38" w:rsidRPr="00D70F8D" w:rsidRDefault="00C86B38" w:rsidP="00C86B38">
            <w:pPr>
              <w:spacing w:before="0" w:after="0"/>
              <w:rPr>
                <w:color w:val="000000" w:themeColor="text1"/>
              </w:rPr>
            </w:pPr>
          </w:p>
        </w:tc>
        <w:tc>
          <w:tcPr>
            <w:tcW w:w="402" w:type="pct"/>
            <w:tcBorders>
              <w:top w:val="single" w:sz="4" w:space="0" w:color="auto"/>
              <w:bottom w:val="single" w:sz="4" w:space="0" w:color="000000"/>
            </w:tcBorders>
            <w:noWrap/>
            <w:tcMar>
              <w:left w:w="0" w:type="dxa"/>
              <w:right w:w="0" w:type="dxa"/>
            </w:tcMar>
          </w:tcPr>
          <w:p w14:paraId="4A74D44E" w14:textId="77777777" w:rsidR="00C86B38" w:rsidRPr="00D70F8D" w:rsidRDefault="00C86B38" w:rsidP="00C86B38">
            <w:pPr>
              <w:spacing w:before="0" w:after="0"/>
              <w:rPr>
                <w:color w:val="000000" w:themeColor="text1"/>
              </w:rPr>
            </w:pPr>
          </w:p>
        </w:tc>
      </w:tr>
      <w:tr w:rsidR="00D70F8D" w:rsidRPr="00D70F8D" w14:paraId="4B53C775" w14:textId="77777777" w:rsidTr="00304E5F">
        <w:trPr>
          <w:trHeight w:val="288"/>
          <w:jc w:val="center"/>
        </w:trPr>
        <w:tc>
          <w:tcPr>
            <w:tcW w:w="531" w:type="pct"/>
            <w:tcBorders>
              <w:top w:val="single" w:sz="4" w:space="0" w:color="000000"/>
              <w:bottom w:val="nil"/>
            </w:tcBorders>
            <w:noWrap/>
            <w:tcMar>
              <w:left w:w="0" w:type="dxa"/>
              <w:right w:w="0" w:type="dxa"/>
            </w:tcMar>
          </w:tcPr>
          <w:p w14:paraId="7CA0A485" w14:textId="77777777" w:rsidR="00C86B38" w:rsidRPr="00D70F8D" w:rsidRDefault="00C86B38" w:rsidP="00C86B38">
            <w:pPr>
              <w:spacing w:before="0" w:after="0"/>
              <w:rPr>
                <w:color w:val="000000" w:themeColor="text1"/>
              </w:rPr>
            </w:pPr>
            <w:r w:rsidRPr="00D70F8D">
              <w:rPr>
                <w:color w:val="000000" w:themeColor="text1"/>
              </w:rPr>
              <w:t>LI</w:t>
            </w:r>
          </w:p>
        </w:tc>
        <w:tc>
          <w:tcPr>
            <w:tcW w:w="1167" w:type="pct"/>
            <w:gridSpan w:val="3"/>
            <w:tcBorders>
              <w:top w:val="single" w:sz="4" w:space="0" w:color="000000"/>
              <w:bottom w:val="nil"/>
            </w:tcBorders>
            <w:noWrap/>
            <w:tcMar>
              <w:left w:w="0" w:type="dxa"/>
              <w:right w:w="0" w:type="dxa"/>
            </w:tcMar>
          </w:tcPr>
          <w:p w14:paraId="39D488F7" w14:textId="77777777" w:rsidR="00C86B38" w:rsidRPr="00D70F8D" w:rsidRDefault="00C86B38" w:rsidP="00C86B38">
            <w:pPr>
              <w:spacing w:before="0" w:after="0"/>
              <w:rPr>
                <w:color w:val="000000" w:themeColor="text1"/>
              </w:rPr>
            </w:pPr>
            <w:r w:rsidRPr="00D70F8D">
              <w:rPr>
                <w:color w:val="000000" w:themeColor="text1"/>
              </w:rPr>
              <w:t>5</w:t>
            </w:r>
          </w:p>
        </w:tc>
        <w:tc>
          <w:tcPr>
            <w:tcW w:w="1458" w:type="pct"/>
            <w:gridSpan w:val="4"/>
            <w:tcBorders>
              <w:top w:val="single" w:sz="4" w:space="0" w:color="000000"/>
              <w:bottom w:val="nil"/>
            </w:tcBorders>
          </w:tcPr>
          <w:p w14:paraId="29972EF1" w14:textId="77777777" w:rsidR="00C86B38" w:rsidRPr="00D70F8D" w:rsidRDefault="00C86B38" w:rsidP="00C86B38">
            <w:pPr>
              <w:spacing w:before="0" w:after="0"/>
              <w:rPr>
                <w:color w:val="000000" w:themeColor="text1"/>
              </w:rPr>
            </w:pPr>
            <w:r w:rsidRPr="00D70F8D">
              <w:rPr>
                <w:color w:val="000000" w:themeColor="text1"/>
              </w:rPr>
              <w:t>20</w:t>
            </w:r>
          </w:p>
        </w:tc>
        <w:tc>
          <w:tcPr>
            <w:tcW w:w="963" w:type="pct"/>
            <w:gridSpan w:val="3"/>
            <w:tcBorders>
              <w:top w:val="single" w:sz="4" w:space="0" w:color="000000"/>
              <w:bottom w:val="nil"/>
            </w:tcBorders>
          </w:tcPr>
          <w:p w14:paraId="27F0AAC5" w14:textId="77777777" w:rsidR="00C86B38" w:rsidRPr="00D70F8D" w:rsidRDefault="00C86B38" w:rsidP="00C86B38">
            <w:pPr>
              <w:spacing w:before="0" w:after="0"/>
              <w:rPr>
                <w:color w:val="000000" w:themeColor="text1"/>
              </w:rPr>
            </w:pPr>
            <w:r w:rsidRPr="00D70F8D">
              <w:rPr>
                <w:color w:val="000000" w:themeColor="text1"/>
              </w:rPr>
              <w:t>50</w:t>
            </w:r>
          </w:p>
        </w:tc>
        <w:tc>
          <w:tcPr>
            <w:tcW w:w="479" w:type="pct"/>
            <w:tcBorders>
              <w:top w:val="single" w:sz="4" w:space="0" w:color="000000"/>
              <w:bottom w:val="nil"/>
            </w:tcBorders>
            <w:noWrap/>
            <w:tcMar>
              <w:left w:w="0" w:type="dxa"/>
              <w:right w:w="0" w:type="dxa"/>
            </w:tcMar>
          </w:tcPr>
          <w:p w14:paraId="56D40B86"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tcPr>
          <w:p w14:paraId="1FCB0A38"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64B29A3" w14:textId="77777777" w:rsidTr="00304E5F">
        <w:trPr>
          <w:trHeight w:val="288"/>
          <w:jc w:val="center"/>
        </w:trPr>
        <w:tc>
          <w:tcPr>
            <w:tcW w:w="531" w:type="pct"/>
            <w:tcBorders>
              <w:top w:val="nil"/>
              <w:bottom w:val="single" w:sz="4" w:space="0" w:color="000000"/>
            </w:tcBorders>
            <w:noWrap/>
            <w:tcMar>
              <w:left w:w="0" w:type="dxa"/>
              <w:right w:w="0" w:type="dxa"/>
            </w:tcMar>
            <w:hideMark/>
          </w:tcPr>
          <w:p w14:paraId="6817A76C" w14:textId="77777777" w:rsidR="00C86B38" w:rsidRPr="00D70F8D" w:rsidRDefault="00C86B38" w:rsidP="00C86B38">
            <w:pPr>
              <w:spacing w:before="0" w:after="0"/>
              <w:rPr>
                <w:color w:val="000000" w:themeColor="text1"/>
              </w:rPr>
            </w:pPr>
            <w:r w:rsidRPr="00D70F8D">
              <w:rPr>
                <w:color w:val="000000" w:themeColor="text1"/>
              </w:rPr>
              <w:t>Stretching</w:t>
            </w:r>
          </w:p>
        </w:tc>
        <w:tc>
          <w:tcPr>
            <w:tcW w:w="1167" w:type="pct"/>
            <w:gridSpan w:val="3"/>
            <w:tcBorders>
              <w:top w:val="nil"/>
              <w:bottom w:val="single" w:sz="4" w:space="0" w:color="000000"/>
            </w:tcBorders>
            <w:noWrap/>
            <w:tcMar>
              <w:left w:w="0" w:type="dxa"/>
              <w:right w:w="0" w:type="dxa"/>
            </w:tcMar>
            <w:hideMark/>
          </w:tcPr>
          <w:p w14:paraId="6E7EC4DB" w14:textId="77777777" w:rsidR="00C86B38" w:rsidRPr="00D70F8D" w:rsidRDefault="00C86B38" w:rsidP="00C86B38">
            <w:pPr>
              <w:spacing w:before="0" w:after="0"/>
              <w:rPr>
                <w:color w:val="000000" w:themeColor="text1"/>
              </w:rPr>
            </w:pPr>
            <w:r w:rsidRPr="00D70F8D">
              <w:rPr>
                <w:color w:val="000000" w:themeColor="text1"/>
              </w:rPr>
              <w:t>1.33</w:t>
            </w:r>
            <w:r w:rsidRPr="00D70F8D">
              <w:rPr>
                <w:color w:val="000000" w:themeColor="text1"/>
                <w:vertAlign w:val="superscript"/>
              </w:rPr>
              <w:t>c</w:t>
            </w:r>
          </w:p>
        </w:tc>
        <w:tc>
          <w:tcPr>
            <w:tcW w:w="1458" w:type="pct"/>
            <w:gridSpan w:val="4"/>
            <w:tcBorders>
              <w:top w:val="nil"/>
              <w:bottom w:val="single" w:sz="4" w:space="0" w:color="000000"/>
            </w:tcBorders>
          </w:tcPr>
          <w:p w14:paraId="1052F19C" w14:textId="77777777" w:rsidR="00C86B38" w:rsidRPr="00D70F8D" w:rsidRDefault="00C86B38" w:rsidP="00C86B38">
            <w:pPr>
              <w:spacing w:before="0" w:after="0"/>
              <w:rPr>
                <w:color w:val="000000" w:themeColor="text1"/>
              </w:rPr>
            </w:pPr>
            <w:r w:rsidRPr="00D70F8D">
              <w:rPr>
                <w:color w:val="000000" w:themeColor="text1"/>
              </w:rPr>
              <w:t>2.42</w:t>
            </w:r>
            <w:r w:rsidRPr="00D70F8D">
              <w:rPr>
                <w:color w:val="000000" w:themeColor="text1"/>
                <w:vertAlign w:val="superscript"/>
              </w:rPr>
              <w:t>a</w:t>
            </w:r>
          </w:p>
        </w:tc>
        <w:tc>
          <w:tcPr>
            <w:tcW w:w="963" w:type="pct"/>
            <w:gridSpan w:val="3"/>
            <w:tcBorders>
              <w:top w:val="nil"/>
              <w:bottom w:val="single" w:sz="4" w:space="0" w:color="000000"/>
            </w:tcBorders>
          </w:tcPr>
          <w:p w14:paraId="590B9E4D" w14:textId="77777777" w:rsidR="00C86B38" w:rsidRPr="00D70F8D" w:rsidRDefault="00C86B38" w:rsidP="00C86B38">
            <w:pPr>
              <w:spacing w:before="0" w:after="0"/>
              <w:rPr>
                <w:color w:val="000000" w:themeColor="text1"/>
              </w:rPr>
            </w:pPr>
            <w:r w:rsidRPr="00D70F8D">
              <w:rPr>
                <w:color w:val="000000" w:themeColor="text1"/>
              </w:rPr>
              <w:t>1.99</w:t>
            </w:r>
            <w:r w:rsidRPr="00D70F8D">
              <w:rPr>
                <w:color w:val="000000" w:themeColor="text1"/>
                <w:vertAlign w:val="superscript"/>
              </w:rPr>
              <w:t>b</w:t>
            </w:r>
          </w:p>
        </w:tc>
        <w:tc>
          <w:tcPr>
            <w:tcW w:w="479" w:type="pct"/>
            <w:tcBorders>
              <w:top w:val="nil"/>
              <w:bottom w:val="single" w:sz="4" w:space="0" w:color="000000"/>
            </w:tcBorders>
            <w:noWrap/>
            <w:tcMar>
              <w:left w:w="0" w:type="dxa"/>
              <w:right w:w="0" w:type="dxa"/>
            </w:tcMar>
            <w:hideMark/>
          </w:tcPr>
          <w:p w14:paraId="2DC4C564" w14:textId="77777777" w:rsidR="00C86B38" w:rsidRPr="00D70F8D" w:rsidRDefault="00C86B38" w:rsidP="00C86B38">
            <w:pPr>
              <w:spacing w:before="0" w:after="0"/>
              <w:rPr>
                <w:color w:val="000000" w:themeColor="text1"/>
              </w:rPr>
            </w:pPr>
            <w:r w:rsidRPr="00D70F8D">
              <w:rPr>
                <w:color w:val="000000" w:themeColor="text1"/>
              </w:rPr>
              <w:t>0.11</w:t>
            </w:r>
          </w:p>
        </w:tc>
        <w:tc>
          <w:tcPr>
            <w:tcW w:w="402" w:type="pct"/>
            <w:tcBorders>
              <w:top w:val="nil"/>
              <w:bottom w:val="single" w:sz="4" w:space="0" w:color="000000"/>
            </w:tcBorders>
            <w:noWrap/>
            <w:tcMar>
              <w:left w:w="0" w:type="dxa"/>
              <w:right w:w="0" w:type="dxa"/>
            </w:tcMar>
            <w:hideMark/>
          </w:tcPr>
          <w:p w14:paraId="70D569DD"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40BF1101" w14:textId="77777777" w:rsidTr="00304E5F">
        <w:trPr>
          <w:trHeight w:val="288"/>
          <w:jc w:val="center"/>
        </w:trPr>
        <w:tc>
          <w:tcPr>
            <w:tcW w:w="531" w:type="pct"/>
            <w:tcBorders>
              <w:top w:val="single" w:sz="4" w:space="0" w:color="000000"/>
              <w:bottom w:val="single" w:sz="4" w:space="0" w:color="000000"/>
            </w:tcBorders>
            <w:noWrap/>
            <w:tcMar>
              <w:left w:w="0" w:type="dxa"/>
              <w:right w:w="0" w:type="dxa"/>
            </w:tcMar>
          </w:tcPr>
          <w:p w14:paraId="4C8930B3" w14:textId="77777777" w:rsidR="00C86B38" w:rsidRPr="00D70F8D" w:rsidRDefault="00C86B38" w:rsidP="00C86B38">
            <w:pPr>
              <w:spacing w:before="0" w:after="0"/>
              <w:rPr>
                <w:color w:val="000000" w:themeColor="text1"/>
              </w:rPr>
            </w:pPr>
          </w:p>
        </w:tc>
        <w:tc>
          <w:tcPr>
            <w:tcW w:w="3588" w:type="pct"/>
            <w:gridSpan w:val="10"/>
            <w:tcBorders>
              <w:top w:val="single" w:sz="4" w:space="0" w:color="000000"/>
              <w:bottom w:val="single" w:sz="4" w:space="0" w:color="000000"/>
            </w:tcBorders>
            <w:noWrap/>
            <w:tcMar>
              <w:left w:w="0" w:type="dxa"/>
              <w:right w:w="0" w:type="dxa"/>
            </w:tcMar>
          </w:tcPr>
          <w:p w14:paraId="461E1EBD"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stretching patterns of Ross on day 56</w:t>
            </w:r>
          </w:p>
        </w:tc>
        <w:tc>
          <w:tcPr>
            <w:tcW w:w="479" w:type="pct"/>
            <w:tcBorders>
              <w:top w:val="single" w:sz="4" w:space="0" w:color="000000"/>
              <w:bottom w:val="single" w:sz="4" w:space="0" w:color="000000"/>
            </w:tcBorders>
            <w:noWrap/>
            <w:tcMar>
              <w:left w:w="0" w:type="dxa"/>
              <w:right w:w="0" w:type="dxa"/>
            </w:tcMar>
          </w:tcPr>
          <w:p w14:paraId="0C8E1F17" w14:textId="77777777" w:rsidR="00C86B38" w:rsidRPr="00D70F8D" w:rsidRDefault="00C86B38" w:rsidP="00C86B38">
            <w:pPr>
              <w:spacing w:before="0" w:after="0"/>
              <w:rPr>
                <w:color w:val="000000" w:themeColor="text1"/>
              </w:rPr>
            </w:pPr>
          </w:p>
        </w:tc>
        <w:tc>
          <w:tcPr>
            <w:tcW w:w="402" w:type="pct"/>
            <w:tcBorders>
              <w:top w:val="single" w:sz="4" w:space="0" w:color="000000"/>
              <w:bottom w:val="single" w:sz="4" w:space="0" w:color="000000"/>
            </w:tcBorders>
            <w:noWrap/>
            <w:tcMar>
              <w:left w:w="0" w:type="dxa"/>
              <w:right w:w="0" w:type="dxa"/>
            </w:tcMar>
          </w:tcPr>
          <w:p w14:paraId="434B7472" w14:textId="77777777" w:rsidR="00C86B38" w:rsidRPr="00D70F8D" w:rsidRDefault="00C86B38" w:rsidP="00C86B38">
            <w:pPr>
              <w:spacing w:before="0" w:after="0"/>
              <w:rPr>
                <w:i/>
                <w:iCs/>
                <w:color w:val="000000" w:themeColor="text1"/>
              </w:rPr>
            </w:pPr>
          </w:p>
        </w:tc>
      </w:tr>
      <w:tr w:rsidR="00D70F8D" w:rsidRPr="00D70F8D" w14:paraId="2890DE07" w14:textId="77777777" w:rsidTr="00304E5F">
        <w:trPr>
          <w:trHeight w:val="288"/>
          <w:jc w:val="center"/>
        </w:trPr>
        <w:tc>
          <w:tcPr>
            <w:tcW w:w="531" w:type="pct"/>
            <w:tcBorders>
              <w:top w:val="single" w:sz="4" w:space="0" w:color="000000"/>
              <w:bottom w:val="nil"/>
            </w:tcBorders>
            <w:noWrap/>
            <w:tcMar>
              <w:left w:w="0" w:type="dxa"/>
              <w:right w:w="0" w:type="dxa"/>
            </w:tcMar>
            <w:hideMark/>
          </w:tcPr>
          <w:p w14:paraId="7CFC3A29" w14:textId="77777777" w:rsidR="00C86B38" w:rsidRPr="00D70F8D" w:rsidRDefault="00C86B38" w:rsidP="00C86B38">
            <w:pPr>
              <w:spacing w:before="0" w:after="0"/>
              <w:rPr>
                <w:color w:val="000000" w:themeColor="text1"/>
              </w:rPr>
            </w:pPr>
            <w:r w:rsidRPr="00D70F8D">
              <w:rPr>
                <w:color w:val="000000" w:themeColor="text1"/>
              </w:rPr>
              <w:t>Hour</w:t>
            </w:r>
          </w:p>
        </w:tc>
        <w:tc>
          <w:tcPr>
            <w:tcW w:w="399" w:type="pct"/>
            <w:tcBorders>
              <w:top w:val="single" w:sz="4" w:space="0" w:color="000000"/>
              <w:bottom w:val="nil"/>
            </w:tcBorders>
            <w:noWrap/>
            <w:tcMar>
              <w:left w:w="0" w:type="dxa"/>
              <w:right w:w="0" w:type="dxa"/>
            </w:tcMar>
            <w:hideMark/>
          </w:tcPr>
          <w:p w14:paraId="73503F30" w14:textId="77777777" w:rsidR="00C86B38" w:rsidRPr="00D70F8D" w:rsidRDefault="00C86B38" w:rsidP="00C86B38">
            <w:pPr>
              <w:spacing w:before="0" w:after="0"/>
              <w:rPr>
                <w:color w:val="000000" w:themeColor="text1"/>
              </w:rPr>
            </w:pPr>
            <w:r w:rsidRPr="00D70F8D">
              <w:rPr>
                <w:color w:val="000000" w:themeColor="text1"/>
              </w:rPr>
              <w:t>7</w:t>
            </w:r>
          </w:p>
        </w:tc>
        <w:tc>
          <w:tcPr>
            <w:tcW w:w="513" w:type="pct"/>
            <w:tcBorders>
              <w:top w:val="single" w:sz="4" w:space="0" w:color="000000"/>
              <w:bottom w:val="nil"/>
            </w:tcBorders>
            <w:noWrap/>
            <w:tcMar>
              <w:left w:w="0" w:type="dxa"/>
              <w:right w:w="0" w:type="dxa"/>
            </w:tcMar>
            <w:hideMark/>
          </w:tcPr>
          <w:p w14:paraId="6894FDDC" w14:textId="77777777" w:rsidR="00C86B38" w:rsidRPr="00D70F8D" w:rsidRDefault="00C86B38" w:rsidP="00C86B38">
            <w:pPr>
              <w:spacing w:before="0" w:after="0"/>
              <w:rPr>
                <w:color w:val="000000" w:themeColor="text1"/>
              </w:rPr>
            </w:pPr>
            <w:r w:rsidRPr="00D70F8D">
              <w:rPr>
                <w:color w:val="000000" w:themeColor="text1"/>
              </w:rPr>
              <w:t>8</w:t>
            </w:r>
          </w:p>
        </w:tc>
        <w:tc>
          <w:tcPr>
            <w:tcW w:w="513" w:type="pct"/>
            <w:gridSpan w:val="2"/>
            <w:tcBorders>
              <w:top w:val="single" w:sz="4" w:space="0" w:color="000000"/>
              <w:bottom w:val="nil"/>
            </w:tcBorders>
            <w:noWrap/>
            <w:tcMar>
              <w:left w:w="0" w:type="dxa"/>
              <w:right w:w="0" w:type="dxa"/>
            </w:tcMar>
            <w:hideMark/>
          </w:tcPr>
          <w:p w14:paraId="36DBD0A4" w14:textId="77777777" w:rsidR="00C86B38" w:rsidRPr="00D70F8D" w:rsidRDefault="00C86B38" w:rsidP="00C86B38">
            <w:pPr>
              <w:spacing w:before="0" w:after="0"/>
              <w:rPr>
                <w:color w:val="000000" w:themeColor="text1"/>
              </w:rPr>
            </w:pPr>
            <w:r w:rsidRPr="00D70F8D">
              <w:rPr>
                <w:color w:val="000000" w:themeColor="text1"/>
              </w:rPr>
              <w:t>9</w:t>
            </w:r>
          </w:p>
        </w:tc>
        <w:tc>
          <w:tcPr>
            <w:tcW w:w="461" w:type="pct"/>
            <w:tcBorders>
              <w:top w:val="single" w:sz="4" w:space="0" w:color="000000"/>
              <w:bottom w:val="nil"/>
            </w:tcBorders>
            <w:noWrap/>
            <w:tcMar>
              <w:left w:w="0" w:type="dxa"/>
              <w:right w:w="0" w:type="dxa"/>
            </w:tcMar>
            <w:hideMark/>
          </w:tcPr>
          <w:p w14:paraId="29DFF6C0" w14:textId="77777777" w:rsidR="00C86B38" w:rsidRPr="00D70F8D" w:rsidRDefault="00C86B38" w:rsidP="00C86B38">
            <w:pPr>
              <w:spacing w:before="0" w:after="0"/>
              <w:rPr>
                <w:color w:val="000000" w:themeColor="text1"/>
              </w:rPr>
            </w:pPr>
            <w:r w:rsidRPr="00D70F8D">
              <w:rPr>
                <w:color w:val="000000" w:themeColor="text1"/>
              </w:rPr>
              <w:t>10</w:t>
            </w:r>
          </w:p>
        </w:tc>
        <w:tc>
          <w:tcPr>
            <w:tcW w:w="512" w:type="pct"/>
            <w:tcBorders>
              <w:top w:val="single" w:sz="4" w:space="0" w:color="000000"/>
              <w:bottom w:val="nil"/>
            </w:tcBorders>
            <w:noWrap/>
            <w:tcMar>
              <w:left w:w="0" w:type="dxa"/>
              <w:right w:w="0" w:type="dxa"/>
            </w:tcMar>
            <w:hideMark/>
          </w:tcPr>
          <w:p w14:paraId="1009EF0E" w14:textId="77777777" w:rsidR="00C86B38" w:rsidRPr="00D70F8D" w:rsidRDefault="00C86B38" w:rsidP="00C86B38">
            <w:pPr>
              <w:spacing w:before="0" w:after="0"/>
              <w:rPr>
                <w:color w:val="000000" w:themeColor="text1"/>
              </w:rPr>
            </w:pPr>
            <w:r w:rsidRPr="00D70F8D">
              <w:rPr>
                <w:color w:val="000000" w:themeColor="text1"/>
              </w:rPr>
              <w:t>11</w:t>
            </w:r>
          </w:p>
        </w:tc>
        <w:tc>
          <w:tcPr>
            <w:tcW w:w="454" w:type="pct"/>
            <w:gridSpan w:val="2"/>
            <w:tcBorders>
              <w:top w:val="single" w:sz="4" w:space="0" w:color="000000"/>
              <w:bottom w:val="nil"/>
            </w:tcBorders>
            <w:noWrap/>
            <w:tcMar>
              <w:left w:w="0" w:type="dxa"/>
              <w:right w:w="0" w:type="dxa"/>
            </w:tcMar>
            <w:hideMark/>
          </w:tcPr>
          <w:p w14:paraId="6824B49D" w14:textId="77777777" w:rsidR="00C86B38" w:rsidRPr="00D70F8D" w:rsidRDefault="00C86B38" w:rsidP="00C86B38">
            <w:pPr>
              <w:spacing w:before="0" w:after="0"/>
              <w:rPr>
                <w:color w:val="000000" w:themeColor="text1"/>
              </w:rPr>
            </w:pPr>
            <w:r w:rsidRPr="00D70F8D">
              <w:rPr>
                <w:color w:val="000000" w:themeColor="text1"/>
              </w:rPr>
              <w:t>12</w:t>
            </w:r>
          </w:p>
        </w:tc>
        <w:tc>
          <w:tcPr>
            <w:tcW w:w="395" w:type="pct"/>
            <w:tcBorders>
              <w:top w:val="single" w:sz="4" w:space="0" w:color="000000"/>
              <w:bottom w:val="nil"/>
            </w:tcBorders>
            <w:noWrap/>
            <w:tcMar>
              <w:left w:w="0" w:type="dxa"/>
              <w:right w:w="0" w:type="dxa"/>
            </w:tcMar>
            <w:hideMark/>
          </w:tcPr>
          <w:p w14:paraId="6331E4A4" w14:textId="77777777" w:rsidR="00C86B38" w:rsidRPr="00D70F8D" w:rsidRDefault="00C86B38" w:rsidP="00C86B38">
            <w:pPr>
              <w:spacing w:before="0" w:after="0"/>
              <w:rPr>
                <w:color w:val="000000" w:themeColor="text1"/>
              </w:rPr>
            </w:pPr>
            <w:r w:rsidRPr="00D70F8D">
              <w:rPr>
                <w:color w:val="000000" w:themeColor="text1"/>
              </w:rPr>
              <w:t>13</w:t>
            </w:r>
          </w:p>
        </w:tc>
        <w:tc>
          <w:tcPr>
            <w:tcW w:w="341" w:type="pct"/>
            <w:tcBorders>
              <w:top w:val="single" w:sz="4" w:space="0" w:color="000000"/>
              <w:bottom w:val="nil"/>
            </w:tcBorders>
            <w:noWrap/>
            <w:tcMar>
              <w:left w:w="0" w:type="dxa"/>
              <w:right w:w="0" w:type="dxa"/>
            </w:tcMar>
            <w:hideMark/>
          </w:tcPr>
          <w:p w14:paraId="0C1D6037" w14:textId="77777777" w:rsidR="00C86B38" w:rsidRPr="00D70F8D" w:rsidRDefault="00C86B38" w:rsidP="00C86B38">
            <w:pPr>
              <w:spacing w:before="0" w:after="0"/>
              <w:rPr>
                <w:color w:val="000000" w:themeColor="text1"/>
              </w:rPr>
            </w:pPr>
            <w:r w:rsidRPr="00D70F8D">
              <w:rPr>
                <w:color w:val="000000" w:themeColor="text1"/>
              </w:rPr>
              <w:t>14</w:t>
            </w:r>
          </w:p>
        </w:tc>
        <w:tc>
          <w:tcPr>
            <w:tcW w:w="479" w:type="pct"/>
            <w:tcBorders>
              <w:top w:val="single" w:sz="4" w:space="0" w:color="000000"/>
              <w:bottom w:val="nil"/>
            </w:tcBorders>
            <w:noWrap/>
            <w:tcMar>
              <w:left w:w="0" w:type="dxa"/>
              <w:right w:w="0" w:type="dxa"/>
            </w:tcMar>
            <w:hideMark/>
          </w:tcPr>
          <w:p w14:paraId="5E00E263"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hideMark/>
          </w:tcPr>
          <w:p w14:paraId="62F9E9F2"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3691FE4" w14:textId="77777777" w:rsidTr="00304E5F">
        <w:trPr>
          <w:trHeight w:val="288"/>
          <w:jc w:val="center"/>
        </w:trPr>
        <w:tc>
          <w:tcPr>
            <w:tcW w:w="531" w:type="pct"/>
            <w:tcBorders>
              <w:top w:val="nil"/>
            </w:tcBorders>
            <w:noWrap/>
            <w:tcMar>
              <w:left w:w="0" w:type="dxa"/>
              <w:right w:w="0" w:type="dxa"/>
            </w:tcMar>
          </w:tcPr>
          <w:p w14:paraId="58A288B6" w14:textId="77777777" w:rsidR="00C86B38" w:rsidRPr="00D70F8D" w:rsidRDefault="00C86B38" w:rsidP="00C86B38">
            <w:pPr>
              <w:spacing w:before="0" w:after="0"/>
              <w:rPr>
                <w:color w:val="000000" w:themeColor="text1"/>
              </w:rPr>
            </w:pPr>
            <w:r w:rsidRPr="00D70F8D">
              <w:rPr>
                <w:color w:val="000000" w:themeColor="text1"/>
              </w:rPr>
              <w:t>Stretching</w:t>
            </w:r>
          </w:p>
        </w:tc>
        <w:tc>
          <w:tcPr>
            <w:tcW w:w="399" w:type="pct"/>
            <w:tcBorders>
              <w:top w:val="nil"/>
            </w:tcBorders>
            <w:noWrap/>
            <w:tcMar>
              <w:left w:w="0" w:type="dxa"/>
              <w:right w:w="0" w:type="dxa"/>
            </w:tcMar>
          </w:tcPr>
          <w:p w14:paraId="6E63839C" w14:textId="77777777" w:rsidR="00C86B38" w:rsidRPr="00D70F8D" w:rsidRDefault="00C86B38" w:rsidP="00C86B38">
            <w:pPr>
              <w:spacing w:before="0" w:after="0"/>
              <w:rPr>
                <w:color w:val="000000" w:themeColor="text1"/>
              </w:rPr>
            </w:pPr>
            <w:r w:rsidRPr="00D70F8D">
              <w:rPr>
                <w:color w:val="000000" w:themeColor="text1"/>
              </w:rPr>
              <w:t>2.63</w:t>
            </w:r>
          </w:p>
        </w:tc>
        <w:tc>
          <w:tcPr>
            <w:tcW w:w="513" w:type="pct"/>
            <w:tcBorders>
              <w:top w:val="nil"/>
            </w:tcBorders>
            <w:noWrap/>
            <w:tcMar>
              <w:left w:w="0" w:type="dxa"/>
              <w:right w:w="0" w:type="dxa"/>
            </w:tcMar>
          </w:tcPr>
          <w:p w14:paraId="7ABCDB2C" w14:textId="77777777" w:rsidR="00C86B38" w:rsidRPr="00D70F8D" w:rsidRDefault="00C86B38" w:rsidP="00C86B38">
            <w:pPr>
              <w:spacing w:before="0" w:after="0"/>
              <w:rPr>
                <w:color w:val="000000" w:themeColor="text1"/>
              </w:rPr>
            </w:pPr>
            <w:r w:rsidRPr="00D70F8D">
              <w:rPr>
                <w:color w:val="000000" w:themeColor="text1"/>
              </w:rPr>
              <w:t>1.84</w:t>
            </w:r>
          </w:p>
        </w:tc>
        <w:tc>
          <w:tcPr>
            <w:tcW w:w="513" w:type="pct"/>
            <w:gridSpan w:val="2"/>
            <w:tcBorders>
              <w:top w:val="nil"/>
            </w:tcBorders>
            <w:noWrap/>
            <w:tcMar>
              <w:left w:w="0" w:type="dxa"/>
              <w:right w:w="0" w:type="dxa"/>
            </w:tcMar>
          </w:tcPr>
          <w:p w14:paraId="3A312F94" w14:textId="77777777" w:rsidR="00C86B38" w:rsidRPr="00D70F8D" w:rsidRDefault="00C86B38" w:rsidP="00C86B38">
            <w:pPr>
              <w:spacing w:before="0" w:after="0"/>
              <w:rPr>
                <w:color w:val="000000" w:themeColor="text1"/>
              </w:rPr>
            </w:pPr>
            <w:r w:rsidRPr="00D70F8D">
              <w:rPr>
                <w:color w:val="000000" w:themeColor="text1"/>
              </w:rPr>
              <w:t>1.70</w:t>
            </w:r>
          </w:p>
        </w:tc>
        <w:tc>
          <w:tcPr>
            <w:tcW w:w="461" w:type="pct"/>
            <w:tcBorders>
              <w:top w:val="nil"/>
            </w:tcBorders>
            <w:noWrap/>
            <w:tcMar>
              <w:left w:w="0" w:type="dxa"/>
              <w:right w:w="0" w:type="dxa"/>
            </w:tcMar>
          </w:tcPr>
          <w:p w14:paraId="0BFB1FB4" w14:textId="77777777" w:rsidR="00C86B38" w:rsidRPr="00D70F8D" w:rsidRDefault="00C86B38" w:rsidP="00C86B38">
            <w:pPr>
              <w:spacing w:before="0" w:after="0"/>
              <w:rPr>
                <w:color w:val="000000" w:themeColor="text1"/>
              </w:rPr>
            </w:pPr>
            <w:r w:rsidRPr="00D70F8D">
              <w:rPr>
                <w:color w:val="000000" w:themeColor="text1"/>
              </w:rPr>
              <w:t>1.73</w:t>
            </w:r>
          </w:p>
        </w:tc>
        <w:tc>
          <w:tcPr>
            <w:tcW w:w="512" w:type="pct"/>
            <w:tcBorders>
              <w:top w:val="nil"/>
            </w:tcBorders>
            <w:noWrap/>
            <w:tcMar>
              <w:left w:w="0" w:type="dxa"/>
              <w:right w:w="0" w:type="dxa"/>
            </w:tcMar>
          </w:tcPr>
          <w:p w14:paraId="3BFBF530" w14:textId="77777777" w:rsidR="00C86B38" w:rsidRPr="00D70F8D" w:rsidRDefault="00C86B38" w:rsidP="00C86B38">
            <w:pPr>
              <w:spacing w:before="0" w:after="0"/>
              <w:rPr>
                <w:color w:val="000000" w:themeColor="text1"/>
              </w:rPr>
            </w:pPr>
            <w:r w:rsidRPr="00D70F8D">
              <w:rPr>
                <w:color w:val="000000" w:themeColor="text1"/>
              </w:rPr>
              <w:t>1.79</w:t>
            </w:r>
          </w:p>
        </w:tc>
        <w:tc>
          <w:tcPr>
            <w:tcW w:w="454" w:type="pct"/>
            <w:gridSpan w:val="2"/>
            <w:tcBorders>
              <w:top w:val="nil"/>
            </w:tcBorders>
            <w:noWrap/>
            <w:tcMar>
              <w:left w:w="0" w:type="dxa"/>
              <w:right w:w="0" w:type="dxa"/>
            </w:tcMar>
          </w:tcPr>
          <w:p w14:paraId="4BFA0023" w14:textId="77777777" w:rsidR="00C86B38" w:rsidRPr="00D70F8D" w:rsidRDefault="00C86B38" w:rsidP="00C86B38">
            <w:pPr>
              <w:spacing w:before="0" w:after="0"/>
              <w:rPr>
                <w:color w:val="000000" w:themeColor="text1"/>
              </w:rPr>
            </w:pPr>
            <w:r w:rsidRPr="00D70F8D">
              <w:rPr>
                <w:color w:val="000000" w:themeColor="text1"/>
              </w:rPr>
              <w:t>1.42</w:t>
            </w:r>
          </w:p>
        </w:tc>
        <w:tc>
          <w:tcPr>
            <w:tcW w:w="395" w:type="pct"/>
            <w:tcBorders>
              <w:top w:val="nil"/>
            </w:tcBorders>
            <w:noWrap/>
            <w:tcMar>
              <w:left w:w="0" w:type="dxa"/>
              <w:right w:w="0" w:type="dxa"/>
            </w:tcMar>
          </w:tcPr>
          <w:p w14:paraId="50E4266A" w14:textId="77777777" w:rsidR="00C86B38" w:rsidRPr="00D70F8D" w:rsidRDefault="00C86B38" w:rsidP="00C86B38">
            <w:pPr>
              <w:spacing w:before="0" w:after="0"/>
              <w:rPr>
                <w:color w:val="000000" w:themeColor="text1"/>
              </w:rPr>
            </w:pPr>
            <w:r w:rsidRPr="00D70F8D">
              <w:rPr>
                <w:color w:val="000000" w:themeColor="text1"/>
              </w:rPr>
              <w:t>2.04</w:t>
            </w:r>
          </w:p>
        </w:tc>
        <w:tc>
          <w:tcPr>
            <w:tcW w:w="341" w:type="pct"/>
            <w:tcBorders>
              <w:top w:val="nil"/>
            </w:tcBorders>
            <w:noWrap/>
            <w:tcMar>
              <w:left w:w="0" w:type="dxa"/>
              <w:right w:w="0" w:type="dxa"/>
            </w:tcMar>
          </w:tcPr>
          <w:p w14:paraId="5BA29955" w14:textId="77777777" w:rsidR="00C86B38" w:rsidRPr="00D70F8D" w:rsidRDefault="00C86B38" w:rsidP="00C86B38">
            <w:pPr>
              <w:spacing w:before="0" w:after="0"/>
              <w:rPr>
                <w:color w:val="000000" w:themeColor="text1"/>
              </w:rPr>
            </w:pPr>
            <w:r w:rsidRPr="00D70F8D">
              <w:rPr>
                <w:color w:val="000000" w:themeColor="text1"/>
              </w:rPr>
              <w:t>1.73</w:t>
            </w:r>
          </w:p>
        </w:tc>
        <w:tc>
          <w:tcPr>
            <w:tcW w:w="479" w:type="pct"/>
            <w:vMerge w:val="restart"/>
            <w:tcBorders>
              <w:top w:val="nil"/>
            </w:tcBorders>
            <w:noWrap/>
            <w:tcMar>
              <w:left w:w="0" w:type="dxa"/>
              <w:right w:w="0" w:type="dxa"/>
            </w:tcMar>
          </w:tcPr>
          <w:p w14:paraId="07E13024" w14:textId="77777777" w:rsidR="00C86B38" w:rsidRPr="00D70F8D" w:rsidRDefault="00C86B38" w:rsidP="00C86B38">
            <w:pPr>
              <w:spacing w:before="0" w:after="0"/>
              <w:rPr>
                <w:color w:val="000000" w:themeColor="text1"/>
              </w:rPr>
            </w:pPr>
            <w:r w:rsidRPr="00D70F8D">
              <w:rPr>
                <w:color w:val="000000" w:themeColor="text1"/>
              </w:rPr>
              <w:t>0.25</w:t>
            </w:r>
          </w:p>
        </w:tc>
        <w:tc>
          <w:tcPr>
            <w:tcW w:w="402" w:type="pct"/>
            <w:vMerge w:val="restart"/>
            <w:tcBorders>
              <w:top w:val="nil"/>
            </w:tcBorders>
            <w:noWrap/>
            <w:tcMar>
              <w:left w:w="0" w:type="dxa"/>
              <w:right w:w="0" w:type="dxa"/>
            </w:tcMar>
          </w:tcPr>
          <w:p w14:paraId="65009BE2" w14:textId="77777777" w:rsidR="00C86B38" w:rsidRPr="00D70F8D" w:rsidRDefault="00C86B38" w:rsidP="00C86B38">
            <w:pPr>
              <w:spacing w:before="0" w:after="0"/>
              <w:rPr>
                <w:i/>
                <w:iCs/>
                <w:color w:val="000000" w:themeColor="text1"/>
              </w:rPr>
            </w:pPr>
            <w:r w:rsidRPr="00D70F8D">
              <w:rPr>
                <w:color w:val="000000" w:themeColor="text1"/>
              </w:rPr>
              <w:t>0.17</w:t>
            </w:r>
          </w:p>
        </w:tc>
      </w:tr>
      <w:tr w:rsidR="00D70F8D" w:rsidRPr="00D70F8D" w14:paraId="300B7FDA" w14:textId="77777777" w:rsidTr="00304E5F">
        <w:trPr>
          <w:trHeight w:val="288"/>
          <w:jc w:val="center"/>
        </w:trPr>
        <w:tc>
          <w:tcPr>
            <w:tcW w:w="531" w:type="pct"/>
            <w:noWrap/>
            <w:tcMar>
              <w:left w:w="0" w:type="dxa"/>
              <w:right w:w="0" w:type="dxa"/>
            </w:tcMar>
          </w:tcPr>
          <w:p w14:paraId="52F95228" w14:textId="77777777" w:rsidR="00C86B38" w:rsidRPr="00D70F8D" w:rsidRDefault="00C86B38" w:rsidP="00C86B38">
            <w:pPr>
              <w:spacing w:before="0" w:after="0"/>
              <w:rPr>
                <w:color w:val="000000" w:themeColor="text1"/>
              </w:rPr>
            </w:pPr>
            <w:r w:rsidRPr="00D70F8D">
              <w:rPr>
                <w:color w:val="000000" w:themeColor="text1"/>
              </w:rPr>
              <w:t>Hour</w:t>
            </w:r>
          </w:p>
        </w:tc>
        <w:tc>
          <w:tcPr>
            <w:tcW w:w="399" w:type="pct"/>
            <w:noWrap/>
            <w:tcMar>
              <w:left w:w="0" w:type="dxa"/>
              <w:right w:w="0" w:type="dxa"/>
            </w:tcMar>
          </w:tcPr>
          <w:p w14:paraId="41D1AAB0" w14:textId="77777777" w:rsidR="00C86B38" w:rsidRPr="00D70F8D" w:rsidRDefault="00C86B38" w:rsidP="00C86B38">
            <w:pPr>
              <w:spacing w:before="0" w:after="0"/>
              <w:rPr>
                <w:color w:val="000000" w:themeColor="text1"/>
              </w:rPr>
            </w:pPr>
            <w:r w:rsidRPr="00D70F8D">
              <w:rPr>
                <w:color w:val="000000" w:themeColor="text1"/>
              </w:rPr>
              <w:t>15</w:t>
            </w:r>
          </w:p>
        </w:tc>
        <w:tc>
          <w:tcPr>
            <w:tcW w:w="513" w:type="pct"/>
            <w:noWrap/>
            <w:tcMar>
              <w:left w:w="0" w:type="dxa"/>
              <w:right w:w="0" w:type="dxa"/>
            </w:tcMar>
          </w:tcPr>
          <w:p w14:paraId="238DF9D5" w14:textId="77777777" w:rsidR="00C86B38" w:rsidRPr="00D70F8D" w:rsidRDefault="00C86B38" w:rsidP="00C86B38">
            <w:pPr>
              <w:spacing w:before="0" w:after="0"/>
              <w:rPr>
                <w:color w:val="000000" w:themeColor="text1"/>
              </w:rPr>
            </w:pPr>
            <w:r w:rsidRPr="00D70F8D">
              <w:rPr>
                <w:color w:val="000000" w:themeColor="text1"/>
              </w:rPr>
              <w:t>16</w:t>
            </w:r>
          </w:p>
        </w:tc>
        <w:tc>
          <w:tcPr>
            <w:tcW w:w="513" w:type="pct"/>
            <w:gridSpan w:val="2"/>
            <w:noWrap/>
            <w:tcMar>
              <w:left w:w="0" w:type="dxa"/>
              <w:right w:w="0" w:type="dxa"/>
            </w:tcMar>
          </w:tcPr>
          <w:p w14:paraId="18B61654" w14:textId="77777777" w:rsidR="00C86B38" w:rsidRPr="00D70F8D" w:rsidRDefault="00C86B38" w:rsidP="00C86B38">
            <w:pPr>
              <w:spacing w:before="0" w:after="0"/>
              <w:rPr>
                <w:color w:val="000000" w:themeColor="text1"/>
              </w:rPr>
            </w:pPr>
            <w:r w:rsidRPr="00D70F8D">
              <w:rPr>
                <w:color w:val="000000" w:themeColor="text1"/>
              </w:rPr>
              <w:t>17</w:t>
            </w:r>
          </w:p>
        </w:tc>
        <w:tc>
          <w:tcPr>
            <w:tcW w:w="461" w:type="pct"/>
            <w:noWrap/>
            <w:tcMar>
              <w:left w:w="0" w:type="dxa"/>
              <w:right w:w="0" w:type="dxa"/>
            </w:tcMar>
          </w:tcPr>
          <w:p w14:paraId="1C8365F7" w14:textId="77777777" w:rsidR="00C86B38" w:rsidRPr="00D70F8D" w:rsidRDefault="00C86B38" w:rsidP="00C86B38">
            <w:pPr>
              <w:spacing w:before="0" w:after="0"/>
              <w:rPr>
                <w:color w:val="000000" w:themeColor="text1"/>
              </w:rPr>
            </w:pPr>
            <w:r w:rsidRPr="00D70F8D">
              <w:rPr>
                <w:color w:val="000000" w:themeColor="text1"/>
              </w:rPr>
              <w:t>18</w:t>
            </w:r>
          </w:p>
        </w:tc>
        <w:tc>
          <w:tcPr>
            <w:tcW w:w="512" w:type="pct"/>
            <w:noWrap/>
            <w:tcMar>
              <w:left w:w="0" w:type="dxa"/>
              <w:right w:w="0" w:type="dxa"/>
            </w:tcMar>
          </w:tcPr>
          <w:p w14:paraId="77EB7936" w14:textId="77777777" w:rsidR="00C86B38" w:rsidRPr="00D70F8D" w:rsidRDefault="00C86B38" w:rsidP="00C86B38">
            <w:pPr>
              <w:spacing w:before="0" w:after="0"/>
              <w:rPr>
                <w:color w:val="000000" w:themeColor="text1"/>
              </w:rPr>
            </w:pPr>
            <w:r w:rsidRPr="00D70F8D">
              <w:rPr>
                <w:color w:val="000000" w:themeColor="text1"/>
              </w:rPr>
              <w:t>19</w:t>
            </w:r>
          </w:p>
        </w:tc>
        <w:tc>
          <w:tcPr>
            <w:tcW w:w="454" w:type="pct"/>
            <w:gridSpan w:val="2"/>
            <w:noWrap/>
            <w:tcMar>
              <w:left w:w="0" w:type="dxa"/>
              <w:right w:w="0" w:type="dxa"/>
            </w:tcMar>
          </w:tcPr>
          <w:p w14:paraId="1F960D92" w14:textId="77777777" w:rsidR="00C86B38" w:rsidRPr="00D70F8D" w:rsidRDefault="00C86B38" w:rsidP="00C86B38">
            <w:pPr>
              <w:spacing w:before="0" w:after="0"/>
              <w:rPr>
                <w:color w:val="000000" w:themeColor="text1"/>
              </w:rPr>
            </w:pPr>
            <w:r w:rsidRPr="00D70F8D">
              <w:rPr>
                <w:color w:val="000000" w:themeColor="text1"/>
              </w:rPr>
              <w:t>20</w:t>
            </w:r>
          </w:p>
        </w:tc>
        <w:tc>
          <w:tcPr>
            <w:tcW w:w="395" w:type="pct"/>
            <w:noWrap/>
            <w:tcMar>
              <w:left w:w="0" w:type="dxa"/>
              <w:right w:w="0" w:type="dxa"/>
            </w:tcMar>
          </w:tcPr>
          <w:p w14:paraId="5A9364BE" w14:textId="77777777" w:rsidR="00C86B38" w:rsidRPr="00D70F8D" w:rsidRDefault="00C86B38" w:rsidP="00C86B38">
            <w:pPr>
              <w:spacing w:before="0" w:after="0"/>
              <w:rPr>
                <w:color w:val="000000" w:themeColor="text1"/>
              </w:rPr>
            </w:pPr>
            <w:r w:rsidRPr="00D70F8D">
              <w:rPr>
                <w:color w:val="000000" w:themeColor="text1"/>
              </w:rPr>
              <w:t>21</w:t>
            </w:r>
          </w:p>
        </w:tc>
        <w:tc>
          <w:tcPr>
            <w:tcW w:w="341" w:type="pct"/>
            <w:noWrap/>
            <w:tcMar>
              <w:left w:w="0" w:type="dxa"/>
              <w:right w:w="0" w:type="dxa"/>
            </w:tcMar>
          </w:tcPr>
          <w:p w14:paraId="638CAA88" w14:textId="77777777" w:rsidR="00C86B38" w:rsidRPr="00D70F8D" w:rsidRDefault="00C86B38" w:rsidP="00C86B38">
            <w:pPr>
              <w:spacing w:before="0" w:after="0"/>
              <w:rPr>
                <w:color w:val="000000" w:themeColor="text1"/>
              </w:rPr>
            </w:pPr>
            <w:r w:rsidRPr="00D70F8D">
              <w:rPr>
                <w:color w:val="000000" w:themeColor="text1"/>
              </w:rPr>
              <w:t>22</w:t>
            </w:r>
          </w:p>
        </w:tc>
        <w:tc>
          <w:tcPr>
            <w:tcW w:w="479" w:type="pct"/>
            <w:vMerge/>
            <w:noWrap/>
            <w:tcMar>
              <w:left w:w="0" w:type="dxa"/>
              <w:right w:w="0" w:type="dxa"/>
            </w:tcMar>
          </w:tcPr>
          <w:p w14:paraId="2677179F"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41D1FE09" w14:textId="77777777" w:rsidR="00C86B38" w:rsidRPr="00D70F8D" w:rsidRDefault="00C86B38" w:rsidP="00C86B38">
            <w:pPr>
              <w:spacing w:before="0" w:after="0"/>
              <w:rPr>
                <w:i/>
                <w:iCs/>
                <w:color w:val="000000" w:themeColor="text1"/>
              </w:rPr>
            </w:pPr>
          </w:p>
        </w:tc>
      </w:tr>
      <w:tr w:rsidR="00D70F8D" w:rsidRPr="00D70F8D" w14:paraId="6D09628A" w14:textId="77777777" w:rsidTr="00304E5F">
        <w:trPr>
          <w:trHeight w:val="288"/>
          <w:jc w:val="center"/>
        </w:trPr>
        <w:tc>
          <w:tcPr>
            <w:tcW w:w="531" w:type="pct"/>
            <w:noWrap/>
            <w:tcMar>
              <w:left w:w="0" w:type="dxa"/>
              <w:right w:w="0" w:type="dxa"/>
            </w:tcMar>
          </w:tcPr>
          <w:p w14:paraId="4434AD34" w14:textId="77777777" w:rsidR="00C86B38" w:rsidRPr="00D70F8D" w:rsidRDefault="00C86B38" w:rsidP="00C86B38">
            <w:pPr>
              <w:spacing w:before="0" w:after="0"/>
              <w:rPr>
                <w:color w:val="000000" w:themeColor="text1"/>
              </w:rPr>
            </w:pPr>
            <w:r w:rsidRPr="00D70F8D">
              <w:rPr>
                <w:color w:val="000000" w:themeColor="text1"/>
              </w:rPr>
              <w:t>Stretching</w:t>
            </w:r>
          </w:p>
        </w:tc>
        <w:tc>
          <w:tcPr>
            <w:tcW w:w="399" w:type="pct"/>
            <w:noWrap/>
            <w:tcMar>
              <w:left w:w="0" w:type="dxa"/>
              <w:right w:w="0" w:type="dxa"/>
            </w:tcMar>
          </w:tcPr>
          <w:p w14:paraId="33E58A05" w14:textId="77777777" w:rsidR="00C86B38" w:rsidRPr="00D70F8D" w:rsidRDefault="00C86B38" w:rsidP="00C86B38">
            <w:pPr>
              <w:spacing w:before="0" w:after="0"/>
              <w:rPr>
                <w:color w:val="000000" w:themeColor="text1"/>
              </w:rPr>
            </w:pPr>
            <w:r w:rsidRPr="00D70F8D">
              <w:rPr>
                <w:color w:val="000000" w:themeColor="text1"/>
              </w:rPr>
              <w:t>1.93</w:t>
            </w:r>
          </w:p>
        </w:tc>
        <w:tc>
          <w:tcPr>
            <w:tcW w:w="513" w:type="pct"/>
            <w:noWrap/>
            <w:tcMar>
              <w:left w:w="0" w:type="dxa"/>
              <w:right w:w="0" w:type="dxa"/>
            </w:tcMar>
          </w:tcPr>
          <w:p w14:paraId="07ECAB66" w14:textId="77777777" w:rsidR="00C86B38" w:rsidRPr="00D70F8D" w:rsidRDefault="00C86B38" w:rsidP="00C86B38">
            <w:pPr>
              <w:spacing w:before="0" w:after="0"/>
              <w:rPr>
                <w:color w:val="000000" w:themeColor="text1"/>
              </w:rPr>
            </w:pPr>
            <w:r w:rsidRPr="00D70F8D">
              <w:rPr>
                <w:color w:val="000000" w:themeColor="text1"/>
              </w:rPr>
              <w:t>1.83</w:t>
            </w:r>
          </w:p>
        </w:tc>
        <w:tc>
          <w:tcPr>
            <w:tcW w:w="513" w:type="pct"/>
            <w:gridSpan w:val="2"/>
            <w:noWrap/>
            <w:tcMar>
              <w:left w:w="0" w:type="dxa"/>
              <w:right w:w="0" w:type="dxa"/>
            </w:tcMar>
          </w:tcPr>
          <w:p w14:paraId="1D7829C5" w14:textId="77777777" w:rsidR="00C86B38" w:rsidRPr="00D70F8D" w:rsidRDefault="00C86B38" w:rsidP="00C86B38">
            <w:pPr>
              <w:spacing w:before="0" w:after="0"/>
              <w:rPr>
                <w:color w:val="000000" w:themeColor="text1"/>
              </w:rPr>
            </w:pPr>
            <w:r w:rsidRPr="00D70F8D">
              <w:rPr>
                <w:color w:val="000000" w:themeColor="text1"/>
              </w:rPr>
              <w:t>2.33</w:t>
            </w:r>
          </w:p>
        </w:tc>
        <w:tc>
          <w:tcPr>
            <w:tcW w:w="461" w:type="pct"/>
            <w:noWrap/>
            <w:tcMar>
              <w:left w:w="0" w:type="dxa"/>
              <w:right w:w="0" w:type="dxa"/>
            </w:tcMar>
          </w:tcPr>
          <w:p w14:paraId="25E72982" w14:textId="77777777" w:rsidR="00C86B38" w:rsidRPr="00D70F8D" w:rsidRDefault="00C86B38" w:rsidP="00C86B38">
            <w:pPr>
              <w:spacing w:before="0" w:after="0"/>
              <w:rPr>
                <w:color w:val="000000" w:themeColor="text1"/>
              </w:rPr>
            </w:pPr>
            <w:r w:rsidRPr="00D70F8D">
              <w:rPr>
                <w:color w:val="000000" w:themeColor="text1"/>
              </w:rPr>
              <w:t>1.77</w:t>
            </w:r>
          </w:p>
        </w:tc>
        <w:tc>
          <w:tcPr>
            <w:tcW w:w="512" w:type="pct"/>
            <w:noWrap/>
            <w:tcMar>
              <w:left w:w="0" w:type="dxa"/>
              <w:right w:w="0" w:type="dxa"/>
            </w:tcMar>
          </w:tcPr>
          <w:p w14:paraId="303029E2" w14:textId="77777777" w:rsidR="00C86B38" w:rsidRPr="00D70F8D" w:rsidRDefault="00C86B38" w:rsidP="00C86B38">
            <w:pPr>
              <w:spacing w:before="0" w:after="0"/>
              <w:rPr>
                <w:color w:val="000000" w:themeColor="text1"/>
              </w:rPr>
            </w:pPr>
            <w:r w:rsidRPr="00D70F8D">
              <w:rPr>
                <w:color w:val="000000" w:themeColor="text1"/>
              </w:rPr>
              <w:t>1.89</w:t>
            </w:r>
          </w:p>
        </w:tc>
        <w:tc>
          <w:tcPr>
            <w:tcW w:w="454" w:type="pct"/>
            <w:gridSpan w:val="2"/>
            <w:noWrap/>
            <w:tcMar>
              <w:left w:w="0" w:type="dxa"/>
              <w:right w:w="0" w:type="dxa"/>
            </w:tcMar>
          </w:tcPr>
          <w:p w14:paraId="42C38BC8" w14:textId="77777777" w:rsidR="00C86B38" w:rsidRPr="00D70F8D" w:rsidRDefault="00C86B38" w:rsidP="00C86B38">
            <w:pPr>
              <w:spacing w:before="0" w:after="0"/>
              <w:rPr>
                <w:color w:val="000000" w:themeColor="text1"/>
              </w:rPr>
            </w:pPr>
            <w:r w:rsidRPr="00D70F8D">
              <w:rPr>
                <w:color w:val="000000" w:themeColor="text1"/>
              </w:rPr>
              <w:t>1.94</w:t>
            </w:r>
          </w:p>
        </w:tc>
        <w:tc>
          <w:tcPr>
            <w:tcW w:w="395" w:type="pct"/>
            <w:noWrap/>
            <w:tcMar>
              <w:left w:w="0" w:type="dxa"/>
              <w:right w:w="0" w:type="dxa"/>
            </w:tcMar>
          </w:tcPr>
          <w:p w14:paraId="62D658D6" w14:textId="77777777" w:rsidR="00C86B38" w:rsidRPr="00D70F8D" w:rsidRDefault="00C86B38" w:rsidP="00C86B38">
            <w:pPr>
              <w:spacing w:before="0" w:after="0"/>
              <w:rPr>
                <w:color w:val="000000" w:themeColor="text1"/>
              </w:rPr>
            </w:pPr>
            <w:r w:rsidRPr="00D70F8D">
              <w:rPr>
                <w:color w:val="000000" w:themeColor="text1"/>
              </w:rPr>
              <w:t>1.77</w:t>
            </w:r>
          </w:p>
        </w:tc>
        <w:tc>
          <w:tcPr>
            <w:tcW w:w="341" w:type="pct"/>
            <w:noWrap/>
            <w:tcMar>
              <w:left w:w="0" w:type="dxa"/>
              <w:right w:w="0" w:type="dxa"/>
            </w:tcMar>
          </w:tcPr>
          <w:p w14:paraId="541AFA22" w14:textId="77777777" w:rsidR="00C86B38" w:rsidRPr="00D70F8D" w:rsidRDefault="00C86B38" w:rsidP="00C86B38">
            <w:pPr>
              <w:spacing w:before="0" w:after="0"/>
              <w:rPr>
                <w:color w:val="000000" w:themeColor="text1"/>
              </w:rPr>
            </w:pPr>
            <w:r w:rsidRPr="00D70F8D">
              <w:rPr>
                <w:color w:val="000000" w:themeColor="text1"/>
              </w:rPr>
              <w:t>2.28</w:t>
            </w:r>
          </w:p>
        </w:tc>
        <w:tc>
          <w:tcPr>
            <w:tcW w:w="479" w:type="pct"/>
            <w:vMerge/>
            <w:noWrap/>
            <w:tcMar>
              <w:left w:w="0" w:type="dxa"/>
              <w:right w:w="0" w:type="dxa"/>
            </w:tcMar>
          </w:tcPr>
          <w:p w14:paraId="29FAD5E0"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16EBBEF4" w14:textId="77777777" w:rsidR="00C86B38" w:rsidRPr="00D70F8D" w:rsidRDefault="00C86B38" w:rsidP="00C86B38">
            <w:pPr>
              <w:spacing w:before="0" w:after="0"/>
              <w:rPr>
                <w:i/>
                <w:iCs/>
                <w:color w:val="000000" w:themeColor="text1"/>
              </w:rPr>
            </w:pPr>
          </w:p>
        </w:tc>
      </w:tr>
      <w:tr w:rsidR="00D70F8D" w:rsidRPr="00D70F8D" w14:paraId="5200CE5A" w14:textId="77777777" w:rsidTr="00304E5F">
        <w:trPr>
          <w:trHeight w:val="288"/>
          <w:jc w:val="center"/>
        </w:trPr>
        <w:tc>
          <w:tcPr>
            <w:tcW w:w="531" w:type="pct"/>
            <w:tcBorders>
              <w:top w:val="single" w:sz="4" w:space="0" w:color="auto"/>
              <w:bottom w:val="nil"/>
            </w:tcBorders>
            <w:noWrap/>
            <w:tcMar>
              <w:left w:w="0" w:type="dxa"/>
              <w:right w:w="0" w:type="dxa"/>
            </w:tcMar>
          </w:tcPr>
          <w:p w14:paraId="1C16486A" w14:textId="77777777" w:rsidR="00C86B38" w:rsidRPr="00D70F8D" w:rsidRDefault="00C86B38" w:rsidP="00C86B38">
            <w:pPr>
              <w:spacing w:before="0" w:after="0"/>
              <w:rPr>
                <w:color w:val="000000" w:themeColor="text1"/>
              </w:rPr>
            </w:pPr>
          </w:p>
        </w:tc>
        <w:tc>
          <w:tcPr>
            <w:tcW w:w="3588" w:type="pct"/>
            <w:gridSpan w:val="10"/>
            <w:tcBorders>
              <w:top w:val="single" w:sz="4" w:space="0" w:color="auto"/>
              <w:bottom w:val="nil"/>
            </w:tcBorders>
            <w:noWrap/>
            <w:tcMar>
              <w:left w:w="0" w:type="dxa"/>
              <w:right w:w="0" w:type="dxa"/>
            </w:tcMar>
          </w:tcPr>
          <w:p w14:paraId="1DE4BCC9" w14:textId="77777777" w:rsidR="00C86B38" w:rsidRPr="00D70F8D" w:rsidRDefault="00C86B38" w:rsidP="00C86B38">
            <w:pPr>
              <w:spacing w:before="0" w:after="0"/>
              <w:rPr>
                <w:color w:val="000000" w:themeColor="text1"/>
              </w:rPr>
            </w:pPr>
            <w:r w:rsidRPr="00D70F8D">
              <w:rPr>
                <w:color w:val="000000" w:themeColor="text1"/>
              </w:rPr>
              <w:t>Effect of age on the number of stretching of Ross</w:t>
            </w:r>
          </w:p>
        </w:tc>
        <w:tc>
          <w:tcPr>
            <w:tcW w:w="479" w:type="pct"/>
            <w:tcBorders>
              <w:top w:val="single" w:sz="4" w:space="0" w:color="auto"/>
              <w:bottom w:val="nil"/>
            </w:tcBorders>
            <w:noWrap/>
            <w:tcMar>
              <w:left w:w="0" w:type="dxa"/>
              <w:right w:w="0" w:type="dxa"/>
            </w:tcMar>
          </w:tcPr>
          <w:p w14:paraId="6B2B4049" w14:textId="77777777" w:rsidR="00C86B38" w:rsidRPr="00D70F8D" w:rsidRDefault="00C86B38" w:rsidP="00C86B38">
            <w:pPr>
              <w:spacing w:before="0" w:after="0"/>
              <w:rPr>
                <w:color w:val="000000" w:themeColor="text1"/>
              </w:rPr>
            </w:pPr>
          </w:p>
        </w:tc>
        <w:tc>
          <w:tcPr>
            <w:tcW w:w="402" w:type="pct"/>
            <w:tcBorders>
              <w:top w:val="single" w:sz="4" w:space="0" w:color="auto"/>
              <w:bottom w:val="nil"/>
            </w:tcBorders>
            <w:noWrap/>
            <w:tcMar>
              <w:left w:w="0" w:type="dxa"/>
              <w:right w:w="0" w:type="dxa"/>
            </w:tcMar>
          </w:tcPr>
          <w:p w14:paraId="754E257B" w14:textId="77777777" w:rsidR="00C86B38" w:rsidRPr="00D70F8D" w:rsidRDefault="00C86B38" w:rsidP="00C86B38">
            <w:pPr>
              <w:spacing w:before="0" w:after="0"/>
              <w:rPr>
                <w:i/>
                <w:iCs/>
                <w:color w:val="000000" w:themeColor="text1"/>
              </w:rPr>
            </w:pPr>
          </w:p>
        </w:tc>
      </w:tr>
      <w:tr w:rsidR="00D70F8D" w:rsidRPr="00D70F8D" w14:paraId="602EF42D" w14:textId="77777777" w:rsidTr="00304E5F">
        <w:trPr>
          <w:trHeight w:val="288"/>
          <w:jc w:val="center"/>
        </w:trPr>
        <w:tc>
          <w:tcPr>
            <w:tcW w:w="531" w:type="pct"/>
            <w:tcBorders>
              <w:top w:val="single" w:sz="4" w:space="0" w:color="auto"/>
              <w:bottom w:val="nil"/>
            </w:tcBorders>
            <w:noWrap/>
            <w:tcMar>
              <w:left w:w="0" w:type="dxa"/>
              <w:right w:w="0" w:type="dxa"/>
            </w:tcMar>
            <w:hideMark/>
          </w:tcPr>
          <w:p w14:paraId="03F9377A" w14:textId="77777777" w:rsidR="00C86B38" w:rsidRPr="00D70F8D" w:rsidRDefault="00C86B38" w:rsidP="00C86B38">
            <w:pPr>
              <w:spacing w:before="0" w:after="0"/>
              <w:rPr>
                <w:color w:val="000000" w:themeColor="text1"/>
              </w:rPr>
            </w:pPr>
            <w:r w:rsidRPr="00D70F8D">
              <w:rPr>
                <w:color w:val="000000" w:themeColor="text1"/>
              </w:rPr>
              <w:t>Age</w:t>
            </w:r>
          </w:p>
        </w:tc>
        <w:tc>
          <w:tcPr>
            <w:tcW w:w="1886" w:type="pct"/>
            <w:gridSpan w:val="5"/>
            <w:tcBorders>
              <w:top w:val="single" w:sz="4" w:space="0" w:color="auto"/>
              <w:bottom w:val="nil"/>
            </w:tcBorders>
            <w:noWrap/>
            <w:tcMar>
              <w:left w:w="0" w:type="dxa"/>
              <w:right w:w="0" w:type="dxa"/>
            </w:tcMar>
            <w:hideMark/>
          </w:tcPr>
          <w:p w14:paraId="0AD20290" w14:textId="77777777" w:rsidR="00C86B38" w:rsidRPr="00D70F8D" w:rsidRDefault="00C86B38" w:rsidP="00C86B38">
            <w:pPr>
              <w:spacing w:before="0" w:after="0"/>
              <w:rPr>
                <w:color w:val="000000" w:themeColor="text1"/>
              </w:rPr>
            </w:pPr>
            <w:r w:rsidRPr="00D70F8D">
              <w:rPr>
                <w:color w:val="000000" w:themeColor="text1"/>
              </w:rPr>
              <w:t>Day 28</w:t>
            </w:r>
          </w:p>
        </w:tc>
        <w:tc>
          <w:tcPr>
            <w:tcW w:w="1702" w:type="pct"/>
            <w:gridSpan w:val="5"/>
            <w:tcBorders>
              <w:top w:val="single" w:sz="4" w:space="0" w:color="auto"/>
              <w:bottom w:val="nil"/>
            </w:tcBorders>
            <w:noWrap/>
            <w:tcMar>
              <w:left w:w="0" w:type="dxa"/>
              <w:right w:w="0" w:type="dxa"/>
            </w:tcMar>
            <w:hideMark/>
          </w:tcPr>
          <w:p w14:paraId="35B90D7A" w14:textId="77777777" w:rsidR="00C86B38" w:rsidRPr="00D70F8D" w:rsidRDefault="00C86B38" w:rsidP="00C86B38">
            <w:pPr>
              <w:spacing w:before="0" w:after="0"/>
              <w:rPr>
                <w:color w:val="000000" w:themeColor="text1"/>
              </w:rPr>
            </w:pPr>
            <w:r w:rsidRPr="00D70F8D">
              <w:rPr>
                <w:color w:val="000000" w:themeColor="text1"/>
              </w:rPr>
              <w:t>Day 56</w:t>
            </w:r>
          </w:p>
        </w:tc>
        <w:tc>
          <w:tcPr>
            <w:tcW w:w="479" w:type="pct"/>
            <w:tcBorders>
              <w:top w:val="single" w:sz="4" w:space="0" w:color="auto"/>
              <w:bottom w:val="nil"/>
            </w:tcBorders>
            <w:noWrap/>
            <w:tcMar>
              <w:left w:w="0" w:type="dxa"/>
              <w:right w:w="0" w:type="dxa"/>
            </w:tcMar>
            <w:hideMark/>
          </w:tcPr>
          <w:p w14:paraId="1746DFE2"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auto"/>
              <w:bottom w:val="nil"/>
            </w:tcBorders>
            <w:noWrap/>
            <w:tcMar>
              <w:left w:w="0" w:type="dxa"/>
              <w:right w:w="0" w:type="dxa"/>
            </w:tcMar>
            <w:hideMark/>
          </w:tcPr>
          <w:p w14:paraId="15079D6C"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01A2BE7A" w14:textId="77777777" w:rsidTr="00304E5F">
        <w:trPr>
          <w:trHeight w:val="288"/>
          <w:jc w:val="center"/>
        </w:trPr>
        <w:tc>
          <w:tcPr>
            <w:tcW w:w="531" w:type="pct"/>
            <w:tcBorders>
              <w:top w:val="nil"/>
              <w:bottom w:val="single" w:sz="8" w:space="0" w:color="auto"/>
            </w:tcBorders>
            <w:noWrap/>
            <w:tcMar>
              <w:left w:w="0" w:type="dxa"/>
              <w:right w:w="0" w:type="dxa"/>
            </w:tcMar>
            <w:hideMark/>
          </w:tcPr>
          <w:p w14:paraId="045A482E" w14:textId="77777777" w:rsidR="00C86B38" w:rsidRPr="00D70F8D" w:rsidRDefault="00C86B38" w:rsidP="00C86B38">
            <w:pPr>
              <w:spacing w:before="0" w:after="0"/>
              <w:rPr>
                <w:color w:val="000000" w:themeColor="text1"/>
              </w:rPr>
            </w:pPr>
            <w:r w:rsidRPr="00D70F8D">
              <w:rPr>
                <w:color w:val="000000" w:themeColor="text1"/>
              </w:rPr>
              <w:t>Stretching</w:t>
            </w:r>
          </w:p>
        </w:tc>
        <w:tc>
          <w:tcPr>
            <w:tcW w:w="1886" w:type="pct"/>
            <w:gridSpan w:val="5"/>
            <w:tcBorders>
              <w:top w:val="nil"/>
              <w:bottom w:val="single" w:sz="8" w:space="0" w:color="auto"/>
            </w:tcBorders>
            <w:noWrap/>
            <w:tcMar>
              <w:left w:w="0" w:type="dxa"/>
              <w:right w:w="0" w:type="dxa"/>
            </w:tcMar>
            <w:hideMark/>
          </w:tcPr>
          <w:p w14:paraId="168FBA6C" w14:textId="77777777" w:rsidR="00C86B38" w:rsidRPr="00D70F8D" w:rsidRDefault="00C86B38" w:rsidP="00C86B38">
            <w:pPr>
              <w:spacing w:before="0" w:after="0"/>
              <w:rPr>
                <w:color w:val="000000" w:themeColor="text1"/>
              </w:rPr>
            </w:pPr>
            <w:r w:rsidRPr="00D70F8D">
              <w:rPr>
                <w:color w:val="000000" w:themeColor="text1"/>
              </w:rPr>
              <w:t>4.03</w:t>
            </w:r>
            <w:r w:rsidRPr="00D70F8D">
              <w:rPr>
                <w:color w:val="000000" w:themeColor="text1"/>
                <w:vertAlign w:val="superscript"/>
              </w:rPr>
              <w:t>a</w:t>
            </w:r>
          </w:p>
        </w:tc>
        <w:tc>
          <w:tcPr>
            <w:tcW w:w="1702" w:type="pct"/>
            <w:gridSpan w:val="5"/>
            <w:tcBorders>
              <w:top w:val="nil"/>
              <w:bottom w:val="single" w:sz="8" w:space="0" w:color="auto"/>
            </w:tcBorders>
            <w:noWrap/>
            <w:tcMar>
              <w:left w:w="0" w:type="dxa"/>
              <w:right w:w="0" w:type="dxa"/>
            </w:tcMar>
            <w:hideMark/>
          </w:tcPr>
          <w:p w14:paraId="22EF6D12" w14:textId="77777777" w:rsidR="00C86B38" w:rsidRPr="00D70F8D" w:rsidRDefault="00C86B38" w:rsidP="00C86B38">
            <w:pPr>
              <w:spacing w:before="0" w:after="0"/>
              <w:rPr>
                <w:color w:val="000000" w:themeColor="text1"/>
              </w:rPr>
            </w:pPr>
            <w:r w:rsidRPr="00D70F8D">
              <w:rPr>
                <w:color w:val="000000" w:themeColor="text1"/>
              </w:rPr>
              <w:t>1.91</w:t>
            </w:r>
            <w:r w:rsidRPr="00D70F8D">
              <w:rPr>
                <w:color w:val="000000" w:themeColor="text1"/>
                <w:vertAlign w:val="superscript"/>
              </w:rPr>
              <w:t>b</w:t>
            </w:r>
          </w:p>
        </w:tc>
        <w:tc>
          <w:tcPr>
            <w:tcW w:w="479" w:type="pct"/>
            <w:tcBorders>
              <w:top w:val="nil"/>
              <w:bottom w:val="single" w:sz="8" w:space="0" w:color="auto"/>
            </w:tcBorders>
            <w:noWrap/>
            <w:tcMar>
              <w:left w:w="0" w:type="dxa"/>
              <w:right w:w="0" w:type="dxa"/>
            </w:tcMar>
            <w:hideMark/>
          </w:tcPr>
          <w:p w14:paraId="563808FB" w14:textId="77777777" w:rsidR="00C86B38" w:rsidRPr="00D70F8D" w:rsidRDefault="00C86B38" w:rsidP="00C86B38">
            <w:pPr>
              <w:spacing w:before="0" w:after="0"/>
              <w:rPr>
                <w:color w:val="000000" w:themeColor="text1"/>
              </w:rPr>
            </w:pPr>
            <w:r w:rsidRPr="00D70F8D">
              <w:rPr>
                <w:color w:val="000000" w:themeColor="text1"/>
              </w:rPr>
              <w:t>0.08</w:t>
            </w:r>
          </w:p>
        </w:tc>
        <w:tc>
          <w:tcPr>
            <w:tcW w:w="402" w:type="pct"/>
            <w:tcBorders>
              <w:top w:val="nil"/>
              <w:bottom w:val="single" w:sz="8" w:space="0" w:color="auto"/>
            </w:tcBorders>
            <w:noWrap/>
            <w:tcMar>
              <w:left w:w="0" w:type="dxa"/>
              <w:right w:w="0" w:type="dxa"/>
            </w:tcMar>
            <w:hideMark/>
          </w:tcPr>
          <w:p w14:paraId="3EBD5CED" w14:textId="77777777" w:rsidR="00C86B38" w:rsidRPr="00D70F8D" w:rsidRDefault="00C86B38" w:rsidP="00C86B38">
            <w:pPr>
              <w:spacing w:before="0" w:after="0"/>
              <w:rPr>
                <w:color w:val="000000" w:themeColor="text1"/>
              </w:rPr>
            </w:pPr>
            <w:r w:rsidRPr="00D70F8D">
              <w:rPr>
                <w:color w:val="000000" w:themeColor="text1"/>
              </w:rPr>
              <w:t>&lt;0.01</w:t>
            </w:r>
          </w:p>
        </w:tc>
      </w:tr>
    </w:tbl>
    <w:p w14:paraId="178C4EED" w14:textId="2CB3E7EA" w:rsidR="00587E1D" w:rsidRPr="00D70F8D" w:rsidRDefault="00F93101" w:rsidP="00DC1EAB">
      <w:pPr>
        <w:spacing w:before="0" w:after="0"/>
        <w:rPr>
          <w:rFonts w:cs="Times New Roman"/>
          <w:color w:val="000000" w:themeColor="text1"/>
          <w:lang w:eastAsia="zh-CN"/>
        </w:rPr>
      </w:pPr>
      <w:r w:rsidRPr="00D70F8D">
        <w:rPr>
          <w:color w:val="000000" w:themeColor="text1"/>
        </w:rPr>
        <w:t>Shared letters mean no significant difference, while distinct letters signify a significant difference (P&lt;0.05).</w:t>
      </w:r>
    </w:p>
    <w:p w14:paraId="68FD4D28" w14:textId="77777777" w:rsidR="00587E1D" w:rsidRPr="00D70F8D" w:rsidRDefault="00587E1D" w:rsidP="00587E1D">
      <w:pPr>
        <w:spacing w:line="360" w:lineRule="auto"/>
        <w:rPr>
          <w:rFonts w:cs="Times New Roman"/>
          <w:color w:val="000000" w:themeColor="text1"/>
          <w:lang w:eastAsia="zh-CN"/>
        </w:rPr>
      </w:pPr>
    </w:p>
    <w:p w14:paraId="19AA24B6" w14:textId="77777777" w:rsidR="00587E1D" w:rsidRPr="00D70F8D" w:rsidRDefault="00587E1D" w:rsidP="00587E1D">
      <w:pPr>
        <w:keepNext/>
        <w:spacing w:line="360" w:lineRule="auto"/>
        <w:rPr>
          <w:color w:val="000000" w:themeColor="text1"/>
        </w:rPr>
      </w:pPr>
      <w:r w:rsidRPr="00D70F8D">
        <w:rPr>
          <w:rFonts w:cs="Times New Roman"/>
          <w:noProof/>
          <w:color w:val="000000" w:themeColor="text1"/>
          <w:lang w:eastAsia="zh-CN"/>
        </w:rPr>
        <w:drawing>
          <wp:inline distT="0" distB="0" distL="0" distR="0" wp14:anchorId="08E2D9B6" wp14:editId="4EEA53F6">
            <wp:extent cx="5486400" cy="1492885"/>
            <wp:effectExtent l="0" t="0" r="0" b="5715"/>
            <wp:docPr id="1316265688" name="Picture 1" descr="A graph and chart with numbers&#10;&#10;Description automatically generated">
              <a:extLst xmlns:a="http://schemas.openxmlformats.org/drawingml/2006/main">
                <a:ext uri="{FF2B5EF4-FFF2-40B4-BE49-F238E27FC236}">
                  <a16:creationId xmlns:a16="http://schemas.microsoft.com/office/drawing/2014/main" id="{88E9304A-722D-F3A7-6E63-8110196DC7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265688" name="Picture 1" descr="A graph and chart with numbers&#10;&#10;Description automatically generated">
                      <a:extLst>
                        <a:ext uri="{FF2B5EF4-FFF2-40B4-BE49-F238E27FC236}">
                          <a16:creationId xmlns:a16="http://schemas.microsoft.com/office/drawing/2014/main" id="{88E9304A-722D-F3A7-6E63-8110196DC73F}"/>
                        </a:ext>
                      </a:extLst>
                    </pic:cNvPr>
                    <pic:cNvPicPr>
                      <a:picLocks noChangeAspect="1"/>
                    </pic:cNvPicPr>
                  </pic:nvPicPr>
                  <pic:blipFill>
                    <a:blip r:embed="rId26"/>
                    <a:stretch>
                      <a:fillRect/>
                    </a:stretch>
                  </pic:blipFill>
                  <pic:spPr>
                    <a:xfrm>
                      <a:off x="0" y="0"/>
                      <a:ext cx="5486400" cy="1492885"/>
                    </a:xfrm>
                    <a:prstGeom prst="rect">
                      <a:avLst/>
                    </a:prstGeom>
                  </pic:spPr>
                </pic:pic>
              </a:graphicData>
            </a:graphic>
          </wp:inline>
        </w:drawing>
      </w:r>
    </w:p>
    <w:p w14:paraId="2F4F1B9B" w14:textId="4C36A56E" w:rsidR="00587E1D" w:rsidRPr="00D70F8D" w:rsidRDefault="00587E1D" w:rsidP="0028230F">
      <w:pPr>
        <w:pStyle w:val="Caption"/>
        <w:rPr>
          <w:color w:val="000000" w:themeColor="text1"/>
          <w:lang w:eastAsia="zh-CN"/>
        </w:rPr>
      </w:pPr>
      <w:bookmarkStart w:id="157" w:name="_Ref181304165"/>
      <w:bookmarkStart w:id="158" w:name="_Toc187767433"/>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3</w:t>
      </w:r>
      <w:r w:rsidRPr="00D70F8D">
        <w:rPr>
          <w:noProof/>
          <w:color w:val="000000" w:themeColor="text1"/>
        </w:rPr>
        <w:fldChar w:fldCharType="end"/>
      </w:r>
      <w:bookmarkEnd w:id="157"/>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w:t>
      </w:r>
      <w:r w:rsidR="00127FC9" w:rsidRPr="00D70F8D">
        <w:rPr>
          <w:color w:val="000000" w:themeColor="text1"/>
        </w:rPr>
        <w:t xml:space="preserve">the number of </w:t>
      </w:r>
      <w:r w:rsidRPr="00D70F8D">
        <w:rPr>
          <w:color w:val="000000" w:themeColor="text1"/>
        </w:rPr>
        <w:t>stretching behavior (</w:t>
      </w:r>
      <w:r w:rsidRPr="00D70F8D">
        <w:rPr>
          <w:rFonts w:hint="eastAsia"/>
          <w:color w:val="000000" w:themeColor="text1"/>
        </w:rPr>
        <w:t xml:space="preserve">times </w:t>
      </w:r>
      <w:r w:rsidRPr="00D70F8D">
        <w:rPr>
          <w:color w:val="000000" w:themeColor="text1"/>
        </w:rPr>
        <w:t xml:space="preserve">per bird per hour) 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stretching </w:t>
      </w:r>
      <w:r w:rsidR="00127FC9" w:rsidRPr="00D70F8D">
        <w:rPr>
          <w:color w:val="000000" w:themeColor="text1"/>
        </w:rPr>
        <w:t xml:space="preserve">behavior </w:t>
      </w:r>
      <w:r w:rsidRPr="00D70F8D">
        <w:rPr>
          <w:color w:val="000000" w:themeColor="text1"/>
        </w:rPr>
        <w:t xml:space="preserve">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58"/>
    </w:p>
    <w:p w14:paraId="2E05527F" w14:textId="77777777" w:rsidR="00587E1D" w:rsidRPr="00D70F8D" w:rsidRDefault="00587E1D" w:rsidP="00587E1D">
      <w:pPr>
        <w:pStyle w:val="EndNoteBibliography"/>
        <w:tabs>
          <w:tab w:val="left" w:pos="1964"/>
        </w:tabs>
        <w:adjustRightInd w:val="0"/>
        <w:snapToGrid w:val="0"/>
        <w:rPr>
          <w:color w:val="000000" w:themeColor="text1"/>
        </w:rPr>
      </w:pPr>
    </w:p>
    <w:p w14:paraId="6534C0F4" w14:textId="45034DDA" w:rsidR="00587E1D" w:rsidRPr="00D70F8D" w:rsidRDefault="00587E1D" w:rsidP="0028230F">
      <w:pPr>
        <w:pStyle w:val="Caption"/>
        <w:rPr>
          <w:color w:val="000000" w:themeColor="text1"/>
        </w:rPr>
      </w:pPr>
      <w:bookmarkStart w:id="159" w:name="_Ref181304190"/>
      <w:bookmarkStart w:id="160" w:name="_Toc187767419"/>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4</w:t>
      </w:r>
      <w:r w:rsidR="00ED3B6E" w:rsidRPr="00D70F8D">
        <w:rPr>
          <w:noProof/>
          <w:color w:val="000000" w:themeColor="text1"/>
        </w:rPr>
        <w:fldChar w:fldCharType="end"/>
      </w:r>
      <w:bookmarkEnd w:id="159"/>
      <w:r w:rsidRPr="00D70F8D">
        <w:rPr>
          <w:color w:val="000000" w:themeColor="text1"/>
        </w:rPr>
        <w:t xml:space="preserve"> The effect of lighting intensity (LI</w:t>
      </w:r>
      <w:r w:rsidR="00127FC9" w:rsidRPr="00D70F8D">
        <w:rPr>
          <w:color w:val="000000" w:themeColor="text1"/>
          <w:lang w:eastAsia="zh-CN"/>
        </w:rPr>
        <w:t>, lux</w:t>
      </w:r>
      <w:r w:rsidRPr="00D70F8D">
        <w:rPr>
          <w:color w:val="000000" w:themeColor="text1"/>
        </w:rPr>
        <w:t>), age on the</w:t>
      </w:r>
      <w:r w:rsidR="00127FC9" w:rsidRPr="00D70F8D">
        <w:rPr>
          <w:color w:val="000000" w:themeColor="text1"/>
        </w:rPr>
        <w:t xml:space="preserve"> number of</w:t>
      </w:r>
      <w:r w:rsidRPr="00D70F8D">
        <w:rPr>
          <w:color w:val="000000" w:themeColor="text1"/>
        </w:rPr>
        <w:t xml:space="preserve"> stretching behavior (</w:t>
      </w:r>
      <w:r w:rsidRPr="00D70F8D">
        <w:rPr>
          <w:rFonts w:hint="eastAsia"/>
          <w:color w:val="000000" w:themeColor="text1"/>
        </w:rPr>
        <w:t xml:space="preserve">times </w:t>
      </w:r>
      <w:r w:rsidRPr="00D70F8D">
        <w:rPr>
          <w:color w:val="000000" w:themeColor="text1"/>
        </w:rPr>
        <w:t xml:space="preserve">per bird per hour) and the hourly stretching </w:t>
      </w:r>
      <w:r w:rsidR="00127FC9" w:rsidRPr="00D70F8D">
        <w:rPr>
          <w:color w:val="000000" w:themeColor="text1"/>
        </w:rPr>
        <w:t xml:space="preserve">behavior </w:t>
      </w:r>
      <w:r w:rsidRPr="00D70F8D">
        <w:rPr>
          <w:color w:val="000000" w:themeColor="text1"/>
        </w:rPr>
        <w:t>patterns of the Cobb 700 broilers. Lighting was provided for broilers from 7:00 to 22:59, followed by a dark period from 23:00 to 6:59.</w:t>
      </w:r>
      <w:bookmarkEnd w:id="160"/>
    </w:p>
    <w:tbl>
      <w:tblPr>
        <w:tblStyle w:val="1"/>
        <w:tblW w:w="5000" w:type="pct"/>
        <w:jc w:val="center"/>
        <w:tblLook w:val="04A0" w:firstRow="1" w:lastRow="0" w:firstColumn="1" w:lastColumn="0" w:noHBand="0" w:noVBand="1"/>
      </w:tblPr>
      <w:tblGrid>
        <w:gridCol w:w="1422"/>
        <w:gridCol w:w="603"/>
        <w:gridCol w:w="605"/>
        <w:gridCol w:w="292"/>
        <w:gridCol w:w="294"/>
        <w:gridCol w:w="698"/>
        <w:gridCol w:w="698"/>
        <w:gridCol w:w="290"/>
        <w:gridCol w:w="295"/>
        <w:gridCol w:w="586"/>
        <w:gridCol w:w="588"/>
        <w:gridCol w:w="1236"/>
        <w:gridCol w:w="1033"/>
      </w:tblGrid>
      <w:tr w:rsidR="00D70F8D" w:rsidRPr="00D70F8D" w14:paraId="5A0FF3AE"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4402" w:type="pct"/>
            <w:gridSpan w:val="12"/>
            <w:tcBorders>
              <w:top w:val="single" w:sz="8" w:space="0" w:color="auto"/>
              <w:bottom w:val="single" w:sz="4" w:space="0" w:color="auto"/>
            </w:tcBorders>
            <w:noWrap/>
            <w:tcMar>
              <w:left w:w="0" w:type="dxa"/>
              <w:right w:w="0" w:type="dxa"/>
            </w:tcMar>
            <w:hideMark/>
          </w:tcPr>
          <w:p w14:paraId="22443DBC" w14:textId="77777777" w:rsidR="00C86B38" w:rsidRPr="00D70F8D" w:rsidRDefault="00C86B38" w:rsidP="00C86B38">
            <w:pPr>
              <w:spacing w:before="0" w:after="0"/>
              <w:rPr>
                <w:color w:val="000000" w:themeColor="text1"/>
              </w:rPr>
            </w:pPr>
            <w:r w:rsidRPr="00D70F8D">
              <w:rPr>
                <w:color w:val="000000" w:themeColor="text1"/>
              </w:rPr>
              <w:t>Effect of LI on the number of stretching of Cobb</w:t>
            </w:r>
            <w:r w:rsidRPr="00D70F8D">
              <w:rPr>
                <w:rFonts w:hint="eastAsia"/>
                <w:color w:val="000000" w:themeColor="text1"/>
              </w:rPr>
              <w:t xml:space="preserve"> </w:t>
            </w:r>
            <w:r w:rsidRPr="00D70F8D">
              <w:rPr>
                <w:color w:val="000000" w:themeColor="text1"/>
              </w:rPr>
              <w:t>on day 28</w:t>
            </w:r>
          </w:p>
        </w:tc>
        <w:tc>
          <w:tcPr>
            <w:tcW w:w="598" w:type="pct"/>
            <w:tcBorders>
              <w:top w:val="single" w:sz="8" w:space="0" w:color="auto"/>
              <w:bottom w:val="single" w:sz="4" w:space="0" w:color="auto"/>
            </w:tcBorders>
            <w:noWrap/>
            <w:tcMar>
              <w:left w:w="0" w:type="dxa"/>
              <w:right w:w="0" w:type="dxa"/>
            </w:tcMar>
            <w:hideMark/>
          </w:tcPr>
          <w:p w14:paraId="2F0125B2" w14:textId="77777777" w:rsidR="00C86B38" w:rsidRPr="00D70F8D" w:rsidRDefault="00C86B38" w:rsidP="00C86B38">
            <w:pPr>
              <w:spacing w:before="0" w:after="0"/>
              <w:rPr>
                <w:color w:val="000000" w:themeColor="text1"/>
              </w:rPr>
            </w:pPr>
          </w:p>
        </w:tc>
      </w:tr>
      <w:tr w:rsidR="00D70F8D" w:rsidRPr="00D70F8D" w14:paraId="2000D6E9" w14:textId="77777777" w:rsidTr="00304E5F">
        <w:trPr>
          <w:trHeight w:val="288"/>
          <w:jc w:val="center"/>
        </w:trPr>
        <w:tc>
          <w:tcPr>
            <w:tcW w:w="823" w:type="pct"/>
            <w:noWrap/>
            <w:tcMar>
              <w:left w:w="0" w:type="dxa"/>
              <w:right w:w="0" w:type="dxa"/>
            </w:tcMar>
          </w:tcPr>
          <w:p w14:paraId="31044822" w14:textId="77777777" w:rsidR="00C86B38" w:rsidRPr="00D70F8D" w:rsidRDefault="00C86B38" w:rsidP="00C86B38">
            <w:pPr>
              <w:spacing w:before="0" w:after="0"/>
              <w:rPr>
                <w:color w:val="000000" w:themeColor="text1"/>
              </w:rPr>
            </w:pPr>
            <w:r w:rsidRPr="00D70F8D">
              <w:rPr>
                <w:color w:val="000000" w:themeColor="text1"/>
              </w:rPr>
              <w:t>LI</w:t>
            </w:r>
          </w:p>
        </w:tc>
        <w:tc>
          <w:tcPr>
            <w:tcW w:w="868" w:type="pct"/>
            <w:gridSpan w:val="3"/>
            <w:noWrap/>
            <w:tcMar>
              <w:left w:w="0" w:type="dxa"/>
              <w:right w:w="0" w:type="dxa"/>
            </w:tcMar>
          </w:tcPr>
          <w:p w14:paraId="0C5005BD" w14:textId="77777777" w:rsidR="00C86B38" w:rsidRPr="00D70F8D" w:rsidRDefault="00C86B38" w:rsidP="00C86B38">
            <w:pPr>
              <w:spacing w:before="0" w:after="0"/>
              <w:rPr>
                <w:color w:val="000000" w:themeColor="text1"/>
              </w:rPr>
            </w:pPr>
            <w:r w:rsidRPr="00D70F8D">
              <w:rPr>
                <w:color w:val="000000" w:themeColor="text1"/>
              </w:rPr>
              <w:t>5</w:t>
            </w:r>
          </w:p>
        </w:tc>
        <w:tc>
          <w:tcPr>
            <w:tcW w:w="1146" w:type="pct"/>
            <w:gridSpan w:val="4"/>
          </w:tcPr>
          <w:p w14:paraId="74F8DEC7" w14:textId="77777777" w:rsidR="00C86B38" w:rsidRPr="00D70F8D" w:rsidRDefault="00C86B38" w:rsidP="00C86B38">
            <w:pPr>
              <w:spacing w:before="0" w:after="0"/>
              <w:rPr>
                <w:color w:val="000000" w:themeColor="text1"/>
              </w:rPr>
            </w:pPr>
            <w:r w:rsidRPr="00D70F8D">
              <w:rPr>
                <w:color w:val="000000" w:themeColor="text1"/>
              </w:rPr>
              <w:t>20</w:t>
            </w:r>
          </w:p>
        </w:tc>
        <w:tc>
          <w:tcPr>
            <w:tcW w:w="850" w:type="pct"/>
            <w:gridSpan w:val="3"/>
          </w:tcPr>
          <w:p w14:paraId="0A875E33" w14:textId="77777777" w:rsidR="00C86B38" w:rsidRPr="00D70F8D" w:rsidRDefault="00C86B38" w:rsidP="00C86B38">
            <w:pPr>
              <w:spacing w:before="0" w:after="0"/>
              <w:rPr>
                <w:color w:val="000000" w:themeColor="text1"/>
              </w:rPr>
            </w:pPr>
            <w:r w:rsidRPr="00D70F8D">
              <w:rPr>
                <w:color w:val="000000" w:themeColor="text1"/>
              </w:rPr>
              <w:t>50</w:t>
            </w:r>
          </w:p>
        </w:tc>
        <w:tc>
          <w:tcPr>
            <w:tcW w:w="715" w:type="pct"/>
            <w:noWrap/>
            <w:tcMar>
              <w:left w:w="0" w:type="dxa"/>
              <w:right w:w="0" w:type="dxa"/>
            </w:tcMar>
          </w:tcPr>
          <w:p w14:paraId="06357F35" w14:textId="77777777" w:rsidR="00C86B38" w:rsidRPr="00D70F8D" w:rsidRDefault="00C86B38" w:rsidP="00C86B38">
            <w:pPr>
              <w:spacing w:before="0" w:after="0"/>
              <w:rPr>
                <w:color w:val="000000" w:themeColor="text1"/>
              </w:rPr>
            </w:pPr>
            <w:r w:rsidRPr="00D70F8D">
              <w:rPr>
                <w:color w:val="000000" w:themeColor="text1"/>
              </w:rPr>
              <w:t>Std Error</w:t>
            </w:r>
          </w:p>
        </w:tc>
        <w:tc>
          <w:tcPr>
            <w:tcW w:w="598" w:type="pct"/>
            <w:noWrap/>
            <w:tcMar>
              <w:left w:w="0" w:type="dxa"/>
              <w:right w:w="0" w:type="dxa"/>
            </w:tcMar>
          </w:tcPr>
          <w:p w14:paraId="4D5DBBF7"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5A953AC5" w14:textId="77777777" w:rsidTr="00304E5F">
        <w:trPr>
          <w:trHeight w:val="288"/>
          <w:jc w:val="center"/>
        </w:trPr>
        <w:tc>
          <w:tcPr>
            <w:tcW w:w="823" w:type="pct"/>
            <w:tcBorders>
              <w:bottom w:val="single" w:sz="4" w:space="0" w:color="000000"/>
            </w:tcBorders>
            <w:noWrap/>
            <w:tcMar>
              <w:left w:w="0" w:type="dxa"/>
              <w:right w:w="0" w:type="dxa"/>
            </w:tcMar>
            <w:hideMark/>
          </w:tcPr>
          <w:p w14:paraId="5B417CDD" w14:textId="77777777" w:rsidR="00C86B38" w:rsidRPr="00D70F8D" w:rsidRDefault="00C86B38" w:rsidP="00C86B38">
            <w:pPr>
              <w:spacing w:before="0" w:after="0"/>
              <w:rPr>
                <w:color w:val="000000" w:themeColor="text1"/>
              </w:rPr>
            </w:pPr>
            <w:r w:rsidRPr="00D70F8D">
              <w:rPr>
                <w:color w:val="000000" w:themeColor="text1"/>
              </w:rPr>
              <w:t>Stretching</w:t>
            </w:r>
          </w:p>
        </w:tc>
        <w:tc>
          <w:tcPr>
            <w:tcW w:w="868" w:type="pct"/>
            <w:gridSpan w:val="3"/>
            <w:tcBorders>
              <w:bottom w:val="single" w:sz="4" w:space="0" w:color="000000"/>
            </w:tcBorders>
            <w:noWrap/>
            <w:tcMar>
              <w:left w:w="0" w:type="dxa"/>
              <w:right w:w="0" w:type="dxa"/>
            </w:tcMar>
            <w:hideMark/>
          </w:tcPr>
          <w:p w14:paraId="7A600A6A" w14:textId="77777777" w:rsidR="00C86B38" w:rsidRPr="00D70F8D" w:rsidRDefault="00C86B38" w:rsidP="00C86B38">
            <w:pPr>
              <w:spacing w:before="0" w:after="0"/>
              <w:rPr>
                <w:color w:val="000000" w:themeColor="text1"/>
              </w:rPr>
            </w:pPr>
            <w:r w:rsidRPr="00D70F8D">
              <w:rPr>
                <w:color w:val="000000" w:themeColor="text1"/>
              </w:rPr>
              <w:t>2.98</w:t>
            </w:r>
          </w:p>
        </w:tc>
        <w:tc>
          <w:tcPr>
            <w:tcW w:w="1146" w:type="pct"/>
            <w:gridSpan w:val="4"/>
            <w:tcBorders>
              <w:bottom w:val="single" w:sz="4" w:space="0" w:color="000000"/>
            </w:tcBorders>
          </w:tcPr>
          <w:p w14:paraId="517C866F" w14:textId="77777777" w:rsidR="00C86B38" w:rsidRPr="00D70F8D" w:rsidRDefault="00C86B38" w:rsidP="00C86B38">
            <w:pPr>
              <w:spacing w:before="0" w:after="0"/>
              <w:rPr>
                <w:color w:val="000000" w:themeColor="text1"/>
              </w:rPr>
            </w:pPr>
            <w:r w:rsidRPr="00D70F8D">
              <w:rPr>
                <w:color w:val="000000" w:themeColor="text1"/>
              </w:rPr>
              <w:t>3.46</w:t>
            </w:r>
          </w:p>
        </w:tc>
        <w:tc>
          <w:tcPr>
            <w:tcW w:w="850" w:type="pct"/>
            <w:gridSpan w:val="3"/>
            <w:tcBorders>
              <w:bottom w:val="single" w:sz="4" w:space="0" w:color="000000"/>
            </w:tcBorders>
          </w:tcPr>
          <w:p w14:paraId="313E28D1" w14:textId="77777777" w:rsidR="00C86B38" w:rsidRPr="00D70F8D" w:rsidRDefault="00C86B38" w:rsidP="00C86B38">
            <w:pPr>
              <w:spacing w:before="0" w:after="0"/>
              <w:rPr>
                <w:color w:val="000000" w:themeColor="text1"/>
              </w:rPr>
            </w:pPr>
            <w:r w:rsidRPr="00D70F8D">
              <w:rPr>
                <w:color w:val="000000" w:themeColor="text1"/>
              </w:rPr>
              <w:t>3.09</w:t>
            </w:r>
          </w:p>
        </w:tc>
        <w:tc>
          <w:tcPr>
            <w:tcW w:w="715" w:type="pct"/>
            <w:tcBorders>
              <w:bottom w:val="single" w:sz="4" w:space="0" w:color="000000"/>
            </w:tcBorders>
            <w:noWrap/>
            <w:tcMar>
              <w:left w:w="0" w:type="dxa"/>
              <w:right w:w="0" w:type="dxa"/>
            </w:tcMar>
            <w:hideMark/>
          </w:tcPr>
          <w:p w14:paraId="38B0A142" w14:textId="77777777" w:rsidR="00C86B38" w:rsidRPr="00D70F8D" w:rsidRDefault="00C86B38" w:rsidP="00C86B38">
            <w:pPr>
              <w:spacing w:before="0" w:after="0"/>
              <w:rPr>
                <w:color w:val="000000" w:themeColor="text1"/>
              </w:rPr>
            </w:pPr>
            <w:r w:rsidRPr="00D70F8D">
              <w:rPr>
                <w:color w:val="000000" w:themeColor="text1"/>
              </w:rPr>
              <w:t>0.21</w:t>
            </w:r>
          </w:p>
        </w:tc>
        <w:tc>
          <w:tcPr>
            <w:tcW w:w="598" w:type="pct"/>
            <w:tcBorders>
              <w:bottom w:val="single" w:sz="4" w:space="0" w:color="000000"/>
            </w:tcBorders>
            <w:noWrap/>
            <w:tcMar>
              <w:left w:w="0" w:type="dxa"/>
              <w:right w:w="0" w:type="dxa"/>
            </w:tcMar>
            <w:hideMark/>
          </w:tcPr>
          <w:p w14:paraId="6B2737D1" w14:textId="77777777" w:rsidR="00C86B38" w:rsidRPr="00D70F8D" w:rsidRDefault="00C86B38" w:rsidP="00C86B38">
            <w:pPr>
              <w:spacing w:before="0" w:after="0"/>
              <w:rPr>
                <w:color w:val="000000" w:themeColor="text1"/>
              </w:rPr>
            </w:pPr>
            <w:r w:rsidRPr="00D70F8D">
              <w:rPr>
                <w:color w:val="000000" w:themeColor="text1"/>
              </w:rPr>
              <w:t>0.24</w:t>
            </w:r>
          </w:p>
        </w:tc>
      </w:tr>
      <w:tr w:rsidR="00D70F8D" w:rsidRPr="00D70F8D" w14:paraId="61C8907A" w14:textId="77777777" w:rsidTr="00304E5F">
        <w:trPr>
          <w:trHeight w:val="288"/>
          <w:jc w:val="center"/>
        </w:trPr>
        <w:tc>
          <w:tcPr>
            <w:tcW w:w="823" w:type="pct"/>
            <w:tcBorders>
              <w:top w:val="single" w:sz="4" w:space="0" w:color="000000"/>
              <w:bottom w:val="single" w:sz="4" w:space="0" w:color="000000"/>
            </w:tcBorders>
            <w:noWrap/>
            <w:tcMar>
              <w:left w:w="0" w:type="dxa"/>
              <w:right w:w="0" w:type="dxa"/>
            </w:tcMar>
          </w:tcPr>
          <w:p w14:paraId="29FC7C59" w14:textId="77777777" w:rsidR="00C86B38" w:rsidRPr="00D70F8D" w:rsidRDefault="00C86B38" w:rsidP="00C86B38">
            <w:pPr>
              <w:spacing w:before="0" w:after="0"/>
              <w:rPr>
                <w:color w:val="000000" w:themeColor="text1"/>
              </w:rPr>
            </w:pPr>
          </w:p>
        </w:tc>
        <w:tc>
          <w:tcPr>
            <w:tcW w:w="2864" w:type="pct"/>
            <w:gridSpan w:val="10"/>
            <w:tcBorders>
              <w:top w:val="single" w:sz="4" w:space="0" w:color="000000"/>
              <w:bottom w:val="single" w:sz="4" w:space="0" w:color="000000"/>
            </w:tcBorders>
            <w:noWrap/>
            <w:tcMar>
              <w:left w:w="0" w:type="dxa"/>
              <w:right w:w="0" w:type="dxa"/>
            </w:tcMar>
          </w:tcPr>
          <w:p w14:paraId="563B2192"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stretching patterns of Cobb on day 28</w:t>
            </w:r>
          </w:p>
        </w:tc>
        <w:tc>
          <w:tcPr>
            <w:tcW w:w="715" w:type="pct"/>
            <w:tcBorders>
              <w:top w:val="single" w:sz="4" w:space="0" w:color="000000"/>
              <w:bottom w:val="single" w:sz="4" w:space="0" w:color="000000"/>
            </w:tcBorders>
            <w:noWrap/>
            <w:tcMar>
              <w:left w:w="0" w:type="dxa"/>
              <w:right w:w="0" w:type="dxa"/>
            </w:tcMar>
          </w:tcPr>
          <w:p w14:paraId="3583C391" w14:textId="77777777" w:rsidR="00C86B38" w:rsidRPr="00D70F8D" w:rsidRDefault="00C86B38" w:rsidP="00C86B38">
            <w:pPr>
              <w:spacing w:before="0" w:after="0"/>
              <w:rPr>
                <w:color w:val="000000" w:themeColor="text1"/>
              </w:rPr>
            </w:pPr>
          </w:p>
        </w:tc>
        <w:tc>
          <w:tcPr>
            <w:tcW w:w="598" w:type="pct"/>
            <w:tcBorders>
              <w:top w:val="single" w:sz="4" w:space="0" w:color="000000"/>
              <w:bottom w:val="single" w:sz="4" w:space="0" w:color="000000"/>
            </w:tcBorders>
            <w:noWrap/>
            <w:tcMar>
              <w:left w:w="0" w:type="dxa"/>
              <w:right w:w="0" w:type="dxa"/>
            </w:tcMar>
          </w:tcPr>
          <w:p w14:paraId="1AF2703D" w14:textId="77777777" w:rsidR="00C86B38" w:rsidRPr="00D70F8D" w:rsidRDefault="00C86B38" w:rsidP="00C86B38">
            <w:pPr>
              <w:spacing w:before="0" w:after="0"/>
              <w:rPr>
                <w:i/>
                <w:iCs/>
                <w:color w:val="000000" w:themeColor="text1"/>
              </w:rPr>
            </w:pPr>
          </w:p>
        </w:tc>
      </w:tr>
      <w:tr w:rsidR="00D70F8D" w:rsidRPr="00D70F8D" w14:paraId="1157F322" w14:textId="77777777" w:rsidTr="00304E5F">
        <w:trPr>
          <w:trHeight w:val="288"/>
          <w:jc w:val="center"/>
        </w:trPr>
        <w:tc>
          <w:tcPr>
            <w:tcW w:w="823" w:type="pct"/>
            <w:tcBorders>
              <w:top w:val="single" w:sz="4" w:space="0" w:color="000000"/>
              <w:bottom w:val="nil"/>
            </w:tcBorders>
            <w:noWrap/>
            <w:tcMar>
              <w:left w:w="0" w:type="dxa"/>
              <w:right w:w="0" w:type="dxa"/>
            </w:tcMar>
            <w:hideMark/>
          </w:tcPr>
          <w:p w14:paraId="665B7AA0" w14:textId="77777777" w:rsidR="00C86B38" w:rsidRPr="00D70F8D" w:rsidRDefault="00C86B38" w:rsidP="00C86B38">
            <w:pPr>
              <w:spacing w:before="0" w:after="0"/>
              <w:rPr>
                <w:color w:val="000000" w:themeColor="text1"/>
              </w:rPr>
            </w:pPr>
            <w:r w:rsidRPr="00D70F8D">
              <w:rPr>
                <w:color w:val="000000" w:themeColor="text1"/>
              </w:rPr>
              <w:t>Hour</w:t>
            </w:r>
          </w:p>
        </w:tc>
        <w:tc>
          <w:tcPr>
            <w:tcW w:w="349" w:type="pct"/>
            <w:tcBorders>
              <w:top w:val="single" w:sz="4" w:space="0" w:color="000000"/>
              <w:bottom w:val="nil"/>
            </w:tcBorders>
            <w:noWrap/>
            <w:tcMar>
              <w:left w:w="0" w:type="dxa"/>
              <w:right w:w="0" w:type="dxa"/>
            </w:tcMar>
            <w:hideMark/>
          </w:tcPr>
          <w:p w14:paraId="5E7C31F3" w14:textId="77777777" w:rsidR="00C86B38" w:rsidRPr="00D70F8D" w:rsidRDefault="00C86B38" w:rsidP="00C86B38">
            <w:pPr>
              <w:spacing w:before="0" w:after="0"/>
              <w:rPr>
                <w:color w:val="000000" w:themeColor="text1"/>
              </w:rPr>
            </w:pPr>
            <w:r w:rsidRPr="00D70F8D">
              <w:rPr>
                <w:color w:val="000000" w:themeColor="text1"/>
              </w:rPr>
              <w:t>7</w:t>
            </w:r>
          </w:p>
        </w:tc>
        <w:tc>
          <w:tcPr>
            <w:tcW w:w="350" w:type="pct"/>
            <w:tcBorders>
              <w:top w:val="single" w:sz="4" w:space="0" w:color="000000"/>
              <w:bottom w:val="nil"/>
            </w:tcBorders>
            <w:noWrap/>
            <w:tcMar>
              <w:left w:w="0" w:type="dxa"/>
              <w:right w:w="0" w:type="dxa"/>
            </w:tcMar>
            <w:hideMark/>
          </w:tcPr>
          <w:p w14:paraId="5D9531B5" w14:textId="77777777" w:rsidR="00C86B38" w:rsidRPr="00D70F8D" w:rsidRDefault="00C86B38" w:rsidP="00C86B38">
            <w:pPr>
              <w:spacing w:before="0" w:after="0"/>
              <w:rPr>
                <w:color w:val="000000" w:themeColor="text1"/>
              </w:rPr>
            </w:pPr>
            <w:r w:rsidRPr="00D70F8D">
              <w:rPr>
                <w:color w:val="000000" w:themeColor="text1"/>
              </w:rPr>
              <w:t>8</w:t>
            </w:r>
          </w:p>
        </w:tc>
        <w:tc>
          <w:tcPr>
            <w:tcW w:w="339" w:type="pct"/>
            <w:gridSpan w:val="2"/>
            <w:tcBorders>
              <w:top w:val="single" w:sz="4" w:space="0" w:color="000000"/>
              <w:bottom w:val="nil"/>
            </w:tcBorders>
            <w:noWrap/>
            <w:tcMar>
              <w:left w:w="0" w:type="dxa"/>
              <w:right w:w="0" w:type="dxa"/>
            </w:tcMar>
            <w:hideMark/>
          </w:tcPr>
          <w:p w14:paraId="3FA0E550" w14:textId="77777777" w:rsidR="00C86B38" w:rsidRPr="00D70F8D" w:rsidRDefault="00C86B38" w:rsidP="00C86B38">
            <w:pPr>
              <w:spacing w:before="0" w:after="0"/>
              <w:rPr>
                <w:color w:val="000000" w:themeColor="text1"/>
              </w:rPr>
            </w:pPr>
            <w:r w:rsidRPr="00D70F8D">
              <w:rPr>
                <w:color w:val="000000" w:themeColor="text1"/>
              </w:rPr>
              <w:t>9</w:t>
            </w:r>
          </w:p>
        </w:tc>
        <w:tc>
          <w:tcPr>
            <w:tcW w:w="404" w:type="pct"/>
            <w:tcBorders>
              <w:top w:val="single" w:sz="4" w:space="0" w:color="000000"/>
              <w:bottom w:val="nil"/>
            </w:tcBorders>
            <w:noWrap/>
            <w:tcMar>
              <w:left w:w="0" w:type="dxa"/>
              <w:right w:w="0" w:type="dxa"/>
            </w:tcMar>
            <w:hideMark/>
          </w:tcPr>
          <w:p w14:paraId="1A8A11DF" w14:textId="77777777" w:rsidR="00C86B38" w:rsidRPr="00D70F8D" w:rsidRDefault="00C86B38" w:rsidP="00C86B38">
            <w:pPr>
              <w:spacing w:before="0" w:after="0"/>
              <w:rPr>
                <w:color w:val="000000" w:themeColor="text1"/>
              </w:rPr>
            </w:pPr>
            <w:r w:rsidRPr="00D70F8D">
              <w:rPr>
                <w:color w:val="000000" w:themeColor="text1"/>
              </w:rPr>
              <w:t>10</w:t>
            </w:r>
          </w:p>
        </w:tc>
        <w:tc>
          <w:tcPr>
            <w:tcW w:w="404" w:type="pct"/>
            <w:tcBorders>
              <w:top w:val="single" w:sz="4" w:space="0" w:color="000000"/>
              <w:bottom w:val="nil"/>
            </w:tcBorders>
            <w:noWrap/>
            <w:tcMar>
              <w:left w:w="0" w:type="dxa"/>
              <w:right w:w="0" w:type="dxa"/>
            </w:tcMar>
            <w:hideMark/>
          </w:tcPr>
          <w:p w14:paraId="3DDC4964" w14:textId="77777777" w:rsidR="00C86B38" w:rsidRPr="00D70F8D" w:rsidRDefault="00C86B38" w:rsidP="00C86B38">
            <w:pPr>
              <w:spacing w:before="0" w:after="0"/>
              <w:rPr>
                <w:color w:val="000000" w:themeColor="text1"/>
              </w:rPr>
            </w:pPr>
            <w:r w:rsidRPr="00D70F8D">
              <w:rPr>
                <w:color w:val="000000" w:themeColor="text1"/>
              </w:rPr>
              <w:t>11</w:t>
            </w:r>
          </w:p>
        </w:tc>
        <w:tc>
          <w:tcPr>
            <w:tcW w:w="339" w:type="pct"/>
            <w:gridSpan w:val="2"/>
            <w:tcBorders>
              <w:top w:val="single" w:sz="4" w:space="0" w:color="000000"/>
              <w:bottom w:val="nil"/>
            </w:tcBorders>
            <w:noWrap/>
            <w:tcMar>
              <w:left w:w="0" w:type="dxa"/>
              <w:right w:w="0" w:type="dxa"/>
            </w:tcMar>
            <w:hideMark/>
          </w:tcPr>
          <w:p w14:paraId="46F84FB4" w14:textId="77777777" w:rsidR="00C86B38" w:rsidRPr="00D70F8D" w:rsidRDefault="00C86B38" w:rsidP="00C86B38">
            <w:pPr>
              <w:spacing w:before="0" w:after="0"/>
              <w:rPr>
                <w:color w:val="000000" w:themeColor="text1"/>
              </w:rPr>
            </w:pPr>
            <w:r w:rsidRPr="00D70F8D">
              <w:rPr>
                <w:color w:val="000000" w:themeColor="text1"/>
              </w:rPr>
              <w:t>12</w:t>
            </w:r>
          </w:p>
        </w:tc>
        <w:tc>
          <w:tcPr>
            <w:tcW w:w="339" w:type="pct"/>
            <w:tcBorders>
              <w:top w:val="single" w:sz="4" w:space="0" w:color="000000"/>
              <w:bottom w:val="nil"/>
            </w:tcBorders>
            <w:noWrap/>
            <w:tcMar>
              <w:left w:w="0" w:type="dxa"/>
              <w:right w:w="0" w:type="dxa"/>
            </w:tcMar>
            <w:hideMark/>
          </w:tcPr>
          <w:p w14:paraId="3F168615" w14:textId="77777777" w:rsidR="00C86B38" w:rsidRPr="00D70F8D" w:rsidRDefault="00C86B38" w:rsidP="00C86B38">
            <w:pPr>
              <w:spacing w:before="0" w:after="0"/>
              <w:rPr>
                <w:color w:val="000000" w:themeColor="text1"/>
              </w:rPr>
            </w:pPr>
            <w:r w:rsidRPr="00D70F8D">
              <w:rPr>
                <w:color w:val="000000" w:themeColor="text1"/>
              </w:rPr>
              <w:t>13</w:t>
            </w:r>
          </w:p>
        </w:tc>
        <w:tc>
          <w:tcPr>
            <w:tcW w:w="340" w:type="pct"/>
            <w:tcBorders>
              <w:top w:val="single" w:sz="4" w:space="0" w:color="000000"/>
              <w:bottom w:val="nil"/>
            </w:tcBorders>
            <w:noWrap/>
            <w:tcMar>
              <w:left w:w="0" w:type="dxa"/>
              <w:right w:w="0" w:type="dxa"/>
            </w:tcMar>
            <w:hideMark/>
          </w:tcPr>
          <w:p w14:paraId="5E22975D" w14:textId="77777777" w:rsidR="00C86B38" w:rsidRPr="00D70F8D" w:rsidRDefault="00C86B38" w:rsidP="00C86B38">
            <w:pPr>
              <w:spacing w:before="0" w:after="0"/>
              <w:rPr>
                <w:color w:val="000000" w:themeColor="text1"/>
              </w:rPr>
            </w:pPr>
            <w:r w:rsidRPr="00D70F8D">
              <w:rPr>
                <w:color w:val="000000" w:themeColor="text1"/>
              </w:rPr>
              <w:t>14</w:t>
            </w:r>
          </w:p>
        </w:tc>
        <w:tc>
          <w:tcPr>
            <w:tcW w:w="715" w:type="pct"/>
            <w:tcBorders>
              <w:top w:val="single" w:sz="4" w:space="0" w:color="000000"/>
              <w:bottom w:val="nil"/>
            </w:tcBorders>
            <w:noWrap/>
            <w:tcMar>
              <w:left w:w="0" w:type="dxa"/>
              <w:right w:w="0" w:type="dxa"/>
            </w:tcMar>
            <w:hideMark/>
          </w:tcPr>
          <w:p w14:paraId="7015AC6A" w14:textId="77777777" w:rsidR="00C86B38" w:rsidRPr="00D70F8D" w:rsidRDefault="00C86B38" w:rsidP="00C86B38">
            <w:pPr>
              <w:spacing w:before="0" w:after="0"/>
              <w:rPr>
                <w:color w:val="000000" w:themeColor="text1"/>
              </w:rPr>
            </w:pPr>
            <w:r w:rsidRPr="00D70F8D">
              <w:rPr>
                <w:color w:val="000000" w:themeColor="text1"/>
              </w:rPr>
              <w:t>Std Error</w:t>
            </w:r>
          </w:p>
        </w:tc>
        <w:tc>
          <w:tcPr>
            <w:tcW w:w="598" w:type="pct"/>
            <w:tcBorders>
              <w:top w:val="single" w:sz="4" w:space="0" w:color="000000"/>
              <w:bottom w:val="nil"/>
            </w:tcBorders>
            <w:noWrap/>
            <w:tcMar>
              <w:left w:w="0" w:type="dxa"/>
              <w:right w:w="0" w:type="dxa"/>
            </w:tcMar>
            <w:hideMark/>
          </w:tcPr>
          <w:p w14:paraId="0A84525A"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97EF58D" w14:textId="77777777" w:rsidTr="00304E5F">
        <w:trPr>
          <w:trHeight w:val="288"/>
          <w:jc w:val="center"/>
        </w:trPr>
        <w:tc>
          <w:tcPr>
            <w:tcW w:w="823" w:type="pct"/>
            <w:tcBorders>
              <w:top w:val="nil"/>
            </w:tcBorders>
            <w:noWrap/>
            <w:tcMar>
              <w:left w:w="0" w:type="dxa"/>
              <w:right w:w="0" w:type="dxa"/>
            </w:tcMar>
          </w:tcPr>
          <w:p w14:paraId="761707CF" w14:textId="77777777" w:rsidR="00C86B38" w:rsidRPr="00D70F8D" w:rsidRDefault="00C86B38" w:rsidP="00C86B38">
            <w:pPr>
              <w:spacing w:before="0" w:after="0"/>
              <w:rPr>
                <w:color w:val="000000" w:themeColor="text1"/>
              </w:rPr>
            </w:pPr>
            <w:r w:rsidRPr="00D70F8D">
              <w:rPr>
                <w:color w:val="000000" w:themeColor="text1"/>
              </w:rPr>
              <w:t>Stretching</w:t>
            </w:r>
          </w:p>
        </w:tc>
        <w:tc>
          <w:tcPr>
            <w:tcW w:w="349" w:type="pct"/>
            <w:tcBorders>
              <w:top w:val="nil"/>
            </w:tcBorders>
            <w:noWrap/>
            <w:tcMar>
              <w:left w:w="0" w:type="dxa"/>
              <w:right w:w="0" w:type="dxa"/>
            </w:tcMar>
          </w:tcPr>
          <w:p w14:paraId="6C9393B2" w14:textId="77777777" w:rsidR="00C86B38" w:rsidRPr="00D70F8D" w:rsidRDefault="00C86B38" w:rsidP="00C86B38">
            <w:pPr>
              <w:spacing w:before="0" w:after="0"/>
              <w:rPr>
                <w:color w:val="000000" w:themeColor="text1"/>
              </w:rPr>
            </w:pPr>
            <w:r w:rsidRPr="00D70F8D">
              <w:rPr>
                <w:color w:val="000000" w:themeColor="text1"/>
              </w:rPr>
              <w:t>3.11</w:t>
            </w:r>
          </w:p>
        </w:tc>
        <w:tc>
          <w:tcPr>
            <w:tcW w:w="350" w:type="pct"/>
            <w:tcBorders>
              <w:top w:val="nil"/>
            </w:tcBorders>
            <w:noWrap/>
            <w:tcMar>
              <w:left w:w="0" w:type="dxa"/>
              <w:right w:w="0" w:type="dxa"/>
            </w:tcMar>
          </w:tcPr>
          <w:p w14:paraId="74960B79" w14:textId="77777777" w:rsidR="00C86B38" w:rsidRPr="00D70F8D" w:rsidRDefault="00C86B38" w:rsidP="00C86B38">
            <w:pPr>
              <w:spacing w:before="0" w:after="0"/>
              <w:rPr>
                <w:color w:val="000000" w:themeColor="text1"/>
              </w:rPr>
            </w:pPr>
            <w:r w:rsidRPr="00D70F8D">
              <w:rPr>
                <w:color w:val="000000" w:themeColor="text1"/>
              </w:rPr>
              <w:t>3.11</w:t>
            </w:r>
          </w:p>
        </w:tc>
        <w:tc>
          <w:tcPr>
            <w:tcW w:w="339" w:type="pct"/>
            <w:gridSpan w:val="2"/>
            <w:tcBorders>
              <w:top w:val="nil"/>
            </w:tcBorders>
            <w:noWrap/>
            <w:tcMar>
              <w:left w:w="0" w:type="dxa"/>
              <w:right w:w="0" w:type="dxa"/>
            </w:tcMar>
          </w:tcPr>
          <w:p w14:paraId="3B430BE1" w14:textId="77777777" w:rsidR="00C86B38" w:rsidRPr="00D70F8D" w:rsidRDefault="00C86B38" w:rsidP="00C86B38">
            <w:pPr>
              <w:spacing w:before="0" w:after="0"/>
              <w:rPr>
                <w:color w:val="000000" w:themeColor="text1"/>
              </w:rPr>
            </w:pPr>
            <w:r w:rsidRPr="00D70F8D">
              <w:rPr>
                <w:color w:val="000000" w:themeColor="text1"/>
              </w:rPr>
              <w:t>2.91</w:t>
            </w:r>
          </w:p>
        </w:tc>
        <w:tc>
          <w:tcPr>
            <w:tcW w:w="404" w:type="pct"/>
            <w:tcBorders>
              <w:top w:val="nil"/>
            </w:tcBorders>
            <w:noWrap/>
            <w:tcMar>
              <w:left w:w="0" w:type="dxa"/>
              <w:right w:w="0" w:type="dxa"/>
            </w:tcMar>
          </w:tcPr>
          <w:p w14:paraId="162B985F" w14:textId="77777777" w:rsidR="00C86B38" w:rsidRPr="00D70F8D" w:rsidRDefault="00C86B38" w:rsidP="00C86B38">
            <w:pPr>
              <w:spacing w:before="0" w:after="0"/>
              <w:rPr>
                <w:color w:val="000000" w:themeColor="text1"/>
              </w:rPr>
            </w:pPr>
            <w:r w:rsidRPr="00D70F8D">
              <w:rPr>
                <w:color w:val="000000" w:themeColor="text1"/>
              </w:rPr>
              <w:t>3.60</w:t>
            </w:r>
          </w:p>
        </w:tc>
        <w:tc>
          <w:tcPr>
            <w:tcW w:w="404" w:type="pct"/>
            <w:tcBorders>
              <w:top w:val="nil"/>
            </w:tcBorders>
            <w:noWrap/>
            <w:tcMar>
              <w:left w:w="0" w:type="dxa"/>
              <w:right w:w="0" w:type="dxa"/>
            </w:tcMar>
          </w:tcPr>
          <w:p w14:paraId="218141FD" w14:textId="77777777" w:rsidR="00C86B38" w:rsidRPr="00D70F8D" w:rsidRDefault="00C86B38" w:rsidP="00C86B38">
            <w:pPr>
              <w:spacing w:before="0" w:after="0"/>
              <w:rPr>
                <w:color w:val="000000" w:themeColor="text1"/>
              </w:rPr>
            </w:pPr>
            <w:r w:rsidRPr="00D70F8D">
              <w:rPr>
                <w:color w:val="000000" w:themeColor="text1"/>
              </w:rPr>
              <w:t>3.58</w:t>
            </w:r>
          </w:p>
        </w:tc>
        <w:tc>
          <w:tcPr>
            <w:tcW w:w="339" w:type="pct"/>
            <w:gridSpan w:val="2"/>
            <w:tcBorders>
              <w:top w:val="nil"/>
            </w:tcBorders>
            <w:noWrap/>
            <w:tcMar>
              <w:left w:w="0" w:type="dxa"/>
              <w:right w:w="0" w:type="dxa"/>
            </w:tcMar>
          </w:tcPr>
          <w:p w14:paraId="76CD59B4" w14:textId="77777777" w:rsidR="00C86B38" w:rsidRPr="00D70F8D" w:rsidRDefault="00C86B38" w:rsidP="00C86B38">
            <w:pPr>
              <w:spacing w:before="0" w:after="0"/>
              <w:rPr>
                <w:color w:val="000000" w:themeColor="text1"/>
              </w:rPr>
            </w:pPr>
            <w:r w:rsidRPr="00D70F8D">
              <w:rPr>
                <w:color w:val="000000" w:themeColor="text1"/>
              </w:rPr>
              <w:t>2.72</w:t>
            </w:r>
          </w:p>
        </w:tc>
        <w:tc>
          <w:tcPr>
            <w:tcW w:w="339" w:type="pct"/>
            <w:tcBorders>
              <w:top w:val="nil"/>
            </w:tcBorders>
            <w:noWrap/>
            <w:tcMar>
              <w:left w:w="0" w:type="dxa"/>
              <w:right w:w="0" w:type="dxa"/>
            </w:tcMar>
          </w:tcPr>
          <w:p w14:paraId="3EF74394" w14:textId="77777777" w:rsidR="00C86B38" w:rsidRPr="00D70F8D" w:rsidRDefault="00C86B38" w:rsidP="00C86B38">
            <w:pPr>
              <w:spacing w:before="0" w:after="0"/>
              <w:rPr>
                <w:color w:val="000000" w:themeColor="text1"/>
              </w:rPr>
            </w:pPr>
            <w:r w:rsidRPr="00D70F8D">
              <w:rPr>
                <w:color w:val="000000" w:themeColor="text1"/>
              </w:rPr>
              <w:t>3.36</w:t>
            </w:r>
          </w:p>
        </w:tc>
        <w:tc>
          <w:tcPr>
            <w:tcW w:w="340" w:type="pct"/>
            <w:tcBorders>
              <w:top w:val="nil"/>
            </w:tcBorders>
            <w:noWrap/>
            <w:tcMar>
              <w:left w:w="0" w:type="dxa"/>
              <w:right w:w="0" w:type="dxa"/>
            </w:tcMar>
          </w:tcPr>
          <w:p w14:paraId="2EE861E7" w14:textId="77777777" w:rsidR="00C86B38" w:rsidRPr="00D70F8D" w:rsidRDefault="00C86B38" w:rsidP="00C86B38">
            <w:pPr>
              <w:spacing w:before="0" w:after="0"/>
              <w:rPr>
                <w:color w:val="000000" w:themeColor="text1"/>
              </w:rPr>
            </w:pPr>
            <w:r w:rsidRPr="00D70F8D">
              <w:rPr>
                <w:color w:val="000000" w:themeColor="text1"/>
              </w:rPr>
              <w:t>3.31</w:t>
            </w:r>
          </w:p>
        </w:tc>
        <w:tc>
          <w:tcPr>
            <w:tcW w:w="715" w:type="pct"/>
            <w:vMerge w:val="restart"/>
            <w:tcBorders>
              <w:top w:val="nil"/>
            </w:tcBorders>
            <w:noWrap/>
            <w:tcMar>
              <w:left w:w="0" w:type="dxa"/>
              <w:right w:w="0" w:type="dxa"/>
            </w:tcMar>
          </w:tcPr>
          <w:p w14:paraId="2400AC4B" w14:textId="77777777" w:rsidR="00C86B38" w:rsidRPr="00D70F8D" w:rsidRDefault="00C86B38" w:rsidP="00C86B38">
            <w:pPr>
              <w:spacing w:before="0" w:after="0"/>
              <w:rPr>
                <w:color w:val="000000" w:themeColor="text1"/>
              </w:rPr>
            </w:pPr>
            <w:r w:rsidRPr="00D70F8D">
              <w:rPr>
                <w:color w:val="000000" w:themeColor="text1"/>
              </w:rPr>
              <w:t>0.49</w:t>
            </w:r>
          </w:p>
        </w:tc>
        <w:tc>
          <w:tcPr>
            <w:tcW w:w="598" w:type="pct"/>
            <w:vMerge w:val="restart"/>
            <w:tcBorders>
              <w:top w:val="nil"/>
            </w:tcBorders>
            <w:noWrap/>
            <w:tcMar>
              <w:left w:w="0" w:type="dxa"/>
              <w:right w:w="0" w:type="dxa"/>
            </w:tcMar>
          </w:tcPr>
          <w:p w14:paraId="48DE76C3" w14:textId="77777777" w:rsidR="00C86B38" w:rsidRPr="00D70F8D" w:rsidRDefault="00C86B38" w:rsidP="00C86B38">
            <w:pPr>
              <w:spacing w:before="0" w:after="0"/>
              <w:rPr>
                <w:i/>
                <w:iCs/>
                <w:color w:val="000000" w:themeColor="text1"/>
              </w:rPr>
            </w:pPr>
            <w:r w:rsidRPr="00D70F8D">
              <w:rPr>
                <w:color w:val="000000" w:themeColor="text1"/>
              </w:rPr>
              <w:t>0.63</w:t>
            </w:r>
          </w:p>
        </w:tc>
      </w:tr>
      <w:tr w:rsidR="00D70F8D" w:rsidRPr="00D70F8D" w14:paraId="6B981FD3" w14:textId="77777777" w:rsidTr="00304E5F">
        <w:trPr>
          <w:trHeight w:val="288"/>
          <w:jc w:val="center"/>
        </w:trPr>
        <w:tc>
          <w:tcPr>
            <w:tcW w:w="823" w:type="pct"/>
            <w:noWrap/>
            <w:tcMar>
              <w:left w:w="0" w:type="dxa"/>
              <w:right w:w="0" w:type="dxa"/>
            </w:tcMar>
          </w:tcPr>
          <w:p w14:paraId="369EEC7A" w14:textId="77777777" w:rsidR="00C86B38" w:rsidRPr="00D70F8D" w:rsidRDefault="00C86B38" w:rsidP="00C86B38">
            <w:pPr>
              <w:spacing w:before="0" w:after="0"/>
              <w:rPr>
                <w:color w:val="000000" w:themeColor="text1"/>
              </w:rPr>
            </w:pPr>
            <w:r w:rsidRPr="00D70F8D">
              <w:rPr>
                <w:color w:val="000000" w:themeColor="text1"/>
              </w:rPr>
              <w:t>Hour</w:t>
            </w:r>
          </w:p>
        </w:tc>
        <w:tc>
          <w:tcPr>
            <w:tcW w:w="349" w:type="pct"/>
            <w:noWrap/>
            <w:tcMar>
              <w:left w:w="0" w:type="dxa"/>
              <w:right w:w="0" w:type="dxa"/>
            </w:tcMar>
          </w:tcPr>
          <w:p w14:paraId="09E2DE63" w14:textId="77777777" w:rsidR="00C86B38" w:rsidRPr="00D70F8D" w:rsidRDefault="00C86B38" w:rsidP="00C86B38">
            <w:pPr>
              <w:spacing w:before="0" w:after="0"/>
              <w:rPr>
                <w:color w:val="000000" w:themeColor="text1"/>
              </w:rPr>
            </w:pPr>
            <w:r w:rsidRPr="00D70F8D">
              <w:rPr>
                <w:color w:val="000000" w:themeColor="text1"/>
              </w:rPr>
              <w:t>15</w:t>
            </w:r>
          </w:p>
        </w:tc>
        <w:tc>
          <w:tcPr>
            <w:tcW w:w="350" w:type="pct"/>
            <w:noWrap/>
            <w:tcMar>
              <w:left w:w="0" w:type="dxa"/>
              <w:right w:w="0" w:type="dxa"/>
            </w:tcMar>
          </w:tcPr>
          <w:p w14:paraId="5F7A3C2D" w14:textId="77777777" w:rsidR="00C86B38" w:rsidRPr="00D70F8D" w:rsidRDefault="00C86B38" w:rsidP="00C86B38">
            <w:pPr>
              <w:spacing w:before="0" w:after="0"/>
              <w:rPr>
                <w:color w:val="000000" w:themeColor="text1"/>
              </w:rPr>
            </w:pPr>
            <w:r w:rsidRPr="00D70F8D">
              <w:rPr>
                <w:color w:val="000000" w:themeColor="text1"/>
              </w:rPr>
              <w:t>16</w:t>
            </w:r>
          </w:p>
        </w:tc>
        <w:tc>
          <w:tcPr>
            <w:tcW w:w="339" w:type="pct"/>
            <w:gridSpan w:val="2"/>
            <w:noWrap/>
            <w:tcMar>
              <w:left w:w="0" w:type="dxa"/>
              <w:right w:w="0" w:type="dxa"/>
            </w:tcMar>
          </w:tcPr>
          <w:p w14:paraId="6F637DBC" w14:textId="77777777" w:rsidR="00C86B38" w:rsidRPr="00D70F8D" w:rsidRDefault="00C86B38" w:rsidP="00C86B38">
            <w:pPr>
              <w:spacing w:before="0" w:after="0"/>
              <w:rPr>
                <w:color w:val="000000" w:themeColor="text1"/>
              </w:rPr>
            </w:pPr>
            <w:r w:rsidRPr="00D70F8D">
              <w:rPr>
                <w:color w:val="000000" w:themeColor="text1"/>
              </w:rPr>
              <w:t>17</w:t>
            </w:r>
          </w:p>
        </w:tc>
        <w:tc>
          <w:tcPr>
            <w:tcW w:w="404" w:type="pct"/>
            <w:noWrap/>
            <w:tcMar>
              <w:left w:w="0" w:type="dxa"/>
              <w:right w:w="0" w:type="dxa"/>
            </w:tcMar>
          </w:tcPr>
          <w:p w14:paraId="56DB8B02" w14:textId="77777777" w:rsidR="00C86B38" w:rsidRPr="00D70F8D" w:rsidRDefault="00C86B38" w:rsidP="00C86B38">
            <w:pPr>
              <w:spacing w:before="0" w:after="0"/>
              <w:rPr>
                <w:color w:val="000000" w:themeColor="text1"/>
              </w:rPr>
            </w:pPr>
            <w:r w:rsidRPr="00D70F8D">
              <w:rPr>
                <w:color w:val="000000" w:themeColor="text1"/>
              </w:rPr>
              <w:t>18</w:t>
            </w:r>
          </w:p>
        </w:tc>
        <w:tc>
          <w:tcPr>
            <w:tcW w:w="404" w:type="pct"/>
            <w:noWrap/>
            <w:tcMar>
              <w:left w:w="0" w:type="dxa"/>
              <w:right w:w="0" w:type="dxa"/>
            </w:tcMar>
          </w:tcPr>
          <w:p w14:paraId="3F70B35A" w14:textId="77777777" w:rsidR="00C86B38" w:rsidRPr="00D70F8D" w:rsidRDefault="00C86B38" w:rsidP="00C86B38">
            <w:pPr>
              <w:spacing w:before="0" w:after="0"/>
              <w:rPr>
                <w:color w:val="000000" w:themeColor="text1"/>
              </w:rPr>
            </w:pPr>
            <w:r w:rsidRPr="00D70F8D">
              <w:rPr>
                <w:color w:val="000000" w:themeColor="text1"/>
              </w:rPr>
              <w:t>19</w:t>
            </w:r>
          </w:p>
        </w:tc>
        <w:tc>
          <w:tcPr>
            <w:tcW w:w="339" w:type="pct"/>
            <w:gridSpan w:val="2"/>
            <w:noWrap/>
            <w:tcMar>
              <w:left w:w="0" w:type="dxa"/>
              <w:right w:w="0" w:type="dxa"/>
            </w:tcMar>
          </w:tcPr>
          <w:p w14:paraId="619D658D" w14:textId="77777777" w:rsidR="00C86B38" w:rsidRPr="00D70F8D" w:rsidRDefault="00C86B38" w:rsidP="00C86B38">
            <w:pPr>
              <w:spacing w:before="0" w:after="0"/>
              <w:rPr>
                <w:color w:val="000000" w:themeColor="text1"/>
              </w:rPr>
            </w:pPr>
            <w:r w:rsidRPr="00D70F8D">
              <w:rPr>
                <w:color w:val="000000" w:themeColor="text1"/>
              </w:rPr>
              <w:t>20</w:t>
            </w:r>
          </w:p>
        </w:tc>
        <w:tc>
          <w:tcPr>
            <w:tcW w:w="339" w:type="pct"/>
            <w:noWrap/>
            <w:tcMar>
              <w:left w:w="0" w:type="dxa"/>
              <w:right w:w="0" w:type="dxa"/>
            </w:tcMar>
          </w:tcPr>
          <w:p w14:paraId="6E4DB49A" w14:textId="77777777" w:rsidR="00C86B38" w:rsidRPr="00D70F8D" w:rsidRDefault="00C86B38" w:rsidP="00C86B38">
            <w:pPr>
              <w:spacing w:before="0" w:after="0"/>
              <w:rPr>
                <w:color w:val="000000" w:themeColor="text1"/>
              </w:rPr>
            </w:pPr>
            <w:r w:rsidRPr="00D70F8D">
              <w:rPr>
                <w:color w:val="000000" w:themeColor="text1"/>
              </w:rPr>
              <w:t>21</w:t>
            </w:r>
          </w:p>
        </w:tc>
        <w:tc>
          <w:tcPr>
            <w:tcW w:w="340" w:type="pct"/>
            <w:noWrap/>
            <w:tcMar>
              <w:left w:w="0" w:type="dxa"/>
              <w:right w:w="0" w:type="dxa"/>
            </w:tcMar>
          </w:tcPr>
          <w:p w14:paraId="361664BE" w14:textId="77777777" w:rsidR="00C86B38" w:rsidRPr="00D70F8D" w:rsidRDefault="00C86B38" w:rsidP="00C86B38">
            <w:pPr>
              <w:spacing w:before="0" w:after="0"/>
              <w:rPr>
                <w:color w:val="000000" w:themeColor="text1"/>
              </w:rPr>
            </w:pPr>
            <w:r w:rsidRPr="00D70F8D">
              <w:rPr>
                <w:color w:val="000000" w:themeColor="text1"/>
              </w:rPr>
              <w:t>22</w:t>
            </w:r>
          </w:p>
        </w:tc>
        <w:tc>
          <w:tcPr>
            <w:tcW w:w="715" w:type="pct"/>
            <w:vMerge/>
            <w:noWrap/>
            <w:tcMar>
              <w:left w:w="0" w:type="dxa"/>
              <w:right w:w="0" w:type="dxa"/>
            </w:tcMar>
          </w:tcPr>
          <w:p w14:paraId="14239CFA" w14:textId="77777777" w:rsidR="00C86B38" w:rsidRPr="00D70F8D" w:rsidRDefault="00C86B38" w:rsidP="00C86B38">
            <w:pPr>
              <w:spacing w:before="0" w:after="0"/>
              <w:rPr>
                <w:color w:val="000000" w:themeColor="text1"/>
              </w:rPr>
            </w:pPr>
          </w:p>
        </w:tc>
        <w:tc>
          <w:tcPr>
            <w:tcW w:w="598" w:type="pct"/>
            <w:vMerge/>
            <w:noWrap/>
            <w:tcMar>
              <w:left w:w="0" w:type="dxa"/>
              <w:right w:w="0" w:type="dxa"/>
            </w:tcMar>
          </w:tcPr>
          <w:p w14:paraId="3549CF07" w14:textId="77777777" w:rsidR="00C86B38" w:rsidRPr="00D70F8D" w:rsidRDefault="00C86B38" w:rsidP="00C86B38">
            <w:pPr>
              <w:spacing w:before="0" w:after="0"/>
              <w:rPr>
                <w:i/>
                <w:iCs/>
                <w:color w:val="000000" w:themeColor="text1"/>
              </w:rPr>
            </w:pPr>
          </w:p>
        </w:tc>
      </w:tr>
      <w:tr w:rsidR="00D70F8D" w:rsidRPr="00D70F8D" w14:paraId="760B0334" w14:textId="77777777" w:rsidTr="00304E5F">
        <w:trPr>
          <w:trHeight w:val="288"/>
          <w:jc w:val="center"/>
        </w:trPr>
        <w:tc>
          <w:tcPr>
            <w:tcW w:w="823" w:type="pct"/>
            <w:noWrap/>
            <w:tcMar>
              <w:left w:w="0" w:type="dxa"/>
              <w:right w:w="0" w:type="dxa"/>
            </w:tcMar>
          </w:tcPr>
          <w:p w14:paraId="4609CB27" w14:textId="77777777" w:rsidR="00C86B38" w:rsidRPr="00D70F8D" w:rsidRDefault="00C86B38" w:rsidP="00C86B38">
            <w:pPr>
              <w:spacing w:before="0" w:after="0"/>
              <w:rPr>
                <w:color w:val="000000" w:themeColor="text1"/>
              </w:rPr>
            </w:pPr>
            <w:r w:rsidRPr="00D70F8D">
              <w:rPr>
                <w:color w:val="000000" w:themeColor="text1"/>
              </w:rPr>
              <w:t>Stretching</w:t>
            </w:r>
          </w:p>
        </w:tc>
        <w:tc>
          <w:tcPr>
            <w:tcW w:w="349" w:type="pct"/>
            <w:noWrap/>
            <w:tcMar>
              <w:left w:w="0" w:type="dxa"/>
              <w:right w:w="0" w:type="dxa"/>
            </w:tcMar>
          </w:tcPr>
          <w:p w14:paraId="00C3676C" w14:textId="77777777" w:rsidR="00C86B38" w:rsidRPr="00D70F8D" w:rsidRDefault="00C86B38" w:rsidP="00C86B38">
            <w:pPr>
              <w:spacing w:before="0" w:after="0"/>
              <w:rPr>
                <w:color w:val="000000" w:themeColor="text1"/>
              </w:rPr>
            </w:pPr>
            <w:r w:rsidRPr="00D70F8D">
              <w:rPr>
                <w:color w:val="000000" w:themeColor="text1"/>
              </w:rPr>
              <w:t>3.19</w:t>
            </w:r>
          </w:p>
        </w:tc>
        <w:tc>
          <w:tcPr>
            <w:tcW w:w="350" w:type="pct"/>
            <w:noWrap/>
            <w:tcMar>
              <w:left w:w="0" w:type="dxa"/>
              <w:right w:w="0" w:type="dxa"/>
            </w:tcMar>
          </w:tcPr>
          <w:p w14:paraId="63633BF3" w14:textId="77777777" w:rsidR="00C86B38" w:rsidRPr="00D70F8D" w:rsidRDefault="00C86B38" w:rsidP="00C86B38">
            <w:pPr>
              <w:spacing w:before="0" w:after="0"/>
              <w:rPr>
                <w:color w:val="000000" w:themeColor="text1"/>
              </w:rPr>
            </w:pPr>
            <w:r w:rsidRPr="00D70F8D">
              <w:rPr>
                <w:color w:val="000000" w:themeColor="text1"/>
              </w:rPr>
              <w:t>3.38</w:t>
            </w:r>
          </w:p>
        </w:tc>
        <w:tc>
          <w:tcPr>
            <w:tcW w:w="339" w:type="pct"/>
            <w:gridSpan w:val="2"/>
            <w:noWrap/>
            <w:tcMar>
              <w:left w:w="0" w:type="dxa"/>
              <w:right w:w="0" w:type="dxa"/>
            </w:tcMar>
          </w:tcPr>
          <w:p w14:paraId="70FFCF70" w14:textId="77777777" w:rsidR="00C86B38" w:rsidRPr="00D70F8D" w:rsidRDefault="00C86B38" w:rsidP="00C86B38">
            <w:pPr>
              <w:spacing w:before="0" w:after="0"/>
              <w:rPr>
                <w:color w:val="000000" w:themeColor="text1"/>
              </w:rPr>
            </w:pPr>
            <w:r w:rsidRPr="00D70F8D">
              <w:rPr>
                <w:color w:val="000000" w:themeColor="text1"/>
              </w:rPr>
              <w:t>3.93</w:t>
            </w:r>
          </w:p>
        </w:tc>
        <w:tc>
          <w:tcPr>
            <w:tcW w:w="404" w:type="pct"/>
            <w:noWrap/>
            <w:tcMar>
              <w:left w:w="0" w:type="dxa"/>
              <w:right w:w="0" w:type="dxa"/>
            </w:tcMar>
          </w:tcPr>
          <w:p w14:paraId="20C5F227" w14:textId="77777777" w:rsidR="00C86B38" w:rsidRPr="00D70F8D" w:rsidRDefault="00C86B38" w:rsidP="00C86B38">
            <w:pPr>
              <w:spacing w:before="0" w:after="0"/>
              <w:rPr>
                <w:color w:val="000000" w:themeColor="text1"/>
              </w:rPr>
            </w:pPr>
            <w:r w:rsidRPr="00D70F8D">
              <w:rPr>
                <w:color w:val="000000" w:themeColor="text1"/>
              </w:rPr>
              <w:t>3.23</w:t>
            </w:r>
          </w:p>
        </w:tc>
        <w:tc>
          <w:tcPr>
            <w:tcW w:w="404" w:type="pct"/>
            <w:noWrap/>
            <w:tcMar>
              <w:left w:w="0" w:type="dxa"/>
              <w:right w:w="0" w:type="dxa"/>
            </w:tcMar>
          </w:tcPr>
          <w:p w14:paraId="64E77C63" w14:textId="77777777" w:rsidR="00C86B38" w:rsidRPr="00D70F8D" w:rsidRDefault="00C86B38" w:rsidP="00C86B38">
            <w:pPr>
              <w:spacing w:before="0" w:after="0"/>
              <w:rPr>
                <w:color w:val="000000" w:themeColor="text1"/>
              </w:rPr>
            </w:pPr>
            <w:r w:rsidRPr="00D70F8D">
              <w:rPr>
                <w:color w:val="000000" w:themeColor="text1"/>
              </w:rPr>
              <w:t>2.12</w:t>
            </w:r>
          </w:p>
        </w:tc>
        <w:tc>
          <w:tcPr>
            <w:tcW w:w="339" w:type="pct"/>
            <w:gridSpan w:val="2"/>
            <w:noWrap/>
            <w:tcMar>
              <w:left w:w="0" w:type="dxa"/>
              <w:right w:w="0" w:type="dxa"/>
            </w:tcMar>
          </w:tcPr>
          <w:p w14:paraId="1F9BC0FA" w14:textId="77777777" w:rsidR="00C86B38" w:rsidRPr="00D70F8D" w:rsidRDefault="00C86B38" w:rsidP="00C86B38">
            <w:pPr>
              <w:spacing w:before="0" w:after="0"/>
              <w:rPr>
                <w:color w:val="000000" w:themeColor="text1"/>
              </w:rPr>
            </w:pPr>
            <w:r w:rsidRPr="00D70F8D">
              <w:rPr>
                <w:color w:val="000000" w:themeColor="text1"/>
              </w:rPr>
              <w:t>3.28</w:t>
            </w:r>
          </w:p>
        </w:tc>
        <w:tc>
          <w:tcPr>
            <w:tcW w:w="339" w:type="pct"/>
            <w:noWrap/>
            <w:tcMar>
              <w:left w:w="0" w:type="dxa"/>
              <w:right w:w="0" w:type="dxa"/>
            </w:tcMar>
          </w:tcPr>
          <w:p w14:paraId="3546F696" w14:textId="77777777" w:rsidR="00C86B38" w:rsidRPr="00D70F8D" w:rsidRDefault="00C86B38" w:rsidP="00C86B38">
            <w:pPr>
              <w:spacing w:before="0" w:after="0"/>
              <w:rPr>
                <w:color w:val="000000" w:themeColor="text1"/>
              </w:rPr>
            </w:pPr>
            <w:r w:rsidRPr="00D70F8D">
              <w:rPr>
                <w:color w:val="000000" w:themeColor="text1"/>
              </w:rPr>
              <w:t>3.51</w:t>
            </w:r>
          </w:p>
        </w:tc>
        <w:tc>
          <w:tcPr>
            <w:tcW w:w="340" w:type="pct"/>
            <w:noWrap/>
            <w:tcMar>
              <w:left w:w="0" w:type="dxa"/>
              <w:right w:w="0" w:type="dxa"/>
            </w:tcMar>
          </w:tcPr>
          <w:p w14:paraId="7E6EA211" w14:textId="77777777" w:rsidR="00C86B38" w:rsidRPr="00D70F8D" w:rsidRDefault="00C86B38" w:rsidP="00C86B38">
            <w:pPr>
              <w:spacing w:before="0" w:after="0"/>
              <w:rPr>
                <w:color w:val="000000" w:themeColor="text1"/>
              </w:rPr>
            </w:pPr>
            <w:r w:rsidRPr="00D70F8D">
              <w:rPr>
                <w:color w:val="000000" w:themeColor="text1"/>
              </w:rPr>
              <w:t>2.49</w:t>
            </w:r>
          </w:p>
        </w:tc>
        <w:tc>
          <w:tcPr>
            <w:tcW w:w="715" w:type="pct"/>
            <w:vMerge/>
            <w:noWrap/>
            <w:tcMar>
              <w:left w:w="0" w:type="dxa"/>
              <w:right w:w="0" w:type="dxa"/>
            </w:tcMar>
          </w:tcPr>
          <w:p w14:paraId="754C749D" w14:textId="77777777" w:rsidR="00C86B38" w:rsidRPr="00D70F8D" w:rsidRDefault="00C86B38" w:rsidP="00C86B38">
            <w:pPr>
              <w:spacing w:before="0" w:after="0"/>
              <w:rPr>
                <w:color w:val="000000" w:themeColor="text1"/>
              </w:rPr>
            </w:pPr>
          </w:p>
        </w:tc>
        <w:tc>
          <w:tcPr>
            <w:tcW w:w="598" w:type="pct"/>
            <w:vMerge/>
            <w:noWrap/>
            <w:tcMar>
              <w:left w:w="0" w:type="dxa"/>
              <w:right w:w="0" w:type="dxa"/>
            </w:tcMar>
          </w:tcPr>
          <w:p w14:paraId="1122906B" w14:textId="77777777" w:rsidR="00C86B38" w:rsidRPr="00D70F8D" w:rsidRDefault="00C86B38" w:rsidP="00C86B38">
            <w:pPr>
              <w:spacing w:before="0" w:after="0"/>
              <w:rPr>
                <w:i/>
                <w:iCs/>
                <w:color w:val="000000" w:themeColor="text1"/>
              </w:rPr>
            </w:pPr>
          </w:p>
        </w:tc>
      </w:tr>
      <w:tr w:rsidR="00D70F8D" w:rsidRPr="00D70F8D" w14:paraId="3F69DCD0" w14:textId="77777777" w:rsidTr="00304E5F">
        <w:trPr>
          <w:trHeight w:val="288"/>
          <w:jc w:val="center"/>
        </w:trPr>
        <w:tc>
          <w:tcPr>
            <w:tcW w:w="823" w:type="pct"/>
            <w:tcBorders>
              <w:top w:val="single" w:sz="4" w:space="0" w:color="auto"/>
              <w:bottom w:val="single" w:sz="4" w:space="0" w:color="000000"/>
            </w:tcBorders>
            <w:noWrap/>
            <w:tcMar>
              <w:left w:w="0" w:type="dxa"/>
              <w:right w:w="0" w:type="dxa"/>
            </w:tcMar>
          </w:tcPr>
          <w:p w14:paraId="1F86D3C9" w14:textId="77777777" w:rsidR="00C86B38" w:rsidRPr="00D70F8D" w:rsidRDefault="00C86B38" w:rsidP="00C86B38">
            <w:pPr>
              <w:spacing w:before="0" w:after="0"/>
              <w:rPr>
                <w:color w:val="000000" w:themeColor="text1"/>
              </w:rPr>
            </w:pPr>
          </w:p>
        </w:tc>
        <w:tc>
          <w:tcPr>
            <w:tcW w:w="2864" w:type="pct"/>
            <w:gridSpan w:val="10"/>
            <w:tcBorders>
              <w:top w:val="single" w:sz="4" w:space="0" w:color="auto"/>
              <w:bottom w:val="single" w:sz="4" w:space="0" w:color="000000"/>
            </w:tcBorders>
            <w:noWrap/>
            <w:tcMar>
              <w:left w:w="0" w:type="dxa"/>
              <w:right w:w="0" w:type="dxa"/>
            </w:tcMar>
          </w:tcPr>
          <w:p w14:paraId="12777D18" w14:textId="77777777" w:rsidR="00C86B38" w:rsidRPr="00D70F8D" w:rsidRDefault="00C86B38" w:rsidP="00C86B38">
            <w:pPr>
              <w:spacing w:before="0" w:after="0"/>
              <w:rPr>
                <w:color w:val="000000" w:themeColor="text1"/>
              </w:rPr>
            </w:pPr>
            <w:r w:rsidRPr="00D70F8D">
              <w:rPr>
                <w:color w:val="000000" w:themeColor="text1"/>
              </w:rPr>
              <w:t>Effect of LI on the number of stretching of Cobb</w:t>
            </w:r>
            <w:r w:rsidRPr="00D70F8D">
              <w:rPr>
                <w:rFonts w:hint="eastAsia"/>
                <w:color w:val="000000" w:themeColor="text1"/>
              </w:rPr>
              <w:t xml:space="preserve"> </w:t>
            </w:r>
            <w:r w:rsidRPr="00D70F8D">
              <w:rPr>
                <w:color w:val="000000" w:themeColor="text1"/>
              </w:rPr>
              <w:t>on day 56</w:t>
            </w:r>
          </w:p>
        </w:tc>
        <w:tc>
          <w:tcPr>
            <w:tcW w:w="715" w:type="pct"/>
            <w:tcBorders>
              <w:top w:val="single" w:sz="4" w:space="0" w:color="auto"/>
              <w:bottom w:val="single" w:sz="4" w:space="0" w:color="000000"/>
            </w:tcBorders>
            <w:noWrap/>
            <w:tcMar>
              <w:left w:w="0" w:type="dxa"/>
              <w:right w:w="0" w:type="dxa"/>
            </w:tcMar>
          </w:tcPr>
          <w:p w14:paraId="0D06C89B" w14:textId="77777777" w:rsidR="00C86B38" w:rsidRPr="00D70F8D" w:rsidRDefault="00C86B38" w:rsidP="00C86B38">
            <w:pPr>
              <w:spacing w:before="0" w:after="0"/>
              <w:rPr>
                <w:color w:val="000000" w:themeColor="text1"/>
              </w:rPr>
            </w:pPr>
          </w:p>
        </w:tc>
        <w:tc>
          <w:tcPr>
            <w:tcW w:w="598" w:type="pct"/>
            <w:tcBorders>
              <w:top w:val="single" w:sz="4" w:space="0" w:color="auto"/>
              <w:bottom w:val="single" w:sz="4" w:space="0" w:color="000000"/>
            </w:tcBorders>
            <w:noWrap/>
            <w:tcMar>
              <w:left w:w="0" w:type="dxa"/>
              <w:right w:w="0" w:type="dxa"/>
            </w:tcMar>
          </w:tcPr>
          <w:p w14:paraId="584A8F57" w14:textId="77777777" w:rsidR="00C86B38" w:rsidRPr="00D70F8D" w:rsidRDefault="00C86B38" w:rsidP="00C86B38">
            <w:pPr>
              <w:spacing w:before="0" w:after="0"/>
              <w:rPr>
                <w:color w:val="000000" w:themeColor="text1"/>
              </w:rPr>
            </w:pPr>
          </w:p>
        </w:tc>
      </w:tr>
      <w:tr w:rsidR="00D70F8D" w:rsidRPr="00D70F8D" w14:paraId="1E005D39" w14:textId="77777777" w:rsidTr="00304E5F">
        <w:trPr>
          <w:trHeight w:val="288"/>
          <w:jc w:val="center"/>
        </w:trPr>
        <w:tc>
          <w:tcPr>
            <w:tcW w:w="823" w:type="pct"/>
            <w:tcBorders>
              <w:top w:val="single" w:sz="4" w:space="0" w:color="000000"/>
              <w:bottom w:val="nil"/>
            </w:tcBorders>
            <w:noWrap/>
            <w:tcMar>
              <w:left w:w="0" w:type="dxa"/>
              <w:right w:w="0" w:type="dxa"/>
            </w:tcMar>
          </w:tcPr>
          <w:p w14:paraId="5B48FA18" w14:textId="77777777" w:rsidR="00C86B38" w:rsidRPr="00D70F8D" w:rsidRDefault="00C86B38" w:rsidP="00C86B38">
            <w:pPr>
              <w:spacing w:before="0" w:after="0"/>
              <w:rPr>
                <w:color w:val="000000" w:themeColor="text1"/>
              </w:rPr>
            </w:pPr>
            <w:r w:rsidRPr="00D70F8D">
              <w:rPr>
                <w:color w:val="000000" w:themeColor="text1"/>
              </w:rPr>
              <w:t>LI</w:t>
            </w:r>
          </w:p>
        </w:tc>
        <w:tc>
          <w:tcPr>
            <w:tcW w:w="868" w:type="pct"/>
            <w:gridSpan w:val="3"/>
            <w:tcBorders>
              <w:top w:val="single" w:sz="4" w:space="0" w:color="000000"/>
              <w:bottom w:val="nil"/>
            </w:tcBorders>
            <w:noWrap/>
            <w:tcMar>
              <w:left w:w="0" w:type="dxa"/>
              <w:right w:w="0" w:type="dxa"/>
            </w:tcMar>
          </w:tcPr>
          <w:p w14:paraId="19AF3F17" w14:textId="77777777" w:rsidR="00C86B38" w:rsidRPr="00D70F8D" w:rsidRDefault="00C86B38" w:rsidP="00C86B38">
            <w:pPr>
              <w:spacing w:before="0" w:after="0"/>
              <w:rPr>
                <w:color w:val="000000" w:themeColor="text1"/>
              </w:rPr>
            </w:pPr>
            <w:r w:rsidRPr="00D70F8D">
              <w:rPr>
                <w:color w:val="000000" w:themeColor="text1"/>
              </w:rPr>
              <w:t>5</w:t>
            </w:r>
          </w:p>
        </w:tc>
        <w:tc>
          <w:tcPr>
            <w:tcW w:w="1146" w:type="pct"/>
            <w:gridSpan w:val="4"/>
            <w:tcBorders>
              <w:top w:val="single" w:sz="4" w:space="0" w:color="000000"/>
              <w:bottom w:val="nil"/>
            </w:tcBorders>
          </w:tcPr>
          <w:p w14:paraId="73141D0F" w14:textId="77777777" w:rsidR="00C86B38" w:rsidRPr="00D70F8D" w:rsidRDefault="00C86B38" w:rsidP="00C86B38">
            <w:pPr>
              <w:spacing w:before="0" w:after="0"/>
              <w:rPr>
                <w:color w:val="000000" w:themeColor="text1"/>
              </w:rPr>
            </w:pPr>
            <w:r w:rsidRPr="00D70F8D">
              <w:rPr>
                <w:color w:val="000000" w:themeColor="text1"/>
              </w:rPr>
              <w:t>20</w:t>
            </w:r>
          </w:p>
        </w:tc>
        <w:tc>
          <w:tcPr>
            <w:tcW w:w="850" w:type="pct"/>
            <w:gridSpan w:val="3"/>
            <w:tcBorders>
              <w:top w:val="single" w:sz="4" w:space="0" w:color="000000"/>
              <w:bottom w:val="nil"/>
            </w:tcBorders>
          </w:tcPr>
          <w:p w14:paraId="65ABC221" w14:textId="77777777" w:rsidR="00C86B38" w:rsidRPr="00D70F8D" w:rsidRDefault="00C86B38" w:rsidP="00C86B38">
            <w:pPr>
              <w:spacing w:before="0" w:after="0"/>
              <w:rPr>
                <w:color w:val="000000" w:themeColor="text1"/>
              </w:rPr>
            </w:pPr>
            <w:r w:rsidRPr="00D70F8D">
              <w:rPr>
                <w:color w:val="000000" w:themeColor="text1"/>
              </w:rPr>
              <w:t>50</w:t>
            </w:r>
          </w:p>
        </w:tc>
        <w:tc>
          <w:tcPr>
            <w:tcW w:w="715" w:type="pct"/>
            <w:tcBorders>
              <w:top w:val="single" w:sz="4" w:space="0" w:color="000000"/>
              <w:bottom w:val="nil"/>
            </w:tcBorders>
            <w:noWrap/>
            <w:tcMar>
              <w:left w:w="0" w:type="dxa"/>
              <w:right w:w="0" w:type="dxa"/>
            </w:tcMar>
          </w:tcPr>
          <w:p w14:paraId="09436B98" w14:textId="77777777" w:rsidR="00C86B38" w:rsidRPr="00D70F8D" w:rsidRDefault="00C86B38" w:rsidP="00C86B38">
            <w:pPr>
              <w:spacing w:before="0" w:after="0"/>
              <w:rPr>
                <w:color w:val="000000" w:themeColor="text1"/>
              </w:rPr>
            </w:pPr>
            <w:r w:rsidRPr="00D70F8D">
              <w:rPr>
                <w:color w:val="000000" w:themeColor="text1"/>
              </w:rPr>
              <w:t>Std Error</w:t>
            </w:r>
          </w:p>
        </w:tc>
        <w:tc>
          <w:tcPr>
            <w:tcW w:w="598" w:type="pct"/>
            <w:tcBorders>
              <w:top w:val="single" w:sz="4" w:space="0" w:color="000000"/>
              <w:bottom w:val="nil"/>
            </w:tcBorders>
            <w:noWrap/>
            <w:tcMar>
              <w:left w:w="0" w:type="dxa"/>
              <w:right w:w="0" w:type="dxa"/>
            </w:tcMar>
          </w:tcPr>
          <w:p w14:paraId="7A836681"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C589CF4" w14:textId="77777777" w:rsidTr="00304E5F">
        <w:trPr>
          <w:trHeight w:val="288"/>
          <w:jc w:val="center"/>
        </w:trPr>
        <w:tc>
          <w:tcPr>
            <w:tcW w:w="823" w:type="pct"/>
            <w:tcBorders>
              <w:top w:val="nil"/>
              <w:bottom w:val="single" w:sz="4" w:space="0" w:color="000000"/>
            </w:tcBorders>
            <w:noWrap/>
            <w:tcMar>
              <w:left w:w="0" w:type="dxa"/>
              <w:right w:w="0" w:type="dxa"/>
            </w:tcMar>
            <w:hideMark/>
          </w:tcPr>
          <w:p w14:paraId="0F051F03" w14:textId="77777777" w:rsidR="00C86B38" w:rsidRPr="00D70F8D" w:rsidRDefault="00C86B38" w:rsidP="00C86B38">
            <w:pPr>
              <w:spacing w:before="0" w:after="0"/>
              <w:rPr>
                <w:color w:val="000000" w:themeColor="text1"/>
              </w:rPr>
            </w:pPr>
            <w:r w:rsidRPr="00D70F8D">
              <w:rPr>
                <w:color w:val="000000" w:themeColor="text1"/>
              </w:rPr>
              <w:t>Stretching</w:t>
            </w:r>
          </w:p>
        </w:tc>
        <w:tc>
          <w:tcPr>
            <w:tcW w:w="868" w:type="pct"/>
            <w:gridSpan w:val="3"/>
            <w:tcBorders>
              <w:top w:val="nil"/>
              <w:bottom w:val="single" w:sz="4" w:space="0" w:color="000000"/>
            </w:tcBorders>
            <w:noWrap/>
            <w:tcMar>
              <w:left w:w="0" w:type="dxa"/>
              <w:right w:w="0" w:type="dxa"/>
            </w:tcMar>
            <w:hideMark/>
          </w:tcPr>
          <w:p w14:paraId="52837E9F" w14:textId="77777777" w:rsidR="00C86B38" w:rsidRPr="00D70F8D" w:rsidRDefault="00C86B38" w:rsidP="00C86B38">
            <w:pPr>
              <w:spacing w:before="0" w:after="0"/>
              <w:rPr>
                <w:color w:val="000000" w:themeColor="text1"/>
              </w:rPr>
            </w:pPr>
            <w:r w:rsidRPr="00D70F8D">
              <w:rPr>
                <w:color w:val="000000" w:themeColor="text1"/>
              </w:rPr>
              <w:t>1.61</w:t>
            </w:r>
            <w:r w:rsidRPr="00D70F8D">
              <w:rPr>
                <w:color w:val="000000" w:themeColor="text1"/>
                <w:vertAlign w:val="superscript"/>
              </w:rPr>
              <w:t>B</w:t>
            </w:r>
          </w:p>
        </w:tc>
        <w:tc>
          <w:tcPr>
            <w:tcW w:w="1146" w:type="pct"/>
            <w:gridSpan w:val="4"/>
            <w:tcBorders>
              <w:top w:val="nil"/>
              <w:bottom w:val="single" w:sz="4" w:space="0" w:color="000000"/>
            </w:tcBorders>
          </w:tcPr>
          <w:p w14:paraId="199D6D02" w14:textId="77777777" w:rsidR="00C86B38" w:rsidRPr="00D70F8D" w:rsidRDefault="00C86B38" w:rsidP="00C86B38">
            <w:pPr>
              <w:spacing w:before="0" w:after="0"/>
              <w:rPr>
                <w:color w:val="000000" w:themeColor="text1"/>
              </w:rPr>
            </w:pPr>
            <w:r w:rsidRPr="00D70F8D">
              <w:rPr>
                <w:color w:val="000000" w:themeColor="text1"/>
              </w:rPr>
              <w:t>2.47</w:t>
            </w:r>
            <w:r w:rsidRPr="00D70F8D">
              <w:rPr>
                <w:color w:val="000000" w:themeColor="text1"/>
                <w:vertAlign w:val="superscript"/>
              </w:rPr>
              <w:t>A</w:t>
            </w:r>
          </w:p>
        </w:tc>
        <w:tc>
          <w:tcPr>
            <w:tcW w:w="850" w:type="pct"/>
            <w:gridSpan w:val="3"/>
            <w:tcBorders>
              <w:top w:val="nil"/>
              <w:bottom w:val="single" w:sz="4" w:space="0" w:color="000000"/>
            </w:tcBorders>
          </w:tcPr>
          <w:p w14:paraId="476BB7FF" w14:textId="77777777" w:rsidR="00C86B38" w:rsidRPr="00D70F8D" w:rsidRDefault="00C86B38" w:rsidP="00C86B38">
            <w:pPr>
              <w:spacing w:before="0" w:after="0"/>
              <w:rPr>
                <w:color w:val="000000" w:themeColor="text1"/>
              </w:rPr>
            </w:pPr>
            <w:r w:rsidRPr="00D70F8D">
              <w:rPr>
                <w:color w:val="000000" w:themeColor="text1"/>
              </w:rPr>
              <w:t>1.75</w:t>
            </w:r>
            <w:r w:rsidRPr="00D70F8D">
              <w:rPr>
                <w:color w:val="000000" w:themeColor="text1"/>
                <w:vertAlign w:val="superscript"/>
              </w:rPr>
              <w:t>B</w:t>
            </w:r>
          </w:p>
        </w:tc>
        <w:tc>
          <w:tcPr>
            <w:tcW w:w="715" w:type="pct"/>
            <w:tcBorders>
              <w:top w:val="nil"/>
              <w:bottom w:val="single" w:sz="4" w:space="0" w:color="000000"/>
            </w:tcBorders>
            <w:noWrap/>
            <w:tcMar>
              <w:left w:w="0" w:type="dxa"/>
              <w:right w:w="0" w:type="dxa"/>
            </w:tcMar>
            <w:hideMark/>
          </w:tcPr>
          <w:p w14:paraId="0A7E9C6A" w14:textId="77777777" w:rsidR="00C86B38" w:rsidRPr="00D70F8D" w:rsidRDefault="00C86B38" w:rsidP="00C86B38">
            <w:pPr>
              <w:spacing w:before="0" w:after="0"/>
              <w:rPr>
                <w:color w:val="000000" w:themeColor="text1"/>
              </w:rPr>
            </w:pPr>
            <w:r w:rsidRPr="00D70F8D">
              <w:rPr>
                <w:color w:val="000000" w:themeColor="text1"/>
              </w:rPr>
              <w:t>0.14</w:t>
            </w:r>
          </w:p>
        </w:tc>
        <w:tc>
          <w:tcPr>
            <w:tcW w:w="598" w:type="pct"/>
            <w:tcBorders>
              <w:top w:val="nil"/>
              <w:bottom w:val="single" w:sz="4" w:space="0" w:color="000000"/>
            </w:tcBorders>
            <w:noWrap/>
            <w:tcMar>
              <w:left w:w="0" w:type="dxa"/>
              <w:right w:w="0" w:type="dxa"/>
            </w:tcMar>
            <w:hideMark/>
          </w:tcPr>
          <w:p w14:paraId="36433BC4"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3C7956ED" w14:textId="77777777" w:rsidTr="00304E5F">
        <w:trPr>
          <w:trHeight w:val="288"/>
          <w:jc w:val="center"/>
        </w:trPr>
        <w:tc>
          <w:tcPr>
            <w:tcW w:w="823" w:type="pct"/>
            <w:tcBorders>
              <w:top w:val="single" w:sz="4" w:space="0" w:color="000000"/>
              <w:bottom w:val="single" w:sz="4" w:space="0" w:color="000000"/>
            </w:tcBorders>
            <w:noWrap/>
            <w:tcMar>
              <w:left w:w="0" w:type="dxa"/>
              <w:right w:w="0" w:type="dxa"/>
            </w:tcMar>
          </w:tcPr>
          <w:p w14:paraId="7E8A12CE" w14:textId="77777777" w:rsidR="00C86B38" w:rsidRPr="00D70F8D" w:rsidRDefault="00C86B38" w:rsidP="00C86B38">
            <w:pPr>
              <w:spacing w:before="0" w:after="0"/>
              <w:rPr>
                <w:color w:val="000000" w:themeColor="text1"/>
              </w:rPr>
            </w:pPr>
          </w:p>
        </w:tc>
        <w:tc>
          <w:tcPr>
            <w:tcW w:w="2864" w:type="pct"/>
            <w:gridSpan w:val="10"/>
            <w:tcBorders>
              <w:top w:val="single" w:sz="4" w:space="0" w:color="000000"/>
              <w:bottom w:val="single" w:sz="4" w:space="0" w:color="000000"/>
            </w:tcBorders>
            <w:noWrap/>
            <w:tcMar>
              <w:left w:w="0" w:type="dxa"/>
              <w:right w:w="0" w:type="dxa"/>
            </w:tcMar>
          </w:tcPr>
          <w:p w14:paraId="120064B2"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stretching patterns of Cobb on day 56</w:t>
            </w:r>
          </w:p>
        </w:tc>
        <w:tc>
          <w:tcPr>
            <w:tcW w:w="715" w:type="pct"/>
            <w:tcBorders>
              <w:top w:val="single" w:sz="4" w:space="0" w:color="000000"/>
              <w:bottom w:val="single" w:sz="4" w:space="0" w:color="000000"/>
            </w:tcBorders>
            <w:noWrap/>
            <w:tcMar>
              <w:left w:w="0" w:type="dxa"/>
              <w:right w:w="0" w:type="dxa"/>
            </w:tcMar>
          </w:tcPr>
          <w:p w14:paraId="3423BDE2" w14:textId="77777777" w:rsidR="00C86B38" w:rsidRPr="00D70F8D" w:rsidRDefault="00C86B38" w:rsidP="00C86B38">
            <w:pPr>
              <w:spacing w:before="0" w:after="0"/>
              <w:rPr>
                <w:color w:val="000000" w:themeColor="text1"/>
              </w:rPr>
            </w:pPr>
          </w:p>
        </w:tc>
        <w:tc>
          <w:tcPr>
            <w:tcW w:w="598" w:type="pct"/>
            <w:tcBorders>
              <w:top w:val="single" w:sz="4" w:space="0" w:color="000000"/>
              <w:bottom w:val="single" w:sz="4" w:space="0" w:color="000000"/>
            </w:tcBorders>
            <w:noWrap/>
            <w:tcMar>
              <w:left w:w="0" w:type="dxa"/>
              <w:right w:w="0" w:type="dxa"/>
            </w:tcMar>
          </w:tcPr>
          <w:p w14:paraId="5A3849F0" w14:textId="77777777" w:rsidR="00C86B38" w:rsidRPr="00D70F8D" w:rsidRDefault="00C86B38" w:rsidP="00C86B38">
            <w:pPr>
              <w:spacing w:before="0" w:after="0"/>
              <w:rPr>
                <w:i/>
                <w:iCs/>
                <w:color w:val="000000" w:themeColor="text1"/>
              </w:rPr>
            </w:pPr>
          </w:p>
        </w:tc>
      </w:tr>
      <w:tr w:rsidR="00D70F8D" w:rsidRPr="00D70F8D" w14:paraId="2AB686A5" w14:textId="77777777" w:rsidTr="00304E5F">
        <w:trPr>
          <w:trHeight w:val="288"/>
          <w:jc w:val="center"/>
        </w:trPr>
        <w:tc>
          <w:tcPr>
            <w:tcW w:w="823" w:type="pct"/>
            <w:tcBorders>
              <w:top w:val="single" w:sz="4" w:space="0" w:color="000000"/>
              <w:bottom w:val="nil"/>
            </w:tcBorders>
            <w:noWrap/>
            <w:tcMar>
              <w:left w:w="0" w:type="dxa"/>
              <w:right w:w="0" w:type="dxa"/>
            </w:tcMar>
            <w:hideMark/>
          </w:tcPr>
          <w:p w14:paraId="16089AAA" w14:textId="77777777" w:rsidR="00C86B38" w:rsidRPr="00D70F8D" w:rsidRDefault="00C86B38" w:rsidP="00C86B38">
            <w:pPr>
              <w:spacing w:before="0" w:after="0"/>
              <w:rPr>
                <w:color w:val="000000" w:themeColor="text1"/>
              </w:rPr>
            </w:pPr>
            <w:r w:rsidRPr="00D70F8D">
              <w:rPr>
                <w:color w:val="000000" w:themeColor="text1"/>
              </w:rPr>
              <w:t>Hour</w:t>
            </w:r>
          </w:p>
        </w:tc>
        <w:tc>
          <w:tcPr>
            <w:tcW w:w="349" w:type="pct"/>
            <w:tcBorders>
              <w:top w:val="single" w:sz="4" w:space="0" w:color="000000"/>
              <w:bottom w:val="nil"/>
            </w:tcBorders>
            <w:noWrap/>
            <w:tcMar>
              <w:left w:w="0" w:type="dxa"/>
              <w:right w:w="0" w:type="dxa"/>
            </w:tcMar>
            <w:hideMark/>
          </w:tcPr>
          <w:p w14:paraId="63223A0E" w14:textId="77777777" w:rsidR="00C86B38" w:rsidRPr="00D70F8D" w:rsidRDefault="00C86B38" w:rsidP="00C86B38">
            <w:pPr>
              <w:spacing w:before="0" w:after="0"/>
              <w:rPr>
                <w:color w:val="000000" w:themeColor="text1"/>
              </w:rPr>
            </w:pPr>
            <w:r w:rsidRPr="00D70F8D">
              <w:rPr>
                <w:color w:val="000000" w:themeColor="text1"/>
              </w:rPr>
              <w:t>7</w:t>
            </w:r>
          </w:p>
        </w:tc>
        <w:tc>
          <w:tcPr>
            <w:tcW w:w="350" w:type="pct"/>
            <w:tcBorders>
              <w:top w:val="single" w:sz="4" w:space="0" w:color="000000"/>
              <w:bottom w:val="nil"/>
            </w:tcBorders>
            <w:noWrap/>
            <w:tcMar>
              <w:left w:w="0" w:type="dxa"/>
              <w:right w:w="0" w:type="dxa"/>
            </w:tcMar>
            <w:hideMark/>
          </w:tcPr>
          <w:p w14:paraId="331A242C" w14:textId="77777777" w:rsidR="00C86B38" w:rsidRPr="00D70F8D" w:rsidRDefault="00C86B38" w:rsidP="00C86B38">
            <w:pPr>
              <w:spacing w:before="0" w:after="0"/>
              <w:rPr>
                <w:color w:val="000000" w:themeColor="text1"/>
              </w:rPr>
            </w:pPr>
            <w:r w:rsidRPr="00D70F8D">
              <w:rPr>
                <w:color w:val="000000" w:themeColor="text1"/>
              </w:rPr>
              <w:t>8</w:t>
            </w:r>
          </w:p>
        </w:tc>
        <w:tc>
          <w:tcPr>
            <w:tcW w:w="339" w:type="pct"/>
            <w:gridSpan w:val="2"/>
            <w:tcBorders>
              <w:top w:val="single" w:sz="4" w:space="0" w:color="000000"/>
              <w:bottom w:val="nil"/>
            </w:tcBorders>
            <w:noWrap/>
            <w:tcMar>
              <w:left w:w="0" w:type="dxa"/>
              <w:right w:w="0" w:type="dxa"/>
            </w:tcMar>
            <w:hideMark/>
          </w:tcPr>
          <w:p w14:paraId="0CEA73D8" w14:textId="77777777" w:rsidR="00C86B38" w:rsidRPr="00D70F8D" w:rsidRDefault="00C86B38" w:rsidP="00C86B38">
            <w:pPr>
              <w:spacing w:before="0" w:after="0"/>
              <w:rPr>
                <w:color w:val="000000" w:themeColor="text1"/>
              </w:rPr>
            </w:pPr>
            <w:r w:rsidRPr="00D70F8D">
              <w:rPr>
                <w:color w:val="000000" w:themeColor="text1"/>
              </w:rPr>
              <w:t>9</w:t>
            </w:r>
          </w:p>
        </w:tc>
        <w:tc>
          <w:tcPr>
            <w:tcW w:w="404" w:type="pct"/>
            <w:tcBorders>
              <w:top w:val="single" w:sz="4" w:space="0" w:color="000000"/>
              <w:bottom w:val="nil"/>
            </w:tcBorders>
            <w:noWrap/>
            <w:tcMar>
              <w:left w:w="0" w:type="dxa"/>
              <w:right w:w="0" w:type="dxa"/>
            </w:tcMar>
            <w:hideMark/>
          </w:tcPr>
          <w:p w14:paraId="196AE05D" w14:textId="77777777" w:rsidR="00C86B38" w:rsidRPr="00D70F8D" w:rsidRDefault="00C86B38" w:rsidP="00C86B38">
            <w:pPr>
              <w:spacing w:before="0" w:after="0"/>
              <w:rPr>
                <w:color w:val="000000" w:themeColor="text1"/>
              </w:rPr>
            </w:pPr>
            <w:r w:rsidRPr="00D70F8D">
              <w:rPr>
                <w:color w:val="000000" w:themeColor="text1"/>
              </w:rPr>
              <w:t>10</w:t>
            </w:r>
          </w:p>
        </w:tc>
        <w:tc>
          <w:tcPr>
            <w:tcW w:w="404" w:type="pct"/>
            <w:tcBorders>
              <w:top w:val="single" w:sz="4" w:space="0" w:color="000000"/>
              <w:bottom w:val="nil"/>
            </w:tcBorders>
            <w:noWrap/>
            <w:tcMar>
              <w:left w:w="0" w:type="dxa"/>
              <w:right w:w="0" w:type="dxa"/>
            </w:tcMar>
            <w:hideMark/>
          </w:tcPr>
          <w:p w14:paraId="342E20C9" w14:textId="77777777" w:rsidR="00C86B38" w:rsidRPr="00D70F8D" w:rsidRDefault="00C86B38" w:rsidP="00C86B38">
            <w:pPr>
              <w:spacing w:before="0" w:after="0"/>
              <w:rPr>
                <w:color w:val="000000" w:themeColor="text1"/>
              </w:rPr>
            </w:pPr>
            <w:r w:rsidRPr="00D70F8D">
              <w:rPr>
                <w:color w:val="000000" w:themeColor="text1"/>
              </w:rPr>
              <w:t>11</w:t>
            </w:r>
          </w:p>
        </w:tc>
        <w:tc>
          <w:tcPr>
            <w:tcW w:w="339" w:type="pct"/>
            <w:gridSpan w:val="2"/>
            <w:tcBorders>
              <w:top w:val="single" w:sz="4" w:space="0" w:color="000000"/>
              <w:bottom w:val="nil"/>
            </w:tcBorders>
            <w:noWrap/>
            <w:tcMar>
              <w:left w:w="0" w:type="dxa"/>
              <w:right w:w="0" w:type="dxa"/>
            </w:tcMar>
            <w:hideMark/>
          </w:tcPr>
          <w:p w14:paraId="68AC800E" w14:textId="77777777" w:rsidR="00C86B38" w:rsidRPr="00D70F8D" w:rsidRDefault="00C86B38" w:rsidP="00C86B38">
            <w:pPr>
              <w:spacing w:before="0" w:after="0"/>
              <w:rPr>
                <w:color w:val="000000" w:themeColor="text1"/>
              </w:rPr>
            </w:pPr>
            <w:r w:rsidRPr="00D70F8D">
              <w:rPr>
                <w:color w:val="000000" w:themeColor="text1"/>
              </w:rPr>
              <w:t>12</w:t>
            </w:r>
          </w:p>
        </w:tc>
        <w:tc>
          <w:tcPr>
            <w:tcW w:w="339" w:type="pct"/>
            <w:tcBorders>
              <w:top w:val="single" w:sz="4" w:space="0" w:color="000000"/>
              <w:bottom w:val="nil"/>
            </w:tcBorders>
            <w:noWrap/>
            <w:tcMar>
              <w:left w:w="0" w:type="dxa"/>
              <w:right w:w="0" w:type="dxa"/>
            </w:tcMar>
            <w:hideMark/>
          </w:tcPr>
          <w:p w14:paraId="3CB98C67" w14:textId="77777777" w:rsidR="00C86B38" w:rsidRPr="00D70F8D" w:rsidRDefault="00C86B38" w:rsidP="00C86B38">
            <w:pPr>
              <w:spacing w:before="0" w:after="0"/>
              <w:rPr>
                <w:color w:val="000000" w:themeColor="text1"/>
              </w:rPr>
            </w:pPr>
            <w:r w:rsidRPr="00D70F8D">
              <w:rPr>
                <w:color w:val="000000" w:themeColor="text1"/>
              </w:rPr>
              <w:t>13</w:t>
            </w:r>
          </w:p>
        </w:tc>
        <w:tc>
          <w:tcPr>
            <w:tcW w:w="340" w:type="pct"/>
            <w:tcBorders>
              <w:top w:val="single" w:sz="4" w:space="0" w:color="000000"/>
              <w:bottom w:val="nil"/>
            </w:tcBorders>
            <w:noWrap/>
            <w:tcMar>
              <w:left w:w="0" w:type="dxa"/>
              <w:right w:w="0" w:type="dxa"/>
            </w:tcMar>
            <w:hideMark/>
          </w:tcPr>
          <w:p w14:paraId="354C13CD" w14:textId="77777777" w:rsidR="00C86B38" w:rsidRPr="00D70F8D" w:rsidRDefault="00C86B38" w:rsidP="00C86B38">
            <w:pPr>
              <w:spacing w:before="0" w:after="0"/>
              <w:rPr>
                <w:color w:val="000000" w:themeColor="text1"/>
              </w:rPr>
            </w:pPr>
            <w:r w:rsidRPr="00D70F8D">
              <w:rPr>
                <w:color w:val="000000" w:themeColor="text1"/>
              </w:rPr>
              <w:t>14</w:t>
            </w:r>
          </w:p>
        </w:tc>
        <w:tc>
          <w:tcPr>
            <w:tcW w:w="715" w:type="pct"/>
            <w:tcBorders>
              <w:top w:val="single" w:sz="4" w:space="0" w:color="000000"/>
              <w:bottom w:val="nil"/>
            </w:tcBorders>
            <w:noWrap/>
            <w:tcMar>
              <w:left w:w="0" w:type="dxa"/>
              <w:right w:w="0" w:type="dxa"/>
            </w:tcMar>
            <w:hideMark/>
          </w:tcPr>
          <w:p w14:paraId="42A064C8" w14:textId="77777777" w:rsidR="00C86B38" w:rsidRPr="00D70F8D" w:rsidRDefault="00C86B38" w:rsidP="00C86B38">
            <w:pPr>
              <w:spacing w:before="0" w:after="0"/>
              <w:rPr>
                <w:color w:val="000000" w:themeColor="text1"/>
              </w:rPr>
            </w:pPr>
            <w:r w:rsidRPr="00D70F8D">
              <w:rPr>
                <w:color w:val="000000" w:themeColor="text1"/>
              </w:rPr>
              <w:t>Std Error</w:t>
            </w:r>
          </w:p>
        </w:tc>
        <w:tc>
          <w:tcPr>
            <w:tcW w:w="598" w:type="pct"/>
            <w:tcBorders>
              <w:top w:val="single" w:sz="4" w:space="0" w:color="000000"/>
              <w:bottom w:val="nil"/>
            </w:tcBorders>
            <w:noWrap/>
            <w:tcMar>
              <w:left w:w="0" w:type="dxa"/>
              <w:right w:w="0" w:type="dxa"/>
            </w:tcMar>
            <w:hideMark/>
          </w:tcPr>
          <w:p w14:paraId="1E47272C"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3AFD2EA7" w14:textId="77777777" w:rsidTr="00304E5F">
        <w:trPr>
          <w:trHeight w:val="288"/>
          <w:jc w:val="center"/>
        </w:trPr>
        <w:tc>
          <w:tcPr>
            <w:tcW w:w="823" w:type="pct"/>
            <w:tcBorders>
              <w:top w:val="nil"/>
            </w:tcBorders>
            <w:noWrap/>
            <w:tcMar>
              <w:left w:w="0" w:type="dxa"/>
              <w:right w:w="0" w:type="dxa"/>
            </w:tcMar>
          </w:tcPr>
          <w:p w14:paraId="3758429B" w14:textId="77777777" w:rsidR="00C86B38" w:rsidRPr="00D70F8D" w:rsidRDefault="00C86B38" w:rsidP="00C86B38">
            <w:pPr>
              <w:spacing w:before="0" w:after="0"/>
              <w:rPr>
                <w:color w:val="000000" w:themeColor="text1"/>
              </w:rPr>
            </w:pPr>
            <w:r w:rsidRPr="00D70F8D">
              <w:rPr>
                <w:color w:val="000000" w:themeColor="text1"/>
              </w:rPr>
              <w:t>Stretching</w:t>
            </w:r>
          </w:p>
        </w:tc>
        <w:tc>
          <w:tcPr>
            <w:tcW w:w="349" w:type="pct"/>
            <w:tcBorders>
              <w:top w:val="nil"/>
            </w:tcBorders>
            <w:noWrap/>
            <w:tcMar>
              <w:left w:w="0" w:type="dxa"/>
              <w:right w:w="0" w:type="dxa"/>
            </w:tcMar>
          </w:tcPr>
          <w:p w14:paraId="500005E8" w14:textId="77777777" w:rsidR="00C86B38" w:rsidRPr="00D70F8D" w:rsidRDefault="00C86B38" w:rsidP="00C86B38">
            <w:pPr>
              <w:spacing w:before="0" w:after="0"/>
              <w:rPr>
                <w:color w:val="000000" w:themeColor="text1"/>
              </w:rPr>
            </w:pPr>
            <w:r w:rsidRPr="00D70F8D">
              <w:rPr>
                <w:color w:val="000000" w:themeColor="text1"/>
              </w:rPr>
              <w:t>2.89</w:t>
            </w:r>
          </w:p>
        </w:tc>
        <w:tc>
          <w:tcPr>
            <w:tcW w:w="350" w:type="pct"/>
            <w:tcBorders>
              <w:top w:val="nil"/>
            </w:tcBorders>
            <w:noWrap/>
            <w:tcMar>
              <w:left w:w="0" w:type="dxa"/>
              <w:right w:w="0" w:type="dxa"/>
            </w:tcMar>
          </w:tcPr>
          <w:p w14:paraId="2BEF67B4" w14:textId="77777777" w:rsidR="00C86B38" w:rsidRPr="00D70F8D" w:rsidRDefault="00C86B38" w:rsidP="00C86B38">
            <w:pPr>
              <w:spacing w:before="0" w:after="0"/>
              <w:rPr>
                <w:color w:val="000000" w:themeColor="text1"/>
              </w:rPr>
            </w:pPr>
            <w:r w:rsidRPr="00D70F8D">
              <w:rPr>
                <w:color w:val="000000" w:themeColor="text1"/>
              </w:rPr>
              <w:t>2.32</w:t>
            </w:r>
          </w:p>
        </w:tc>
        <w:tc>
          <w:tcPr>
            <w:tcW w:w="339" w:type="pct"/>
            <w:gridSpan w:val="2"/>
            <w:tcBorders>
              <w:top w:val="nil"/>
            </w:tcBorders>
            <w:noWrap/>
            <w:tcMar>
              <w:left w:w="0" w:type="dxa"/>
              <w:right w:w="0" w:type="dxa"/>
            </w:tcMar>
          </w:tcPr>
          <w:p w14:paraId="1A6A36BD" w14:textId="77777777" w:rsidR="00C86B38" w:rsidRPr="00D70F8D" w:rsidRDefault="00C86B38" w:rsidP="00C86B38">
            <w:pPr>
              <w:spacing w:before="0" w:after="0"/>
              <w:rPr>
                <w:color w:val="000000" w:themeColor="text1"/>
              </w:rPr>
            </w:pPr>
            <w:r w:rsidRPr="00D70F8D">
              <w:rPr>
                <w:color w:val="000000" w:themeColor="text1"/>
              </w:rPr>
              <w:t>1.80</w:t>
            </w:r>
          </w:p>
        </w:tc>
        <w:tc>
          <w:tcPr>
            <w:tcW w:w="404" w:type="pct"/>
            <w:tcBorders>
              <w:top w:val="nil"/>
            </w:tcBorders>
            <w:noWrap/>
            <w:tcMar>
              <w:left w:w="0" w:type="dxa"/>
              <w:right w:w="0" w:type="dxa"/>
            </w:tcMar>
          </w:tcPr>
          <w:p w14:paraId="77C2BC09" w14:textId="77777777" w:rsidR="00C86B38" w:rsidRPr="00D70F8D" w:rsidRDefault="00C86B38" w:rsidP="00C86B38">
            <w:pPr>
              <w:spacing w:before="0" w:after="0"/>
              <w:rPr>
                <w:color w:val="000000" w:themeColor="text1"/>
              </w:rPr>
            </w:pPr>
            <w:r w:rsidRPr="00D70F8D">
              <w:rPr>
                <w:color w:val="000000" w:themeColor="text1"/>
              </w:rPr>
              <w:t>2.00</w:t>
            </w:r>
          </w:p>
        </w:tc>
        <w:tc>
          <w:tcPr>
            <w:tcW w:w="404" w:type="pct"/>
            <w:tcBorders>
              <w:top w:val="nil"/>
            </w:tcBorders>
            <w:noWrap/>
            <w:tcMar>
              <w:left w:w="0" w:type="dxa"/>
              <w:right w:w="0" w:type="dxa"/>
            </w:tcMar>
          </w:tcPr>
          <w:p w14:paraId="04B49B23" w14:textId="77777777" w:rsidR="00C86B38" w:rsidRPr="00D70F8D" w:rsidRDefault="00C86B38" w:rsidP="00C86B38">
            <w:pPr>
              <w:spacing w:before="0" w:after="0"/>
              <w:rPr>
                <w:color w:val="000000" w:themeColor="text1"/>
              </w:rPr>
            </w:pPr>
            <w:r w:rsidRPr="00D70F8D">
              <w:rPr>
                <w:color w:val="000000" w:themeColor="text1"/>
              </w:rPr>
              <w:t>2.20</w:t>
            </w:r>
          </w:p>
        </w:tc>
        <w:tc>
          <w:tcPr>
            <w:tcW w:w="339" w:type="pct"/>
            <w:gridSpan w:val="2"/>
            <w:tcBorders>
              <w:top w:val="nil"/>
            </w:tcBorders>
            <w:noWrap/>
            <w:tcMar>
              <w:left w:w="0" w:type="dxa"/>
              <w:right w:w="0" w:type="dxa"/>
            </w:tcMar>
          </w:tcPr>
          <w:p w14:paraId="1FB0368E" w14:textId="77777777" w:rsidR="00C86B38" w:rsidRPr="00D70F8D" w:rsidRDefault="00C86B38" w:rsidP="00C86B38">
            <w:pPr>
              <w:spacing w:before="0" w:after="0"/>
              <w:rPr>
                <w:color w:val="000000" w:themeColor="text1"/>
              </w:rPr>
            </w:pPr>
            <w:r w:rsidRPr="00D70F8D">
              <w:rPr>
                <w:color w:val="000000" w:themeColor="text1"/>
              </w:rPr>
              <w:t>1.80</w:t>
            </w:r>
          </w:p>
        </w:tc>
        <w:tc>
          <w:tcPr>
            <w:tcW w:w="339" w:type="pct"/>
            <w:tcBorders>
              <w:top w:val="nil"/>
            </w:tcBorders>
            <w:noWrap/>
            <w:tcMar>
              <w:left w:w="0" w:type="dxa"/>
              <w:right w:w="0" w:type="dxa"/>
            </w:tcMar>
          </w:tcPr>
          <w:p w14:paraId="462998D6" w14:textId="77777777" w:rsidR="00C86B38" w:rsidRPr="00D70F8D" w:rsidRDefault="00C86B38" w:rsidP="00C86B38">
            <w:pPr>
              <w:spacing w:before="0" w:after="0"/>
              <w:rPr>
                <w:color w:val="000000" w:themeColor="text1"/>
              </w:rPr>
            </w:pPr>
            <w:r w:rsidRPr="00D70F8D">
              <w:rPr>
                <w:color w:val="000000" w:themeColor="text1"/>
              </w:rPr>
              <w:t>2.17</w:t>
            </w:r>
          </w:p>
        </w:tc>
        <w:tc>
          <w:tcPr>
            <w:tcW w:w="340" w:type="pct"/>
            <w:tcBorders>
              <w:top w:val="nil"/>
            </w:tcBorders>
            <w:noWrap/>
            <w:tcMar>
              <w:left w:w="0" w:type="dxa"/>
              <w:right w:w="0" w:type="dxa"/>
            </w:tcMar>
          </w:tcPr>
          <w:p w14:paraId="44D92CDF" w14:textId="77777777" w:rsidR="00C86B38" w:rsidRPr="00D70F8D" w:rsidRDefault="00C86B38" w:rsidP="00C86B38">
            <w:pPr>
              <w:spacing w:before="0" w:after="0"/>
              <w:rPr>
                <w:color w:val="000000" w:themeColor="text1"/>
              </w:rPr>
            </w:pPr>
            <w:r w:rsidRPr="00D70F8D">
              <w:rPr>
                <w:color w:val="000000" w:themeColor="text1"/>
              </w:rPr>
              <w:t>2.54</w:t>
            </w:r>
          </w:p>
        </w:tc>
        <w:tc>
          <w:tcPr>
            <w:tcW w:w="715" w:type="pct"/>
            <w:vMerge w:val="restart"/>
            <w:tcBorders>
              <w:top w:val="nil"/>
            </w:tcBorders>
            <w:noWrap/>
            <w:tcMar>
              <w:left w:w="0" w:type="dxa"/>
              <w:right w:w="0" w:type="dxa"/>
            </w:tcMar>
          </w:tcPr>
          <w:p w14:paraId="5A9B4CC3" w14:textId="77777777" w:rsidR="00C86B38" w:rsidRPr="00D70F8D" w:rsidRDefault="00C86B38" w:rsidP="00C86B38">
            <w:pPr>
              <w:spacing w:before="0" w:after="0"/>
              <w:rPr>
                <w:color w:val="000000" w:themeColor="text1"/>
              </w:rPr>
            </w:pPr>
            <w:r w:rsidRPr="00D70F8D">
              <w:rPr>
                <w:color w:val="000000" w:themeColor="text1"/>
              </w:rPr>
              <w:t>0.32</w:t>
            </w:r>
          </w:p>
        </w:tc>
        <w:tc>
          <w:tcPr>
            <w:tcW w:w="598" w:type="pct"/>
            <w:vMerge w:val="restart"/>
            <w:tcBorders>
              <w:top w:val="nil"/>
            </w:tcBorders>
            <w:noWrap/>
            <w:tcMar>
              <w:left w:w="0" w:type="dxa"/>
              <w:right w:w="0" w:type="dxa"/>
            </w:tcMar>
          </w:tcPr>
          <w:p w14:paraId="12DCC84F" w14:textId="77777777" w:rsidR="00C86B38" w:rsidRPr="00D70F8D" w:rsidRDefault="00C86B38" w:rsidP="00C86B38">
            <w:pPr>
              <w:spacing w:before="0" w:after="0"/>
              <w:rPr>
                <w:color w:val="000000" w:themeColor="text1"/>
              </w:rPr>
            </w:pPr>
            <w:r w:rsidRPr="00D70F8D">
              <w:rPr>
                <w:color w:val="000000" w:themeColor="text1"/>
              </w:rPr>
              <w:t>0.09</w:t>
            </w:r>
          </w:p>
        </w:tc>
      </w:tr>
      <w:tr w:rsidR="00D70F8D" w:rsidRPr="00D70F8D" w14:paraId="16409A1F" w14:textId="77777777" w:rsidTr="00304E5F">
        <w:trPr>
          <w:trHeight w:val="288"/>
          <w:jc w:val="center"/>
        </w:trPr>
        <w:tc>
          <w:tcPr>
            <w:tcW w:w="823" w:type="pct"/>
            <w:noWrap/>
            <w:tcMar>
              <w:left w:w="0" w:type="dxa"/>
              <w:right w:w="0" w:type="dxa"/>
            </w:tcMar>
          </w:tcPr>
          <w:p w14:paraId="1DF3A01A" w14:textId="77777777" w:rsidR="00C86B38" w:rsidRPr="00D70F8D" w:rsidRDefault="00C86B38" w:rsidP="00C86B38">
            <w:pPr>
              <w:spacing w:before="0" w:after="0"/>
              <w:rPr>
                <w:color w:val="000000" w:themeColor="text1"/>
              </w:rPr>
            </w:pPr>
            <w:r w:rsidRPr="00D70F8D">
              <w:rPr>
                <w:color w:val="000000" w:themeColor="text1"/>
              </w:rPr>
              <w:t>Hour</w:t>
            </w:r>
          </w:p>
        </w:tc>
        <w:tc>
          <w:tcPr>
            <w:tcW w:w="349" w:type="pct"/>
            <w:noWrap/>
            <w:tcMar>
              <w:left w:w="0" w:type="dxa"/>
              <w:right w:w="0" w:type="dxa"/>
            </w:tcMar>
          </w:tcPr>
          <w:p w14:paraId="2651BA59" w14:textId="77777777" w:rsidR="00C86B38" w:rsidRPr="00D70F8D" w:rsidRDefault="00C86B38" w:rsidP="00C86B38">
            <w:pPr>
              <w:spacing w:before="0" w:after="0"/>
              <w:rPr>
                <w:color w:val="000000" w:themeColor="text1"/>
              </w:rPr>
            </w:pPr>
            <w:r w:rsidRPr="00D70F8D">
              <w:rPr>
                <w:color w:val="000000" w:themeColor="text1"/>
              </w:rPr>
              <w:t>15</w:t>
            </w:r>
          </w:p>
        </w:tc>
        <w:tc>
          <w:tcPr>
            <w:tcW w:w="350" w:type="pct"/>
            <w:noWrap/>
            <w:tcMar>
              <w:left w:w="0" w:type="dxa"/>
              <w:right w:w="0" w:type="dxa"/>
            </w:tcMar>
          </w:tcPr>
          <w:p w14:paraId="2866A4F3" w14:textId="77777777" w:rsidR="00C86B38" w:rsidRPr="00D70F8D" w:rsidRDefault="00C86B38" w:rsidP="00C86B38">
            <w:pPr>
              <w:spacing w:before="0" w:after="0"/>
              <w:rPr>
                <w:color w:val="000000" w:themeColor="text1"/>
              </w:rPr>
            </w:pPr>
            <w:r w:rsidRPr="00D70F8D">
              <w:rPr>
                <w:color w:val="000000" w:themeColor="text1"/>
              </w:rPr>
              <w:t>16</w:t>
            </w:r>
          </w:p>
        </w:tc>
        <w:tc>
          <w:tcPr>
            <w:tcW w:w="339" w:type="pct"/>
            <w:gridSpan w:val="2"/>
            <w:noWrap/>
            <w:tcMar>
              <w:left w:w="0" w:type="dxa"/>
              <w:right w:w="0" w:type="dxa"/>
            </w:tcMar>
          </w:tcPr>
          <w:p w14:paraId="04D2D619" w14:textId="77777777" w:rsidR="00C86B38" w:rsidRPr="00D70F8D" w:rsidRDefault="00C86B38" w:rsidP="00C86B38">
            <w:pPr>
              <w:spacing w:before="0" w:after="0"/>
              <w:rPr>
                <w:color w:val="000000" w:themeColor="text1"/>
              </w:rPr>
            </w:pPr>
            <w:r w:rsidRPr="00D70F8D">
              <w:rPr>
                <w:color w:val="000000" w:themeColor="text1"/>
              </w:rPr>
              <w:t>17</w:t>
            </w:r>
          </w:p>
        </w:tc>
        <w:tc>
          <w:tcPr>
            <w:tcW w:w="404" w:type="pct"/>
            <w:noWrap/>
            <w:tcMar>
              <w:left w:w="0" w:type="dxa"/>
              <w:right w:w="0" w:type="dxa"/>
            </w:tcMar>
          </w:tcPr>
          <w:p w14:paraId="276C2C10" w14:textId="77777777" w:rsidR="00C86B38" w:rsidRPr="00D70F8D" w:rsidRDefault="00C86B38" w:rsidP="00C86B38">
            <w:pPr>
              <w:spacing w:before="0" w:after="0"/>
              <w:rPr>
                <w:color w:val="000000" w:themeColor="text1"/>
              </w:rPr>
            </w:pPr>
            <w:r w:rsidRPr="00D70F8D">
              <w:rPr>
                <w:color w:val="000000" w:themeColor="text1"/>
              </w:rPr>
              <w:t>18</w:t>
            </w:r>
          </w:p>
        </w:tc>
        <w:tc>
          <w:tcPr>
            <w:tcW w:w="404" w:type="pct"/>
            <w:noWrap/>
            <w:tcMar>
              <w:left w:w="0" w:type="dxa"/>
              <w:right w:w="0" w:type="dxa"/>
            </w:tcMar>
          </w:tcPr>
          <w:p w14:paraId="7BE33761" w14:textId="77777777" w:rsidR="00C86B38" w:rsidRPr="00D70F8D" w:rsidRDefault="00C86B38" w:rsidP="00C86B38">
            <w:pPr>
              <w:spacing w:before="0" w:after="0"/>
              <w:rPr>
                <w:color w:val="000000" w:themeColor="text1"/>
              </w:rPr>
            </w:pPr>
            <w:r w:rsidRPr="00D70F8D">
              <w:rPr>
                <w:color w:val="000000" w:themeColor="text1"/>
              </w:rPr>
              <w:t>19</w:t>
            </w:r>
          </w:p>
        </w:tc>
        <w:tc>
          <w:tcPr>
            <w:tcW w:w="339" w:type="pct"/>
            <w:gridSpan w:val="2"/>
            <w:noWrap/>
            <w:tcMar>
              <w:left w:w="0" w:type="dxa"/>
              <w:right w:w="0" w:type="dxa"/>
            </w:tcMar>
          </w:tcPr>
          <w:p w14:paraId="56D06EB6" w14:textId="77777777" w:rsidR="00C86B38" w:rsidRPr="00D70F8D" w:rsidRDefault="00C86B38" w:rsidP="00C86B38">
            <w:pPr>
              <w:spacing w:before="0" w:after="0"/>
              <w:rPr>
                <w:color w:val="000000" w:themeColor="text1"/>
              </w:rPr>
            </w:pPr>
            <w:r w:rsidRPr="00D70F8D">
              <w:rPr>
                <w:color w:val="000000" w:themeColor="text1"/>
              </w:rPr>
              <w:t>20</w:t>
            </w:r>
          </w:p>
        </w:tc>
        <w:tc>
          <w:tcPr>
            <w:tcW w:w="339" w:type="pct"/>
            <w:noWrap/>
            <w:tcMar>
              <w:left w:w="0" w:type="dxa"/>
              <w:right w:w="0" w:type="dxa"/>
            </w:tcMar>
          </w:tcPr>
          <w:p w14:paraId="15341A4E" w14:textId="77777777" w:rsidR="00C86B38" w:rsidRPr="00D70F8D" w:rsidRDefault="00C86B38" w:rsidP="00C86B38">
            <w:pPr>
              <w:spacing w:before="0" w:after="0"/>
              <w:rPr>
                <w:color w:val="000000" w:themeColor="text1"/>
              </w:rPr>
            </w:pPr>
            <w:r w:rsidRPr="00D70F8D">
              <w:rPr>
                <w:color w:val="000000" w:themeColor="text1"/>
              </w:rPr>
              <w:t>21</w:t>
            </w:r>
          </w:p>
        </w:tc>
        <w:tc>
          <w:tcPr>
            <w:tcW w:w="340" w:type="pct"/>
            <w:noWrap/>
            <w:tcMar>
              <w:left w:w="0" w:type="dxa"/>
              <w:right w:w="0" w:type="dxa"/>
            </w:tcMar>
          </w:tcPr>
          <w:p w14:paraId="0AE1E22E" w14:textId="77777777" w:rsidR="00C86B38" w:rsidRPr="00D70F8D" w:rsidRDefault="00C86B38" w:rsidP="00C86B38">
            <w:pPr>
              <w:spacing w:before="0" w:after="0"/>
              <w:rPr>
                <w:color w:val="000000" w:themeColor="text1"/>
              </w:rPr>
            </w:pPr>
            <w:r w:rsidRPr="00D70F8D">
              <w:rPr>
                <w:color w:val="000000" w:themeColor="text1"/>
              </w:rPr>
              <w:t>22</w:t>
            </w:r>
          </w:p>
        </w:tc>
        <w:tc>
          <w:tcPr>
            <w:tcW w:w="715" w:type="pct"/>
            <w:vMerge/>
            <w:noWrap/>
            <w:tcMar>
              <w:left w:w="0" w:type="dxa"/>
              <w:right w:w="0" w:type="dxa"/>
            </w:tcMar>
          </w:tcPr>
          <w:p w14:paraId="16AEA8E6" w14:textId="77777777" w:rsidR="00C86B38" w:rsidRPr="00D70F8D" w:rsidRDefault="00C86B38" w:rsidP="00C86B38">
            <w:pPr>
              <w:spacing w:before="0" w:after="0"/>
              <w:rPr>
                <w:color w:val="000000" w:themeColor="text1"/>
              </w:rPr>
            </w:pPr>
          </w:p>
        </w:tc>
        <w:tc>
          <w:tcPr>
            <w:tcW w:w="598" w:type="pct"/>
            <w:vMerge/>
            <w:noWrap/>
            <w:tcMar>
              <w:left w:w="0" w:type="dxa"/>
              <w:right w:w="0" w:type="dxa"/>
            </w:tcMar>
          </w:tcPr>
          <w:p w14:paraId="45923D25" w14:textId="77777777" w:rsidR="00C86B38" w:rsidRPr="00D70F8D" w:rsidRDefault="00C86B38" w:rsidP="00C86B38">
            <w:pPr>
              <w:spacing w:before="0" w:after="0"/>
              <w:rPr>
                <w:i/>
                <w:iCs/>
                <w:color w:val="000000" w:themeColor="text1"/>
              </w:rPr>
            </w:pPr>
          </w:p>
        </w:tc>
      </w:tr>
      <w:tr w:rsidR="00D70F8D" w:rsidRPr="00D70F8D" w14:paraId="19EB2FAB" w14:textId="77777777" w:rsidTr="00304E5F">
        <w:trPr>
          <w:trHeight w:val="288"/>
          <w:jc w:val="center"/>
        </w:trPr>
        <w:tc>
          <w:tcPr>
            <w:tcW w:w="823" w:type="pct"/>
            <w:noWrap/>
            <w:tcMar>
              <w:left w:w="0" w:type="dxa"/>
              <w:right w:w="0" w:type="dxa"/>
            </w:tcMar>
          </w:tcPr>
          <w:p w14:paraId="47655D65" w14:textId="77777777" w:rsidR="00C86B38" w:rsidRPr="00D70F8D" w:rsidRDefault="00C86B38" w:rsidP="00C86B38">
            <w:pPr>
              <w:spacing w:before="0" w:after="0"/>
              <w:rPr>
                <w:color w:val="000000" w:themeColor="text1"/>
              </w:rPr>
            </w:pPr>
            <w:r w:rsidRPr="00D70F8D">
              <w:rPr>
                <w:color w:val="000000" w:themeColor="text1"/>
              </w:rPr>
              <w:t>Stretching</w:t>
            </w:r>
          </w:p>
        </w:tc>
        <w:tc>
          <w:tcPr>
            <w:tcW w:w="349" w:type="pct"/>
            <w:noWrap/>
            <w:tcMar>
              <w:left w:w="0" w:type="dxa"/>
              <w:right w:w="0" w:type="dxa"/>
            </w:tcMar>
          </w:tcPr>
          <w:p w14:paraId="16BCC622" w14:textId="77777777" w:rsidR="00C86B38" w:rsidRPr="00D70F8D" w:rsidRDefault="00C86B38" w:rsidP="00C86B38">
            <w:pPr>
              <w:spacing w:before="0" w:after="0"/>
              <w:rPr>
                <w:color w:val="000000" w:themeColor="text1"/>
              </w:rPr>
            </w:pPr>
            <w:r w:rsidRPr="00D70F8D">
              <w:rPr>
                <w:color w:val="000000" w:themeColor="text1"/>
              </w:rPr>
              <w:t>1.78</w:t>
            </w:r>
          </w:p>
        </w:tc>
        <w:tc>
          <w:tcPr>
            <w:tcW w:w="350" w:type="pct"/>
            <w:noWrap/>
            <w:tcMar>
              <w:left w:w="0" w:type="dxa"/>
              <w:right w:w="0" w:type="dxa"/>
            </w:tcMar>
          </w:tcPr>
          <w:p w14:paraId="6309C30B" w14:textId="77777777" w:rsidR="00C86B38" w:rsidRPr="00D70F8D" w:rsidRDefault="00C86B38" w:rsidP="00C86B38">
            <w:pPr>
              <w:spacing w:before="0" w:after="0"/>
              <w:rPr>
                <w:color w:val="000000" w:themeColor="text1"/>
              </w:rPr>
            </w:pPr>
            <w:r w:rsidRPr="00D70F8D">
              <w:rPr>
                <w:color w:val="000000" w:themeColor="text1"/>
              </w:rPr>
              <w:t>1.73</w:t>
            </w:r>
          </w:p>
        </w:tc>
        <w:tc>
          <w:tcPr>
            <w:tcW w:w="339" w:type="pct"/>
            <w:gridSpan w:val="2"/>
            <w:noWrap/>
            <w:tcMar>
              <w:left w:w="0" w:type="dxa"/>
              <w:right w:w="0" w:type="dxa"/>
            </w:tcMar>
          </w:tcPr>
          <w:p w14:paraId="088C5BC9" w14:textId="77777777" w:rsidR="00C86B38" w:rsidRPr="00D70F8D" w:rsidRDefault="00C86B38" w:rsidP="00C86B38">
            <w:pPr>
              <w:spacing w:before="0" w:after="0"/>
              <w:rPr>
                <w:color w:val="000000" w:themeColor="text1"/>
              </w:rPr>
            </w:pPr>
            <w:r w:rsidRPr="00D70F8D">
              <w:rPr>
                <w:color w:val="000000" w:themeColor="text1"/>
              </w:rPr>
              <w:t>1.28</w:t>
            </w:r>
          </w:p>
        </w:tc>
        <w:tc>
          <w:tcPr>
            <w:tcW w:w="404" w:type="pct"/>
            <w:noWrap/>
            <w:tcMar>
              <w:left w:w="0" w:type="dxa"/>
              <w:right w:w="0" w:type="dxa"/>
            </w:tcMar>
          </w:tcPr>
          <w:p w14:paraId="0BA9D8E2" w14:textId="77777777" w:rsidR="00C86B38" w:rsidRPr="00D70F8D" w:rsidRDefault="00C86B38" w:rsidP="00C86B38">
            <w:pPr>
              <w:spacing w:before="0" w:after="0"/>
              <w:rPr>
                <w:color w:val="000000" w:themeColor="text1"/>
              </w:rPr>
            </w:pPr>
            <w:r w:rsidRPr="00D70F8D">
              <w:rPr>
                <w:color w:val="000000" w:themeColor="text1"/>
              </w:rPr>
              <w:t>1.68</w:t>
            </w:r>
          </w:p>
        </w:tc>
        <w:tc>
          <w:tcPr>
            <w:tcW w:w="404" w:type="pct"/>
            <w:noWrap/>
            <w:tcMar>
              <w:left w:w="0" w:type="dxa"/>
              <w:right w:w="0" w:type="dxa"/>
            </w:tcMar>
          </w:tcPr>
          <w:p w14:paraId="0DF205AF" w14:textId="77777777" w:rsidR="00C86B38" w:rsidRPr="00D70F8D" w:rsidRDefault="00C86B38" w:rsidP="00C86B38">
            <w:pPr>
              <w:spacing w:before="0" w:after="0"/>
              <w:rPr>
                <w:color w:val="000000" w:themeColor="text1"/>
              </w:rPr>
            </w:pPr>
            <w:r w:rsidRPr="00D70F8D">
              <w:rPr>
                <w:color w:val="000000" w:themeColor="text1"/>
              </w:rPr>
              <w:t>2.05</w:t>
            </w:r>
          </w:p>
        </w:tc>
        <w:tc>
          <w:tcPr>
            <w:tcW w:w="339" w:type="pct"/>
            <w:gridSpan w:val="2"/>
            <w:noWrap/>
            <w:tcMar>
              <w:left w:w="0" w:type="dxa"/>
              <w:right w:w="0" w:type="dxa"/>
            </w:tcMar>
          </w:tcPr>
          <w:p w14:paraId="18D0CB2A" w14:textId="77777777" w:rsidR="00C86B38" w:rsidRPr="00D70F8D" w:rsidRDefault="00C86B38" w:rsidP="00C86B38">
            <w:pPr>
              <w:spacing w:before="0" w:after="0"/>
              <w:rPr>
                <w:color w:val="000000" w:themeColor="text1"/>
              </w:rPr>
            </w:pPr>
            <w:r w:rsidRPr="00D70F8D">
              <w:rPr>
                <w:color w:val="000000" w:themeColor="text1"/>
              </w:rPr>
              <w:t>1.48</w:t>
            </w:r>
          </w:p>
        </w:tc>
        <w:tc>
          <w:tcPr>
            <w:tcW w:w="339" w:type="pct"/>
            <w:noWrap/>
            <w:tcMar>
              <w:left w:w="0" w:type="dxa"/>
              <w:right w:w="0" w:type="dxa"/>
            </w:tcMar>
          </w:tcPr>
          <w:p w14:paraId="1D0ED3C4" w14:textId="77777777" w:rsidR="00C86B38" w:rsidRPr="00D70F8D" w:rsidRDefault="00C86B38" w:rsidP="00C86B38">
            <w:pPr>
              <w:spacing w:before="0" w:after="0"/>
              <w:rPr>
                <w:color w:val="000000" w:themeColor="text1"/>
              </w:rPr>
            </w:pPr>
            <w:r w:rsidRPr="00D70F8D">
              <w:rPr>
                <w:color w:val="000000" w:themeColor="text1"/>
              </w:rPr>
              <w:t>1.53</w:t>
            </w:r>
          </w:p>
        </w:tc>
        <w:tc>
          <w:tcPr>
            <w:tcW w:w="340" w:type="pct"/>
            <w:noWrap/>
            <w:tcMar>
              <w:left w:w="0" w:type="dxa"/>
              <w:right w:w="0" w:type="dxa"/>
            </w:tcMar>
          </w:tcPr>
          <w:p w14:paraId="5CDEC0F2" w14:textId="77777777" w:rsidR="00C86B38" w:rsidRPr="00D70F8D" w:rsidRDefault="00C86B38" w:rsidP="00C86B38">
            <w:pPr>
              <w:spacing w:before="0" w:after="0"/>
              <w:rPr>
                <w:color w:val="000000" w:themeColor="text1"/>
              </w:rPr>
            </w:pPr>
            <w:r w:rsidRPr="00D70F8D">
              <w:rPr>
                <w:color w:val="000000" w:themeColor="text1"/>
              </w:rPr>
              <w:t>1.80</w:t>
            </w:r>
          </w:p>
        </w:tc>
        <w:tc>
          <w:tcPr>
            <w:tcW w:w="715" w:type="pct"/>
            <w:vMerge/>
            <w:noWrap/>
            <w:tcMar>
              <w:left w:w="0" w:type="dxa"/>
              <w:right w:w="0" w:type="dxa"/>
            </w:tcMar>
          </w:tcPr>
          <w:p w14:paraId="689CED56" w14:textId="77777777" w:rsidR="00C86B38" w:rsidRPr="00D70F8D" w:rsidRDefault="00C86B38" w:rsidP="00C86B38">
            <w:pPr>
              <w:spacing w:before="0" w:after="0"/>
              <w:rPr>
                <w:color w:val="000000" w:themeColor="text1"/>
              </w:rPr>
            </w:pPr>
          </w:p>
        </w:tc>
        <w:tc>
          <w:tcPr>
            <w:tcW w:w="598" w:type="pct"/>
            <w:vMerge/>
            <w:noWrap/>
            <w:tcMar>
              <w:left w:w="0" w:type="dxa"/>
              <w:right w:w="0" w:type="dxa"/>
            </w:tcMar>
          </w:tcPr>
          <w:p w14:paraId="6749EBE2" w14:textId="77777777" w:rsidR="00C86B38" w:rsidRPr="00D70F8D" w:rsidRDefault="00C86B38" w:rsidP="00C86B38">
            <w:pPr>
              <w:spacing w:before="0" w:after="0"/>
              <w:rPr>
                <w:i/>
                <w:iCs/>
                <w:color w:val="000000" w:themeColor="text1"/>
              </w:rPr>
            </w:pPr>
          </w:p>
        </w:tc>
      </w:tr>
      <w:tr w:rsidR="00D70F8D" w:rsidRPr="00D70F8D" w14:paraId="0BBFD723" w14:textId="77777777" w:rsidTr="00304E5F">
        <w:trPr>
          <w:trHeight w:val="288"/>
          <w:jc w:val="center"/>
        </w:trPr>
        <w:tc>
          <w:tcPr>
            <w:tcW w:w="823" w:type="pct"/>
            <w:tcBorders>
              <w:top w:val="single" w:sz="4" w:space="0" w:color="auto"/>
              <w:bottom w:val="nil"/>
            </w:tcBorders>
            <w:noWrap/>
            <w:tcMar>
              <w:left w:w="0" w:type="dxa"/>
              <w:right w:w="0" w:type="dxa"/>
            </w:tcMar>
          </w:tcPr>
          <w:p w14:paraId="6E90828B" w14:textId="77777777" w:rsidR="00C86B38" w:rsidRPr="00D70F8D" w:rsidRDefault="00C86B38" w:rsidP="00C86B38">
            <w:pPr>
              <w:spacing w:before="0" w:after="0"/>
              <w:rPr>
                <w:color w:val="000000" w:themeColor="text1"/>
              </w:rPr>
            </w:pPr>
          </w:p>
        </w:tc>
        <w:tc>
          <w:tcPr>
            <w:tcW w:w="2864" w:type="pct"/>
            <w:gridSpan w:val="10"/>
            <w:tcBorders>
              <w:top w:val="single" w:sz="4" w:space="0" w:color="auto"/>
              <w:bottom w:val="nil"/>
            </w:tcBorders>
            <w:noWrap/>
            <w:tcMar>
              <w:left w:w="0" w:type="dxa"/>
              <w:right w:w="0" w:type="dxa"/>
            </w:tcMar>
          </w:tcPr>
          <w:p w14:paraId="38ECFD04" w14:textId="77777777" w:rsidR="00C86B38" w:rsidRPr="00D70F8D" w:rsidRDefault="00C86B38" w:rsidP="00C86B38">
            <w:pPr>
              <w:spacing w:before="0" w:after="0"/>
              <w:rPr>
                <w:color w:val="000000" w:themeColor="text1"/>
              </w:rPr>
            </w:pPr>
            <w:r w:rsidRPr="00D70F8D">
              <w:rPr>
                <w:color w:val="000000" w:themeColor="text1"/>
              </w:rPr>
              <w:t>Effect of age on the number of stretching of Cobb</w:t>
            </w:r>
          </w:p>
        </w:tc>
        <w:tc>
          <w:tcPr>
            <w:tcW w:w="715" w:type="pct"/>
            <w:tcBorders>
              <w:top w:val="single" w:sz="4" w:space="0" w:color="auto"/>
              <w:bottom w:val="nil"/>
            </w:tcBorders>
            <w:noWrap/>
            <w:tcMar>
              <w:left w:w="0" w:type="dxa"/>
              <w:right w:w="0" w:type="dxa"/>
            </w:tcMar>
          </w:tcPr>
          <w:p w14:paraId="76B3594B" w14:textId="77777777" w:rsidR="00C86B38" w:rsidRPr="00D70F8D" w:rsidRDefault="00C86B38" w:rsidP="00C86B38">
            <w:pPr>
              <w:spacing w:before="0" w:after="0"/>
              <w:rPr>
                <w:color w:val="000000" w:themeColor="text1"/>
              </w:rPr>
            </w:pPr>
          </w:p>
        </w:tc>
        <w:tc>
          <w:tcPr>
            <w:tcW w:w="598" w:type="pct"/>
            <w:tcBorders>
              <w:top w:val="single" w:sz="4" w:space="0" w:color="auto"/>
              <w:bottom w:val="nil"/>
            </w:tcBorders>
            <w:noWrap/>
            <w:tcMar>
              <w:left w:w="0" w:type="dxa"/>
              <w:right w:w="0" w:type="dxa"/>
            </w:tcMar>
          </w:tcPr>
          <w:p w14:paraId="59758017" w14:textId="77777777" w:rsidR="00C86B38" w:rsidRPr="00D70F8D" w:rsidRDefault="00C86B38" w:rsidP="00C86B38">
            <w:pPr>
              <w:spacing w:before="0" w:after="0"/>
              <w:rPr>
                <w:i/>
                <w:iCs/>
                <w:color w:val="000000" w:themeColor="text1"/>
              </w:rPr>
            </w:pPr>
          </w:p>
        </w:tc>
      </w:tr>
      <w:tr w:rsidR="00D70F8D" w:rsidRPr="00D70F8D" w14:paraId="47490FA0" w14:textId="77777777" w:rsidTr="00304E5F">
        <w:trPr>
          <w:trHeight w:val="288"/>
          <w:jc w:val="center"/>
        </w:trPr>
        <w:tc>
          <w:tcPr>
            <w:tcW w:w="823" w:type="pct"/>
            <w:tcBorders>
              <w:top w:val="single" w:sz="4" w:space="0" w:color="auto"/>
              <w:bottom w:val="nil"/>
            </w:tcBorders>
            <w:noWrap/>
            <w:tcMar>
              <w:left w:w="0" w:type="dxa"/>
              <w:right w:w="0" w:type="dxa"/>
            </w:tcMar>
            <w:hideMark/>
          </w:tcPr>
          <w:p w14:paraId="59AD18F4" w14:textId="77777777" w:rsidR="00C86B38" w:rsidRPr="00D70F8D" w:rsidRDefault="00C86B38" w:rsidP="00C86B38">
            <w:pPr>
              <w:spacing w:before="0" w:after="0"/>
              <w:rPr>
                <w:color w:val="000000" w:themeColor="text1"/>
              </w:rPr>
            </w:pPr>
            <w:r w:rsidRPr="00D70F8D">
              <w:rPr>
                <w:color w:val="000000" w:themeColor="text1"/>
              </w:rPr>
              <w:t>Age</w:t>
            </w:r>
          </w:p>
        </w:tc>
        <w:tc>
          <w:tcPr>
            <w:tcW w:w="1442" w:type="pct"/>
            <w:gridSpan w:val="5"/>
            <w:tcBorders>
              <w:top w:val="single" w:sz="4" w:space="0" w:color="auto"/>
              <w:bottom w:val="nil"/>
            </w:tcBorders>
            <w:noWrap/>
            <w:tcMar>
              <w:left w:w="0" w:type="dxa"/>
              <w:right w:w="0" w:type="dxa"/>
            </w:tcMar>
            <w:hideMark/>
          </w:tcPr>
          <w:p w14:paraId="60A32E2B" w14:textId="77777777" w:rsidR="00C86B38" w:rsidRPr="00D70F8D" w:rsidRDefault="00C86B38" w:rsidP="00C86B38">
            <w:pPr>
              <w:spacing w:before="0" w:after="0"/>
              <w:rPr>
                <w:color w:val="000000" w:themeColor="text1"/>
              </w:rPr>
            </w:pPr>
            <w:r w:rsidRPr="00D70F8D">
              <w:rPr>
                <w:color w:val="000000" w:themeColor="text1"/>
              </w:rPr>
              <w:t>Day 28</w:t>
            </w:r>
          </w:p>
        </w:tc>
        <w:tc>
          <w:tcPr>
            <w:tcW w:w="1422" w:type="pct"/>
            <w:gridSpan w:val="5"/>
            <w:tcBorders>
              <w:top w:val="single" w:sz="4" w:space="0" w:color="auto"/>
              <w:bottom w:val="nil"/>
            </w:tcBorders>
            <w:noWrap/>
            <w:tcMar>
              <w:left w:w="0" w:type="dxa"/>
              <w:right w:w="0" w:type="dxa"/>
            </w:tcMar>
            <w:hideMark/>
          </w:tcPr>
          <w:p w14:paraId="6F2F062E" w14:textId="77777777" w:rsidR="00C86B38" w:rsidRPr="00D70F8D" w:rsidRDefault="00C86B38" w:rsidP="00C86B38">
            <w:pPr>
              <w:spacing w:before="0" w:after="0"/>
              <w:rPr>
                <w:color w:val="000000" w:themeColor="text1"/>
              </w:rPr>
            </w:pPr>
            <w:r w:rsidRPr="00D70F8D">
              <w:rPr>
                <w:color w:val="000000" w:themeColor="text1"/>
              </w:rPr>
              <w:t>Day 56</w:t>
            </w:r>
          </w:p>
        </w:tc>
        <w:tc>
          <w:tcPr>
            <w:tcW w:w="715" w:type="pct"/>
            <w:tcBorders>
              <w:top w:val="single" w:sz="4" w:space="0" w:color="auto"/>
              <w:bottom w:val="nil"/>
            </w:tcBorders>
            <w:noWrap/>
            <w:tcMar>
              <w:left w:w="0" w:type="dxa"/>
              <w:right w:w="0" w:type="dxa"/>
            </w:tcMar>
            <w:hideMark/>
          </w:tcPr>
          <w:p w14:paraId="7A0CF563" w14:textId="77777777" w:rsidR="00C86B38" w:rsidRPr="00D70F8D" w:rsidRDefault="00C86B38" w:rsidP="00C86B38">
            <w:pPr>
              <w:spacing w:before="0" w:after="0"/>
              <w:rPr>
                <w:color w:val="000000" w:themeColor="text1"/>
              </w:rPr>
            </w:pPr>
            <w:r w:rsidRPr="00D70F8D">
              <w:rPr>
                <w:color w:val="000000" w:themeColor="text1"/>
              </w:rPr>
              <w:t>Std Error</w:t>
            </w:r>
          </w:p>
        </w:tc>
        <w:tc>
          <w:tcPr>
            <w:tcW w:w="598" w:type="pct"/>
            <w:tcBorders>
              <w:top w:val="single" w:sz="4" w:space="0" w:color="auto"/>
              <w:bottom w:val="nil"/>
            </w:tcBorders>
            <w:noWrap/>
            <w:tcMar>
              <w:left w:w="0" w:type="dxa"/>
              <w:right w:w="0" w:type="dxa"/>
            </w:tcMar>
            <w:hideMark/>
          </w:tcPr>
          <w:p w14:paraId="5E2EDFB5"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8BDDA52" w14:textId="77777777" w:rsidTr="00304E5F">
        <w:trPr>
          <w:trHeight w:val="288"/>
          <w:jc w:val="center"/>
        </w:trPr>
        <w:tc>
          <w:tcPr>
            <w:tcW w:w="823" w:type="pct"/>
            <w:tcBorders>
              <w:top w:val="nil"/>
              <w:bottom w:val="single" w:sz="8" w:space="0" w:color="auto"/>
            </w:tcBorders>
            <w:noWrap/>
            <w:tcMar>
              <w:left w:w="0" w:type="dxa"/>
              <w:right w:w="0" w:type="dxa"/>
            </w:tcMar>
            <w:hideMark/>
          </w:tcPr>
          <w:p w14:paraId="58E9440A" w14:textId="77777777" w:rsidR="00C86B38" w:rsidRPr="00D70F8D" w:rsidRDefault="00C86B38" w:rsidP="00C86B38">
            <w:pPr>
              <w:spacing w:before="0" w:after="0"/>
              <w:rPr>
                <w:color w:val="000000" w:themeColor="text1"/>
              </w:rPr>
            </w:pPr>
            <w:r w:rsidRPr="00D70F8D">
              <w:rPr>
                <w:color w:val="000000" w:themeColor="text1"/>
              </w:rPr>
              <w:t>Stretching</w:t>
            </w:r>
          </w:p>
        </w:tc>
        <w:tc>
          <w:tcPr>
            <w:tcW w:w="1442" w:type="pct"/>
            <w:gridSpan w:val="5"/>
            <w:tcBorders>
              <w:top w:val="nil"/>
              <w:bottom w:val="single" w:sz="8" w:space="0" w:color="auto"/>
            </w:tcBorders>
            <w:noWrap/>
            <w:tcMar>
              <w:left w:w="0" w:type="dxa"/>
              <w:right w:w="0" w:type="dxa"/>
            </w:tcMar>
            <w:hideMark/>
          </w:tcPr>
          <w:p w14:paraId="07E42873" w14:textId="77777777" w:rsidR="00C86B38" w:rsidRPr="00D70F8D" w:rsidRDefault="00C86B38" w:rsidP="00C86B38">
            <w:pPr>
              <w:spacing w:before="0" w:after="0"/>
              <w:rPr>
                <w:color w:val="000000" w:themeColor="text1"/>
              </w:rPr>
            </w:pPr>
            <w:r w:rsidRPr="00D70F8D">
              <w:rPr>
                <w:color w:val="000000" w:themeColor="text1"/>
              </w:rPr>
              <w:t>3.18</w:t>
            </w:r>
            <w:r w:rsidRPr="00D70F8D">
              <w:rPr>
                <w:color w:val="000000" w:themeColor="text1"/>
                <w:vertAlign w:val="superscript"/>
              </w:rPr>
              <w:t>a</w:t>
            </w:r>
          </w:p>
        </w:tc>
        <w:tc>
          <w:tcPr>
            <w:tcW w:w="1422" w:type="pct"/>
            <w:gridSpan w:val="5"/>
            <w:tcBorders>
              <w:top w:val="nil"/>
              <w:bottom w:val="single" w:sz="8" w:space="0" w:color="auto"/>
            </w:tcBorders>
            <w:noWrap/>
            <w:tcMar>
              <w:left w:w="0" w:type="dxa"/>
              <w:right w:w="0" w:type="dxa"/>
            </w:tcMar>
            <w:hideMark/>
          </w:tcPr>
          <w:p w14:paraId="56F07E12" w14:textId="77777777" w:rsidR="00C86B38" w:rsidRPr="00D70F8D" w:rsidRDefault="00C86B38" w:rsidP="00C86B38">
            <w:pPr>
              <w:spacing w:before="0" w:after="0"/>
              <w:rPr>
                <w:color w:val="000000" w:themeColor="text1"/>
              </w:rPr>
            </w:pPr>
            <w:r w:rsidRPr="00D70F8D">
              <w:rPr>
                <w:color w:val="000000" w:themeColor="text1"/>
              </w:rPr>
              <w:t>1.94</w:t>
            </w:r>
            <w:r w:rsidRPr="00D70F8D">
              <w:rPr>
                <w:color w:val="000000" w:themeColor="text1"/>
                <w:vertAlign w:val="superscript"/>
              </w:rPr>
              <w:t>b</w:t>
            </w:r>
          </w:p>
        </w:tc>
        <w:tc>
          <w:tcPr>
            <w:tcW w:w="715" w:type="pct"/>
            <w:tcBorders>
              <w:top w:val="nil"/>
              <w:bottom w:val="single" w:sz="8" w:space="0" w:color="auto"/>
            </w:tcBorders>
            <w:noWrap/>
            <w:tcMar>
              <w:left w:w="0" w:type="dxa"/>
              <w:right w:w="0" w:type="dxa"/>
            </w:tcMar>
            <w:hideMark/>
          </w:tcPr>
          <w:p w14:paraId="63215E84" w14:textId="77777777" w:rsidR="00C86B38" w:rsidRPr="00D70F8D" w:rsidRDefault="00C86B38" w:rsidP="00C86B38">
            <w:pPr>
              <w:spacing w:before="0" w:after="0"/>
              <w:rPr>
                <w:color w:val="000000" w:themeColor="text1"/>
              </w:rPr>
            </w:pPr>
            <w:r w:rsidRPr="00D70F8D">
              <w:rPr>
                <w:color w:val="000000" w:themeColor="text1"/>
              </w:rPr>
              <w:t>0.10</w:t>
            </w:r>
          </w:p>
        </w:tc>
        <w:tc>
          <w:tcPr>
            <w:tcW w:w="598" w:type="pct"/>
            <w:tcBorders>
              <w:top w:val="nil"/>
              <w:bottom w:val="single" w:sz="8" w:space="0" w:color="auto"/>
            </w:tcBorders>
            <w:noWrap/>
            <w:tcMar>
              <w:left w:w="0" w:type="dxa"/>
              <w:right w:w="0" w:type="dxa"/>
            </w:tcMar>
            <w:hideMark/>
          </w:tcPr>
          <w:p w14:paraId="1233CFF6" w14:textId="77777777" w:rsidR="00C86B38" w:rsidRPr="00D70F8D" w:rsidRDefault="00C86B38" w:rsidP="00C86B38">
            <w:pPr>
              <w:spacing w:before="0" w:after="0"/>
              <w:rPr>
                <w:color w:val="000000" w:themeColor="text1"/>
              </w:rPr>
            </w:pPr>
            <w:r w:rsidRPr="00D70F8D">
              <w:rPr>
                <w:color w:val="000000" w:themeColor="text1"/>
              </w:rPr>
              <w:t>&lt;0.01</w:t>
            </w:r>
          </w:p>
        </w:tc>
      </w:tr>
    </w:tbl>
    <w:p w14:paraId="6E7ED1AF" w14:textId="59165943" w:rsidR="00587E1D" w:rsidRPr="00D70F8D" w:rsidRDefault="00F93101" w:rsidP="00DC1EAB">
      <w:pPr>
        <w:pStyle w:val="EndNoteBibliography"/>
        <w:spacing w:before="0" w:after="0" w:line="240" w:lineRule="auto"/>
        <w:rPr>
          <w:color w:val="000000" w:themeColor="text1"/>
          <w:sz w:val="20"/>
          <w:szCs w:val="20"/>
        </w:rPr>
      </w:pPr>
      <w:r w:rsidRPr="00D70F8D">
        <w:rPr>
          <w:color w:val="000000" w:themeColor="text1"/>
        </w:rPr>
        <w:t>Shared letters mean no significant difference, while distinct letters signify a significant difference (P&lt;0.05).</w:t>
      </w:r>
    </w:p>
    <w:p w14:paraId="123F12B3" w14:textId="77777777" w:rsidR="00587E1D" w:rsidRPr="00D70F8D" w:rsidRDefault="00587E1D" w:rsidP="00587E1D">
      <w:pPr>
        <w:spacing w:line="360" w:lineRule="auto"/>
        <w:rPr>
          <w:rFonts w:cs="Times New Roman"/>
          <w:color w:val="000000" w:themeColor="text1"/>
          <w:lang w:eastAsia="zh-CN"/>
        </w:rPr>
      </w:pPr>
    </w:p>
    <w:p w14:paraId="18BD14B4" w14:textId="77777777" w:rsidR="00587E1D" w:rsidRPr="00D70F8D" w:rsidRDefault="00587E1D" w:rsidP="00587E1D">
      <w:pPr>
        <w:keepNext/>
        <w:spacing w:line="360" w:lineRule="auto"/>
        <w:rPr>
          <w:color w:val="000000" w:themeColor="text1"/>
        </w:rPr>
      </w:pPr>
      <w:r w:rsidRPr="00D70F8D">
        <w:rPr>
          <w:rFonts w:cs="Times New Roman"/>
          <w:noProof/>
          <w:color w:val="000000" w:themeColor="text1"/>
          <w:lang w:eastAsia="zh-CN"/>
        </w:rPr>
        <w:drawing>
          <wp:inline distT="0" distB="0" distL="0" distR="0" wp14:anchorId="4021CBAE" wp14:editId="6B8F9B30">
            <wp:extent cx="5486400" cy="1497965"/>
            <wp:effectExtent l="0" t="0" r="0" b="635"/>
            <wp:docPr id="1136151755" name="Picture 5" descr="A graph with numbers and lines&#10;&#10;Description automatically generated with medium confidence">
              <a:extLst xmlns:a="http://schemas.openxmlformats.org/drawingml/2006/main">
                <a:ext uri="{FF2B5EF4-FFF2-40B4-BE49-F238E27FC236}">
                  <a16:creationId xmlns:a16="http://schemas.microsoft.com/office/drawing/2014/main" id="{470D7508-8B43-3056-1EAC-AFB132B2C2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151755" name="Picture 5" descr="A graph with numbers and lines&#10;&#10;Description automatically generated with medium confidence">
                      <a:extLst>
                        <a:ext uri="{FF2B5EF4-FFF2-40B4-BE49-F238E27FC236}">
                          <a16:creationId xmlns:a16="http://schemas.microsoft.com/office/drawing/2014/main" id="{470D7508-8B43-3056-1EAC-AFB132B2C2B1}"/>
                        </a:ext>
                      </a:extLst>
                    </pic:cNvPr>
                    <pic:cNvPicPr>
                      <a:picLocks noChangeAspect="1"/>
                    </pic:cNvPicPr>
                  </pic:nvPicPr>
                  <pic:blipFill>
                    <a:blip r:embed="rId27"/>
                    <a:stretch>
                      <a:fillRect/>
                    </a:stretch>
                  </pic:blipFill>
                  <pic:spPr>
                    <a:xfrm>
                      <a:off x="0" y="0"/>
                      <a:ext cx="5486400" cy="1497965"/>
                    </a:xfrm>
                    <a:prstGeom prst="rect">
                      <a:avLst/>
                    </a:prstGeom>
                  </pic:spPr>
                </pic:pic>
              </a:graphicData>
            </a:graphic>
          </wp:inline>
        </w:drawing>
      </w:r>
    </w:p>
    <w:p w14:paraId="28CFEF4B" w14:textId="2ACE6CF4" w:rsidR="00587E1D" w:rsidRPr="00D70F8D" w:rsidRDefault="00587E1D" w:rsidP="0028230F">
      <w:pPr>
        <w:pStyle w:val="Caption"/>
        <w:rPr>
          <w:color w:val="000000" w:themeColor="text1"/>
          <w:lang w:eastAsia="zh-CN"/>
        </w:rPr>
      </w:pPr>
      <w:bookmarkStart w:id="161" w:name="_Ref181304218"/>
      <w:bookmarkStart w:id="162" w:name="_Toc187767434"/>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4</w:t>
      </w:r>
      <w:r w:rsidRPr="00D70F8D">
        <w:rPr>
          <w:noProof/>
          <w:color w:val="000000" w:themeColor="text1"/>
        </w:rPr>
        <w:fldChar w:fldCharType="end"/>
      </w:r>
      <w:bookmarkEnd w:id="161"/>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w:t>
      </w:r>
      <w:r w:rsidR="00127FC9" w:rsidRPr="00D70F8D">
        <w:rPr>
          <w:color w:val="000000" w:themeColor="text1"/>
        </w:rPr>
        <w:t xml:space="preserve">the number of </w:t>
      </w:r>
      <w:r w:rsidRPr="00D70F8D">
        <w:rPr>
          <w:color w:val="000000" w:themeColor="text1"/>
        </w:rPr>
        <w:t>stretching behavior (</w:t>
      </w:r>
      <w:r w:rsidRPr="00D70F8D">
        <w:rPr>
          <w:rFonts w:hint="eastAsia"/>
          <w:color w:val="000000" w:themeColor="text1"/>
        </w:rPr>
        <w:t xml:space="preserve">times </w:t>
      </w:r>
      <w:r w:rsidRPr="00D70F8D">
        <w:rPr>
          <w:color w:val="000000" w:themeColor="text1"/>
        </w:rPr>
        <w:t xml:space="preserve">per bird per hour) 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stretching </w:t>
      </w:r>
      <w:r w:rsidR="00127FC9" w:rsidRPr="00D70F8D">
        <w:rPr>
          <w:color w:val="000000" w:themeColor="text1"/>
        </w:rPr>
        <w:t xml:space="preserve">behavior </w:t>
      </w:r>
      <w:r w:rsidRPr="00D70F8D">
        <w:rPr>
          <w:color w:val="000000" w:themeColor="text1"/>
        </w:rPr>
        <w:t xml:space="preserve">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62"/>
    </w:p>
    <w:p w14:paraId="689ACB3F" w14:textId="77777777" w:rsidR="00AA31E8" w:rsidRPr="00D70F8D" w:rsidRDefault="00AA31E8" w:rsidP="00587E1D">
      <w:pPr>
        <w:spacing w:line="360" w:lineRule="auto"/>
        <w:rPr>
          <w:rFonts w:cs="Times New Roman"/>
          <w:color w:val="000000" w:themeColor="text1"/>
          <w:lang w:eastAsia="zh-CN"/>
        </w:rPr>
      </w:pPr>
    </w:p>
    <w:p w14:paraId="65C7E179" w14:textId="0113D8BD" w:rsidR="00587E1D" w:rsidRPr="00D70F8D" w:rsidRDefault="00AA31E8" w:rsidP="00DC1EAB">
      <w:pPr>
        <w:spacing w:before="0" w:after="0" w:line="360" w:lineRule="auto"/>
        <w:rPr>
          <w:rFonts w:eastAsia="Times New Roman"/>
          <w:color w:val="000000" w:themeColor="text1"/>
          <w:szCs w:val="22"/>
          <w:lang w:eastAsia="zh-CN" w:bidi="en-US"/>
        </w:rPr>
      </w:pPr>
      <w:r w:rsidRPr="00D70F8D">
        <w:rPr>
          <w:rFonts w:eastAsia="Times New Roman"/>
          <w:color w:val="000000" w:themeColor="text1"/>
          <w:szCs w:val="22"/>
          <w:lang w:eastAsia="zh-CN" w:bidi="en-US"/>
        </w:rPr>
        <w:lastRenderedPageBreak/>
        <w:t>Additionally, the change in activity level between 28 and 56 days was less pronounced for Cobb broilers compared to Ross broilers.</w:t>
      </w:r>
    </w:p>
    <w:p w14:paraId="2DC08D06" w14:textId="0CD3324E" w:rsidR="00587E1D" w:rsidRPr="00D70F8D" w:rsidRDefault="00587E1D"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6</w:t>
      </w:r>
      <w:r w:rsidRPr="00D70F8D">
        <w:rPr>
          <w:rFonts w:cs="Times New Roman"/>
          <w:b/>
          <w:bCs/>
          <w:i/>
          <w:color w:val="000000" w:themeColor="text1"/>
          <w:lang w:bidi="en-US"/>
        </w:rPr>
        <w:t>.3.</w:t>
      </w:r>
      <w:r w:rsidRPr="00D70F8D">
        <w:rPr>
          <w:rFonts w:cs="Times New Roman" w:hint="eastAsia"/>
          <w:b/>
          <w:bCs/>
          <w:i/>
          <w:color w:val="000000" w:themeColor="text1"/>
          <w:lang w:eastAsia="zh-CN" w:bidi="en-US"/>
        </w:rPr>
        <w:t>3</w:t>
      </w:r>
      <w:r w:rsidRPr="00D70F8D">
        <w:rPr>
          <w:rFonts w:cs="Times New Roman"/>
          <w:b/>
          <w:bCs/>
          <w:i/>
          <w:color w:val="000000" w:themeColor="text1"/>
          <w:lang w:bidi="en-US"/>
        </w:rPr>
        <w:t xml:space="preserve"> Effect of Lighting Intensity, Age on the </w:t>
      </w:r>
      <w:r w:rsidR="00427BC1" w:rsidRPr="00D70F8D">
        <w:rPr>
          <w:rFonts w:cs="Times New Roman"/>
          <w:b/>
          <w:bCs/>
          <w:i/>
          <w:color w:val="000000" w:themeColor="text1"/>
          <w:lang w:bidi="en-US"/>
        </w:rPr>
        <w:t xml:space="preserve">Number of </w:t>
      </w:r>
      <w:r w:rsidRPr="00D70F8D">
        <w:rPr>
          <w:rFonts w:cs="Times New Roman" w:hint="eastAsia"/>
          <w:b/>
          <w:bCs/>
          <w:i/>
          <w:color w:val="000000" w:themeColor="text1"/>
          <w:lang w:eastAsia="zh-CN" w:bidi="en-US"/>
        </w:rPr>
        <w:t>Preen</w:t>
      </w:r>
      <w:r w:rsidRPr="00D70F8D">
        <w:rPr>
          <w:rFonts w:cs="Times New Roman"/>
          <w:b/>
          <w:bCs/>
          <w:i/>
          <w:color w:val="000000" w:themeColor="text1"/>
          <w:lang w:bidi="en-US"/>
        </w:rPr>
        <w:t xml:space="preserve">ing Behavior and the Hourly </w:t>
      </w:r>
      <w:r w:rsidRPr="00D70F8D">
        <w:rPr>
          <w:rFonts w:cs="Times New Roman" w:hint="eastAsia"/>
          <w:b/>
          <w:bCs/>
          <w:i/>
          <w:color w:val="000000" w:themeColor="text1"/>
          <w:lang w:eastAsia="zh-CN" w:bidi="en-US"/>
        </w:rPr>
        <w:t>Preen</w:t>
      </w:r>
      <w:r w:rsidRPr="00D70F8D">
        <w:rPr>
          <w:rFonts w:cs="Times New Roman"/>
          <w:b/>
          <w:bCs/>
          <w:i/>
          <w:color w:val="000000" w:themeColor="text1"/>
          <w:lang w:bidi="en-US"/>
        </w:rPr>
        <w:t>ing Patterns</w:t>
      </w:r>
      <w:r w:rsidRPr="00D70F8D">
        <w:rPr>
          <w:rFonts w:cs="Times New Roman"/>
          <w:color w:val="000000" w:themeColor="text1"/>
        </w:rPr>
        <w:t>.</w:t>
      </w:r>
    </w:p>
    <w:p w14:paraId="24404774" w14:textId="7B81A65F" w:rsidR="00587E1D" w:rsidRPr="00D70F8D" w:rsidRDefault="00587E1D" w:rsidP="00DC1EAB">
      <w:pPr>
        <w:pStyle w:val="EndNoteBibliography"/>
        <w:tabs>
          <w:tab w:val="left" w:pos="1964"/>
        </w:tabs>
        <w:adjustRightInd w:val="0"/>
        <w:snapToGrid w:val="0"/>
        <w:spacing w:before="0" w:after="0"/>
        <w:rPr>
          <w:color w:val="000000" w:themeColor="text1"/>
        </w:rPr>
      </w:pPr>
      <w:r w:rsidRPr="00D70F8D">
        <w:rPr>
          <w:color w:val="000000" w:themeColor="text1"/>
        </w:rPr>
        <w:t xml:space="preserve">According to </w:t>
      </w:r>
      <w:r w:rsidRPr="00D70F8D">
        <w:rPr>
          <w:b/>
          <w:bCs/>
          <w:color w:val="000000" w:themeColor="text1"/>
        </w:rPr>
        <w:fldChar w:fldCharType="begin"/>
      </w:r>
      <w:r w:rsidRPr="00D70F8D">
        <w:rPr>
          <w:b/>
          <w:bCs/>
          <w:color w:val="000000" w:themeColor="text1"/>
        </w:rPr>
        <w:instrText xml:space="preserve"> REF _Ref181305109 \h </w:instrText>
      </w:r>
      <w:r w:rsidR="00014852" w:rsidRPr="00D70F8D">
        <w:rPr>
          <w:b/>
          <w:bCs/>
          <w:color w:val="000000" w:themeColor="text1"/>
        </w:rPr>
        <w:instrText xml:space="preserve">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5</w:t>
      </w:r>
      <w:r w:rsidRPr="00D70F8D">
        <w:rPr>
          <w:b/>
          <w:bCs/>
          <w:color w:val="000000" w:themeColor="text1"/>
        </w:rPr>
        <w:fldChar w:fldCharType="end"/>
      </w:r>
      <w:r w:rsidRPr="00D70F8D">
        <w:rPr>
          <w:rFonts w:hint="eastAsia"/>
          <w:color w:val="000000" w:themeColor="text1"/>
          <w:lang w:eastAsia="zh-CN"/>
        </w:rPr>
        <w:t xml:space="preserve"> </w:t>
      </w:r>
      <w:r w:rsidRPr="00D70F8D">
        <w:rPr>
          <w:color w:val="000000" w:themeColor="text1"/>
        </w:rPr>
        <w:t xml:space="preserve">and </w:t>
      </w:r>
      <w:r w:rsidRPr="00D70F8D">
        <w:rPr>
          <w:b/>
          <w:bCs/>
          <w:color w:val="000000" w:themeColor="text1"/>
        </w:rPr>
        <w:fldChar w:fldCharType="begin"/>
      </w:r>
      <w:r w:rsidRPr="00D70F8D">
        <w:rPr>
          <w:b/>
          <w:bCs/>
          <w:color w:val="000000" w:themeColor="text1"/>
        </w:rPr>
        <w:instrText xml:space="preserve"> REF _Ref181305121 \h </w:instrText>
      </w:r>
      <w:r w:rsidR="00014852" w:rsidRPr="00D70F8D">
        <w:rPr>
          <w:b/>
          <w:bCs/>
          <w:color w:val="000000" w:themeColor="text1"/>
        </w:rPr>
        <w:instrText xml:space="preserve">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5</w:t>
      </w:r>
      <w:r w:rsidRPr="00D70F8D">
        <w:rPr>
          <w:b/>
          <w:bCs/>
          <w:color w:val="000000" w:themeColor="text1"/>
        </w:rPr>
        <w:fldChar w:fldCharType="end"/>
      </w:r>
      <w:r w:rsidRPr="00D70F8D">
        <w:rPr>
          <w:color w:val="000000" w:themeColor="text1"/>
        </w:rPr>
        <w:t xml:space="preserve">, increasing light intensity from 5 to 20 or 50 lux significantly enhanced preening behavior in Ross broilers at 28 days of age. However, by 56 days, a light intensity of 20 lux had a diminishing effect on preening, suggesting age-related sensitivity to light that warrants further investigation. The overall average preening frequency nearly halved, dropping from 8.40 events at 28 days to 4.34 at 56 days. The hourly </w:t>
      </w:r>
      <w:r w:rsidRPr="00D70F8D">
        <w:rPr>
          <w:rFonts w:hint="eastAsia"/>
          <w:color w:val="000000" w:themeColor="text1"/>
          <w:lang w:eastAsia="zh-CN"/>
        </w:rPr>
        <w:t>preening</w:t>
      </w:r>
      <w:r w:rsidRPr="00D70F8D">
        <w:rPr>
          <w:color w:val="000000" w:themeColor="text1"/>
        </w:rPr>
        <w:t xml:space="preserve"> pattern at 28 days showed increased preening in the early afternoon, while by 56 days, the hourly pattern stabilized at a consistently low level.</w:t>
      </w:r>
    </w:p>
    <w:p w14:paraId="510204A8" w14:textId="097C5E29" w:rsidR="00587E1D" w:rsidRPr="00D70F8D" w:rsidRDefault="00587E1D" w:rsidP="00DC1EAB">
      <w:pPr>
        <w:pStyle w:val="EndNoteBibliography"/>
        <w:tabs>
          <w:tab w:val="left" w:pos="1964"/>
        </w:tabs>
        <w:adjustRightInd w:val="0"/>
        <w:snapToGrid w:val="0"/>
        <w:spacing w:before="0" w:after="0"/>
        <w:rPr>
          <w:color w:val="000000" w:themeColor="text1"/>
        </w:rPr>
      </w:pPr>
      <w:r w:rsidRPr="00D70F8D">
        <w:rPr>
          <w:color w:val="000000" w:themeColor="text1"/>
        </w:rPr>
        <w:t xml:space="preserve">For Cobb 700 broilers (see </w:t>
      </w:r>
      <w:r w:rsidRPr="00D70F8D">
        <w:rPr>
          <w:b/>
          <w:bCs/>
          <w:color w:val="000000" w:themeColor="text1"/>
        </w:rPr>
        <w:fldChar w:fldCharType="begin"/>
      </w:r>
      <w:r w:rsidRPr="00D70F8D">
        <w:rPr>
          <w:b/>
          <w:bCs/>
          <w:color w:val="000000" w:themeColor="text1"/>
        </w:rPr>
        <w:instrText xml:space="preserve"> REF _Ref181305204 \h </w:instrText>
      </w:r>
      <w:r w:rsidR="00014852" w:rsidRPr="00D70F8D">
        <w:rPr>
          <w:b/>
          <w:bCs/>
          <w:color w:val="000000" w:themeColor="text1"/>
        </w:rPr>
        <w:instrText xml:space="preserve">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Table </w:t>
      </w:r>
      <w:r w:rsidRPr="00D70F8D">
        <w:rPr>
          <w:b/>
          <w:bCs/>
          <w:noProof/>
          <w:color w:val="000000" w:themeColor="text1"/>
        </w:rPr>
        <w:t>6</w:t>
      </w:r>
      <w:r w:rsidRPr="00D70F8D">
        <w:rPr>
          <w:b/>
          <w:bCs/>
          <w:color w:val="000000" w:themeColor="text1"/>
        </w:rPr>
        <w:t>.</w:t>
      </w:r>
      <w:r w:rsidRPr="00D70F8D">
        <w:rPr>
          <w:b/>
          <w:bCs/>
          <w:noProof/>
          <w:color w:val="000000" w:themeColor="text1"/>
        </w:rPr>
        <w:t>6</w:t>
      </w:r>
      <w:r w:rsidRPr="00D70F8D">
        <w:rPr>
          <w:b/>
          <w:bCs/>
          <w:color w:val="000000" w:themeColor="text1"/>
        </w:rPr>
        <w:fldChar w:fldCharType="end"/>
      </w:r>
      <w:r w:rsidRPr="00D70F8D">
        <w:rPr>
          <w:rFonts w:hint="eastAsia"/>
          <w:color w:val="000000" w:themeColor="text1"/>
          <w:lang w:eastAsia="zh-CN"/>
        </w:rPr>
        <w:t xml:space="preserve"> </w:t>
      </w:r>
      <w:r w:rsidRPr="00D70F8D">
        <w:rPr>
          <w:color w:val="000000" w:themeColor="text1"/>
        </w:rPr>
        <w:t xml:space="preserve">and </w:t>
      </w:r>
      <w:r w:rsidRPr="00D70F8D">
        <w:rPr>
          <w:b/>
          <w:bCs/>
          <w:color w:val="000000" w:themeColor="text1"/>
        </w:rPr>
        <w:fldChar w:fldCharType="begin"/>
      </w:r>
      <w:r w:rsidRPr="00D70F8D">
        <w:rPr>
          <w:b/>
          <w:bCs/>
          <w:color w:val="000000" w:themeColor="text1"/>
        </w:rPr>
        <w:instrText xml:space="preserve"> REF _Ref181305191 \h </w:instrText>
      </w:r>
      <w:r w:rsidR="00014852" w:rsidRPr="00D70F8D">
        <w:rPr>
          <w:b/>
          <w:bCs/>
          <w:color w:val="000000" w:themeColor="text1"/>
        </w:rPr>
        <w:instrText xml:space="preserve"> \* MERGEFORMAT </w:instrText>
      </w:r>
      <w:r w:rsidRPr="00D70F8D">
        <w:rPr>
          <w:b/>
          <w:bCs/>
          <w:color w:val="000000" w:themeColor="text1"/>
        </w:rPr>
      </w:r>
      <w:r w:rsidRPr="00D70F8D">
        <w:rPr>
          <w:b/>
          <w:bCs/>
          <w:color w:val="000000" w:themeColor="text1"/>
        </w:rPr>
        <w:fldChar w:fldCharType="separate"/>
      </w:r>
      <w:r w:rsidRPr="00D70F8D">
        <w:rPr>
          <w:b/>
          <w:bCs/>
          <w:color w:val="000000" w:themeColor="text1"/>
        </w:rPr>
        <w:t xml:space="preserve">Figure </w:t>
      </w:r>
      <w:r w:rsidRPr="00D70F8D">
        <w:rPr>
          <w:b/>
          <w:bCs/>
          <w:noProof/>
          <w:color w:val="000000" w:themeColor="text1"/>
        </w:rPr>
        <w:t>6</w:t>
      </w:r>
      <w:r w:rsidRPr="00D70F8D">
        <w:rPr>
          <w:b/>
          <w:bCs/>
          <w:color w:val="000000" w:themeColor="text1"/>
        </w:rPr>
        <w:t>.</w:t>
      </w:r>
      <w:r w:rsidRPr="00D70F8D">
        <w:rPr>
          <w:b/>
          <w:bCs/>
          <w:noProof/>
          <w:color w:val="000000" w:themeColor="text1"/>
        </w:rPr>
        <w:t>6</w:t>
      </w:r>
      <w:r w:rsidRPr="00D70F8D">
        <w:rPr>
          <w:b/>
          <w:bCs/>
          <w:color w:val="000000" w:themeColor="text1"/>
        </w:rPr>
        <w:fldChar w:fldCharType="end"/>
      </w:r>
      <w:r w:rsidRPr="00D70F8D">
        <w:rPr>
          <w:color w:val="000000" w:themeColor="text1"/>
        </w:rPr>
        <w:t>), preening behavior was unaffected by changes in light intensity at both 28 and 56 days of age, highlighting the adaptability of Cobb broilers to low light (5 lux). The daytime preening pattern for Cobb broilers showed increased preening behavior between 10:00 and 18:00, with a notable fluctuation around 12:00 on day 28, possibly due to staff movements in the chicken house.</w:t>
      </w:r>
    </w:p>
    <w:p w14:paraId="60EDCDD7" w14:textId="77777777" w:rsidR="00DC1EAB" w:rsidRPr="00D70F8D" w:rsidRDefault="00DC1EAB" w:rsidP="00DC1EAB">
      <w:pPr>
        <w:pStyle w:val="Heading3"/>
        <w:spacing w:before="0" w:after="0"/>
        <w:rPr>
          <w:color w:val="000000" w:themeColor="text1"/>
        </w:rPr>
      </w:pPr>
      <w:bookmarkStart w:id="163" w:name="_Toc187767385"/>
      <w:r w:rsidRPr="00D70F8D">
        <w:rPr>
          <w:color w:val="000000" w:themeColor="text1"/>
          <w:lang w:eastAsia="zh-CN"/>
        </w:rPr>
        <w:t>6</w:t>
      </w:r>
      <w:r w:rsidRPr="00D70F8D">
        <w:rPr>
          <w:color w:val="000000" w:themeColor="text1"/>
        </w:rPr>
        <w:t>.4 Discussion</w:t>
      </w:r>
      <w:bookmarkEnd w:id="163"/>
    </w:p>
    <w:p w14:paraId="1DFEA3AC" w14:textId="77777777" w:rsidR="00DC1EAB" w:rsidRPr="00D70F8D" w:rsidRDefault="00DC1EAB"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6</w:t>
      </w:r>
      <w:r w:rsidRPr="00D70F8D">
        <w:rPr>
          <w:rFonts w:cs="Times New Roman"/>
          <w:b/>
          <w:bCs/>
          <w:i/>
          <w:color w:val="000000" w:themeColor="text1"/>
          <w:lang w:bidi="en-US"/>
        </w:rPr>
        <w:t>.4.1 Effect of Lighting Intensity, Age on the Activity Index% and the Hourly AI% Patterns</w:t>
      </w:r>
      <w:r w:rsidRPr="00D70F8D">
        <w:rPr>
          <w:rFonts w:cs="Times New Roman"/>
          <w:color w:val="000000" w:themeColor="text1"/>
        </w:rPr>
        <w:t>.</w:t>
      </w:r>
    </w:p>
    <w:p w14:paraId="05E50440" w14:textId="77777777" w:rsidR="00DC1EAB" w:rsidRDefault="00DC1EAB" w:rsidP="00DC1EAB">
      <w:pPr>
        <w:pStyle w:val="EndNoteBibliography"/>
        <w:tabs>
          <w:tab w:val="left" w:pos="1964"/>
        </w:tabs>
        <w:adjustRightInd w:val="0"/>
        <w:snapToGrid w:val="0"/>
        <w:spacing w:before="0" w:after="0"/>
        <w:rPr>
          <w:rFonts w:eastAsia="Times New Roman"/>
          <w:color w:val="000000" w:themeColor="text1"/>
          <w:szCs w:val="22"/>
          <w:lang w:eastAsia="zh-CN" w:bidi="en-US"/>
        </w:rPr>
      </w:pPr>
      <w:r w:rsidRPr="00D70F8D">
        <w:rPr>
          <w:rFonts w:eastAsia="Times New Roman"/>
          <w:color w:val="000000" w:themeColor="text1"/>
          <w:szCs w:val="22"/>
          <w:lang w:eastAsia="zh-CN" w:bidi="en-US"/>
        </w:rPr>
        <w:t xml:space="preserve">The impact of LI on broiler activity and welfare varies significantly between strains and ages. In this study, Ross broilers exhibited significantly higher activity levels (Activity Index, AI%) under increased LI at 28 days, with the highest AI% observed at 50 lux. This supports prior findings that moderate to high LI promotes active behaviors like foraging, standing, and movement while enhancing circadian rhythms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&lt;EndNote&gt;&lt;Cite&gt;&lt;Author&gt;Blatchford&lt;/Author&gt;&lt;Year&gt;2009&lt;/Year&gt;&lt;RecNum&gt;174&lt;/RecNum&gt;&lt;DisplayText&gt;(Blatchford et al., 2009; Mahmood et al., 2014)&lt;/DisplayText&gt;&lt;record&gt;&lt;rec-number&gt;174&lt;/rec-number&gt;&lt;foreign-keys&gt;&lt;key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Cite&gt;&lt;Author&gt;Mahmood&lt;/Author&gt;&lt;Year&gt;2014&lt;/Year&gt;&lt;RecNum&gt;484&lt;/RecNum&gt;&lt;record&gt;&lt;rec-number&gt;484&lt;/rec-number&gt;&lt;foreign-keys&gt;&lt;key app="EN" db-id="09zs09ses0d907e0ds9v5t0nv2zevavas0at" timestamp="1733538718"&gt;484&lt;/key&gt;&lt;/foreign-keys&gt;&lt;ref-type name="Journal Article"&gt;17&lt;/ref-type&gt;&lt;contributors&gt;&lt;authors&gt;&lt;author&gt;Mahmood, Sultan&lt;/author&gt;&lt;author&gt;Ahmad, Fawwad&lt;/author&gt;&lt;author&gt;ul Haq, Ahsan&lt;/author&gt;&lt;author&gt;Abbas, Ghulam&lt;/author&gt;&lt;author&gt;Qureshi, Razia Abdual Majeed&lt;/author&gt;&lt;author&gt;Ahmad, Muhammad Fiaz5 Tanveer&lt;/author&gt;&lt;author&gt;Saleem, Muhammad Ijaz&lt;/author&gt;&lt;author&gt;Shahzad, Muhammad Khurram&lt;/author&gt;&lt;/authors&gt;&lt;/contributors&gt;&lt;titles&gt;&lt;title&gt;Comparative effect of light intensity on behavior and blood profile in broilers&lt;/title&gt;&lt;secondary-title&gt;Scholar’s Advances in Animal and Vet. Research&lt;/secondary-title&gt;&lt;/titles&gt;&lt;pages&gt;25-29&lt;/pages&gt;&lt;volume&gt;1&lt;/volume&gt;&lt;number&gt;1&lt;/number&gt;&lt;dates&gt;&lt;year&gt;2014&lt;/year&gt;&lt;/dates&gt;&lt;urls&gt;&lt;/urls&gt;&lt;/record&gt;&lt;/Cite&gt;&lt;/EndNote&gt;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(Blatchford et al., 2009; Mahmood et al., 2014)</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By 56 days, AI% in Ross broilers decreased from 6.27% to 1.63%, aligning with age-related reductions in activity levels reported in earlier research </w:t>
      </w:r>
      <w:r w:rsidRPr="00D70F8D">
        <w:rPr>
          <w:rFonts w:eastAsia="Times New Roman"/>
          <w:color w:val="000000" w:themeColor="text1"/>
          <w:szCs w:val="22"/>
          <w:lang w:eastAsia="zh-CN" w:bidi="en-US"/>
        </w:rPr>
        <w:fldChar w:fldCharType="begin">
          <w:fldData xml:space="preserve">PEVuZE5vdGU+PENpdGU+PEF1dGhvcj5SYXVsdDwvQXV0aG9yPjxZZWFyPjIwMTc8L1llYXI+PFJl
Y051bT42NDwvUmVjTnVtPjxEaXNwbGF5VGV4dD4oUmF1bHQgZXQgYWwuLCAyMDE3KTwvRGlzcGxh
eVRleHQ+PHJlY29yZD48cmVjLW51bWJlcj42NDwvcmVjLW51bWJlcj48Zm9yZWlnbi1rZXlzPjxr
ZXkgYXBwPSJFTiIgZGItaWQ9IjA5enMwOXNlczBkOTA3ZTBkczl2NXQwbnYyemV2YXZhczBhdCIg
dGltZXN0YW1wPSIxNjU1OTQ5MjIxIj42NDwva2V5PjwvZm9yZWlnbi1rZXlzPjxyZWYtdHlwZSBu
YW1lPSJKb3VybmFsIEFydGljbGUiPjE3PC9yZWYtdHlwZT48Y29udHJpYnV0b3JzPjxhdXRob3Jz
PjxhdXRob3I+UmF1bHQsIEouIEwuPC9hdXRob3I+PGF1dGhvcj5DbGFyaywgSy48L2F1dGhvcj48
YXV0aG9yPkdyb3ZlcywgUC4gSi48L2F1dGhvcj48YXV0aG9yPkNyb25pbiwgRy4gTS48L2F1dGhv
cj48L2F1dGhvcnM+PC9jb250cmlidXRvcnM+PGF1dGgtYWRkcmVzcz5Vbml2ZXJzaXR5IG9mIE1l
bGJvdXJuZSwgQW5pbWFsIFdlbGZhcmUgU2NpZW5jZSBDZW50cmUsIEZhY3VsdHkgb2YgVmV0ZXJp
bmFyeSBhbmQgQWdyaWN1bHR1cmFsIFNjaWVuY2VzLCBQYXJrdmlsbGUgVklDIDMwMTAsIEF1c3Ry
YWxpYS4mI3hEO1VuaXZlcnNpdHkgb2YgU3lkbmV5LCBQb3VsdHJ5IFJlc2VhcmNoIEZvdW5kYXRp
b24sIEZhY3VsdHkgb2YgVmV0ZXJpbmFyeSBTY2llbmNlLCBDYW1kZW4gTlNXIDI1NzAsIEF1c3Ry
YWxpYS48L2F1dGgtYWRkcmVzcz48dGl0bGVzPjx0aXRsZT5MaWdodCBpbnRlbnNpdHkgb2YgNSBv
ciAyMCBsdXggb24gYnJvaWxlciBiZWhhdmlvciwgd2VsZmFyZSBhbmQgcHJvZHVjdGl2aXR5PC90
aXRsZT48c2Vjb25kYXJ5LXRpdGxlPlBvdWx0cnkgU2NpZW5jZTwvc2Vjb25kYXJ5LXRpdGxlPjwv
dGl0bGVzPjxwZXJpb2RpY2FsPjxmdWxsLXRpdGxlPlBvdWx0cnkgU2NpZW5jZTwvZnVsbC10aXRs
ZT48YWJici0xPlBvdWx0LiBTY2kuPC9hYmJyLTE+PGFiYnItMj5Qb3VsdCBTY2k8L2FiYnItMj48
L3BlcmlvZGljYWw+PHBhZ2VzPjc3OS03ODc8L3BhZ2VzPjx2b2x1bWU+OTY8L3ZvbHVtZT48bnVt
YmVyPjQ8L251bWJlcj48a2V5d29yZHM+PGtleXdvcmQ+KkFuaW1hbCBXZWxmYXJlPC9rZXl3b3Jk
PjxrZXl3b3JkPkFuaW1hbHM8L2tleXdvcmQ+PGtleXdvcmQ+QmVoYXZpb3IsIEFuaW1hbC8qcmFk
aWF0aW9uIGVmZmVjdHM8L2tleXdvcmQ+PGtleXdvcmQ+Q2hpY2tlbnMvZ3Jvd3RoICZhbXA7IGRl
dmVsb3BtZW50LypwaHlzaW9sb2d5PC9rZXl3b3JkPjxrZXl3b3JkPkZlbWFsZTwva2V5d29yZD48
a2V5d29yZD4qTGlnaHQ8L2tleXdvcmQ+PGtleXdvcmQ+KkxpZ2h0aW5nPC9rZXl3b3JkPjxrZXl3
b3JkPk1hbGU8L2tleXdvcmQ+PGtleXdvcmQ+UGhvdG9wZXJpb2Q8L2tleXdvcmQ+PGtleXdvcmQ+
UmFuZG9tIEFsbG9jYXRpb248L2tleXdvcmQ+PGtleXdvcmQ+TGVkPC9rZXl3b3JkPjxrZXl3b3Jk
PmJlaGF2aW9yPC9rZXl3b3JkPjxrZXl3b3JkPmV5ZTwva2V5d29yZD48a2V5d29yZD5pbGx1bWlu
YXRpb248L2tleXdvcmQ+PGtleXdvcmQ+bGlnaHRpbmc8L2tleXdvcmQ+PC9rZXl3b3Jkcz48ZGF0
ZXM+PHllYXI+MjAxNzwveWVhcj48cHViLWRhdGVzPjxkYXRlPkFwciAxPC9kYXRlPjwvcHViLWRh
dGVzPjwvZGF0ZXM+PGlzYm4+MTUyNS0zMTcxIChFbGVjdHJvbmljKSYjeEQ7MDAzMi01NzkxIChM
aW5raW5nKTwvaXNibj48YWNjZXNzaW9uLW51bT4yNzkyMDE5MzwvYWNjZXNzaW9uLW51bT48dXJs
cz48cmVsYXRlZC11cmxzPjx1cmw+aHR0cHM6Ly93d3cubmNiaS5ubG0ubmloLmdvdi9wdWJtZWQv
Mjc5MjAxOTM8L3VybD48L3JlbGF0ZWQtdXJscz48L3VybHM+PGVsZWN0cm9uaWMtcmVzb3VyY2Ut
bnVtPjEwLjMzODIvcHMvcGV3NDIzPC9lbGVjdHJvbmljLXJlc291cmNlLW51bT48cmVtb3RlLWRh
dGFiYXNlLW5hbWU+TWVkbGluZTwvcmVtb3RlLWRhdGFiYXNlLW5hbWU+PHJlbW90ZS1kYXRhYmFz
ZS1wcm92aWRlcj5OTE08L3JlbW90ZS1kYXRhYmFzZS1wcm92aWRlcj48L3JlY29yZD48L0NpdGU+
PC9FbmROb3RlPn==
</w:fldData>
        </w:fldChar>
      </w:r>
      <w:r w:rsidRPr="00D70F8D">
        <w:rPr>
          <w:rFonts w:eastAsia="Times New Roman"/>
          <w:color w:val="000000" w:themeColor="text1"/>
          <w:szCs w:val="22"/>
          <w:lang w:eastAsia="zh-CN" w:bidi="en-US"/>
        </w:rPr>
        <w:instrText xml:space="preserve"> ADDIN EN.CITE </w:instrText>
      </w:r>
      <w:r w:rsidRPr="00D70F8D">
        <w:rPr>
          <w:rFonts w:eastAsia="Times New Roman"/>
          <w:color w:val="000000" w:themeColor="text1"/>
          <w:szCs w:val="22"/>
          <w:lang w:eastAsia="zh-CN" w:bidi="en-US"/>
        </w:rPr>
        <w:fldChar w:fldCharType="begin">
          <w:fldData xml:space="preserve">PEVuZE5vdGU+PENpdGU+PEF1dGhvcj5SYXVsdDwvQXV0aG9yPjxZZWFyPjIwMTc8L1llYXI+PFJl
Y051bT42NDwvUmVjTnVtPjxEaXNwbGF5VGV4dD4oUmF1bHQgZXQgYWwuLCAyMDE3KTwvRGlzcGxh
eVRleHQ+PHJlY29yZD48cmVjLW51bWJlcj42NDwvcmVjLW51bWJlcj48Zm9yZWlnbi1rZXlzPjxr
ZXkgYXBwPSJFTiIgZGItaWQ9IjA5enMwOXNlczBkOTA3ZTBkczl2NXQwbnYyemV2YXZhczBhdCIg
dGltZXN0YW1wPSIxNjU1OTQ5MjIxIj42NDwva2V5PjwvZm9yZWlnbi1rZXlzPjxyZWYtdHlwZSBu
YW1lPSJKb3VybmFsIEFydGljbGUiPjE3PC9yZWYtdHlwZT48Y29udHJpYnV0b3JzPjxhdXRob3Jz
PjxhdXRob3I+UmF1bHQsIEouIEwuPC9hdXRob3I+PGF1dGhvcj5DbGFyaywgSy48L2F1dGhvcj48
YXV0aG9yPkdyb3ZlcywgUC4gSi48L2F1dGhvcj48YXV0aG9yPkNyb25pbiwgRy4gTS48L2F1dGhv
cj48L2F1dGhvcnM+PC9jb250cmlidXRvcnM+PGF1dGgtYWRkcmVzcz5Vbml2ZXJzaXR5IG9mIE1l
bGJvdXJuZSwgQW5pbWFsIFdlbGZhcmUgU2NpZW5jZSBDZW50cmUsIEZhY3VsdHkgb2YgVmV0ZXJp
bmFyeSBhbmQgQWdyaWN1bHR1cmFsIFNjaWVuY2VzLCBQYXJrdmlsbGUgVklDIDMwMTAsIEF1c3Ry
YWxpYS4mI3hEO1VuaXZlcnNpdHkgb2YgU3lkbmV5LCBQb3VsdHJ5IFJlc2VhcmNoIEZvdW5kYXRp
b24sIEZhY3VsdHkgb2YgVmV0ZXJpbmFyeSBTY2llbmNlLCBDYW1kZW4gTlNXIDI1NzAsIEF1c3Ry
YWxpYS48L2F1dGgtYWRkcmVzcz48dGl0bGVzPjx0aXRsZT5MaWdodCBpbnRlbnNpdHkgb2YgNSBv
ciAyMCBsdXggb24gYnJvaWxlciBiZWhhdmlvciwgd2VsZmFyZSBhbmQgcHJvZHVjdGl2aXR5PC90
aXRsZT48c2Vjb25kYXJ5LXRpdGxlPlBvdWx0cnkgU2NpZW5jZTwvc2Vjb25kYXJ5LXRpdGxlPjwv
dGl0bGVzPjxwZXJpb2RpY2FsPjxmdWxsLXRpdGxlPlBvdWx0cnkgU2NpZW5jZTwvZnVsbC10aXRs
ZT48YWJici0xPlBvdWx0LiBTY2kuPC9hYmJyLTE+PGFiYnItMj5Qb3VsdCBTY2k8L2FiYnItMj48
L3BlcmlvZGljYWw+PHBhZ2VzPjc3OS03ODc8L3BhZ2VzPjx2b2x1bWU+OTY8L3ZvbHVtZT48bnVt
YmVyPjQ8L251bWJlcj48a2V5d29yZHM+PGtleXdvcmQ+KkFuaW1hbCBXZWxmYXJlPC9rZXl3b3Jk
PjxrZXl3b3JkPkFuaW1hbHM8L2tleXdvcmQ+PGtleXdvcmQ+QmVoYXZpb3IsIEFuaW1hbC8qcmFk
aWF0aW9uIGVmZmVjdHM8L2tleXdvcmQ+PGtleXdvcmQ+Q2hpY2tlbnMvZ3Jvd3RoICZhbXA7IGRl
dmVsb3BtZW50LypwaHlzaW9sb2d5PC9rZXl3b3JkPjxrZXl3b3JkPkZlbWFsZTwva2V5d29yZD48
a2V5d29yZD4qTGlnaHQ8L2tleXdvcmQ+PGtleXdvcmQ+KkxpZ2h0aW5nPC9rZXl3b3JkPjxrZXl3
b3JkPk1hbGU8L2tleXdvcmQ+PGtleXdvcmQ+UGhvdG9wZXJpb2Q8L2tleXdvcmQ+PGtleXdvcmQ+
UmFuZG9tIEFsbG9jYXRpb248L2tleXdvcmQ+PGtleXdvcmQ+TGVkPC9rZXl3b3JkPjxrZXl3b3Jk
PmJlaGF2aW9yPC9rZXl3b3JkPjxrZXl3b3JkPmV5ZTwva2V5d29yZD48a2V5d29yZD5pbGx1bWlu
YXRpb248L2tleXdvcmQ+PGtleXdvcmQ+bGlnaHRpbmc8L2tleXdvcmQ+PC9rZXl3b3Jkcz48ZGF0
ZXM+PHllYXI+MjAxNzwveWVhcj48cHViLWRhdGVzPjxkYXRlPkFwciAxPC9kYXRlPjwvcHViLWRh
dGVzPjwvZGF0ZXM+PGlzYm4+MTUyNS0zMTcxIChFbGVjdHJvbmljKSYjeEQ7MDAzMi01NzkxIChM
aW5raW5nKTwvaXNibj48YWNjZXNzaW9uLW51bT4yNzkyMDE5MzwvYWNjZXNzaW9uLW51bT48dXJs
cz48cmVsYXRlZC11cmxzPjx1cmw+aHR0cHM6Ly93d3cubmNiaS5ubG0ubmloLmdvdi9wdWJtZWQv
Mjc5MjAxOTM8L3VybD48L3JlbGF0ZWQtdXJscz48L3VybHM+PGVsZWN0cm9uaWMtcmVzb3VyY2Ut
bnVtPjEwLjMzODIvcHMvcGV3NDIzPC9lbGVjdHJvbmljLXJlc291cmNlLW51bT48cmVtb3RlLWRh
dGFiYXNlLW5hbWU+TWVkbGluZTwvcmVtb3RlLWRhdGFiYXNlLW5hbWU+PHJlbW90ZS1kYXRhYmFz
ZS1wcm92aWRlcj5OTE08L3JlbW90ZS1kYXRhYmFzZS1wcm92aWRlcj48L3JlY29yZD48L0NpdGU+
PC9FbmROb3RlPn==
</w:fldData>
        </w:fldChar>
      </w:r>
      <w:r w:rsidRPr="00D70F8D">
        <w:rPr>
          <w:rFonts w:eastAsia="Times New Roman"/>
          <w:color w:val="000000" w:themeColor="text1"/>
          <w:szCs w:val="22"/>
          <w:lang w:eastAsia="zh-CN" w:bidi="en-US"/>
        </w:rPr>
        <w:instrText xml:space="preserve"> ADDIN EN.CITE.DATA </w:instrText>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(Rault et al., 2017)</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The hourly activity patterns at 28 days fluctuated due to external disturbances, such as staff presence, but became more stable by 56 days, suggesting a developmental adaptation to environmental stimuli.</w:t>
      </w:r>
      <w:bookmarkStart w:id="164" w:name="_Ref181305109"/>
    </w:p>
    <w:p w14:paraId="4930A04E" w14:textId="0EC71107" w:rsidR="00C86B38" w:rsidRPr="00DC1EAB" w:rsidRDefault="00587E1D" w:rsidP="00DC1EAB">
      <w:pPr>
        <w:pStyle w:val="EndNoteBibliography"/>
        <w:tabs>
          <w:tab w:val="left" w:pos="1964"/>
        </w:tabs>
        <w:adjustRightInd w:val="0"/>
        <w:snapToGrid w:val="0"/>
        <w:spacing w:before="0" w:after="0" w:line="240" w:lineRule="auto"/>
        <w:rPr>
          <w:rFonts w:eastAsia="Times New Roman"/>
          <w:color w:val="000000" w:themeColor="text1"/>
          <w:szCs w:val="22"/>
          <w:lang w:eastAsia="zh-CN" w:bidi="en-US"/>
        </w:rPr>
      </w:pPr>
      <w:bookmarkStart w:id="165" w:name="_Toc187767420"/>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5</w:t>
      </w:r>
      <w:r w:rsidR="00ED3B6E" w:rsidRPr="00D70F8D">
        <w:rPr>
          <w:noProof/>
          <w:color w:val="000000" w:themeColor="text1"/>
        </w:rPr>
        <w:fldChar w:fldCharType="end"/>
      </w:r>
      <w:bookmarkEnd w:id="164"/>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age on the</w:t>
      </w:r>
      <w:r w:rsidR="00127FC9" w:rsidRPr="00D70F8D">
        <w:rPr>
          <w:color w:val="000000" w:themeColor="text1"/>
        </w:rPr>
        <w:t xml:space="preserve"> number of</w:t>
      </w:r>
      <w:r w:rsidRPr="00D70F8D">
        <w:rPr>
          <w:color w:val="000000" w:themeColor="text1"/>
        </w:rPr>
        <w:t xml:space="preserve"> preening behavior (</w:t>
      </w:r>
      <w:r w:rsidRPr="00D70F8D">
        <w:rPr>
          <w:rFonts w:hint="eastAsia"/>
          <w:color w:val="000000" w:themeColor="text1"/>
        </w:rPr>
        <w:t xml:space="preserve">times </w:t>
      </w:r>
      <w:r w:rsidRPr="00D70F8D">
        <w:rPr>
          <w:color w:val="000000" w:themeColor="text1"/>
        </w:rPr>
        <w:t xml:space="preserve">per bird per hour) and the hourly preening </w:t>
      </w:r>
      <w:r w:rsidR="00127FC9" w:rsidRPr="00D70F8D">
        <w:rPr>
          <w:color w:val="000000" w:themeColor="text1"/>
        </w:rPr>
        <w:t xml:space="preserve">behavior </w:t>
      </w:r>
      <w:r w:rsidRPr="00D70F8D">
        <w:rPr>
          <w:color w:val="000000" w:themeColor="text1"/>
        </w:rPr>
        <w:t>patterns of the Ross 708 broilers. Lighting was provided for broilers from 7:00 to 22:59, followed by a dark period from 23:00 to 6:59.</w:t>
      </w:r>
      <w:bookmarkEnd w:id="165"/>
    </w:p>
    <w:tbl>
      <w:tblPr>
        <w:tblStyle w:val="1"/>
        <w:tblW w:w="5000" w:type="pct"/>
        <w:jc w:val="center"/>
        <w:tblLook w:val="04A0" w:firstRow="1" w:lastRow="0" w:firstColumn="1" w:lastColumn="0" w:noHBand="0" w:noVBand="1"/>
      </w:tblPr>
      <w:tblGrid>
        <w:gridCol w:w="784"/>
        <w:gridCol w:w="899"/>
        <w:gridCol w:w="790"/>
        <w:gridCol w:w="423"/>
        <w:gridCol w:w="429"/>
        <w:gridCol w:w="874"/>
        <w:gridCol w:w="788"/>
        <w:gridCol w:w="423"/>
        <w:gridCol w:w="429"/>
        <w:gridCol w:w="698"/>
        <w:gridCol w:w="603"/>
        <w:gridCol w:w="817"/>
        <w:gridCol w:w="683"/>
      </w:tblGrid>
      <w:tr w:rsidR="00D70F8D" w:rsidRPr="00D70F8D" w14:paraId="29F6596A"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454" w:type="pct"/>
            <w:tcBorders>
              <w:top w:val="single" w:sz="8" w:space="0" w:color="auto"/>
              <w:bottom w:val="single" w:sz="4" w:space="0" w:color="auto"/>
            </w:tcBorders>
            <w:noWrap/>
            <w:tcMar>
              <w:left w:w="0" w:type="dxa"/>
              <w:right w:w="0" w:type="dxa"/>
            </w:tcMar>
            <w:hideMark/>
          </w:tcPr>
          <w:p w14:paraId="37BB68FF" w14:textId="77777777" w:rsidR="00C86B38" w:rsidRPr="00D70F8D" w:rsidRDefault="00C86B38" w:rsidP="00C86B38">
            <w:pPr>
              <w:spacing w:before="0" w:after="0"/>
              <w:rPr>
                <w:color w:val="000000" w:themeColor="text1"/>
              </w:rPr>
            </w:pPr>
          </w:p>
        </w:tc>
        <w:tc>
          <w:tcPr>
            <w:tcW w:w="3678" w:type="pct"/>
            <w:gridSpan w:val="10"/>
            <w:tcBorders>
              <w:top w:val="single" w:sz="8" w:space="0" w:color="auto"/>
              <w:bottom w:val="single" w:sz="4" w:space="0" w:color="auto"/>
            </w:tcBorders>
          </w:tcPr>
          <w:p w14:paraId="2BB7D3D5" w14:textId="77777777" w:rsidR="00C86B38" w:rsidRPr="00D70F8D" w:rsidRDefault="00C86B38" w:rsidP="00C86B38">
            <w:pPr>
              <w:spacing w:before="0" w:after="0"/>
              <w:rPr>
                <w:color w:val="000000" w:themeColor="text1"/>
              </w:rPr>
            </w:pPr>
            <w:r w:rsidRPr="00D70F8D">
              <w:rPr>
                <w:color w:val="000000" w:themeColor="text1"/>
              </w:rPr>
              <w:t>Effect of LI on the number of preening of Ross</w:t>
            </w:r>
            <w:r w:rsidRPr="00D70F8D">
              <w:rPr>
                <w:rFonts w:hint="eastAsia"/>
                <w:color w:val="000000" w:themeColor="text1"/>
              </w:rPr>
              <w:t xml:space="preserve"> </w:t>
            </w:r>
            <w:r w:rsidRPr="00D70F8D">
              <w:rPr>
                <w:color w:val="000000" w:themeColor="text1"/>
              </w:rPr>
              <w:t>on day 28</w:t>
            </w:r>
          </w:p>
        </w:tc>
        <w:tc>
          <w:tcPr>
            <w:tcW w:w="473" w:type="pct"/>
            <w:tcBorders>
              <w:top w:val="single" w:sz="8" w:space="0" w:color="auto"/>
              <w:bottom w:val="single" w:sz="4" w:space="0" w:color="auto"/>
            </w:tcBorders>
            <w:noWrap/>
            <w:tcMar>
              <w:left w:w="0" w:type="dxa"/>
              <w:right w:w="0" w:type="dxa"/>
            </w:tcMar>
            <w:hideMark/>
          </w:tcPr>
          <w:p w14:paraId="46465A03" w14:textId="77777777" w:rsidR="00C86B38" w:rsidRPr="00D70F8D" w:rsidRDefault="00C86B38" w:rsidP="00C86B38">
            <w:pPr>
              <w:spacing w:before="0" w:after="0"/>
              <w:rPr>
                <w:color w:val="000000" w:themeColor="text1"/>
              </w:rPr>
            </w:pPr>
          </w:p>
        </w:tc>
        <w:tc>
          <w:tcPr>
            <w:tcW w:w="395" w:type="pct"/>
            <w:tcBorders>
              <w:top w:val="single" w:sz="8" w:space="0" w:color="auto"/>
              <w:bottom w:val="single" w:sz="4" w:space="0" w:color="auto"/>
            </w:tcBorders>
            <w:noWrap/>
            <w:tcMar>
              <w:left w:w="0" w:type="dxa"/>
              <w:right w:w="0" w:type="dxa"/>
            </w:tcMar>
            <w:hideMark/>
          </w:tcPr>
          <w:p w14:paraId="13F7F172" w14:textId="77777777" w:rsidR="00C86B38" w:rsidRPr="00D70F8D" w:rsidRDefault="00C86B38" w:rsidP="00C86B38">
            <w:pPr>
              <w:spacing w:before="0" w:after="0"/>
              <w:rPr>
                <w:color w:val="000000" w:themeColor="text1"/>
              </w:rPr>
            </w:pPr>
          </w:p>
        </w:tc>
      </w:tr>
      <w:tr w:rsidR="00D70F8D" w:rsidRPr="00D70F8D" w14:paraId="10D3A4B3" w14:textId="77777777" w:rsidTr="00304E5F">
        <w:trPr>
          <w:trHeight w:val="288"/>
          <w:jc w:val="center"/>
        </w:trPr>
        <w:tc>
          <w:tcPr>
            <w:tcW w:w="454" w:type="pct"/>
            <w:noWrap/>
            <w:tcMar>
              <w:left w:w="0" w:type="dxa"/>
              <w:right w:w="0" w:type="dxa"/>
            </w:tcMar>
          </w:tcPr>
          <w:p w14:paraId="6AD0F76B" w14:textId="77777777" w:rsidR="00C86B38" w:rsidRPr="00D70F8D" w:rsidRDefault="00C86B38" w:rsidP="00C86B38">
            <w:pPr>
              <w:spacing w:before="0" w:after="0"/>
              <w:rPr>
                <w:color w:val="000000" w:themeColor="text1"/>
              </w:rPr>
            </w:pPr>
            <w:r w:rsidRPr="00D70F8D">
              <w:rPr>
                <w:color w:val="000000" w:themeColor="text1"/>
              </w:rPr>
              <w:t>LI</w:t>
            </w:r>
          </w:p>
        </w:tc>
        <w:tc>
          <w:tcPr>
            <w:tcW w:w="1222" w:type="pct"/>
            <w:gridSpan w:val="3"/>
            <w:noWrap/>
            <w:tcMar>
              <w:left w:w="0" w:type="dxa"/>
              <w:right w:w="0" w:type="dxa"/>
            </w:tcMar>
          </w:tcPr>
          <w:p w14:paraId="6DB0C1C0" w14:textId="77777777" w:rsidR="00C86B38" w:rsidRPr="00D70F8D" w:rsidRDefault="00C86B38" w:rsidP="00C86B38">
            <w:pPr>
              <w:spacing w:before="0" w:after="0"/>
              <w:rPr>
                <w:color w:val="000000" w:themeColor="text1"/>
              </w:rPr>
            </w:pPr>
            <w:r w:rsidRPr="00D70F8D">
              <w:rPr>
                <w:color w:val="000000" w:themeColor="text1"/>
              </w:rPr>
              <w:t>5</w:t>
            </w:r>
          </w:p>
        </w:tc>
        <w:tc>
          <w:tcPr>
            <w:tcW w:w="1455" w:type="pct"/>
            <w:gridSpan w:val="4"/>
          </w:tcPr>
          <w:p w14:paraId="3105C296" w14:textId="77777777" w:rsidR="00C86B38" w:rsidRPr="00D70F8D" w:rsidRDefault="00C86B38" w:rsidP="00C86B38">
            <w:pPr>
              <w:spacing w:before="0" w:after="0"/>
              <w:rPr>
                <w:color w:val="000000" w:themeColor="text1"/>
              </w:rPr>
            </w:pPr>
            <w:r w:rsidRPr="00D70F8D">
              <w:rPr>
                <w:color w:val="000000" w:themeColor="text1"/>
              </w:rPr>
              <w:t>20</w:t>
            </w:r>
          </w:p>
        </w:tc>
        <w:tc>
          <w:tcPr>
            <w:tcW w:w="1001" w:type="pct"/>
            <w:gridSpan w:val="3"/>
          </w:tcPr>
          <w:p w14:paraId="4506B442" w14:textId="77777777" w:rsidR="00C86B38" w:rsidRPr="00D70F8D" w:rsidRDefault="00C86B38" w:rsidP="00C86B38">
            <w:pPr>
              <w:spacing w:before="0" w:after="0"/>
              <w:rPr>
                <w:color w:val="000000" w:themeColor="text1"/>
              </w:rPr>
            </w:pPr>
            <w:r w:rsidRPr="00D70F8D">
              <w:rPr>
                <w:color w:val="000000" w:themeColor="text1"/>
              </w:rPr>
              <w:t>50</w:t>
            </w:r>
          </w:p>
        </w:tc>
        <w:tc>
          <w:tcPr>
            <w:tcW w:w="473" w:type="pct"/>
            <w:noWrap/>
            <w:tcMar>
              <w:left w:w="0" w:type="dxa"/>
              <w:right w:w="0" w:type="dxa"/>
            </w:tcMar>
          </w:tcPr>
          <w:p w14:paraId="2D3E118F" w14:textId="77777777" w:rsidR="00C86B38" w:rsidRPr="00D70F8D" w:rsidRDefault="00C86B38" w:rsidP="00C86B38">
            <w:pPr>
              <w:spacing w:before="0" w:after="0"/>
              <w:rPr>
                <w:color w:val="000000" w:themeColor="text1"/>
              </w:rPr>
            </w:pPr>
            <w:r w:rsidRPr="00D70F8D">
              <w:rPr>
                <w:color w:val="000000" w:themeColor="text1"/>
              </w:rPr>
              <w:t>Std Error</w:t>
            </w:r>
          </w:p>
        </w:tc>
        <w:tc>
          <w:tcPr>
            <w:tcW w:w="395" w:type="pct"/>
            <w:noWrap/>
            <w:tcMar>
              <w:left w:w="0" w:type="dxa"/>
              <w:right w:w="0" w:type="dxa"/>
            </w:tcMar>
          </w:tcPr>
          <w:p w14:paraId="41345CA9"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DF39C91" w14:textId="77777777" w:rsidTr="00304E5F">
        <w:trPr>
          <w:trHeight w:val="288"/>
          <w:jc w:val="center"/>
        </w:trPr>
        <w:tc>
          <w:tcPr>
            <w:tcW w:w="454" w:type="pct"/>
            <w:tcBorders>
              <w:bottom w:val="single" w:sz="4" w:space="0" w:color="000000"/>
            </w:tcBorders>
            <w:noWrap/>
            <w:tcMar>
              <w:left w:w="0" w:type="dxa"/>
              <w:right w:w="0" w:type="dxa"/>
            </w:tcMar>
            <w:hideMark/>
          </w:tcPr>
          <w:p w14:paraId="226230AF" w14:textId="77777777" w:rsidR="00C86B38" w:rsidRPr="00D70F8D" w:rsidRDefault="00C86B38" w:rsidP="00C86B38">
            <w:pPr>
              <w:spacing w:before="0" w:after="0"/>
              <w:rPr>
                <w:color w:val="000000" w:themeColor="text1"/>
              </w:rPr>
            </w:pPr>
            <w:r w:rsidRPr="00D70F8D">
              <w:rPr>
                <w:color w:val="000000" w:themeColor="text1"/>
              </w:rPr>
              <w:t>Preening</w:t>
            </w:r>
          </w:p>
        </w:tc>
        <w:tc>
          <w:tcPr>
            <w:tcW w:w="1222" w:type="pct"/>
            <w:gridSpan w:val="3"/>
            <w:tcBorders>
              <w:bottom w:val="single" w:sz="4" w:space="0" w:color="000000"/>
            </w:tcBorders>
            <w:noWrap/>
            <w:tcMar>
              <w:left w:w="0" w:type="dxa"/>
              <w:right w:w="0" w:type="dxa"/>
            </w:tcMar>
            <w:hideMark/>
          </w:tcPr>
          <w:p w14:paraId="2BF27242" w14:textId="77777777" w:rsidR="00C86B38" w:rsidRPr="00D70F8D" w:rsidRDefault="00C86B38" w:rsidP="00C86B38">
            <w:pPr>
              <w:spacing w:before="0" w:after="0"/>
              <w:rPr>
                <w:color w:val="000000" w:themeColor="text1"/>
              </w:rPr>
            </w:pPr>
            <w:r w:rsidRPr="00D70F8D">
              <w:rPr>
                <w:color w:val="000000" w:themeColor="text1"/>
              </w:rPr>
              <w:t>6.26</w:t>
            </w:r>
            <w:r w:rsidRPr="00D70F8D">
              <w:rPr>
                <w:color w:val="000000" w:themeColor="text1"/>
                <w:vertAlign w:val="superscript"/>
              </w:rPr>
              <w:t>b</w:t>
            </w:r>
          </w:p>
        </w:tc>
        <w:tc>
          <w:tcPr>
            <w:tcW w:w="1455" w:type="pct"/>
            <w:gridSpan w:val="4"/>
            <w:tcBorders>
              <w:bottom w:val="single" w:sz="4" w:space="0" w:color="000000"/>
            </w:tcBorders>
          </w:tcPr>
          <w:p w14:paraId="0F1608CC" w14:textId="77777777" w:rsidR="00C86B38" w:rsidRPr="00D70F8D" w:rsidRDefault="00C86B38" w:rsidP="00C86B38">
            <w:pPr>
              <w:spacing w:before="0" w:after="0"/>
              <w:rPr>
                <w:color w:val="000000" w:themeColor="text1"/>
              </w:rPr>
            </w:pPr>
            <w:r w:rsidRPr="00D70F8D">
              <w:rPr>
                <w:color w:val="000000" w:themeColor="text1"/>
              </w:rPr>
              <w:t>9.46</w:t>
            </w:r>
            <w:r w:rsidRPr="00D70F8D">
              <w:rPr>
                <w:color w:val="000000" w:themeColor="text1"/>
                <w:vertAlign w:val="superscript"/>
              </w:rPr>
              <w:t>a</w:t>
            </w:r>
          </w:p>
        </w:tc>
        <w:tc>
          <w:tcPr>
            <w:tcW w:w="1001" w:type="pct"/>
            <w:gridSpan w:val="3"/>
            <w:tcBorders>
              <w:bottom w:val="single" w:sz="4" w:space="0" w:color="000000"/>
            </w:tcBorders>
          </w:tcPr>
          <w:p w14:paraId="5B5C4423" w14:textId="77777777" w:rsidR="00C86B38" w:rsidRPr="00D70F8D" w:rsidRDefault="00C86B38" w:rsidP="00C86B38">
            <w:pPr>
              <w:spacing w:before="0" w:after="0"/>
              <w:rPr>
                <w:color w:val="000000" w:themeColor="text1"/>
              </w:rPr>
            </w:pPr>
            <w:r w:rsidRPr="00D70F8D">
              <w:rPr>
                <w:color w:val="000000" w:themeColor="text1"/>
              </w:rPr>
              <w:t>9.47</w:t>
            </w:r>
            <w:r w:rsidRPr="00D70F8D">
              <w:rPr>
                <w:color w:val="000000" w:themeColor="text1"/>
                <w:vertAlign w:val="superscript"/>
              </w:rPr>
              <w:t>a</w:t>
            </w:r>
          </w:p>
        </w:tc>
        <w:tc>
          <w:tcPr>
            <w:tcW w:w="473" w:type="pct"/>
            <w:tcBorders>
              <w:bottom w:val="single" w:sz="4" w:space="0" w:color="000000"/>
            </w:tcBorders>
            <w:noWrap/>
            <w:tcMar>
              <w:left w:w="0" w:type="dxa"/>
              <w:right w:w="0" w:type="dxa"/>
            </w:tcMar>
            <w:hideMark/>
          </w:tcPr>
          <w:p w14:paraId="7DAEDE3C" w14:textId="77777777" w:rsidR="00C86B38" w:rsidRPr="00D70F8D" w:rsidRDefault="00C86B38" w:rsidP="00C86B38">
            <w:pPr>
              <w:spacing w:before="0" w:after="0"/>
              <w:rPr>
                <w:color w:val="000000" w:themeColor="text1"/>
              </w:rPr>
            </w:pPr>
            <w:r w:rsidRPr="00D70F8D">
              <w:rPr>
                <w:color w:val="000000" w:themeColor="text1"/>
              </w:rPr>
              <w:t>0.32</w:t>
            </w:r>
          </w:p>
        </w:tc>
        <w:tc>
          <w:tcPr>
            <w:tcW w:w="395" w:type="pct"/>
            <w:tcBorders>
              <w:bottom w:val="single" w:sz="4" w:space="0" w:color="000000"/>
            </w:tcBorders>
            <w:noWrap/>
            <w:tcMar>
              <w:left w:w="0" w:type="dxa"/>
              <w:right w:w="0" w:type="dxa"/>
            </w:tcMar>
            <w:hideMark/>
          </w:tcPr>
          <w:p w14:paraId="389096BD"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51DA30FB" w14:textId="77777777" w:rsidTr="00304E5F">
        <w:trPr>
          <w:trHeight w:val="288"/>
          <w:jc w:val="center"/>
        </w:trPr>
        <w:tc>
          <w:tcPr>
            <w:tcW w:w="454" w:type="pct"/>
            <w:tcBorders>
              <w:top w:val="single" w:sz="4" w:space="0" w:color="000000"/>
              <w:bottom w:val="single" w:sz="4" w:space="0" w:color="000000"/>
            </w:tcBorders>
            <w:noWrap/>
            <w:tcMar>
              <w:left w:w="0" w:type="dxa"/>
              <w:right w:w="0" w:type="dxa"/>
            </w:tcMar>
          </w:tcPr>
          <w:p w14:paraId="25CA1A3A" w14:textId="77777777" w:rsidR="00C86B38" w:rsidRPr="00D70F8D" w:rsidRDefault="00C86B38" w:rsidP="00C86B38">
            <w:pPr>
              <w:spacing w:before="0" w:after="0"/>
              <w:rPr>
                <w:color w:val="000000" w:themeColor="text1"/>
              </w:rPr>
            </w:pPr>
          </w:p>
        </w:tc>
        <w:tc>
          <w:tcPr>
            <w:tcW w:w="3678" w:type="pct"/>
            <w:gridSpan w:val="10"/>
            <w:tcBorders>
              <w:top w:val="single" w:sz="4" w:space="0" w:color="000000"/>
              <w:bottom w:val="single" w:sz="4" w:space="0" w:color="000000"/>
            </w:tcBorders>
            <w:noWrap/>
            <w:tcMar>
              <w:left w:w="0" w:type="dxa"/>
              <w:right w:w="0" w:type="dxa"/>
            </w:tcMar>
          </w:tcPr>
          <w:p w14:paraId="555CFBB6"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preening patterns of Ross on day 28</w:t>
            </w:r>
          </w:p>
        </w:tc>
        <w:tc>
          <w:tcPr>
            <w:tcW w:w="473" w:type="pct"/>
            <w:tcBorders>
              <w:top w:val="single" w:sz="4" w:space="0" w:color="000000"/>
              <w:bottom w:val="single" w:sz="4" w:space="0" w:color="000000"/>
            </w:tcBorders>
            <w:noWrap/>
            <w:tcMar>
              <w:left w:w="0" w:type="dxa"/>
              <w:right w:w="0" w:type="dxa"/>
            </w:tcMar>
          </w:tcPr>
          <w:p w14:paraId="6B314A62" w14:textId="77777777" w:rsidR="00C86B38" w:rsidRPr="00D70F8D" w:rsidRDefault="00C86B38" w:rsidP="00C86B38">
            <w:pPr>
              <w:spacing w:before="0" w:after="0"/>
              <w:rPr>
                <w:color w:val="000000" w:themeColor="text1"/>
              </w:rPr>
            </w:pPr>
          </w:p>
        </w:tc>
        <w:tc>
          <w:tcPr>
            <w:tcW w:w="395" w:type="pct"/>
            <w:tcBorders>
              <w:top w:val="single" w:sz="4" w:space="0" w:color="000000"/>
              <w:bottom w:val="single" w:sz="4" w:space="0" w:color="000000"/>
            </w:tcBorders>
            <w:noWrap/>
            <w:tcMar>
              <w:left w:w="0" w:type="dxa"/>
              <w:right w:w="0" w:type="dxa"/>
            </w:tcMar>
          </w:tcPr>
          <w:p w14:paraId="5CFF8690" w14:textId="77777777" w:rsidR="00C86B38" w:rsidRPr="00D70F8D" w:rsidRDefault="00C86B38" w:rsidP="00C86B38">
            <w:pPr>
              <w:spacing w:before="0" w:after="0"/>
              <w:rPr>
                <w:i/>
                <w:iCs/>
                <w:color w:val="000000" w:themeColor="text1"/>
              </w:rPr>
            </w:pPr>
          </w:p>
        </w:tc>
      </w:tr>
      <w:tr w:rsidR="00D70F8D" w:rsidRPr="00D70F8D" w14:paraId="23954526" w14:textId="77777777" w:rsidTr="00304E5F">
        <w:trPr>
          <w:trHeight w:val="288"/>
          <w:jc w:val="center"/>
        </w:trPr>
        <w:tc>
          <w:tcPr>
            <w:tcW w:w="454" w:type="pct"/>
            <w:tcBorders>
              <w:top w:val="single" w:sz="4" w:space="0" w:color="000000"/>
              <w:bottom w:val="nil"/>
            </w:tcBorders>
            <w:noWrap/>
            <w:tcMar>
              <w:left w:w="0" w:type="dxa"/>
              <w:right w:w="0" w:type="dxa"/>
            </w:tcMar>
            <w:hideMark/>
          </w:tcPr>
          <w:p w14:paraId="3A95F1E3" w14:textId="77777777" w:rsidR="00C86B38" w:rsidRPr="00D70F8D" w:rsidRDefault="00C86B38" w:rsidP="00C86B38">
            <w:pPr>
              <w:spacing w:before="0" w:after="0"/>
              <w:rPr>
                <w:color w:val="000000" w:themeColor="text1"/>
              </w:rPr>
            </w:pPr>
            <w:r w:rsidRPr="00D70F8D">
              <w:rPr>
                <w:color w:val="000000" w:themeColor="text1"/>
              </w:rPr>
              <w:t>Hour</w:t>
            </w:r>
          </w:p>
        </w:tc>
        <w:tc>
          <w:tcPr>
            <w:tcW w:w="520" w:type="pct"/>
            <w:tcBorders>
              <w:top w:val="single" w:sz="4" w:space="0" w:color="000000"/>
              <w:bottom w:val="nil"/>
            </w:tcBorders>
            <w:noWrap/>
            <w:tcMar>
              <w:left w:w="0" w:type="dxa"/>
              <w:right w:w="0" w:type="dxa"/>
            </w:tcMar>
            <w:hideMark/>
          </w:tcPr>
          <w:p w14:paraId="256D701A" w14:textId="77777777" w:rsidR="00C86B38" w:rsidRPr="00D70F8D" w:rsidRDefault="00C86B38" w:rsidP="00C86B38">
            <w:pPr>
              <w:spacing w:before="0" w:after="0"/>
              <w:rPr>
                <w:color w:val="000000" w:themeColor="text1"/>
              </w:rPr>
            </w:pPr>
            <w:r w:rsidRPr="00D70F8D">
              <w:rPr>
                <w:color w:val="000000" w:themeColor="text1"/>
              </w:rPr>
              <w:t>7</w:t>
            </w:r>
          </w:p>
        </w:tc>
        <w:tc>
          <w:tcPr>
            <w:tcW w:w="457" w:type="pct"/>
            <w:tcBorders>
              <w:top w:val="single" w:sz="4" w:space="0" w:color="000000"/>
              <w:bottom w:val="nil"/>
            </w:tcBorders>
            <w:noWrap/>
            <w:tcMar>
              <w:left w:w="0" w:type="dxa"/>
              <w:right w:w="0" w:type="dxa"/>
            </w:tcMar>
            <w:hideMark/>
          </w:tcPr>
          <w:p w14:paraId="727258BA" w14:textId="77777777" w:rsidR="00C86B38" w:rsidRPr="00D70F8D" w:rsidRDefault="00C86B38" w:rsidP="00C86B38">
            <w:pPr>
              <w:spacing w:before="0" w:after="0"/>
              <w:rPr>
                <w:color w:val="000000" w:themeColor="text1"/>
              </w:rPr>
            </w:pPr>
            <w:r w:rsidRPr="00D70F8D">
              <w:rPr>
                <w:color w:val="000000" w:themeColor="text1"/>
              </w:rPr>
              <w:t>8</w:t>
            </w:r>
          </w:p>
        </w:tc>
        <w:tc>
          <w:tcPr>
            <w:tcW w:w="493" w:type="pct"/>
            <w:gridSpan w:val="2"/>
            <w:tcBorders>
              <w:top w:val="single" w:sz="4" w:space="0" w:color="000000"/>
              <w:bottom w:val="nil"/>
            </w:tcBorders>
            <w:noWrap/>
            <w:tcMar>
              <w:left w:w="0" w:type="dxa"/>
              <w:right w:w="0" w:type="dxa"/>
            </w:tcMar>
            <w:hideMark/>
          </w:tcPr>
          <w:p w14:paraId="27C2DC1F" w14:textId="77777777" w:rsidR="00C86B38" w:rsidRPr="00D70F8D" w:rsidRDefault="00C86B38" w:rsidP="00C86B38">
            <w:pPr>
              <w:spacing w:before="0" w:after="0"/>
              <w:rPr>
                <w:color w:val="000000" w:themeColor="text1"/>
              </w:rPr>
            </w:pPr>
            <w:r w:rsidRPr="00D70F8D">
              <w:rPr>
                <w:color w:val="000000" w:themeColor="text1"/>
              </w:rPr>
              <w:t>9</w:t>
            </w:r>
          </w:p>
        </w:tc>
        <w:tc>
          <w:tcPr>
            <w:tcW w:w="506" w:type="pct"/>
            <w:tcBorders>
              <w:top w:val="single" w:sz="4" w:space="0" w:color="000000"/>
              <w:bottom w:val="nil"/>
            </w:tcBorders>
            <w:noWrap/>
            <w:tcMar>
              <w:left w:w="0" w:type="dxa"/>
              <w:right w:w="0" w:type="dxa"/>
            </w:tcMar>
            <w:hideMark/>
          </w:tcPr>
          <w:p w14:paraId="7983512C" w14:textId="77777777" w:rsidR="00C86B38" w:rsidRPr="00D70F8D" w:rsidRDefault="00C86B38" w:rsidP="00C86B38">
            <w:pPr>
              <w:spacing w:before="0" w:after="0"/>
              <w:rPr>
                <w:color w:val="000000" w:themeColor="text1"/>
              </w:rPr>
            </w:pPr>
            <w:r w:rsidRPr="00D70F8D">
              <w:rPr>
                <w:color w:val="000000" w:themeColor="text1"/>
              </w:rPr>
              <w:t>10</w:t>
            </w:r>
          </w:p>
        </w:tc>
        <w:tc>
          <w:tcPr>
            <w:tcW w:w="456" w:type="pct"/>
            <w:tcBorders>
              <w:top w:val="single" w:sz="4" w:space="0" w:color="000000"/>
              <w:bottom w:val="nil"/>
            </w:tcBorders>
            <w:noWrap/>
            <w:tcMar>
              <w:left w:w="0" w:type="dxa"/>
              <w:right w:w="0" w:type="dxa"/>
            </w:tcMar>
            <w:hideMark/>
          </w:tcPr>
          <w:p w14:paraId="3DCE02DD" w14:textId="77777777" w:rsidR="00C86B38" w:rsidRPr="00D70F8D" w:rsidRDefault="00C86B38" w:rsidP="00C86B38">
            <w:pPr>
              <w:spacing w:before="0" w:after="0"/>
              <w:rPr>
                <w:color w:val="000000" w:themeColor="text1"/>
              </w:rPr>
            </w:pPr>
            <w:r w:rsidRPr="00D70F8D">
              <w:rPr>
                <w:color w:val="000000" w:themeColor="text1"/>
              </w:rPr>
              <w:t>11</w:t>
            </w:r>
          </w:p>
        </w:tc>
        <w:tc>
          <w:tcPr>
            <w:tcW w:w="493" w:type="pct"/>
            <w:gridSpan w:val="2"/>
            <w:tcBorders>
              <w:top w:val="single" w:sz="4" w:space="0" w:color="000000"/>
              <w:bottom w:val="nil"/>
            </w:tcBorders>
            <w:noWrap/>
            <w:tcMar>
              <w:left w:w="0" w:type="dxa"/>
              <w:right w:w="0" w:type="dxa"/>
            </w:tcMar>
            <w:hideMark/>
          </w:tcPr>
          <w:p w14:paraId="2350B81F" w14:textId="77777777" w:rsidR="00C86B38" w:rsidRPr="00D70F8D" w:rsidRDefault="00C86B38" w:rsidP="00C86B38">
            <w:pPr>
              <w:spacing w:before="0" w:after="0"/>
              <w:rPr>
                <w:color w:val="000000" w:themeColor="text1"/>
              </w:rPr>
            </w:pPr>
            <w:r w:rsidRPr="00D70F8D">
              <w:rPr>
                <w:color w:val="000000" w:themeColor="text1"/>
              </w:rPr>
              <w:t>12</w:t>
            </w:r>
          </w:p>
        </w:tc>
        <w:tc>
          <w:tcPr>
            <w:tcW w:w="404" w:type="pct"/>
            <w:tcBorders>
              <w:top w:val="single" w:sz="4" w:space="0" w:color="000000"/>
              <w:bottom w:val="nil"/>
            </w:tcBorders>
            <w:noWrap/>
            <w:tcMar>
              <w:left w:w="0" w:type="dxa"/>
              <w:right w:w="0" w:type="dxa"/>
            </w:tcMar>
            <w:hideMark/>
          </w:tcPr>
          <w:p w14:paraId="6AB43CF3" w14:textId="77777777" w:rsidR="00C86B38" w:rsidRPr="00D70F8D" w:rsidRDefault="00C86B38" w:rsidP="00C86B38">
            <w:pPr>
              <w:spacing w:before="0" w:after="0"/>
              <w:rPr>
                <w:color w:val="000000" w:themeColor="text1"/>
              </w:rPr>
            </w:pPr>
            <w:r w:rsidRPr="00D70F8D">
              <w:rPr>
                <w:color w:val="000000" w:themeColor="text1"/>
              </w:rPr>
              <w:t>13</w:t>
            </w:r>
          </w:p>
        </w:tc>
        <w:tc>
          <w:tcPr>
            <w:tcW w:w="349" w:type="pct"/>
            <w:tcBorders>
              <w:top w:val="single" w:sz="4" w:space="0" w:color="000000"/>
              <w:bottom w:val="nil"/>
            </w:tcBorders>
            <w:noWrap/>
            <w:tcMar>
              <w:left w:w="0" w:type="dxa"/>
              <w:right w:w="0" w:type="dxa"/>
            </w:tcMar>
            <w:hideMark/>
          </w:tcPr>
          <w:p w14:paraId="1F931F41" w14:textId="77777777" w:rsidR="00C86B38" w:rsidRPr="00D70F8D" w:rsidRDefault="00C86B38" w:rsidP="00C86B38">
            <w:pPr>
              <w:spacing w:before="0" w:after="0"/>
              <w:rPr>
                <w:color w:val="000000" w:themeColor="text1"/>
              </w:rPr>
            </w:pPr>
            <w:r w:rsidRPr="00D70F8D">
              <w:rPr>
                <w:color w:val="000000" w:themeColor="text1"/>
              </w:rPr>
              <w:t>14</w:t>
            </w:r>
          </w:p>
        </w:tc>
        <w:tc>
          <w:tcPr>
            <w:tcW w:w="473" w:type="pct"/>
            <w:tcBorders>
              <w:top w:val="single" w:sz="4" w:space="0" w:color="000000"/>
              <w:bottom w:val="nil"/>
            </w:tcBorders>
            <w:noWrap/>
            <w:tcMar>
              <w:left w:w="0" w:type="dxa"/>
              <w:right w:w="0" w:type="dxa"/>
            </w:tcMar>
            <w:hideMark/>
          </w:tcPr>
          <w:p w14:paraId="6A22C672" w14:textId="77777777" w:rsidR="00C86B38" w:rsidRPr="00D70F8D" w:rsidRDefault="00C86B38" w:rsidP="00C86B38">
            <w:pPr>
              <w:spacing w:before="0" w:after="0"/>
              <w:rPr>
                <w:color w:val="000000" w:themeColor="text1"/>
              </w:rPr>
            </w:pPr>
            <w:r w:rsidRPr="00D70F8D">
              <w:rPr>
                <w:color w:val="000000" w:themeColor="text1"/>
              </w:rPr>
              <w:t>Std Error</w:t>
            </w:r>
          </w:p>
        </w:tc>
        <w:tc>
          <w:tcPr>
            <w:tcW w:w="395" w:type="pct"/>
            <w:tcBorders>
              <w:top w:val="single" w:sz="4" w:space="0" w:color="000000"/>
              <w:bottom w:val="nil"/>
            </w:tcBorders>
            <w:noWrap/>
            <w:tcMar>
              <w:left w:w="0" w:type="dxa"/>
              <w:right w:w="0" w:type="dxa"/>
            </w:tcMar>
            <w:hideMark/>
          </w:tcPr>
          <w:p w14:paraId="5323E857"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0C0EBD1" w14:textId="77777777" w:rsidTr="00304E5F">
        <w:trPr>
          <w:trHeight w:val="288"/>
          <w:jc w:val="center"/>
        </w:trPr>
        <w:tc>
          <w:tcPr>
            <w:tcW w:w="454" w:type="pct"/>
            <w:tcBorders>
              <w:top w:val="nil"/>
            </w:tcBorders>
            <w:noWrap/>
            <w:tcMar>
              <w:left w:w="0" w:type="dxa"/>
              <w:right w:w="0" w:type="dxa"/>
            </w:tcMar>
          </w:tcPr>
          <w:p w14:paraId="308A79BA" w14:textId="77777777" w:rsidR="00C86B38" w:rsidRPr="00D70F8D" w:rsidRDefault="00C86B38" w:rsidP="00C86B38">
            <w:pPr>
              <w:spacing w:before="0" w:after="0"/>
              <w:rPr>
                <w:color w:val="000000" w:themeColor="text1"/>
              </w:rPr>
            </w:pPr>
            <w:r w:rsidRPr="00D70F8D">
              <w:rPr>
                <w:color w:val="000000" w:themeColor="text1"/>
              </w:rPr>
              <w:t>Preening</w:t>
            </w:r>
          </w:p>
        </w:tc>
        <w:tc>
          <w:tcPr>
            <w:tcW w:w="520" w:type="pct"/>
            <w:tcBorders>
              <w:top w:val="nil"/>
            </w:tcBorders>
            <w:noWrap/>
            <w:tcMar>
              <w:left w:w="0" w:type="dxa"/>
              <w:right w:w="0" w:type="dxa"/>
            </w:tcMar>
          </w:tcPr>
          <w:p w14:paraId="4B6CB3E1" w14:textId="77777777" w:rsidR="00C86B38" w:rsidRPr="00D70F8D" w:rsidRDefault="00C86B38" w:rsidP="00C86B38">
            <w:pPr>
              <w:spacing w:before="0" w:after="0"/>
              <w:rPr>
                <w:color w:val="000000" w:themeColor="text1"/>
              </w:rPr>
            </w:pPr>
            <w:r w:rsidRPr="00D70F8D">
              <w:rPr>
                <w:color w:val="000000" w:themeColor="text1"/>
              </w:rPr>
              <w:t>10.26</w:t>
            </w:r>
            <w:r w:rsidRPr="00D70F8D">
              <w:rPr>
                <w:color w:val="000000" w:themeColor="text1"/>
                <w:vertAlign w:val="superscript"/>
              </w:rPr>
              <w:t>abc</w:t>
            </w:r>
          </w:p>
        </w:tc>
        <w:tc>
          <w:tcPr>
            <w:tcW w:w="457" w:type="pct"/>
            <w:tcBorders>
              <w:top w:val="nil"/>
            </w:tcBorders>
            <w:noWrap/>
            <w:tcMar>
              <w:left w:w="0" w:type="dxa"/>
              <w:right w:w="0" w:type="dxa"/>
            </w:tcMar>
          </w:tcPr>
          <w:p w14:paraId="243D9A61" w14:textId="77777777" w:rsidR="00C86B38" w:rsidRPr="00D70F8D" w:rsidRDefault="00C86B38" w:rsidP="00C86B38">
            <w:pPr>
              <w:spacing w:before="0" w:after="0"/>
              <w:rPr>
                <w:color w:val="000000" w:themeColor="text1"/>
              </w:rPr>
            </w:pPr>
            <w:r w:rsidRPr="00D70F8D">
              <w:rPr>
                <w:color w:val="000000" w:themeColor="text1"/>
              </w:rPr>
              <w:t>8.99</w:t>
            </w:r>
            <w:r w:rsidRPr="00D70F8D">
              <w:rPr>
                <w:color w:val="000000" w:themeColor="text1"/>
                <w:vertAlign w:val="superscript"/>
              </w:rPr>
              <w:t>abcd</w:t>
            </w:r>
          </w:p>
        </w:tc>
        <w:tc>
          <w:tcPr>
            <w:tcW w:w="493" w:type="pct"/>
            <w:gridSpan w:val="2"/>
            <w:tcBorders>
              <w:top w:val="nil"/>
            </w:tcBorders>
            <w:noWrap/>
            <w:tcMar>
              <w:left w:w="0" w:type="dxa"/>
              <w:right w:w="0" w:type="dxa"/>
            </w:tcMar>
          </w:tcPr>
          <w:p w14:paraId="6A583455" w14:textId="77777777" w:rsidR="00C86B38" w:rsidRPr="00D70F8D" w:rsidRDefault="00C86B38" w:rsidP="00C86B38">
            <w:pPr>
              <w:spacing w:before="0" w:after="0"/>
              <w:rPr>
                <w:color w:val="000000" w:themeColor="text1"/>
              </w:rPr>
            </w:pPr>
            <w:r w:rsidRPr="00D70F8D">
              <w:rPr>
                <w:color w:val="000000" w:themeColor="text1"/>
              </w:rPr>
              <w:t>6.74</w:t>
            </w:r>
            <w:r w:rsidRPr="00D70F8D">
              <w:rPr>
                <w:color w:val="000000" w:themeColor="text1"/>
                <w:vertAlign w:val="superscript"/>
              </w:rPr>
              <w:t>bcdef</w:t>
            </w:r>
          </w:p>
        </w:tc>
        <w:tc>
          <w:tcPr>
            <w:tcW w:w="506" w:type="pct"/>
            <w:tcBorders>
              <w:top w:val="nil"/>
            </w:tcBorders>
            <w:noWrap/>
            <w:tcMar>
              <w:left w:w="0" w:type="dxa"/>
              <w:right w:w="0" w:type="dxa"/>
            </w:tcMar>
          </w:tcPr>
          <w:p w14:paraId="54DC8A74" w14:textId="77777777" w:rsidR="00C86B38" w:rsidRPr="00D70F8D" w:rsidRDefault="00C86B38" w:rsidP="00C86B38">
            <w:pPr>
              <w:spacing w:before="0" w:after="0"/>
              <w:rPr>
                <w:color w:val="000000" w:themeColor="text1"/>
              </w:rPr>
            </w:pPr>
            <w:r w:rsidRPr="00D70F8D">
              <w:rPr>
                <w:color w:val="000000" w:themeColor="text1"/>
              </w:rPr>
              <w:t>6.67</w:t>
            </w:r>
            <w:r w:rsidRPr="00D70F8D">
              <w:rPr>
                <w:color w:val="000000" w:themeColor="text1"/>
                <w:vertAlign w:val="superscript"/>
              </w:rPr>
              <w:t>cdef</w:t>
            </w:r>
          </w:p>
        </w:tc>
        <w:tc>
          <w:tcPr>
            <w:tcW w:w="456" w:type="pct"/>
            <w:tcBorders>
              <w:top w:val="nil"/>
            </w:tcBorders>
            <w:noWrap/>
            <w:tcMar>
              <w:left w:w="0" w:type="dxa"/>
              <w:right w:w="0" w:type="dxa"/>
            </w:tcMar>
          </w:tcPr>
          <w:p w14:paraId="2BB85B5C" w14:textId="77777777" w:rsidR="00C86B38" w:rsidRPr="00D70F8D" w:rsidRDefault="00C86B38" w:rsidP="00C86B38">
            <w:pPr>
              <w:spacing w:before="0" w:after="0"/>
              <w:rPr>
                <w:color w:val="000000" w:themeColor="text1"/>
              </w:rPr>
            </w:pPr>
            <w:r w:rsidRPr="00D70F8D">
              <w:rPr>
                <w:color w:val="000000" w:themeColor="text1"/>
              </w:rPr>
              <w:t>9.64</w:t>
            </w:r>
            <w:r w:rsidRPr="00D70F8D">
              <w:rPr>
                <w:color w:val="000000" w:themeColor="text1"/>
                <w:vertAlign w:val="superscript"/>
              </w:rPr>
              <w:t>abcd</w:t>
            </w:r>
          </w:p>
        </w:tc>
        <w:tc>
          <w:tcPr>
            <w:tcW w:w="493" w:type="pct"/>
            <w:gridSpan w:val="2"/>
            <w:tcBorders>
              <w:top w:val="nil"/>
            </w:tcBorders>
            <w:noWrap/>
            <w:tcMar>
              <w:left w:w="0" w:type="dxa"/>
              <w:right w:w="0" w:type="dxa"/>
            </w:tcMar>
          </w:tcPr>
          <w:p w14:paraId="5A959C61" w14:textId="77777777" w:rsidR="00C86B38" w:rsidRPr="00D70F8D" w:rsidRDefault="00C86B38" w:rsidP="00C86B38">
            <w:pPr>
              <w:spacing w:before="0" w:after="0"/>
              <w:rPr>
                <w:color w:val="000000" w:themeColor="text1"/>
              </w:rPr>
            </w:pPr>
            <w:r w:rsidRPr="00D70F8D">
              <w:rPr>
                <w:color w:val="000000" w:themeColor="text1"/>
              </w:rPr>
              <w:t>9.06</w:t>
            </w:r>
            <w:r w:rsidRPr="00D70F8D">
              <w:rPr>
                <w:color w:val="000000" w:themeColor="text1"/>
                <w:vertAlign w:val="superscript"/>
              </w:rPr>
              <w:t>abcd</w:t>
            </w:r>
          </w:p>
        </w:tc>
        <w:tc>
          <w:tcPr>
            <w:tcW w:w="404" w:type="pct"/>
            <w:tcBorders>
              <w:top w:val="nil"/>
            </w:tcBorders>
            <w:noWrap/>
            <w:tcMar>
              <w:left w:w="0" w:type="dxa"/>
              <w:right w:w="0" w:type="dxa"/>
            </w:tcMar>
          </w:tcPr>
          <w:p w14:paraId="389D2BC7" w14:textId="77777777" w:rsidR="00C86B38" w:rsidRPr="00D70F8D" w:rsidRDefault="00C86B38" w:rsidP="00C86B38">
            <w:pPr>
              <w:spacing w:before="0" w:after="0"/>
              <w:rPr>
                <w:color w:val="000000" w:themeColor="text1"/>
              </w:rPr>
            </w:pPr>
            <w:r w:rsidRPr="00D70F8D">
              <w:rPr>
                <w:color w:val="000000" w:themeColor="text1"/>
              </w:rPr>
              <w:t>10.33</w:t>
            </w:r>
            <w:r w:rsidRPr="00D70F8D">
              <w:rPr>
                <w:color w:val="000000" w:themeColor="text1"/>
                <w:vertAlign w:val="superscript"/>
              </w:rPr>
              <w:t>ab</w:t>
            </w:r>
          </w:p>
        </w:tc>
        <w:tc>
          <w:tcPr>
            <w:tcW w:w="349" w:type="pct"/>
            <w:tcBorders>
              <w:top w:val="nil"/>
            </w:tcBorders>
            <w:noWrap/>
            <w:tcMar>
              <w:left w:w="0" w:type="dxa"/>
              <w:right w:w="0" w:type="dxa"/>
            </w:tcMar>
          </w:tcPr>
          <w:p w14:paraId="00A53269" w14:textId="77777777" w:rsidR="00C86B38" w:rsidRPr="00D70F8D" w:rsidRDefault="00C86B38" w:rsidP="00C86B38">
            <w:pPr>
              <w:spacing w:before="0" w:after="0"/>
              <w:rPr>
                <w:color w:val="000000" w:themeColor="text1"/>
              </w:rPr>
            </w:pPr>
            <w:r w:rsidRPr="00D70F8D">
              <w:rPr>
                <w:color w:val="000000" w:themeColor="text1"/>
              </w:rPr>
              <w:t>11.64</w:t>
            </w:r>
            <w:r w:rsidRPr="00D70F8D">
              <w:rPr>
                <w:color w:val="000000" w:themeColor="text1"/>
                <w:vertAlign w:val="superscript"/>
              </w:rPr>
              <w:t>a</w:t>
            </w:r>
          </w:p>
        </w:tc>
        <w:tc>
          <w:tcPr>
            <w:tcW w:w="473" w:type="pct"/>
            <w:vMerge w:val="restart"/>
            <w:tcBorders>
              <w:top w:val="nil"/>
            </w:tcBorders>
            <w:noWrap/>
            <w:tcMar>
              <w:left w:w="0" w:type="dxa"/>
              <w:right w:w="0" w:type="dxa"/>
            </w:tcMar>
          </w:tcPr>
          <w:p w14:paraId="5C8B93B3" w14:textId="77777777" w:rsidR="00C86B38" w:rsidRPr="00D70F8D" w:rsidRDefault="00C86B38" w:rsidP="00C86B38">
            <w:pPr>
              <w:spacing w:before="0" w:after="0"/>
              <w:rPr>
                <w:color w:val="000000" w:themeColor="text1"/>
              </w:rPr>
            </w:pPr>
            <w:r w:rsidRPr="00D70F8D">
              <w:rPr>
                <w:color w:val="000000" w:themeColor="text1"/>
              </w:rPr>
              <w:t>0.74</w:t>
            </w:r>
          </w:p>
        </w:tc>
        <w:tc>
          <w:tcPr>
            <w:tcW w:w="395" w:type="pct"/>
            <w:vMerge w:val="restart"/>
            <w:tcBorders>
              <w:top w:val="nil"/>
            </w:tcBorders>
            <w:noWrap/>
            <w:tcMar>
              <w:left w:w="0" w:type="dxa"/>
              <w:right w:w="0" w:type="dxa"/>
            </w:tcMar>
          </w:tcPr>
          <w:p w14:paraId="71AE24A6"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092AD9E3" w14:textId="77777777" w:rsidTr="00304E5F">
        <w:trPr>
          <w:trHeight w:val="288"/>
          <w:jc w:val="center"/>
        </w:trPr>
        <w:tc>
          <w:tcPr>
            <w:tcW w:w="454" w:type="pct"/>
            <w:noWrap/>
            <w:tcMar>
              <w:left w:w="0" w:type="dxa"/>
              <w:right w:w="0" w:type="dxa"/>
            </w:tcMar>
          </w:tcPr>
          <w:p w14:paraId="44237FFA" w14:textId="77777777" w:rsidR="00C86B38" w:rsidRPr="00D70F8D" w:rsidRDefault="00C86B38" w:rsidP="00C86B38">
            <w:pPr>
              <w:spacing w:before="0" w:after="0"/>
              <w:rPr>
                <w:color w:val="000000" w:themeColor="text1"/>
              </w:rPr>
            </w:pPr>
            <w:r w:rsidRPr="00D70F8D">
              <w:rPr>
                <w:color w:val="000000" w:themeColor="text1"/>
              </w:rPr>
              <w:t>Hour</w:t>
            </w:r>
          </w:p>
        </w:tc>
        <w:tc>
          <w:tcPr>
            <w:tcW w:w="520" w:type="pct"/>
            <w:noWrap/>
            <w:tcMar>
              <w:left w:w="0" w:type="dxa"/>
              <w:right w:w="0" w:type="dxa"/>
            </w:tcMar>
          </w:tcPr>
          <w:p w14:paraId="20F16580" w14:textId="77777777" w:rsidR="00C86B38" w:rsidRPr="00D70F8D" w:rsidRDefault="00C86B38" w:rsidP="00C86B38">
            <w:pPr>
              <w:spacing w:before="0" w:after="0"/>
              <w:rPr>
                <w:color w:val="000000" w:themeColor="text1"/>
              </w:rPr>
            </w:pPr>
            <w:r w:rsidRPr="00D70F8D">
              <w:rPr>
                <w:color w:val="000000" w:themeColor="text1"/>
              </w:rPr>
              <w:t>15</w:t>
            </w:r>
          </w:p>
        </w:tc>
        <w:tc>
          <w:tcPr>
            <w:tcW w:w="457" w:type="pct"/>
            <w:noWrap/>
            <w:tcMar>
              <w:left w:w="0" w:type="dxa"/>
              <w:right w:w="0" w:type="dxa"/>
            </w:tcMar>
          </w:tcPr>
          <w:p w14:paraId="67CFA482" w14:textId="77777777" w:rsidR="00C86B38" w:rsidRPr="00D70F8D" w:rsidRDefault="00C86B38" w:rsidP="00C86B38">
            <w:pPr>
              <w:spacing w:before="0" w:after="0"/>
              <w:rPr>
                <w:color w:val="000000" w:themeColor="text1"/>
              </w:rPr>
            </w:pPr>
            <w:r w:rsidRPr="00D70F8D">
              <w:rPr>
                <w:color w:val="000000" w:themeColor="text1"/>
              </w:rPr>
              <w:t>16</w:t>
            </w:r>
          </w:p>
        </w:tc>
        <w:tc>
          <w:tcPr>
            <w:tcW w:w="493" w:type="pct"/>
            <w:gridSpan w:val="2"/>
            <w:noWrap/>
            <w:tcMar>
              <w:left w:w="0" w:type="dxa"/>
              <w:right w:w="0" w:type="dxa"/>
            </w:tcMar>
          </w:tcPr>
          <w:p w14:paraId="23E6F43B" w14:textId="77777777" w:rsidR="00C86B38" w:rsidRPr="00D70F8D" w:rsidRDefault="00C86B38" w:rsidP="00C86B38">
            <w:pPr>
              <w:spacing w:before="0" w:after="0"/>
              <w:rPr>
                <w:color w:val="000000" w:themeColor="text1"/>
              </w:rPr>
            </w:pPr>
            <w:r w:rsidRPr="00D70F8D">
              <w:rPr>
                <w:color w:val="000000" w:themeColor="text1"/>
              </w:rPr>
              <w:t>17</w:t>
            </w:r>
          </w:p>
        </w:tc>
        <w:tc>
          <w:tcPr>
            <w:tcW w:w="506" w:type="pct"/>
            <w:noWrap/>
            <w:tcMar>
              <w:left w:w="0" w:type="dxa"/>
              <w:right w:w="0" w:type="dxa"/>
            </w:tcMar>
          </w:tcPr>
          <w:p w14:paraId="6E344F93" w14:textId="77777777" w:rsidR="00C86B38" w:rsidRPr="00D70F8D" w:rsidRDefault="00C86B38" w:rsidP="00C86B38">
            <w:pPr>
              <w:spacing w:before="0" w:after="0"/>
              <w:rPr>
                <w:color w:val="000000" w:themeColor="text1"/>
              </w:rPr>
            </w:pPr>
            <w:r w:rsidRPr="00D70F8D">
              <w:rPr>
                <w:color w:val="000000" w:themeColor="text1"/>
              </w:rPr>
              <w:t>18</w:t>
            </w:r>
          </w:p>
        </w:tc>
        <w:tc>
          <w:tcPr>
            <w:tcW w:w="456" w:type="pct"/>
            <w:noWrap/>
            <w:tcMar>
              <w:left w:w="0" w:type="dxa"/>
              <w:right w:w="0" w:type="dxa"/>
            </w:tcMar>
          </w:tcPr>
          <w:p w14:paraId="67DDB9EE" w14:textId="77777777" w:rsidR="00C86B38" w:rsidRPr="00D70F8D" w:rsidRDefault="00C86B38" w:rsidP="00C86B38">
            <w:pPr>
              <w:spacing w:before="0" w:after="0"/>
              <w:rPr>
                <w:color w:val="000000" w:themeColor="text1"/>
              </w:rPr>
            </w:pPr>
            <w:r w:rsidRPr="00D70F8D">
              <w:rPr>
                <w:color w:val="000000" w:themeColor="text1"/>
              </w:rPr>
              <w:t>19</w:t>
            </w:r>
          </w:p>
        </w:tc>
        <w:tc>
          <w:tcPr>
            <w:tcW w:w="493" w:type="pct"/>
            <w:gridSpan w:val="2"/>
            <w:noWrap/>
            <w:tcMar>
              <w:left w:w="0" w:type="dxa"/>
              <w:right w:w="0" w:type="dxa"/>
            </w:tcMar>
          </w:tcPr>
          <w:p w14:paraId="4032BF25" w14:textId="77777777" w:rsidR="00C86B38" w:rsidRPr="00D70F8D" w:rsidRDefault="00C86B38" w:rsidP="00C86B38">
            <w:pPr>
              <w:spacing w:before="0" w:after="0"/>
              <w:rPr>
                <w:color w:val="000000" w:themeColor="text1"/>
              </w:rPr>
            </w:pPr>
            <w:r w:rsidRPr="00D70F8D">
              <w:rPr>
                <w:color w:val="000000" w:themeColor="text1"/>
              </w:rPr>
              <w:t>20</w:t>
            </w:r>
          </w:p>
        </w:tc>
        <w:tc>
          <w:tcPr>
            <w:tcW w:w="404" w:type="pct"/>
            <w:noWrap/>
            <w:tcMar>
              <w:left w:w="0" w:type="dxa"/>
              <w:right w:w="0" w:type="dxa"/>
            </w:tcMar>
          </w:tcPr>
          <w:p w14:paraId="75DBC68E" w14:textId="77777777" w:rsidR="00C86B38" w:rsidRPr="00D70F8D" w:rsidRDefault="00C86B38" w:rsidP="00C86B38">
            <w:pPr>
              <w:spacing w:before="0" w:after="0"/>
              <w:rPr>
                <w:color w:val="000000" w:themeColor="text1"/>
              </w:rPr>
            </w:pPr>
            <w:r w:rsidRPr="00D70F8D">
              <w:rPr>
                <w:color w:val="000000" w:themeColor="text1"/>
              </w:rPr>
              <w:t>21</w:t>
            </w:r>
          </w:p>
        </w:tc>
        <w:tc>
          <w:tcPr>
            <w:tcW w:w="349" w:type="pct"/>
            <w:noWrap/>
            <w:tcMar>
              <w:left w:w="0" w:type="dxa"/>
              <w:right w:w="0" w:type="dxa"/>
            </w:tcMar>
          </w:tcPr>
          <w:p w14:paraId="0B5D26CE" w14:textId="77777777" w:rsidR="00C86B38" w:rsidRPr="00D70F8D" w:rsidRDefault="00C86B38" w:rsidP="00C86B38">
            <w:pPr>
              <w:spacing w:before="0" w:after="0"/>
              <w:rPr>
                <w:color w:val="000000" w:themeColor="text1"/>
              </w:rPr>
            </w:pPr>
            <w:r w:rsidRPr="00D70F8D">
              <w:rPr>
                <w:color w:val="000000" w:themeColor="text1"/>
              </w:rPr>
              <w:t>22</w:t>
            </w:r>
          </w:p>
        </w:tc>
        <w:tc>
          <w:tcPr>
            <w:tcW w:w="473" w:type="pct"/>
            <w:vMerge/>
            <w:noWrap/>
            <w:tcMar>
              <w:left w:w="0" w:type="dxa"/>
              <w:right w:w="0" w:type="dxa"/>
            </w:tcMar>
          </w:tcPr>
          <w:p w14:paraId="0FA671FF" w14:textId="77777777" w:rsidR="00C86B38" w:rsidRPr="00D70F8D" w:rsidRDefault="00C86B38" w:rsidP="00C86B38">
            <w:pPr>
              <w:spacing w:before="0" w:after="0"/>
              <w:rPr>
                <w:color w:val="000000" w:themeColor="text1"/>
              </w:rPr>
            </w:pPr>
          </w:p>
        </w:tc>
        <w:tc>
          <w:tcPr>
            <w:tcW w:w="395" w:type="pct"/>
            <w:vMerge/>
            <w:noWrap/>
            <w:tcMar>
              <w:left w:w="0" w:type="dxa"/>
              <w:right w:w="0" w:type="dxa"/>
            </w:tcMar>
          </w:tcPr>
          <w:p w14:paraId="7F701036" w14:textId="77777777" w:rsidR="00C86B38" w:rsidRPr="00D70F8D" w:rsidRDefault="00C86B38" w:rsidP="00C86B38">
            <w:pPr>
              <w:spacing w:before="0" w:after="0"/>
              <w:rPr>
                <w:i/>
                <w:iCs/>
                <w:color w:val="000000" w:themeColor="text1"/>
              </w:rPr>
            </w:pPr>
          </w:p>
        </w:tc>
      </w:tr>
      <w:tr w:rsidR="00D70F8D" w:rsidRPr="00D70F8D" w14:paraId="1D5EA01E" w14:textId="77777777" w:rsidTr="00304E5F">
        <w:trPr>
          <w:trHeight w:val="288"/>
          <w:jc w:val="center"/>
        </w:trPr>
        <w:tc>
          <w:tcPr>
            <w:tcW w:w="454" w:type="pct"/>
            <w:noWrap/>
            <w:tcMar>
              <w:left w:w="0" w:type="dxa"/>
              <w:right w:w="0" w:type="dxa"/>
            </w:tcMar>
          </w:tcPr>
          <w:p w14:paraId="4BF58D17" w14:textId="77777777" w:rsidR="00C86B38" w:rsidRPr="00D70F8D" w:rsidRDefault="00C86B38" w:rsidP="00C86B38">
            <w:pPr>
              <w:spacing w:before="0" w:after="0"/>
              <w:rPr>
                <w:color w:val="000000" w:themeColor="text1"/>
              </w:rPr>
            </w:pPr>
            <w:r w:rsidRPr="00D70F8D">
              <w:rPr>
                <w:color w:val="000000" w:themeColor="text1"/>
              </w:rPr>
              <w:t>Preening</w:t>
            </w:r>
          </w:p>
        </w:tc>
        <w:tc>
          <w:tcPr>
            <w:tcW w:w="520" w:type="pct"/>
            <w:noWrap/>
            <w:tcMar>
              <w:left w:w="0" w:type="dxa"/>
              <w:right w:w="0" w:type="dxa"/>
            </w:tcMar>
          </w:tcPr>
          <w:p w14:paraId="26328AF7" w14:textId="77777777" w:rsidR="00C86B38" w:rsidRPr="00D70F8D" w:rsidRDefault="00C86B38" w:rsidP="00C86B38">
            <w:pPr>
              <w:spacing w:before="0" w:after="0"/>
              <w:rPr>
                <w:color w:val="000000" w:themeColor="text1"/>
              </w:rPr>
            </w:pPr>
            <w:r w:rsidRPr="00D70F8D">
              <w:rPr>
                <w:color w:val="000000" w:themeColor="text1"/>
              </w:rPr>
              <w:t>10.19</w:t>
            </w:r>
            <w:r w:rsidRPr="00D70F8D">
              <w:rPr>
                <w:color w:val="000000" w:themeColor="text1"/>
                <w:vertAlign w:val="superscript"/>
              </w:rPr>
              <w:t>abcd</w:t>
            </w:r>
          </w:p>
        </w:tc>
        <w:tc>
          <w:tcPr>
            <w:tcW w:w="457" w:type="pct"/>
            <w:noWrap/>
            <w:tcMar>
              <w:left w:w="0" w:type="dxa"/>
              <w:right w:w="0" w:type="dxa"/>
            </w:tcMar>
          </w:tcPr>
          <w:p w14:paraId="7C09F6E0" w14:textId="77777777" w:rsidR="00C86B38" w:rsidRPr="00D70F8D" w:rsidRDefault="00C86B38" w:rsidP="00C86B38">
            <w:pPr>
              <w:spacing w:before="0" w:after="0"/>
              <w:rPr>
                <w:color w:val="000000" w:themeColor="text1"/>
              </w:rPr>
            </w:pPr>
            <w:r w:rsidRPr="00D70F8D">
              <w:rPr>
                <w:color w:val="000000" w:themeColor="text1"/>
              </w:rPr>
              <w:t>10.31</w:t>
            </w:r>
            <w:r w:rsidRPr="00D70F8D">
              <w:rPr>
                <w:color w:val="000000" w:themeColor="text1"/>
                <w:vertAlign w:val="superscript"/>
              </w:rPr>
              <w:t>ab</w:t>
            </w:r>
          </w:p>
        </w:tc>
        <w:tc>
          <w:tcPr>
            <w:tcW w:w="493" w:type="pct"/>
            <w:gridSpan w:val="2"/>
            <w:noWrap/>
            <w:tcMar>
              <w:left w:w="0" w:type="dxa"/>
              <w:right w:w="0" w:type="dxa"/>
            </w:tcMar>
          </w:tcPr>
          <w:p w14:paraId="2550E4B7" w14:textId="77777777" w:rsidR="00C86B38" w:rsidRPr="00D70F8D" w:rsidRDefault="00C86B38" w:rsidP="00C86B38">
            <w:pPr>
              <w:spacing w:before="0" w:after="0"/>
              <w:rPr>
                <w:color w:val="000000" w:themeColor="text1"/>
              </w:rPr>
            </w:pPr>
            <w:r w:rsidRPr="00D70F8D">
              <w:rPr>
                <w:color w:val="000000" w:themeColor="text1"/>
              </w:rPr>
              <w:t>8.79</w:t>
            </w:r>
            <w:r w:rsidRPr="00D70F8D">
              <w:rPr>
                <w:color w:val="000000" w:themeColor="text1"/>
                <w:vertAlign w:val="superscript"/>
              </w:rPr>
              <w:t>abcd</w:t>
            </w:r>
          </w:p>
        </w:tc>
        <w:tc>
          <w:tcPr>
            <w:tcW w:w="506" w:type="pct"/>
            <w:noWrap/>
            <w:tcMar>
              <w:left w:w="0" w:type="dxa"/>
              <w:right w:w="0" w:type="dxa"/>
            </w:tcMar>
          </w:tcPr>
          <w:p w14:paraId="2B630531" w14:textId="77777777" w:rsidR="00C86B38" w:rsidRPr="00D70F8D" w:rsidRDefault="00C86B38" w:rsidP="00C86B38">
            <w:pPr>
              <w:spacing w:before="0" w:after="0"/>
              <w:rPr>
                <w:color w:val="000000" w:themeColor="text1"/>
              </w:rPr>
            </w:pPr>
            <w:r w:rsidRPr="00D70F8D">
              <w:rPr>
                <w:color w:val="000000" w:themeColor="text1"/>
              </w:rPr>
              <w:t>8.43</w:t>
            </w:r>
            <w:r w:rsidRPr="00D70F8D">
              <w:rPr>
                <w:color w:val="000000" w:themeColor="text1"/>
                <w:vertAlign w:val="superscript"/>
              </w:rPr>
              <w:t>abcde</w:t>
            </w:r>
          </w:p>
        </w:tc>
        <w:tc>
          <w:tcPr>
            <w:tcW w:w="456" w:type="pct"/>
            <w:noWrap/>
            <w:tcMar>
              <w:left w:w="0" w:type="dxa"/>
              <w:right w:w="0" w:type="dxa"/>
            </w:tcMar>
          </w:tcPr>
          <w:p w14:paraId="10CAF1EF" w14:textId="77777777" w:rsidR="00C86B38" w:rsidRPr="00D70F8D" w:rsidRDefault="00C86B38" w:rsidP="00C86B38">
            <w:pPr>
              <w:spacing w:before="0" w:after="0"/>
              <w:rPr>
                <w:color w:val="000000" w:themeColor="text1"/>
              </w:rPr>
            </w:pPr>
            <w:r w:rsidRPr="00D70F8D">
              <w:rPr>
                <w:color w:val="000000" w:themeColor="text1"/>
              </w:rPr>
              <w:t>6.57</w:t>
            </w:r>
            <w:r w:rsidRPr="00D70F8D">
              <w:rPr>
                <w:color w:val="000000" w:themeColor="text1"/>
                <w:vertAlign w:val="superscript"/>
              </w:rPr>
              <w:t>def</w:t>
            </w:r>
          </w:p>
        </w:tc>
        <w:tc>
          <w:tcPr>
            <w:tcW w:w="493" w:type="pct"/>
            <w:gridSpan w:val="2"/>
            <w:noWrap/>
            <w:tcMar>
              <w:left w:w="0" w:type="dxa"/>
              <w:right w:w="0" w:type="dxa"/>
            </w:tcMar>
          </w:tcPr>
          <w:p w14:paraId="54B01C17" w14:textId="77777777" w:rsidR="00C86B38" w:rsidRPr="00D70F8D" w:rsidRDefault="00C86B38" w:rsidP="00C86B38">
            <w:pPr>
              <w:spacing w:before="0" w:after="0"/>
              <w:rPr>
                <w:color w:val="000000" w:themeColor="text1"/>
              </w:rPr>
            </w:pPr>
            <w:r w:rsidRPr="00D70F8D">
              <w:rPr>
                <w:color w:val="000000" w:themeColor="text1"/>
              </w:rPr>
              <w:t>6.99</w:t>
            </w:r>
            <w:r w:rsidRPr="00D70F8D">
              <w:rPr>
                <w:color w:val="000000" w:themeColor="text1"/>
                <w:vertAlign w:val="superscript"/>
              </w:rPr>
              <w:t>bcdef</w:t>
            </w:r>
          </w:p>
        </w:tc>
        <w:tc>
          <w:tcPr>
            <w:tcW w:w="404" w:type="pct"/>
            <w:noWrap/>
            <w:tcMar>
              <w:left w:w="0" w:type="dxa"/>
              <w:right w:w="0" w:type="dxa"/>
            </w:tcMar>
          </w:tcPr>
          <w:p w14:paraId="03327607" w14:textId="77777777" w:rsidR="00C86B38" w:rsidRPr="00D70F8D" w:rsidRDefault="00C86B38" w:rsidP="00C86B38">
            <w:pPr>
              <w:spacing w:before="0" w:after="0"/>
              <w:rPr>
                <w:color w:val="000000" w:themeColor="text1"/>
              </w:rPr>
            </w:pPr>
            <w:r w:rsidRPr="00D70F8D">
              <w:rPr>
                <w:color w:val="000000" w:themeColor="text1"/>
              </w:rPr>
              <w:t>4.65</w:t>
            </w:r>
            <w:r w:rsidRPr="00D70F8D">
              <w:rPr>
                <w:color w:val="000000" w:themeColor="text1"/>
                <w:vertAlign w:val="superscript"/>
              </w:rPr>
              <w:t>f</w:t>
            </w:r>
          </w:p>
        </w:tc>
        <w:tc>
          <w:tcPr>
            <w:tcW w:w="349" w:type="pct"/>
            <w:noWrap/>
            <w:tcMar>
              <w:left w:w="0" w:type="dxa"/>
              <w:right w:w="0" w:type="dxa"/>
            </w:tcMar>
          </w:tcPr>
          <w:p w14:paraId="41E68B96" w14:textId="77777777" w:rsidR="00C86B38" w:rsidRPr="00D70F8D" w:rsidRDefault="00C86B38" w:rsidP="00C86B38">
            <w:pPr>
              <w:spacing w:before="0" w:after="0"/>
              <w:rPr>
                <w:color w:val="000000" w:themeColor="text1"/>
              </w:rPr>
            </w:pPr>
            <w:r w:rsidRPr="00D70F8D">
              <w:rPr>
                <w:color w:val="000000" w:themeColor="text1"/>
              </w:rPr>
              <w:t>5.06</w:t>
            </w:r>
            <w:r w:rsidRPr="00D70F8D">
              <w:rPr>
                <w:color w:val="000000" w:themeColor="text1"/>
                <w:vertAlign w:val="superscript"/>
              </w:rPr>
              <w:t>ef</w:t>
            </w:r>
          </w:p>
        </w:tc>
        <w:tc>
          <w:tcPr>
            <w:tcW w:w="473" w:type="pct"/>
            <w:vMerge/>
            <w:noWrap/>
            <w:tcMar>
              <w:left w:w="0" w:type="dxa"/>
              <w:right w:w="0" w:type="dxa"/>
            </w:tcMar>
          </w:tcPr>
          <w:p w14:paraId="4485D74E" w14:textId="77777777" w:rsidR="00C86B38" w:rsidRPr="00D70F8D" w:rsidRDefault="00C86B38" w:rsidP="00C86B38">
            <w:pPr>
              <w:spacing w:before="0" w:after="0"/>
              <w:rPr>
                <w:color w:val="000000" w:themeColor="text1"/>
              </w:rPr>
            </w:pPr>
          </w:p>
        </w:tc>
        <w:tc>
          <w:tcPr>
            <w:tcW w:w="395" w:type="pct"/>
            <w:vMerge/>
            <w:noWrap/>
            <w:tcMar>
              <w:left w:w="0" w:type="dxa"/>
              <w:right w:w="0" w:type="dxa"/>
            </w:tcMar>
          </w:tcPr>
          <w:p w14:paraId="5DA1A5B3" w14:textId="77777777" w:rsidR="00C86B38" w:rsidRPr="00D70F8D" w:rsidRDefault="00C86B38" w:rsidP="00C86B38">
            <w:pPr>
              <w:spacing w:before="0" w:after="0"/>
              <w:rPr>
                <w:i/>
                <w:iCs/>
                <w:color w:val="000000" w:themeColor="text1"/>
              </w:rPr>
            </w:pPr>
          </w:p>
        </w:tc>
      </w:tr>
      <w:tr w:rsidR="00D70F8D" w:rsidRPr="00D70F8D" w14:paraId="30C2FAB9" w14:textId="77777777" w:rsidTr="00304E5F">
        <w:trPr>
          <w:trHeight w:val="288"/>
          <w:jc w:val="center"/>
        </w:trPr>
        <w:tc>
          <w:tcPr>
            <w:tcW w:w="454" w:type="pct"/>
            <w:tcBorders>
              <w:top w:val="single" w:sz="4" w:space="0" w:color="auto"/>
              <w:bottom w:val="single" w:sz="4" w:space="0" w:color="000000"/>
            </w:tcBorders>
            <w:noWrap/>
            <w:tcMar>
              <w:left w:w="0" w:type="dxa"/>
              <w:right w:w="0" w:type="dxa"/>
            </w:tcMar>
          </w:tcPr>
          <w:p w14:paraId="52315B71" w14:textId="77777777" w:rsidR="00C86B38" w:rsidRPr="00D70F8D" w:rsidRDefault="00C86B38" w:rsidP="00C86B38">
            <w:pPr>
              <w:spacing w:before="0" w:after="0"/>
              <w:rPr>
                <w:color w:val="000000" w:themeColor="text1"/>
              </w:rPr>
            </w:pPr>
          </w:p>
        </w:tc>
        <w:tc>
          <w:tcPr>
            <w:tcW w:w="3678" w:type="pct"/>
            <w:gridSpan w:val="10"/>
            <w:tcBorders>
              <w:top w:val="single" w:sz="4" w:space="0" w:color="auto"/>
              <w:bottom w:val="single" w:sz="4" w:space="0" w:color="000000"/>
            </w:tcBorders>
            <w:noWrap/>
            <w:tcMar>
              <w:left w:w="0" w:type="dxa"/>
              <w:right w:w="0" w:type="dxa"/>
            </w:tcMar>
          </w:tcPr>
          <w:p w14:paraId="4A8DCEE6" w14:textId="77777777" w:rsidR="00C86B38" w:rsidRPr="00D70F8D" w:rsidRDefault="00C86B38" w:rsidP="00C86B38">
            <w:pPr>
              <w:spacing w:before="0" w:after="0"/>
              <w:rPr>
                <w:color w:val="000000" w:themeColor="text1"/>
              </w:rPr>
            </w:pPr>
            <w:r w:rsidRPr="00D70F8D">
              <w:rPr>
                <w:color w:val="000000" w:themeColor="text1"/>
              </w:rPr>
              <w:t>Effect of LI on the number of preening of Ross</w:t>
            </w:r>
            <w:r w:rsidRPr="00D70F8D">
              <w:rPr>
                <w:rFonts w:hint="eastAsia"/>
                <w:color w:val="000000" w:themeColor="text1"/>
              </w:rPr>
              <w:t xml:space="preserve"> </w:t>
            </w:r>
            <w:r w:rsidRPr="00D70F8D">
              <w:rPr>
                <w:color w:val="000000" w:themeColor="text1"/>
              </w:rPr>
              <w:t>on day 56</w:t>
            </w:r>
          </w:p>
        </w:tc>
        <w:tc>
          <w:tcPr>
            <w:tcW w:w="473" w:type="pct"/>
            <w:tcBorders>
              <w:top w:val="single" w:sz="4" w:space="0" w:color="auto"/>
              <w:bottom w:val="single" w:sz="4" w:space="0" w:color="000000"/>
            </w:tcBorders>
            <w:noWrap/>
            <w:tcMar>
              <w:left w:w="0" w:type="dxa"/>
              <w:right w:w="0" w:type="dxa"/>
            </w:tcMar>
          </w:tcPr>
          <w:p w14:paraId="3D472705" w14:textId="77777777" w:rsidR="00C86B38" w:rsidRPr="00D70F8D" w:rsidRDefault="00C86B38" w:rsidP="00C86B38">
            <w:pPr>
              <w:spacing w:before="0" w:after="0"/>
              <w:rPr>
                <w:color w:val="000000" w:themeColor="text1"/>
              </w:rPr>
            </w:pPr>
          </w:p>
        </w:tc>
        <w:tc>
          <w:tcPr>
            <w:tcW w:w="395" w:type="pct"/>
            <w:tcBorders>
              <w:top w:val="single" w:sz="4" w:space="0" w:color="auto"/>
              <w:bottom w:val="single" w:sz="4" w:space="0" w:color="000000"/>
            </w:tcBorders>
            <w:noWrap/>
            <w:tcMar>
              <w:left w:w="0" w:type="dxa"/>
              <w:right w:w="0" w:type="dxa"/>
            </w:tcMar>
          </w:tcPr>
          <w:p w14:paraId="6DB0C002" w14:textId="77777777" w:rsidR="00C86B38" w:rsidRPr="00D70F8D" w:rsidRDefault="00C86B38" w:rsidP="00C86B38">
            <w:pPr>
              <w:spacing w:before="0" w:after="0"/>
              <w:rPr>
                <w:color w:val="000000" w:themeColor="text1"/>
              </w:rPr>
            </w:pPr>
          </w:p>
        </w:tc>
      </w:tr>
      <w:tr w:rsidR="00D70F8D" w:rsidRPr="00D70F8D" w14:paraId="600C8A9D" w14:textId="77777777" w:rsidTr="00304E5F">
        <w:trPr>
          <w:trHeight w:val="288"/>
          <w:jc w:val="center"/>
        </w:trPr>
        <w:tc>
          <w:tcPr>
            <w:tcW w:w="454" w:type="pct"/>
            <w:tcBorders>
              <w:top w:val="single" w:sz="4" w:space="0" w:color="000000"/>
              <w:bottom w:val="nil"/>
            </w:tcBorders>
            <w:noWrap/>
            <w:tcMar>
              <w:left w:w="0" w:type="dxa"/>
              <w:right w:w="0" w:type="dxa"/>
            </w:tcMar>
          </w:tcPr>
          <w:p w14:paraId="4319578F" w14:textId="77777777" w:rsidR="00C86B38" w:rsidRPr="00D70F8D" w:rsidRDefault="00C86B38" w:rsidP="00C86B38">
            <w:pPr>
              <w:spacing w:before="0" w:after="0"/>
              <w:rPr>
                <w:color w:val="000000" w:themeColor="text1"/>
              </w:rPr>
            </w:pPr>
            <w:r w:rsidRPr="00D70F8D">
              <w:rPr>
                <w:color w:val="000000" w:themeColor="text1"/>
              </w:rPr>
              <w:t>LI</w:t>
            </w:r>
          </w:p>
        </w:tc>
        <w:tc>
          <w:tcPr>
            <w:tcW w:w="1222" w:type="pct"/>
            <w:gridSpan w:val="3"/>
            <w:tcBorders>
              <w:top w:val="single" w:sz="4" w:space="0" w:color="000000"/>
              <w:bottom w:val="nil"/>
            </w:tcBorders>
            <w:noWrap/>
            <w:tcMar>
              <w:left w:w="0" w:type="dxa"/>
              <w:right w:w="0" w:type="dxa"/>
            </w:tcMar>
          </w:tcPr>
          <w:p w14:paraId="3E40E64F" w14:textId="77777777" w:rsidR="00C86B38" w:rsidRPr="00D70F8D" w:rsidRDefault="00C86B38" w:rsidP="00C86B38">
            <w:pPr>
              <w:spacing w:before="0" w:after="0"/>
              <w:rPr>
                <w:color w:val="000000" w:themeColor="text1"/>
              </w:rPr>
            </w:pPr>
            <w:r w:rsidRPr="00D70F8D">
              <w:rPr>
                <w:color w:val="000000" w:themeColor="text1"/>
              </w:rPr>
              <w:t>5</w:t>
            </w:r>
          </w:p>
        </w:tc>
        <w:tc>
          <w:tcPr>
            <w:tcW w:w="1455" w:type="pct"/>
            <w:gridSpan w:val="4"/>
            <w:tcBorders>
              <w:top w:val="single" w:sz="4" w:space="0" w:color="000000"/>
              <w:bottom w:val="nil"/>
            </w:tcBorders>
          </w:tcPr>
          <w:p w14:paraId="5AD04AFA" w14:textId="77777777" w:rsidR="00C86B38" w:rsidRPr="00D70F8D" w:rsidRDefault="00C86B38" w:rsidP="00C86B38">
            <w:pPr>
              <w:spacing w:before="0" w:after="0"/>
              <w:rPr>
                <w:color w:val="000000" w:themeColor="text1"/>
              </w:rPr>
            </w:pPr>
            <w:r w:rsidRPr="00D70F8D">
              <w:rPr>
                <w:color w:val="000000" w:themeColor="text1"/>
              </w:rPr>
              <w:t>20</w:t>
            </w:r>
          </w:p>
        </w:tc>
        <w:tc>
          <w:tcPr>
            <w:tcW w:w="1001" w:type="pct"/>
            <w:gridSpan w:val="3"/>
            <w:tcBorders>
              <w:top w:val="single" w:sz="4" w:space="0" w:color="000000"/>
              <w:bottom w:val="nil"/>
            </w:tcBorders>
          </w:tcPr>
          <w:p w14:paraId="03D93057" w14:textId="77777777" w:rsidR="00C86B38" w:rsidRPr="00D70F8D" w:rsidRDefault="00C86B38" w:rsidP="00C86B38">
            <w:pPr>
              <w:spacing w:before="0" w:after="0"/>
              <w:rPr>
                <w:color w:val="000000" w:themeColor="text1"/>
              </w:rPr>
            </w:pPr>
            <w:r w:rsidRPr="00D70F8D">
              <w:rPr>
                <w:color w:val="000000" w:themeColor="text1"/>
              </w:rPr>
              <w:t>50</w:t>
            </w:r>
          </w:p>
        </w:tc>
        <w:tc>
          <w:tcPr>
            <w:tcW w:w="473" w:type="pct"/>
            <w:tcBorders>
              <w:top w:val="single" w:sz="4" w:space="0" w:color="000000"/>
              <w:bottom w:val="nil"/>
            </w:tcBorders>
            <w:noWrap/>
            <w:tcMar>
              <w:left w:w="0" w:type="dxa"/>
              <w:right w:w="0" w:type="dxa"/>
            </w:tcMar>
          </w:tcPr>
          <w:p w14:paraId="3E203313" w14:textId="77777777" w:rsidR="00C86B38" w:rsidRPr="00D70F8D" w:rsidRDefault="00C86B38" w:rsidP="00C86B38">
            <w:pPr>
              <w:spacing w:before="0" w:after="0"/>
              <w:rPr>
                <w:color w:val="000000" w:themeColor="text1"/>
              </w:rPr>
            </w:pPr>
            <w:r w:rsidRPr="00D70F8D">
              <w:rPr>
                <w:color w:val="000000" w:themeColor="text1"/>
              </w:rPr>
              <w:t>Std Error</w:t>
            </w:r>
          </w:p>
        </w:tc>
        <w:tc>
          <w:tcPr>
            <w:tcW w:w="395" w:type="pct"/>
            <w:tcBorders>
              <w:top w:val="single" w:sz="4" w:space="0" w:color="000000"/>
              <w:bottom w:val="nil"/>
            </w:tcBorders>
            <w:noWrap/>
            <w:tcMar>
              <w:left w:w="0" w:type="dxa"/>
              <w:right w:w="0" w:type="dxa"/>
            </w:tcMar>
          </w:tcPr>
          <w:p w14:paraId="745445F4"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6BACBC53" w14:textId="77777777" w:rsidTr="00304E5F">
        <w:trPr>
          <w:trHeight w:val="288"/>
          <w:jc w:val="center"/>
        </w:trPr>
        <w:tc>
          <w:tcPr>
            <w:tcW w:w="454" w:type="pct"/>
            <w:tcBorders>
              <w:top w:val="nil"/>
              <w:bottom w:val="single" w:sz="4" w:space="0" w:color="000000"/>
            </w:tcBorders>
            <w:noWrap/>
            <w:tcMar>
              <w:left w:w="0" w:type="dxa"/>
              <w:right w:w="0" w:type="dxa"/>
            </w:tcMar>
            <w:hideMark/>
          </w:tcPr>
          <w:p w14:paraId="5C2E954E" w14:textId="77777777" w:rsidR="00C86B38" w:rsidRPr="00D70F8D" w:rsidRDefault="00C86B38" w:rsidP="00C86B38">
            <w:pPr>
              <w:spacing w:before="0" w:after="0"/>
              <w:rPr>
                <w:color w:val="000000" w:themeColor="text1"/>
              </w:rPr>
            </w:pPr>
            <w:r w:rsidRPr="00D70F8D">
              <w:rPr>
                <w:color w:val="000000" w:themeColor="text1"/>
              </w:rPr>
              <w:t>Preening</w:t>
            </w:r>
          </w:p>
        </w:tc>
        <w:tc>
          <w:tcPr>
            <w:tcW w:w="1222" w:type="pct"/>
            <w:gridSpan w:val="3"/>
            <w:tcBorders>
              <w:top w:val="nil"/>
              <w:bottom w:val="single" w:sz="4" w:space="0" w:color="000000"/>
            </w:tcBorders>
            <w:noWrap/>
            <w:tcMar>
              <w:left w:w="0" w:type="dxa"/>
              <w:right w:w="0" w:type="dxa"/>
            </w:tcMar>
            <w:hideMark/>
          </w:tcPr>
          <w:p w14:paraId="0222BD3D" w14:textId="77777777" w:rsidR="00C86B38" w:rsidRPr="00D70F8D" w:rsidRDefault="00C86B38" w:rsidP="00C86B38">
            <w:pPr>
              <w:spacing w:before="0" w:after="0"/>
              <w:rPr>
                <w:color w:val="000000" w:themeColor="text1"/>
              </w:rPr>
            </w:pPr>
            <w:r w:rsidRPr="00D70F8D">
              <w:rPr>
                <w:color w:val="000000" w:themeColor="text1"/>
              </w:rPr>
              <w:t>4.77</w:t>
            </w:r>
            <w:r w:rsidRPr="00D70F8D">
              <w:rPr>
                <w:color w:val="000000" w:themeColor="text1"/>
                <w:vertAlign w:val="superscript"/>
              </w:rPr>
              <w:t>A</w:t>
            </w:r>
          </w:p>
        </w:tc>
        <w:tc>
          <w:tcPr>
            <w:tcW w:w="1455" w:type="pct"/>
            <w:gridSpan w:val="4"/>
            <w:tcBorders>
              <w:top w:val="nil"/>
              <w:bottom w:val="single" w:sz="4" w:space="0" w:color="000000"/>
            </w:tcBorders>
          </w:tcPr>
          <w:p w14:paraId="09C26FDB" w14:textId="77777777" w:rsidR="00C86B38" w:rsidRPr="00D70F8D" w:rsidRDefault="00C86B38" w:rsidP="00C86B38">
            <w:pPr>
              <w:spacing w:before="0" w:after="0"/>
              <w:rPr>
                <w:color w:val="000000" w:themeColor="text1"/>
              </w:rPr>
            </w:pPr>
            <w:r w:rsidRPr="00D70F8D">
              <w:rPr>
                <w:color w:val="000000" w:themeColor="text1"/>
              </w:rPr>
              <w:t>3.60</w:t>
            </w:r>
            <w:r w:rsidRPr="00D70F8D">
              <w:rPr>
                <w:color w:val="000000" w:themeColor="text1"/>
                <w:vertAlign w:val="superscript"/>
              </w:rPr>
              <w:t>B</w:t>
            </w:r>
          </w:p>
        </w:tc>
        <w:tc>
          <w:tcPr>
            <w:tcW w:w="1001" w:type="pct"/>
            <w:gridSpan w:val="3"/>
            <w:tcBorders>
              <w:top w:val="nil"/>
              <w:bottom w:val="single" w:sz="4" w:space="0" w:color="000000"/>
            </w:tcBorders>
          </w:tcPr>
          <w:p w14:paraId="0349DBDD" w14:textId="77777777" w:rsidR="00C86B38" w:rsidRPr="00D70F8D" w:rsidRDefault="00C86B38" w:rsidP="00C86B38">
            <w:pPr>
              <w:spacing w:before="0" w:after="0"/>
              <w:rPr>
                <w:color w:val="000000" w:themeColor="text1"/>
              </w:rPr>
            </w:pPr>
            <w:r w:rsidRPr="00D70F8D">
              <w:rPr>
                <w:color w:val="000000" w:themeColor="text1"/>
              </w:rPr>
              <w:t>4.66</w:t>
            </w:r>
            <w:r w:rsidRPr="00D70F8D">
              <w:rPr>
                <w:color w:val="000000" w:themeColor="text1"/>
                <w:vertAlign w:val="superscript"/>
              </w:rPr>
              <w:t>A</w:t>
            </w:r>
          </w:p>
        </w:tc>
        <w:tc>
          <w:tcPr>
            <w:tcW w:w="473" w:type="pct"/>
            <w:tcBorders>
              <w:top w:val="nil"/>
              <w:bottom w:val="single" w:sz="4" w:space="0" w:color="000000"/>
            </w:tcBorders>
            <w:noWrap/>
            <w:tcMar>
              <w:left w:w="0" w:type="dxa"/>
              <w:right w:w="0" w:type="dxa"/>
            </w:tcMar>
            <w:hideMark/>
          </w:tcPr>
          <w:p w14:paraId="43845357" w14:textId="77777777" w:rsidR="00C86B38" w:rsidRPr="00D70F8D" w:rsidRDefault="00C86B38" w:rsidP="00C86B38">
            <w:pPr>
              <w:spacing w:before="0" w:after="0"/>
              <w:rPr>
                <w:color w:val="000000" w:themeColor="text1"/>
              </w:rPr>
            </w:pPr>
            <w:r w:rsidRPr="00D70F8D">
              <w:rPr>
                <w:color w:val="000000" w:themeColor="text1"/>
              </w:rPr>
              <w:t>0.22</w:t>
            </w:r>
          </w:p>
        </w:tc>
        <w:tc>
          <w:tcPr>
            <w:tcW w:w="395" w:type="pct"/>
            <w:tcBorders>
              <w:top w:val="nil"/>
              <w:bottom w:val="single" w:sz="4" w:space="0" w:color="000000"/>
            </w:tcBorders>
            <w:noWrap/>
            <w:tcMar>
              <w:left w:w="0" w:type="dxa"/>
              <w:right w:w="0" w:type="dxa"/>
            </w:tcMar>
            <w:hideMark/>
          </w:tcPr>
          <w:p w14:paraId="467E05AE" w14:textId="77777777" w:rsidR="00C86B38" w:rsidRPr="00D70F8D" w:rsidRDefault="00C86B38" w:rsidP="00C86B38">
            <w:pPr>
              <w:spacing w:before="0" w:after="0"/>
              <w:rPr>
                <w:color w:val="000000" w:themeColor="text1"/>
              </w:rPr>
            </w:pPr>
            <w:r w:rsidRPr="00D70F8D">
              <w:rPr>
                <w:color w:val="000000" w:themeColor="text1"/>
              </w:rPr>
              <w:t>&lt;0.01</w:t>
            </w:r>
          </w:p>
        </w:tc>
      </w:tr>
      <w:tr w:rsidR="00D70F8D" w:rsidRPr="00D70F8D" w14:paraId="63CBC064" w14:textId="77777777" w:rsidTr="00304E5F">
        <w:trPr>
          <w:trHeight w:val="288"/>
          <w:jc w:val="center"/>
        </w:trPr>
        <w:tc>
          <w:tcPr>
            <w:tcW w:w="454" w:type="pct"/>
            <w:tcBorders>
              <w:top w:val="single" w:sz="4" w:space="0" w:color="000000"/>
              <w:bottom w:val="single" w:sz="4" w:space="0" w:color="000000"/>
            </w:tcBorders>
            <w:noWrap/>
            <w:tcMar>
              <w:left w:w="0" w:type="dxa"/>
              <w:right w:w="0" w:type="dxa"/>
            </w:tcMar>
          </w:tcPr>
          <w:p w14:paraId="5CC1AD5E" w14:textId="77777777" w:rsidR="00C86B38" w:rsidRPr="00D70F8D" w:rsidRDefault="00C86B38" w:rsidP="00C86B38">
            <w:pPr>
              <w:spacing w:before="0" w:after="0"/>
              <w:rPr>
                <w:color w:val="000000" w:themeColor="text1"/>
              </w:rPr>
            </w:pPr>
          </w:p>
        </w:tc>
        <w:tc>
          <w:tcPr>
            <w:tcW w:w="3678" w:type="pct"/>
            <w:gridSpan w:val="10"/>
            <w:tcBorders>
              <w:top w:val="single" w:sz="4" w:space="0" w:color="000000"/>
              <w:bottom w:val="single" w:sz="4" w:space="0" w:color="000000"/>
            </w:tcBorders>
            <w:noWrap/>
            <w:tcMar>
              <w:left w:w="0" w:type="dxa"/>
              <w:right w:w="0" w:type="dxa"/>
            </w:tcMar>
          </w:tcPr>
          <w:p w14:paraId="0D24DAAD"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preening patterns of Ross on day 56</w:t>
            </w:r>
          </w:p>
        </w:tc>
        <w:tc>
          <w:tcPr>
            <w:tcW w:w="473" w:type="pct"/>
            <w:tcBorders>
              <w:top w:val="single" w:sz="4" w:space="0" w:color="000000"/>
              <w:bottom w:val="single" w:sz="4" w:space="0" w:color="000000"/>
            </w:tcBorders>
            <w:noWrap/>
            <w:tcMar>
              <w:left w:w="0" w:type="dxa"/>
              <w:right w:w="0" w:type="dxa"/>
            </w:tcMar>
          </w:tcPr>
          <w:p w14:paraId="59E5C50F" w14:textId="77777777" w:rsidR="00C86B38" w:rsidRPr="00D70F8D" w:rsidRDefault="00C86B38" w:rsidP="00C86B38">
            <w:pPr>
              <w:spacing w:before="0" w:after="0"/>
              <w:rPr>
                <w:color w:val="000000" w:themeColor="text1"/>
              </w:rPr>
            </w:pPr>
          </w:p>
        </w:tc>
        <w:tc>
          <w:tcPr>
            <w:tcW w:w="395" w:type="pct"/>
            <w:tcBorders>
              <w:top w:val="single" w:sz="4" w:space="0" w:color="000000"/>
              <w:bottom w:val="single" w:sz="4" w:space="0" w:color="000000"/>
            </w:tcBorders>
            <w:noWrap/>
            <w:tcMar>
              <w:left w:w="0" w:type="dxa"/>
              <w:right w:w="0" w:type="dxa"/>
            </w:tcMar>
          </w:tcPr>
          <w:p w14:paraId="5EC5C2B7" w14:textId="77777777" w:rsidR="00C86B38" w:rsidRPr="00D70F8D" w:rsidRDefault="00C86B38" w:rsidP="00C86B38">
            <w:pPr>
              <w:spacing w:before="0" w:after="0"/>
              <w:rPr>
                <w:i/>
                <w:iCs/>
                <w:color w:val="000000" w:themeColor="text1"/>
              </w:rPr>
            </w:pPr>
          </w:p>
        </w:tc>
      </w:tr>
      <w:tr w:rsidR="00D70F8D" w:rsidRPr="00D70F8D" w14:paraId="14C69E30" w14:textId="77777777" w:rsidTr="00304E5F">
        <w:trPr>
          <w:trHeight w:val="288"/>
          <w:jc w:val="center"/>
        </w:trPr>
        <w:tc>
          <w:tcPr>
            <w:tcW w:w="454" w:type="pct"/>
            <w:tcBorders>
              <w:top w:val="single" w:sz="4" w:space="0" w:color="000000"/>
              <w:bottom w:val="nil"/>
            </w:tcBorders>
            <w:noWrap/>
            <w:tcMar>
              <w:left w:w="0" w:type="dxa"/>
              <w:right w:w="0" w:type="dxa"/>
            </w:tcMar>
            <w:hideMark/>
          </w:tcPr>
          <w:p w14:paraId="1AA0BB56" w14:textId="77777777" w:rsidR="00C86B38" w:rsidRPr="00D70F8D" w:rsidRDefault="00C86B38" w:rsidP="00C86B38">
            <w:pPr>
              <w:spacing w:before="0" w:after="0"/>
              <w:rPr>
                <w:color w:val="000000" w:themeColor="text1"/>
              </w:rPr>
            </w:pPr>
            <w:r w:rsidRPr="00D70F8D">
              <w:rPr>
                <w:color w:val="000000" w:themeColor="text1"/>
              </w:rPr>
              <w:t>Hour</w:t>
            </w:r>
          </w:p>
        </w:tc>
        <w:tc>
          <w:tcPr>
            <w:tcW w:w="520" w:type="pct"/>
            <w:tcBorders>
              <w:top w:val="single" w:sz="4" w:space="0" w:color="000000"/>
              <w:bottom w:val="nil"/>
            </w:tcBorders>
            <w:noWrap/>
            <w:tcMar>
              <w:left w:w="0" w:type="dxa"/>
              <w:right w:w="0" w:type="dxa"/>
            </w:tcMar>
            <w:hideMark/>
          </w:tcPr>
          <w:p w14:paraId="233F8126" w14:textId="77777777" w:rsidR="00C86B38" w:rsidRPr="00D70F8D" w:rsidRDefault="00C86B38" w:rsidP="00C86B38">
            <w:pPr>
              <w:spacing w:before="0" w:after="0"/>
              <w:rPr>
                <w:color w:val="000000" w:themeColor="text1"/>
              </w:rPr>
            </w:pPr>
            <w:r w:rsidRPr="00D70F8D">
              <w:rPr>
                <w:color w:val="000000" w:themeColor="text1"/>
              </w:rPr>
              <w:t>7</w:t>
            </w:r>
          </w:p>
        </w:tc>
        <w:tc>
          <w:tcPr>
            <w:tcW w:w="457" w:type="pct"/>
            <w:tcBorders>
              <w:top w:val="single" w:sz="4" w:space="0" w:color="000000"/>
              <w:bottom w:val="nil"/>
            </w:tcBorders>
            <w:noWrap/>
            <w:tcMar>
              <w:left w:w="0" w:type="dxa"/>
              <w:right w:w="0" w:type="dxa"/>
            </w:tcMar>
            <w:hideMark/>
          </w:tcPr>
          <w:p w14:paraId="564A5D67" w14:textId="77777777" w:rsidR="00C86B38" w:rsidRPr="00D70F8D" w:rsidRDefault="00C86B38" w:rsidP="00C86B38">
            <w:pPr>
              <w:spacing w:before="0" w:after="0"/>
              <w:rPr>
                <w:color w:val="000000" w:themeColor="text1"/>
              </w:rPr>
            </w:pPr>
            <w:r w:rsidRPr="00D70F8D">
              <w:rPr>
                <w:color w:val="000000" w:themeColor="text1"/>
              </w:rPr>
              <w:t>8</w:t>
            </w:r>
          </w:p>
        </w:tc>
        <w:tc>
          <w:tcPr>
            <w:tcW w:w="493" w:type="pct"/>
            <w:gridSpan w:val="2"/>
            <w:tcBorders>
              <w:top w:val="single" w:sz="4" w:space="0" w:color="000000"/>
              <w:bottom w:val="nil"/>
            </w:tcBorders>
            <w:noWrap/>
            <w:tcMar>
              <w:left w:w="0" w:type="dxa"/>
              <w:right w:w="0" w:type="dxa"/>
            </w:tcMar>
            <w:hideMark/>
          </w:tcPr>
          <w:p w14:paraId="7DEE2702" w14:textId="77777777" w:rsidR="00C86B38" w:rsidRPr="00D70F8D" w:rsidRDefault="00C86B38" w:rsidP="00C86B38">
            <w:pPr>
              <w:spacing w:before="0" w:after="0"/>
              <w:rPr>
                <w:color w:val="000000" w:themeColor="text1"/>
              </w:rPr>
            </w:pPr>
            <w:r w:rsidRPr="00D70F8D">
              <w:rPr>
                <w:color w:val="000000" w:themeColor="text1"/>
              </w:rPr>
              <w:t>9</w:t>
            </w:r>
          </w:p>
        </w:tc>
        <w:tc>
          <w:tcPr>
            <w:tcW w:w="506" w:type="pct"/>
            <w:tcBorders>
              <w:top w:val="single" w:sz="4" w:space="0" w:color="000000"/>
              <w:bottom w:val="nil"/>
            </w:tcBorders>
            <w:noWrap/>
            <w:tcMar>
              <w:left w:w="0" w:type="dxa"/>
              <w:right w:w="0" w:type="dxa"/>
            </w:tcMar>
            <w:hideMark/>
          </w:tcPr>
          <w:p w14:paraId="345B7BD4" w14:textId="77777777" w:rsidR="00C86B38" w:rsidRPr="00D70F8D" w:rsidRDefault="00C86B38" w:rsidP="00C86B38">
            <w:pPr>
              <w:spacing w:before="0" w:after="0"/>
              <w:rPr>
                <w:color w:val="000000" w:themeColor="text1"/>
              </w:rPr>
            </w:pPr>
            <w:r w:rsidRPr="00D70F8D">
              <w:rPr>
                <w:color w:val="000000" w:themeColor="text1"/>
              </w:rPr>
              <w:t>10</w:t>
            </w:r>
          </w:p>
        </w:tc>
        <w:tc>
          <w:tcPr>
            <w:tcW w:w="456" w:type="pct"/>
            <w:tcBorders>
              <w:top w:val="single" w:sz="4" w:space="0" w:color="000000"/>
              <w:bottom w:val="nil"/>
            </w:tcBorders>
            <w:noWrap/>
            <w:tcMar>
              <w:left w:w="0" w:type="dxa"/>
              <w:right w:w="0" w:type="dxa"/>
            </w:tcMar>
            <w:hideMark/>
          </w:tcPr>
          <w:p w14:paraId="34AA307C" w14:textId="77777777" w:rsidR="00C86B38" w:rsidRPr="00D70F8D" w:rsidRDefault="00C86B38" w:rsidP="00C86B38">
            <w:pPr>
              <w:spacing w:before="0" w:after="0"/>
              <w:rPr>
                <w:color w:val="000000" w:themeColor="text1"/>
              </w:rPr>
            </w:pPr>
            <w:r w:rsidRPr="00D70F8D">
              <w:rPr>
                <w:color w:val="000000" w:themeColor="text1"/>
              </w:rPr>
              <w:t>11</w:t>
            </w:r>
          </w:p>
        </w:tc>
        <w:tc>
          <w:tcPr>
            <w:tcW w:w="493" w:type="pct"/>
            <w:gridSpan w:val="2"/>
            <w:tcBorders>
              <w:top w:val="single" w:sz="4" w:space="0" w:color="000000"/>
              <w:bottom w:val="nil"/>
            </w:tcBorders>
            <w:noWrap/>
            <w:tcMar>
              <w:left w:w="0" w:type="dxa"/>
              <w:right w:w="0" w:type="dxa"/>
            </w:tcMar>
            <w:hideMark/>
          </w:tcPr>
          <w:p w14:paraId="0012CEEE" w14:textId="77777777" w:rsidR="00C86B38" w:rsidRPr="00D70F8D" w:rsidRDefault="00C86B38" w:rsidP="00C86B38">
            <w:pPr>
              <w:spacing w:before="0" w:after="0"/>
              <w:rPr>
                <w:color w:val="000000" w:themeColor="text1"/>
              </w:rPr>
            </w:pPr>
            <w:r w:rsidRPr="00D70F8D">
              <w:rPr>
                <w:color w:val="000000" w:themeColor="text1"/>
              </w:rPr>
              <w:t>12</w:t>
            </w:r>
          </w:p>
        </w:tc>
        <w:tc>
          <w:tcPr>
            <w:tcW w:w="404" w:type="pct"/>
            <w:tcBorders>
              <w:top w:val="single" w:sz="4" w:space="0" w:color="000000"/>
              <w:bottom w:val="nil"/>
            </w:tcBorders>
            <w:noWrap/>
            <w:tcMar>
              <w:left w:w="0" w:type="dxa"/>
              <w:right w:w="0" w:type="dxa"/>
            </w:tcMar>
            <w:hideMark/>
          </w:tcPr>
          <w:p w14:paraId="6C9937AE" w14:textId="77777777" w:rsidR="00C86B38" w:rsidRPr="00D70F8D" w:rsidRDefault="00C86B38" w:rsidP="00C86B38">
            <w:pPr>
              <w:spacing w:before="0" w:after="0"/>
              <w:rPr>
                <w:color w:val="000000" w:themeColor="text1"/>
              </w:rPr>
            </w:pPr>
            <w:r w:rsidRPr="00D70F8D">
              <w:rPr>
                <w:color w:val="000000" w:themeColor="text1"/>
              </w:rPr>
              <w:t>13</w:t>
            </w:r>
          </w:p>
        </w:tc>
        <w:tc>
          <w:tcPr>
            <w:tcW w:w="349" w:type="pct"/>
            <w:tcBorders>
              <w:top w:val="single" w:sz="4" w:space="0" w:color="000000"/>
              <w:bottom w:val="nil"/>
            </w:tcBorders>
            <w:noWrap/>
            <w:tcMar>
              <w:left w:w="0" w:type="dxa"/>
              <w:right w:w="0" w:type="dxa"/>
            </w:tcMar>
            <w:hideMark/>
          </w:tcPr>
          <w:p w14:paraId="4CFA0965" w14:textId="77777777" w:rsidR="00C86B38" w:rsidRPr="00D70F8D" w:rsidRDefault="00C86B38" w:rsidP="00C86B38">
            <w:pPr>
              <w:spacing w:before="0" w:after="0"/>
              <w:rPr>
                <w:color w:val="000000" w:themeColor="text1"/>
              </w:rPr>
            </w:pPr>
            <w:r w:rsidRPr="00D70F8D">
              <w:rPr>
                <w:color w:val="000000" w:themeColor="text1"/>
              </w:rPr>
              <w:t>14</w:t>
            </w:r>
          </w:p>
        </w:tc>
        <w:tc>
          <w:tcPr>
            <w:tcW w:w="473" w:type="pct"/>
            <w:tcBorders>
              <w:top w:val="single" w:sz="4" w:space="0" w:color="000000"/>
              <w:bottom w:val="nil"/>
            </w:tcBorders>
            <w:noWrap/>
            <w:tcMar>
              <w:left w:w="0" w:type="dxa"/>
              <w:right w:w="0" w:type="dxa"/>
            </w:tcMar>
            <w:hideMark/>
          </w:tcPr>
          <w:p w14:paraId="2F47407C" w14:textId="77777777" w:rsidR="00C86B38" w:rsidRPr="00D70F8D" w:rsidRDefault="00C86B38" w:rsidP="00C86B38">
            <w:pPr>
              <w:spacing w:before="0" w:after="0"/>
              <w:rPr>
                <w:color w:val="000000" w:themeColor="text1"/>
              </w:rPr>
            </w:pPr>
            <w:r w:rsidRPr="00D70F8D">
              <w:rPr>
                <w:color w:val="000000" w:themeColor="text1"/>
              </w:rPr>
              <w:t>Std Error</w:t>
            </w:r>
          </w:p>
        </w:tc>
        <w:tc>
          <w:tcPr>
            <w:tcW w:w="395" w:type="pct"/>
            <w:tcBorders>
              <w:top w:val="single" w:sz="4" w:space="0" w:color="000000"/>
              <w:bottom w:val="nil"/>
            </w:tcBorders>
            <w:noWrap/>
            <w:tcMar>
              <w:left w:w="0" w:type="dxa"/>
              <w:right w:w="0" w:type="dxa"/>
            </w:tcMar>
            <w:hideMark/>
          </w:tcPr>
          <w:p w14:paraId="5B8191E3"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7FCB4F39" w14:textId="77777777" w:rsidTr="00304E5F">
        <w:trPr>
          <w:trHeight w:val="288"/>
          <w:jc w:val="center"/>
        </w:trPr>
        <w:tc>
          <w:tcPr>
            <w:tcW w:w="454" w:type="pct"/>
            <w:tcBorders>
              <w:top w:val="nil"/>
            </w:tcBorders>
            <w:noWrap/>
            <w:tcMar>
              <w:left w:w="0" w:type="dxa"/>
              <w:right w:w="0" w:type="dxa"/>
            </w:tcMar>
          </w:tcPr>
          <w:p w14:paraId="22AF606B" w14:textId="77777777" w:rsidR="00C86B38" w:rsidRPr="00D70F8D" w:rsidRDefault="00C86B38" w:rsidP="00C86B38">
            <w:pPr>
              <w:spacing w:before="0" w:after="0"/>
              <w:rPr>
                <w:color w:val="000000" w:themeColor="text1"/>
              </w:rPr>
            </w:pPr>
            <w:r w:rsidRPr="00D70F8D">
              <w:rPr>
                <w:color w:val="000000" w:themeColor="text1"/>
              </w:rPr>
              <w:t>Preening</w:t>
            </w:r>
          </w:p>
        </w:tc>
        <w:tc>
          <w:tcPr>
            <w:tcW w:w="520" w:type="pct"/>
            <w:tcBorders>
              <w:top w:val="nil"/>
            </w:tcBorders>
            <w:noWrap/>
            <w:tcMar>
              <w:left w:w="0" w:type="dxa"/>
              <w:right w:w="0" w:type="dxa"/>
            </w:tcMar>
          </w:tcPr>
          <w:p w14:paraId="3D12BF90" w14:textId="77777777" w:rsidR="00C86B38" w:rsidRPr="00D70F8D" w:rsidRDefault="00C86B38" w:rsidP="00C86B38">
            <w:pPr>
              <w:spacing w:before="0" w:after="0"/>
              <w:rPr>
                <w:color w:val="000000" w:themeColor="text1"/>
              </w:rPr>
            </w:pPr>
            <w:r w:rsidRPr="00D70F8D">
              <w:rPr>
                <w:color w:val="000000" w:themeColor="text1"/>
              </w:rPr>
              <w:t>2.86</w:t>
            </w:r>
            <w:r w:rsidRPr="00D70F8D">
              <w:rPr>
                <w:color w:val="000000" w:themeColor="text1"/>
                <w:vertAlign w:val="superscript"/>
              </w:rPr>
              <w:t>b</w:t>
            </w:r>
          </w:p>
        </w:tc>
        <w:tc>
          <w:tcPr>
            <w:tcW w:w="457" w:type="pct"/>
            <w:tcBorders>
              <w:top w:val="nil"/>
            </w:tcBorders>
            <w:noWrap/>
            <w:tcMar>
              <w:left w:w="0" w:type="dxa"/>
              <w:right w:w="0" w:type="dxa"/>
            </w:tcMar>
          </w:tcPr>
          <w:p w14:paraId="134BD739" w14:textId="77777777" w:rsidR="00C86B38" w:rsidRPr="00D70F8D" w:rsidRDefault="00C86B38" w:rsidP="00C86B38">
            <w:pPr>
              <w:spacing w:before="0" w:after="0"/>
              <w:rPr>
                <w:color w:val="000000" w:themeColor="text1"/>
              </w:rPr>
            </w:pPr>
            <w:r w:rsidRPr="00D70F8D">
              <w:rPr>
                <w:color w:val="000000" w:themeColor="text1"/>
              </w:rPr>
              <w:t>3.72</w:t>
            </w:r>
            <w:r w:rsidRPr="00D70F8D">
              <w:rPr>
                <w:color w:val="000000" w:themeColor="text1"/>
                <w:vertAlign w:val="superscript"/>
              </w:rPr>
              <w:t>b</w:t>
            </w:r>
          </w:p>
        </w:tc>
        <w:tc>
          <w:tcPr>
            <w:tcW w:w="493" w:type="pct"/>
            <w:gridSpan w:val="2"/>
            <w:tcBorders>
              <w:top w:val="nil"/>
            </w:tcBorders>
            <w:noWrap/>
            <w:tcMar>
              <w:left w:w="0" w:type="dxa"/>
              <w:right w:w="0" w:type="dxa"/>
            </w:tcMar>
          </w:tcPr>
          <w:p w14:paraId="5F8C6C5D" w14:textId="77777777" w:rsidR="00C86B38" w:rsidRPr="00D70F8D" w:rsidRDefault="00C86B38" w:rsidP="00C86B38">
            <w:pPr>
              <w:spacing w:before="0" w:after="0"/>
              <w:rPr>
                <w:color w:val="000000" w:themeColor="text1"/>
              </w:rPr>
            </w:pPr>
            <w:r w:rsidRPr="00D70F8D">
              <w:rPr>
                <w:color w:val="000000" w:themeColor="text1"/>
              </w:rPr>
              <w:t>5.17</w:t>
            </w:r>
            <w:r w:rsidRPr="00D70F8D">
              <w:rPr>
                <w:color w:val="000000" w:themeColor="text1"/>
                <w:vertAlign w:val="superscript"/>
              </w:rPr>
              <w:t>ab</w:t>
            </w:r>
          </w:p>
        </w:tc>
        <w:tc>
          <w:tcPr>
            <w:tcW w:w="506" w:type="pct"/>
            <w:tcBorders>
              <w:top w:val="nil"/>
            </w:tcBorders>
            <w:noWrap/>
            <w:tcMar>
              <w:left w:w="0" w:type="dxa"/>
              <w:right w:w="0" w:type="dxa"/>
            </w:tcMar>
          </w:tcPr>
          <w:p w14:paraId="292610A4" w14:textId="77777777" w:rsidR="00C86B38" w:rsidRPr="00D70F8D" w:rsidRDefault="00C86B38" w:rsidP="00C86B38">
            <w:pPr>
              <w:spacing w:before="0" w:after="0"/>
              <w:rPr>
                <w:color w:val="000000" w:themeColor="text1"/>
              </w:rPr>
            </w:pPr>
            <w:r w:rsidRPr="00D70F8D">
              <w:rPr>
                <w:color w:val="000000" w:themeColor="text1"/>
              </w:rPr>
              <w:t>4.32</w:t>
            </w:r>
            <w:r w:rsidRPr="00D70F8D">
              <w:rPr>
                <w:color w:val="000000" w:themeColor="text1"/>
                <w:vertAlign w:val="superscript"/>
              </w:rPr>
              <w:t>ab</w:t>
            </w:r>
          </w:p>
        </w:tc>
        <w:tc>
          <w:tcPr>
            <w:tcW w:w="456" w:type="pct"/>
            <w:tcBorders>
              <w:top w:val="nil"/>
            </w:tcBorders>
            <w:noWrap/>
            <w:tcMar>
              <w:left w:w="0" w:type="dxa"/>
              <w:right w:w="0" w:type="dxa"/>
            </w:tcMar>
          </w:tcPr>
          <w:p w14:paraId="345929C9" w14:textId="77777777" w:rsidR="00C86B38" w:rsidRPr="00D70F8D" w:rsidRDefault="00C86B38" w:rsidP="00C86B38">
            <w:pPr>
              <w:spacing w:before="0" w:after="0"/>
              <w:rPr>
                <w:color w:val="000000" w:themeColor="text1"/>
              </w:rPr>
            </w:pPr>
            <w:r w:rsidRPr="00D70F8D">
              <w:rPr>
                <w:color w:val="000000" w:themeColor="text1"/>
              </w:rPr>
              <w:t>4.78</w:t>
            </w:r>
            <w:r w:rsidRPr="00D70F8D">
              <w:rPr>
                <w:color w:val="000000" w:themeColor="text1"/>
                <w:vertAlign w:val="superscript"/>
              </w:rPr>
              <w:t>ab</w:t>
            </w:r>
          </w:p>
        </w:tc>
        <w:tc>
          <w:tcPr>
            <w:tcW w:w="493" w:type="pct"/>
            <w:gridSpan w:val="2"/>
            <w:tcBorders>
              <w:top w:val="nil"/>
            </w:tcBorders>
            <w:noWrap/>
            <w:tcMar>
              <w:left w:w="0" w:type="dxa"/>
              <w:right w:w="0" w:type="dxa"/>
            </w:tcMar>
          </w:tcPr>
          <w:p w14:paraId="5BA4E56D" w14:textId="77777777" w:rsidR="00C86B38" w:rsidRPr="00D70F8D" w:rsidRDefault="00C86B38" w:rsidP="00C86B38">
            <w:pPr>
              <w:spacing w:before="0" w:after="0"/>
              <w:rPr>
                <w:color w:val="000000" w:themeColor="text1"/>
              </w:rPr>
            </w:pPr>
            <w:r w:rsidRPr="00D70F8D">
              <w:rPr>
                <w:color w:val="000000" w:themeColor="text1"/>
              </w:rPr>
              <w:t>6.52</w:t>
            </w:r>
            <w:r w:rsidRPr="00D70F8D">
              <w:rPr>
                <w:color w:val="000000" w:themeColor="text1"/>
                <w:vertAlign w:val="superscript"/>
              </w:rPr>
              <w:t>a</w:t>
            </w:r>
          </w:p>
        </w:tc>
        <w:tc>
          <w:tcPr>
            <w:tcW w:w="404" w:type="pct"/>
            <w:tcBorders>
              <w:top w:val="nil"/>
            </w:tcBorders>
            <w:noWrap/>
            <w:tcMar>
              <w:left w:w="0" w:type="dxa"/>
              <w:right w:w="0" w:type="dxa"/>
            </w:tcMar>
          </w:tcPr>
          <w:p w14:paraId="60026588" w14:textId="77777777" w:rsidR="00C86B38" w:rsidRPr="00D70F8D" w:rsidRDefault="00C86B38" w:rsidP="00C86B38">
            <w:pPr>
              <w:spacing w:before="0" w:after="0"/>
              <w:rPr>
                <w:color w:val="000000" w:themeColor="text1"/>
              </w:rPr>
            </w:pPr>
            <w:r w:rsidRPr="00D70F8D">
              <w:rPr>
                <w:color w:val="000000" w:themeColor="text1"/>
              </w:rPr>
              <w:t>5.33</w:t>
            </w:r>
            <w:r w:rsidRPr="00D70F8D">
              <w:rPr>
                <w:color w:val="000000" w:themeColor="text1"/>
                <w:vertAlign w:val="superscript"/>
              </w:rPr>
              <w:t>ab</w:t>
            </w:r>
          </w:p>
        </w:tc>
        <w:tc>
          <w:tcPr>
            <w:tcW w:w="349" w:type="pct"/>
            <w:tcBorders>
              <w:top w:val="nil"/>
            </w:tcBorders>
            <w:noWrap/>
            <w:tcMar>
              <w:left w:w="0" w:type="dxa"/>
              <w:right w:w="0" w:type="dxa"/>
            </w:tcMar>
          </w:tcPr>
          <w:p w14:paraId="56FDF190" w14:textId="77777777" w:rsidR="00C86B38" w:rsidRPr="00D70F8D" w:rsidRDefault="00C86B38" w:rsidP="00C86B38">
            <w:pPr>
              <w:spacing w:before="0" w:after="0"/>
              <w:rPr>
                <w:color w:val="000000" w:themeColor="text1"/>
              </w:rPr>
            </w:pPr>
            <w:r w:rsidRPr="00D70F8D">
              <w:rPr>
                <w:color w:val="000000" w:themeColor="text1"/>
              </w:rPr>
              <w:t>5.30</w:t>
            </w:r>
            <w:r w:rsidRPr="00D70F8D">
              <w:rPr>
                <w:color w:val="000000" w:themeColor="text1"/>
                <w:vertAlign w:val="superscript"/>
              </w:rPr>
              <w:t>ab</w:t>
            </w:r>
          </w:p>
        </w:tc>
        <w:tc>
          <w:tcPr>
            <w:tcW w:w="473" w:type="pct"/>
            <w:vMerge w:val="restart"/>
            <w:tcBorders>
              <w:top w:val="nil"/>
            </w:tcBorders>
            <w:noWrap/>
            <w:tcMar>
              <w:left w:w="0" w:type="dxa"/>
              <w:right w:w="0" w:type="dxa"/>
            </w:tcMar>
          </w:tcPr>
          <w:p w14:paraId="67291560" w14:textId="77777777" w:rsidR="00C86B38" w:rsidRPr="00D70F8D" w:rsidRDefault="00C86B38" w:rsidP="00C86B38">
            <w:pPr>
              <w:spacing w:before="0" w:after="0"/>
              <w:rPr>
                <w:color w:val="000000" w:themeColor="text1"/>
              </w:rPr>
            </w:pPr>
            <w:r w:rsidRPr="00D70F8D">
              <w:rPr>
                <w:color w:val="000000" w:themeColor="text1"/>
              </w:rPr>
              <w:t>0.52</w:t>
            </w:r>
          </w:p>
        </w:tc>
        <w:tc>
          <w:tcPr>
            <w:tcW w:w="395" w:type="pct"/>
            <w:vMerge w:val="restart"/>
            <w:tcBorders>
              <w:top w:val="nil"/>
            </w:tcBorders>
            <w:noWrap/>
            <w:tcMar>
              <w:left w:w="0" w:type="dxa"/>
              <w:right w:w="0" w:type="dxa"/>
            </w:tcMar>
          </w:tcPr>
          <w:p w14:paraId="2E25EB94"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0C06FEC0" w14:textId="77777777" w:rsidTr="00304E5F">
        <w:trPr>
          <w:trHeight w:val="288"/>
          <w:jc w:val="center"/>
        </w:trPr>
        <w:tc>
          <w:tcPr>
            <w:tcW w:w="454" w:type="pct"/>
            <w:noWrap/>
            <w:tcMar>
              <w:left w:w="0" w:type="dxa"/>
              <w:right w:w="0" w:type="dxa"/>
            </w:tcMar>
          </w:tcPr>
          <w:p w14:paraId="35AB4255" w14:textId="77777777" w:rsidR="00C86B38" w:rsidRPr="00D70F8D" w:rsidRDefault="00C86B38" w:rsidP="00C86B38">
            <w:pPr>
              <w:spacing w:before="0" w:after="0"/>
              <w:rPr>
                <w:color w:val="000000" w:themeColor="text1"/>
              </w:rPr>
            </w:pPr>
            <w:r w:rsidRPr="00D70F8D">
              <w:rPr>
                <w:color w:val="000000" w:themeColor="text1"/>
              </w:rPr>
              <w:t>Hour</w:t>
            </w:r>
          </w:p>
        </w:tc>
        <w:tc>
          <w:tcPr>
            <w:tcW w:w="520" w:type="pct"/>
            <w:noWrap/>
            <w:tcMar>
              <w:left w:w="0" w:type="dxa"/>
              <w:right w:w="0" w:type="dxa"/>
            </w:tcMar>
          </w:tcPr>
          <w:p w14:paraId="061C7DB1" w14:textId="77777777" w:rsidR="00C86B38" w:rsidRPr="00D70F8D" w:rsidRDefault="00C86B38" w:rsidP="00C86B38">
            <w:pPr>
              <w:spacing w:before="0" w:after="0"/>
              <w:rPr>
                <w:color w:val="000000" w:themeColor="text1"/>
              </w:rPr>
            </w:pPr>
            <w:r w:rsidRPr="00D70F8D">
              <w:rPr>
                <w:color w:val="000000" w:themeColor="text1"/>
              </w:rPr>
              <w:t>15</w:t>
            </w:r>
          </w:p>
        </w:tc>
        <w:tc>
          <w:tcPr>
            <w:tcW w:w="457" w:type="pct"/>
            <w:noWrap/>
            <w:tcMar>
              <w:left w:w="0" w:type="dxa"/>
              <w:right w:w="0" w:type="dxa"/>
            </w:tcMar>
          </w:tcPr>
          <w:p w14:paraId="0E0E955E" w14:textId="77777777" w:rsidR="00C86B38" w:rsidRPr="00D70F8D" w:rsidRDefault="00C86B38" w:rsidP="00C86B38">
            <w:pPr>
              <w:spacing w:before="0" w:after="0"/>
              <w:rPr>
                <w:color w:val="000000" w:themeColor="text1"/>
              </w:rPr>
            </w:pPr>
            <w:r w:rsidRPr="00D70F8D">
              <w:rPr>
                <w:color w:val="000000" w:themeColor="text1"/>
              </w:rPr>
              <w:t>16</w:t>
            </w:r>
          </w:p>
        </w:tc>
        <w:tc>
          <w:tcPr>
            <w:tcW w:w="493" w:type="pct"/>
            <w:gridSpan w:val="2"/>
            <w:noWrap/>
            <w:tcMar>
              <w:left w:w="0" w:type="dxa"/>
              <w:right w:w="0" w:type="dxa"/>
            </w:tcMar>
          </w:tcPr>
          <w:p w14:paraId="6084F51D" w14:textId="77777777" w:rsidR="00C86B38" w:rsidRPr="00D70F8D" w:rsidRDefault="00C86B38" w:rsidP="00C86B38">
            <w:pPr>
              <w:spacing w:before="0" w:after="0"/>
              <w:rPr>
                <w:color w:val="000000" w:themeColor="text1"/>
              </w:rPr>
            </w:pPr>
            <w:r w:rsidRPr="00D70F8D">
              <w:rPr>
                <w:color w:val="000000" w:themeColor="text1"/>
              </w:rPr>
              <w:t>17</w:t>
            </w:r>
          </w:p>
        </w:tc>
        <w:tc>
          <w:tcPr>
            <w:tcW w:w="506" w:type="pct"/>
            <w:noWrap/>
            <w:tcMar>
              <w:left w:w="0" w:type="dxa"/>
              <w:right w:w="0" w:type="dxa"/>
            </w:tcMar>
          </w:tcPr>
          <w:p w14:paraId="67BC3BB0" w14:textId="77777777" w:rsidR="00C86B38" w:rsidRPr="00D70F8D" w:rsidRDefault="00C86B38" w:rsidP="00C86B38">
            <w:pPr>
              <w:spacing w:before="0" w:after="0"/>
              <w:rPr>
                <w:color w:val="000000" w:themeColor="text1"/>
              </w:rPr>
            </w:pPr>
            <w:r w:rsidRPr="00D70F8D">
              <w:rPr>
                <w:color w:val="000000" w:themeColor="text1"/>
              </w:rPr>
              <w:t>18</w:t>
            </w:r>
          </w:p>
        </w:tc>
        <w:tc>
          <w:tcPr>
            <w:tcW w:w="456" w:type="pct"/>
            <w:noWrap/>
            <w:tcMar>
              <w:left w:w="0" w:type="dxa"/>
              <w:right w:w="0" w:type="dxa"/>
            </w:tcMar>
          </w:tcPr>
          <w:p w14:paraId="3B4ACD31" w14:textId="77777777" w:rsidR="00C86B38" w:rsidRPr="00D70F8D" w:rsidRDefault="00C86B38" w:rsidP="00C86B38">
            <w:pPr>
              <w:spacing w:before="0" w:after="0"/>
              <w:rPr>
                <w:color w:val="000000" w:themeColor="text1"/>
              </w:rPr>
            </w:pPr>
            <w:r w:rsidRPr="00D70F8D">
              <w:rPr>
                <w:color w:val="000000" w:themeColor="text1"/>
              </w:rPr>
              <w:t>19</w:t>
            </w:r>
          </w:p>
        </w:tc>
        <w:tc>
          <w:tcPr>
            <w:tcW w:w="493" w:type="pct"/>
            <w:gridSpan w:val="2"/>
            <w:noWrap/>
            <w:tcMar>
              <w:left w:w="0" w:type="dxa"/>
              <w:right w:w="0" w:type="dxa"/>
            </w:tcMar>
          </w:tcPr>
          <w:p w14:paraId="3FAEAD1D" w14:textId="77777777" w:rsidR="00C86B38" w:rsidRPr="00D70F8D" w:rsidRDefault="00C86B38" w:rsidP="00C86B38">
            <w:pPr>
              <w:spacing w:before="0" w:after="0"/>
              <w:rPr>
                <w:color w:val="000000" w:themeColor="text1"/>
              </w:rPr>
            </w:pPr>
            <w:r w:rsidRPr="00D70F8D">
              <w:rPr>
                <w:color w:val="000000" w:themeColor="text1"/>
              </w:rPr>
              <w:t>20</w:t>
            </w:r>
          </w:p>
        </w:tc>
        <w:tc>
          <w:tcPr>
            <w:tcW w:w="404" w:type="pct"/>
            <w:noWrap/>
            <w:tcMar>
              <w:left w:w="0" w:type="dxa"/>
              <w:right w:w="0" w:type="dxa"/>
            </w:tcMar>
          </w:tcPr>
          <w:p w14:paraId="2B3402FC" w14:textId="77777777" w:rsidR="00C86B38" w:rsidRPr="00D70F8D" w:rsidRDefault="00C86B38" w:rsidP="00C86B38">
            <w:pPr>
              <w:spacing w:before="0" w:after="0"/>
              <w:rPr>
                <w:color w:val="000000" w:themeColor="text1"/>
              </w:rPr>
            </w:pPr>
            <w:r w:rsidRPr="00D70F8D">
              <w:rPr>
                <w:color w:val="000000" w:themeColor="text1"/>
              </w:rPr>
              <w:t>21</w:t>
            </w:r>
          </w:p>
        </w:tc>
        <w:tc>
          <w:tcPr>
            <w:tcW w:w="349" w:type="pct"/>
            <w:noWrap/>
            <w:tcMar>
              <w:left w:w="0" w:type="dxa"/>
              <w:right w:w="0" w:type="dxa"/>
            </w:tcMar>
          </w:tcPr>
          <w:p w14:paraId="05634209" w14:textId="77777777" w:rsidR="00C86B38" w:rsidRPr="00D70F8D" w:rsidRDefault="00C86B38" w:rsidP="00C86B38">
            <w:pPr>
              <w:spacing w:before="0" w:after="0"/>
              <w:rPr>
                <w:color w:val="000000" w:themeColor="text1"/>
              </w:rPr>
            </w:pPr>
            <w:r w:rsidRPr="00D70F8D">
              <w:rPr>
                <w:color w:val="000000" w:themeColor="text1"/>
              </w:rPr>
              <w:t>22</w:t>
            </w:r>
          </w:p>
        </w:tc>
        <w:tc>
          <w:tcPr>
            <w:tcW w:w="473" w:type="pct"/>
            <w:vMerge/>
            <w:noWrap/>
            <w:tcMar>
              <w:left w:w="0" w:type="dxa"/>
              <w:right w:w="0" w:type="dxa"/>
            </w:tcMar>
          </w:tcPr>
          <w:p w14:paraId="4BE9077F" w14:textId="77777777" w:rsidR="00C86B38" w:rsidRPr="00D70F8D" w:rsidRDefault="00C86B38" w:rsidP="00C86B38">
            <w:pPr>
              <w:spacing w:before="0" w:after="0"/>
              <w:rPr>
                <w:color w:val="000000" w:themeColor="text1"/>
              </w:rPr>
            </w:pPr>
          </w:p>
        </w:tc>
        <w:tc>
          <w:tcPr>
            <w:tcW w:w="395" w:type="pct"/>
            <w:vMerge/>
            <w:noWrap/>
            <w:tcMar>
              <w:left w:w="0" w:type="dxa"/>
              <w:right w:w="0" w:type="dxa"/>
            </w:tcMar>
          </w:tcPr>
          <w:p w14:paraId="45D15DC4" w14:textId="77777777" w:rsidR="00C86B38" w:rsidRPr="00D70F8D" w:rsidRDefault="00C86B38" w:rsidP="00C86B38">
            <w:pPr>
              <w:spacing w:before="0" w:after="0"/>
              <w:rPr>
                <w:i/>
                <w:iCs/>
                <w:color w:val="000000" w:themeColor="text1"/>
              </w:rPr>
            </w:pPr>
          </w:p>
        </w:tc>
      </w:tr>
      <w:tr w:rsidR="00D70F8D" w:rsidRPr="00D70F8D" w14:paraId="302A8A6C" w14:textId="77777777" w:rsidTr="00304E5F">
        <w:trPr>
          <w:trHeight w:val="288"/>
          <w:jc w:val="center"/>
        </w:trPr>
        <w:tc>
          <w:tcPr>
            <w:tcW w:w="454" w:type="pct"/>
            <w:noWrap/>
            <w:tcMar>
              <w:left w:w="0" w:type="dxa"/>
              <w:right w:w="0" w:type="dxa"/>
            </w:tcMar>
          </w:tcPr>
          <w:p w14:paraId="0367B75D" w14:textId="77777777" w:rsidR="00C86B38" w:rsidRPr="00D70F8D" w:rsidRDefault="00C86B38" w:rsidP="00C86B38">
            <w:pPr>
              <w:spacing w:before="0" w:after="0"/>
              <w:rPr>
                <w:color w:val="000000" w:themeColor="text1"/>
              </w:rPr>
            </w:pPr>
            <w:r w:rsidRPr="00D70F8D">
              <w:rPr>
                <w:color w:val="000000" w:themeColor="text1"/>
              </w:rPr>
              <w:t>Preening</w:t>
            </w:r>
          </w:p>
        </w:tc>
        <w:tc>
          <w:tcPr>
            <w:tcW w:w="520" w:type="pct"/>
            <w:noWrap/>
            <w:tcMar>
              <w:left w:w="0" w:type="dxa"/>
              <w:right w:w="0" w:type="dxa"/>
            </w:tcMar>
          </w:tcPr>
          <w:p w14:paraId="3CF21352" w14:textId="77777777" w:rsidR="00C86B38" w:rsidRPr="00D70F8D" w:rsidRDefault="00C86B38" w:rsidP="00C86B38">
            <w:pPr>
              <w:spacing w:before="0" w:after="0"/>
              <w:rPr>
                <w:color w:val="000000" w:themeColor="text1"/>
              </w:rPr>
            </w:pPr>
            <w:r w:rsidRPr="00D70F8D">
              <w:rPr>
                <w:color w:val="000000" w:themeColor="text1"/>
              </w:rPr>
              <w:t>3.69</w:t>
            </w:r>
            <w:r w:rsidRPr="00D70F8D">
              <w:rPr>
                <w:color w:val="000000" w:themeColor="text1"/>
                <w:vertAlign w:val="superscript"/>
              </w:rPr>
              <w:t>b</w:t>
            </w:r>
          </w:p>
        </w:tc>
        <w:tc>
          <w:tcPr>
            <w:tcW w:w="457" w:type="pct"/>
            <w:noWrap/>
            <w:tcMar>
              <w:left w:w="0" w:type="dxa"/>
              <w:right w:w="0" w:type="dxa"/>
            </w:tcMar>
          </w:tcPr>
          <w:p w14:paraId="2DDC14E5" w14:textId="77777777" w:rsidR="00C86B38" w:rsidRPr="00D70F8D" w:rsidRDefault="00C86B38" w:rsidP="00C86B38">
            <w:pPr>
              <w:spacing w:before="0" w:after="0"/>
              <w:rPr>
                <w:color w:val="000000" w:themeColor="text1"/>
              </w:rPr>
            </w:pPr>
            <w:r w:rsidRPr="00D70F8D">
              <w:rPr>
                <w:color w:val="000000" w:themeColor="text1"/>
              </w:rPr>
              <w:t>4.00</w:t>
            </w:r>
            <w:r w:rsidRPr="00D70F8D">
              <w:rPr>
                <w:color w:val="000000" w:themeColor="text1"/>
                <w:vertAlign w:val="superscript"/>
              </w:rPr>
              <w:t>ab</w:t>
            </w:r>
          </w:p>
        </w:tc>
        <w:tc>
          <w:tcPr>
            <w:tcW w:w="493" w:type="pct"/>
            <w:gridSpan w:val="2"/>
            <w:noWrap/>
            <w:tcMar>
              <w:left w:w="0" w:type="dxa"/>
              <w:right w:w="0" w:type="dxa"/>
            </w:tcMar>
          </w:tcPr>
          <w:p w14:paraId="6F1A6271" w14:textId="77777777" w:rsidR="00C86B38" w:rsidRPr="00D70F8D" w:rsidRDefault="00C86B38" w:rsidP="00C86B38">
            <w:pPr>
              <w:spacing w:before="0" w:after="0"/>
              <w:rPr>
                <w:color w:val="000000" w:themeColor="text1"/>
              </w:rPr>
            </w:pPr>
            <w:r w:rsidRPr="00D70F8D">
              <w:rPr>
                <w:color w:val="000000" w:themeColor="text1"/>
              </w:rPr>
              <w:t>3.83</w:t>
            </w:r>
            <w:r w:rsidRPr="00D70F8D">
              <w:rPr>
                <w:color w:val="000000" w:themeColor="text1"/>
                <w:vertAlign w:val="superscript"/>
              </w:rPr>
              <w:t>b</w:t>
            </w:r>
          </w:p>
        </w:tc>
        <w:tc>
          <w:tcPr>
            <w:tcW w:w="506" w:type="pct"/>
            <w:noWrap/>
            <w:tcMar>
              <w:left w:w="0" w:type="dxa"/>
              <w:right w:w="0" w:type="dxa"/>
            </w:tcMar>
          </w:tcPr>
          <w:p w14:paraId="623F6D4E" w14:textId="77777777" w:rsidR="00C86B38" w:rsidRPr="00D70F8D" w:rsidRDefault="00C86B38" w:rsidP="00C86B38">
            <w:pPr>
              <w:spacing w:before="0" w:after="0"/>
              <w:rPr>
                <w:color w:val="000000" w:themeColor="text1"/>
              </w:rPr>
            </w:pPr>
            <w:r w:rsidRPr="00D70F8D">
              <w:rPr>
                <w:color w:val="000000" w:themeColor="text1"/>
              </w:rPr>
              <w:t>4.38</w:t>
            </w:r>
            <w:r w:rsidRPr="00D70F8D">
              <w:rPr>
                <w:color w:val="000000" w:themeColor="text1"/>
                <w:vertAlign w:val="superscript"/>
              </w:rPr>
              <w:t>ab</w:t>
            </w:r>
          </w:p>
        </w:tc>
        <w:tc>
          <w:tcPr>
            <w:tcW w:w="456" w:type="pct"/>
            <w:noWrap/>
            <w:tcMar>
              <w:left w:w="0" w:type="dxa"/>
              <w:right w:w="0" w:type="dxa"/>
            </w:tcMar>
          </w:tcPr>
          <w:p w14:paraId="36512486" w14:textId="77777777" w:rsidR="00C86B38" w:rsidRPr="00D70F8D" w:rsidRDefault="00C86B38" w:rsidP="00C86B38">
            <w:pPr>
              <w:spacing w:before="0" w:after="0"/>
              <w:rPr>
                <w:color w:val="000000" w:themeColor="text1"/>
              </w:rPr>
            </w:pPr>
            <w:r w:rsidRPr="00D70F8D">
              <w:rPr>
                <w:color w:val="000000" w:themeColor="text1"/>
              </w:rPr>
              <w:t>4.04</w:t>
            </w:r>
            <w:r w:rsidRPr="00D70F8D">
              <w:rPr>
                <w:color w:val="000000" w:themeColor="text1"/>
                <w:vertAlign w:val="superscript"/>
              </w:rPr>
              <w:t>ab</w:t>
            </w:r>
          </w:p>
        </w:tc>
        <w:tc>
          <w:tcPr>
            <w:tcW w:w="493" w:type="pct"/>
            <w:gridSpan w:val="2"/>
            <w:noWrap/>
            <w:tcMar>
              <w:left w:w="0" w:type="dxa"/>
              <w:right w:w="0" w:type="dxa"/>
            </w:tcMar>
          </w:tcPr>
          <w:p w14:paraId="61F304B1" w14:textId="77777777" w:rsidR="00C86B38" w:rsidRPr="00D70F8D" w:rsidRDefault="00C86B38" w:rsidP="00C86B38">
            <w:pPr>
              <w:spacing w:before="0" w:after="0"/>
              <w:rPr>
                <w:color w:val="000000" w:themeColor="text1"/>
              </w:rPr>
            </w:pPr>
            <w:r w:rsidRPr="00D70F8D">
              <w:rPr>
                <w:color w:val="000000" w:themeColor="text1"/>
              </w:rPr>
              <w:t>3.60</w:t>
            </w:r>
            <w:r w:rsidRPr="00D70F8D">
              <w:rPr>
                <w:color w:val="000000" w:themeColor="text1"/>
                <w:vertAlign w:val="superscript"/>
              </w:rPr>
              <w:t>b</w:t>
            </w:r>
          </w:p>
        </w:tc>
        <w:tc>
          <w:tcPr>
            <w:tcW w:w="404" w:type="pct"/>
            <w:noWrap/>
            <w:tcMar>
              <w:left w:w="0" w:type="dxa"/>
              <w:right w:w="0" w:type="dxa"/>
            </w:tcMar>
          </w:tcPr>
          <w:p w14:paraId="4307D63D" w14:textId="77777777" w:rsidR="00C86B38" w:rsidRPr="00D70F8D" w:rsidRDefault="00C86B38" w:rsidP="00C86B38">
            <w:pPr>
              <w:spacing w:before="0" w:after="0"/>
              <w:rPr>
                <w:color w:val="000000" w:themeColor="text1"/>
              </w:rPr>
            </w:pPr>
            <w:r w:rsidRPr="00D70F8D">
              <w:rPr>
                <w:color w:val="000000" w:themeColor="text1"/>
              </w:rPr>
              <w:t>3.70</w:t>
            </w:r>
            <w:r w:rsidRPr="00D70F8D">
              <w:rPr>
                <w:color w:val="000000" w:themeColor="text1"/>
                <w:vertAlign w:val="superscript"/>
              </w:rPr>
              <w:t>b</w:t>
            </w:r>
          </w:p>
        </w:tc>
        <w:tc>
          <w:tcPr>
            <w:tcW w:w="349" w:type="pct"/>
            <w:noWrap/>
            <w:tcMar>
              <w:left w:w="0" w:type="dxa"/>
              <w:right w:w="0" w:type="dxa"/>
            </w:tcMar>
          </w:tcPr>
          <w:p w14:paraId="1EB2B722" w14:textId="77777777" w:rsidR="00C86B38" w:rsidRPr="00D70F8D" w:rsidRDefault="00C86B38" w:rsidP="00C86B38">
            <w:pPr>
              <w:spacing w:before="0" w:after="0"/>
              <w:rPr>
                <w:color w:val="000000" w:themeColor="text1"/>
              </w:rPr>
            </w:pPr>
            <w:r w:rsidRPr="00D70F8D">
              <w:rPr>
                <w:color w:val="000000" w:themeColor="text1"/>
              </w:rPr>
              <w:t>4.26</w:t>
            </w:r>
            <w:r w:rsidRPr="00D70F8D">
              <w:rPr>
                <w:color w:val="000000" w:themeColor="text1"/>
                <w:vertAlign w:val="superscript"/>
              </w:rPr>
              <w:t>ab</w:t>
            </w:r>
          </w:p>
        </w:tc>
        <w:tc>
          <w:tcPr>
            <w:tcW w:w="473" w:type="pct"/>
            <w:vMerge/>
            <w:noWrap/>
            <w:tcMar>
              <w:left w:w="0" w:type="dxa"/>
              <w:right w:w="0" w:type="dxa"/>
            </w:tcMar>
          </w:tcPr>
          <w:p w14:paraId="49284614" w14:textId="77777777" w:rsidR="00C86B38" w:rsidRPr="00D70F8D" w:rsidRDefault="00C86B38" w:rsidP="00C86B38">
            <w:pPr>
              <w:spacing w:before="0" w:after="0"/>
              <w:rPr>
                <w:color w:val="000000" w:themeColor="text1"/>
              </w:rPr>
            </w:pPr>
          </w:p>
        </w:tc>
        <w:tc>
          <w:tcPr>
            <w:tcW w:w="395" w:type="pct"/>
            <w:vMerge/>
            <w:noWrap/>
            <w:tcMar>
              <w:left w:w="0" w:type="dxa"/>
              <w:right w:w="0" w:type="dxa"/>
            </w:tcMar>
          </w:tcPr>
          <w:p w14:paraId="291545FC" w14:textId="77777777" w:rsidR="00C86B38" w:rsidRPr="00D70F8D" w:rsidRDefault="00C86B38" w:rsidP="00C86B38">
            <w:pPr>
              <w:spacing w:before="0" w:after="0"/>
              <w:rPr>
                <w:i/>
                <w:iCs/>
                <w:color w:val="000000" w:themeColor="text1"/>
              </w:rPr>
            </w:pPr>
          </w:p>
        </w:tc>
      </w:tr>
      <w:tr w:rsidR="00D70F8D" w:rsidRPr="00D70F8D" w14:paraId="25C5F154" w14:textId="77777777" w:rsidTr="00304E5F">
        <w:trPr>
          <w:trHeight w:val="288"/>
          <w:jc w:val="center"/>
        </w:trPr>
        <w:tc>
          <w:tcPr>
            <w:tcW w:w="454" w:type="pct"/>
            <w:tcBorders>
              <w:top w:val="single" w:sz="4" w:space="0" w:color="auto"/>
              <w:bottom w:val="nil"/>
            </w:tcBorders>
            <w:noWrap/>
            <w:tcMar>
              <w:left w:w="0" w:type="dxa"/>
              <w:right w:w="0" w:type="dxa"/>
            </w:tcMar>
          </w:tcPr>
          <w:p w14:paraId="6B0D1BB6" w14:textId="77777777" w:rsidR="00C86B38" w:rsidRPr="00D70F8D" w:rsidRDefault="00C86B38" w:rsidP="00C86B38">
            <w:pPr>
              <w:spacing w:before="0" w:after="0"/>
              <w:rPr>
                <w:color w:val="000000" w:themeColor="text1"/>
              </w:rPr>
            </w:pPr>
          </w:p>
        </w:tc>
        <w:tc>
          <w:tcPr>
            <w:tcW w:w="3678" w:type="pct"/>
            <w:gridSpan w:val="10"/>
            <w:tcBorders>
              <w:top w:val="single" w:sz="4" w:space="0" w:color="auto"/>
              <w:bottom w:val="nil"/>
            </w:tcBorders>
            <w:noWrap/>
            <w:tcMar>
              <w:left w:w="0" w:type="dxa"/>
              <w:right w:w="0" w:type="dxa"/>
            </w:tcMar>
          </w:tcPr>
          <w:p w14:paraId="70ED0415" w14:textId="77777777" w:rsidR="00C86B38" w:rsidRPr="00D70F8D" w:rsidRDefault="00C86B38" w:rsidP="00C86B38">
            <w:pPr>
              <w:spacing w:before="0" w:after="0"/>
              <w:rPr>
                <w:color w:val="000000" w:themeColor="text1"/>
              </w:rPr>
            </w:pPr>
            <w:r w:rsidRPr="00D70F8D">
              <w:rPr>
                <w:color w:val="000000" w:themeColor="text1"/>
              </w:rPr>
              <w:t>Effect of age on the number of preening of Ross</w:t>
            </w:r>
          </w:p>
        </w:tc>
        <w:tc>
          <w:tcPr>
            <w:tcW w:w="473" w:type="pct"/>
            <w:tcBorders>
              <w:top w:val="single" w:sz="4" w:space="0" w:color="auto"/>
              <w:bottom w:val="nil"/>
            </w:tcBorders>
            <w:noWrap/>
            <w:tcMar>
              <w:left w:w="0" w:type="dxa"/>
              <w:right w:w="0" w:type="dxa"/>
            </w:tcMar>
          </w:tcPr>
          <w:p w14:paraId="4FC29A48" w14:textId="77777777" w:rsidR="00C86B38" w:rsidRPr="00D70F8D" w:rsidRDefault="00C86B38" w:rsidP="00C86B38">
            <w:pPr>
              <w:spacing w:before="0" w:after="0"/>
              <w:rPr>
                <w:color w:val="000000" w:themeColor="text1"/>
              </w:rPr>
            </w:pPr>
          </w:p>
        </w:tc>
        <w:tc>
          <w:tcPr>
            <w:tcW w:w="395" w:type="pct"/>
            <w:tcBorders>
              <w:top w:val="single" w:sz="4" w:space="0" w:color="auto"/>
              <w:bottom w:val="nil"/>
            </w:tcBorders>
            <w:noWrap/>
            <w:tcMar>
              <w:left w:w="0" w:type="dxa"/>
              <w:right w:w="0" w:type="dxa"/>
            </w:tcMar>
          </w:tcPr>
          <w:p w14:paraId="77A59159" w14:textId="77777777" w:rsidR="00C86B38" w:rsidRPr="00D70F8D" w:rsidRDefault="00C86B38" w:rsidP="00C86B38">
            <w:pPr>
              <w:spacing w:before="0" w:after="0"/>
              <w:rPr>
                <w:i/>
                <w:iCs/>
                <w:color w:val="000000" w:themeColor="text1"/>
              </w:rPr>
            </w:pPr>
          </w:p>
        </w:tc>
      </w:tr>
      <w:tr w:rsidR="00D70F8D" w:rsidRPr="00D70F8D" w14:paraId="6C834B17" w14:textId="77777777" w:rsidTr="00304E5F">
        <w:trPr>
          <w:trHeight w:val="288"/>
          <w:jc w:val="center"/>
        </w:trPr>
        <w:tc>
          <w:tcPr>
            <w:tcW w:w="454" w:type="pct"/>
            <w:tcBorders>
              <w:top w:val="single" w:sz="4" w:space="0" w:color="auto"/>
              <w:bottom w:val="nil"/>
            </w:tcBorders>
            <w:noWrap/>
            <w:tcMar>
              <w:left w:w="0" w:type="dxa"/>
              <w:right w:w="0" w:type="dxa"/>
            </w:tcMar>
            <w:hideMark/>
          </w:tcPr>
          <w:p w14:paraId="35C7EFDE" w14:textId="77777777" w:rsidR="00C86B38" w:rsidRPr="00D70F8D" w:rsidRDefault="00C86B38" w:rsidP="00C86B38">
            <w:pPr>
              <w:spacing w:before="0" w:after="0"/>
              <w:rPr>
                <w:color w:val="000000" w:themeColor="text1"/>
              </w:rPr>
            </w:pPr>
            <w:r w:rsidRPr="00D70F8D">
              <w:rPr>
                <w:color w:val="000000" w:themeColor="text1"/>
              </w:rPr>
              <w:t>Age</w:t>
            </w:r>
          </w:p>
        </w:tc>
        <w:tc>
          <w:tcPr>
            <w:tcW w:w="1976" w:type="pct"/>
            <w:gridSpan w:val="5"/>
            <w:tcBorders>
              <w:top w:val="single" w:sz="4" w:space="0" w:color="auto"/>
              <w:bottom w:val="nil"/>
            </w:tcBorders>
            <w:noWrap/>
            <w:tcMar>
              <w:left w:w="0" w:type="dxa"/>
              <w:right w:w="0" w:type="dxa"/>
            </w:tcMar>
            <w:hideMark/>
          </w:tcPr>
          <w:p w14:paraId="5249F502" w14:textId="77777777" w:rsidR="00C86B38" w:rsidRPr="00D70F8D" w:rsidRDefault="00C86B38" w:rsidP="00C86B38">
            <w:pPr>
              <w:spacing w:before="0" w:after="0"/>
              <w:rPr>
                <w:color w:val="000000" w:themeColor="text1"/>
              </w:rPr>
            </w:pPr>
            <w:r w:rsidRPr="00D70F8D">
              <w:rPr>
                <w:color w:val="000000" w:themeColor="text1"/>
              </w:rPr>
              <w:t>Day 28</w:t>
            </w:r>
          </w:p>
        </w:tc>
        <w:tc>
          <w:tcPr>
            <w:tcW w:w="1702" w:type="pct"/>
            <w:gridSpan w:val="5"/>
            <w:tcBorders>
              <w:top w:val="single" w:sz="4" w:space="0" w:color="auto"/>
              <w:bottom w:val="nil"/>
            </w:tcBorders>
            <w:noWrap/>
            <w:tcMar>
              <w:left w:w="0" w:type="dxa"/>
              <w:right w:w="0" w:type="dxa"/>
            </w:tcMar>
            <w:hideMark/>
          </w:tcPr>
          <w:p w14:paraId="7A493400" w14:textId="77777777" w:rsidR="00C86B38" w:rsidRPr="00D70F8D" w:rsidRDefault="00C86B38" w:rsidP="00C86B38">
            <w:pPr>
              <w:spacing w:before="0" w:after="0"/>
              <w:rPr>
                <w:color w:val="000000" w:themeColor="text1"/>
              </w:rPr>
            </w:pPr>
            <w:r w:rsidRPr="00D70F8D">
              <w:rPr>
                <w:color w:val="000000" w:themeColor="text1"/>
              </w:rPr>
              <w:t>Day 56</w:t>
            </w:r>
          </w:p>
        </w:tc>
        <w:tc>
          <w:tcPr>
            <w:tcW w:w="473" w:type="pct"/>
            <w:tcBorders>
              <w:top w:val="single" w:sz="4" w:space="0" w:color="auto"/>
              <w:bottom w:val="nil"/>
            </w:tcBorders>
            <w:noWrap/>
            <w:tcMar>
              <w:left w:w="0" w:type="dxa"/>
              <w:right w:w="0" w:type="dxa"/>
            </w:tcMar>
            <w:hideMark/>
          </w:tcPr>
          <w:p w14:paraId="655CE1E1" w14:textId="77777777" w:rsidR="00C86B38" w:rsidRPr="00D70F8D" w:rsidRDefault="00C86B38" w:rsidP="00C86B38">
            <w:pPr>
              <w:spacing w:before="0" w:after="0"/>
              <w:rPr>
                <w:color w:val="000000" w:themeColor="text1"/>
              </w:rPr>
            </w:pPr>
            <w:r w:rsidRPr="00D70F8D">
              <w:rPr>
                <w:color w:val="000000" w:themeColor="text1"/>
              </w:rPr>
              <w:t>Std Error</w:t>
            </w:r>
          </w:p>
        </w:tc>
        <w:tc>
          <w:tcPr>
            <w:tcW w:w="395" w:type="pct"/>
            <w:tcBorders>
              <w:top w:val="single" w:sz="4" w:space="0" w:color="auto"/>
              <w:bottom w:val="nil"/>
            </w:tcBorders>
            <w:noWrap/>
            <w:tcMar>
              <w:left w:w="0" w:type="dxa"/>
              <w:right w:w="0" w:type="dxa"/>
            </w:tcMar>
            <w:hideMark/>
          </w:tcPr>
          <w:p w14:paraId="37525493"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437A0CA2" w14:textId="77777777" w:rsidTr="00304E5F">
        <w:trPr>
          <w:trHeight w:val="288"/>
          <w:jc w:val="center"/>
        </w:trPr>
        <w:tc>
          <w:tcPr>
            <w:tcW w:w="454" w:type="pct"/>
            <w:tcBorders>
              <w:top w:val="nil"/>
              <w:bottom w:val="single" w:sz="8" w:space="0" w:color="auto"/>
            </w:tcBorders>
            <w:noWrap/>
            <w:tcMar>
              <w:left w:w="0" w:type="dxa"/>
              <w:right w:w="0" w:type="dxa"/>
            </w:tcMar>
            <w:hideMark/>
          </w:tcPr>
          <w:p w14:paraId="03E49A56" w14:textId="77777777" w:rsidR="00C86B38" w:rsidRPr="00D70F8D" w:rsidRDefault="00C86B38" w:rsidP="00C86B38">
            <w:pPr>
              <w:spacing w:before="0" w:after="0"/>
              <w:rPr>
                <w:color w:val="000000" w:themeColor="text1"/>
              </w:rPr>
            </w:pPr>
            <w:r w:rsidRPr="00D70F8D">
              <w:rPr>
                <w:color w:val="000000" w:themeColor="text1"/>
              </w:rPr>
              <w:t>Preening</w:t>
            </w:r>
          </w:p>
        </w:tc>
        <w:tc>
          <w:tcPr>
            <w:tcW w:w="1976" w:type="pct"/>
            <w:gridSpan w:val="5"/>
            <w:tcBorders>
              <w:top w:val="nil"/>
              <w:bottom w:val="single" w:sz="8" w:space="0" w:color="auto"/>
            </w:tcBorders>
            <w:noWrap/>
            <w:tcMar>
              <w:left w:w="0" w:type="dxa"/>
              <w:right w:w="0" w:type="dxa"/>
            </w:tcMar>
            <w:hideMark/>
          </w:tcPr>
          <w:p w14:paraId="740174C9" w14:textId="77777777" w:rsidR="00C86B38" w:rsidRPr="00D70F8D" w:rsidRDefault="00C86B38" w:rsidP="00C86B38">
            <w:pPr>
              <w:spacing w:before="0" w:after="0"/>
              <w:rPr>
                <w:color w:val="000000" w:themeColor="text1"/>
              </w:rPr>
            </w:pPr>
            <w:r w:rsidRPr="00D70F8D">
              <w:rPr>
                <w:color w:val="000000" w:themeColor="text1"/>
              </w:rPr>
              <w:t>8.40</w:t>
            </w:r>
            <w:r w:rsidRPr="00D70F8D">
              <w:rPr>
                <w:color w:val="000000" w:themeColor="text1"/>
                <w:vertAlign w:val="superscript"/>
              </w:rPr>
              <w:t>a</w:t>
            </w:r>
          </w:p>
        </w:tc>
        <w:tc>
          <w:tcPr>
            <w:tcW w:w="1702" w:type="pct"/>
            <w:gridSpan w:val="5"/>
            <w:tcBorders>
              <w:top w:val="nil"/>
              <w:bottom w:val="single" w:sz="8" w:space="0" w:color="auto"/>
            </w:tcBorders>
            <w:noWrap/>
            <w:tcMar>
              <w:left w:w="0" w:type="dxa"/>
              <w:right w:w="0" w:type="dxa"/>
            </w:tcMar>
            <w:hideMark/>
          </w:tcPr>
          <w:p w14:paraId="76EA2EEA" w14:textId="77777777" w:rsidR="00C86B38" w:rsidRPr="00D70F8D" w:rsidRDefault="00C86B38" w:rsidP="00C86B38">
            <w:pPr>
              <w:spacing w:before="0" w:after="0"/>
              <w:rPr>
                <w:color w:val="000000" w:themeColor="text1"/>
              </w:rPr>
            </w:pPr>
            <w:r w:rsidRPr="00D70F8D">
              <w:rPr>
                <w:color w:val="000000" w:themeColor="text1"/>
              </w:rPr>
              <w:t>4.34</w:t>
            </w:r>
            <w:r w:rsidRPr="00D70F8D">
              <w:rPr>
                <w:color w:val="000000" w:themeColor="text1"/>
                <w:vertAlign w:val="superscript"/>
              </w:rPr>
              <w:t>b</w:t>
            </w:r>
          </w:p>
        </w:tc>
        <w:tc>
          <w:tcPr>
            <w:tcW w:w="473" w:type="pct"/>
            <w:tcBorders>
              <w:top w:val="nil"/>
              <w:bottom w:val="single" w:sz="8" w:space="0" w:color="auto"/>
            </w:tcBorders>
            <w:noWrap/>
            <w:tcMar>
              <w:left w:w="0" w:type="dxa"/>
              <w:right w:w="0" w:type="dxa"/>
            </w:tcMar>
            <w:hideMark/>
          </w:tcPr>
          <w:p w14:paraId="1116B66E" w14:textId="77777777" w:rsidR="00C86B38" w:rsidRPr="00D70F8D" w:rsidRDefault="00C86B38" w:rsidP="00C86B38">
            <w:pPr>
              <w:spacing w:before="0" w:after="0"/>
              <w:rPr>
                <w:color w:val="000000" w:themeColor="text1"/>
              </w:rPr>
            </w:pPr>
            <w:r w:rsidRPr="00D70F8D">
              <w:rPr>
                <w:color w:val="000000" w:themeColor="text1"/>
              </w:rPr>
              <w:t>0.16</w:t>
            </w:r>
          </w:p>
        </w:tc>
        <w:tc>
          <w:tcPr>
            <w:tcW w:w="395" w:type="pct"/>
            <w:tcBorders>
              <w:top w:val="nil"/>
              <w:bottom w:val="single" w:sz="8" w:space="0" w:color="auto"/>
            </w:tcBorders>
            <w:noWrap/>
            <w:tcMar>
              <w:left w:w="0" w:type="dxa"/>
              <w:right w:w="0" w:type="dxa"/>
            </w:tcMar>
            <w:hideMark/>
          </w:tcPr>
          <w:p w14:paraId="2F615156" w14:textId="77777777" w:rsidR="00C86B38" w:rsidRPr="00D70F8D" w:rsidRDefault="00C86B38" w:rsidP="00C86B38">
            <w:pPr>
              <w:spacing w:before="0" w:after="0"/>
              <w:rPr>
                <w:color w:val="000000" w:themeColor="text1"/>
              </w:rPr>
            </w:pPr>
            <w:r w:rsidRPr="00D70F8D">
              <w:rPr>
                <w:color w:val="000000" w:themeColor="text1"/>
              </w:rPr>
              <w:t>&lt;0.01</w:t>
            </w:r>
          </w:p>
        </w:tc>
      </w:tr>
    </w:tbl>
    <w:p w14:paraId="60323412" w14:textId="4AF013D9" w:rsidR="00127FC9" w:rsidRPr="00D70F8D" w:rsidRDefault="00F93101" w:rsidP="0028230F">
      <w:pPr>
        <w:pStyle w:val="Caption"/>
        <w:rPr>
          <w:color w:val="000000" w:themeColor="text1"/>
        </w:rPr>
      </w:pPr>
      <w:r w:rsidRPr="00D70F8D">
        <w:rPr>
          <w:color w:val="000000" w:themeColor="text1"/>
        </w:rPr>
        <w:t>Shared letters mean no significant difference, while distinct letters signify a significant difference (P&lt;0.05).</w:t>
      </w:r>
    </w:p>
    <w:p w14:paraId="6C283791" w14:textId="77777777" w:rsidR="00587E1D" w:rsidRPr="00D70F8D" w:rsidRDefault="00587E1D" w:rsidP="00587E1D">
      <w:pPr>
        <w:pStyle w:val="EndNoteBibliography"/>
        <w:tabs>
          <w:tab w:val="left" w:pos="1964"/>
        </w:tabs>
        <w:adjustRightInd w:val="0"/>
        <w:snapToGrid w:val="0"/>
        <w:rPr>
          <w:color w:val="000000" w:themeColor="text1"/>
        </w:rPr>
      </w:pPr>
    </w:p>
    <w:p w14:paraId="2E548AE3" w14:textId="77777777" w:rsidR="00114669" w:rsidRPr="00D70F8D" w:rsidRDefault="00114669" w:rsidP="00587E1D">
      <w:pPr>
        <w:pStyle w:val="EndNoteBibliography"/>
        <w:tabs>
          <w:tab w:val="left" w:pos="1964"/>
        </w:tabs>
        <w:adjustRightInd w:val="0"/>
        <w:snapToGrid w:val="0"/>
        <w:rPr>
          <w:color w:val="000000" w:themeColor="text1"/>
        </w:rPr>
      </w:pPr>
    </w:p>
    <w:p w14:paraId="57828001" w14:textId="77777777" w:rsidR="00587E1D" w:rsidRPr="00D70F8D" w:rsidRDefault="00587E1D" w:rsidP="00587E1D">
      <w:pPr>
        <w:keepNext/>
        <w:spacing w:line="360" w:lineRule="auto"/>
        <w:rPr>
          <w:color w:val="000000" w:themeColor="text1"/>
        </w:rPr>
      </w:pPr>
      <w:r w:rsidRPr="00D70F8D">
        <w:rPr>
          <w:rFonts w:cs="Times New Roman"/>
          <w:noProof/>
          <w:color w:val="000000" w:themeColor="text1"/>
          <w:lang w:eastAsia="zh-CN"/>
        </w:rPr>
        <w:drawing>
          <wp:inline distT="0" distB="0" distL="0" distR="0" wp14:anchorId="6A0944F7" wp14:editId="00A7B6D0">
            <wp:extent cx="5486400" cy="1466850"/>
            <wp:effectExtent l="0" t="0" r="0" b="6350"/>
            <wp:docPr id="1341220067" name="Picture 1" descr="A graph and chart with numbers&#10;&#10;Description automatically generated">
              <a:extLst xmlns:a="http://schemas.openxmlformats.org/drawingml/2006/main">
                <a:ext uri="{FF2B5EF4-FFF2-40B4-BE49-F238E27FC236}">
                  <a16:creationId xmlns:a16="http://schemas.microsoft.com/office/drawing/2014/main" id="{50449C44-2710-1FF3-C84C-001677B62A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220067" name="Picture 1" descr="A graph and chart with numbers&#10;&#10;Description automatically generated">
                      <a:extLst>
                        <a:ext uri="{FF2B5EF4-FFF2-40B4-BE49-F238E27FC236}">
                          <a16:creationId xmlns:a16="http://schemas.microsoft.com/office/drawing/2014/main" id="{50449C44-2710-1FF3-C84C-001677B62AE3}"/>
                        </a:ext>
                      </a:extLst>
                    </pic:cNvPr>
                    <pic:cNvPicPr>
                      <a:picLocks noChangeAspect="1"/>
                    </pic:cNvPicPr>
                  </pic:nvPicPr>
                  <pic:blipFill>
                    <a:blip r:embed="rId28"/>
                    <a:stretch>
                      <a:fillRect/>
                    </a:stretch>
                  </pic:blipFill>
                  <pic:spPr>
                    <a:xfrm>
                      <a:off x="0" y="0"/>
                      <a:ext cx="5486400" cy="1466850"/>
                    </a:xfrm>
                    <a:prstGeom prst="rect">
                      <a:avLst/>
                    </a:prstGeom>
                  </pic:spPr>
                </pic:pic>
              </a:graphicData>
            </a:graphic>
          </wp:inline>
        </w:drawing>
      </w:r>
    </w:p>
    <w:p w14:paraId="44757B55" w14:textId="22005773" w:rsidR="00587E1D" w:rsidRPr="00D70F8D" w:rsidRDefault="00587E1D" w:rsidP="0028230F">
      <w:pPr>
        <w:pStyle w:val="Caption"/>
        <w:rPr>
          <w:color w:val="000000" w:themeColor="text1"/>
          <w:lang w:eastAsia="zh-CN"/>
        </w:rPr>
      </w:pPr>
      <w:bookmarkStart w:id="166" w:name="_Ref181305121"/>
      <w:bookmarkStart w:id="167" w:name="_Toc187767435"/>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5</w:t>
      </w:r>
      <w:r w:rsidRPr="00D70F8D">
        <w:rPr>
          <w:noProof/>
          <w:color w:val="000000" w:themeColor="text1"/>
        </w:rPr>
        <w:fldChar w:fldCharType="end"/>
      </w:r>
      <w:bookmarkEnd w:id="166"/>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w:t>
      </w:r>
      <w:r w:rsidR="00127FC9" w:rsidRPr="00D70F8D">
        <w:rPr>
          <w:color w:val="000000" w:themeColor="text1"/>
        </w:rPr>
        <w:t xml:space="preserve">the number of </w:t>
      </w:r>
      <w:r w:rsidRPr="00D70F8D">
        <w:rPr>
          <w:color w:val="000000" w:themeColor="text1"/>
        </w:rPr>
        <w:t>preening behavior (</w:t>
      </w:r>
      <w:r w:rsidRPr="00D70F8D">
        <w:rPr>
          <w:rFonts w:hint="eastAsia"/>
          <w:color w:val="000000" w:themeColor="text1"/>
        </w:rPr>
        <w:t xml:space="preserve">times </w:t>
      </w:r>
      <w:r w:rsidRPr="00D70F8D">
        <w:rPr>
          <w:color w:val="000000" w:themeColor="text1"/>
        </w:rPr>
        <w:t xml:space="preserve">per bird per hour) of Ross 708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preening </w:t>
      </w:r>
      <w:r w:rsidR="00127FC9" w:rsidRPr="00D70F8D">
        <w:rPr>
          <w:color w:val="000000" w:themeColor="text1"/>
        </w:rPr>
        <w:t xml:space="preserve">behavior </w:t>
      </w:r>
      <w:r w:rsidRPr="00D70F8D">
        <w:rPr>
          <w:color w:val="000000" w:themeColor="text1"/>
        </w:rPr>
        <w:t xml:space="preserve">patterns for Ross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67"/>
    </w:p>
    <w:p w14:paraId="5DE8AB9D" w14:textId="77777777" w:rsidR="00587E1D" w:rsidRPr="00D70F8D" w:rsidRDefault="00587E1D" w:rsidP="00587E1D">
      <w:pPr>
        <w:pStyle w:val="EndNoteBibliography"/>
        <w:tabs>
          <w:tab w:val="left" w:pos="1964"/>
        </w:tabs>
        <w:adjustRightInd w:val="0"/>
        <w:snapToGrid w:val="0"/>
        <w:rPr>
          <w:color w:val="000000" w:themeColor="text1"/>
        </w:rPr>
      </w:pPr>
    </w:p>
    <w:p w14:paraId="0FC95E74" w14:textId="10FD263D" w:rsidR="00587E1D" w:rsidRPr="00D70F8D" w:rsidRDefault="00587E1D" w:rsidP="0028230F">
      <w:pPr>
        <w:pStyle w:val="Caption"/>
        <w:rPr>
          <w:color w:val="000000" w:themeColor="text1"/>
        </w:rPr>
      </w:pPr>
      <w:bookmarkStart w:id="168" w:name="_Ref181305204"/>
      <w:bookmarkStart w:id="169" w:name="_Toc187767421"/>
      <w:r w:rsidRPr="00D70F8D">
        <w:rPr>
          <w:color w:val="000000" w:themeColor="text1"/>
        </w:rPr>
        <w:lastRenderedPageBreak/>
        <w:t xml:space="preserve">Table </w:t>
      </w:r>
      <w:r w:rsidR="00ED3B6E" w:rsidRPr="00D70F8D">
        <w:rPr>
          <w:color w:val="000000" w:themeColor="text1"/>
        </w:rPr>
        <w:fldChar w:fldCharType="begin"/>
      </w:r>
      <w:r w:rsidR="00ED3B6E" w:rsidRPr="00D70F8D">
        <w:rPr>
          <w:color w:val="000000" w:themeColor="text1"/>
        </w:rPr>
        <w:instrText xml:space="preserve"> STYLEREF 1 \s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r w:rsidR="00ED3B6E" w:rsidRPr="00D70F8D">
        <w:rPr>
          <w:color w:val="000000" w:themeColor="text1"/>
        </w:rPr>
        <w:t>.</w:t>
      </w:r>
      <w:r w:rsidR="00ED3B6E" w:rsidRPr="00D70F8D">
        <w:rPr>
          <w:color w:val="000000" w:themeColor="text1"/>
        </w:rPr>
        <w:fldChar w:fldCharType="begin"/>
      </w:r>
      <w:r w:rsidR="00ED3B6E" w:rsidRPr="00D70F8D">
        <w:rPr>
          <w:color w:val="000000" w:themeColor="text1"/>
        </w:rPr>
        <w:instrText xml:space="preserve"> SEQ Table \* ARABIC \s 1 </w:instrText>
      </w:r>
      <w:r w:rsidR="00ED3B6E" w:rsidRPr="00D70F8D">
        <w:rPr>
          <w:color w:val="000000" w:themeColor="text1"/>
        </w:rPr>
        <w:fldChar w:fldCharType="separate"/>
      </w:r>
      <w:r w:rsidR="00ED3B6E" w:rsidRPr="00D70F8D">
        <w:rPr>
          <w:noProof/>
          <w:color w:val="000000" w:themeColor="text1"/>
        </w:rPr>
        <w:t>6</w:t>
      </w:r>
      <w:r w:rsidR="00ED3B6E" w:rsidRPr="00D70F8D">
        <w:rPr>
          <w:noProof/>
          <w:color w:val="000000" w:themeColor="text1"/>
        </w:rPr>
        <w:fldChar w:fldCharType="end"/>
      </w:r>
      <w:bookmarkEnd w:id="168"/>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age on the </w:t>
      </w:r>
      <w:r w:rsidR="00127FC9" w:rsidRPr="00D70F8D">
        <w:rPr>
          <w:color w:val="000000" w:themeColor="text1"/>
        </w:rPr>
        <w:t xml:space="preserve">number of </w:t>
      </w:r>
      <w:r w:rsidRPr="00D70F8D">
        <w:rPr>
          <w:color w:val="000000" w:themeColor="text1"/>
        </w:rPr>
        <w:t>preening behavior (</w:t>
      </w:r>
      <w:r w:rsidRPr="00D70F8D">
        <w:rPr>
          <w:rFonts w:hint="eastAsia"/>
          <w:color w:val="000000" w:themeColor="text1"/>
        </w:rPr>
        <w:t xml:space="preserve">times </w:t>
      </w:r>
      <w:r w:rsidRPr="00D70F8D">
        <w:rPr>
          <w:color w:val="000000" w:themeColor="text1"/>
        </w:rPr>
        <w:t>per bird per hour) and the hourly preening</w:t>
      </w:r>
      <w:r w:rsidR="00127FC9" w:rsidRPr="00D70F8D">
        <w:rPr>
          <w:color w:val="000000" w:themeColor="text1"/>
        </w:rPr>
        <w:t xml:space="preserve"> behavior</w:t>
      </w:r>
      <w:r w:rsidRPr="00D70F8D">
        <w:rPr>
          <w:color w:val="000000" w:themeColor="text1"/>
        </w:rPr>
        <w:t xml:space="preserve"> patterns of the Cobb 700 broilers. Lighting was provided for broilers from 7:00 to 22:59, followed by a dark period from 23:00 to 6:59.</w:t>
      </w:r>
      <w:bookmarkEnd w:id="169"/>
    </w:p>
    <w:tbl>
      <w:tblPr>
        <w:tblStyle w:val="1"/>
        <w:tblW w:w="5000" w:type="pct"/>
        <w:jc w:val="center"/>
        <w:tblLook w:val="04A0" w:firstRow="1" w:lastRow="0" w:firstColumn="1" w:lastColumn="0" w:noHBand="0" w:noVBand="1"/>
      </w:tblPr>
      <w:tblGrid>
        <w:gridCol w:w="799"/>
        <w:gridCol w:w="802"/>
        <w:gridCol w:w="805"/>
        <w:gridCol w:w="397"/>
        <w:gridCol w:w="404"/>
        <w:gridCol w:w="802"/>
        <w:gridCol w:w="802"/>
        <w:gridCol w:w="397"/>
        <w:gridCol w:w="408"/>
        <w:gridCol w:w="696"/>
        <w:gridCol w:w="802"/>
        <w:gridCol w:w="831"/>
        <w:gridCol w:w="695"/>
      </w:tblGrid>
      <w:tr w:rsidR="00D70F8D" w:rsidRPr="00D70F8D" w14:paraId="2F803C4C" w14:textId="77777777" w:rsidTr="00304E5F">
        <w:trPr>
          <w:cnfStyle w:val="100000000000" w:firstRow="1" w:lastRow="0" w:firstColumn="0" w:lastColumn="0" w:oddVBand="0" w:evenVBand="0" w:oddHBand="0" w:evenHBand="0" w:firstRowFirstColumn="0" w:firstRowLastColumn="0" w:lastRowFirstColumn="0" w:lastRowLastColumn="0"/>
          <w:trHeight w:val="288"/>
          <w:jc w:val="center"/>
        </w:trPr>
        <w:tc>
          <w:tcPr>
            <w:tcW w:w="462" w:type="pct"/>
            <w:tcBorders>
              <w:top w:val="single" w:sz="8" w:space="0" w:color="auto"/>
              <w:bottom w:val="single" w:sz="4" w:space="0" w:color="auto"/>
            </w:tcBorders>
            <w:noWrap/>
            <w:tcMar>
              <w:left w:w="0" w:type="dxa"/>
              <w:right w:w="0" w:type="dxa"/>
            </w:tcMar>
            <w:hideMark/>
          </w:tcPr>
          <w:p w14:paraId="634901D6" w14:textId="77777777" w:rsidR="00C86B38" w:rsidRPr="00D70F8D" w:rsidRDefault="00C86B38" w:rsidP="00C86B38">
            <w:pPr>
              <w:spacing w:before="0" w:after="0"/>
              <w:rPr>
                <w:color w:val="000000" w:themeColor="text1"/>
              </w:rPr>
            </w:pPr>
          </w:p>
        </w:tc>
        <w:tc>
          <w:tcPr>
            <w:tcW w:w="3655" w:type="pct"/>
            <w:gridSpan w:val="10"/>
            <w:tcBorders>
              <w:top w:val="single" w:sz="8" w:space="0" w:color="auto"/>
              <w:bottom w:val="single" w:sz="4" w:space="0" w:color="auto"/>
            </w:tcBorders>
          </w:tcPr>
          <w:p w14:paraId="02D868A8" w14:textId="77777777" w:rsidR="00C86B38" w:rsidRPr="00D70F8D" w:rsidRDefault="00C86B38" w:rsidP="00C86B38">
            <w:pPr>
              <w:spacing w:before="0" w:after="0"/>
              <w:rPr>
                <w:color w:val="000000" w:themeColor="text1"/>
              </w:rPr>
            </w:pPr>
            <w:r w:rsidRPr="00D70F8D">
              <w:rPr>
                <w:color w:val="000000" w:themeColor="text1"/>
              </w:rPr>
              <w:t>Effect of LI on the number of preening of Cobb</w:t>
            </w:r>
            <w:r w:rsidRPr="00D70F8D">
              <w:rPr>
                <w:rFonts w:hint="eastAsia"/>
                <w:color w:val="000000" w:themeColor="text1"/>
              </w:rPr>
              <w:t xml:space="preserve"> </w:t>
            </w:r>
            <w:r w:rsidRPr="00D70F8D">
              <w:rPr>
                <w:color w:val="000000" w:themeColor="text1"/>
              </w:rPr>
              <w:t>on day 28</w:t>
            </w:r>
          </w:p>
        </w:tc>
        <w:tc>
          <w:tcPr>
            <w:tcW w:w="481" w:type="pct"/>
            <w:tcBorders>
              <w:top w:val="single" w:sz="8" w:space="0" w:color="auto"/>
              <w:bottom w:val="single" w:sz="4" w:space="0" w:color="auto"/>
            </w:tcBorders>
            <w:noWrap/>
            <w:tcMar>
              <w:left w:w="0" w:type="dxa"/>
              <w:right w:w="0" w:type="dxa"/>
            </w:tcMar>
            <w:hideMark/>
          </w:tcPr>
          <w:p w14:paraId="43339673" w14:textId="77777777" w:rsidR="00C86B38" w:rsidRPr="00D70F8D" w:rsidRDefault="00C86B38" w:rsidP="00C86B38">
            <w:pPr>
              <w:spacing w:before="0" w:after="0"/>
              <w:rPr>
                <w:color w:val="000000" w:themeColor="text1"/>
              </w:rPr>
            </w:pPr>
          </w:p>
        </w:tc>
        <w:tc>
          <w:tcPr>
            <w:tcW w:w="402" w:type="pct"/>
            <w:tcBorders>
              <w:top w:val="single" w:sz="8" w:space="0" w:color="auto"/>
              <w:bottom w:val="single" w:sz="4" w:space="0" w:color="auto"/>
            </w:tcBorders>
            <w:noWrap/>
            <w:tcMar>
              <w:left w:w="0" w:type="dxa"/>
              <w:right w:w="0" w:type="dxa"/>
            </w:tcMar>
            <w:hideMark/>
          </w:tcPr>
          <w:p w14:paraId="2D1F9412" w14:textId="77777777" w:rsidR="00C86B38" w:rsidRPr="00D70F8D" w:rsidRDefault="00C86B38" w:rsidP="00C86B38">
            <w:pPr>
              <w:spacing w:before="0" w:after="0"/>
              <w:rPr>
                <w:color w:val="000000" w:themeColor="text1"/>
              </w:rPr>
            </w:pPr>
          </w:p>
        </w:tc>
      </w:tr>
      <w:tr w:rsidR="00D70F8D" w:rsidRPr="00D70F8D" w14:paraId="7D5BACF8" w14:textId="77777777" w:rsidTr="00304E5F">
        <w:trPr>
          <w:trHeight w:val="288"/>
          <w:jc w:val="center"/>
        </w:trPr>
        <w:tc>
          <w:tcPr>
            <w:tcW w:w="462" w:type="pct"/>
            <w:noWrap/>
            <w:tcMar>
              <w:left w:w="0" w:type="dxa"/>
              <w:right w:w="0" w:type="dxa"/>
            </w:tcMar>
          </w:tcPr>
          <w:p w14:paraId="65960D91" w14:textId="77777777" w:rsidR="00C86B38" w:rsidRPr="00D70F8D" w:rsidRDefault="00C86B38" w:rsidP="00C86B38">
            <w:pPr>
              <w:spacing w:before="0" w:after="0"/>
              <w:rPr>
                <w:color w:val="000000" w:themeColor="text1"/>
              </w:rPr>
            </w:pPr>
            <w:r w:rsidRPr="00D70F8D">
              <w:rPr>
                <w:color w:val="000000" w:themeColor="text1"/>
              </w:rPr>
              <w:t>LI</w:t>
            </w:r>
          </w:p>
        </w:tc>
        <w:tc>
          <w:tcPr>
            <w:tcW w:w="1160" w:type="pct"/>
            <w:gridSpan w:val="3"/>
            <w:noWrap/>
            <w:tcMar>
              <w:left w:w="0" w:type="dxa"/>
              <w:right w:w="0" w:type="dxa"/>
            </w:tcMar>
          </w:tcPr>
          <w:p w14:paraId="48936B56" w14:textId="77777777" w:rsidR="00C86B38" w:rsidRPr="00D70F8D" w:rsidRDefault="00C86B38" w:rsidP="00C86B38">
            <w:pPr>
              <w:spacing w:before="0" w:after="0"/>
              <w:rPr>
                <w:color w:val="000000" w:themeColor="text1"/>
              </w:rPr>
            </w:pPr>
            <w:r w:rsidRPr="00D70F8D">
              <w:rPr>
                <w:color w:val="000000" w:themeColor="text1"/>
              </w:rPr>
              <w:t>5</w:t>
            </w:r>
          </w:p>
        </w:tc>
        <w:tc>
          <w:tcPr>
            <w:tcW w:w="1392" w:type="pct"/>
            <w:gridSpan w:val="4"/>
          </w:tcPr>
          <w:p w14:paraId="5A899F27" w14:textId="77777777" w:rsidR="00C86B38" w:rsidRPr="00D70F8D" w:rsidRDefault="00C86B38" w:rsidP="00C86B38">
            <w:pPr>
              <w:spacing w:before="0" w:after="0"/>
              <w:rPr>
                <w:color w:val="000000" w:themeColor="text1"/>
              </w:rPr>
            </w:pPr>
            <w:r w:rsidRPr="00D70F8D">
              <w:rPr>
                <w:color w:val="000000" w:themeColor="text1"/>
              </w:rPr>
              <w:t>20</w:t>
            </w:r>
          </w:p>
        </w:tc>
        <w:tc>
          <w:tcPr>
            <w:tcW w:w="1103" w:type="pct"/>
            <w:gridSpan w:val="3"/>
          </w:tcPr>
          <w:p w14:paraId="6CAB7DFF" w14:textId="77777777" w:rsidR="00C86B38" w:rsidRPr="00D70F8D" w:rsidRDefault="00C86B38" w:rsidP="00C86B38">
            <w:pPr>
              <w:spacing w:before="0" w:after="0"/>
              <w:rPr>
                <w:color w:val="000000" w:themeColor="text1"/>
              </w:rPr>
            </w:pPr>
            <w:r w:rsidRPr="00D70F8D">
              <w:rPr>
                <w:color w:val="000000" w:themeColor="text1"/>
              </w:rPr>
              <w:t>50</w:t>
            </w:r>
          </w:p>
        </w:tc>
        <w:tc>
          <w:tcPr>
            <w:tcW w:w="481" w:type="pct"/>
            <w:noWrap/>
            <w:tcMar>
              <w:left w:w="0" w:type="dxa"/>
              <w:right w:w="0" w:type="dxa"/>
            </w:tcMar>
          </w:tcPr>
          <w:p w14:paraId="0A0D8FE2"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noWrap/>
            <w:tcMar>
              <w:left w:w="0" w:type="dxa"/>
              <w:right w:w="0" w:type="dxa"/>
            </w:tcMar>
          </w:tcPr>
          <w:p w14:paraId="45558853"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3EAF2A4D" w14:textId="77777777" w:rsidTr="00304E5F">
        <w:trPr>
          <w:trHeight w:val="288"/>
          <w:jc w:val="center"/>
        </w:trPr>
        <w:tc>
          <w:tcPr>
            <w:tcW w:w="462" w:type="pct"/>
            <w:tcBorders>
              <w:bottom w:val="single" w:sz="4" w:space="0" w:color="000000"/>
            </w:tcBorders>
            <w:noWrap/>
            <w:tcMar>
              <w:left w:w="0" w:type="dxa"/>
              <w:right w:w="0" w:type="dxa"/>
            </w:tcMar>
            <w:hideMark/>
          </w:tcPr>
          <w:p w14:paraId="4107979C" w14:textId="77777777" w:rsidR="00C86B38" w:rsidRPr="00D70F8D" w:rsidRDefault="00C86B38" w:rsidP="00C86B38">
            <w:pPr>
              <w:spacing w:before="0" w:after="0"/>
              <w:rPr>
                <w:color w:val="000000" w:themeColor="text1"/>
              </w:rPr>
            </w:pPr>
            <w:r w:rsidRPr="00D70F8D">
              <w:rPr>
                <w:color w:val="000000" w:themeColor="text1"/>
              </w:rPr>
              <w:t>Preening</w:t>
            </w:r>
          </w:p>
        </w:tc>
        <w:tc>
          <w:tcPr>
            <w:tcW w:w="1160" w:type="pct"/>
            <w:gridSpan w:val="3"/>
            <w:tcBorders>
              <w:bottom w:val="single" w:sz="4" w:space="0" w:color="000000"/>
            </w:tcBorders>
            <w:noWrap/>
            <w:tcMar>
              <w:left w:w="0" w:type="dxa"/>
              <w:right w:w="0" w:type="dxa"/>
            </w:tcMar>
            <w:hideMark/>
          </w:tcPr>
          <w:p w14:paraId="5B501CB4" w14:textId="77777777" w:rsidR="00C86B38" w:rsidRPr="00D70F8D" w:rsidRDefault="00C86B38" w:rsidP="00C86B38">
            <w:pPr>
              <w:spacing w:before="0" w:after="0"/>
              <w:rPr>
                <w:color w:val="000000" w:themeColor="text1"/>
              </w:rPr>
            </w:pPr>
            <w:r w:rsidRPr="00D70F8D">
              <w:rPr>
                <w:color w:val="000000" w:themeColor="text1"/>
              </w:rPr>
              <w:t>6.41</w:t>
            </w:r>
          </w:p>
        </w:tc>
        <w:tc>
          <w:tcPr>
            <w:tcW w:w="1392" w:type="pct"/>
            <w:gridSpan w:val="4"/>
            <w:tcBorders>
              <w:bottom w:val="single" w:sz="4" w:space="0" w:color="000000"/>
            </w:tcBorders>
          </w:tcPr>
          <w:p w14:paraId="2B6A07D9" w14:textId="77777777" w:rsidR="00C86B38" w:rsidRPr="00D70F8D" w:rsidRDefault="00C86B38" w:rsidP="00C86B38">
            <w:pPr>
              <w:spacing w:before="0" w:after="0"/>
              <w:rPr>
                <w:color w:val="000000" w:themeColor="text1"/>
              </w:rPr>
            </w:pPr>
            <w:r w:rsidRPr="00D70F8D">
              <w:rPr>
                <w:color w:val="000000" w:themeColor="text1"/>
              </w:rPr>
              <w:t>5.19</w:t>
            </w:r>
          </w:p>
        </w:tc>
        <w:tc>
          <w:tcPr>
            <w:tcW w:w="1103" w:type="pct"/>
            <w:gridSpan w:val="3"/>
            <w:tcBorders>
              <w:bottom w:val="single" w:sz="4" w:space="0" w:color="000000"/>
            </w:tcBorders>
          </w:tcPr>
          <w:p w14:paraId="1DBBDD3C" w14:textId="77777777" w:rsidR="00C86B38" w:rsidRPr="00D70F8D" w:rsidRDefault="00C86B38" w:rsidP="00C86B38">
            <w:pPr>
              <w:spacing w:before="0" w:after="0"/>
              <w:rPr>
                <w:color w:val="000000" w:themeColor="text1"/>
              </w:rPr>
            </w:pPr>
            <w:r w:rsidRPr="00D70F8D">
              <w:rPr>
                <w:color w:val="000000" w:themeColor="text1"/>
              </w:rPr>
              <w:t>6.24</w:t>
            </w:r>
          </w:p>
        </w:tc>
        <w:tc>
          <w:tcPr>
            <w:tcW w:w="481" w:type="pct"/>
            <w:tcBorders>
              <w:bottom w:val="single" w:sz="4" w:space="0" w:color="000000"/>
            </w:tcBorders>
            <w:noWrap/>
            <w:tcMar>
              <w:left w:w="0" w:type="dxa"/>
              <w:right w:w="0" w:type="dxa"/>
            </w:tcMar>
            <w:hideMark/>
          </w:tcPr>
          <w:p w14:paraId="4B2312A0" w14:textId="77777777" w:rsidR="00C86B38" w:rsidRPr="00D70F8D" w:rsidRDefault="00C86B38" w:rsidP="00C86B38">
            <w:pPr>
              <w:spacing w:before="0" w:after="0"/>
              <w:rPr>
                <w:color w:val="000000" w:themeColor="text1"/>
              </w:rPr>
            </w:pPr>
            <w:r w:rsidRPr="00D70F8D">
              <w:rPr>
                <w:color w:val="000000" w:themeColor="text1"/>
              </w:rPr>
              <w:t>0.55</w:t>
            </w:r>
          </w:p>
        </w:tc>
        <w:tc>
          <w:tcPr>
            <w:tcW w:w="402" w:type="pct"/>
            <w:tcBorders>
              <w:bottom w:val="single" w:sz="4" w:space="0" w:color="000000"/>
            </w:tcBorders>
            <w:noWrap/>
            <w:tcMar>
              <w:left w:w="0" w:type="dxa"/>
              <w:right w:w="0" w:type="dxa"/>
            </w:tcMar>
            <w:hideMark/>
          </w:tcPr>
          <w:p w14:paraId="1B8E5713" w14:textId="77777777" w:rsidR="00C86B38" w:rsidRPr="00D70F8D" w:rsidRDefault="00C86B38" w:rsidP="00C86B38">
            <w:pPr>
              <w:spacing w:before="0" w:after="0"/>
              <w:rPr>
                <w:color w:val="000000" w:themeColor="text1"/>
              </w:rPr>
            </w:pPr>
            <w:r w:rsidRPr="00D70F8D">
              <w:rPr>
                <w:color w:val="000000" w:themeColor="text1"/>
              </w:rPr>
              <w:t>0.24</w:t>
            </w:r>
          </w:p>
        </w:tc>
      </w:tr>
      <w:tr w:rsidR="00D70F8D" w:rsidRPr="00D70F8D" w14:paraId="72F3B706" w14:textId="77777777" w:rsidTr="00304E5F">
        <w:trPr>
          <w:trHeight w:val="288"/>
          <w:jc w:val="center"/>
        </w:trPr>
        <w:tc>
          <w:tcPr>
            <w:tcW w:w="462" w:type="pct"/>
            <w:tcBorders>
              <w:top w:val="single" w:sz="4" w:space="0" w:color="000000"/>
              <w:bottom w:val="single" w:sz="4" w:space="0" w:color="000000"/>
            </w:tcBorders>
            <w:noWrap/>
            <w:tcMar>
              <w:left w:w="0" w:type="dxa"/>
              <w:right w:w="0" w:type="dxa"/>
            </w:tcMar>
          </w:tcPr>
          <w:p w14:paraId="60F6A0DD" w14:textId="77777777" w:rsidR="00C86B38" w:rsidRPr="00D70F8D" w:rsidRDefault="00C86B38" w:rsidP="00C86B38">
            <w:pPr>
              <w:spacing w:before="0" w:after="0"/>
              <w:rPr>
                <w:color w:val="000000" w:themeColor="text1"/>
              </w:rPr>
            </w:pPr>
          </w:p>
        </w:tc>
        <w:tc>
          <w:tcPr>
            <w:tcW w:w="3655" w:type="pct"/>
            <w:gridSpan w:val="10"/>
            <w:tcBorders>
              <w:top w:val="single" w:sz="4" w:space="0" w:color="000000"/>
              <w:bottom w:val="single" w:sz="4" w:space="0" w:color="000000"/>
            </w:tcBorders>
            <w:noWrap/>
            <w:tcMar>
              <w:left w:w="0" w:type="dxa"/>
              <w:right w:w="0" w:type="dxa"/>
            </w:tcMar>
          </w:tcPr>
          <w:p w14:paraId="708636C4"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preening patterns of Cobb on day 28</w:t>
            </w:r>
          </w:p>
        </w:tc>
        <w:tc>
          <w:tcPr>
            <w:tcW w:w="481" w:type="pct"/>
            <w:tcBorders>
              <w:top w:val="single" w:sz="4" w:space="0" w:color="000000"/>
              <w:bottom w:val="single" w:sz="4" w:space="0" w:color="000000"/>
            </w:tcBorders>
            <w:noWrap/>
            <w:tcMar>
              <w:left w:w="0" w:type="dxa"/>
              <w:right w:w="0" w:type="dxa"/>
            </w:tcMar>
          </w:tcPr>
          <w:p w14:paraId="67F00067" w14:textId="77777777" w:rsidR="00C86B38" w:rsidRPr="00D70F8D" w:rsidRDefault="00C86B38" w:rsidP="00C86B38">
            <w:pPr>
              <w:spacing w:before="0" w:after="0"/>
              <w:rPr>
                <w:color w:val="000000" w:themeColor="text1"/>
              </w:rPr>
            </w:pPr>
          </w:p>
        </w:tc>
        <w:tc>
          <w:tcPr>
            <w:tcW w:w="402" w:type="pct"/>
            <w:tcBorders>
              <w:top w:val="single" w:sz="4" w:space="0" w:color="000000"/>
              <w:bottom w:val="single" w:sz="4" w:space="0" w:color="000000"/>
            </w:tcBorders>
            <w:noWrap/>
            <w:tcMar>
              <w:left w:w="0" w:type="dxa"/>
              <w:right w:w="0" w:type="dxa"/>
            </w:tcMar>
          </w:tcPr>
          <w:p w14:paraId="7D4C4B5A" w14:textId="77777777" w:rsidR="00C86B38" w:rsidRPr="00D70F8D" w:rsidRDefault="00C86B38" w:rsidP="00C86B38">
            <w:pPr>
              <w:spacing w:before="0" w:after="0"/>
              <w:rPr>
                <w:i/>
                <w:iCs/>
                <w:color w:val="000000" w:themeColor="text1"/>
              </w:rPr>
            </w:pPr>
          </w:p>
        </w:tc>
      </w:tr>
      <w:tr w:rsidR="00D70F8D" w:rsidRPr="00D70F8D" w14:paraId="025701B3" w14:textId="77777777" w:rsidTr="00304E5F">
        <w:trPr>
          <w:trHeight w:val="288"/>
          <w:jc w:val="center"/>
        </w:trPr>
        <w:tc>
          <w:tcPr>
            <w:tcW w:w="462" w:type="pct"/>
            <w:tcBorders>
              <w:top w:val="single" w:sz="4" w:space="0" w:color="000000"/>
              <w:bottom w:val="nil"/>
            </w:tcBorders>
            <w:noWrap/>
            <w:tcMar>
              <w:left w:w="0" w:type="dxa"/>
              <w:right w:w="0" w:type="dxa"/>
            </w:tcMar>
            <w:hideMark/>
          </w:tcPr>
          <w:p w14:paraId="0AC160A3" w14:textId="77777777" w:rsidR="00C86B38" w:rsidRPr="00D70F8D" w:rsidRDefault="00C86B38" w:rsidP="00C86B38">
            <w:pPr>
              <w:spacing w:before="0" w:after="0"/>
              <w:rPr>
                <w:color w:val="000000" w:themeColor="text1"/>
              </w:rPr>
            </w:pPr>
            <w:r w:rsidRPr="00D70F8D">
              <w:rPr>
                <w:color w:val="000000" w:themeColor="text1"/>
              </w:rPr>
              <w:t>Hour</w:t>
            </w:r>
          </w:p>
        </w:tc>
        <w:tc>
          <w:tcPr>
            <w:tcW w:w="464" w:type="pct"/>
            <w:tcBorders>
              <w:top w:val="single" w:sz="4" w:space="0" w:color="000000"/>
              <w:bottom w:val="nil"/>
            </w:tcBorders>
            <w:noWrap/>
            <w:tcMar>
              <w:left w:w="0" w:type="dxa"/>
              <w:right w:w="0" w:type="dxa"/>
            </w:tcMar>
            <w:hideMark/>
          </w:tcPr>
          <w:p w14:paraId="37A4FFA4" w14:textId="77777777" w:rsidR="00C86B38" w:rsidRPr="00D70F8D" w:rsidRDefault="00C86B38" w:rsidP="00C86B38">
            <w:pPr>
              <w:spacing w:before="0" w:after="0"/>
              <w:rPr>
                <w:color w:val="000000" w:themeColor="text1"/>
              </w:rPr>
            </w:pPr>
            <w:r w:rsidRPr="00D70F8D">
              <w:rPr>
                <w:color w:val="000000" w:themeColor="text1"/>
              </w:rPr>
              <w:t>7</w:t>
            </w:r>
          </w:p>
        </w:tc>
        <w:tc>
          <w:tcPr>
            <w:tcW w:w="466" w:type="pct"/>
            <w:tcBorders>
              <w:top w:val="single" w:sz="4" w:space="0" w:color="000000"/>
              <w:bottom w:val="nil"/>
            </w:tcBorders>
            <w:noWrap/>
            <w:tcMar>
              <w:left w:w="0" w:type="dxa"/>
              <w:right w:w="0" w:type="dxa"/>
            </w:tcMar>
            <w:hideMark/>
          </w:tcPr>
          <w:p w14:paraId="4FF019C8" w14:textId="77777777" w:rsidR="00C86B38" w:rsidRPr="00D70F8D" w:rsidRDefault="00C86B38" w:rsidP="00C86B38">
            <w:pPr>
              <w:spacing w:before="0" w:after="0"/>
              <w:rPr>
                <w:color w:val="000000" w:themeColor="text1"/>
              </w:rPr>
            </w:pPr>
            <w:r w:rsidRPr="00D70F8D">
              <w:rPr>
                <w:color w:val="000000" w:themeColor="text1"/>
              </w:rPr>
              <w:t>8</w:t>
            </w:r>
          </w:p>
        </w:tc>
        <w:tc>
          <w:tcPr>
            <w:tcW w:w="464" w:type="pct"/>
            <w:gridSpan w:val="2"/>
            <w:tcBorders>
              <w:top w:val="single" w:sz="4" w:space="0" w:color="000000"/>
              <w:bottom w:val="nil"/>
            </w:tcBorders>
            <w:noWrap/>
            <w:tcMar>
              <w:left w:w="0" w:type="dxa"/>
              <w:right w:w="0" w:type="dxa"/>
            </w:tcMar>
            <w:hideMark/>
          </w:tcPr>
          <w:p w14:paraId="4919FA61" w14:textId="77777777" w:rsidR="00C86B38" w:rsidRPr="00D70F8D" w:rsidRDefault="00C86B38" w:rsidP="00C86B38">
            <w:pPr>
              <w:spacing w:before="0" w:after="0"/>
              <w:rPr>
                <w:color w:val="000000" w:themeColor="text1"/>
              </w:rPr>
            </w:pPr>
            <w:r w:rsidRPr="00D70F8D">
              <w:rPr>
                <w:color w:val="000000" w:themeColor="text1"/>
              </w:rPr>
              <w:t>9</w:t>
            </w:r>
          </w:p>
        </w:tc>
        <w:tc>
          <w:tcPr>
            <w:tcW w:w="464" w:type="pct"/>
            <w:tcBorders>
              <w:top w:val="single" w:sz="4" w:space="0" w:color="000000"/>
              <w:bottom w:val="nil"/>
            </w:tcBorders>
            <w:noWrap/>
            <w:tcMar>
              <w:left w:w="0" w:type="dxa"/>
              <w:right w:w="0" w:type="dxa"/>
            </w:tcMar>
            <w:hideMark/>
          </w:tcPr>
          <w:p w14:paraId="04A72439" w14:textId="77777777" w:rsidR="00C86B38" w:rsidRPr="00D70F8D" w:rsidRDefault="00C86B38" w:rsidP="00C86B38">
            <w:pPr>
              <w:spacing w:before="0" w:after="0"/>
              <w:rPr>
                <w:color w:val="000000" w:themeColor="text1"/>
              </w:rPr>
            </w:pPr>
            <w:r w:rsidRPr="00D70F8D">
              <w:rPr>
                <w:color w:val="000000" w:themeColor="text1"/>
              </w:rPr>
              <w:t>10</w:t>
            </w:r>
          </w:p>
        </w:tc>
        <w:tc>
          <w:tcPr>
            <w:tcW w:w="464" w:type="pct"/>
            <w:tcBorders>
              <w:top w:val="single" w:sz="4" w:space="0" w:color="000000"/>
              <w:bottom w:val="nil"/>
            </w:tcBorders>
            <w:noWrap/>
            <w:tcMar>
              <w:left w:w="0" w:type="dxa"/>
              <w:right w:w="0" w:type="dxa"/>
            </w:tcMar>
            <w:hideMark/>
          </w:tcPr>
          <w:p w14:paraId="1B254F0A" w14:textId="77777777" w:rsidR="00C86B38" w:rsidRPr="00D70F8D" w:rsidRDefault="00C86B38" w:rsidP="00C86B38">
            <w:pPr>
              <w:spacing w:before="0" w:after="0"/>
              <w:rPr>
                <w:color w:val="000000" w:themeColor="text1"/>
              </w:rPr>
            </w:pPr>
            <w:r w:rsidRPr="00D70F8D">
              <w:rPr>
                <w:color w:val="000000" w:themeColor="text1"/>
              </w:rPr>
              <w:t>11</w:t>
            </w:r>
          </w:p>
        </w:tc>
        <w:tc>
          <w:tcPr>
            <w:tcW w:w="466" w:type="pct"/>
            <w:gridSpan w:val="2"/>
            <w:tcBorders>
              <w:top w:val="single" w:sz="4" w:space="0" w:color="000000"/>
              <w:bottom w:val="nil"/>
            </w:tcBorders>
            <w:noWrap/>
            <w:tcMar>
              <w:left w:w="0" w:type="dxa"/>
              <w:right w:w="0" w:type="dxa"/>
            </w:tcMar>
            <w:hideMark/>
          </w:tcPr>
          <w:p w14:paraId="0155EC2F" w14:textId="77777777" w:rsidR="00C86B38" w:rsidRPr="00D70F8D" w:rsidRDefault="00C86B38" w:rsidP="00C86B38">
            <w:pPr>
              <w:spacing w:before="0" w:after="0"/>
              <w:rPr>
                <w:color w:val="000000" w:themeColor="text1"/>
              </w:rPr>
            </w:pPr>
            <w:r w:rsidRPr="00D70F8D">
              <w:rPr>
                <w:color w:val="000000" w:themeColor="text1"/>
              </w:rPr>
              <w:t>12</w:t>
            </w:r>
          </w:p>
        </w:tc>
        <w:tc>
          <w:tcPr>
            <w:tcW w:w="403" w:type="pct"/>
            <w:tcBorders>
              <w:top w:val="single" w:sz="4" w:space="0" w:color="000000"/>
              <w:bottom w:val="nil"/>
            </w:tcBorders>
            <w:noWrap/>
            <w:tcMar>
              <w:left w:w="0" w:type="dxa"/>
              <w:right w:w="0" w:type="dxa"/>
            </w:tcMar>
            <w:hideMark/>
          </w:tcPr>
          <w:p w14:paraId="5852675E" w14:textId="77777777" w:rsidR="00C86B38" w:rsidRPr="00D70F8D" w:rsidRDefault="00C86B38" w:rsidP="00C86B38">
            <w:pPr>
              <w:spacing w:before="0" w:after="0"/>
              <w:rPr>
                <w:color w:val="000000" w:themeColor="text1"/>
              </w:rPr>
            </w:pPr>
            <w:r w:rsidRPr="00D70F8D">
              <w:rPr>
                <w:color w:val="000000" w:themeColor="text1"/>
              </w:rPr>
              <w:t>13</w:t>
            </w:r>
          </w:p>
        </w:tc>
        <w:tc>
          <w:tcPr>
            <w:tcW w:w="464" w:type="pct"/>
            <w:tcBorders>
              <w:top w:val="single" w:sz="4" w:space="0" w:color="000000"/>
              <w:bottom w:val="nil"/>
            </w:tcBorders>
            <w:noWrap/>
            <w:tcMar>
              <w:left w:w="0" w:type="dxa"/>
              <w:right w:w="0" w:type="dxa"/>
            </w:tcMar>
            <w:hideMark/>
          </w:tcPr>
          <w:p w14:paraId="6C546600" w14:textId="77777777" w:rsidR="00C86B38" w:rsidRPr="00D70F8D" w:rsidRDefault="00C86B38" w:rsidP="00C86B38">
            <w:pPr>
              <w:spacing w:before="0" w:after="0"/>
              <w:rPr>
                <w:color w:val="000000" w:themeColor="text1"/>
              </w:rPr>
            </w:pPr>
            <w:r w:rsidRPr="00D70F8D">
              <w:rPr>
                <w:color w:val="000000" w:themeColor="text1"/>
              </w:rPr>
              <w:t>14</w:t>
            </w:r>
          </w:p>
        </w:tc>
        <w:tc>
          <w:tcPr>
            <w:tcW w:w="481" w:type="pct"/>
            <w:tcBorders>
              <w:top w:val="single" w:sz="4" w:space="0" w:color="000000"/>
              <w:bottom w:val="nil"/>
            </w:tcBorders>
            <w:noWrap/>
            <w:tcMar>
              <w:left w:w="0" w:type="dxa"/>
              <w:right w:w="0" w:type="dxa"/>
            </w:tcMar>
            <w:hideMark/>
          </w:tcPr>
          <w:p w14:paraId="7CDA0608"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hideMark/>
          </w:tcPr>
          <w:p w14:paraId="532660A8"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03E912B" w14:textId="77777777" w:rsidTr="00304E5F">
        <w:trPr>
          <w:trHeight w:val="288"/>
          <w:jc w:val="center"/>
        </w:trPr>
        <w:tc>
          <w:tcPr>
            <w:tcW w:w="462" w:type="pct"/>
            <w:tcBorders>
              <w:top w:val="nil"/>
            </w:tcBorders>
            <w:noWrap/>
            <w:tcMar>
              <w:left w:w="0" w:type="dxa"/>
              <w:right w:w="0" w:type="dxa"/>
            </w:tcMar>
          </w:tcPr>
          <w:p w14:paraId="5EE8DC62" w14:textId="77777777" w:rsidR="00C86B38" w:rsidRPr="00D70F8D" w:rsidRDefault="00C86B38" w:rsidP="00C86B38">
            <w:pPr>
              <w:spacing w:before="0" w:after="0"/>
              <w:rPr>
                <w:color w:val="000000" w:themeColor="text1"/>
              </w:rPr>
            </w:pPr>
            <w:r w:rsidRPr="00D70F8D">
              <w:rPr>
                <w:color w:val="000000" w:themeColor="text1"/>
              </w:rPr>
              <w:t>Preening</w:t>
            </w:r>
          </w:p>
        </w:tc>
        <w:tc>
          <w:tcPr>
            <w:tcW w:w="464" w:type="pct"/>
            <w:tcBorders>
              <w:top w:val="nil"/>
            </w:tcBorders>
            <w:noWrap/>
            <w:tcMar>
              <w:left w:w="0" w:type="dxa"/>
              <w:right w:w="0" w:type="dxa"/>
            </w:tcMar>
          </w:tcPr>
          <w:p w14:paraId="265B89D3" w14:textId="77777777" w:rsidR="00C86B38" w:rsidRPr="00D70F8D" w:rsidRDefault="00C86B38" w:rsidP="00C86B38">
            <w:pPr>
              <w:spacing w:before="0" w:after="0"/>
              <w:rPr>
                <w:color w:val="000000" w:themeColor="text1"/>
              </w:rPr>
            </w:pPr>
            <w:r w:rsidRPr="00D70F8D">
              <w:rPr>
                <w:color w:val="000000" w:themeColor="text1"/>
              </w:rPr>
              <w:t>5.60</w:t>
            </w:r>
            <w:r w:rsidRPr="00D70F8D">
              <w:rPr>
                <w:color w:val="000000" w:themeColor="text1"/>
                <w:vertAlign w:val="superscript"/>
              </w:rPr>
              <w:t>abcd</w:t>
            </w:r>
          </w:p>
        </w:tc>
        <w:tc>
          <w:tcPr>
            <w:tcW w:w="466" w:type="pct"/>
            <w:tcBorders>
              <w:top w:val="nil"/>
            </w:tcBorders>
            <w:noWrap/>
            <w:tcMar>
              <w:left w:w="0" w:type="dxa"/>
              <w:right w:w="0" w:type="dxa"/>
            </w:tcMar>
          </w:tcPr>
          <w:p w14:paraId="20C3358D" w14:textId="77777777" w:rsidR="00C86B38" w:rsidRPr="00D70F8D" w:rsidRDefault="00C86B38" w:rsidP="00C86B38">
            <w:pPr>
              <w:spacing w:before="0" w:after="0"/>
              <w:rPr>
                <w:color w:val="000000" w:themeColor="text1"/>
              </w:rPr>
            </w:pPr>
            <w:r w:rsidRPr="00D70F8D">
              <w:rPr>
                <w:color w:val="000000" w:themeColor="text1"/>
              </w:rPr>
              <w:t>4.94</w:t>
            </w:r>
            <w:r w:rsidRPr="00D70F8D">
              <w:rPr>
                <w:color w:val="000000" w:themeColor="text1"/>
                <w:vertAlign w:val="superscript"/>
              </w:rPr>
              <w:t>bcd</w:t>
            </w:r>
          </w:p>
        </w:tc>
        <w:tc>
          <w:tcPr>
            <w:tcW w:w="464" w:type="pct"/>
            <w:gridSpan w:val="2"/>
            <w:tcBorders>
              <w:top w:val="nil"/>
            </w:tcBorders>
            <w:noWrap/>
            <w:tcMar>
              <w:left w:w="0" w:type="dxa"/>
              <w:right w:w="0" w:type="dxa"/>
            </w:tcMar>
          </w:tcPr>
          <w:p w14:paraId="7BEA2A27" w14:textId="77777777" w:rsidR="00C86B38" w:rsidRPr="00D70F8D" w:rsidRDefault="00C86B38" w:rsidP="00C86B38">
            <w:pPr>
              <w:spacing w:before="0" w:after="0"/>
              <w:rPr>
                <w:color w:val="000000" w:themeColor="text1"/>
              </w:rPr>
            </w:pPr>
            <w:r w:rsidRPr="00D70F8D">
              <w:rPr>
                <w:color w:val="000000" w:themeColor="text1"/>
              </w:rPr>
              <w:t>5.90</w:t>
            </w:r>
            <w:r w:rsidRPr="00D70F8D">
              <w:rPr>
                <w:color w:val="000000" w:themeColor="text1"/>
                <w:vertAlign w:val="superscript"/>
              </w:rPr>
              <w:t>abcd</w:t>
            </w:r>
          </w:p>
        </w:tc>
        <w:tc>
          <w:tcPr>
            <w:tcW w:w="464" w:type="pct"/>
            <w:tcBorders>
              <w:top w:val="nil"/>
            </w:tcBorders>
            <w:noWrap/>
            <w:tcMar>
              <w:left w:w="0" w:type="dxa"/>
              <w:right w:w="0" w:type="dxa"/>
            </w:tcMar>
          </w:tcPr>
          <w:p w14:paraId="61600264" w14:textId="77777777" w:rsidR="00C86B38" w:rsidRPr="00D70F8D" w:rsidRDefault="00C86B38" w:rsidP="00C86B38">
            <w:pPr>
              <w:spacing w:before="0" w:after="0"/>
              <w:rPr>
                <w:color w:val="000000" w:themeColor="text1"/>
              </w:rPr>
            </w:pPr>
            <w:r w:rsidRPr="00D70F8D">
              <w:rPr>
                <w:color w:val="000000" w:themeColor="text1"/>
              </w:rPr>
              <w:t>7.19</w:t>
            </w:r>
            <w:r w:rsidRPr="00D70F8D">
              <w:rPr>
                <w:color w:val="000000" w:themeColor="text1"/>
                <w:vertAlign w:val="superscript"/>
              </w:rPr>
              <w:t>abcd</w:t>
            </w:r>
          </w:p>
        </w:tc>
        <w:tc>
          <w:tcPr>
            <w:tcW w:w="464" w:type="pct"/>
            <w:tcBorders>
              <w:top w:val="nil"/>
            </w:tcBorders>
            <w:noWrap/>
            <w:tcMar>
              <w:left w:w="0" w:type="dxa"/>
              <w:right w:w="0" w:type="dxa"/>
            </w:tcMar>
          </w:tcPr>
          <w:p w14:paraId="3B48A9A5" w14:textId="77777777" w:rsidR="00C86B38" w:rsidRPr="00D70F8D" w:rsidRDefault="00C86B38" w:rsidP="00C86B38">
            <w:pPr>
              <w:spacing w:before="0" w:after="0"/>
              <w:rPr>
                <w:color w:val="000000" w:themeColor="text1"/>
              </w:rPr>
            </w:pPr>
            <w:r w:rsidRPr="00D70F8D">
              <w:rPr>
                <w:color w:val="000000" w:themeColor="text1"/>
              </w:rPr>
              <w:t>8.05</w:t>
            </w:r>
            <w:r w:rsidRPr="00D70F8D">
              <w:rPr>
                <w:color w:val="000000" w:themeColor="text1"/>
                <w:vertAlign w:val="superscript"/>
              </w:rPr>
              <w:t>ab</w:t>
            </w:r>
          </w:p>
        </w:tc>
        <w:tc>
          <w:tcPr>
            <w:tcW w:w="466" w:type="pct"/>
            <w:gridSpan w:val="2"/>
            <w:tcBorders>
              <w:top w:val="nil"/>
            </w:tcBorders>
            <w:noWrap/>
            <w:tcMar>
              <w:left w:w="0" w:type="dxa"/>
              <w:right w:w="0" w:type="dxa"/>
            </w:tcMar>
          </w:tcPr>
          <w:p w14:paraId="6DA0E752" w14:textId="77777777" w:rsidR="00C86B38" w:rsidRPr="00D70F8D" w:rsidRDefault="00C86B38" w:rsidP="00C86B38">
            <w:pPr>
              <w:spacing w:before="0" w:after="0"/>
              <w:rPr>
                <w:color w:val="000000" w:themeColor="text1"/>
              </w:rPr>
            </w:pPr>
            <w:r w:rsidRPr="00D70F8D">
              <w:rPr>
                <w:color w:val="000000" w:themeColor="text1"/>
              </w:rPr>
              <w:t>4.79</w:t>
            </w:r>
            <w:r w:rsidRPr="00D70F8D">
              <w:rPr>
                <w:color w:val="000000" w:themeColor="text1"/>
                <w:vertAlign w:val="superscript"/>
              </w:rPr>
              <w:t>bcd</w:t>
            </w:r>
          </w:p>
        </w:tc>
        <w:tc>
          <w:tcPr>
            <w:tcW w:w="403" w:type="pct"/>
            <w:tcBorders>
              <w:top w:val="nil"/>
            </w:tcBorders>
            <w:noWrap/>
            <w:tcMar>
              <w:left w:w="0" w:type="dxa"/>
              <w:right w:w="0" w:type="dxa"/>
            </w:tcMar>
          </w:tcPr>
          <w:p w14:paraId="50D72076" w14:textId="77777777" w:rsidR="00C86B38" w:rsidRPr="00D70F8D" w:rsidRDefault="00C86B38" w:rsidP="00C86B38">
            <w:pPr>
              <w:spacing w:before="0" w:after="0"/>
              <w:rPr>
                <w:color w:val="000000" w:themeColor="text1"/>
              </w:rPr>
            </w:pPr>
            <w:r w:rsidRPr="00D70F8D">
              <w:rPr>
                <w:color w:val="000000" w:themeColor="text1"/>
              </w:rPr>
              <w:t>9.06</w:t>
            </w:r>
            <w:r w:rsidRPr="00D70F8D">
              <w:rPr>
                <w:color w:val="000000" w:themeColor="text1"/>
                <w:vertAlign w:val="superscript"/>
              </w:rPr>
              <w:t>a</w:t>
            </w:r>
          </w:p>
        </w:tc>
        <w:tc>
          <w:tcPr>
            <w:tcW w:w="464" w:type="pct"/>
            <w:tcBorders>
              <w:top w:val="nil"/>
            </w:tcBorders>
            <w:noWrap/>
            <w:tcMar>
              <w:left w:w="0" w:type="dxa"/>
              <w:right w:w="0" w:type="dxa"/>
            </w:tcMar>
          </w:tcPr>
          <w:p w14:paraId="68052974" w14:textId="77777777" w:rsidR="00C86B38" w:rsidRPr="00D70F8D" w:rsidRDefault="00C86B38" w:rsidP="00C86B38">
            <w:pPr>
              <w:spacing w:before="0" w:after="0"/>
              <w:rPr>
                <w:color w:val="000000" w:themeColor="text1"/>
              </w:rPr>
            </w:pPr>
            <w:r w:rsidRPr="00D70F8D">
              <w:rPr>
                <w:color w:val="000000" w:themeColor="text1"/>
              </w:rPr>
              <w:t>7.38</w:t>
            </w:r>
            <w:r w:rsidRPr="00D70F8D">
              <w:rPr>
                <w:color w:val="000000" w:themeColor="text1"/>
                <w:vertAlign w:val="superscript"/>
              </w:rPr>
              <w:t>abc</w:t>
            </w:r>
          </w:p>
        </w:tc>
        <w:tc>
          <w:tcPr>
            <w:tcW w:w="481" w:type="pct"/>
            <w:vMerge w:val="restart"/>
            <w:tcBorders>
              <w:top w:val="nil"/>
            </w:tcBorders>
            <w:noWrap/>
            <w:tcMar>
              <w:left w:w="0" w:type="dxa"/>
              <w:right w:w="0" w:type="dxa"/>
            </w:tcMar>
          </w:tcPr>
          <w:p w14:paraId="29143822" w14:textId="77777777" w:rsidR="00C86B38" w:rsidRPr="00D70F8D" w:rsidRDefault="00C86B38" w:rsidP="00C86B38">
            <w:pPr>
              <w:spacing w:before="0" w:after="0"/>
              <w:rPr>
                <w:color w:val="000000" w:themeColor="text1"/>
              </w:rPr>
            </w:pPr>
            <w:r w:rsidRPr="00D70F8D">
              <w:rPr>
                <w:color w:val="000000" w:themeColor="text1"/>
              </w:rPr>
              <w:t>1.27</w:t>
            </w:r>
          </w:p>
        </w:tc>
        <w:tc>
          <w:tcPr>
            <w:tcW w:w="402" w:type="pct"/>
            <w:vMerge w:val="restart"/>
            <w:tcBorders>
              <w:top w:val="nil"/>
            </w:tcBorders>
            <w:noWrap/>
            <w:tcMar>
              <w:left w:w="0" w:type="dxa"/>
              <w:right w:w="0" w:type="dxa"/>
            </w:tcMar>
          </w:tcPr>
          <w:p w14:paraId="07BA46E6" w14:textId="77777777" w:rsidR="00C86B38" w:rsidRPr="00D70F8D" w:rsidRDefault="00C86B38" w:rsidP="00C86B38">
            <w:pPr>
              <w:spacing w:before="0" w:after="0"/>
              <w:rPr>
                <w:i/>
                <w:iCs/>
                <w:color w:val="000000" w:themeColor="text1"/>
              </w:rPr>
            </w:pPr>
            <w:r w:rsidRPr="00D70F8D">
              <w:rPr>
                <w:color w:val="000000" w:themeColor="text1"/>
              </w:rPr>
              <w:t>0.05</w:t>
            </w:r>
          </w:p>
        </w:tc>
      </w:tr>
      <w:tr w:rsidR="00D70F8D" w:rsidRPr="00D70F8D" w14:paraId="31849814" w14:textId="77777777" w:rsidTr="00304E5F">
        <w:trPr>
          <w:trHeight w:val="288"/>
          <w:jc w:val="center"/>
        </w:trPr>
        <w:tc>
          <w:tcPr>
            <w:tcW w:w="462" w:type="pct"/>
            <w:noWrap/>
            <w:tcMar>
              <w:left w:w="0" w:type="dxa"/>
              <w:right w:w="0" w:type="dxa"/>
            </w:tcMar>
          </w:tcPr>
          <w:p w14:paraId="4B53C728" w14:textId="77777777" w:rsidR="00C86B38" w:rsidRPr="00D70F8D" w:rsidRDefault="00C86B38" w:rsidP="00C86B38">
            <w:pPr>
              <w:spacing w:before="0" w:after="0"/>
              <w:rPr>
                <w:color w:val="000000" w:themeColor="text1"/>
              </w:rPr>
            </w:pPr>
            <w:r w:rsidRPr="00D70F8D">
              <w:rPr>
                <w:color w:val="000000" w:themeColor="text1"/>
              </w:rPr>
              <w:t>Hour</w:t>
            </w:r>
          </w:p>
        </w:tc>
        <w:tc>
          <w:tcPr>
            <w:tcW w:w="464" w:type="pct"/>
            <w:noWrap/>
            <w:tcMar>
              <w:left w:w="0" w:type="dxa"/>
              <w:right w:w="0" w:type="dxa"/>
            </w:tcMar>
          </w:tcPr>
          <w:p w14:paraId="680C2DA2" w14:textId="77777777" w:rsidR="00C86B38" w:rsidRPr="00D70F8D" w:rsidRDefault="00C86B38" w:rsidP="00C86B38">
            <w:pPr>
              <w:spacing w:before="0" w:after="0"/>
              <w:rPr>
                <w:color w:val="000000" w:themeColor="text1"/>
              </w:rPr>
            </w:pPr>
            <w:r w:rsidRPr="00D70F8D">
              <w:rPr>
                <w:color w:val="000000" w:themeColor="text1"/>
              </w:rPr>
              <w:t>15</w:t>
            </w:r>
          </w:p>
        </w:tc>
        <w:tc>
          <w:tcPr>
            <w:tcW w:w="466" w:type="pct"/>
            <w:noWrap/>
            <w:tcMar>
              <w:left w:w="0" w:type="dxa"/>
              <w:right w:w="0" w:type="dxa"/>
            </w:tcMar>
          </w:tcPr>
          <w:p w14:paraId="363F9378" w14:textId="77777777" w:rsidR="00C86B38" w:rsidRPr="00D70F8D" w:rsidRDefault="00C86B38" w:rsidP="00C86B38">
            <w:pPr>
              <w:spacing w:before="0" w:after="0"/>
              <w:rPr>
                <w:color w:val="000000" w:themeColor="text1"/>
              </w:rPr>
            </w:pPr>
            <w:r w:rsidRPr="00D70F8D">
              <w:rPr>
                <w:color w:val="000000" w:themeColor="text1"/>
              </w:rPr>
              <w:t>16</w:t>
            </w:r>
          </w:p>
        </w:tc>
        <w:tc>
          <w:tcPr>
            <w:tcW w:w="464" w:type="pct"/>
            <w:gridSpan w:val="2"/>
            <w:noWrap/>
            <w:tcMar>
              <w:left w:w="0" w:type="dxa"/>
              <w:right w:w="0" w:type="dxa"/>
            </w:tcMar>
          </w:tcPr>
          <w:p w14:paraId="4009207C" w14:textId="77777777" w:rsidR="00C86B38" w:rsidRPr="00D70F8D" w:rsidRDefault="00C86B38" w:rsidP="00C86B38">
            <w:pPr>
              <w:spacing w:before="0" w:after="0"/>
              <w:rPr>
                <w:color w:val="000000" w:themeColor="text1"/>
              </w:rPr>
            </w:pPr>
            <w:r w:rsidRPr="00D70F8D">
              <w:rPr>
                <w:color w:val="000000" w:themeColor="text1"/>
              </w:rPr>
              <w:t>17</w:t>
            </w:r>
          </w:p>
        </w:tc>
        <w:tc>
          <w:tcPr>
            <w:tcW w:w="464" w:type="pct"/>
            <w:noWrap/>
            <w:tcMar>
              <w:left w:w="0" w:type="dxa"/>
              <w:right w:w="0" w:type="dxa"/>
            </w:tcMar>
          </w:tcPr>
          <w:p w14:paraId="3930103C" w14:textId="77777777" w:rsidR="00C86B38" w:rsidRPr="00D70F8D" w:rsidRDefault="00C86B38" w:rsidP="00C86B38">
            <w:pPr>
              <w:spacing w:before="0" w:after="0"/>
              <w:rPr>
                <w:color w:val="000000" w:themeColor="text1"/>
              </w:rPr>
            </w:pPr>
            <w:r w:rsidRPr="00D70F8D">
              <w:rPr>
                <w:color w:val="000000" w:themeColor="text1"/>
              </w:rPr>
              <w:t>18</w:t>
            </w:r>
          </w:p>
        </w:tc>
        <w:tc>
          <w:tcPr>
            <w:tcW w:w="464" w:type="pct"/>
            <w:noWrap/>
            <w:tcMar>
              <w:left w:w="0" w:type="dxa"/>
              <w:right w:w="0" w:type="dxa"/>
            </w:tcMar>
          </w:tcPr>
          <w:p w14:paraId="03EBA9D0" w14:textId="77777777" w:rsidR="00C86B38" w:rsidRPr="00D70F8D" w:rsidRDefault="00C86B38" w:rsidP="00C86B38">
            <w:pPr>
              <w:spacing w:before="0" w:after="0"/>
              <w:rPr>
                <w:color w:val="000000" w:themeColor="text1"/>
              </w:rPr>
            </w:pPr>
            <w:r w:rsidRPr="00D70F8D">
              <w:rPr>
                <w:color w:val="000000" w:themeColor="text1"/>
              </w:rPr>
              <w:t>19</w:t>
            </w:r>
          </w:p>
        </w:tc>
        <w:tc>
          <w:tcPr>
            <w:tcW w:w="466" w:type="pct"/>
            <w:gridSpan w:val="2"/>
            <w:noWrap/>
            <w:tcMar>
              <w:left w:w="0" w:type="dxa"/>
              <w:right w:w="0" w:type="dxa"/>
            </w:tcMar>
          </w:tcPr>
          <w:p w14:paraId="02DE4624" w14:textId="77777777" w:rsidR="00C86B38" w:rsidRPr="00D70F8D" w:rsidRDefault="00C86B38" w:rsidP="00C86B38">
            <w:pPr>
              <w:spacing w:before="0" w:after="0"/>
              <w:rPr>
                <w:color w:val="000000" w:themeColor="text1"/>
              </w:rPr>
            </w:pPr>
            <w:r w:rsidRPr="00D70F8D">
              <w:rPr>
                <w:color w:val="000000" w:themeColor="text1"/>
              </w:rPr>
              <w:t>20</w:t>
            </w:r>
          </w:p>
        </w:tc>
        <w:tc>
          <w:tcPr>
            <w:tcW w:w="403" w:type="pct"/>
            <w:noWrap/>
            <w:tcMar>
              <w:left w:w="0" w:type="dxa"/>
              <w:right w:w="0" w:type="dxa"/>
            </w:tcMar>
          </w:tcPr>
          <w:p w14:paraId="243581B0" w14:textId="77777777" w:rsidR="00C86B38" w:rsidRPr="00D70F8D" w:rsidRDefault="00C86B38" w:rsidP="00C86B38">
            <w:pPr>
              <w:spacing w:before="0" w:after="0"/>
              <w:rPr>
                <w:color w:val="000000" w:themeColor="text1"/>
              </w:rPr>
            </w:pPr>
            <w:r w:rsidRPr="00D70F8D">
              <w:rPr>
                <w:color w:val="000000" w:themeColor="text1"/>
              </w:rPr>
              <w:t>21</w:t>
            </w:r>
          </w:p>
        </w:tc>
        <w:tc>
          <w:tcPr>
            <w:tcW w:w="464" w:type="pct"/>
            <w:noWrap/>
            <w:tcMar>
              <w:left w:w="0" w:type="dxa"/>
              <w:right w:w="0" w:type="dxa"/>
            </w:tcMar>
          </w:tcPr>
          <w:p w14:paraId="33BCEFAB" w14:textId="77777777" w:rsidR="00C86B38" w:rsidRPr="00D70F8D" w:rsidRDefault="00C86B38" w:rsidP="00C86B38">
            <w:pPr>
              <w:spacing w:before="0" w:after="0"/>
              <w:rPr>
                <w:color w:val="000000" w:themeColor="text1"/>
              </w:rPr>
            </w:pPr>
            <w:r w:rsidRPr="00D70F8D">
              <w:rPr>
                <w:color w:val="000000" w:themeColor="text1"/>
              </w:rPr>
              <w:t>22</w:t>
            </w:r>
          </w:p>
        </w:tc>
        <w:tc>
          <w:tcPr>
            <w:tcW w:w="481" w:type="pct"/>
            <w:vMerge/>
            <w:noWrap/>
            <w:tcMar>
              <w:left w:w="0" w:type="dxa"/>
              <w:right w:w="0" w:type="dxa"/>
            </w:tcMar>
          </w:tcPr>
          <w:p w14:paraId="72433C79"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1873E77E" w14:textId="77777777" w:rsidR="00C86B38" w:rsidRPr="00D70F8D" w:rsidRDefault="00C86B38" w:rsidP="00C86B38">
            <w:pPr>
              <w:spacing w:before="0" w:after="0"/>
              <w:rPr>
                <w:i/>
                <w:iCs/>
                <w:color w:val="000000" w:themeColor="text1"/>
              </w:rPr>
            </w:pPr>
          </w:p>
        </w:tc>
      </w:tr>
      <w:tr w:rsidR="00D70F8D" w:rsidRPr="00D70F8D" w14:paraId="6872370E" w14:textId="77777777" w:rsidTr="00304E5F">
        <w:trPr>
          <w:trHeight w:val="288"/>
          <w:jc w:val="center"/>
        </w:trPr>
        <w:tc>
          <w:tcPr>
            <w:tcW w:w="462" w:type="pct"/>
            <w:noWrap/>
            <w:tcMar>
              <w:left w:w="0" w:type="dxa"/>
              <w:right w:w="0" w:type="dxa"/>
            </w:tcMar>
          </w:tcPr>
          <w:p w14:paraId="46CAFFCC" w14:textId="77777777" w:rsidR="00C86B38" w:rsidRPr="00D70F8D" w:rsidRDefault="00C86B38" w:rsidP="00C86B38">
            <w:pPr>
              <w:spacing w:before="0" w:after="0"/>
              <w:rPr>
                <w:color w:val="000000" w:themeColor="text1"/>
              </w:rPr>
            </w:pPr>
            <w:r w:rsidRPr="00D70F8D">
              <w:rPr>
                <w:color w:val="000000" w:themeColor="text1"/>
              </w:rPr>
              <w:t>Preening</w:t>
            </w:r>
          </w:p>
        </w:tc>
        <w:tc>
          <w:tcPr>
            <w:tcW w:w="464" w:type="pct"/>
            <w:noWrap/>
            <w:tcMar>
              <w:left w:w="0" w:type="dxa"/>
              <w:right w:w="0" w:type="dxa"/>
            </w:tcMar>
          </w:tcPr>
          <w:p w14:paraId="74C4085A" w14:textId="77777777" w:rsidR="00C86B38" w:rsidRPr="00D70F8D" w:rsidRDefault="00C86B38" w:rsidP="00C86B38">
            <w:pPr>
              <w:spacing w:before="0" w:after="0"/>
              <w:rPr>
                <w:color w:val="000000" w:themeColor="text1"/>
              </w:rPr>
            </w:pPr>
            <w:r w:rsidRPr="00D70F8D">
              <w:rPr>
                <w:color w:val="000000" w:themeColor="text1"/>
              </w:rPr>
              <w:t>6.17</w:t>
            </w:r>
            <w:r w:rsidRPr="00D70F8D">
              <w:rPr>
                <w:color w:val="000000" w:themeColor="text1"/>
                <w:vertAlign w:val="superscript"/>
              </w:rPr>
              <w:t>abcd</w:t>
            </w:r>
          </w:p>
        </w:tc>
        <w:tc>
          <w:tcPr>
            <w:tcW w:w="466" w:type="pct"/>
            <w:noWrap/>
            <w:tcMar>
              <w:left w:w="0" w:type="dxa"/>
              <w:right w:w="0" w:type="dxa"/>
            </w:tcMar>
          </w:tcPr>
          <w:p w14:paraId="1F815D55" w14:textId="77777777" w:rsidR="00C86B38" w:rsidRPr="00D70F8D" w:rsidRDefault="00C86B38" w:rsidP="00C86B38">
            <w:pPr>
              <w:spacing w:before="0" w:after="0"/>
              <w:rPr>
                <w:color w:val="000000" w:themeColor="text1"/>
              </w:rPr>
            </w:pPr>
            <w:r w:rsidRPr="00D70F8D">
              <w:rPr>
                <w:color w:val="000000" w:themeColor="text1"/>
              </w:rPr>
              <w:t>7.70</w:t>
            </w:r>
            <w:r w:rsidRPr="00D70F8D">
              <w:rPr>
                <w:color w:val="000000" w:themeColor="text1"/>
                <w:vertAlign w:val="superscript"/>
              </w:rPr>
              <w:t>ab</w:t>
            </w:r>
          </w:p>
        </w:tc>
        <w:tc>
          <w:tcPr>
            <w:tcW w:w="464" w:type="pct"/>
            <w:gridSpan w:val="2"/>
            <w:noWrap/>
            <w:tcMar>
              <w:left w:w="0" w:type="dxa"/>
              <w:right w:w="0" w:type="dxa"/>
            </w:tcMar>
          </w:tcPr>
          <w:p w14:paraId="40E64A4A" w14:textId="77777777" w:rsidR="00C86B38" w:rsidRPr="00D70F8D" w:rsidRDefault="00C86B38" w:rsidP="00C86B38">
            <w:pPr>
              <w:spacing w:before="0" w:after="0"/>
              <w:rPr>
                <w:color w:val="000000" w:themeColor="text1"/>
              </w:rPr>
            </w:pPr>
            <w:r w:rsidRPr="00D70F8D">
              <w:rPr>
                <w:color w:val="000000" w:themeColor="text1"/>
              </w:rPr>
              <w:t>7.38</w:t>
            </w:r>
            <w:r w:rsidRPr="00D70F8D">
              <w:rPr>
                <w:color w:val="000000" w:themeColor="text1"/>
                <w:vertAlign w:val="superscript"/>
              </w:rPr>
              <w:t>abc</w:t>
            </w:r>
          </w:p>
        </w:tc>
        <w:tc>
          <w:tcPr>
            <w:tcW w:w="464" w:type="pct"/>
            <w:noWrap/>
            <w:tcMar>
              <w:left w:w="0" w:type="dxa"/>
              <w:right w:w="0" w:type="dxa"/>
            </w:tcMar>
          </w:tcPr>
          <w:p w14:paraId="5DBCCC80" w14:textId="77777777" w:rsidR="00C86B38" w:rsidRPr="00D70F8D" w:rsidRDefault="00C86B38" w:rsidP="00C86B38">
            <w:pPr>
              <w:spacing w:before="0" w:after="0"/>
              <w:rPr>
                <w:color w:val="000000" w:themeColor="text1"/>
              </w:rPr>
            </w:pPr>
            <w:r w:rsidRPr="00D70F8D">
              <w:rPr>
                <w:color w:val="000000" w:themeColor="text1"/>
              </w:rPr>
              <w:t>5.56</w:t>
            </w:r>
            <w:r w:rsidRPr="00D70F8D">
              <w:rPr>
                <w:color w:val="000000" w:themeColor="text1"/>
                <w:vertAlign w:val="superscript"/>
              </w:rPr>
              <w:t>abcd</w:t>
            </w:r>
          </w:p>
        </w:tc>
        <w:tc>
          <w:tcPr>
            <w:tcW w:w="464" w:type="pct"/>
            <w:noWrap/>
            <w:tcMar>
              <w:left w:w="0" w:type="dxa"/>
              <w:right w:w="0" w:type="dxa"/>
            </w:tcMar>
          </w:tcPr>
          <w:p w14:paraId="2EFE3F9D" w14:textId="77777777" w:rsidR="00C86B38" w:rsidRPr="00D70F8D" w:rsidRDefault="00C86B38" w:rsidP="00C86B38">
            <w:pPr>
              <w:spacing w:before="0" w:after="0"/>
              <w:rPr>
                <w:color w:val="000000" w:themeColor="text1"/>
              </w:rPr>
            </w:pPr>
            <w:r w:rsidRPr="00D70F8D">
              <w:rPr>
                <w:color w:val="000000" w:themeColor="text1"/>
              </w:rPr>
              <w:t>3.78</w:t>
            </w:r>
            <w:r w:rsidRPr="00D70F8D">
              <w:rPr>
                <w:color w:val="000000" w:themeColor="text1"/>
                <w:vertAlign w:val="superscript"/>
              </w:rPr>
              <w:t>d</w:t>
            </w:r>
          </w:p>
        </w:tc>
        <w:tc>
          <w:tcPr>
            <w:tcW w:w="466" w:type="pct"/>
            <w:gridSpan w:val="2"/>
            <w:noWrap/>
            <w:tcMar>
              <w:left w:w="0" w:type="dxa"/>
              <w:right w:w="0" w:type="dxa"/>
            </w:tcMar>
          </w:tcPr>
          <w:p w14:paraId="6ADB4033" w14:textId="77777777" w:rsidR="00C86B38" w:rsidRPr="00D70F8D" w:rsidRDefault="00C86B38" w:rsidP="00C86B38">
            <w:pPr>
              <w:spacing w:before="0" w:after="0"/>
              <w:rPr>
                <w:color w:val="000000" w:themeColor="text1"/>
              </w:rPr>
            </w:pPr>
            <w:r w:rsidRPr="00D70F8D">
              <w:rPr>
                <w:color w:val="000000" w:themeColor="text1"/>
              </w:rPr>
              <w:t>3.80</w:t>
            </w:r>
            <w:r w:rsidRPr="00D70F8D">
              <w:rPr>
                <w:color w:val="000000" w:themeColor="text1"/>
                <w:vertAlign w:val="superscript"/>
              </w:rPr>
              <w:t>d</w:t>
            </w:r>
          </w:p>
        </w:tc>
        <w:tc>
          <w:tcPr>
            <w:tcW w:w="403" w:type="pct"/>
            <w:noWrap/>
            <w:tcMar>
              <w:left w:w="0" w:type="dxa"/>
              <w:right w:w="0" w:type="dxa"/>
            </w:tcMar>
          </w:tcPr>
          <w:p w14:paraId="783AE061" w14:textId="77777777" w:rsidR="00C86B38" w:rsidRPr="00D70F8D" w:rsidRDefault="00C86B38" w:rsidP="00C86B38">
            <w:pPr>
              <w:spacing w:before="0" w:after="0"/>
              <w:rPr>
                <w:color w:val="000000" w:themeColor="text1"/>
              </w:rPr>
            </w:pPr>
            <w:r w:rsidRPr="00D70F8D">
              <w:rPr>
                <w:color w:val="000000" w:themeColor="text1"/>
              </w:rPr>
              <w:t>3.85</w:t>
            </w:r>
            <w:r w:rsidRPr="00D70F8D">
              <w:rPr>
                <w:color w:val="000000" w:themeColor="text1"/>
                <w:vertAlign w:val="superscript"/>
              </w:rPr>
              <w:t>cd</w:t>
            </w:r>
          </w:p>
        </w:tc>
        <w:tc>
          <w:tcPr>
            <w:tcW w:w="464" w:type="pct"/>
            <w:noWrap/>
            <w:tcMar>
              <w:left w:w="0" w:type="dxa"/>
              <w:right w:w="0" w:type="dxa"/>
            </w:tcMar>
          </w:tcPr>
          <w:p w14:paraId="05BEF32F" w14:textId="77777777" w:rsidR="00C86B38" w:rsidRPr="00D70F8D" w:rsidRDefault="00C86B38" w:rsidP="00C86B38">
            <w:pPr>
              <w:spacing w:before="0" w:after="0"/>
              <w:rPr>
                <w:color w:val="000000" w:themeColor="text1"/>
              </w:rPr>
            </w:pPr>
            <w:r w:rsidRPr="00D70F8D">
              <w:rPr>
                <w:color w:val="000000" w:themeColor="text1"/>
              </w:rPr>
              <w:t>4.02</w:t>
            </w:r>
            <w:r w:rsidRPr="00D70F8D">
              <w:rPr>
                <w:color w:val="000000" w:themeColor="text1"/>
                <w:vertAlign w:val="superscript"/>
              </w:rPr>
              <w:t>cd</w:t>
            </w:r>
          </w:p>
        </w:tc>
        <w:tc>
          <w:tcPr>
            <w:tcW w:w="481" w:type="pct"/>
            <w:vMerge/>
            <w:noWrap/>
            <w:tcMar>
              <w:left w:w="0" w:type="dxa"/>
              <w:right w:w="0" w:type="dxa"/>
            </w:tcMar>
          </w:tcPr>
          <w:p w14:paraId="098414FD"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2B25E941" w14:textId="77777777" w:rsidR="00C86B38" w:rsidRPr="00D70F8D" w:rsidRDefault="00C86B38" w:rsidP="00C86B38">
            <w:pPr>
              <w:spacing w:before="0" w:after="0"/>
              <w:rPr>
                <w:i/>
                <w:iCs/>
                <w:color w:val="000000" w:themeColor="text1"/>
              </w:rPr>
            </w:pPr>
          </w:p>
        </w:tc>
      </w:tr>
      <w:tr w:rsidR="00D70F8D" w:rsidRPr="00D70F8D" w14:paraId="2351873F" w14:textId="77777777" w:rsidTr="00304E5F">
        <w:trPr>
          <w:trHeight w:val="288"/>
          <w:jc w:val="center"/>
        </w:trPr>
        <w:tc>
          <w:tcPr>
            <w:tcW w:w="462" w:type="pct"/>
            <w:tcBorders>
              <w:top w:val="single" w:sz="4" w:space="0" w:color="auto"/>
              <w:bottom w:val="single" w:sz="4" w:space="0" w:color="000000"/>
            </w:tcBorders>
            <w:noWrap/>
            <w:tcMar>
              <w:left w:w="0" w:type="dxa"/>
              <w:right w:w="0" w:type="dxa"/>
            </w:tcMar>
          </w:tcPr>
          <w:p w14:paraId="00B70921" w14:textId="77777777" w:rsidR="00C86B38" w:rsidRPr="00D70F8D" w:rsidRDefault="00C86B38" w:rsidP="00C86B38">
            <w:pPr>
              <w:spacing w:before="0" w:after="0"/>
              <w:rPr>
                <w:color w:val="000000" w:themeColor="text1"/>
              </w:rPr>
            </w:pPr>
          </w:p>
        </w:tc>
        <w:tc>
          <w:tcPr>
            <w:tcW w:w="3655" w:type="pct"/>
            <w:gridSpan w:val="10"/>
            <w:tcBorders>
              <w:top w:val="single" w:sz="4" w:space="0" w:color="auto"/>
              <w:bottom w:val="single" w:sz="4" w:space="0" w:color="000000"/>
            </w:tcBorders>
            <w:noWrap/>
            <w:tcMar>
              <w:left w:w="0" w:type="dxa"/>
              <w:right w:w="0" w:type="dxa"/>
            </w:tcMar>
          </w:tcPr>
          <w:p w14:paraId="08E5DFD4" w14:textId="77777777" w:rsidR="00C86B38" w:rsidRPr="00D70F8D" w:rsidRDefault="00C86B38" w:rsidP="00C86B38">
            <w:pPr>
              <w:spacing w:before="0" w:after="0"/>
              <w:rPr>
                <w:color w:val="000000" w:themeColor="text1"/>
              </w:rPr>
            </w:pPr>
            <w:r w:rsidRPr="00D70F8D">
              <w:rPr>
                <w:color w:val="000000" w:themeColor="text1"/>
              </w:rPr>
              <w:t>Effect of LI on the number of preening of Cobb</w:t>
            </w:r>
            <w:r w:rsidRPr="00D70F8D">
              <w:rPr>
                <w:rFonts w:hint="eastAsia"/>
                <w:color w:val="000000" w:themeColor="text1"/>
              </w:rPr>
              <w:t xml:space="preserve"> </w:t>
            </w:r>
            <w:r w:rsidRPr="00D70F8D">
              <w:rPr>
                <w:color w:val="000000" w:themeColor="text1"/>
              </w:rPr>
              <w:t>on day 56</w:t>
            </w:r>
          </w:p>
        </w:tc>
        <w:tc>
          <w:tcPr>
            <w:tcW w:w="481" w:type="pct"/>
            <w:tcBorders>
              <w:top w:val="single" w:sz="4" w:space="0" w:color="auto"/>
              <w:bottom w:val="single" w:sz="4" w:space="0" w:color="000000"/>
            </w:tcBorders>
            <w:noWrap/>
            <w:tcMar>
              <w:left w:w="0" w:type="dxa"/>
              <w:right w:w="0" w:type="dxa"/>
            </w:tcMar>
          </w:tcPr>
          <w:p w14:paraId="75C87B44" w14:textId="77777777" w:rsidR="00C86B38" w:rsidRPr="00D70F8D" w:rsidRDefault="00C86B38" w:rsidP="00C86B38">
            <w:pPr>
              <w:spacing w:before="0" w:after="0"/>
              <w:rPr>
                <w:color w:val="000000" w:themeColor="text1"/>
              </w:rPr>
            </w:pPr>
          </w:p>
        </w:tc>
        <w:tc>
          <w:tcPr>
            <w:tcW w:w="402" w:type="pct"/>
            <w:tcBorders>
              <w:top w:val="single" w:sz="4" w:space="0" w:color="auto"/>
              <w:bottom w:val="single" w:sz="4" w:space="0" w:color="000000"/>
            </w:tcBorders>
            <w:noWrap/>
            <w:tcMar>
              <w:left w:w="0" w:type="dxa"/>
              <w:right w:w="0" w:type="dxa"/>
            </w:tcMar>
          </w:tcPr>
          <w:p w14:paraId="272DCE56" w14:textId="77777777" w:rsidR="00C86B38" w:rsidRPr="00D70F8D" w:rsidRDefault="00C86B38" w:rsidP="00C86B38">
            <w:pPr>
              <w:spacing w:before="0" w:after="0"/>
              <w:rPr>
                <w:color w:val="000000" w:themeColor="text1"/>
              </w:rPr>
            </w:pPr>
          </w:p>
        </w:tc>
      </w:tr>
      <w:tr w:rsidR="00D70F8D" w:rsidRPr="00D70F8D" w14:paraId="6E1E692B" w14:textId="77777777" w:rsidTr="00304E5F">
        <w:trPr>
          <w:trHeight w:val="288"/>
          <w:jc w:val="center"/>
        </w:trPr>
        <w:tc>
          <w:tcPr>
            <w:tcW w:w="462" w:type="pct"/>
            <w:tcBorders>
              <w:top w:val="single" w:sz="4" w:space="0" w:color="000000"/>
              <w:bottom w:val="nil"/>
            </w:tcBorders>
            <w:noWrap/>
            <w:tcMar>
              <w:left w:w="0" w:type="dxa"/>
              <w:right w:w="0" w:type="dxa"/>
            </w:tcMar>
          </w:tcPr>
          <w:p w14:paraId="09BE32BD" w14:textId="77777777" w:rsidR="00C86B38" w:rsidRPr="00D70F8D" w:rsidRDefault="00C86B38" w:rsidP="00C86B38">
            <w:pPr>
              <w:spacing w:before="0" w:after="0"/>
              <w:rPr>
                <w:color w:val="000000" w:themeColor="text1"/>
              </w:rPr>
            </w:pPr>
            <w:r w:rsidRPr="00D70F8D">
              <w:rPr>
                <w:color w:val="000000" w:themeColor="text1"/>
              </w:rPr>
              <w:t>LI</w:t>
            </w:r>
          </w:p>
        </w:tc>
        <w:tc>
          <w:tcPr>
            <w:tcW w:w="1160" w:type="pct"/>
            <w:gridSpan w:val="3"/>
            <w:tcBorders>
              <w:top w:val="single" w:sz="4" w:space="0" w:color="000000"/>
              <w:bottom w:val="nil"/>
            </w:tcBorders>
            <w:noWrap/>
            <w:tcMar>
              <w:left w:w="0" w:type="dxa"/>
              <w:right w:w="0" w:type="dxa"/>
            </w:tcMar>
          </w:tcPr>
          <w:p w14:paraId="60AD2EA3" w14:textId="77777777" w:rsidR="00C86B38" w:rsidRPr="00D70F8D" w:rsidRDefault="00C86B38" w:rsidP="00C86B38">
            <w:pPr>
              <w:spacing w:before="0" w:after="0"/>
              <w:rPr>
                <w:color w:val="000000" w:themeColor="text1"/>
              </w:rPr>
            </w:pPr>
            <w:r w:rsidRPr="00D70F8D">
              <w:rPr>
                <w:color w:val="000000" w:themeColor="text1"/>
              </w:rPr>
              <w:t>5</w:t>
            </w:r>
          </w:p>
        </w:tc>
        <w:tc>
          <w:tcPr>
            <w:tcW w:w="1392" w:type="pct"/>
            <w:gridSpan w:val="4"/>
            <w:tcBorders>
              <w:top w:val="single" w:sz="4" w:space="0" w:color="000000"/>
              <w:bottom w:val="nil"/>
            </w:tcBorders>
          </w:tcPr>
          <w:p w14:paraId="6EE302F8" w14:textId="77777777" w:rsidR="00C86B38" w:rsidRPr="00D70F8D" w:rsidRDefault="00C86B38" w:rsidP="00C86B38">
            <w:pPr>
              <w:spacing w:before="0" w:after="0"/>
              <w:rPr>
                <w:color w:val="000000" w:themeColor="text1"/>
              </w:rPr>
            </w:pPr>
            <w:r w:rsidRPr="00D70F8D">
              <w:rPr>
                <w:color w:val="000000" w:themeColor="text1"/>
              </w:rPr>
              <w:t>20</w:t>
            </w:r>
          </w:p>
        </w:tc>
        <w:tc>
          <w:tcPr>
            <w:tcW w:w="1103" w:type="pct"/>
            <w:gridSpan w:val="3"/>
            <w:tcBorders>
              <w:top w:val="single" w:sz="4" w:space="0" w:color="000000"/>
              <w:bottom w:val="nil"/>
            </w:tcBorders>
          </w:tcPr>
          <w:p w14:paraId="15F5E98B" w14:textId="77777777" w:rsidR="00C86B38" w:rsidRPr="00D70F8D" w:rsidRDefault="00C86B38" w:rsidP="00C86B38">
            <w:pPr>
              <w:spacing w:before="0" w:after="0"/>
              <w:rPr>
                <w:color w:val="000000" w:themeColor="text1"/>
              </w:rPr>
            </w:pPr>
            <w:r w:rsidRPr="00D70F8D">
              <w:rPr>
                <w:color w:val="000000" w:themeColor="text1"/>
              </w:rPr>
              <w:t>50</w:t>
            </w:r>
          </w:p>
        </w:tc>
        <w:tc>
          <w:tcPr>
            <w:tcW w:w="481" w:type="pct"/>
            <w:tcBorders>
              <w:top w:val="single" w:sz="4" w:space="0" w:color="000000"/>
              <w:bottom w:val="nil"/>
            </w:tcBorders>
            <w:noWrap/>
            <w:tcMar>
              <w:left w:w="0" w:type="dxa"/>
              <w:right w:w="0" w:type="dxa"/>
            </w:tcMar>
          </w:tcPr>
          <w:p w14:paraId="160D404E"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tcPr>
          <w:p w14:paraId="1568BCC4"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033834EB" w14:textId="77777777" w:rsidTr="00304E5F">
        <w:trPr>
          <w:trHeight w:val="288"/>
          <w:jc w:val="center"/>
        </w:trPr>
        <w:tc>
          <w:tcPr>
            <w:tcW w:w="462" w:type="pct"/>
            <w:tcBorders>
              <w:top w:val="nil"/>
              <w:bottom w:val="single" w:sz="4" w:space="0" w:color="000000"/>
            </w:tcBorders>
            <w:noWrap/>
            <w:tcMar>
              <w:left w:w="0" w:type="dxa"/>
              <w:right w:w="0" w:type="dxa"/>
            </w:tcMar>
            <w:hideMark/>
          </w:tcPr>
          <w:p w14:paraId="1FB578C8" w14:textId="77777777" w:rsidR="00C86B38" w:rsidRPr="00D70F8D" w:rsidRDefault="00C86B38" w:rsidP="00C86B38">
            <w:pPr>
              <w:spacing w:before="0" w:after="0"/>
              <w:rPr>
                <w:color w:val="000000" w:themeColor="text1"/>
              </w:rPr>
            </w:pPr>
            <w:r w:rsidRPr="00D70F8D">
              <w:rPr>
                <w:color w:val="000000" w:themeColor="text1"/>
              </w:rPr>
              <w:t>Preening</w:t>
            </w:r>
          </w:p>
        </w:tc>
        <w:tc>
          <w:tcPr>
            <w:tcW w:w="1160" w:type="pct"/>
            <w:gridSpan w:val="3"/>
            <w:tcBorders>
              <w:top w:val="nil"/>
              <w:bottom w:val="single" w:sz="4" w:space="0" w:color="000000"/>
            </w:tcBorders>
            <w:noWrap/>
            <w:tcMar>
              <w:left w:w="0" w:type="dxa"/>
              <w:right w:w="0" w:type="dxa"/>
            </w:tcMar>
            <w:hideMark/>
          </w:tcPr>
          <w:p w14:paraId="0FE74230" w14:textId="77777777" w:rsidR="00C86B38" w:rsidRPr="00D70F8D" w:rsidRDefault="00C86B38" w:rsidP="00C86B38">
            <w:pPr>
              <w:spacing w:before="0" w:after="0"/>
              <w:rPr>
                <w:color w:val="000000" w:themeColor="text1"/>
              </w:rPr>
            </w:pPr>
            <w:r w:rsidRPr="00D70F8D">
              <w:rPr>
                <w:color w:val="000000" w:themeColor="text1"/>
              </w:rPr>
              <w:t>3.88</w:t>
            </w:r>
          </w:p>
        </w:tc>
        <w:tc>
          <w:tcPr>
            <w:tcW w:w="1392" w:type="pct"/>
            <w:gridSpan w:val="4"/>
            <w:tcBorders>
              <w:top w:val="nil"/>
              <w:bottom w:val="single" w:sz="4" w:space="0" w:color="000000"/>
            </w:tcBorders>
          </w:tcPr>
          <w:p w14:paraId="35E2E163" w14:textId="77777777" w:rsidR="00C86B38" w:rsidRPr="00D70F8D" w:rsidRDefault="00C86B38" w:rsidP="00C86B38">
            <w:pPr>
              <w:spacing w:before="0" w:after="0"/>
              <w:rPr>
                <w:color w:val="000000" w:themeColor="text1"/>
              </w:rPr>
            </w:pPr>
            <w:r w:rsidRPr="00D70F8D">
              <w:rPr>
                <w:color w:val="000000" w:themeColor="text1"/>
              </w:rPr>
              <w:t>3.28</w:t>
            </w:r>
          </w:p>
        </w:tc>
        <w:tc>
          <w:tcPr>
            <w:tcW w:w="1103" w:type="pct"/>
            <w:gridSpan w:val="3"/>
            <w:tcBorders>
              <w:top w:val="nil"/>
              <w:bottom w:val="single" w:sz="4" w:space="0" w:color="000000"/>
            </w:tcBorders>
          </w:tcPr>
          <w:p w14:paraId="5BED6469" w14:textId="77777777" w:rsidR="00C86B38" w:rsidRPr="00D70F8D" w:rsidRDefault="00C86B38" w:rsidP="00C86B38">
            <w:pPr>
              <w:spacing w:before="0" w:after="0"/>
              <w:rPr>
                <w:color w:val="000000" w:themeColor="text1"/>
              </w:rPr>
            </w:pPr>
            <w:r w:rsidRPr="00D70F8D">
              <w:rPr>
                <w:color w:val="000000" w:themeColor="text1"/>
              </w:rPr>
              <w:t>3.91</w:t>
            </w:r>
          </w:p>
        </w:tc>
        <w:tc>
          <w:tcPr>
            <w:tcW w:w="481" w:type="pct"/>
            <w:tcBorders>
              <w:top w:val="nil"/>
              <w:bottom w:val="single" w:sz="4" w:space="0" w:color="000000"/>
            </w:tcBorders>
            <w:noWrap/>
            <w:tcMar>
              <w:left w:w="0" w:type="dxa"/>
              <w:right w:w="0" w:type="dxa"/>
            </w:tcMar>
            <w:hideMark/>
          </w:tcPr>
          <w:p w14:paraId="3D31FAFE" w14:textId="77777777" w:rsidR="00C86B38" w:rsidRPr="00D70F8D" w:rsidRDefault="00C86B38" w:rsidP="00C86B38">
            <w:pPr>
              <w:spacing w:before="0" w:after="0"/>
              <w:rPr>
                <w:color w:val="000000" w:themeColor="text1"/>
              </w:rPr>
            </w:pPr>
            <w:r w:rsidRPr="00D70F8D">
              <w:rPr>
                <w:color w:val="000000" w:themeColor="text1"/>
              </w:rPr>
              <w:t>0.26</w:t>
            </w:r>
          </w:p>
        </w:tc>
        <w:tc>
          <w:tcPr>
            <w:tcW w:w="402" w:type="pct"/>
            <w:tcBorders>
              <w:top w:val="nil"/>
              <w:bottom w:val="single" w:sz="4" w:space="0" w:color="000000"/>
            </w:tcBorders>
            <w:noWrap/>
            <w:tcMar>
              <w:left w:w="0" w:type="dxa"/>
              <w:right w:w="0" w:type="dxa"/>
            </w:tcMar>
            <w:hideMark/>
          </w:tcPr>
          <w:p w14:paraId="4176BCDD" w14:textId="77777777" w:rsidR="00C86B38" w:rsidRPr="00D70F8D" w:rsidRDefault="00C86B38" w:rsidP="00C86B38">
            <w:pPr>
              <w:spacing w:before="0" w:after="0"/>
              <w:rPr>
                <w:color w:val="000000" w:themeColor="text1"/>
              </w:rPr>
            </w:pPr>
            <w:r w:rsidRPr="00D70F8D">
              <w:rPr>
                <w:color w:val="000000" w:themeColor="text1"/>
              </w:rPr>
              <w:t>0.17</w:t>
            </w:r>
          </w:p>
        </w:tc>
      </w:tr>
      <w:tr w:rsidR="00D70F8D" w:rsidRPr="00D70F8D" w14:paraId="6D94750E" w14:textId="77777777" w:rsidTr="00304E5F">
        <w:trPr>
          <w:trHeight w:val="288"/>
          <w:jc w:val="center"/>
        </w:trPr>
        <w:tc>
          <w:tcPr>
            <w:tcW w:w="462" w:type="pct"/>
            <w:tcBorders>
              <w:top w:val="single" w:sz="4" w:space="0" w:color="000000"/>
              <w:bottom w:val="single" w:sz="4" w:space="0" w:color="000000"/>
            </w:tcBorders>
            <w:noWrap/>
            <w:tcMar>
              <w:left w:w="0" w:type="dxa"/>
              <w:right w:w="0" w:type="dxa"/>
            </w:tcMar>
          </w:tcPr>
          <w:p w14:paraId="1E52CB8D" w14:textId="77777777" w:rsidR="00C86B38" w:rsidRPr="00D70F8D" w:rsidRDefault="00C86B38" w:rsidP="00C86B38">
            <w:pPr>
              <w:spacing w:before="0" w:after="0"/>
              <w:rPr>
                <w:color w:val="000000" w:themeColor="text1"/>
              </w:rPr>
            </w:pPr>
          </w:p>
        </w:tc>
        <w:tc>
          <w:tcPr>
            <w:tcW w:w="3655" w:type="pct"/>
            <w:gridSpan w:val="10"/>
            <w:tcBorders>
              <w:top w:val="single" w:sz="4" w:space="0" w:color="000000"/>
              <w:bottom w:val="single" w:sz="4" w:space="0" w:color="000000"/>
            </w:tcBorders>
            <w:noWrap/>
            <w:tcMar>
              <w:left w:w="0" w:type="dxa"/>
              <w:right w:w="0" w:type="dxa"/>
            </w:tcMar>
          </w:tcPr>
          <w:p w14:paraId="6957B232" w14:textId="77777777" w:rsidR="00C86B38" w:rsidRPr="00D70F8D" w:rsidRDefault="00C86B38" w:rsidP="00C86B38">
            <w:pPr>
              <w:spacing w:before="0" w:after="0"/>
              <w:rPr>
                <w:color w:val="000000" w:themeColor="text1"/>
              </w:rPr>
            </w:pPr>
            <w:r w:rsidRPr="00D70F8D">
              <w:rPr>
                <w:color w:val="000000" w:themeColor="text1"/>
              </w:rPr>
              <w:t>T</w:t>
            </w:r>
            <w:r w:rsidRPr="00D70F8D">
              <w:rPr>
                <w:rFonts w:hint="eastAsia"/>
                <w:color w:val="000000" w:themeColor="text1"/>
              </w:rPr>
              <w:t>he</w:t>
            </w:r>
            <w:r w:rsidRPr="00D70F8D">
              <w:rPr>
                <w:color w:val="000000" w:themeColor="text1"/>
              </w:rPr>
              <w:t xml:space="preserve"> hourly preening patterns of Cobb on day 56</w:t>
            </w:r>
          </w:p>
        </w:tc>
        <w:tc>
          <w:tcPr>
            <w:tcW w:w="481" w:type="pct"/>
            <w:tcBorders>
              <w:top w:val="single" w:sz="4" w:space="0" w:color="000000"/>
              <w:bottom w:val="single" w:sz="4" w:space="0" w:color="000000"/>
            </w:tcBorders>
            <w:noWrap/>
            <w:tcMar>
              <w:left w:w="0" w:type="dxa"/>
              <w:right w:w="0" w:type="dxa"/>
            </w:tcMar>
          </w:tcPr>
          <w:p w14:paraId="645C0E11" w14:textId="77777777" w:rsidR="00C86B38" w:rsidRPr="00D70F8D" w:rsidRDefault="00C86B38" w:rsidP="00C86B38">
            <w:pPr>
              <w:spacing w:before="0" w:after="0"/>
              <w:rPr>
                <w:color w:val="000000" w:themeColor="text1"/>
              </w:rPr>
            </w:pPr>
          </w:p>
        </w:tc>
        <w:tc>
          <w:tcPr>
            <w:tcW w:w="402" w:type="pct"/>
            <w:tcBorders>
              <w:top w:val="single" w:sz="4" w:space="0" w:color="000000"/>
              <w:bottom w:val="single" w:sz="4" w:space="0" w:color="000000"/>
            </w:tcBorders>
            <w:noWrap/>
            <w:tcMar>
              <w:left w:w="0" w:type="dxa"/>
              <w:right w:w="0" w:type="dxa"/>
            </w:tcMar>
          </w:tcPr>
          <w:p w14:paraId="3A947D37" w14:textId="77777777" w:rsidR="00C86B38" w:rsidRPr="00D70F8D" w:rsidRDefault="00C86B38" w:rsidP="00C86B38">
            <w:pPr>
              <w:spacing w:before="0" w:after="0"/>
              <w:rPr>
                <w:i/>
                <w:iCs/>
                <w:color w:val="000000" w:themeColor="text1"/>
              </w:rPr>
            </w:pPr>
          </w:p>
        </w:tc>
      </w:tr>
      <w:tr w:rsidR="00D70F8D" w:rsidRPr="00D70F8D" w14:paraId="2157D6DF" w14:textId="77777777" w:rsidTr="00304E5F">
        <w:trPr>
          <w:trHeight w:val="288"/>
          <w:jc w:val="center"/>
        </w:trPr>
        <w:tc>
          <w:tcPr>
            <w:tcW w:w="462" w:type="pct"/>
            <w:tcBorders>
              <w:top w:val="single" w:sz="4" w:space="0" w:color="000000"/>
              <w:bottom w:val="nil"/>
            </w:tcBorders>
            <w:noWrap/>
            <w:tcMar>
              <w:left w:w="0" w:type="dxa"/>
              <w:right w:w="0" w:type="dxa"/>
            </w:tcMar>
            <w:hideMark/>
          </w:tcPr>
          <w:p w14:paraId="735B7E43" w14:textId="77777777" w:rsidR="00C86B38" w:rsidRPr="00D70F8D" w:rsidRDefault="00C86B38" w:rsidP="00C86B38">
            <w:pPr>
              <w:spacing w:before="0" w:after="0"/>
              <w:rPr>
                <w:color w:val="000000" w:themeColor="text1"/>
              </w:rPr>
            </w:pPr>
            <w:r w:rsidRPr="00D70F8D">
              <w:rPr>
                <w:color w:val="000000" w:themeColor="text1"/>
              </w:rPr>
              <w:t>Hour</w:t>
            </w:r>
          </w:p>
        </w:tc>
        <w:tc>
          <w:tcPr>
            <w:tcW w:w="464" w:type="pct"/>
            <w:tcBorders>
              <w:top w:val="single" w:sz="4" w:space="0" w:color="000000"/>
              <w:bottom w:val="nil"/>
            </w:tcBorders>
            <w:noWrap/>
            <w:tcMar>
              <w:left w:w="0" w:type="dxa"/>
              <w:right w:w="0" w:type="dxa"/>
            </w:tcMar>
            <w:hideMark/>
          </w:tcPr>
          <w:p w14:paraId="1807CB00" w14:textId="77777777" w:rsidR="00C86B38" w:rsidRPr="00D70F8D" w:rsidRDefault="00C86B38" w:rsidP="00C86B38">
            <w:pPr>
              <w:spacing w:before="0" w:after="0"/>
              <w:rPr>
                <w:color w:val="000000" w:themeColor="text1"/>
              </w:rPr>
            </w:pPr>
            <w:r w:rsidRPr="00D70F8D">
              <w:rPr>
                <w:color w:val="000000" w:themeColor="text1"/>
              </w:rPr>
              <w:t>7</w:t>
            </w:r>
          </w:p>
        </w:tc>
        <w:tc>
          <w:tcPr>
            <w:tcW w:w="466" w:type="pct"/>
            <w:tcBorders>
              <w:top w:val="single" w:sz="4" w:space="0" w:color="000000"/>
              <w:bottom w:val="nil"/>
            </w:tcBorders>
            <w:noWrap/>
            <w:tcMar>
              <w:left w:w="0" w:type="dxa"/>
              <w:right w:w="0" w:type="dxa"/>
            </w:tcMar>
            <w:hideMark/>
          </w:tcPr>
          <w:p w14:paraId="7E037FCF" w14:textId="77777777" w:rsidR="00C86B38" w:rsidRPr="00D70F8D" w:rsidRDefault="00C86B38" w:rsidP="00C86B38">
            <w:pPr>
              <w:spacing w:before="0" w:after="0"/>
              <w:rPr>
                <w:color w:val="000000" w:themeColor="text1"/>
              </w:rPr>
            </w:pPr>
            <w:r w:rsidRPr="00D70F8D">
              <w:rPr>
                <w:color w:val="000000" w:themeColor="text1"/>
              </w:rPr>
              <w:t>8</w:t>
            </w:r>
          </w:p>
        </w:tc>
        <w:tc>
          <w:tcPr>
            <w:tcW w:w="464" w:type="pct"/>
            <w:gridSpan w:val="2"/>
            <w:tcBorders>
              <w:top w:val="single" w:sz="4" w:space="0" w:color="000000"/>
              <w:bottom w:val="nil"/>
            </w:tcBorders>
            <w:noWrap/>
            <w:tcMar>
              <w:left w:w="0" w:type="dxa"/>
              <w:right w:w="0" w:type="dxa"/>
            </w:tcMar>
            <w:hideMark/>
          </w:tcPr>
          <w:p w14:paraId="674B2CF8" w14:textId="77777777" w:rsidR="00C86B38" w:rsidRPr="00D70F8D" w:rsidRDefault="00C86B38" w:rsidP="00C86B38">
            <w:pPr>
              <w:spacing w:before="0" w:after="0"/>
              <w:rPr>
                <w:color w:val="000000" w:themeColor="text1"/>
              </w:rPr>
            </w:pPr>
            <w:r w:rsidRPr="00D70F8D">
              <w:rPr>
                <w:color w:val="000000" w:themeColor="text1"/>
              </w:rPr>
              <w:t>9</w:t>
            </w:r>
          </w:p>
        </w:tc>
        <w:tc>
          <w:tcPr>
            <w:tcW w:w="464" w:type="pct"/>
            <w:tcBorders>
              <w:top w:val="single" w:sz="4" w:space="0" w:color="000000"/>
              <w:bottom w:val="nil"/>
            </w:tcBorders>
            <w:noWrap/>
            <w:tcMar>
              <w:left w:w="0" w:type="dxa"/>
              <w:right w:w="0" w:type="dxa"/>
            </w:tcMar>
            <w:hideMark/>
          </w:tcPr>
          <w:p w14:paraId="4A092133" w14:textId="77777777" w:rsidR="00C86B38" w:rsidRPr="00D70F8D" w:rsidRDefault="00C86B38" w:rsidP="00C86B38">
            <w:pPr>
              <w:spacing w:before="0" w:after="0"/>
              <w:rPr>
                <w:color w:val="000000" w:themeColor="text1"/>
              </w:rPr>
            </w:pPr>
            <w:r w:rsidRPr="00D70F8D">
              <w:rPr>
                <w:color w:val="000000" w:themeColor="text1"/>
              </w:rPr>
              <w:t>10</w:t>
            </w:r>
          </w:p>
        </w:tc>
        <w:tc>
          <w:tcPr>
            <w:tcW w:w="464" w:type="pct"/>
            <w:tcBorders>
              <w:top w:val="single" w:sz="4" w:space="0" w:color="000000"/>
              <w:bottom w:val="nil"/>
            </w:tcBorders>
            <w:noWrap/>
            <w:tcMar>
              <w:left w:w="0" w:type="dxa"/>
              <w:right w:w="0" w:type="dxa"/>
            </w:tcMar>
            <w:hideMark/>
          </w:tcPr>
          <w:p w14:paraId="5B4B8C13" w14:textId="77777777" w:rsidR="00C86B38" w:rsidRPr="00D70F8D" w:rsidRDefault="00C86B38" w:rsidP="00C86B38">
            <w:pPr>
              <w:spacing w:before="0" w:after="0"/>
              <w:rPr>
                <w:color w:val="000000" w:themeColor="text1"/>
              </w:rPr>
            </w:pPr>
            <w:r w:rsidRPr="00D70F8D">
              <w:rPr>
                <w:color w:val="000000" w:themeColor="text1"/>
              </w:rPr>
              <w:t>11</w:t>
            </w:r>
          </w:p>
        </w:tc>
        <w:tc>
          <w:tcPr>
            <w:tcW w:w="466" w:type="pct"/>
            <w:gridSpan w:val="2"/>
            <w:tcBorders>
              <w:top w:val="single" w:sz="4" w:space="0" w:color="000000"/>
              <w:bottom w:val="nil"/>
            </w:tcBorders>
            <w:noWrap/>
            <w:tcMar>
              <w:left w:w="0" w:type="dxa"/>
              <w:right w:w="0" w:type="dxa"/>
            </w:tcMar>
            <w:hideMark/>
          </w:tcPr>
          <w:p w14:paraId="7C4999FA" w14:textId="77777777" w:rsidR="00C86B38" w:rsidRPr="00D70F8D" w:rsidRDefault="00C86B38" w:rsidP="00C86B38">
            <w:pPr>
              <w:spacing w:before="0" w:after="0"/>
              <w:rPr>
                <w:color w:val="000000" w:themeColor="text1"/>
              </w:rPr>
            </w:pPr>
            <w:r w:rsidRPr="00D70F8D">
              <w:rPr>
                <w:color w:val="000000" w:themeColor="text1"/>
              </w:rPr>
              <w:t>12</w:t>
            </w:r>
          </w:p>
        </w:tc>
        <w:tc>
          <w:tcPr>
            <w:tcW w:w="403" w:type="pct"/>
            <w:tcBorders>
              <w:top w:val="single" w:sz="4" w:space="0" w:color="000000"/>
              <w:bottom w:val="nil"/>
            </w:tcBorders>
            <w:noWrap/>
            <w:tcMar>
              <w:left w:w="0" w:type="dxa"/>
              <w:right w:w="0" w:type="dxa"/>
            </w:tcMar>
            <w:hideMark/>
          </w:tcPr>
          <w:p w14:paraId="2EA50D4C" w14:textId="77777777" w:rsidR="00C86B38" w:rsidRPr="00D70F8D" w:rsidRDefault="00C86B38" w:rsidP="00C86B38">
            <w:pPr>
              <w:spacing w:before="0" w:after="0"/>
              <w:rPr>
                <w:color w:val="000000" w:themeColor="text1"/>
              </w:rPr>
            </w:pPr>
            <w:r w:rsidRPr="00D70F8D">
              <w:rPr>
                <w:color w:val="000000" w:themeColor="text1"/>
              </w:rPr>
              <w:t>13</w:t>
            </w:r>
          </w:p>
        </w:tc>
        <w:tc>
          <w:tcPr>
            <w:tcW w:w="464" w:type="pct"/>
            <w:tcBorders>
              <w:top w:val="single" w:sz="4" w:space="0" w:color="000000"/>
              <w:bottom w:val="nil"/>
            </w:tcBorders>
            <w:noWrap/>
            <w:tcMar>
              <w:left w:w="0" w:type="dxa"/>
              <w:right w:w="0" w:type="dxa"/>
            </w:tcMar>
            <w:hideMark/>
          </w:tcPr>
          <w:p w14:paraId="0CFBF1A8" w14:textId="77777777" w:rsidR="00C86B38" w:rsidRPr="00D70F8D" w:rsidRDefault="00C86B38" w:rsidP="00C86B38">
            <w:pPr>
              <w:spacing w:before="0" w:after="0"/>
              <w:rPr>
                <w:color w:val="000000" w:themeColor="text1"/>
              </w:rPr>
            </w:pPr>
            <w:r w:rsidRPr="00D70F8D">
              <w:rPr>
                <w:color w:val="000000" w:themeColor="text1"/>
              </w:rPr>
              <w:t>14</w:t>
            </w:r>
          </w:p>
        </w:tc>
        <w:tc>
          <w:tcPr>
            <w:tcW w:w="481" w:type="pct"/>
            <w:tcBorders>
              <w:top w:val="single" w:sz="4" w:space="0" w:color="000000"/>
              <w:bottom w:val="nil"/>
            </w:tcBorders>
            <w:noWrap/>
            <w:tcMar>
              <w:left w:w="0" w:type="dxa"/>
              <w:right w:w="0" w:type="dxa"/>
            </w:tcMar>
            <w:hideMark/>
          </w:tcPr>
          <w:p w14:paraId="387273BA"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000000"/>
              <w:bottom w:val="nil"/>
            </w:tcBorders>
            <w:noWrap/>
            <w:tcMar>
              <w:left w:w="0" w:type="dxa"/>
              <w:right w:w="0" w:type="dxa"/>
            </w:tcMar>
            <w:hideMark/>
          </w:tcPr>
          <w:p w14:paraId="19CE7B2B"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02A3BEE9" w14:textId="77777777" w:rsidTr="00304E5F">
        <w:trPr>
          <w:trHeight w:val="288"/>
          <w:jc w:val="center"/>
        </w:trPr>
        <w:tc>
          <w:tcPr>
            <w:tcW w:w="462" w:type="pct"/>
            <w:tcBorders>
              <w:top w:val="nil"/>
            </w:tcBorders>
            <w:noWrap/>
            <w:tcMar>
              <w:left w:w="0" w:type="dxa"/>
              <w:right w:w="0" w:type="dxa"/>
            </w:tcMar>
          </w:tcPr>
          <w:p w14:paraId="41DAEFF8" w14:textId="77777777" w:rsidR="00C86B38" w:rsidRPr="00D70F8D" w:rsidRDefault="00C86B38" w:rsidP="00C86B38">
            <w:pPr>
              <w:spacing w:before="0" w:after="0"/>
              <w:rPr>
                <w:color w:val="000000" w:themeColor="text1"/>
              </w:rPr>
            </w:pPr>
            <w:r w:rsidRPr="00D70F8D">
              <w:rPr>
                <w:color w:val="000000" w:themeColor="text1"/>
              </w:rPr>
              <w:t>Preening</w:t>
            </w:r>
          </w:p>
        </w:tc>
        <w:tc>
          <w:tcPr>
            <w:tcW w:w="464" w:type="pct"/>
            <w:tcBorders>
              <w:top w:val="nil"/>
            </w:tcBorders>
            <w:noWrap/>
            <w:tcMar>
              <w:left w:w="0" w:type="dxa"/>
              <w:right w:w="0" w:type="dxa"/>
            </w:tcMar>
          </w:tcPr>
          <w:p w14:paraId="0734D776" w14:textId="77777777" w:rsidR="00C86B38" w:rsidRPr="00D70F8D" w:rsidRDefault="00C86B38" w:rsidP="00C86B38">
            <w:pPr>
              <w:spacing w:before="0" w:after="0"/>
              <w:rPr>
                <w:color w:val="000000" w:themeColor="text1"/>
              </w:rPr>
            </w:pPr>
            <w:r w:rsidRPr="00D70F8D">
              <w:rPr>
                <w:color w:val="000000" w:themeColor="text1"/>
              </w:rPr>
              <w:t>1.73</w:t>
            </w:r>
            <w:r w:rsidRPr="00D70F8D">
              <w:rPr>
                <w:color w:val="000000" w:themeColor="text1"/>
                <w:vertAlign w:val="superscript"/>
              </w:rPr>
              <w:t>d</w:t>
            </w:r>
          </w:p>
        </w:tc>
        <w:tc>
          <w:tcPr>
            <w:tcW w:w="466" w:type="pct"/>
            <w:tcBorders>
              <w:top w:val="nil"/>
            </w:tcBorders>
            <w:noWrap/>
            <w:tcMar>
              <w:left w:w="0" w:type="dxa"/>
              <w:right w:w="0" w:type="dxa"/>
            </w:tcMar>
          </w:tcPr>
          <w:p w14:paraId="113A7F98" w14:textId="77777777" w:rsidR="00C86B38" w:rsidRPr="00D70F8D" w:rsidRDefault="00C86B38" w:rsidP="00C86B38">
            <w:pPr>
              <w:spacing w:before="0" w:after="0"/>
              <w:rPr>
                <w:color w:val="000000" w:themeColor="text1"/>
              </w:rPr>
            </w:pPr>
            <w:r w:rsidRPr="00D70F8D">
              <w:rPr>
                <w:color w:val="000000" w:themeColor="text1"/>
              </w:rPr>
              <w:t>3.46</w:t>
            </w:r>
            <w:r w:rsidRPr="00D70F8D">
              <w:rPr>
                <w:color w:val="000000" w:themeColor="text1"/>
                <w:vertAlign w:val="superscript"/>
              </w:rPr>
              <w:t>abcd</w:t>
            </w:r>
          </w:p>
        </w:tc>
        <w:tc>
          <w:tcPr>
            <w:tcW w:w="464" w:type="pct"/>
            <w:gridSpan w:val="2"/>
            <w:tcBorders>
              <w:top w:val="nil"/>
            </w:tcBorders>
            <w:noWrap/>
            <w:tcMar>
              <w:left w:w="0" w:type="dxa"/>
              <w:right w:w="0" w:type="dxa"/>
            </w:tcMar>
          </w:tcPr>
          <w:p w14:paraId="0C3DA6C4" w14:textId="77777777" w:rsidR="00C86B38" w:rsidRPr="00D70F8D" w:rsidRDefault="00C86B38" w:rsidP="00C86B38">
            <w:pPr>
              <w:spacing w:before="0" w:after="0"/>
              <w:rPr>
                <w:color w:val="000000" w:themeColor="text1"/>
              </w:rPr>
            </w:pPr>
            <w:r w:rsidRPr="00D70F8D">
              <w:rPr>
                <w:color w:val="000000" w:themeColor="text1"/>
              </w:rPr>
              <w:t>3.93</w:t>
            </w:r>
            <w:r w:rsidRPr="00D70F8D">
              <w:rPr>
                <w:color w:val="000000" w:themeColor="text1"/>
                <w:vertAlign w:val="superscript"/>
              </w:rPr>
              <w:t>abcd</w:t>
            </w:r>
          </w:p>
        </w:tc>
        <w:tc>
          <w:tcPr>
            <w:tcW w:w="464" w:type="pct"/>
            <w:tcBorders>
              <w:top w:val="nil"/>
            </w:tcBorders>
            <w:noWrap/>
            <w:tcMar>
              <w:left w:w="0" w:type="dxa"/>
              <w:right w:w="0" w:type="dxa"/>
            </w:tcMar>
          </w:tcPr>
          <w:p w14:paraId="343357B0" w14:textId="77777777" w:rsidR="00C86B38" w:rsidRPr="00D70F8D" w:rsidRDefault="00C86B38" w:rsidP="00C86B38">
            <w:pPr>
              <w:spacing w:before="0" w:after="0"/>
              <w:rPr>
                <w:color w:val="000000" w:themeColor="text1"/>
              </w:rPr>
            </w:pPr>
            <w:r w:rsidRPr="00D70F8D">
              <w:rPr>
                <w:color w:val="000000" w:themeColor="text1"/>
              </w:rPr>
              <w:t>3.93</w:t>
            </w:r>
            <w:r w:rsidRPr="00D70F8D">
              <w:rPr>
                <w:color w:val="000000" w:themeColor="text1"/>
                <w:vertAlign w:val="superscript"/>
              </w:rPr>
              <w:t>abcd</w:t>
            </w:r>
          </w:p>
        </w:tc>
        <w:tc>
          <w:tcPr>
            <w:tcW w:w="464" w:type="pct"/>
            <w:tcBorders>
              <w:top w:val="nil"/>
            </w:tcBorders>
            <w:noWrap/>
            <w:tcMar>
              <w:left w:w="0" w:type="dxa"/>
              <w:right w:w="0" w:type="dxa"/>
            </w:tcMar>
          </w:tcPr>
          <w:p w14:paraId="30B7D467" w14:textId="77777777" w:rsidR="00C86B38" w:rsidRPr="00D70F8D" w:rsidRDefault="00C86B38" w:rsidP="00C86B38">
            <w:pPr>
              <w:spacing w:before="0" w:after="0"/>
              <w:rPr>
                <w:color w:val="000000" w:themeColor="text1"/>
              </w:rPr>
            </w:pPr>
            <w:r w:rsidRPr="00D70F8D">
              <w:rPr>
                <w:color w:val="000000" w:themeColor="text1"/>
              </w:rPr>
              <w:t>5.60</w:t>
            </w:r>
            <w:r w:rsidRPr="00D70F8D">
              <w:rPr>
                <w:color w:val="000000" w:themeColor="text1"/>
                <w:vertAlign w:val="superscript"/>
              </w:rPr>
              <w:t>a</w:t>
            </w:r>
          </w:p>
        </w:tc>
        <w:tc>
          <w:tcPr>
            <w:tcW w:w="466" w:type="pct"/>
            <w:gridSpan w:val="2"/>
            <w:tcBorders>
              <w:top w:val="nil"/>
            </w:tcBorders>
            <w:noWrap/>
            <w:tcMar>
              <w:left w:w="0" w:type="dxa"/>
              <w:right w:w="0" w:type="dxa"/>
            </w:tcMar>
          </w:tcPr>
          <w:p w14:paraId="175C489D" w14:textId="77777777" w:rsidR="00C86B38" w:rsidRPr="00D70F8D" w:rsidRDefault="00C86B38" w:rsidP="00C86B38">
            <w:pPr>
              <w:spacing w:before="0" w:after="0"/>
              <w:rPr>
                <w:color w:val="000000" w:themeColor="text1"/>
              </w:rPr>
            </w:pPr>
            <w:r w:rsidRPr="00D70F8D">
              <w:rPr>
                <w:color w:val="000000" w:themeColor="text1"/>
              </w:rPr>
              <w:t>5.06</w:t>
            </w:r>
            <w:r w:rsidRPr="00D70F8D">
              <w:rPr>
                <w:color w:val="000000" w:themeColor="text1"/>
                <w:vertAlign w:val="superscript"/>
              </w:rPr>
              <w:t>abc</w:t>
            </w:r>
          </w:p>
        </w:tc>
        <w:tc>
          <w:tcPr>
            <w:tcW w:w="403" w:type="pct"/>
            <w:tcBorders>
              <w:top w:val="nil"/>
            </w:tcBorders>
            <w:noWrap/>
            <w:tcMar>
              <w:left w:w="0" w:type="dxa"/>
              <w:right w:w="0" w:type="dxa"/>
            </w:tcMar>
          </w:tcPr>
          <w:p w14:paraId="4A5A76AB" w14:textId="77777777" w:rsidR="00C86B38" w:rsidRPr="00D70F8D" w:rsidRDefault="00C86B38" w:rsidP="00C86B38">
            <w:pPr>
              <w:spacing w:before="0" w:after="0"/>
              <w:rPr>
                <w:color w:val="000000" w:themeColor="text1"/>
              </w:rPr>
            </w:pPr>
            <w:r w:rsidRPr="00D70F8D">
              <w:rPr>
                <w:color w:val="000000" w:themeColor="text1"/>
              </w:rPr>
              <w:t>5.33</w:t>
            </w:r>
            <w:r w:rsidRPr="00D70F8D">
              <w:rPr>
                <w:color w:val="000000" w:themeColor="text1"/>
                <w:vertAlign w:val="superscript"/>
              </w:rPr>
              <w:t>ab</w:t>
            </w:r>
          </w:p>
        </w:tc>
        <w:tc>
          <w:tcPr>
            <w:tcW w:w="464" w:type="pct"/>
            <w:tcBorders>
              <w:top w:val="nil"/>
            </w:tcBorders>
            <w:noWrap/>
            <w:tcMar>
              <w:left w:w="0" w:type="dxa"/>
              <w:right w:w="0" w:type="dxa"/>
            </w:tcMar>
          </w:tcPr>
          <w:p w14:paraId="0B874A7A" w14:textId="77777777" w:rsidR="00C86B38" w:rsidRPr="00D70F8D" w:rsidRDefault="00C86B38" w:rsidP="00C86B38">
            <w:pPr>
              <w:spacing w:before="0" w:after="0"/>
              <w:rPr>
                <w:color w:val="000000" w:themeColor="text1"/>
              </w:rPr>
            </w:pPr>
            <w:r w:rsidRPr="00D70F8D">
              <w:rPr>
                <w:color w:val="000000" w:themeColor="text1"/>
              </w:rPr>
              <w:t>4.15</w:t>
            </w:r>
            <w:r w:rsidRPr="00D70F8D">
              <w:rPr>
                <w:color w:val="000000" w:themeColor="text1"/>
                <w:vertAlign w:val="superscript"/>
              </w:rPr>
              <w:t>abcd</w:t>
            </w:r>
          </w:p>
        </w:tc>
        <w:tc>
          <w:tcPr>
            <w:tcW w:w="481" w:type="pct"/>
            <w:vMerge w:val="restart"/>
            <w:tcBorders>
              <w:top w:val="nil"/>
            </w:tcBorders>
            <w:noWrap/>
            <w:tcMar>
              <w:left w:w="0" w:type="dxa"/>
              <w:right w:w="0" w:type="dxa"/>
            </w:tcMar>
          </w:tcPr>
          <w:p w14:paraId="6040E151" w14:textId="77777777" w:rsidR="00C86B38" w:rsidRPr="00D70F8D" w:rsidRDefault="00C86B38" w:rsidP="00C86B38">
            <w:pPr>
              <w:spacing w:before="0" w:after="0"/>
              <w:rPr>
                <w:color w:val="000000" w:themeColor="text1"/>
              </w:rPr>
            </w:pPr>
            <w:r w:rsidRPr="00D70F8D">
              <w:rPr>
                <w:color w:val="000000" w:themeColor="text1"/>
              </w:rPr>
              <w:t>0.62</w:t>
            </w:r>
          </w:p>
        </w:tc>
        <w:tc>
          <w:tcPr>
            <w:tcW w:w="402" w:type="pct"/>
            <w:vMerge w:val="restart"/>
            <w:tcBorders>
              <w:top w:val="nil"/>
            </w:tcBorders>
            <w:noWrap/>
            <w:tcMar>
              <w:left w:w="0" w:type="dxa"/>
              <w:right w:w="0" w:type="dxa"/>
            </w:tcMar>
          </w:tcPr>
          <w:p w14:paraId="3410C6B4" w14:textId="77777777" w:rsidR="00C86B38" w:rsidRPr="00D70F8D" w:rsidRDefault="00C86B38" w:rsidP="00C86B38">
            <w:pPr>
              <w:spacing w:before="0" w:after="0"/>
              <w:rPr>
                <w:i/>
                <w:iCs/>
                <w:color w:val="000000" w:themeColor="text1"/>
              </w:rPr>
            </w:pPr>
            <w:r w:rsidRPr="00D70F8D">
              <w:rPr>
                <w:color w:val="000000" w:themeColor="text1"/>
              </w:rPr>
              <w:t>&lt;0.01</w:t>
            </w:r>
          </w:p>
        </w:tc>
      </w:tr>
      <w:tr w:rsidR="00D70F8D" w:rsidRPr="00D70F8D" w14:paraId="155EC68D" w14:textId="77777777" w:rsidTr="00304E5F">
        <w:trPr>
          <w:trHeight w:val="288"/>
          <w:jc w:val="center"/>
        </w:trPr>
        <w:tc>
          <w:tcPr>
            <w:tcW w:w="462" w:type="pct"/>
            <w:noWrap/>
            <w:tcMar>
              <w:left w:w="0" w:type="dxa"/>
              <w:right w:w="0" w:type="dxa"/>
            </w:tcMar>
          </w:tcPr>
          <w:p w14:paraId="5EDFAA1D" w14:textId="77777777" w:rsidR="00C86B38" w:rsidRPr="00D70F8D" w:rsidRDefault="00C86B38" w:rsidP="00C86B38">
            <w:pPr>
              <w:spacing w:before="0" w:after="0"/>
              <w:rPr>
                <w:color w:val="000000" w:themeColor="text1"/>
              </w:rPr>
            </w:pPr>
            <w:r w:rsidRPr="00D70F8D">
              <w:rPr>
                <w:color w:val="000000" w:themeColor="text1"/>
              </w:rPr>
              <w:t>Hour</w:t>
            </w:r>
          </w:p>
        </w:tc>
        <w:tc>
          <w:tcPr>
            <w:tcW w:w="464" w:type="pct"/>
            <w:noWrap/>
            <w:tcMar>
              <w:left w:w="0" w:type="dxa"/>
              <w:right w:w="0" w:type="dxa"/>
            </w:tcMar>
          </w:tcPr>
          <w:p w14:paraId="458E0097" w14:textId="77777777" w:rsidR="00C86B38" w:rsidRPr="00D70F8D" w:rsidRDefault="00C86B38" w:rsidP="00C86B38">
            <w:pPr>
              <w:spacing w:before="0" w:after="0"/>
              <w:rPr>
                <w:color w:val="000000" w:themeColor="text1"/>
              </w:rPr>
            </w:pPr>
            <w:r w:rsidRPr="00D70F8D">
              <w:rPr>
                <w:color w:val="000000" w:themeColor="text1"/>
              </w:rPr>
              <w:t>15</w:t>
            </w:r>
          </w:p>
        </w:tc>
        <w:tc>
          <w:tcPr>
            <w:tcW w:w="466" w:type="pct"/>
            <w:noWrap/>
            <w:tcMar>
              <w:left w:w="0" w:type="dxa"/>
              <w:right w:w="0" w:type="dxa"/>
            </w:tcMar>
          </w:tcPr>
          <w:p w14:paraId="73B97A78" w14:textId="77777777" w:rsidR="00C86B38" w:rsidRPr="00D70F8D" w:rsidRDefault="00C86B38" w:rsidP="00C86B38">
            <w:pPr>
              <w:spacing w:before="0" w:after="0"/>
              <w:rPr>
                <w:color w:val="000000" w:themeColor="text1"/>
              </w:rPr>
            </w:pPr>
            <w:r w:rsidRPr="00D70F8D">
              <w:rPr>
                <w:color w:val="000000" w:themeColor="text1"/>
              </w:rPr>
              <w:t>16</w:t>
            </w:r>
          </w:p>
        </w:tc>
        <w:tc>
          <w:tcPr>
            <w:tcW w:w="464" w:type="pct"/>
            <w:gridSpan w:val="2"/>
            <w:noWrap/>
            <w:tcMar>
              <w:left w:w="0" w:type="dxa"/>
              <w:right w:w="0" w:type="dxa"/>
            </w:tcMar>
          </w:tcPr>
          <w:p w14:paraId="2D9C30BA" w14:textId="77777777" w:rsidR="00C86B38" w:rsidRPr="00D70F8D" w:rsidRDefault="00C86B38" w:rsidP="00C86B38">
            <w:pPr>
              <w:spacing w:before="0" w:after="0"/>
              <w:rPr>
                <w:color w:val="000000" w:themeColor="text1"/>
              </w:rPr>
            </w:pPr>
            <w:r w:rsidRPr="00D70F8D">
              <w:rPr>
                <w:color w:val="000000" w:themeColor="text1"/>
              </w:rPr>
              <w:t>17</w:t>
            </w:r>
          </w:p>
        </w:tc>
        <w:tc>
          <w:tcPr>
            <w:tcW w:w="464" w:type="pct"/>
            <w:noWrap/>
            <w:tcMar>
              <w:left w:w="0" w:type="dxa"/>
              <w:right w:w="0" w:type="dxa"/>
            </w:tcMar>
          </w:tcPr>
          <w:p w14:paraId="5C060F08" w14:textId="77777777" w:rsidR="00C86B38" w:rsidRPr="00D70F8D" w:rsidRDefault="00C86B38" w:rsidP="00C86B38">
            <w:pPr>
              <w:spacing w:before="0" w:after="0"/>
              <w:rPr>
                <w:color w:val="000000" w:themeColor="text1"/>
              </w:rPr>
            </w:pPr>
            <w:r w:rsidRPr="00D70F8D">
              <w:rPr>
                <w:color w:val="000000" w:themeColor="text1"/>
              </w:rPr>
              <w:t>18</w:t>
            </w:r>
          </w:p>
        </w:tc>
        <w:tc>
          <w:tcPr>
            <w:tcW w:w="464" w:type="pct"/>
            <w:noWrap/>
            <w:tcMar>
              <w:left w:w="0" w:type="dxa"/>
              <w:right w:w="0" w:type="dxa"/>
            </w:tcMar>
          </w:tcPr>
          <w:p w14:paraId="6F7BA056" w14:textId="77777777" w:rsidR="00C86B38" w:rsidRPr="00D70F8D" w:rsidRDefault="00C86B38" w:rsidP="00C86B38">
            <w:pPr>
              <w:spacing w:before="0" w:after="0"/>
              <w:rPr>
                <w:color w:val="000000" w:themeColor="text1"/>
              </w:rPr>
            </w:pPr>
            <w:r w:rsidRPr="00D70F8D">
              <w:rPr>
                <w:color w:val="000000" w:themeColor="text1"/>
              </w:rPr>
              <w:t>19</w:t>
            </w:r>
          </w:p>
        </w:tc>
        <w:tc>
          <w:tcPr>
            <w:tcW w:w="466" w:type="pct"/>
            <w:gridSpan w:val="2"/>
            <w:noWrap/>
            <w:tcMar>
              <w:left w:w="0" w:type="dxa"/>
              <w:right w:w="0" w:type="dxa"/>
            </w:tcMar>
          </w:tcPr>
          <w:p w14:paraId="74C2FBCD" w14:textId="77777777" w:rsidR="00C86B38" w:rsidRPr="00D70F8D" w:rsidRDefault="00C86B38" w:rsidP="00C86B38">
            <w:pPr>
              <w:spacing w:before="0" w:after="0"/>
              <w:rPr>
                <w:color w:val="000000" w:themeColor="text1"/>
              </w:rPr>
            </w:pPr>
            <w:r w:rsidRPr="00D70F8D">
              <w:rPr>
                <w:color w:val="000000" w:themeColor="text1"/>
              </w:rPr>
              <w:t>20</w:t>
            </w:r>
          </w:p>
        </w:tc>
        <w:tc>
          <w:tcPr>
            <w:tcW w:w="403" w:type="pct"/>
            <w:noWrap/>
            <w:tcMar>
              <w:left w:w="0" w:type="dxa"/>
              <w:right w:w="0" w:type="dxa"/>
            </w:tcMar>
          </w:tcPr>
          <w:p w14:paraId="7742CB59" w14:textId="77777777" w:rsidR="00C86B38" w:rsidRPr="00D70F8D" w:rsidRDefault="00C86B38" w:rsidP="00C86B38">
            <w:pPr>
              <w:spacing w:before="0" w:after="0"/>
              <w:rPr>
                <w:color w:val="000000" w:themeColor="text1"/>
              </w:rPr>
            </w:pPr>
            <w:r w:rsidRPr="00D70F8D">
              <w:rPr>
                <w:color w:val="000000" w:themeColor="text1"/>
              </w:rPr>
              <w:t>21</w:t>
            </w:r>
          </w:p>
        </w:tc>
        <w:tc>
          <w:tcPr>
            <w:tcW w:w="464" w:type="pct"/>
            <w:noWrap/>
            <w:tcMar>
              <w:left w:w="0" w:type="dxa"/>
              <w:right w:w="0" w:type="dxa"/>
            </w:tcMar>
          </w:tcPr>
          <w:p w14:paraId="58801A7A" w14:textId="77777777" w:rsidR="00C86B38" w:rsidRPr="00D70F8D" w:rsidRDefault="00C86B38" w:rsidP="00C86B38">
            <w:pPr>
              <w:spacing w:before="0" w:after="0"/>
              <w:rPr>
                <w:color w:val="000000" w:themeColor="text1"/>
              </w:rPr>
            </w:pPr>
            <w:r w:rsidRPr="00D70F8D">
              <w:rPr>
                <w:color w:val="000000" w:themeColor="text1"/>
              </w:rPr>
              <w:t>22</w:t>
            </w:r>
          </w:p>
        </w:tc>
        <w:tc>
          <w:tcPr>
            <w:tcW w:w="481" w:type="pct"/>
            <w:vMerge/>
            <w:noWrap/>
            <w:tcMar>
              <w:left w:w="0" w:type="dxa"/>
              <w:right w:w="0" w:type="dxa"/>
            </w:tcMar>
          </w:tcPr>
          <w:p w14:paraId="4584B1FB"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0EACC719" w14:textId="77777777" w:rsidR="00C86B38" w:rsidRPr="00D70F8D" w:rsidRDefault="00C86B38" w:rsidP="00C86B38">
            <w:pPr>
              <w:spacing w:before="0" w:after="0"/>
              <w:rPr>
                <w:i/>
                <w:iCs/>
                <w:color w:val="000000" w:themeColor="text1"/>
              </w:rPr>
            </w:pPr>
          </w:p>
        </w:tc>
      </w:tr>
      <w:tr w:rsidR="00D70F8D" w:rsidRPr="00D70F8D" w14:paraId="6E757C5B" w14:textId="77777777" w:rsidTr="00304E5F">
        <w:trPr>
          <w:trHeight w:val="288"/>
          <w:jc w:val="center"/>
        </w:trPr>
        <w:tc>
          <w:tcPr>
            <w:tcW w:w="462" w:type="pct"/>
            <w:noWrap/>
            <w:tcMar>
              <w:left w:w="0" w:type="dxa"/>
              <w:right w:w="0" w:type="dxa"/>
            </w:tcMar>
          </w:tcPr>
          <w:p w14:paraId="6FF3D919" w14:textId="77777777" w:rsidR="00C86B38" w:rsidRPr="00D70F8D" w:rsidRDefault="00C86B38" w:rsidP="00C86B38">
            <w:pPr>
              <w:spacing w:before="0" w:after="0"/>
              <w:rPr>
                <w:color w:val="000000" w:themeColor="text1"/>
              </w:rPr>
            </w:pPr>
            <w:r w:rsidRPr="00D70F8D">
              <w:rPr>
                <w:color w:val="000000" w:themeColor="text1"/>
              </w:rPr>
              <w:t>Preening</w:t>
            </w:r>
          </w:p>
        </w:tc>
        <w:tc>
          <w:tcPr>
            <w:tcW w:w="464" w:type="pct"/>
            <w:noWrap/>
            <w:tcMar>
              <w:left w:w="0" w:type="dxa"/>
              <w:right w:w="0" w:type="dxa"/>
            </w:tcMar>
          </w:tcPr>
          <w:p w14:paraId="78DC9807" w14:textId="77777777" w:rsidR="00C86B38" w:rsidRPr="00D70F8D" w:rsidRDefault="00C86B38" w:rsidP="00C86B38">
            <w:pPr>
              <w:spacing w:before="0" w:after="0"/>
              <w:rPr>
                <w:color w:val="000000" w:themeColor="text1"/>
              </w:rPr>
            </w:pPr>
            <w:r w:rsidRPr="00D70F8D">
              <w:rPr>
                <w:color w:val="000000" w:themeColor="text1"/>
              </w:rPr>
              <w:t>3.53</w:t>
            </w:r>
            <w:r w:rsidRPr="00D70F8D">
              <w:rPr>
                <w:color w:val="000000" w:themeColor="text1"/>
                <w:vertAlign w:val="superscript"/>
              </w:rPr>
              <w:t>abcd</w:t>
            </w:r>
          </w:p>
        </w:tc>
        <w:tc>
          <w:tcPr>
            <w:tcW w:w="466" w:type="pct"/>
            <w:noWrap/>
            <w:tcMar>
              <w:left w:w="0" w:type="dxa"/>
              <w:right w:w="0" w:type="dxa"/>
            </w:tcMar>
          </w:tcPr>
          <w:p w14:paraId="41C13FCD" w14:textId="77777777" w:rsidR="00C86B38" w:rsidRPr="00D70F8D" w:rsidRDefault="00C86B38" w:rsidP="00C86B38">
            <w:pPr>
              <w:spacing w:before="0" w:after="0"/>
              <w:rPr>
                <w:color w:val="000000" w:themeColor="text1"/>
              </w:rPr>
            </w:pPr>
            <w:r w:rsidRPr="00D70F8D">
              <w:rPr>
                <w:color w:val="000000" w:themeColor="text1"/>
              </w:rPr>
              <w:t>4.54</w:t>
            </w:r>
            <w:r w:rsidRPr="00D70F8D">
              <w:rPr>
                <w:color w:val="000000" w:themeColor="text1"/>
                <w:vertAlign w:val="superscript"/>
              </w:rPr>
              <w:t>abcd</w:t>
            </w:r>
          </w:p>
        </w:tc>
        <w:tc>
          <w:tcPr>
            <w:tcW w:w="464" w:type="pct"/>
            <w:gridSpan w:val="2"/>
            <w:noWrap/>
            <w:tcMar>
              <w:left w:w="0" w:type="dxa"/>
              <w:right w:w="0" w:type="dxa"/>
            </w:tcMar>
          </w:tcPr>
          <w:p w14:paraId="2DB96DAC" w14:textId="77777777" w:rsidR="00C86B38" w:rsidRPr="00D70F8D" w:rsidRDefault="00C86B38" w:rsidP="00C86B38">
            <w:pPr>
              <w:spacing w:before="0" w:after="0"/>
              <w:rPr>
                <w:color w:val="000000" w:themeColor="text1"/>
              </w:rPr>
            </w:pPr>
            <w:r w:rsidRPr="00D70F8D">
              <w:rPr>
                <w:color w:val="000000" w:themeColor="text1"/>
              </w:rPr>
              <w:t>4.10</w:t>
            </w:r>
            <w:r w:rsidRPr="00D70F8D">
              <w:rPr>
                <w:color w:val="000000" w:themeColor="text1"/>
                <w:vertAlign w:val="superscript"/>
              </w:rPr>
              <w:t>abcd</w:t>
            </w:r>
          </w:p>
        </w:tc>
        <w:tc>
          <w:tcPr>
            <w:tcW w:w="464" w:type="pct"/>
            <w:noWrap/>
            <w:tcMar>
              <w:left w:w="0" w:type="dxa"/>
              <w:right w:w="0" w:type="dxa"/>
            </w:tcMar>
          </w:tcPr>
          <w:p w14:paraId="3DB11CED" w14:textId="77777777" w:rsidR="00C86B38" w:rsidRPr="00D70F8D" w:rsidRDefault="00C86B38" w:rsidP="00C86B38">
            <w:pPr>
              <w:spacing w:before="0" w:after="0"/>
              <w:rPr>
                <w:color w:val="000000" w:themeColor="text1"/>
              </w:rPr>
            </w:pPr>
            <w:r w:rsidRPr="00D70F8D">
              <w:rPr>
                <w:color w:val="000000" w:themeColor="text1"/>
              </w:rPr>
              <w:t>3.73</w:t>
            </w:r>
            <w:r w:rsidRPr="00D70F8D">
              <w:rPr>
                <w:color w:val="000000" w:themeColor="text1"/>
                <w:vertAlign w:val="superscript"/>
              </w:rPr>
              <w:t>abcd</w:t>
            </w:r>
          </w:p>
        </w:tc>
        <w:tc>
          <w:tcPr>
            <w:tcW w:w="464" w:type="pct"/>
            <w:noWrap/>
            <w:tcMar>
              <w:left w:w="0" w:type="dxa"/>
              <w:right w:w="0" w:type="dxa"/>
            </w:tcMar>
          </w:tcPr>
          <w:p w14:paraId="4EAF87D7" w14:textId="77777777" w:rsidR="00C86B38" w:rsidRPr="00D70F8D" w:rsidRDefault="00C86B38" w:rsidP="00C86B38">
            <w:pPr>
              <w:spacing w:before="0" w:after="0"/>
              <w:rPr>
                <w:color w:val="000000" w:themeColor="text1"/>
              </w:rPr>
            </w:pPr>
            <w:r w:rsidRPr="00D70F8D">
              <w:rPr>
                <w:color w:val="000000" w:themeColor="text1"/>
              </w:rPr>
              <w:t>2.59</w:t>
            </w:r>
            <w:r w:rsidRPr="00D70F8D">
              <w:rPr>
                <w:color w:val="000000" w:themeColor="text1"/>
                <w:vertAlign w:val="superscript"/>
              </w:rPr>
              <w:t>abcd</w:t>
            </w:r>
          </w:p>
        </w:tc>
        <w:tc>
          <w:tcPr>
            <w:tcW w:w="466" w:type="pct"/>
            <w:gridSpan w:val="2"/>
            <w:noWrap/>
            <w:tcMar>
              <w:left w:w="0" w:type="dxa"/>
              <w:right w:w="0" w:type="dxa"/>
            </w:tcMar>
          </w:tcPr>
          <w:p w14:paraId="3EFB117B" w14:textId="77777777" w:rsidR="00C86B38" w:rsidRPr="00D70F8D" w:rsidRDefault="00C86B38" w:rsidP="00C86B38">
            <w:pPr>
              <w:spacing w:before="0" w:after="0"/>
              <w:rPr>
                <w:color w:val="000000" w:themeColor="text1"/>
              </w:rPr>
            </w:pPr>
            <w:r w:rsidRPr="00D70F8D">
              <w:rPr>
                <w:color w:val="000000" w:themeColor="text1"/>
              </w:rPr>
              <w:t>2.74</w:t>
            </w:r>
            <w:r w:rsidRPr="00D70F8D">
              <w:rPr>
                <w:color w:val="000000" w:themeColor="text1"/>
                <w:vertAlign w:val="superscript"/>
              </w:rPr>
              <w:t>abcd</w:t>
            </w:r>
          </w:p>
        </w:tc>
        <w:tc>
          <w:tcPr>
            <w:tcW w:w="403" w:type="pct"/>
            <w:noWrap/>
            <w:tcMar>
              <w:left w:w="0" w:type="dxa"/>
              <w:right w:w="0" w:type="dxa"/>
            </w:tcMar>
          </w:tcPr>
          <w:p w14:paraId="40DA755F" w14:textId="77777777" w:rsidR="00C86B38" w:rsidRPr="00D70F8D" w:rsidRDefault="00C86B38" w:rsidP="00C86B38">
            <w:pPr>
              <w:spacing w:before="0" w:after="0"/>
              <w:rPr>
                <w:color w:val="000000" w:themeColor="text1"/>
              </w:rPr>
            </w:pPr>
            <w:r w:rsidRPr="00D70F8D">
              <w:rPr>
                <w:color w:val="000000" w:themeColor="text1"/>
              </w:rPr>
              <w:t>2.32</w:t>
            </w:r>
            <w:r w:rsidRPr="00D70F8D">
              <w:rPr>
                <w:color w:val="000000" w:themeColor="text1"/>
                <w:vertAlign w:val="superscript"/>
              </w:rPr>
              <w:t>bcd</w:t>
            </w:r>
          </w:p>
        </w:tc>
        <w:tc>
          <w:tcPr>
            <w:tcW w:w="464" w:type="pct"/>
            <w:noWrap/>
            <w:tcMar>
              <w:left w:w="0" w:type="dxa"/>
              <w:right w:w="0" w:type="dxa"/>
            </w:tcMar>
          </w:tcPr>
          <w:p w14:paraId="17D5A79D" w14:textId="77777777" w:rsidR="00C86B38" w:rsidRPr="00D70F8D" w:rsidRDefault="00C86B38" w:rsidP="00C86B38">
            <w:pPr>
              <w:spacing w:before="0" w:after="0"/>
              <w:rPr>
                <w:color w:val="000000" w:themeColor="text1"/>
              </w:rPr>
            </w:pPr>
            <w:r w:rsidRPr="00D70F8D">
              <w:rPr>
                <w:color w:val="000000" w:themeColor="text1"/>
              </w:rPr>
              <w:t>2.27</w:t>
            </w:r>
            <w:r w:rsidRPr="00D70F8D">
              <w:rPr>
                <w:color w:val="000000" w:themeColor="text1"/>
                <w:vertAlign w:val="superscript"/>
              </w:rPr>
              <w:t>cd</w:t>
            </w:r>
          </w:p>
        </w:tc>
        <w:tc>
          <w:tcPr>
            <w:tcW w:w="481" w:type="pct"/>
            <w:vMerge/>
            <w:noWrap/>
            <w:tcMar>
              <w:left w:w="0" w:type="dxa"/>
              <w:right w:w="0" w:type="dxa"/>
            </w:tcMar>
          </w:tcPr>
          <w:p w14:paraId="7A8BED4D" w14:textId="77777777" w:rsidR="00C86B38" w:rsidRPr="00D70F8D" w:rsidRDefault="00C86B38" w:rsidP="00C86B38">
            <w:pPr>
              <w:spacing w:before="0" w:after="0"/>
              <w:rPr>
                <w:color w:val="000000" w:themeColor="text1"/>
              </w:rPr>
            </w:pPr>
          </w:p>
        </w:tc>
        <w:tc>
          <w:tcPr>
            <w:tcW w:w="402" w:type="pct"/>
            <w:vMerge/>
            <w:noWrap/>
            <w:tcMar>
              <w:left w:w="0" w:type="dxa"/>
              <w:right w:w="0" w:type="dxa"/>
            </w:tcMar>
          </w:tcPr>
          <w:p w14:paraId="651B96CF" w14:textId="77777777" w:rsidR="00C86B38" w:rsidRPr="00D70F8D" w:rsidRDefault="00C86B38" w:rsidP="00C86B38">
            <w:pPr>
              <w:spacing w:before="0" w:after="0"/>
              <w:rPr>
                <w:i/>
                <w:iCs/>
                <w:color w:val="000000" w:themeColor="text1"/>
              </w:rPr>
            </w:pPr>
          </w:p>
        </w:tc>
      </w:tr>
      <w:tr w:rsidR="00D70F8D" w:rsidRPr="00D70F8D" w14:paraId="4E1BAE27" w14:textId="77777777" w:rsidTr="00304E5F">
        <w:trPr>
          <w:trHeight w:val="288"/>
          <w:jc w:val="center"/>
        </w:trPr>
        <w:tc>
          <w:tcPr>
            <w:tcW w:w="462" w:type="pct"/>
            <w:tcBorders>
              <w:top w:val="single" w:sz="4" w:space="0" w:color="auto"/>
              <w:bottom w:val="nil"/>
            </w:tcBorders>
            <w:noWrap/>
            <w:tcMar>
              <w:left w:w="0" w:type="dxa"/>
              <w:right w:w="0" w:type="dxa"/>
            </w:tcMar>
          </w:tcPr>
          <w:p w14:paraId="2C30A43F" w14:textId="77777777" w:rsidR="00C86B38" w:rsidRPr="00D70F8D" w:rsidRDefault="00C86B38" w:rsidP="00C86B38">
            <w:pPr>
              <w:spacing w:before="0" w:after="0"/>
              <w:rPr>
                <w:color w:val="000000" w:themeColor="text1"/>
              </w:rPr>
            </w:pPr>
          </w:p>
        </w:tc>
        <w:tc>
          <w:tcPr>
            <w:tcW w:w="3655" w:type="pct"/>
            <w:gridSpan w:val="10"/>
            <w:tcBorders>
              <w:top w:val="single" w:sz="4" w:space="0" w:color="auto"/>
              <w:bottom w:val="nil"/>
            </w:tcBorders>
            <w:noWrap/>
            <w:tcMar>
              <w:left w:w="0" w:type="dxa"/>
              <w:right w:w="0" w:type="dxa"/>
            </w:tcMar>
          </w:tcPr>
          <w:p w14:paraId="6119E205" w14:textId="77777777" w:rsidR="00C86B38" w:rsidRPr="00D70F8D" w:rsidRDefault="00C86B38" w:rsidP="00C86B38">
            <w:pPr>
              <w:spacing w:before="0" w:after="0"/>
              <w:rPr>
                <w:color w:val="000000" w:themeColor="text1"/>
              </w:rPr>
            </w:pPr>
            <w:r w:rsidRPr="00D70F8D">
              <w:rPr>
                <w:color w:val="000000" w:themeColor="text1"/>
              </w:rPr>
              <w:t>Effect of age on the number of preening of Cobb</w:t>
            </w:r>
          </w:p>
        </w:tc>
        <w:tc>
          <w:tcPr>
            <w:tcW w:w="481" w:type="pct"/>
            <w:tcBorders>
              <w:top w:val="single" w:sz="4" w:space="0" w:color="auto"/>
              <w:bottom w:val="nil"/>
            </w:tcBorders>
            <w:noWrap/>
            <w:tcMar>
              <w:left w:w="0" w:type="dxa"/>
              <w:right w:w="0" w:type="dxa"/>
            </w:tcMar>
          </w:tcPr>
          <w:p w14:paraId="3900D18D" w14:textId="77777777" w:rsidR="00C86B38" w:rsidRPr="00D70F8D" w:rsidRDefault="00C86B38" w:rsidP="00C86B38">
            <w:pPr>
              <w:spacing w:before="0" w:after="0"/>
              <w:rPr>
                <w:color w:val="000000" w:themeColor="text1"/>
              </w:rPr>
            </w:pPr>
          </w:p>
        </w:tc>
        <w:tc>
          <w:tcPr>
            <w:tcW w:w="402" w:type="pct"/>
            <w:tcBorders>
              <w:top w:val="single" w:sz="4" w:space="0" w:color="auto"/>
              <w:bottom w:val="nil"/>
            </w:tcBorders>
            <w:noWrap/>
            <w:tcMar>
              <w:left w:w="0" w:type="dxa"/>
              <w:right w:w="0" w:type="dxa"/>
            </w:tcMar>
          </w:tcPr>
          <w:p w14:paraId="6F73F219" w14:textId="77777777" w:rsidR="00C86B38" w:rsidRPr="00D70F8D" w:rsidRDefault="00C86B38" w:rsidP="00C86B38">
            <w:pPr>
              <w:spacing w:before="0" w:after="0"/>
              <w:rPr>
                <w:i/>
                <w:iCs/>
                <w:color w:val="000000" w:themeColor="text1"/>
              </w:rPr>
            </w:pPr>
          </w:p>
        </w:tc>
      </w:tr>
      <w:tr w:rsidR="00D70F8D" w:rsidRPr="00D70F8D" w14:paraId="2543AA6B" w14:textId="77777777" w:rsidTr="00304E5F">
        <w:trPr>
          <w:trHeight w:val="288"/>
          <w:jc w:val="center"/>
        </w:trPr>
        <w:tc>
          <w:tcPr>
            <w:tcW w:w="462" w:type="pct"/>
            <w:tcBorders>
              <w:top w:val="single" w:sz="4" w:space="0" w:color="auto"/>
              <w:bottom w:val="nil"/>
            </w:tcBorders>
            <w:noWrap/>
            <w:tcMar>
              <w:left w:w="0" w:type="dxa"/>
              <w:right w:w="0" w:type="dxa"/>
            </w:tcMar>
            <w:hideMark/>
          </w:tcPr>
          <w:p w14:paraId="16F4FECA" w14:textId="77777777" w:rsidR="00C86B38" w:rsidRPr="00D70F8D" w:rsidRDefault="00C86B38" w:rsidP="00C86B38">
            <w:pPr>
              <w:spacing w:before="0" w:after="0"/>
              <w:rPr>
                <w:color w:val="000000" w:themeColor="text1"/>
              </w:rPr>
            </w:pPr>
            <w:r w:rsidRPr="00D70F8D">
              <w:rPr>
                <w:color w:val="000000" w:themeColor="text1"/>
              </w:rPr>
              <w:t>Age</w:t>
            </w:r>
          </w:p>
        </w:tc>
        <w:tc>
          <w:tcPr>
            <w:tcW w:w="1858" w:type="pct"/>
            <w:gridSpan w:val="5"/>
            <w:tcBorders>
              <w:top w:val="single" w:sz="4" w:space="0" w:color="auto"/>
              <w:bottom w:val="nil"/>
            </w:tcBorders>
            <w:noWrap/>
            <w:tcMar>
              <w:left w:w="0" w:type="dxa"/>
              <w:right w:w="0" w:type="dxa"/>
            </w:tcMar>
            <w:hideMark/>
          </w:tcPr>
          <w:p w14:paraId="4FDF3F15" w14:textId="77777777" w:rsidR="00C86B38" w:rsidRPr="00D70F8D" w:rsidRDefault="00C86B38" w:rsidP="00C86B38">
            <w:pPr>
              <w:spacing w:before="0" w:after="0"/>
              <w:rPr>
                <w:color w:val="000000" w:themeColor="text1"/>
              </w:rPr>
            </w:pPr>
            <w:r w:rsidRPr="00D70F8D">
              <w:rPr>
                <w:color w:val="000000" w:themeColor="text1"/>
              </w:rPr>
              <w:t>Day 28</w:t>
            </w:r>
          </w:p>
        </w:tc>
        <w:tc>
          <w:tcPr>
            <w:tcW w:w="1797" w:type="pct"/>
            <w:gridSpan w:val="5"/>
            <w:tcBorders>
              <w:top w:val="single" w:sz="4" w:space="0" w:color="auto"/>
              <w:bottom w:val="nil"/>
            </w:tcBorders>
            <w:noWrap/>
            <w:tcMar>
              <w:left w:w="0" w:type="dxa"/>
              <w:right w:w="0" w:type="dxa"/>
            </w:tcMar>
            <w:hideMark/>
          </w:tcPr>
          <w:p w14:paraId="4283EF35" w14:textId="77777777" w:rsidR="00C86B38" w:rsidRPr="00D70F8D" w:rsidRDefault="00C86B38" w:rsidP="00C86B38">
            <w:pPr>
              <w:spacing w:before="0" w:after="0"/>
              <w:rPr>
                <w:color w:val="000000" w:themeColor="text1"/>
              </w:rPr>
            </w:pPr>
            <w:r w:rsidRPr="00D70F8D">
              <w:rPr>
                <w:color w:val="000000" w:themeColor="text1"/>
              </w:rPr>
              <w:t>Day 56</w:t>
            </w:r>
          </w:p>
        </w:tc>
        <w:tc>
          <w:tcPr>
            <w:tcW w:w="481" w:type="pct"/>
            <w:tcBorders>
              <w:top w:val="single" w:sz="4" w:space="0" w:color="auto"/>
              <w:bottom w:val="nil"/>
            </w:tcBorders>
            <w:noWrap/>
            <w:tcMar>
              <w:left w:w="0" w:type="dxa"/>
              <w:right w:w="0" w:type="dxa"/>
            </w:tcMar>
            <w:hideMark/>
          </w:tcPr>
          <w:p w14:paraId="5A7C9147" w14:textId="77777777" w:rsidR="00C86B38" w:rsidRPr="00D70F8D" w:rsidRDefault="00C86B38" w:rsidP="00C86B38">
            <w:pPr>
              <w:spacing w:before="0" w:after="0"/>
              <w:rPr>
                <w:color w:val="000000" w:themeColor="text1"/>
              </w:rPr>
            </w:pPr>
            <w:r w:rsidRPr="00D70F8D">
              <w:rPr>
                <w:color w:val="000000" w:themeColor="text1"/>
              </w:rPr>
              <w:t>Std Error</w:t>
            </w:r>
          </w:p>
        </w:tc>
        <w:tc>
          <w:tcPr>
            <w:tcW w:w="402" w:type="pct"/>
            <w:tcBorders>
              <w:top w:val="single" w:sz="4" w:space="0" w:color="auto"/>
              <w:bottom w:val="nil"/>
            </w:tcBorders>
            <w:noWrap/>
            <w:tcMar>
              <w:left w:w="0" w:type="dxa"/>
              <w:right w:w="0" w:type="dxa"/>
            </w:tcMar>
            <w:hideMark/>
          </w:tcPr>
          <w:p w14:paraId="77DE4681" w14:textId="77777777" w:rsidR="00C86B38" w:rsidRPr="00D70F8D" w:rsidRDefault="00C86B38" w:rsidP="00C86B38">
            <w:pPr>
              <w:spacing w:before="0" w:after="0"/>
              <w:rPr>
                <w:color w:val="000000" w:themeColor="text1"/>
              </w:rPr>
            </w:pPr>
            <w:r w:rsidRPr="00D70F8D">
              <w:rPr>
                <w:i/>
                <w:iCs/>
                <w:color w:val="000000" w:themeColor="text1"/>
              </w:rPr>
              <w:t>P</w:t>
            </w:r>
            <w:r w:rsidRPr="00D70F8D">
              <w:rPr>
                <w:color w:val="000000" w:themeColor="text1"/>
              </w:rPr>
              <w:t>-value</w:t>
            </w:r>
          </w:p>
        </w:tc>
      </w:tr>
      <w:tr w:rsidR="00D70F8D" w:rsidRPr="00D70F8D" w14:paraId="1418F218" w14:textId="77777777" w:rsidTr="00304E5F">
        <w:trPr>
          <w:trHeight w:val="288"/>
          <w:jc w:val="center"/>
        </w:trPr>
        <w:tc>
          <w:tcPr>
            <w:tcW w:w="462" w:type="pct"/>
            <w:tcBorders>
              <w:top w:val="nil"/>
              <w:bottom w:val="single" w:sz="8" w:space="0" w:color="auto"/>
            </w:tcBorders>
            <w:noWrap/>
            <w:tcMar>
              <w:left w:w="0" w:type="dxa"/>
              <w:right w:w="0" w:type="dxa"/>
            </w:tcMar>
            <w:hideMark/>
          </w:tcPr>
          <w:p w14:paraId="2FED7F66" w14:textId="77777777" w:rsidR="00C86B38" w:rsidRPr="00D70F8D" w:rsidRDefault="00C86B38" w:rsidP="00C86B38">
            <w:pPr>
              <w:spacing w:before="0" w:after="0"/>
              <w:rPr>
                <w:color w:val="000000" w:themeColor="text1"/>
              </w:rPr>
            </w:pPr>
            <w:r w:rsidRPr="00D70F8D">
              <w:rPr>
                <w:color w:val="000000" w:themeColor="text1"/>
              </w:rPr>
              <w:t>Preening</w:t>
            </w:r>
          </w:p>
        </w:tc>
        <w:tc>
          <w:tcPr>
            <w:tcW w:w="1858" w:type="pct"/>
            <w:gridSpan w:val="5"/>
            <w:tcBorders>
              <w:top w:val="nil"/>
              <w:bottom w:val="single" w:sz="8" w:space="0" w:color="auto"/>
            </w:tcBorders>
            <w:noWrap/>
            <w:tcMar>
              <w:left w:w="0" w:type="dxa"/>
              <w:right w:w="0" w:type="dxa"/>
            </w:tcMar>
            <w:hideMark/>
          </w:tcPr>
          <w:p w14:paraId="453D2C31" w14:textId="77777777" w:rsidR="00C86B38" w:rsidRPr="00D70F8D" w:rsidRDefault="00C86B38" w:rsidP="00C86B38">
            <w:pPr>
              <w:spacing w:before="0" w:after="0"/>
              <w:rPr>
                <w:color w:val="000000" w:themeColor="text1"/>
              </w:rPr>
            </w:pPr>
            <w:r w:rsidRPr="00D70F8D">
              <w:rPr>
                <w:color w:val="000000" w:themeColor="text1"/>
              </w:rPr>
              <w:t>5.95</w:t>
            </w:r>
            <w:r w:rsidRPr="00D70F8D">
              <w:rPr>
                <w:color w:val="000000" w:themeColor="text1"/>
                <w:vertAlign w:val="superscript"/>
              </w:rPr>
              <w:t>a</w:t>
            </w:r>
          </w:p>
        </w:tc>
        <w:tc>
          <w:tcPr>
            <w:tcW w:w="1797" w:type="pct"/>
            <w:gridSpan w:val="5"/>
            <w:tcBorders>
              <w:top w:val="nil"/>
              <w:bottom w:val="single" w:sz="8" w:space="0" w:color="auto"/>
            </w:tcBorders>
            <w:noWrap/>
            <w:tcMar>
              <w:left w:w="0" w:type="dxa"/>
              <w:right w:w="0" w:type="dxa"/>
            </w:tcMar>
            <w:hideMark/>
          </w:tcPr>
          <w:p w14:paraId="56D54039" w14:textId="77777777" w:rsidR="00C86B38" w:rsidRPr="00D70F8D" w:rsidRDefault="00C86B38" w:rsidP="00C86B38">
            <w:pPr>
              <w:spacing w:before="0" w:after="0"/>
              <w:rPr>
                <w:color w:val="000000" w:themeColor="text1"/>
              </w:rPr>
            </w:pPr>
            <w:r w:rsidRPr="00D70F8D">
              <w:rPr>
                <w:color w:val="000000" w:themeColor="text1"/>
              </w:rPr>
              <w:t>3.69</w:t>
            </w:r>
            <w:r w:rsidRPr="00D70F8D">
              <w:rPr>
                <w:color w:val="000000" w:themeColor="text1"/>
                <w:vertAlign w:val="superscript"/>
              </w:rPr>
              <w:t>b</w:t>
            </w:r>
          </w:p>
        </w:tc>
        <w:tc>
          <w:tcPr>
            <w:tcW w:w="481" w:type="pct"/>
            <w:tcBorders>
              <w:top w:val="nil"/>
              <w:bottom w:val="single" w:sz="8" w:space="0" w:color="auto"/>
            </w:tcBorders>
            <w:noWrap/>
            <w:tcMar>
              <w:left w:w="0" w:type="dxa"/>
              <w:right w:w="0" w:type="dxa"/>
            </w:tcMar>
            <w:hideMark/>
          </w:tcPr>
          <w:p w14:paraId="4E0D9E2D" w14:textId="77777777" w:rsidR="00C86B38" w:rsidRPr="00D70F8D" w:rsidRDefault="00C86B38" w:rsidP="00C86B38">
            <w:pPr>
              <w:spacing w:before="0" w:after="0"/>
              <w:rPr>
                <w:color w:val="000000" w:themeColor="text1"/>
              </w:rPr>
            </w:pPr>
            <w:r w:rsidRPr="00D70F8D">
              <w:rPr>
                <w:color w:val="000000" w:themeColor="text1"/>
              </w:rPr>
              <w:t>0.25</w:t>
            </w:r>
          </w:p>
        </w:tc>
        <w:tc>
          <w:tcPr>
            <w:tcW w:w="402" w:type="pct"/>
            <w:tcBorders>
              <w:top w:val="nil"/>
              <w:bottom w:val="single" w:sz="8" w:space="0" w:color="auto"/>
            </w:tcBorders>
            <w:noWrap/>
            <w:tcMar>
              <w:left w:w="0" w:type="dxa"/>
              <w:right w:w="0" w:type="dxa"/>
            </w:tcMar>
            <w:hideMark/>
          </w:tcPr>
          <w:p w14:paraId="7B7A0B85" w14:textId="77777777" w:rsidR="00C86B38" w:rsidRPr="00D70F8D" w:rsidRDefault="00C86B38" w:rsidP="00C86B38">
            <w:pPr>
              <w:spacing w:before="0" w:after="0"/>
              <w:rPr>
                <w:color w:val="000000" w:themeColor="text1"/>
              </w:rPr>
            </w:pPr>
            <w:r w:rsidRPr="00D70F8D">
              <w:rPr>
                <w:color w:val="000000" w:themeColor="text1"/>
              </w:rPr>
              <w:t>&lt;0.01</w:t>
            </w:r>
          </w:p>
        </w:tc>
      </w:tr>
    </w:tbl>
    <w:p w14:paraId="7916A4A3" w14:textId="52437292" w:rsidR="00114669" w:rsidRPr="00D70F8D" w:rsidRDefault="00F93101" w:rsidP="00DC1EAB">
      <w:pPr>
        <w:pStyle w:val="EndNoteBibliography"/>
        <w:tabs>
          <w:tab w:val="left" w:pos="1964"/>
        </w:tabs>
        <w:adjustRightInd w:val="0"/>
        <w:snapToGrid w:val="0"/>
        <w:spacing w:before="0" w:after="0" w:line="240" w:lineRule="auto"/>
        <w:rPr>
          <w:color w:val="000000" w:themeColor="text1"/>
          <w:sz w:val="20"/>
          <w:szCs w:val="20"/>
        </w:rPr>
      </w:pPr>
      <w:r w:rsidRPr="00D70F8D">
        <w:rPr>
          <w:color w:val="000000" w:themeColor="text1"/>
        </w:rPr>
        <w:t>Shared letters mean no significant difference, while distinct letters signify a significant difference (P&lt;0.05).</w:t>
      </w:r>
    </w:p>
    <w:p w14:paraId="6EF14B53" w14:textId="77777777" w:rsidR="00587E1D" w:rsidRPr="00D70F8D" w:rsidRDefault="00587E1D" w:rsidP="00587E1D">
      <w:pPr>
        <w:spacing w:line="360" w:lineRule="auto"/>
        <w:rPr>
          <w:rFonts w:cs="Times New Roman"/>
          <w:color w:val="000000" w:themeColor="text1"/>
          <w:lang w:eastAsia="zh-CN"/>
        </w:rPr>
      </w:pPr>
    </w:p>
    <w:p w14:paraId="39E399A0" w14:textId="77777777" w:rsidR="00587E1D" w:rsidRPr="00D70F8D" w:rsidRDefault="00587E1D" w:rsidP="00587E1D">
      <w:pPr>
        <w:keepNext/>
        <w:spacing w:line="360" w:lineRule="auto"/>
        <w:rPr>
          <w:color w:val="000000" w:themeColor="text1"/>
        </w:rPr>
      </w:pPr>
      <w:r w:rsidRPr="00D70F8D">
        <w:rPr>
          <w:rFonts w:cs="Times New Roman"/>
          <w:noProof/>
          <w:color w:val="000000" w:themeColor="text1"/>
          <w:lang w:eastAsia="zh-CN"/>
        </w:rPr>
        <w:drawing>
          <wp:inline distT="0" distB="0" distL="0" distR="0" wp14:anchorId="123355E8" wp14:editId="56734F77">
            <wp:extent cx="5486400" cy="1497330"/>
            <wp:effectExtent l="0" t="0" r="0" b="1270"/>
            <wp:docPr id="75995431" name="Picture 5" descr="A graph with numbers and a bar chart&#10;&#10;Description automatically generated with medium confidence">
              <a:extLst xmlns:a="http://schemas.openxmlformats.org/drawingml/2006/main">
                <a:ext uri="{FF2B5EF4-FFF2-40B4-BE49-F238E27FC236}">
                  <a16:creationId xmlns:a16="http://schemas.microsoft.com/office/drawing/2014/main" id="{FC2C2DD0-D9E4-F839-FF32-F3B73BCFF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95431" name="Picture 5" descr="A graph with numbers and a bar chart&#10;&#10;Description automatically generated with medium confidence">
                      <a:extLst>
                        <a:ext uri="{FF2B5EF4-FFF2-40B4-BE49-F238E27FC236}">
                          <a16:creationId xmlns:a16="http://schemas.microsoft.com/office/drawing/2014/main" id="{FC2C2DD0-D9E4-F839-FF32-F3B73BCFF866}"/>
                        </a:ext>
                      </a:extLst>
                    </pic:cNvPr>
                    <pic:cNvPicPr>
                      <a:picLocks noChangeAspect="1"/>
                    </pic:cNvPicPr>
                  </pic:nvPicPr>
                  <pic:blipFill>
                    <a:blip r:embed="rId29"/>
                    <a:stretch>
                      <a:fillRect/>
                    </a:stretch>
                  </pic:blipFill>
                  <pic:spPr>
                    <a:xfrm>
                      <a:off x="0" y="0"/>
                      <a:ext cx="5486400" cy="1497330"/>
                    </a:xfrm>
                    <a:prstGeom prst="rect">
                      <a:avLst/>
                    </a:prstGeom>
                  </pic:spPr>
                </pic:pic>
              </a:graphicData>
            </a:graphic>
          </wp:inline>
        </w:drawing>
      </w:r>
    </w:p>
    <w:p w14:paraId="6B896D4F" w14:textId="1C7079E0" w:rsidR="00587E1D" w:rsidRPr="00D70F8D" w:rsidRDefault="00587E1D" w:rsidP="0028230F">
      <w:pPr>
        <w:pStyle w:val="Caption"/>
        <w:rPr>
          <w:color w:val="000000" w:themeColor="text1"/>
          <w:lang w:eastAsia="zh-CN"/>
        </w:rPr>
      </w:pPr>
      <w:bookmarkStart w:id="170" w:name="_Ref181305191"/>
      <w:bookmarkStart w:id="171" w:name="_Toc187767436"/>
      <w:r w:rsidRPr="00D70F8D">
        <w:rPr>
          <w:color w:val="000000" w:themeColor="text1"/>
        </w:rPr>
        <w:t xml:space="preserve">Figure </w:t>
      </w:r>
      <w:r w:rsidRPr="00D70F8D">
        <w:rPr>
          <w:color w:val="000000" w:themeColor="text1"/>
        </w:rPr>
        <w:fldChar w:fldCharType="begin"/>
      </w:r>
      <w:r w:rsidRPr="00D70F8D">
        <w:rPr>
          <w:color w:val="000000" w:themeColor="text1"/>
        </w:rPr>
        <w:instrText xml:space="preserve"> STYLEREF 1 \s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r w:rsidRPr="00D70F8D">
        <w:rPr>
          <w:color w:val="000000" w:themeColor="text1"/>
        </w:rPr>
        <w:t>.</w:t>
      </w:r>
      <w:r w:rsidRPr="00D70F8D">
        <w:rPr>
          <w:color w:val="000000" w:themeColor="text1"/>
        </w:rPr>
        <w:fldChar w:fldCharType="begin"/>
      </w:r>
      <w:r w:rsidRPr="00D70F8D">
        <w:rPr>
          <w:color w:val="000000" w:themeColor="text1"/>
        </w:rPr>
        <w:instrText xml:space="preserve"> SEQ Figure \* ARABIC \s 1 </w:instrText>
      </w:r>
      <w:r w:rsidRPr="00D70F8D">
        <w:rPr>
          <w:color w:val="000000" w:themeColor="text1"/>
        </w:rPr>
        <w:fldChar w:fldCharType="separate"/>
      </w:r>
      <w:r w:rsidRPr="00D70F8D">
        <w:rPr>
          <w:noProof/>
          <w:color w:val="000000" w:themeColor="text1"/>
        </w:rPr>
        <w:t>6</w:t>
      </w:r>
      <w:r w:rsidRPr="00D70F8D">
        <w:rPr>
          <w:noProof/>
          <w:color w:val="000000" w:themeColor="text1"/>
        </w:rPr>
        <w:fldChar w:fldCharType="end"/>
      </w:r>
      <w:bookmarkEnd w:id="170"/>
      <w:r w:rsidRPr="00D70F8D">
        <w:rPr>
          <w:color w:val="000000" w:themeColor="text1"/>
        </w:rPr>
        <w:t xml:space="preserve"> The effect of lighting intensity (</w:t>
      </w:r>
      <w:r w:rsidR="00127FC9" w:rsidRPr="00D70F8D">
        <w:rPr>
          <w:color w:val="000000" w:themeColor="text1"/>
        </w:rPr>
        <w:t>LI</w:t>
      </w:r>
      <w:r w:rsidR="00127FC9" w:rsidRPr="00D70F8D">
        <w:rPr>
          <w:color w:val="000000" w:themeColor="text1"/>
          <w:lang w:eastAsia="zh-CN"/>
        </w:rPr>
        <w:t>, lux</w:t>
      </w:r>
      <w:r w:rsidRPr="00D70F8D">
        <w:rPr>
          <w:color w:val="000000" w:themeColor="text1"/>
        </w:rPr>
        <w:t xml:space="preserve">) on </w:t>
      </w:r>
      <w:r w:rsidR="00127FC9" w:rsidRPr="00D70F8D">
        <w:rPr>
          <w:color w:val="000000" w:themeColor="text1"/>
        </w:rPr>
        <w:t xml:space="preserve">the number of </w:t>
      </w:r>
      <w:r w:rsidRPr="00D70F8D">
        <w:rPr>
          <w:color w:val="000000" w:themeColor="text1"/>
        </w:rPr>
        <w:t>preening behavior (</w:t>
      </w:r>
      <w:r w:rsidRPr="00D70F8D">
        <w:rPr>
          <w:rFonts w:hint="eastAsia"/>
          <w:color w:val="000000" w:themeColor="text1"/>
        </w:rPr>
        <w:t xml:space="preserve">times </w:t>
      </w:r>
      <w:r w:rsidRPr="00D70F8D">
        <w:rPr>
          <w:color w:val="000000" w:themeColor="text1"/>
        </w:rPr>
        <w:t xml:space="preserve">per bird per hour) of Cobb 700 broilers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 and the hourly </w:t>
      </w:r>
      <w:r w:rsidRPr="00D70F8D">
        <w:rPr>
          <w:color w:val="000000" w:themeColor="text1"/>
        </w:rPr>
        <w:t xml:space="preserve">preening </w:t>
      </w:r>
      <w:r w:rsidR="00127FC9" w:rsidRPr="00D70F8D">
        <w:rPr>
          <w:color w:val="000000" w:themeColor="text1"/>
        </w:rPr>
        <w:t xml:space="preserve">behavior </w:t>
      </w:r>
      <w:r w:rsidRPr="00D70F8D">
        <w:rPr>
          <w:color w:val="000000" w:themeColor="text1"/>
        </w:rPr>
        <w:t xml:space="preserve">patterns for Cobb on </w:t>
      </w:r>
      <w:r w:rsidRPr="00D70F8D">
        <w:rPr>
          <w:rFonts w:hint="eastAsia"/>
          <w:color w:val="000000" w:themeColor="text1"/>
          <w:lang w:eastAsia="zh-CN"/>
        </w:rPr>
        <w:t>day</w:t>
      </w:r>
      <w:r w:rsidRPr="00D70F8D">
        <w:rPr>
          <w:color w:val="000000" w:themeColor="text1"/>
          <w:lang w:eastAsia="zh-CN"/>
        </w:rPr>
        <w:t>s</w:t>
      </w:r>
      <w:r w:rsidRPr="00D70F8D">
        <w:rPr>
          <w:rFonts w:hint="eastAsia"/>
          <w:color w:val="000000" w:themeColor="text1"/>
          <w:lang w:eastAsia="zh-CN"/>
        </w:rPr>
        <w:t xml:space="preserve"> 28 and</w:t>
      </w:r>
      <w:r w:rsidRPr="00D70F8D">
        <w:rPr>
          <w:color w:val="000000" w:themeColor="text1"/>
          <w:lang w:eastAsia="zh-CN"/>
        </w:rPr>
        <w:t xml:space="preserve"> 56.</w:t>
      </w:r>
      <w:bookmarkEnd w:id="171"/>
    </w:p>
    <w:p w14:paraId="37217330" w14:textId="77777777" w:rsidR="00587E1D" w:rsidRPr="00D70F8D" w:rsidRDefault="00587E1D" w:rsidP="00587E1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rFonts w:cs="Times New Roman"/>
          <w:color w:val="000000" w:themeColor="text1"/>
        </w:rPr>
      </w:pPr>
    </w:p>
    <w:p w14:paraId="0A0CCAD5"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eastAsia="zh-CN" w:bidi="en-US"/>
        </w:rPr>
      </w:pPr>
      <w:r w:rsidRPr="00D70F8D">
        <w:rPr>
          <w:rFonts w:eastAsia="Times New Roman"/>
          <w:color w:val="000000" w:themeColor="text1"/>
          <w:szCs w:val="22"/>
          <w:lang w:eastAsia="zh-CN" w:bidi="en-US"/>
        </w:rPr>
        <w:lastRenderedPageBreak/>
        <w:t xml:space="preserve">In contrast, Cobb broilers showed a different response to LI. At 28 days, AI% was highest under 5 lux (4.45%) and lowest under 50 lux, indicating potential discomfort under higher light levels.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 AuthorYear="1"&gt;&lt;Author&gt;Alvino&lt;/Author&gt;&lt;Year&gt;2009&lt;/Year&gt;&lt;RecNum&gt;168&lt;/RecNum&gt;&lt;DisplayText&gt;Alvino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Alvino et al. (2009b)</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similarly found that low LI (5 lux) better supported consistent activity patterns in Cobb 500 broilers, especially during the dark period, while higher LI disturbed their natural rhythm. By 56 days, LI had no significant effect on Cobb broilers, and their activity patterns remained consistently stable throughout the day, indicating reduced sensitivity to lighting changes as they aged. This strain-dependent variation highlights the need to tailor lighting conditions to specific broiler genetics, as suggested by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&lt;EndNote&gt;&lt;Cite&gt;&lt;Author&gt;Blatchford&lt;/Author&gt;&lt;Year&gt;2012&lt;/Year&gt;&lt;RecNum&gt;167&lt;/RecNum&gt;&lt;DisplayText&gt;(Blatchford et al., 2012)&lt;/DisplayText&gt;&lt;record&gt;&lt;rec-number&gt;167&lt;/rec-number&gt;&lt;foreign-keys&gt;&lt;key app="EN" db-id="09zs09ses0d907e0ds9v5t0nv2zevavas0at" timestamp="1665985885"&gt;167&lt;/key&gt;&lt;/foreign-keys&gt;&lt;ref-type name="Journal Article"&gt;17&lt;/ref-type&gt;&lt;contributors&gt;&lt;authors&gt;&lt;author&gt;Blatchford, RA&lt;/author&gt;&lt;author&gt;Archer, GS&lt;/author&gt;&lt;author&gt;Mench, JA&lt;/author&gt;&lt;/authors&gt;&lt;/contributors&gt;&lt;titles&gt;&lt;title&gt;Contrast in light intensity, rather than day length, influences the behavior and health of broiler chickens&lt;/title&gt;&lt;secondary-title&gt;Poultry Science&lt;/secondary-title&gt;&lt;/titles&gt;&lt;periodical&gt;&lt;full-title&gt;Poultry Science&lt;/full-title&gt;&lt;abbr-1&gt;Poult. Sci.&lt;/abbr-1&gt;&lt;abbr-2&gt;Poult Sci&lt;/abbr-2&gt;&lt;/periodical&gt;&lt;pages&gt;1768-1774&lt;/pages&gt;&lt;volume&gt;91&lt;/volume&gt;&lt;number&gt;8&lt;/number&gt;&lt;dates&gt;&lt;year&gt;2012&lt;/year&gt;&lt;/dates&gt;&lt;isbn&gt;0032-5791&lt;/isbn&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(Blatchford et al., 2012)</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w:t>
      </w:r>
    </w:p>
    <w:p w14:paraId="27CE08A6"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eastAsia="zh-CN" w:bidi="en-US"/>
        </w:rPr>
      </w:pPr>
      <w:r w:rsidRPr="00D70F8D">
        <w:rPr>
          <w:rFonts w:eastAsia="Times New Roman"/>
          <w:color w:val="000000" w:themeColor="text1"/>
          <w:szCs w:val="22"/>
          <w:lang w:eastAsia="zh-CN" w:bidi="en-US"/>
        </w:rPr>
        <w:t xml:space="preserve">Behavioral differences under various LIs align with earlier findings that higher light levels (e.g., 50–200 lux) encourage active behaviors but may also increase competition and aggression </w:t>
      </w:r>
      <w:r w:rsidRPr="00D70F8D">
        <w:rPr>
          <w:rFonts w:eastAsia="Times New Roman"/>
          <w:color w:val="000000" w:themeColor="text1"/>
          <w:szCs w:val="22"/>
          <w:lang w:eastAsia="zh-CN" w:bidi="en-US"/>
        </w:rPr>
        <w:fldChar w:fldCharType="begin">
          <w:fldData xml:space="preserve">PEVuZE5vdGU+PENpdGU+PEF1dGhvcj5NYWhtb29kPC9BdXRob3I+PFllYXI+MjAxNDwvWWVhcj48
UmVjTnVtPjQ4NDwvUmVjTnVtPjxEaXNwbGF5VGV4dD4oS3Jpc3RlbnNlbiBldCBhbC4sIDIwMDc7
IE1haG1vb2QgZXQgYWwuLCAyMDE0KTwvRGlzcGxheVRleHQ+PHJlY29yZD48cmVjLW51bWJlcj40
ODQ8L3JlYy1udW1iZXI+PGZvcmVpZ24ta2V5cz48a2V5IGFwcD0iRU4iIGRiLWlkPSIwOXpzMDlz
ZXMwZDkwN2UwZHM5djV0MG52MnpldmF2YXMwYXQiIHRpbWVzdGFtcD0iMTczMzUzODcxOCI+NDg0
PC9rZXk+PC9mb3JlaWduLWtleXM+PHJlZi10eXBlIG5hbWU9IkpvdXJuYWwgQXJ0aWNsZSI+MTc8
L3JlZi10eXBlPjxjb250cmlidXRvcnM+PGF1dGhvcnM+PGF1dGhvcj5NYWhtb29kLCBTdWx0YW48
L2F1dGhvcj48YXV0aG9yPkFobWFkLCBGYXd3YWQ8L2F1dGhvcj48YXV0aG9yPnVsIEhhcSwgQWhz
YW48L2F1dGhvcj48YXV0aG9yPkFiYmFzLCBHaHVsYW08L2F1dGhvcj48YXV0aG9yPlF1cmVzaGks
IFJhemlhIEFiZHVhbCBNYWplZWQ8L2F1dGhvcj48YXV0aG9yPkFobWFkLCBNdWhhbW1hZCBGaWF6
NSBUYW52ZWVyPC9hdXRob3I+PGF1dGhvcj5TYWxlZW0sIE11aGFtbWFkIElqYXo8L2F1dGhvcj48
YXV0aG9yPlNoYWh6YWQsIE11aGFtbWFkIEtodXJyYW08L2F1dGhvcj48L2F1dGhvcnM+PC9jb250
cmlidXRvcnM+PHRpdGxlcz48dGl0bGU+Q29tcGFyYXRpdmUgZWZmZWN0IG9mIGxpZ2h0IGludGVu
c2l0eSBvbiBiZWhhdmlvciBhbmQgYmxvb2QgcHJvZmlsZSBpbiBicm9pbGVyczwvdGl0bGU+PHNl
Y29uZGFyeS10aXRsZT5TY2hvbGFy4oCZcyBBZHZhbmNlcyBpbiBBbmltYWwgYW5kIFZldC4gUmVz
ZWFyY2g8L3NlY29uZGFyeS10aXRsZT48L3RpdGxlcz48cGFnZXM+MjUtMjk8L3BhZ2VzPjx2b2x1
bWU+MTwvdm9sdW1lPjxudW1iZXI+MTwvbnVtYmVyPjxkYXRlcz48eWVhcj4yMDE0PC95ZWFyPjwv
ZGF0ZXM+PHVybHM+PC91cmxzPjwvcmVjb3JkPjwvQ2l0ZT48Q2l0ZT48QXV0aG9yPktyaXN0ZW5z
ZW48L0F1dGhvcj48WWVhcj4yMDA3PC9ZZWFyPjxSZWNOdW0+NjY8L1JlY051bT48cmVjb3JkPjxy
ZWMtbnVtYmVyPjY2PC9yZWMtbnVtYmVyPjxmb3JlaWduLWtleXM+PGtleSBhcHA9IkVOIiBkYi1p
ZD0iMDl6czA5c2VzMGQ5MDdlMGRzOXY1dDBudjJ6ZXZhdmFzMGF0IiB0aW1lc3RhbXA9IjE2NTU5
NDkyMjkiPjY2PC9rZXk+PC9mb3JlaWduLWtleXM+PHJlZi10eXBlIG5hbWU9IkpvdXJuYWwgQXJ0
aWNsZSI+MTc8L3JlZi10eXBlPjxjb250cmlidXRvcnM+PGF1dGhvcnM+PGF1dGhvcj5LcmlzdGVu
c2VuLCBIZWxsZSBILjwvYXV0aG9yPjxhdXRob3I+UHJlc2NvdHQsIE5ldmlsbGUgQi48L2F1dGhv
cj48YXV0aG9yPlBlcnJ5LCBHcmFoYW0gQy48L2F1dGhvcj48YXV0aG9yPkxhZGV3aWcsIEphbjwv
YXV0aG9yPjxhdXRob3I+RXJzYsO4bGwsIEFubmV0dGUgSy48L2F1dGhvcj48YXV0aG9yPk92ZXJ2
YWQsIEthdGphIEMuPC9hdXRob3I+PGF1dGhvcj5XYXRoZXMsIENocmlzdG9waGVyIE0uPC9hdXRo
b3I+PC9hdXRob3JzPjwvY29udHJpYnV0b3JzPjx0aXRsZXM+PHRpdGxlPlRoZSBiZWhhdmlvdXIg
b2YgYnJvaWxlciBjaGlja2VucyBpbiBkaWZmZXJlbnQgbGlnaHQgc291cmNlcyBhbmQgaWxsdW1p
bmFuY2VzPC90aXRsZT48c2Vjb25kYXJ5LXRpdGxlPkFwcGxpZWQgQW5pbWFsIEJlaGF2aW91ciBT
Y2llbmNlPC9zZWNvbmRhcnktdGl0bGU+PC90aXRsZXM+PHBlcmlvZGljYWw+PGZ1bGwtdGl0bGU+
QXBwbGllZCBBbmltYWwgQmVoYXZpb3VyIFNjaWVuY2U8L2Z1bGwtdGl0bGU+PGFiYnItMT5BcHBs
LiBBbmltLiBCZWhhdi4gU2NpLjwvYWJici0xPjxhYmJyLTI+QXBwbCBBbmltIEJlaGF2IFNjaTwv
YWJici0yPjwvcGVyaW9kaWNhbD48cGFnZXM+NzUtODk8L3BhZ2VzPjx2b2x1bWU+MTAzPC92b2x1
bWU+PG51bWJlcj4xLTI8L251bWJlcj48c2VjdGlvbj43NTwvc2VjdGlvbj48ZGF0ZXM+PHllYXI+
MjAwNzwveWVhcj48L2RhdGVzPjxpc2JuPjAxNjgxNTkxPC9pc2JuPjx1cmxzPjwvdXJscz48ZWxl
Y3Ryb25pYy1yZXNvdXJjZS1udW0+MTAuMTAxNi9qLmFwcGxhbmltLjIwMDYuMDQuMDE3PC9lbGVj
dHJvbmljLXJlc291cmNlLW51bT48L3JlY29yZD48L0NpdGU+PC9FbmROb3RlPgB=
</w:fldData>
        </w:fldChar>
      </w:r>
      <w:r w:rsidRPr="00D70F8D">
        <w:rPr>
          <w:rFonts w:eastAsia="Times New Roman"/>
          <w:color w:val="000000" w:themeColor="text1"/>
          <w:szCs w:val="22"/>
          <w:lang w:eastAsia="zh-CN" w:bidi="en-US"/>
        </w:rPr>
        <w:instrText xml:space="preserve"> ADDIN EN.CITE </w:instrText>
      </w:r>
      <w:r w:rsidRPr="00D70F8D">
        <w:rPr>
          <w:rFonts w:eastAsia="Times New Roman"/>
          <w:color w:val="000000" w:themeColor="text1"/>
          <w:szCs w:val="22"/>
          <w:lang w:eastAsia="zh-CN" w:bidi="en-US"/>
        </w:rPr>
        <w:fldChar w:fldCharType="begin">
          <w:fldData xml:space="preserve">PEVuZE5vdGU+PENpdGU+PEF1dGhvcj5NYWhtb29kPC9BdXRob3I+PFllYXI+MjAxNDwvWWVhcj48
UmVjTnVtPjQ4NDwvUmVjTnVtPjxEaXNwbGF5VGV4dD4oS3Jpc3RlbnNlbiBldCBhbC4sIDIwMDc7
IE1haG1vb2QgZXQgYWwuLCAyMDE0KTwvRGlzcGxheVRleHQ+PHJlY29yZD48cmVjLW51bWJlcj40
ODQ8L3JlYy1udW1iZXI+PGZvcmVpZ24ta2V5cz48a2V5IGFwcD0iRU4iIGRiLWlkPSIwOXpzMDlz
ZXMwZDkwN2UwZHM5djV0MG52MnpldmF2YXMwYXQiIHRpbWVzdGFtcD0iMTczMzUzODcxOCI+NDg0
PC9rZXk+PC9mb3JlaWduLWtleXM+PHJlZi10eXBlIG5hbWU9IkpvdXJuYWwgQXJ0aWNsZSI+MTc8
L3JlZi10eXBlPjxjb250cmlidXRvcnM+PGF1dGhvcnM+PGF1dGhvcj5NYWhtb29kLCBTdWx0YW48
L2F1dGhvcj48YXV0aG9yPkFobWFkLCBGYXd3YWQ8L2F1dGhvcj48YXV0aG9yPnVsIEhhcSwgQWhz
YW48L2F1dGhvcj48YXV0aG9yPkFiYmFzLCBHaHVsYW08L2F1dGhvcj48YXV0aG9yPlF1cmVzaGks
IFJhemlhIEFiZHVhbCBNYWplZWQ8L2F1dGhvcj48YXV0aG9yPkFobWFkLCBNdWhhbW1hZCBGaWF6
NSBUYW52ZWVyPC9hdXRob3I+PGF1dGhvcj5TYWxlZW0sIE11aGFtbWFkIElqYXo8L2F1dGhvcj48
YXV0aG9yPlNoYWh6YWQsIE11aGFtbWFkIEtodXJyYW08L2F1dGhvcj48L2F1dGhvcnM+PC9jb250
cmlidXRvcnM+PHRpdGxlcz48dGl0bGU+Q29tcGFyYXRpdmUgZWZmZWN0IG9mIGxpZ2h0IGludGVu
c2l0eSBvbiBiZWhhdmlvciBhbmQgYmxvb2QgcHJvZmlsZSBpbiBicm9pbGVyczwvdGl0bGU+PHNl
Y29uZGFyeS10aXRsZT5TY2hvbGFy4oCZcyBBZHZhbmNlcyBpbiBBbmltYWwgYW5kIFZldC4gUmVz
ZWFyY2g8L3NlY29uZGFyeS10aXRsZT48L3RpdGxlcz48cGFnZXM+MjUtMjk8L3BhZ2VzPjx2b2x1
bWU+MTwvdm9sdW1lPjxudW1iZXI+MTwvbnVtYmVyPjxkYXRlcz48eWVhcj4yMDE0PC95ZWFyPjwv
ZGF0ZXM+PHVybHM+PC91cmxzPjwvcmVjb3JkPjwvQ2l0ZT48Q2l0ZT48QXV0aG9yPktyaXN0ZW5z
ZW48L0F1dGhvcj48WWVhcj4yMDA3PC9ZZWFyPjxSZWNOdW0+NjY8L1JlY051bT48cmVjb3JkPjxy
ZWMtbnVtYmVyPjY2PC9yZWMtbnVtYmVyPjxmb3JlaWduLWtleXM+PGtleSBhcHA9IkVOIiBkYi1p
ZD0iMDl6czA5c2VzMGQ5MDdlMGRzOXY1dDBudjJ6ZXZhdmFzMGF0IiB0aW1lc3RhbXA9IjE2NTU5
NDkyMjkiPjY2PC9rZXk+PC9mb3JlaWduLWtleXM+PHJlZi10eXBlIG5hbWU9IkpvdXJuYWwgQXJ0
aWNsZSI+MTc8L3JlZi10eXBlPjxjb250cmlidXRvcnM+PGF1dGhvcnM+PGF1dGhvcj5LcmlzdGVu
c2VuLCBIZWxsZSBILjwvYXV0aG9yPjxhdXRob3I+UHJlc2NvdHQsIE5ldmlsbGUgQi48L2F1dGhv
cj48YXV0aG9yPlBlcnJ5LCBHcmFoYW0gQy48L2F1dGhvcj48YXV0aG9yPkxhZGV3aWcsIEphbjwv
YXV0aG9yPjxhdXRob3I+RXJzYsO4bGwsIEFubmV0dGUgSy48L2F1dGhvcj48YXV0aG9yPk92ZXJ2
YWQsIEthdGphIEMuPC9hdXRob3I+PGF1dGhvcj5XYXRoZXMsIENocmlzdG9waGVyIE0uPC9hdXRo
b3I+PC9hdXRob3JzPjwvY29udHJpYnV0b3JzPjx0aXRsZXM+PHRpdGxlPlRoZSBiZWhhdmlvdXIg
b2YgYnJvaWxlciBjaGlja2VucyBpbiBkaWZmZXJlbnQgbGlnaHQgc291cmNlcyBhbmQgaWxsdW1p
bmFuY2VzPC90aXRsZT48c2Vjb25kYXJ5LXRpdGxlPkFwcGxpZWQgQW5pbWFsIEJlaGF2aW91ciBT
Y2llbmNlPC9zZWNvbmRhcnktdGl0bGU+PC90aXRsZXM+PHBlcmlvZGljYWw+PGZ1bGwtdGl0bGU+
QXBwbGllZCBBbmltYWwgQmVoYXZpb3VyIFNjaWVuY2U8L2Z1bGwtdGl0bGU+PGFiYnItMT5BcHBs
LiBBbmltLiBCZWhhdi4gU2NpLjwvYWJici0xPjxhYmJyLTI+QXBwbCBBbmltIEJlaGF2IFNjaTwv
YWJici0yPjwvcGVyaW9kaWNhbD48cGFnZXM+NzUtODk8L3BhZ2VzPjx2b2x1bWU+MTAzPC92b2x1
bWU+PG51bWJlcj4xLTI8L251bWJlcj48c2VjdGlvbj43NTwvc2VjdGlvbj48ZGF0ZXM+PHllYXI+
MjAwNzwveWVhcj48L2RhdGVzPjxpc2JuPjAxNjgxNTkxPC9pc2JuPjx1cmxzPjwvdXJscz48ZWxl
Y3Ryb25pYy1yZXNvdXJjZS1udW0+MTAuMTAxNi9qLmFwcGxhbmltLjIwMDYuMDQuMDE3PC9lbGVj
dHJvbmljLXJlc291cmNlLW51bT48L3JlY29yZD48L0NpdGU+PC9FbmROb3RlPgB=
</w:fldData>
        </w:fldChar>
      </w:r>
      <w:r w:rsidRPr="00D70F8D">
        <w:rPr>
          <w:rFonts w:eastAsia="Times New Roman"/>
          <w:color w:val="000000" w:themeColor="text1"/>
          <w:szCs w:val="22"/>
          <w:lang w:eastAsia="zh-CN" w:bidi="en-US"/>
        </w:rPr>
        <w:instrText xml:space="preserve"> ADDIN EN.CITE.DATA </w:instrText>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(Kristensen et al., 2007; Mahmood et al., 2014)</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Excessively high LI (200 lux) has been associated with hock bruising due to hyperactivity, although it can reduce footpad erosion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&lt;EndNote&gt;&lt;Cite&gt;&lt;Author&gt;Blatchford&lt;/Author&gt;&lt;Year&gt;2009&lt;/Year&gt;&lt;RecNum&gt;174&lt;/RecNum&gt;&lt;DisplayText&gt;(Blatchford et al., 2009)&lt;/DisplayText&gt;&lt;record&gt;&lt;rec-number&gt;174&lt;/rec-number&gt;&lt;foreign-keys&gt;&lt;key app="EN" db-id="09zs09ses0d907e0ds9v5t0nv2zevavas0at" timestamp="1665991620"&gt;174&lt;/key&gt;&lt;/foreign-keys&gt;&lt;ref-type name="Journal Article"&gt;17&lt;/ref-type&gt;&lt;contributors&gt;&lt;authors&gt;&lt;author&gt;Blatchford, RA&lt;/author&gt;&lt;author&gt;Klasing, KC&lt;/author&gt;&lt;author&gt;Shivaprasad, HL&lt;/author&gt;&lt;author&gt;Wakenell, PS&lt;/author&gt;&lt;author&gt;Archer, GS&lt;/author&gt;&lt;author&gt;Mench, JA&lt;/author&gt;&lt;/authors&gt;&lt;/contributors&gt;&lt;titles&gt;&lt;title&gt;The effect of light intensity on the behavior, eye and leg health, and immune function of broiler chickens&lt;/title&gt;&lt;secondary-title&gt;Poultry science&lt;/secondary-title&gt;&lt;/titles&gt;&lt;periodical&gt;&lt;full-title&gt;Poultry Science&lt;/full-title&gt;&lt;abbr-1&gt;Poult. Sci.&lt;/abbr-1&gt;&lt;abbr-2&gt;Poult Sci&lt;/abbr-2&gt;&lt;/periodical&gt;&lt;pages&gt;20-28&lt;/pages&gt;&lt;volume&gt;88&lt;/volume&gt;&lt;number&gt;1&lt;/number&gt;&lt;dates&gt;&lt;year&gt;2009&lt;/year&gt;&lt;/dates&gt;&lt;isbn&gt;0032-5791&lt;/isbn&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(Blatchford et al., 2009)</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Conversely, dim lighting (e.g., 5 lux) supports consistent activity during the dark period but may impair welfare by disrupting circadian rhythms, as birds experience insufficient contrast between light and dark phases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&lt;EndNote&gt;&lt;Cite&gt;&lt;Author&gt;Blatchford&lt;/Author&gt;&lt;Year&gt;2012&lt;/Year&gt;&lt;RecNum&gt;167&lt;/RecNum&gt;&lt;DisplayText&gt;(Alvino et al., 2009b; Blatchford et al., 2012)&lt;/DisplayText&gt;&lt;record&gt;&lt;rec-number&gt;167&lt;/rec-number&gt;&lt;foreign-keys&gt;&lt;key app="EN" db-id="09zs09ses0d907e0ds9v5t0nv2zevavas0at" timestamp="1665985885"&gt;167&lt;/key&gt;&lt;/foreign-keys&gt;&lt;ref-type name="Journal Article"&gt;17&lt;/ref-type&gt;&lt;contributors&gt;&lt;authors&gt;&lt;author&gt;Blatchford, RA&lt;/author&gt;&lt;author&gt;Archer, GS&lt;/author&gt;&lt;author&gt;Mench, JA&lt;/author&gt;&lt;/authors&gt;&lt;/contributors&gt;&lt;titles&gt;&lt;title&gt;Contrast in light intensity, rather than day length, influences the behavior and health of broiler chickens&lt;/title&gt;&lt;secondary-title&gt;Poultry Science&lt;/secondary-title&gt;&lt;/titles&gt;&lt;periodical&gt;&lt;full-title&gt;Poultry Science&lt;/full-title&gt;&lt;abbr-1&gt;Poult. Sci.&lt;/abbr-1&gt;&lt;abbr-2&gt;Poult Sci&lt;/abbr-2&gt;&lt;/periodical&gt;&lt;pages&gt;1768-1774&lt;/pages&gt;&lt;volume&gt;91&lt;/volume&gt;&lt;number&gt;8&lt;/number&gt;&lt;dates&gt;&lt;year&gt;2012&lt;/year&gt;&lt;/dates&gt;&lt;isbn&gt;0032-5791&lt;/isbn&gt;&lt;urls&gt;&lt;/urls&gt;&lt;/record&gt;&lt;/Cite&gt;&lt;Cite&gt;&lt;Author&gt;Alvino&lt;/Author&gt;&lt;Year&gt;2009&lt;/Year&gt;&lt;RecNum&gt;168&lt;/RecNum&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(Alvino et al., 2009b; Blatchford et al., 2012)</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w:t>
      </w:r>
    </w:p>
    <w:p w14:paraId="262E95C8"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eastAsia="zh-CN" w:bidi="en-US"/>
        </w:rPr>
      </w:pPr>
      <w:r w:rsidRPr="00D70F8D">
        <w:rPr>
          <w:rFonts w:eastAsia="Times New Roman"/>
          <w:color w:val="000000" w:themeColor="text1"/>
          <w:szCs w:val="22"/>
          <w:lang w:eastAsia="zh-CN" w:bidi="en-US"/>
        </w:rPr>
        <w:t xml:space="preserve">The findings in this study suggest that 50 lux may provide an optimal balance for Ross broilers, promoting natural behaviors and welfare without the adverse effects seen at higher intensities. For Cobb broilers, low LI may be more suitable during earlier stages, as higher intensities could cause discomfort. Similar observations by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 AuthorYear="1"&gt;&lt;Author&gt;Škrbić&lt;/Author&gt;&lt;Year&gt;2019&lt;/Year&gt;&lt;RecNum&gt;487&lt;/RecNum&gt;&lt;DisplayText&gt;Škrbić et al. (2019)&lt;/DisplayText&gt;&lt;record&gt;&lt;rec-number&gt;487&lt;/rec-number&gt;&lt;foreign-keys&gt;&lt;key app="EN" db-id="09zs09ses0d907e0ds9v5t0nv2zevavas0at" timestamp="1733540745"&gt;487&lt;/key&gt;&lt;/foreign-keys&gt;&lt;ref-type name="Journal Article"&gt;17&lt;/ref-type&gt;&lt;contributors&gt;&lt;authors&gt;&lt;author&gt;Škrbić, Zdenka&lt;/author&gt;&lt;author&gt;Lukić, Miloš&lt;/author&gt;&lt;author&gt;Petričević, Veselin&lt;/author&gt;&lt;author&gt;Bogosavljević-Bošković, Snežana&lt;/author&gt;&lt;author&gt;Rakonjac, Simeon&lt;/author&gt;&lt;author&gt;Dosković, Vladimir&lt;/author&gt;&lt;author&gt;Tolimir, Nataša&lt;/author&gt;&lt;/authors&gt;&lt;/contributors&gt;&lt;titles&gt;&lt;title&gt;Effects of light intensity in different stocking densities on tibial measurements and incidence of lesions in broilers&lt;/title&gt;&lt;secondary-title&gt;Biotechnology in Animal Husbandry&lt;/secondary-title&gt;&lt;/titles&gt;&lt;pages&gt;243-252&lt;/pages&gt;&lt;volume&gt;35&lt;/volume&gt;&lt;number&gt;3&lt;/number&gt;&lt;dates&gt;&lt;year&gt;2019&lt;/year&gt;&lt;/dates&gt;&lt;urls&gt;&lt;/urls&gt;&lt;/record&gt;&lt;/Cite&gt;&lt;/EndNote&gt;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Škrbić et al. (2019)</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support that LIs above 50 lux can enhance activity without compromising production but may require careful management to avoid overstimulation.</w:t>
      </w:r>
    </w:p>
    <w:p w14:paraId="6434EC73"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eastAsia="zh-CN" w:bidi="en-US"/>
        </w:rPr>
      </w:pPr>
      <w:r w:rsidRPr="00D70F8D">
        <w:rPr>
          <w:rFonts w:eastAsia="Times New Roman"/>
          <w:color w:val="000000" w:themeColor="text1"/>
          <w:szCs w:val="22"/>
          <w:lang w:eastAsia="zh-CN" w:bidi="en-US"/>
        </w:rPr>
        <w:t xml:space="preserve">From a welfare perspective, moderate LIs improve activity levels and natural behaviors while minimizing health risks like bruising or erosion. </w:t>
      </w:r>
      <w:r w:rsidRPr="00D70F8D">
        <w:rPr>
          <w:rFonts w:eastAsia="Times New Roman"/>
          <w:color w:val="000000" w:themeColor="text1"/>
          <w:szCs w:val="22"/>
          <w:lang w:eastAsia="zh-CN" w:bidi="en-US"/>
        </w:rPr>
        <w:fldChar w:fldCharType="begin">
          <w:fldData xml:space="preserve">PEVuZE5vdGU+PENpdGUgQXV0aG9yWWVhcj0iMSI+PEF1dGhvcj5SYXVsdDwvQXV0aG9yPjxZZWFy
PjIwMTc8L1llYXI+PFJlY051bT42NDwvUmVjTnVtPjxEaXNwbGF5VGV4dD5SYXVsdCBldCBhbC4g
KDIwMTcpPC9EaXNwbGF5VGV4dD48cmVjb3JkPjxyZWMtbnVtYmVyPjY0PC9yZWMtbnVtYmVyPjxm
b3JlaWduLWtleXM+PGtleSBhcHA9IkVOIiBkYi1pZD0iMDl6czA5c2VzMGQ5MDdlMGRzOXY1dDBu
djJ6ZXZhdmFzMGF0IiB0aW1lc3RhbXA9IjE2NTU5NDkyMjEiPjY0PC9rZXk+PC9mb3JlaWduLWtl
eXM+PHJlZi10eXBlIG5hbWU9IkpvdXJuYWwgQXJ0aWNsZSI+MTc8L3JlZi10eXBlPjxjb250cmli
dXRvcnM+PGF1dGhvcnM+PGF1dGhvcj5SYXVsdCwgSi4gTC48L2F1dGhvcj48YXV0aG9yPkNsYXJr
LCBLLjwvYXV0aG9yPjxhdXRob3I+R3JvdmVzLCBQLiBKLjwvYXV0aG9yPjxhdXRob3I+Q3Jvbmlu
LCBHLiBNLjwvYXV0aG9yPjwvYXV0aG9ycz48L2NvbnRyaWJ1dG9ycz48YXV0aC1hZGRyZXNzPlVu
aXZlcnNpdHkgb2YgTWVsYm91cm5lLCBBbmltYWwgV2VsZmFyZSBTY2llbmNlIENlbnRyZSwgRmFj
dWx0eSBvZiBWZXRlcmluYXJ5IGFuZCBBZ3JpY3VsdHVyYWwgU2NpZW5jZXMsIFBhcmt2aWxsZSBW
SUMgMzAxMCwgQXVzdHJhbGlhLiYjeEQ7VW5pdmVyc2l0eSBvZiBTeWRuZXksIFBvdWx0cnkgUmVz
ZWFyY2ggRm91bmRhdGlvbiwgRmFjdWx0eSBvZiBWZXRlcmluYXJ5IFNjaWVuY2UsIENhbWRlbiBO
U1cgMjU3MCwgQXVzdHJhbGlhLjwvYXV0aC1hZGRyZXNzPjx0aXRsZXM+PHRpdGxlPkxpZ2h0IGlu
dGVuc2l0eSBvZiA1IG9yIDIwIGx1eCBvbiBicm9pbGVyIGJlaGF2aW9yLCB3ZWxmYXJlIGFuZCBw
cm9kdWN0aXZpdHk8L3RpdGxlPjxzZWNvbmRhcnktdGl0bGU+UG91bHRyeSBTY2llbmNlPC9zZWNv
bmRhcnktdGl0bGU+PC90aXRsZXM+PHBlcmlvZGljYWw+PGZ1bGwtdGl0bGU+UG91bHRyeSBTY2ll
bmNlPC9mdWxsLXRpdGxlPjxhYmJyLTE+UG91bHQuIFNjaS48L2FiYnItMT48YWJici0yPlBvdWx0
IFNjaTwvYWJici0yPjwvcGVyaW9kaWNhbD48cGFnZXM+Nzc5LTc4NzwvcGFnZXM+PHZvbHVtZT45
Njwvdm9sdW1lPjxudW1iZXI+NDwvbnVtYmVyPjxrZXl3b3Jkcz48a2V5d29yZD4qQW5pbWFsIFdl
bGZhcmU8L2tleXdvcmQ+PGtleXdvcmQ+QW5pbWFsczwva2V5d29yZD48a2V5d29yZD5CZWhhdmlv
ciwgQW5pbWFsLypyYWRpYXRpb24gZWZmZWN0czwva2V5d29yZD48a2V5d29yZD5DaGlja2Vucy9n
cm93dGggJmFtcDsgZGV2ZWxvcG1lbnQvKnBoeXNpb2xvZ3k8L2tleXdvcmQ+PGtleXdvcmQ+RmVt
YWxlPC9rZXl3b3JkPjxrZXl3b3JkPipMaWdodDwva2V5d29yZD48a2V5d29yZD4qTGlnaHRpbmc8
L2tleXdvcmQ+PGtleXdvcmQ+TWFsZTwva2V5d29yZD48a2V5d29yZD5QaG90b3BlcmlvZDwva2V5
d29yZD48a2V5d29yZD5SYW5kb20gQWxsb2NhdGlvbjwva2V5d29yZD48a2V5d29yZD5MZWQ8L2tl
eXdvcmQ+PGtleXdvcmQ+YmVoYXZpb3I8L2tleXdvcmQ+PGtleXdvcmQ+ZXllPC9rZXl3b3JkPjxr
ZXl3b3JkPmlsbHVtaW5hdGlvbjwva2V5d29yZD48a2V5d29yZD5saWdodGluZzwva2V5d29yZD48
L2tleXdvcmRzPjxkYXRlcz48eWVhcj4yMDE3PC95ZWFyPjxwdWItZGF0ZXM+PGRhdGU+QXByIDE8
L2RhdGU+PC9wdWItZGF0ZXM+PC9kYXRlcz48aXNibj4xNTI1LTMxNzEgKEVsZWN0cm9uaWMpJiN4
RDswMDMyLTU3OTEgKExpbmtpbmcpPC9pc2JuPjxhY2Nlc3Npb24tbnVtPjI3OTIwMTkzPC9hY2Nl
c3Npb24tbnVtPjx1cmxzPjxyZWxhdGVkLXVybHM+PHVybD5odHRwczovL3d3dy5uY2JpLm5sbS5u
aWguZ292L3B1Ym1lZC8yNzkyMDE5MzwvdXJsPjwvcmVsYXRlZC11cmxzPjwvdXJscz48ZWxlY3Ry
b25pYy1yZXNvdXJjZS1udW0+MTAuMzM4Mi9wcy9wZXc0MjM8L2VsZWN0cm9uaWMtcmVzb3VyY2Ut
bnVtPjxyZW1vdGUtZGF0YWJhc2UtbmFtZT5NZWRsaW5lPC9yZW1vdGUtZGF0YWJhc2UtbmFtZT48
cmVtb3RlLWRhdGFiYXNlLXByb3ZpZGVyPk5MTTwvcmVtb3RlLWRhdGFiYXNlLXByb3ZpZGVyPjwv
cmVjb3JkPjwvQ2l0ZT48L0VuZE5vdGU+
</w:fldData>
        </w:fldChar>
      </w:r>
      <w:r w:rsidRPr="00D70F8D">
        <w:rPr>
          <w:rFonts w:eastAsia="Times New Roman"/>
          <w:color w:val="000000" w:themeColor="text1"/>
          <w:szCs w:val="22"/>
          <w:lang w:eastAsia="zh-CN" w:bidi="en-US"/>
        </w:rPr>
        <w:instrText xml:space="preserve"> ADDIN EN.CITE </w:instrText>
      </w:r>
      <w:r w:rsidRPr="00D70F8D">
        <w:rPr>
          <w:rFonts w:eastAsia="Times New Roman"/>
          <w:color w:val="000000" w:themeColor="text1"/>
          <w:szCs w:val="22"/>
          <w:lang w:eastAsia="zh-CN" w:bidi="en-US"/>
        </w:rPr>
        <w:fldChar w:fldCharType="begin">
          <w:fldData xml:space="preserve">PEVuZE5vdGU+PENpdGUgQXV0aG9yWWVhcj0iMSI+PEF1dGhvcj5SYXVsdDwvQXV0aG9yPjxZZWFy
PjIwMTc8L1llYXI+PFJlY051bT42NDwvUmVjTnVtPjxEaXNwbGF5VGV4dD5SYXVsdCBldCBhbC4g
KDIwMTcpPC9EaXNwbGF5VGV4dD48cmVjb3JkPjxyZWMtbnVtYmVyPjY0PC9yZWMtbnVtYmVyPjxm
b3JlaWduLWtleXM+PGtleSBhcHA9IkVOIiBkYi1pZD0iMDl6czA5c2VzMGQ5MDdlMGRzOXY1dDBu
djJ6ZXZhdmFzMGF0IiB0aW1lc3RhbXA9IjE2NTU5NDkyMjEiPjY0PC9rZXk+PC9mb3JlaWduLWtl
eXM+PHJlZi10eXBlIG5hbWU9IkpvdXJuYWwgQXJ0aWNsZSI+MTc8L3JlZi10eXBlPjxjb250cmli
dXRvcnM+PGF1dGhvcnM+PGF1dGhvcj5SYXVsdCwgSi4gTC48L2F1dGhvcj48YXV0aG9yPkNsYXJr
LCBLLjwvYXV0aG9yPjxhdXRob3I+R3JvdmVzLCBQLiBKLjwvYXV0aG9yPjxhdXRob3I+Q3Jvbmlu
LCBHLiBNLjwvYXV0aG9yPjwvYXV0aG9ycz48L2NvbnRyaWJ1dG9ycz48YXV0aC1hZGRyZXNzPlVu
aXZlcnNpdHkgb2YgTWVsYm91cm5lLCBBbmltYWwgV2VsZmFyZSBTY2llbmNlIENlbnRyZSwgRmFj
dWx0eSBvZiBWZXRlcmluYXJ5IGFuZCBBZ3JpY3VsdHVyYWwgU2NpZW5jZXMsIFBhcmt2aWxsZSBW
SUMgMzAxMCwgQXVzdHJhbGlhLiYjeEQ7VW5pdmVyc2l0eSBvZiBTeWRuZXksIFBvdWx0cnkgUmVz
ZWFyY2ggRm91bmRhdGlvbiwgRmFjdWx0eSBvZiBWZXRlcmluYXJ5IFNjaWVuY2UsIENhbWRlbiBO
U1cgMjU3MCwgQXVzdHJhbGlhLjwvYXV0aC1hZGRyZXNzPjx0aXRsZXM+PHRpdGxlPkxpZ2h0IGlu
dGVuc2l0eSBvZiA1IG9yIDIwIGx1eCBvbiBicm9pbGVyIGJlaGF2aW9yLCB3ZWxmYXJlIGFuZCBw
cm9kdWN0aXZpdHk8L3RpdGxlPjxzZWNvbmRhcnktdGl0bGU+UG91bHRyeSBTY2llbmNlPC9zZWNv
bmRhcnktdGl0bGU+PC90aXRsZXM+PHBlcmlvZGljYWw+PGZ1bGwtdGl0bGU+UG91bHRyeSBTY2ll
bmNlPC9mdWxsLXRpdGxlPjxhYmJyLTE+UG91bHQuIFNjaS48L2FiYnItMT48YWJici0yPlBvdWx0
IFNjaTwvYWJici0yPjwvcGVyaW9kaWNhbD48cGFnZXM+Nzc5LTc4NzwvcGFnZXM+PHZvbHVtZT45
Njwvdm9sdW1lPjxudW1iZXI+NDwvbnVtYmVyPjxrZXl3b3Jkcz48a2V5d29yZD4qQW5pbWFsIFdl
bGZhcmU8L2tleXdvcmQ+PGtleXdvcmQ+QW5pbWFsczwva2V5d29yZD48a2V5d29yZD5CZWhhdmlv
ciwgQW5pbWFsLypyYWRpYXRpb24gZWZmZWN0czwva2V5d29yZD48a2V5d29yZD5DaGlja2Vucy9n
cm93dGggJmFtcDsgZGV2ZWxvcG1lbnQvKnBoeXNpb2xvZ3k8L2tleXdvcmQ+PGtleXdvcmQ+RmVt
YWxlPC9rZXl3b3JkPjxrZXl3b3JkPipMaWdodDwva2V5d29yZD48a2V5d29yZD4qTGlnaHRpbmc8
L2tleXdvcmQ+PGtleXdvcmQ+TWFsZTwva2V5d29yZD48a2V5d29yZD5QaG90b3BlcmlvZDwva2V5
d29yZD48a2V5d29yZD5SYW5kb20gQWxsb2NhdGlvbjwva2V5d29yZD48a2V5d29yZD5MZWQ8L2tl
eXdvcmQ+PGtleXdvcmQ+YmVoYXZpb3I8L2tleXdvcmQ+PGtleXdvcmQ+ZXllPC9rZXl3b3JkPjxr
ZXl3b3JkPmlsbHVtaW5hdGlvbjwva2V5d29yZD48a2V5d29yZD5saWdodGluZzwva2V5d29yZD48
L2tleXdvcmRzPjxkYXRlcz48eWVhcj4yMDE3PC95ZWFyPjxwdWItZGF0ZXM+PGRhdGU+QXByIDE8
L2RhdGU+PC9wdWItZGF0ZXM+PC9kYXRlcz48aXNibj4xNTI1LTMxNzEgKEVsZWN0cm9uaWMpJiN4
RDswMDMyLTU3OTEgKExpbmtpbmcpPC9pc2JuPjxhY2Nlc3Npb24tbnVtPjI3OTIwMTkzPC9hY2Nl
c3Npb24tbnVtPjx1cmxzPjxyZWxhdGVkLXVybHM+PHVybD5odHRwczovL3d3dy5uY2JpLm5sbS5u
aWguZ292L3B1Ym1lZC8yNzkyMDE5MzwvdXJsPjwvcmVsYXRlZC11cmxzPjwvdXJscz48ZWxlY3Ry
b25pYy1yZXNvdXJjZS1udW0+MTAuMzM4Mi9wcy9wZXc0MjM8L2VsZWN0cm9uaWMtcmVzb3VyY2Ut
bnVtPjxyZW1vdGUtZGF0YWJhc2UtbmFtZT5NZWRsaW5lPC9yZW1vdGUtZGF0YWJhc2UtbmFtZT48
cmVtb3RlLWRhdGFiYXNlLXByb3ZpZGVyPk5MTTwvcmVtb3RlLWRhdGFiYXNlLXByb3ZpZGVyPjwv
cmVjb3JkPjwvQ2l0ZT48L0VuZE5vdGU+
</w:fldData>
        </w:fldChar>
      </w:r>
      <w:r w:rsidRPr="00D70F8D">
        <w:rPr>
          <w:rFonts w:eastAsia="Times New Roman"/>
          <w:color w:val="000000" w:themeColor="text1"/>
          <w:szCs w:val="22"/>
          <w:lang w:eastAsia="zh-CN" w:bidi="en-US"/>
        </w:rPr>
        <w:instrText xml:space="preserve"> ADDIN EN.CITE.DATA </w:instrText>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Rault et al. (2017)</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highlighted that light levels around 20 lux could stimulate natural movements without triggering adverse effects. </w:t>
      </w:r>
      <w:r w:rsidRPr="00D70F8D">
        <w:rPr>
          <w:rFonts w:eastAsia="Times New Roman"/>
          <w:color w:val="000000" w:themeColor="text1"/>
          <w:szCs w:val="22"/>
          <w:lang w:eastAsia="zh-CN" w:bidi="en-US"/>
        </w:rPr>
        <w:fldChar w:fldCharType="begin"/>
      </w:r>
      <w:r w:rsidRPr="00D70F8D">
        <w:rPr>
          <w:rFonts w:eastAsia="Times New Roman"/>
          <w:color w:val="000000" w:themeColor="text1"/>
          <w:szCs w:val="22"/>
          <w:lang w:eastAsia="zh-CN" w:bidi="en-US"/>
        </w:rPr>
        <w:instrText xml:space="preserve"> ADDIN EN.CITE &lt;EndNote&gt;&lt;Cite AuthorYear="1"&gt;&lt;Author&gt;Mahmood&lt;/Author&gt;&lt;Year&gt;2014&lt;/Year&gt;&lt;RecNum&gt;484&lt;/RecNum&gt;&lt;DisplayText&gt;Mahmood et al. (2014)&lt;/DisplayText&gt;&lt;record&gt;&lt;rec-number&gt;484&lt;/rec-number&gt;&lt;foreign-keys&gt;&lt;key app="EN" db-id="09zs09ses0d907e0ds9v5t0nv2zevavas0at" timestamp="1733538718"&gt;484&lt;/key&gt;&lt;/foreign-keys&gt;&lt;ref-type name="Journal Article"&gt;17&lt;/ref-type&gt;&lt;contributors&gt;&lt;authors&gt;&lt;author&gt;Mahmood, Sultan&lt;/author&gt;&lt;author&gt;Ahmad, Fawwad&lt;/author&gt;&lt;author&gt;ul Haq, Ahsan&lt;/author&gt;&lt;author&gt;Abbas, Ghulam&lt;/author&gt;&lt;author&gt;Qureshi, Razia Abdual Majeed&lt;/author&gt;&lt;author&gt;Ahmad, Muhammad Fiaz5 Tanveer&lt;/author&gt;&lt;author&gt;Saleem, Muhammad Ijaz&lt;/author&gt;&lt;author&gt;Shahzad, Muhammad Khurram&lt;/author&gt;&lt;/authors&gt;&lt;/contributors&gt;&lt;titles&gt;&lt;title&gt;Comparative effect of light intensity on behavior and blood profile in broilers&lt;/title&gt;&lt;secondary-title&gt;Scholar’s Advances in Animal and Vet. Research&lt;/secondary-title&gt;&lt;/titles&gt;&lt;pages&gt;25-29&lt;/pages&gt;&lt;volume&gt;1&lt;/volume&gt;&lt;number&gt;1&lt;/number&gt;&lt;dates&gt;&lt;year&gt;2014&lt;/year&gt;&lt;/dates&gt;&lt;urls&gt;&lt;/urls&gt;&lt;/record&gt;&lt;/Cite&gt;&lt;/EndNote&gt;</w:instrText>
      </w:r>
      <w:r w:rsidRPr="00D70F8D">
        <w:rPr>
          <w:rFonts w:eastAsia="Times New Roman"/>
          <w:color w:val="000000" w:themeColor="text1"/>
          <w:szCs w:val="22"/>
          <w:lang w:eastAsia="zh-CN" w:bidi="en-US"/>
        </w:rPr>
        <w:fldChar w:fldCharType="separate"/>
      </w:r>
      <w:r w:rsidRPr="00D70F8D">
        <w:rPr>
          <w:rFonts w:eastAsia="Times New Roman"/>
          <w:noProof/>
          <w:color w:val="000000" w:themeColor="text1"/>
          <w:szCs w:val="22"/>
          <w:lang w:eastAsia="zh-CN" w:bidi="en-US"/>
        </w:rPr>
        <w:t>Mahmood et al. (2014)</w:t>
      </w:r>
      <w:r w:rsidRPr="00D70F8D">
        <w:rPr>
          <w:rFonts w:eastAsia="Times New Roman"/>
          <w:color w:val="000000" w:themeColor="text1"/>
          <w:szCs w:val="22"/>
          <w:lang w:eastAsia="zh-CN" w:bidi="en-US"/>
        </w:rPr>
        <w:fldChar w:fldCharType="end"/>
      </w:r>
      <w:r w:rsidRPr="00D70F8D">
        <w:rPr>
          <w:rFonts w:eastAsia="Times New Roman"/>
          <w:color w:val="000000" w:themeColor="text1"/>
          <w:szCs w:val="22"/>
          <w:lang w:eastAsia="zh-CN" w:bidi="en-US"/>
        </w:rPr>
        <w:t xml:space="preserve"> further suggested that lower LIs (e.g., 5 lux) can reduce energy costs without harming growth or health, although long-term welfare impacts warrant further exploration.</w:t>
      </w:r>
    </w:p>
    <w:p w14:paraId="312E5F84" w14:textId="77777777" w:rsidR="003C61E0" w:rsidRPr="00D70F8D" w:rsidRDefault="003C61E0"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lastRenderedPageBreak/>
        <w:t>6</w:t>
      </w:r>
      <w:r w:rsidRPr="00D70F8D">
        <w:rPr>
          <w:rFonts w:cs="Times New Roman"/>
          <w:b/>
          <w:bCs/>
          <w:i/>
          <w:color w:val="000000" w:themeColor="text1"/>
          <w:lang w:bidi="en-US"/>
        </w:rPr>
        <w:t>.4.2 Effect of Lighting Intensity, Age on the Number of Stretching Behavior and the Hourly Stretching Patterns</w:t>
      </w:r>
      <w:r w:rsidRPr="00D70F8D">
        <w:rPr>
          <w:rFonts w:cs="Times New Roman"/>
          <w:color w:val="000000" w:themeColor="text1"/>
        </w:rPr>
        <w:t>.</w:t>
      </w:r>
    </w:p>
    <w:p w14:paraId="5B131CD9"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bidi="en-US"/>
        </w:rPr>
      </w:pPr>
      <w:r w:rsidRPr="00D70F8D">
        <w:rPr>
          <w:rFonts w:eastAsia="Times New Roman"/>
          <w:color w:val="000000" w:themeColor="text1"/>
          <w:szCs w:val="22"/>
          <w:lang w:bidi="en-US"/>
        </w:rPr>
        <w:t>The stretching behavior of broilers, an important welfare indicator, demonstrates variability influenced by light intensity, age, and strain. In this study, Ross broilers showed a significant increase in stretching frequency with higher light intensity at 28 days, peaking at 4.71 stretches per bird per hour under 20 lux. However, by 56 days, stretching declined to 1.91 stretches per hour, reflecting age-related decreases in activity, even as 20 lux continued to have a positive influence. The hourly pattern at 28 days indicated higher activity during the early afternoon, transitioning to a consistently low level throughout the day by 56 days. These findings highlight the role of light intensity in promoting stretching behavior in Ross broilers, particularly during earlier life stages. In contrast, Cobb 700 broilers exhibited no significant response to light intensity at 28 days, suggesting good adaptability to lower lighting conditions, such as 5 lux. By 56 days, however, increasing light intensity to 20 lux significantly enhanced stretching behavior, but further increases to 50 lux reduced it, likely due to discomfort under excessive brightness. The stable stretching patterns of Cobb broilers throughout the day and the smaller decline in activity between 28 and 56 days compared to Ross broilers underscore their distinct response to light management.</w:t>
      </w:r>
    </w:p>
    <w:p w14:paraId="07469F21" w14:textId="77777777" w:rsidR="003C61E0" w:rsidRPr="00D70F8D" w:rsidRDefault="003C61E0" w:rsidP="00DC1EAB">
      <w:pPr>
        <w:pStyle w:val="EndNoteBibliography"/>
        <w:tabs>
          <w:tab w:val="left" w:pos="1964"/>
        </w:tabs>
        <w:adjustRightInd w:val="0"/>
        <w:snapToGrid w:val="0"/>
        <w:spacing w:before="0" w:after="0"/>
        <w:rPr>
          <w:rFonts w:eastAsia="Times New Roman"/>
          <w:color w:val="000000" w:themeColor="text1"/>
          <w:szCs w:val="22"/>
          <w:lang w:bidi="en-US"/>
        </w:rPr>
      </w:pPr>
      <w:r w:rsidRPr="00D70F8D">
        <w:rPr>
          <w:rFonts w:eastAsia="Times New Roman"/>
          <w:color w:val="000000" w:themeColor="text1"/>
          <w:szCs w:val="22"/>
          <w:lang w:bidi="en-US"/>
        </w:rPr>
        <w:t xml:space="preserve">Previous research on the effect of light intensity on stretching behavior in broilers is limited, but related findings provide valuable context. </w:t>
      </w:r>
      <w:r w:rsidRPr="00D70F8D">
        <w:rPr>
          <w:color w:val="000000" w:themeColor="text1"/>
          <w:szCs w:val="22"/>
          <w:lang w:eastAsia="zh-CN" w:bidi="en-US"/>
        </w:rPr>
        <w:fldChar w:fldCharType="begin"/>
      </w:r>
      <w:r w:rsidRPr="00D70F8D">
        <w:rPr>
          <w:color w:val="000000" w:themeColor="text1"/>
          <w:szCs w:val="22"/>
          <w:lang w:eastAsia="zh-CN" w:bidi="en-US"/>
        </w:rPr>
        <w:instrText xml:space="preserve"> ADDIN EN.CITE &lt;EndNote&gt;&lt;Cite AuthorYear="1"&gt;&lt;Author&gt;Prayitno&lt;/Author&gt;&lt;Year&gt;1997&lt;/Year&gt;&lt;RecNum&gt;67&lt;/RecNum&gt;&lt;DisplayText&gt;Prayitno et al. (1997)&lt;/DisplayText&gt;&lt;record&gt;&lt;rec-number&gt;67&lt;/rec-number&gt;&lt;foreign-keys&gt;&lt;key app="EN" db-id="09zs09ses0d907e0ds9v5t0nv2zevavas0at" timestamp="1655949233"&gt;67&lt;/key&gt;&lt;/foreign-keys&gt;&lt;ref-type name="Journal Article"&gt;17&lt;/ref-type&gt;&lt;contributors&gt;&lt;authors&gt;&lt;author&gt;Prayitno, D. S.&lt;/author&gt;&lt;author&gt;Phillips, C. J.&lt;/author&gt;&lt;author&gt;Stokes, D. K.&lt;/author&gt;&lt;/authors&gt;&lt;/contributors&gt;&lt;auth-address&gt;School of Agricultural and Forest Sciences, University of Wales, Bangor, United Kingdom.&lt;/auth-address&gt;&lt;titles&gt;&lt;title&gt;The effects of color and intensity of light on behavior and leg disorders in broiler chickens&lt;/title&gt;&lt;secondary-title&gt;Poultry Science&lt;/secondary-title&gt;&lt;/titles&gt;&lt;periodical&gt;&lt;full-title&gt;Poultry Science&lt;/full-title&gt;&lt;abbr-1&gt;Poult. Sci.&lt;/abbr-1&gt;&lt;abbr-2&gt;Poult Sci&lt;/abbr-2&gt;&lt;/periodical&gt;&lt;pages&gt;1674-81&lt;/pages&gt;&lt;volume&gt;76&lt;/volume&gt;&lt;number&gt;12&lt;/number&gt;&lt;keywords&gt;&lt;keyword&gt;Animals&lt;/keyword&gt;&lt;keyword&gt;Behavior, Animal/*physiology&lt;/keyword&gt;&lt;keyword&gt;Body Weight/physiology&lt;/keyword&gt;&lt;keyword&gt;Bone Density/physiology&lt;/keyword&gt;&lt;keyword&gt;Bone and Bones/physiology&lt;/keyword&gt;&lt;keyword&gt;Chickens/growth &amp;amp; development/*physiology&lt;/keyword&gt;&lt;keyword&gt;*Color&lt;/keyword&gt;&lt;keyword&gt;Color Perception/physiology&lt;/keyword&gt;&lt;keyword&gt;Eating/physiology&lt;/keyword&gt;&lt;keyword&gt;Female&lt;/keyword&gt;&lt;keyword&gt;Gait/*physiology&lt;/keyword&gt;&lt;keyword&gt;*Light&lt;/keyword&gt;&lt;keyword&gt;Locomotion/physiology&lt;/keyword&gt;&lt;keyword&gt;Male&lt;/keyword&gt;&lt;/keywords&gt;&lt;dates&gt;&lt;year&gt;1997&lt;/year&gt;&lt;pub-dates&gt;&lt;date&gt;Dec&lt;/date&gt;&lt;/pub-dates&gt;&lt;/dates&gt;&lt;isbn&gt;0032-5791 (Print)&amp;#xD;0032-5791 (Linking)&lt;/isbn&gt;&lt;accession-num&gt;9438281&lt;/accession-num&gt;&lt;urls&gt;&lt;related-urls&gt;&lt;url&gt;https://www.ncbi.nlm.nih.gov/pubmed/9438281&lt;/url&gt;&lt;/related-urls&gt;&lt;/urls&gt;&lt;electronic-resource-num&gt;10.1093/ps/76.12.1674&lt;/electronic-resource-num&gt;&lt;remote-database-name&gt;Medline&lt;/remote-database-name&gt;&lt;remote-database-provider&gt;NLM&lt;/remote-database-provider&gt;&lt;/record&gt;&lt;/Cite&gt;&lt;/EndNote&gt;</w:instrText>
      </w:r>
      <w:r w:rsidRPr="00D70F8D">
        <w:rPr>
          <w:color w:val="000000" w:themeColor="text1"/>
          <w:szCs w:val="22"/>
          <w:lang w:eastAsia="zh-CN" w:bidi="en-US"/>
        </w:rPr>
        <w:fldChar w:fldCharType="separate"/>
      </w:r>
      <w:r w:rsidRPr="00D70F8D">
        <w:rPr>
          <w:noProof/>
          <w:color w:val="000000" w:themeColor="text1"/>
          <w:szCs w:val="22"/>
          <w:lang w:eastAsia="zh-CN" w:bidi="en-US"/>
        </w:rPr>
        <w:t>Prayitno et al. (1997)</w:t>
      </w:r>
      <w:r w:rsidRPr="00D70F8D">
        <w:rPr>
          <w:color w:val="000000" w:themeColor="text1"/>
          <w:szCs w:val="22"/>
          <w:lang w:eastAsia="zh-CN" w:bidi="en-US"/>
        </w:rPr>
        <w:fldChar w:fldCharType="end"/>
      </w:r>
      <w:r w:rsidRPr="00D70F8D">
        <w:rPr>
          <w:color w:val="000000" w:themeColor="text1"/>
          <w:szCs w:val="22"/>
          <w:lang w:eastAsia="zh-CN" w:bidi="en-US"/>
        </w:rPr>
        <w:t xml:space="preserve"> </w:t>
      </w:r>
      <w:r w:rsidRPr="00D70F8D">
        <w:rPr>
          <w:rFonts w:eastAsia="Times New Roman"/>
          <w:color w:val="000000" w:themeColor="text1"/>
          <w:szCs w:val="22"/>
          <w:lang w:bidi="en-US"/>
        </w:rPr>
        <w:t xml:space="preserve">demonstrated that light intensity significantly affects stretching behavior, with high-intensity red light (0.45 stretches per bird per hour) being more effective than blue light (0.26 stretches per bird per hour). They also found that red light intensity significantly enhanced stretching (P &lt; 0.01), likely due to its stimulatory effects on muscle activity and bone health, which may reduce locomotion-related issues. In contrast, blue light showed limited effects in promoting stretching behaviors. </w:t>
      </w:r>
      <w:r w:rsidRPr="00D70F8D">
        <w:rPr>
          <w:color w:val="000000" w:themeColor="text1"/>
          <w:szCs w:val="22"/>
          <w:lang w:eastAsia="zh-CN" w:bidi="en-US"/>
        </w:rPr>
        <w:fldChar w:fldCharType="begin"/>
      </w:r>
      <w:r w:rsidRPr="00D70F8D">
        <w:rPr>
          <w:color w:val="000000" w:themeColor="text1"/>
          <w:szCs w:val="22"/>
          <w:lang w:eastAsia="zh-CN" w:bidi="en-US"/>
        </w:rPr>
        <w:instrText xml:space="preserve"> ADDIN EN.CITE &lt;EndNote&gt;&lt;Cite AuthorYear="1"&gt;&lt;Author&gt;Senaratna&lt;/Author&gt;&lt;Year&gt;2016&lt;/Year&gt;&lt;RecNum&gt;472&lt;/RecNum&gt;&lt;DisplayText&gt;Senaratna et al. (2016)&lt;/DisplayText&gt;&lt;record&gt;&lt;rec-number&gt;472&lt;/rec-number&gt;&lt;foreign-keys&gt;&lt;key app="EN" db-id="09zs09ses0d907e0ds9v5t0nv2zevavas0at" timestamp="1730436460"&gt;472&lt;/key&gt;&lt;/foreign-keys&gt;&lt;ref-type name="Journal Article"&gt;17&lt;/ref-type&gt;&lt;contributors&gt;&lt;authors&gt;&lt;author&gt;Senaratna, D&lt;/author&gt;&lt;author&gt;Samarakone, TS&lt;/author&gt;&lt;author&gt;Gunawardena, WWDA&lt;/author&gt;&lt;/authors&gt;&lt;/contributors&gt;&lt;titles&gt;&lt;title&gt;Red color light at different intensities affects the performance, behavioral activities and welfare of broilers&lt;/title&gt;&lt;secondary-title&gt;Asian-Australasian Journal of Animal Sciences&lt;/secondary-title&gt;&lt;/titles&gt;&lt;periodical&gt;&lt;full-title&gt;Asian-Australasian Journal of Animal Sciences&lt;/full-title&gt;&lt;abbr-1&gt;Asian-australas. J. Anim. Sci.&lt;/abbr-1&gt;&lt;/periodical&gt;&lt;pages&gt;1052&lt;/pages&gt;&lt;volume&gt;29&lt;/volume&gt;&lt;number&gt;7&lt;/number&gt;&lt;dates&gt;&lt;year&gt;2016&lt;/year&gt;&lt;/dates&gt;&lt;urls&gt;&lt;/urls&gt;&lt;/record&gt;&lt;/Cite&gt;&lt;/EndNote&gt;</w:instrText>
      </w:r>
      <w:r w:rsidRPr="00D70F8D">
        <w:rPr>
          <w:color w:val="000000" w:themeColor="text1"/>
          <w:szCs w:val="22"/>
          <w:lang w:eastAsia="zh-CN" w:bidi="en-US"/>
        </w:rPr>
        <w:fldChar w:fldCharType="separate"/>
      </w:r>
      <w:r w:rsidRPr="00D70F8D">
        <w:rPr>
          <w:noProof/>
          <w:color w:val="000000" w:themeColor="text1"/>
          <w:szCs w:val="22"/>
          <w:lang w:eastAsia="zh-CN" w:bidi="en-US"/>
        </w:rPr>
        <w:t>Senaratna et al. (2016)</w:t>
      </w:r>
      <w:r w:rsidRPr="00D70F8D">
        <w:rPr>
          <w:color w:val="000000" w:themeColor="text1"/>
          <w:szCs w:val="22"/>
          <w:lang w:eastAsia="zh-CN" w:bidi="en-US"/>
        </w:rPr>
        <w:fldChar w:fldCharType="end"/>
      </w:r>
      <w:r w:rsidRPr="00D70F8D">
        <w:rPr>
          <w:rFonts w:eastAsia="Times New Roman"/>
          <w:color w:val="000000" w:themeColor="text1"/>
          <w:szCs w:val="22"/>
          <w:lang w:bidi="en-US"/>
        </w:rPr>
        <w:t xml:space="preserve"> studied the stretching behavior of broiler chickens but focused on the effects of light wavelengths on broiler chicken behavior.</w:t>
      </w:r>
    </w:p>
    <w:p w14:paraId="3B5376DA" w14:textId="77777777" w:rsidR="003C61E0" w:rsidRPr="00D70F8D" w:rsidRDefault="003C61E0" w:rsidP="00DC1EAB">
      <w:pPr>
        <w:pStyle w:val="EndNoteBibliography"/>
        <w:tabs>
          <w:tab w:val="left" w:pos="1964"/>
        </w:tabs>
        <w:adjustRightInd w:val="0"/>
        <w:snapToGrid w:val="0"/>
        <w:spacing w:before="0" w:after="0"/>
        <w:rPr>
          <w:color w:val="000000" w:themeColor="text1"/>
          <w:szCs w:val="22"/>
          <w:lang w:bidi="en-US"/>
        </w:rPr>
      </w:pPr>
      <w:r w:rsidRPr="00D70F8D">
        <w:rPr>
          <w:rFonts w:eastAsia="Times New Roman"/>
          <w:color w:val="000000" w:themeColor="text1"/>
          <w:szCs w:val="22"/>
          <w:lang w:bidi="en-US"/>
        </w:rPr>
        <w:t xml:space="preserve">These findings suggest that optimizing light intensity, particularly at early growth stages, can enhance welfare-related behaviors like stretching, which may improve muscle </w:t>
      </w:r>
      <w:r w:rsidRPr="00D70F8D">
        <w:rPr>
          <w:rFonts w:eastAsia="Times New Roman"/>
          <w:color w:val="000000" w:themeColor="text1"/>
          <w:szCs w:val="22"/>
          <w:lang w:bidi="en-US"/>
        </w:rPr>
        <w:lastRenderedPageBreak/>
        <w:t>development and skeletal health. For Ross broilers, 20 lux appears to be an effective level for promoting stretching, while for Cobb broilers, a moderate intensity (20 lux) is beneficial at later stages, with caution needed to avoid discomfort at higher levels (50 lux). Future research should explore the combined effects of light intensity and spectrum to better understand their role in improving broiler welfare and health outcomes across different strains.</w:t>
      </w:r>
    </w:p>
    <w:p w14:paraId="13C4C4EB" w14:textId="77777777" w:rsidR="006D1052" w:rsidRPr="00D70F8D" w:rsidRDefault="006D1052" w:rsidP="00DC1EA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70F8D">
        <w:rPr>
          <w:rFonts w:cs="Times New Roman"/>
          <w:b/>
          <w:bCs/>
          <w:i/>
          <w:color w:val="000000" w:themeColor="text1"/>
          <w:lang w:eastAsia="zh-CN" w:bidi="en-US"/>
        </w:rPr>
        <w:t>6</w:t>
      </w:r>
      <w:r w:rsidRPr="00D70F8D">
        <w:rPr>
          <w:rFonts w:cs="Times New Roman"/>
          <w:b/>
          <w:bCs/>
          <w:i/>
          <w:color w:val="000000" w:themeColor="text1"/>
          <w:lang w:bidi="en-US"/>
        </w:rPr>
        <w:t>.4.</w:t>
      </w:r>
      <w:r w:rsidRPr="00D70F8D">
        <w:rPr>
          <w:rFonts w:cs="Times New Roman" w:hint="eastAsia"/>
          <w:b/>
          <w:bCs/>
          <w:i/>
          <w:color w:val="000000" w:themeColor="text1"/>
          <w:lang w:eastAsia="zh-CN" w:bidi="en-US"/>
        </w:rPr>
        <w:t>3</w:t>
      </w:r>
      <w:r w:rsidRPr="00D70F8D">
        <w:rPr>
          <w:rFonts w:cs="Times New Roman"/>
          <w:b/>
          <w:bCs/>
          <w:i/>
          <w:color w:val="000000" w:themeColor="text1"/>
          <w:lang w:bidi="en-US"/>
        </w:rPr>
        <w:t xml:space="preserve"> Effect of Lighting Intensity, Age on the Number of </w:t>
      </w:r>
      <w:r w:rsidRPr="00D70F8D">
        <w:rPr>
          <w:rFonts w:cs="Times New Roman" w:hint="eastAsia"/>
          <w:b/>
          <w:bCs/>
          <w:i/>
          <w:color w:val="000000" w:themeColor="text1"/>
          <w:lang w:eastAsia="zh-CN" w:bidi="en-US"/>
        </w:rPr>
        <w:t>Preen</w:t>
      </w:r>
      <w:r w:rsidRPr="00D70F8D">
        <w:rPr>
          <w:rFonts w:cs="Times New Roman"/>
          <w:b/>
          <w:bCs/>
          <w:i/>
          <w:color w:val="000000" w:themeColor="text1"/>
          <w:lang w:bidi="en-US"/>
        </w:rPr>
        <w:t xml:space="preserve">ing Behavior and the Hourly </w:t>
      </w:r>
      <w:r w:rsidRPr="00D70F8D">
        <w:rPr>
          <w:rFonts w:cs="Times New Roman" w:hint="eastAsia"/>
          <w:b/>
          <w:bCs/>
          <w:i/>
          <w:color w:val="000000" w:themeColor="text1"/>
          <w:lang w:eastAsia="zh-CN" w:bidi="en-US"/>
        </w:rPr>
        <w:t>Preen</w:t>
      </w:r>
      <w:r w:rsidRPr="00D70F8D">
        <w:rPr>
          <w:rFonts w:cs="Times New Roman"/>
          <w:b/>
          <w:bCs/>
          <w:i/>
          <w:color w:val="000000" w:themeColor="text1"/>
          <w:lang w:bidi="en-US"/>
        </w:rPr>
        <w:t>ing Patterns</w:t>
      </w:r>
      <w:r w:rsidRPr="00D70F8D">
        <w:rPr>
          <w:rFonts w:cs="Times New Roman"/>
          <w:color w:val="000000" w:themeColor="text1"/>
        </w:rPr>
        <w:t>.</w:t>
      </w:r>
    </w:p>
    <w:p w14:paraId="7EC31D7F" w14:textId="77777777" w:rsidR="006D1052" w:rsidRPr="00D70F8D" w:rsidRDefault="006D1052" w:rsidP="00DC1EAB">
      <w:pPr>
        <w:pStyle w:val="EndNoteBibliography"/>
        <w:tabs>
          <w:tab w:val="left" w:pos="1964"/>
        </w:tabs>
        <w:snapToGrid w:val="0"/>
        <w:spacing w:before="0" w:after="0"/>
        <w:rPr>
          <w:color w:val="000000" w:themeColor="text1"/>
        </w:rPr>
      </w:pPr>
      <w:r w:rsidRPr="00D70F8D">
        <w:rPr>
          <w:color w:val="000000" w:themeColor="text1"/>
        </w:rPr>
        <w:t xml:space="preserve">Ross broilers exhibited increased preening behavior with higher light intensities (20 and 50 lux) at 28 days of age, peaking at an average of 8.40 events per hour. However, by 56 days, preening frequency declined to 4.34 events per hour, and 20 lux had a diminishing effect, suggesting age-related sensitivity to light. Hourly preening patterns at 28 days showed peaks in the early afternoon, which stabilized to consistently low levels by 56 days. These findings align with prior research suggesting that brighter lighting (e.g., 20–50 lux) promotes comfort behaviors such as preening and foraging </w:t>
      </w:r>
      <w:r w:rsidRPr="00D70F8D">
        <w:rPr>
          <w:color w:val="000000" w:themeColor="text1"/>
        </w:rPr>
        <w:fldChar w:fldCharType="begin"/>
      </w:r>
      <w:r w:rsidRPr="00D70F8D">
        <w:rPr>
          <w:color w:val="000000" w:themeColor="text1"/>
        </w:rPr>
        <w:instrText xml:space="preserve"> ADDIN EN.CITE &lt;EndNote&gt;&lt;Cite&gt;&lt;Author&gt;Mahmood&lt;/Author&gt;&lt;Year&gt;2014&lt;/Year&gt;&lt;RecNum&gt;484&lt;/RecNum&gt;&lt;DisplayText&gt;(Deep et al., 2012; Mahmood et al., 2014)&lt;/DisplayText&gt;&lt;record&gt;&lt;rec-number&gt;484&lt;/rec-number&gt;&lt;foreign-keys&gt;&lt;key app="EN" db-id="09zs09ses0d907e0ds9v5t0nv2zevavas0at" timestamp="1733538718"&gt;484&lt;/key&gt;&lt;/foreign-keys&gt;&lt;ref-type name="Journal Article"&gt;17&lt;/ref-type&gt;&lt;contributors&gt;&lt;authors&gt;&lt;author&gt;Mahmood, Sultan&lt;/author&gt;&lt;author&gt;Ahmad, Fawwad&lt;/author&gt;&lt;author&gt;ul Haq, Ahsan&lt;/author&gt;&lt;author&gt;Abbas, Ghulam&lt;/author&gt;&lt;author&gt;Qureshi, Razia Abdual Majeed&lt;/author&gt;&lt;author&gt;Ahmad, Muhammad Fiaz5 Tanveer&lt;/author&gt;&lt;author&gt;Saleem, Muhammad Ijaz&lt;/author&gt;&lt;author&gt;Shahzad, Muhammad Khurram&lt;/author&gt;&lt;/authors&gt;&lt;/contributors&gt;&lt;titles&gt;&lt;title&gt;Comparative effect of light intensity on behavior and blood profile in broilers&lt;/title&gt;&lt;secondary-title&gt;Scholar’s Advances in Animal and Vet. Research&lt;/secondary-title&gt;&lt;/titles&gt;&lt;pages&gt;25-29&lt;/pages&gt;&lt;volume&gt;1&lt;/volume&gt;&lt;number&gt;1&lt;/number&gt;&lt;dates&gt;&lt;year&gt;2014&lt;/year&gt;&lt;/dates&gt;&lt;urls&gt;&lt;/urls&gt;&lt;/record&gt;&lt;/Cite&gt;&lt;Cite&gt;&lt;Author&gt;Deep&lt;/Author&gt;&lt;Year&gt;2012&lt;/Year&gt;&lt;RecNum&gt;304&lt;/RecNum&gt;&lt;record&gt;&lt;rec-number&gt;304&lt;/rec-number&gt;&lt;foreign-keys&gt;&lt;key app="EN" db-id="09zs09ses0d907e0ds9v5t0nv2zevavas0at" timestamp="1709939966"&gt;304&lt;/key&gt;&lt;/foreign-keys&gt;&lt;ref-type name="Journal Article"&gt;17&lt;/ref-type&gt;&lt;contributors&gt;&lt;authors&gt;&lt;author&gt;Deep, Aman&lt;/author&gt;&lt;author&gt;Schwean-Lardner, Karen&lt;/author&gt;&lt;author&gt;Crowe, Trever G&lt;/author&gt;&lt;author&gt;Fancher, Bryan I&lt;/author&gt;&lt;author&gt;Classen, Henry L&lt;/author&gt;&lt;/authors&gt;&lt;/contributors&gt;&lt;titles&gt;&lt;title&gt;Effect of light intensity on broiler behaviour and diurnal rhythms&lt;/title&gt;&lt;secondary-title&gt;Applied Animal Behaviour Science&lt;/secondary-title&gt;&lt;/titles&gt;&lt;periodical&gt;&lt;full-title&gt;Applied Animal Behaviour Science&lt;/full-title&gt;&lt;abbr-1&gt;Appl. Anim. Behav. Sci.&lt;/abbr-1&gt;&lt;abbr-2&gt;Appl Anim Behav Sci&lt;/abbr-2&gt;&lt;/periodical&gt;&lt;pages&gt;50-56&lt;/pages&gt;&lt;volume&gt;136&lt;/volume&gt;&lt;number&gt;1&lt;/number&gt;&lt;dates&gt;&lt;year&gt;2012&lt;/year&gt;&lt;/dates&gt;&lt;isbn&gt;0168-1591&lt;/isbn&gt;&lt;urls&gt;&lt;/urls&gt;&lt;/record&gt;&lt;/Cite&gt;&lt;/EndNote&gt;</w:instrText>
      </w:r>
      <w:r w:rsidRPr="00D70F8D">
        <w:rPr>
          <w:color w:val="000000" w:themeColor="text1"/>
        </w:rPr>
        <w:fldChar w:fldCharType="separate"/>
      </w:r>
      <w:r w:rsidRPr="00D70F8D">
        <w:rPr>
          <w:noProof/>
          <w:color w:val="000000" w:themeColor="text1"/>
        </w:rPr>
        <w:t>(Deep et al., 2012; Mahmood et al., 2014)</w:t>
      </w:r>
      <w:r w:rsidRPr="00D70F8D">
        <w:rPr>
          <w:color w:val="000000" w:themeColor="text1"/>
        </w:rPr>
        <w:fldChar w:fldCharType="end"/>
      </w:r>
      <w:r w:rsidRPr="00D70F8D">
        <w:rPr>
          <w:color w:val="000000" w:themeColor="text1"/>
        </w:rPr>
        <w:t xml:space="preserve">. In contrast, Cobb 700 broilers showed no significant response to changes in light intensity at either age, maintaining consistent preening behavior across conditions, even under low light (5 lux). The hourly preening pattern in Cobb broilers at 28 days showed higher activity between 10:00 and 18:00, with a midday dip likely due to staff disturbances, and remained stable at 56 days. This strain-specific adaptability to lower lighting conditions highlights the resilience of Cobb broilers to environments with minimal stimulation, consistent with findings by </w:t>
      </w:r>
      <w:r w:rsidRPr="00D70F8D">
        <w:rPr>
          <w:color w:val="000000" w:themeColor="text1"/>
        </w:rPr>
        <w:fldChar w:fldCharType="begin"/>
      </w:r>
      <w:r w:rsidRPr="00D70F8D">
        <w:rPr>
          <w:color w:val="000000" w:themeColor="text1"/>
        </w:rPr>
        <w:instrText xml:space="preserve"> ADDIN EN.CITE &lt;EndNote&gt;&lt;Cite&gt;&lt;Author&gt;Alvino&lt;/Author&gt;&lt;Year&gt;2009&lt;/Year&gt;&lt;RecNum&gt;168&lt;/RecNum&gt;&lt;DisplayText&gt;(Alvino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color w:val="000000" w:themeColor="text1"/>
        </w:rPr>
        <w:fldChar w:fldCharType="separate"/>
      </w:r>
      <w:r w:rsidRPr="00D70F8D">
        <w:rPr>
          <w:noProof/>
          <w:color w:val="000000" w:themeColor="text1"/>
        </w:rPr>
        <w:t>(Alvino et al., 2009b)</w:t>
      </w:r>
      <w:r w:rsidRPr="00D70F8D">
        <w:rPr>
          <w:color w:val="000000" w:themeColor="text1"/>
        </w:rPr>
        <w:fldChar w:fldCharType="end"/>
      </w:r>
      <w:r w:rsidRPr="00D70F8D">
        <w:rPr>
          <w:color w:val="000000" w:themeColor="text1"/>
        </w:rPr>
        <w:t>.</w:t>
      </w:r>
    </w:p>
    <w:p w14:paraId="1E4F7ED6" w14:textId="77777777" w:rsidR="006D1052" w:rsidRPr="00D70F8D" w:rsidRDefault="006D1052" w:rsidP="00DC1EAB">
      <w:pPr>
        <w:pStyle w:val="EndNoteBibliography"/>
        <w:tabs>
          <w:tab w:val="left" w:pos="1964"/>
        </w:tabs>
        <w:snapToGrid w:val="0"/>
        <w:spacing w:before="0" w:after="0"/>
        <w:rPr>
          <w:color w:val="000000" w:themeColor="text1"/>
        </w:rPr>
      </w:pPr>
      <w:r w:rsidRPr="00D70F8D">
        <w:rPr>
          <w:color w:val="000000" w:themeColor="text1"/>
        </w:rPr>
        <w:t xml:space="preserve">Previous studies have emphasized the role of light intensity in broiler welfare and behavior. </w:t>
      </w:r>
      <w:r w:rsidRPr="00D70F8D">
        <w:rPr>
          <w:color w:val="000000" w:themeColor="text1"/>
        </w:rPr>
        <w:fldChar w:fldCharType="begin"/>
      </w:r>
      <w:r w:rsidRPr="00D70F8D">
        <w:rPr>
          <w:color w:val="000000" w:themeColor="text1"/>
        </w:rPr>
        <w:instrText xml:space="preserve"> ADDIN EN.CITE &lt;EndNote&gt;&lt;Cite AuthorYear="1"&gt;&lt;Author&gt;Alvino&lt;/Author&gt;&lt;Year&gt;2009&lt;/Year&gt;&lt;RecNum&gt;168&lt;/RecNum&gt;&lt;DisplayText&gt;Alvino et al. (2009b)&lt;/DisplayText&gt;&lt;record&gt;&lt;rec-number&gt;168&lt;/rec-number&gt;&lt;foreign-keys&gt;&lt;key app="EN" db-id="09zs09ses0d907e0ds9v5t0nv2zevavas0at" timestamp="1665985903"&gt;168&lt;/key&gt;&lt;/foreign-keys&gt;&lt;ref-type name="Journal Article"&gt;17&lt;/ref-type&gt;&lt;contributors&gt;&lt;authors&gt;&lt;author&gt;Alvino, Gina M&lt;/author&gt;&lt;author&gt;Archer, Gregory S&lt;/author&gt;&lt;author&gt;Mench, Joy A&lt;/author&gt;&lt;/authors&gt;&lt;/contributors&gt;&lt;titles&gt;&lt;title&gt;Behavioural time budgets of broiler chickens reared in varying light intensities&lt;/title&gt;&lt;secondary-title&gt;Applied Animal Behaviour Science&lt;/secondary-title&gt;&lt;/titles&gt;&lt;periodical&gt;&lt;full-title&gt;Applied Animal Behaviour Science&lt;/full-title&gt;&lt;abbr-1&gt;Appl. Anim. Behav. Sci.&lt;/abbr-1&gt;&lt;abbr-2&gt;Appl Anim Behav Sci&lt;/abbr-2&gt;&lt;/periodical&gt;&lt;pages&gt;54-61&lt;/pages&gt;&lt;volume&gt;118&lt;/volume&gt;&lt;number&gt;1-2&lt;/number&gt;&lt;dates&gt;&lt;year&gt;2009&lt;/year&gt;&lt;/dates&gt;&lt;isbn&gt;0168-1591&lt;/isbn&gt;&lt;urls&gt;&lt;/urls&gt;&lt;/record&gt;&lt;/Cite&gt;&lt;/EndNote&gt;</w:instrText>
      </w:r>
      <w:r w:rsidRPr="00D70F8D">
        <w:rPr>
          <w:color w:val="000000" w:themeColor="text1"/>
        </w:rPr>
        <w:fldChar w:fldCharType="separate"/>
      </w:r>
      <w:r w:rsidRPr="00D70F8D">
        <w:rPr>
          <w:noProof/>
          <w:color w:val="000000" w:themeColor="text1"/>
        </w:rPr>
        <w:t>Alvino et al. (2009b)</w:t>
      </w:r>
      <w:r w:rsidRPr="00D70F8D">
        <w:rPr>
          <w:color w:val="000000" w:themeColor="text1"/>
        </w:rPr>
        <w:fldChar w:fldCharType="end"/>
      </w:r>
      <w:r w:rsidRPr="00D70F8D">
        <w:rPr>
          <w:color w:val="000000" w:themeColor="text1"/>
        </w:rPr>
        <w:t xml:space="preserve"> and </w:t>
      </w:r>
      <w:r w:rsidRPr="00D70F8D">
        <w:rPr>
          <w:color w:val="000000" w:themeColor="text1"/>
        </w:rPr>
        <w:fldChar w:fldCharType="begin"/>
      </w:r>
      <w:r w:rsidRPr="00D70F8D">
        <w:rPr>
          <w:color w:val="000000" w:themeColor="text1"/>
        </w:rPr>
        <w:instrText xml:space="preserve"> ADDIN EN.CITE &lt;EndNote&gt;&lt;Cite AuthorYear="1"&gt;&lt;Author&gt;Mahmood&lt;/Author&gt;&lt;Year&gt;2014&lt;/Year&gt;&lt;RecNum&gt;484&lt;/RecNum&gt;&lt;DisplayText&gt;Mahmood et al. (2014)&lt;/DisplayText&gt;&lt;record&gt;&lt;rec-number&gt;484&lt;/rec-number&gt;&lt;foreign-keys&gt;&lt;key app="EN" db-id="09zs09ses0d907e0ds9v5t0nv2zevavas0at" timestamp="1733538718"&gt;484&lt;/key&gt;&lt;/foreign-keys&gt;&lt;ref-type name="Journal Article"&gt;17&lt;/ref-type&gt;&lt;contributors&gt;&lt;authors&gt;&lt;author&gt;Mahmood, Sultan&lt;/author&gt;&lt;author&gt;Ahmad, Fawwad&lt;/author&gt;&lt;author&gt;ul Haq, Ahsan&lt;/author&gt;&lt;author&gt;Abbas, Ghulam&lt;/author&gt;&lt;author&gt;Qureshi, Razia Abdual Majeed&lt;/author&gt;&lt;author&gt;Ahmad, Muhammad Fiaz5 Tanveer&lt;/author&gt;&lt;author&gt;Saleem, Muhammad Ijaz&lt;/author&gt;&lt;author&gt;Shahzad, Muhammad Khurram&lt;/author&gt;&lt;/authors&gt;&lt;/contributors&gt;&lt;titles&gt;&lt;title&gt;Comparative effect of light intensity on behavior and blood profile in broilers&lt;/title&gt;&lt;secondary-title&gt;Scholar’s Advances in Animal and Vet. Research&lt;/secondary-title&gt;&lt;/titles&gt;&lt;pages&gt;25-29&lt;/pages&gt;&lt;volume&gt;1&lt;/volume&gt;&lt;number&gt;1&lt;/number&gt;&lt;dates&gt;&lt;year&gt;2014&lt;/year&gt;&lt;/dates&gt;&lt;urls&gt;&lt;/urls&gt;&lt;/record&gt;&lt;/Cite&gt;&lt;/EndNote&gt;</w:instrText>
      </w:r>
      <w:r w:rsidRPr="00D70F8D">
        <w:rPr>
          <w:color w:val="000000" w:themeColor="text1"/>
        </w:rPr>
        <w:fldChar w:fldCharType="separate"/>
      </w:r>
      <w:r w:rsidRPr="00D70F8D">
        <w:rPr>
          <w:noProof/>
          <w:color w:val="000000" w:themeColor="text1"/>
        </w:rPr>
        <w:t>Mahmood et al. (2014)</w:t>
      </w:r>
      <w:r w:rsidRPr="00D70F8D">
        <w:rPr>
          <w:color w:val="000000" w:themeColor="text1"/>
        </w:rPr>
        <w:fldChar w:fldCharType="end"/>
      </w:r>
      <w:r w:rsidRPr="00D70F8D">
        <w:rPr>
          <w:color w:val="000000" w:themeColor="text1"/>
        </w:rPr>
        <w:t xml:space="preserve"> reported that preening behavior increases significantly under brighter lighting (50–200 lux), particularly during peak activity periods, as light serves as a temporal cue for synchronized behaviors. Lower light intensities, such as 5 lux, reduce preening and foraging behaviors, potentially compromising welfare by limiting the expression of comfort behaviors essential for feather maintenance and parasite removal </w:t>
      </w:r>
      <w:r w:rsidRPr="00D70F8D">
        <w:rPr>
          <w:color w:val="000000" w:themeColor="text1"/>
        </w:rPr>
        <w:fldChar w:fldCharType="begin"/>
      </w:r>
      <w:r w:rsidRPr="00D70F8D">
        <w:rPr>
          <w:color w:val="000000" w:themeColor="text1"/>
        </w:rPr>
        <w:instrText xml:space="preserve"> ADDIN EN.CITE &lt;EndNote&gt;&lt;Cite&gt;&lt;Author&gt;Deep&lt;/Author&gt;&lt;Year&gt;2012&lt;/Year&gt;&lt;RecNum&gt;304&lt;/RecNum&gt;&lt;DisplayText&gt;(Deep et al., 2012)&lt;/DisplayText&gt;&lt;record&gt;&lt;rec-number&gt;304&lt;/rec-number&gt;&lt;foreign-keys&gt;&lt;key app="EN" db-id="09zs09ses0d907e0ds9v5t0nv2zevavas0at" timestamp="1709939966"&gt;304&lt;/key&gt;&lt;/foreign-keys&gt;&lt;ref-type name="Journal Article"&gt;17&lt;/ref-type&gt;&lt;contributors&gt;&lt;authors&gt;&lt;author&gt;Deep, Aman&lt;/author&gt;&lt;author&gt;Schwean-Lardner, Karen&lt;/author&gt;&lt;author&gt;Crowe, Trever G&lt;/author&gt;&lt;author&gt;Fancher, Bryan I&lt;/author&gt;&lt;author&gt;Classen, Henry L&lt;/author&gt;&lt;/authors&gt;&lt;/contributors&gt;&lt;titles&gt;&lt;title&gt;Effect of light intensity on broiler behaviour and diurnal rhythms&lt;/title&gt;&lt;secondary-title&gt;Applied Animal Behaviour Science&lt;/secondary-title&gt;&lt;/titles&gt;&lt;periodical&gt;&lt;full-title&gt;Applied Animal Behaviour Science&lt;/full-title&gt;&lt;abbr-1&gt;Appl. Anim. Behav. Sci.&lt;/abbr-1&gt;&lt;abbr-2&gt;Appl Anim Behav Sci&lt;/abbr-2&gt;&lt;/periodical&gt;&lt;pages&gt;50-56&lt;/pages&gt;&lt;volume&gt;136&lt;/volume&gt;&lt;number&gt;1&lt;/number&gt;&lt;dates&gt;&lt;year&gt;2012&lt;/year&gt;&lt;/dates&gt;&lt;isbn&gt;0168-1591&lt;/isbn&gt;&lt;urls&gt;&lt;/urls&gt;&lt;/record&gt;&lt;/Cite&gt;&lt;/EndNote&gt;</w:instrText>
      </w:r>
      <w:r w:rsidRPr="00D70F8D">
        <w:rPr>
          <w:color w:val="000000" w:themeColor="text1"/>
        </w:rPr>
        <w:fldChar w:fldCharType="separate"/>
      </w:r>
      <w:r w:rsidRPr="00D70F8D">
        <w:rPr>
          <w:noProof/>
          <w:color w:val="000000" w:themeColor="text1"/>
        </w:rPr>
        <w:t>(Deep et al., 2012)</w:t>
      </w:r>
      <w:r w:rsidRPr="00D70F8D">
        <w:rPr>
          <w:color w:val="000000" w:themeColor="text1"/>
        </w:rPr>
        <w:fldChar w:fldCharType="end"/>
      </w:r>
      <w:r w:rsidRPr="00D70F8D">
        <w:rPr>
          <w:color w:val="000000" w:themeColor="text1"/>
        </w:rPr>
        <w:t>. However, low light can also promote restful behaviors and reduce stress, as evidenced by decreased heterophil-</w:t>
      </w:r>
      <w:r w:rsidRPr="00D70F8D">
        <w:rPr>
          <w:color w:val="000000" w:themeColor="text1"/>
        </w:rPr>
        <w:lastRenderedPageBreak/>
        <w:t xml:space="preserve">to-lymphocyte ratios and corticosterone levels under low-intensity lighting </w:t>
      </w:r>
      <w:r w:rsidRPr="00D70F8D">
        <w:rPr>
          <w:color w:val="000000" w:themeColor="text1"/>
        </w:rPr>
        <w:fldChar w:fldCharType="begin"/>
      </w:r>
      <w:r w:rsidRPr="00D70F8D">
        <w:rPr>
          <w:color w:val="000000" w:themeColor="text1"/>
        </w:rPr>
        <w:instrText xml:space="preserve"> ADDIN EN.CITE &lt;EndNote&gt;&lt;Cite&gt;&lt;Author&gt;Tainika&lt;/Author&gt;&lt;Year&gt;2023&lt;/Year&gt;&lt;RecNum&gt;425&lt;/RecNum&gt;&lt;DisplayText&gt;(Tainika et al., 2023)&lt;/DisplayText&gt;&lt;record&gt;&lt;rec-number&gt;425&lt;/rec-number&gt;&lt;foreign-keys&gt;&lt;key app="EN" db-id="09zs09ses0d907e0ds9v5t0nv2zevavas0at" timestamp="1713810535"&gt;425&lt;/key&gt;&lt;/foreign-keys&gt;&lt;ref-type name="Journal Article"&gt;17&lt;/ref-type&gt;&lt;contributors&gt;&lt;authors&gt;&lt;author&gt;Tainika, Brian&lt;/author&gt;&lt;author&gt;Şekeroğlu, Ahmet&lt;/author&gt;&lt;author&gt;Akyol, Ahmet&lt;/author&gt;&lt;author&gt;Waithaka Ng’ang’a, Zacharia&lt;/author&gt;&lt;/authors&gt;&lt;/contributors&gt;&lt;titles&gt;&lt;title&gt;Welfare issues in broiler chickens: overview&lt;/title&gt;&lt;secondary-title&gt;World&amp;apos;s Poultry Science Journal&lt;/secondary-title&gt;&lt;/titles&gt;&lt;periodical&gt;&lt;full-title&gt;World&amp;apos;s Poultry Science Journal&lt;/full-title&gt;&lt;abbr-1&gt;Worlds Poult. Sci. J.&lt;/abbr-1&gt;&lt;abbr-2&gt;Worlds Poult Sci J&lt;/abbr-2&gt;&lt;/periodical&gt;&lt;pages&gt;285-329&lt;/pages&gt;&lt;volume&gt;79&lt;/volume&gt;&lt;number&gt;2&lt;/number&gt;&lt;dates&gt;&lt;year&gt;2023&lt;/year&gt;&lt;/dates&gt;&lt;isbn&gt;0043-9339&lt;/isbn&gt;&lt;urls&gt;&lt;/urls&gt;&lt;/record&gt;&lt;/Cite&gt;&lt;/EndNote&gt;</w:instrText>
      </w:r>
      <w:r w:rsidRPr="00D70F8D">
        <w:rPr>
          <w:color w:val="000000" w:themeColor="text1"/>
        </w:rPr>
        <w:fldChar w:fldCharType="separate"/>
      </w:r>
      <w:r w:rsidRPr="00D70F8D">
        <w:rPr>
          <w:noProof/>
          <w:color w:val="000000" w:themeColor="text1"/>
        </w:rPr>
        <w:t>(Tainika et al., 2023)</w:t>
      </w:r>
      <w:r w:rsidRPr="00D70F8D">
        <w:rPr>
          <w:color w:val="000000" w:themeColor="text1"/>
        </w:rPr>
        <w:fldChar w:fldCharType="end"/>
      </w:r>
      <w:r w:rsidRPr="00D70F8D">
        <w:rPr>
          <w:color w:val="000000" w:themeColor="text1"/>
        </w:rPr>
        <w:t xml:space="preserve">. Excessively bright lighting may induce stress or discomfort in broilers, as suggested by </w:t>
      </w:r>
      <w:r w:rsidRPr="00D70F8D">
        <w:rPr>
          <w:color w:val="000000" w:themeColor="text1"/>
        </w:rPr>
        <w:fldChar w:fldCharType="begin"/>
      </w:r>
      <w:r w:rsidRPr="00D70F8D">
        <w:rPr>
          <w:color w:val="000000" w:themeColor="text1"/>
        </w:rPr>
        <w:instrText xml:space="preserve"> ADDIN EN.CITE &lt;EndNote&gt;&lt;Cite AuthorYear="1"&gt;&lt;Author&gt;Adeleye&lt;/Author&gt;&lt;Year&gt;2021&lt;/Year&gt;&lt;RecNum&gt;483&lt;/RecNum&gt;&lt;DisplayText&gt;Adeleye et al. (2021)&lt;/DisplayText&gt;&lt;record&gt;&lt;rec-number&gt;483&lt;/rec-number&gt;&lt;foreign-keys&gt;&lt;key app="EN" db-id="09zs09ses0d907e0ds9v5t0nv2zevavas0at" timestamp="1733537425"&gt;483&lt;/key&gt;&lt;/foreign-keys&gt;&lt;ref-type name="Journal Article"&gt;17&lt;/ref-type&gt;&lt;contributors&gt;&lt;authors&gt;&lt;author&gt;Adeleye, OO&lt;/author&gt;&lt;author&gt;Oso, OM&lt;/author&gt;&lt;author&gt;Abatan, MO&lt;/author&gt;&lt;author&gt;Majekodunmi, BC&lt;/author&gt;&lt;author&gt;Fafiolu, AO&lt;/author&gt;&lt;author&gt;Adesehinwa, AOK&lt;/author&gt;&lt;/authors&gt;&lt;/contributors&gt;&lt;titles&gt;&lt;title&gt;Broiler behavioural repertoires and the impact of lighting condition&lt;/title&gt;&lt;secondary-title&gt;Nigerian Journal of Animal Science&lt;/secondary-title&gt;&lt;/titles&gt;&lt;pages&gt;126-141&lt;/pages&gt;&lt;volume&gt;23&lt;/volume&gt;&lt;number&gt;2&lt;/number&gt;&lt;dates&gt;&lt;year&gt;2021&lt;/year&gt;&lt;/dates&gt;&lt;isbn&gt;1119-4308&lt;/isbn&gt;&lt;urls&gt;&lt;/urls&gt;&lt;/record&gt;&lt;/Cite&gt;&lt;/EndNote&gt;</w:instrText>
      </w:r>
      <w:r w:rsidRPr="00D70F8D">
        <w:rPr>
          <w:color w:val="000000" w:themeColor="text1"/>
        </w:rPr>
        <w:fldChar w:fldCharType="separate"/>
      </w:r>
      <w:r w:rsidRPr="00D70F8D">
        <w:rPr>
          <w:noProof/>
          <w:color w:val="000000" w:themeColor="text1"/>
        </w:rPr>
        <w:t>Adeleye et al. (2021)</w:t>
      </w:r>
      <w:r w:rsidRPr="00D70F8D">
        <w:rPr>
          <w:color w:val="000000" w:themeColor="text1"/>
        </w:rPr>
        <w:fldChar w:fldCharType="end"/>
      </w:r>
      <w:r w:rsidRPr="00D70F8D">
        <w:rPr>
          <w:color w:val="000000" w:themeColor="text1"/>
        </w:rPr>
        <w:t xml:space="preserve"> and </w:t>
      </w:r>
      <w:r w:rsidRPr="00D70F8D">
        <w:rPr>
          <w:color w:val="000000" w:themeColor="text1"/>
        </w:rPr>
        <w:fldChar w:fldCharType="begin"/>
      </w:r>
      <w:r w:rsidRPr="00D70F8D">
        <w:rPr>
          <w:color w:val="000000" w:themeColor="text1"/>
        </w:rPr>
        <w:instrText xml:space="preserve"> ADDIN EN.CITE &lt;EndNote&gt;&lt;Cite AuthorYear="1"&gt;&lt;Author&gt;Wu&lt;/Author&gt;&lt;Year&gt;2022&lt;/Year&gt;&lt;RecNum&gt;297&lt;/RecNum&gt;&lt;DisplayText&gt;Wu et al. (2022)&lt;/DisplayText&gt;&lt;record&gt;&lt;rec-number&gt;297&lt;/rec-number&gt;&lt;foreign-keys&gt;&lt;key app="EN" db-id="09zs09ses0d907e0ds9v5t0nv2zevavas0at" timestamp="1709939963"&gt;297&lt;/key&gt;&lt;/foreign-keys&gt;&lt;ref-type name="Journal Article"&gt;17&lt;/ref-type&gt;&lt;contributors&gt;&lt;authors&gt;&lt;author&gt;Wu, Yujun&lt;/author&gt;&lt;author&gt;Huang, Jingxi&lt;/author&gt;&lt;author&gt;Quan, Shuli&lt;/author&gt;&lt;author&gt;Yang, Ying&lt;/author&gt;&lt;/authors&gt;&lt;/contributors&gt;&lt;titles&gt;&lt;title&gt;Light regimen on health and growth of broilers: an update review&lt;/title&gt;&lt;secondary-title&gt;Poultry science&lt;/secondary-title&gt;&lt;/titles&gt;&lt;periodical&gt;&lt;full-title&gt;Poultry Science&lt;/full-title&gt;&lt;abbr-1&gt;Poult. Sci.&lt;/abbr-1&gt;&lt;abbr-2&gt;Poult Sci&lt;/abbr-2&gt;&lt;/periodical&gt;&lt;pages&gt;101545&lt;/pages&gt;&lt;volume&gt;101&lt;/volume&gt;&lt;number&gt;1&lt;/number&gt;&lt;dates&gt;&lt;year&gt;2022&lt;/year&gt;&lt;/dates&gt;&lt;isbn&gt;0032-5791&lt;/isbn&gt;&lt;urls&gt;&lt;/urls&gt;&lt;/record&gt;&lt;/Cite&gt;&lt;/EndNote&gt;</w:instrText>
      </w:r>
      <w:r w:rsidRPr="00D70F8D">
        <w:rPr>
          <w:color w:val="000000" w:themeColor="text1"/>
        </w:rPr>
        <w:fldChar w:fldCharType="separate"/>
      </w:r>
      <w:r w:rsidRPr="00D70F8D">
        <w:rPr>
          <w:noProof/>
          <w:color w:val="000000" w:themeColor="text1"/>
        </w:rPr>
        <w:t>Wu et al. (2022)</w:t>
      </w:r>
      <w:r w:rsidRPr="00D70F8D">
        <w:rPr>
          <w:color w:val="000000" w:themeColor="text1"/>
        </w:rPr>
        <w:fldChar w:fldCharType="end"/>
      </w:r>
      <w:r w:rsidRPr="00D70F8D">
        <w:rPr>
          <w:color w:val="000000" w:themeColor="text1"/>
        </w:rPr>
        <w:t xml:space="preserve">. For example, higher light levels can encourage activity but may also lead to stress-induced behaviors rather than exploratory or comfort-driven actions. Conversely, extremely dim lighting (e.g., 1 lux) reduces activity and disrupts natural behavior rhythms, leading to negative welfare outcomes </w:t>
      </w:r>
      <w:r w:rsidRPr="00D70F8D">
        <w:rPr>
          <w:color w:val="000000" w:themeColor="text1"/>
        </w:rPr>
        <w:fldChar w:fldCharType="begin"/>
      </w:r>
      <w:r w:rsidRPr="00D70F8D">
        <w:rPr>
          <w:color w:val="000000" w:themeColor="text1"/>
        </w:rPr>
        <w:instrText xml:space="preserve"> ADDIN EN.CITE &lt;EndNote&gt;&lt;Cite&gt;&lt;Author&gt;Deep&lt;/Author&gt;&lt;Year&gt;2012&lt;/Year&gt;&lt;RecNum&gt;304&lt;/RecNum&gt;&lt;DisplayText&gt;(Deep et al., 2012)&lt;/DisplayText&gt;&lt;record&gt;&lt;rec-number&gt;304&lt;/rec-number&gt;&lt;foreign-keys&gt;&lt;key app="EN" db-id="09zs09ses0d907e0ds9v5t0nv2zevavas0at" timestamp="1709939966"&gt;304&lt;/key&gt;&lt;/foreign-keys&gt;&lt;ref-type name="Journal Article"&gt;17&lt;/ref-type&gt;&lt;contributors&gt;&lt;authors&gt;&lt;author&gt;Deep, Aman&lt;/author&gt;&lt;author&gt;Schwean-Lardner, Karen&lt;/author&gt;&lt;author&gt;Crowe, Trever G&lt;/author&gt;&lt;author&gt;Fancher, Bryan I&lt;/author&gt;&lt;author&gt;Classen, Henry L&lt;/author&gt;&lt;/authors&gt;&lt;/contributors&gt;&lt;titles&gt;&lt;title&gt;Effect of light intensity on broiler behaviour and diurnal rhythms&lt;/title&gt;&lt;secondary-title&gt;Applied Animal Behaviour Science&lt;/secondary-title&gt;&lt;/titles&gt;&lt;periodical&gt;&lt;full-title&gt;Applied Animal Behaviour Science&lt;/full-title&gt;&lt;abbr-1&gt;Appl. Anim. Behav. Sci.&lt;/abbr-1&gt;&lt;abbr-2&gt;Appl Anim Behav Sci&lt;/abbr-2&gt;&lt;/periodical&gt;&lt;pages&gt;50-56&lt;/pages&gt;&lt;volume&gt;136&lt;/volume&gt;&lt;number&gt;1&lt;/number&gt;&lt;dates&gt;&lt;year&gt;2012&lt;/year&gt;&lt;/dates&gt;&lt;isbn&gt;0168-1591&lt;/isbn&gt;&lt;urls&gt;&lt;/urls&gt;&lt;/record&gt;&lt;/Cite&gt;&lt;/EndNote&gt;</w:instrText>
      </w:r>
      <w:r w:rsidRPr="00D70F8D">
        <w:rPr>
          <w:color w:val="000000" w:themeColor="text1"/>
        </w:rPr>
        <w:fldChar w:fldCharType="separate"/>
      </w:r>
      <w:r w:rsidRPr="00D70F8D">
        <w:rPr>
          <w:noProof/>
          <w:color w:val="000000" w:themeColor="text1"/>
        </w:rPr>
        <w:t>(Deep et al., 2012)</w:t>
      </w:r>
      <w:r w:rsidRPr="00D70F8D">
        <w:rPr>
          <w:color w:val="000000" w:themeColor="text1"/>
        </w:rPr>
        <w:fldChar w:fldCharType="end"/>
      </w:r>
      <w:r w:rsidRPr="00D70F8D">
        <w:rPr>
          <w:color w:val="000000" w:themeColor="text1"/>
        </w:rPr>
        <w:t>.</w:t>
      </w:r>
    </w:p>
    <w:p w14:paraId="1D54F211" w14:textId="16A3BFF5" w:rsidR="00F2393E" w:rsidRPr="00D70F8D" w:rsidRDefault="006D1052" w:rsidP="00DC1EAB">
      <w:pPr>
        <w:pStyle w:val="EndNoteBibliography"/>
        <w:tabs>
          <w:tab w:val="left" w:pos="1964"/>
        </w:tabs>
        <w:snapToGrid w:val="0"/>
        <w:spacing w:before="0" w:after="0"/>
        <w:rPr>
          <w:color w:val="000000" w:themeColor="text1"/>
        </w:rPr>
      </w:pPr>
      <w:r w:rsidRPr="00D70F8D">
        <w:rPr>
          <w:color w:val="000000" w:themeColor="text1"/>
        </w:rPr>
        <w:t>This study highlights the importance of balancing light intensity to enhance welfare-related behaviors like preening without causing undue stress. Moderate light levels (e.g., 20 lux) appear optimal for promoting preening behavior in Ross broilers, especially during earlier growth stages, while Cobb broilers demonstrate greater adaptability to low light intensities.</w:t>
      </w:r>
    </w:p>
    <w:p w14:paraId="39054C6E" w14:textId="77777777" w:rsidR="00604B43" w:rsidRPr="00D70F8D" w:rsidRDefault="00604B43" w:rsidP="00DC1EAB">
      <w:pPr>
        <w:pStyle w:val="Heading3"/>
        <w:spacing w:before="0" w:after="0"/>
        <w:rPr>
          <w:color w:val="000000" w:themeColor="text1"/>
        </w:rPr>
      </w:pPr>
      <w:bookmarkStart w:id="172" w:name="_Toc187767386"/>
      <w:r w:rsidRPr="00D70F8D">
        <w:rPr>
          <w:color w:val="000000" w:themeColor="text1"/>
          <w:lang w:eastAsia="zh-CN"/>
        </w:rPr>
        <w:t>6</w:t>
      </w:r>
      <w:r w:rsidRPr="00D70F8D">
        <w:rPr>
          <w:color w:val="000000" w:themeColor="text1"/>
        </w:rPr>
        <w:t>.5 Conclusions</w:t>
      </w:r>
      <w:bookmarkEnd w:id="172"/>
    </w:p>
    <w:p w14:paraId="2281F013" w14:textId="32ABF99C" w:rsidR="000A7B06" w:rsidRPr="00D70F8D" w:rsidRDefault="004D4748" w:rsidP="00DC1EAB">
      <w:pPr>
        <w:pStyle w:val="EndNoteBibliography"/>
        <w:tabs>
          <w:tab w:val="left" w:pos="1964"/>
        </w:tabs>
        <w:adjustRightInd w:val="0"/>
        <w:snapToGrid w:val="0"/>
        <w:spacing w:before="0" w:after="0"/>
        <w:rPr>
          <w:b/>
          <w:bCs/>
          <w:color w:val="000000" w:themeColor="text1"/>
        </w:rPr>
      </w:pPr>
      <w:r w:rsidRPr="00D70F8D">
        <w:rPr>
          <w:color w:val="000000" w:themeColor="text1"/>
        </w:rPr>
        <w:t>This study demonstrates that the effects of light intensity on activity, stretching, and preening behaviors in broilers are influenced by age and strain. For Ross broilers, higher light intensities, particularly 20 lux, enhanced activity and welfare-related behaviors such as stretching and preening at 28 days of age, with peak levels observed under 50 lux for activity. However, by 56 days, the overall frequency of these behaviors declined significantly, reflecting age-related reductions in responsiveness to light. These findings suggest that maintaining 20 lux lighting before 28 days can maximize welfare benefits for Ross broilers by promoting natural behaviors and supporting activity patterns. In contrast, Cobb 700 broilers exhibited greater adaptability to low lighting conditions (5 lux), with higher activity levels at 28 days under dim light compared to higher intensities, indicating potential discomfort under excessive brightness. By 56 days, Cobb broilers’ behavior stabilized across all lighting conditions, with no notable effects of light intensity on activity, stretching, or preening. These results confirm that a 5 lux environment is sufficient to support Cobb broilers’ welfare without compromising their behavioral needs. The differences observed between strains emphasize the importance of tailoring light intensity to the specific requirements of broiler genetics. While moderate light levels (</w:t>
      </w:r>
      <w:r w:rsidR="007B2ACA" w:rsidRPr="00D70F8D">
        <w:rPr>
          <w:color w:val="000000" w:themeColor="text1"/>
        </w:rPr>
        <w:t>2</w:t>
      </w:r>
      <w:r w:rsidRPr="00D70F8D">
        <w:rPr>
          <w:color w:val="000000" w:themeColor="text1"/>
        </w:rPr>
        <w:t xml:space="preserve">0 lux) are recommended for Ross broilers to enhance welfare-related behaviors, lower </w:t>
      </w:r>
      <w:r w:rsidRPr="00D70F8D">
        <w:rPr>
          <w:color w:val="000000" w:themeColor="text1"/>
        </w:rPr>
        <w:lastRenderedPageBreak/>
        <w:t>intensities (5 lux) are appropriate for Cobb broilers, particularly in the later stages of growth.</w:t>
      </w:r>
    </w:p>
    <w:p w14:paraId="6DE3BDA6" w14:textId="77777777" w:rsidR="000A7B06" w:rsidRPr="00D70F8D" w:rsidRDefault="000A7B06" w:rsidP="000A7B0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cs="Times New Roman"/>
          <w:b/>
          <w:bCs/>
          <w:color w:val="000000" w:themeColor="text1"/>
        </w:rPr>
      </w:pPr>
    </w:p>
    <w:p w14:paraId="343061E8" w14:textId="54EF84B6" w:rsidR="00587E1D" w:rsidRPr="00D70F8D" w:rsidRDefault="000A7B06" w:rsidP="000A7B0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both"/>
        <w:rPr>
          <w:rFonts w:cs="Times New Roman"/>
          <w:color w:val="000000" w:themeColor="text1"/>
          <w:lang w:eastAsia="zh-CN"/>
        </w:rPr>
      </w:pPr>
      <w:r w:rsidRPr="00D70F8D">
        <w:rPr>
          <w:rFonts w:cs="Times New Roman"/>
          <w:color w:val="000000" w:themeColor="text1"/>
        </w:rPr>
        <w:br w:type="page"/>
      </w:r>
    </w:p>
    <w:p w14:paraId="76119FFB" w14:textId="165FF295" w:rsidR="000A7B06" w:rsidRPr="00D55AD1" w:rsidRDefault="000A7B06" w:rsidP="00A452BD">
      <w:pPr>
        <w:pStyle w:val="AltHeading1"/>
        <w:spacing w:before="0" w:after="0"/>
        <w:rPr>
          <w:lang w:eastAsia="zh-CN"/>
        </w:rPr>
      </w:pPr>
      <w:bookmarkStart w:id="173" w:name="_Toc187767387"/>
      <w:r w:rsidRPr="00D55AD1">
        <w:rPr>
          <w:rFonts w:hint="eastAsia"/>
        </w:rPr>
        <w:lastRenderedPageBreak/>
        <w:t>Overall</w:t>
      </w:r>
      <w:r w:rsidRPr="00D55AD1">
        <w:t xml:space="preserve"> Conclusions</w:t>
      </w:r>
      <w:bookmarkEnd w:id="173"/>
    </w:p>
    <w:p w14:paraId="2681E6E0" w14:textId="15AA38C2" w:rsidR="00242955" w:rsidRPr="00D55AD1" w:rsidRDefault="00242955" w:rsidP="00A452B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55AD1">
        <w:rPr>
          <w:rFonts w:cs="Times New Roman"/>
          <w:color w:val="000000" w:themeColor="text1"/>
          <w:lang w:eastAsia="zh-CN"/>
        </w:rPr>
        <w:t>This dissertation investigated the effects of growth rate (GR), stocking density (SD), and light intensity (LI) on production, welfare, an</w:t>
      </w:r>
      <w:r w:rsidRPr="00D55AD1">
        <w:rPr>
          <w:rFonts w:cs="Times New Roman" w:hint="eastAsia"/>
          <w:color w:val="000000" w:themeColor="text1"/>
          <w:lang w:eastAsia="zh-CN"/>
        </w:rPr>
        <w:t>d</w:t>
      </w:r>
      <w:r w:rsidRPr="00D55AD1">
        <w:rPr>
          <w:rFonts w:cs="Times New Roman"/>
          <w:color w:val="000000" w:themeColor="text1"/>
          <w:lang w:eastAsia="zh-CN"/>
        </w:rPr>
        <w:t xml:space="preserve"> behavior in broiler chickens, with a focus on breed-specific and age-related responses. The results highlight the complex interplay between these factors and their significant implications for broiler production, welfare, and behaviors.</w:t>
      </w:r>
    </w:p>
    <w:p w14:paraId="1A3554F3" w14:textId="3F1BE7B6" w:rsidR="00242955" w:rsidRPr="00D55AD1" w:rsidRDefault="00242955" w:rsidP="00A452B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55AD1">
        <w:rPr>
          <w:rFonts w:cs="Times New Roman"/>
          <w:color w:val="000000" w:themeColor="text1"/>
          <w:lang w:eastAsia="zh-CN"/>
        </w:rPr>
        <w:t>For growth rate, slower growth rates were found to enhance welfare indicators, such as improved feather coverage and better gait scores</w:t>
      </w:r>
      <w:r w:rsidR="00E30BAC" w:rsidRPr="00D55AD1">
        <w:t>. However, these benefits came at the cost of a poorer feed conversion ratio and longer production cycles</w:t>
      </w:r>
      <w:r w:rsidRPr="00D55AD1">
        <w:rPr>
          <w:rFonts w:cs="Times New Roman"/>
          <w:color w:val="000000" w:themeColor="text1"/>
          <w:lang w:eastAsia="zh-CN"/>
        </w:rPr>
        <w:t>, which is not acceptable for producers. This means that while welfare improvements can align with consumer and regulatory demands, the economic trade-offs, including higher production costs and reduced overall profitability, must be carefully weighed.</w:t>
      </w:r>
    </w:p>
    <w:p w14:paraId="68349820" w14:textId="7215CD7C" w:rsidR="00242955" w:rsidRPr="00D55AD1" w:rsidRDefault="00242955" w:rsidP="00A452B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55AD1">
        <w:rPr>
          <w:rFonts w:cs="Times New Roman"/>
          <w:color w:val="000000" w:themeColor="text1"/>
          <w:lang w:eastAsia="zh-CN"/>
        </w:rPr>
        <w:t>For stocking density, reducing SD improved feather cleanliness and footpad health. High SD (44 kg/m</w:t>
      </w:r>
      <w:r w:rsidRPr="00D55AD1">
        <w:rPr>
          <w:rFonts w:cs="Times New Roman"/>
          <w:color w:val="000000" w:themeColor="text1"/>
          <w:vertAlign w:val="superscript"/>
          <w:lang w:eastAsia="zh-CN"/>
        </w:rPr>
        <w:t>2</w:t>
      </w:r>
      <w:r w:rsidRPr="00D55AD1">
        <w:rPr>
          <w:rFonts w:cs="Times New Roman"/>
          <w:color w:val="000000" w:themeColor="text1"/>
          <w:lang w:eastAsia="zh-CN"/>
        </w:rPr>
        <w:t>) initially increased activity in younger birds (day 28) but later restricted natural behaviors as they aged (day 56). For producers, this suggests that optimal SD should be adjusted based on age and breed to strike a balance between maximizing space utilization, profitability, and maintaining welfare without significantly impacting production performance.</w:t>
      </w:r>
    </w:p>
    <w:p w14:paraId="4FA46462" w14:textId="620DC357" w:rsidR="00F93101" w:rsidRPr="00D55AD1" w:rsidRDefault="00242955" w:rsidP="00A452B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after="0" w:line="360" w:lineRule="auto"/>
        <w:rPr>
          <w:rFonts w:cs="Times New Roman"/>
          <w:color w:val="000000" w:themeColor="text1"/>
          <w:lang w:eastAsia="zh-CN"/>
        </w:rPr>
      </w:pPr>
      <w:r w:rsidRPr="00D55AD1">
        <w:rPr>
          <w:rFonts w:cs="Times New Roman"/>
          <w:color w:val="000000" w:themeColor="text1"/>
          <w:lang w:eastAsia="zh-CN"/>
        </w:rPr>
        <w:t>For light intensity, the results revealed that its effects are both age- and breed-dependent. Moderate LI (20 lux) supported natural behaviors in Ross broilers, while Cobb broilers performed better in lower LI environments (5 lux). This means producers must consider breed-specific lighting strategies, as inappropriate LI can either enhance or diminish welfare, affecting behavior, activity levels, and overall productivity.</w:t>
      </w:r>
    </w:p>
    <w:p w14:paraId="7CD10B94" w14:textId="77777777" w:rsidR="005D6A17" w:rsidRPr="00D55AD1" w:rsidRDefault="00242955" w:rsidP="005D6A17">
      <w:pPr>
        <w:pStyle w:val="NormalWeb"/>
        <w:spacing w:before="0" w:beforeAutospacing="0" w:after="0" w:afterAutospacing="0" w:line="360" w:lineRule="auto"/>
        <w:rPr>
          <w:color w:val="000000" w:themeColor="text1"/>
        </w:rPr>
      </w:pPr>
      <w:r w:rsidRPr="00D55AD1">
        <w:rPr>
          <w:color w:val="000000" w:themeColor="text1"/>
        </w:rPr>
        <w:t>Across all factors, broiler welfare declined with age, emphasizing the need for dynamic, adaptive management practices. To producers, this underscores the importance of tailoring strategies to broiler strain, age, and environmental conditions to optimize both ethical welfare practices and production efficiency.</w:t>
      </w:r>
    </w:p>
    <w:p w14:paraId="084C430D" w14:textId="2357707B" w:rsidR="00E30BAC" w:rsidRPr="00D55AD1" w:rsidRDefault="005D6A17" w:rsidP="005D6A17">
      <w:pPr>
        <w:pStyle w:val="NormalWeb"/>
        <w:spacing w:before="0" w:beforeAutospacing="0" w:after="0" w:afterAutospacing="0" w:line="360" w:lineRule="auto"/>
        <w:rPr>
          <w:color w:val="000000" w:themeColor="text1"/>
        </w:rPr>
      </w:pPr>
      <w:r w:rsidRPr="00D55AD1">
        <w:rPr>
          <w:color w:val="000000" w:themeColor="text1"/>
        </w:rPr>
        <w:t xml:space="preserve">This study acknowledges several limitations that provide important context for its findings and highlights areas for future research. </w:t>
      </w:r>
      <w:r w:rsidR="00E30BAC" w:rsidRPr="00D55AD1">
        <w:rPr>
          <w:color w:val="000000" w:themeColor="text1"/>
        </w:rPr>
        <w:t xml:space="preserve">Behavioral analysis was confined to the enclosure's open central area, excluding the pen's edges and regions near the feeders. This </w:t>
      </w:r>
      <w:r w:rsidR="00E30BAC" w:rsidRPr="00D55AD1">
        <w:rPr>
          <w:color w:val="000000" w:themeColor="text1"/>
        </w:rPr>
        <w:lastRenderedPageBreak/>
        <w:t>limitation arose from the constraints of current behavioral recognition technology, which lacks sufficient accuracy in occluded areas. Consequently, behaviors such as feeding and preening, which are commonly observed at the edge of the enclosure, were not considered. This narrow focus likely reduced the comprehensiveness of behavioral assessments, highlighting the need for future research to expand analyses to include the enclosure for a more complete understanding of broiler behavior.</w:t>
      </w:r>
    </w:p>
    <w:p w14:paraId="0FDF1F4F" w14:textId="1FD154D7" w:rsidR="005D6A17" w:rsidRPr="00D55AD1" w:rsidRDefault="00E30BAC" w:rsidP="005D6A17">
      <w:pPr>
        <w:pStyle w:val="NormalWeb"/>
        <w:spacing w:before="0" w:beforeAutospacing="0" w:after="0" w:afterAutospacing="0" w:line="360" w:lineRule="auto"/>
        <w:rPr>
          <w:color w:val="000000" w:themeColor="text1"/>
        </w:rPr>
      </w:pPr>
      <w:r w:rsidRPr="00D55AD1">
        <w:t>Additionally,</w:t>
      </w:r>
      <w:r w:rsidR="005D6A17" w:rsidRPr="00D55AD1">
        <w:rPr>
          <w:color w:val="000000" w:themeColor="text1"/>
        </w:rPr>
        <w:t xml:space="preserve"> the dietary phase of the experiment (Chapters 3</w:t>
      </w:r>
      <w:r w:rsidR="007916A3" w:rsidRPr="00D55AD1">
        <w:rPr>
          <w:color w:val="000000" w:themeColor="text1"/>
        </w:rPr>
        <w:t xml:space="preserve"> to </w:t>
      </w:r>
      <w:r w:rsidR="005D6A17" w:rsidRPr="00D55AD1">
        <w:rPr>
          <w:color w:val="000000" w:themeColor="text1"/>
        </w:rPr>
        <w:t xml:space="preserve">6), a single diet containing 19% crude protein and 2851 kcal/kg metabolizable energy (Co-op Chick Starter/Grower Crumble - AMP BMD, Tennessee </w:t>
      </w:r>
      <w:proofErr w:type="spellStart"/>
      <w:r w:rsidR="005D6A17" w:rsidRPr="00D55AD1">
        <w:rPr>
          <w:color w:val="000000" w:themeColor="text1"/>
        </w:rPr>
        <w:t>Farmers</w:t>
      </w:r>
      <w:proofErr w:type="spellEnd"/>
      <w:r w:rsidR="005D6A17" w:rsidRPr="00D55AD1">
        <w:rPr>
          <w:color w:val="000000" w:themeColor="text1"/>
        </w:rPr>
        <w:t xml:space="preserve"> Cooperative, La Vergne, TN) was used throughout the study. </w:t>
      </w:r>
      <w:r w:rsidRPr="00D55AD1">
        <w:rPr>
          <w:color w:val="000000" w:themeColor="text1"/>
        </w:rPr>
        <w:t>Although this dietary consistency ensured controlled experimental conditions, it differed from standard commercial practices, where broilers are typically provided phase-specific feed formulations tailored to their evolving nutritional requirements. This deviation may have affected the comparability of production performance outcomes with commercial settings and potentially limited the applicability of the findings to commercial operations. This underscores the importance of incorporating growth-phase-adjusted diets in future research to enhance the relevance and practical utility of the results.</w:t>
      </w:r>
    </w:p>
    <w:p w14:paraId="6BE4A27A" w14:textId="2C1F507E" w:rsidR="005D6A17" w:rsidRPr="00D55AD1" w:rsidRDefault="005D6A17" w:rsidP="005D6A17">
      <w:pPr>
        <w:pStyle w:val="NormalWeb"/>
        <w:spacing w:before="0" w:beforeAutospacing="0" w:after="0" w:afterAutospacing="0" w:line="360" w:lineRule="auto"/>
        <w:rPr>
          <w:color w:val="000000" w:themeColor="text1"/>
        </w:rPr>
      </w:pPr>
      <w:r w:rsidRPr="00D55AD1">
        <w:rPr>
          <w:color w:val="000000" w:themeColor="text1"/>
        </w:rPr>
        <w:t>The choice of black topsoil and mulch as bedding materials also introduced a limitation. These materials, selected to provide a high-contrast background against the white broilers for video monitoring, facilitated more accurate image processing but deviated from industry-standard bedding materials such as shavings or rice hulls. This difference may limit the generalizability of the findings to commercial poultry systems where conventional bedding is used.</w:t>
      </w:r>
    </w:p>
    <w:p w14:paraId="394416FF" w14:textId="1EBF8160" w:rsidR="005D6A17" w:rsidRPr="00D55AD1" w:rsidRDefault="005D6A17" w:rsidP="005D6A17">
      <w:pPr>
        <w:pStyle w:val="NormalWeb"/>
        <w:spacing w:before="0" w:beforeAutospacing="0" w:after="0" w:afterAutospacing="0" w:line="360" w:lineRule="auto"/>
        <w:rPr>
          <w:color w:val="000000" w:themeColor="text1"/>
        </w:rPr>
      </w:pPr>
      <w:r w:rsidRPr="00D55AD1">
        <w:rPr>
          <w:color w:val="000000" w:themeColor="text1"/>
        </w:rPr>
        <w:t>Seasonal variability introduced by the phased experimental design further complicates the interpretation of results. Trials involving different broiler breeds were conducted under varying seasonal conditions, with stocking density trials for Ross 708 broilers performed in September 2022 and for Cobb 700 broilers in January 2023, while light intensity trials were conducted in July 2023 and October 2023. The stark contrasts between hot summer and cold winter conditions significantly influenced broiler performance</w:t>
      </w:r>
      <w:r w:rsidR="00E30BAC" w:rsidRPr="00D55AD1">
        <w:rPr>
          <w:color w:val="000000" w:themeColor="text1"/>
        </w:rPr>
        <w:t>.</w:t>
      </w:r>
      <w:r w:rsidRPr="00D55AD1">
        <w:rPr>
          <w:color w:val="000000" w:themeColor="text1"/>
        </w:rPr>
        <w:t xml:space="preserve"> Future studies should consider simultaneous trials to mitigate such seasonal effects.</w:t>
      </w:r>
    </w:p>
    <w:p w14:paraId="766D3FAC" w14:textId="0432F860" w:rsidR="005D6A17" w:rsidRPr="00D55AD1" w:rsidRDefault="005D6A17" w:rsidP="00E30BAC">
      <w:pPr>
        <w:pStyle w:val="NormalWeb"/>
        <w:spacing w:before="0" w:beforeAutospacing="0" w:after="0" w:afterAutospacing="0" w:line="360" w:lineRule="auto"/>
        <w:rPr>
          <w:color w:val="000000" w:themeColor="text1"/>
        </w:rPr>
      </w:pPr>
      <w:r w:rsidRPr="00D55AD1">
        <w:rPr>
          <w:color w:val="000000" w:themeColor="text1"/>
        </w:rPr>
        <w:lastRenderedPageBreak/>
        <w:t>Lastly, the method used to control growth rates relied on feed restriction, which successfully slowed broiler growth and improved some welfare parameters. However, prolonged hunger associated with feed restriction raises additional welfare concerns, highlighting the need to explore alternative methods that balance welfare considerations with production efficiency.</w:t>
      </w:r>
    </w:p>
    <w:p w14:paraId="16662FDE" w14:textId="77777777" w:rsidR="00E30BAC" w:rsidRPr="00D55AD1" w:rsidRDefault="00E30BAC" w:rsidP="00E30BAC">
      <w:pPr>
        <w:pStyle w:val="NormalWeb"/>
        <w:spacing w:before="0" w:beforeAutospacing="0" w:after="0" w:afterAutospacing="0" w:line="360" w:lineRule="auto"/>
        <w:rPr>
          <w:color w:val="000000" w:themeColor="text1"/>
        </w:rPr>
      </w:pPr>
      <w:r w:rsidRPr="00D55AD1">
        <w:rPr>
          <w:color w:val="000000" w:themeColor="text1"/>
        </w:rPr>
        <w:t>By acknowledging these limitations, this study provides a balanced perspective on its findings and offers a roadmap for future research to refine experimental methodologies and enhance their applicability to commercial broiler production systems.</w:t>
      </w:r>
    </w:p>
    <w:p w14:paraId="694714DD" w14:textId="77777777" w:rsidR="00E30BAC" w:rsidRPr="00D55AD1" w:rsidRDefault="00E30BAC" w:rsidP="00E30BAC">
      <w:pPr>
        <w:pStyle w:val="NormalWeb"/>
        <w:spacing w:before="0" w:beforeAutospacing="0" w:after="0" w:afterAutospacing="0" w:line="360" w:lineRule="auto"/>
        <w:rPr>
          <w:color w:val="000000" w:themeColor="text1"/>
        </w:rPr>
      </w:pPr>
      <w:r w:rsidRPr="00D55AD1">
        <w:rPr>
          <w:color w:val="000000" w:themeColor="text1"/>
        </w:rPr>
        <w:t>To address these limitations, future research should focus on evaluating growth performance, stocking density, and light intensity requirements across a wider variety of broiler breeds to enhance the generalizability of findings. Simultaneous trials are recommended to reduce variability introduced by seasonal or environmental factors. Efforts should focus on optimizing behavior recognition methods to enable the expansion of analysis areas to include the entire pen. This advancement would enhance both the accuracy and comprehensiveness of behavioral assessments, providing a more complete understanding of broiler behavior. Additionally, research should incorporate phase-specific feed formulations tailored to align with commercial industry standards. Finally, alternative methods for controlling growth rates should be explored to address welfare concerns while maintaining production efficiency.</w:t>
      </w:r>
    </w:p>
    <w:p w14:paraId="129CB4C0" w14:textId="66F84B7C" w:rsidR="005D6A17" w:rsidRDefault="00E30BAC" w:rsidP="00E30BAC">
      <w:pPr>
        <w:pStyle w:val="NormalWeb"/>
        <w:spacing w:before="0" w:beforeAutospacing="0" w:after="0" w:afterAutospacing="0" w:line="360" w:lineRule="auto"/>
        <w:rPr>
          <w:color w:val="000000" w:themeColor="text1"/>
        </w:rPr>
      </w:pPr>
      <w:r w:rsidRPr="00D55AD1">
        <w:rPr>
          <w:color w:val="000000" w:themeColor="text1"/>
        </w:rPr>
        <w:t>By refining methodologies and addressing these limitations, future studies can better support the development of strategies that optimize welfare and productivity in commercial broiler production systems.</w:t>
      </w:r>
    </w:p>
    <w:p w14:paraId="3B01AB2B" w14:textId="77777777" w:rsidR="005D6A17" w:rsidRDefault="005D6A17" w:rsidP="00E30BAC">
      <w:pPr>
        <w:pStyle w:val="NormalWeb"/>
        <w:spacing w:before="0" w:beforeAutospacing="0" w:after="0" w:afterAutospacing="0" w:line="360" w:lineRule="auto"/>
        <w:rPr>
          <w:color w:val="000000" w:themeColor="text1"/>
        </w:rPr>
      </w:pPr>
    </w:p>
    <w:p w14:paraId="0AAC7B14" w14:textId="77777777" w:rsidR="005D6A17" w:rsidRDefault="005D6A17" w:rsidP="00E30BAC">
      <w:pPr>
        <w:pStyle w:val="NormalWeb"/>
        <w:spacing w:before="0" w:beforeAutospacing="0" w:after="0" w:afterAutospacing="0" w:line="360" w:lineRule="auto"/>
        <w:rPr>
          <w:color w:val="000000" w:themeColor="text1"/>
        </w:rPr>
      </w:pPr>
    </w:p>
    <w:p w14:paraId="4BEB8AA7" w14:textId="77777777" w:rsidR="005D6A17" w:rsidRDefault="005D6A17" w:rsidP="00A452BD">
      <w:pPr>
        <w:pStyle w:val="NormalWeb"/>
        <w:spacing w:before="0" w:beforeAutospacing="0" w:after="0" w:afterAutospacing="0" w:line="360" w:lineRule="auto"/>
        <w:rPr>
          <w:color w:val="000000" w:themeColor="text1"/>
        </w:rPr>
      </w:pPr>
    </w:p>
    <w:p w14:paraId="0E2204D5" w14:textId="77777777" w:rsidR="005D6A17" w:rsidRDefault="005D6A17" w:rsidP="00A452BD">
      <w:pPr>
        <w:pStyle w:val="NormalWeb"/>
        <w:spacing w:before="0" w:beforeAutospacing="0" w:after="0" w:afterAutospacing="0" w:line="360" w:lineRule="auto"/>
        <w:rPr>
          <w:color w:val="000000" w:themeColor="text1"/>
        </w:rPr>
      </w:pPr>
    </w:p>
    <w:p w14:paraId="4D0CDB62" w14:textId="77777777" w:rsidR="005D6A17" w:rsidRDefault="005D6A17" w:rsidP="00A452BD">
      <w:pPr>
        <w:pStyle w:val="NormalWeb"/>
        <w:spacing w:before="0" w:beforeAutospacing="0" w:after="0" w:afterAutospacing="0" w:line="360" w:lineRule="auto"/>
        <w:rPr>
          <w:color w:val="000000" w:themeColor="text1"/>
        </w:rPr>
      </w:pPr>
    </w:p>
    <w:p w14:paraId="6D2CEDDB" w14:textId="77777777" w:rsidR="005D6A17" w:rsidRDefault="005D6A17" w:rsidP="00A452BD">
      <w:pPr>
        <w:pStyle w:val="NormalWeb"/>
        <w:spacing w:before="0" w:beforeAutospacing="0" w:after="0" w:afterAutospacing="0" w:line="360" w:lineRule="auto"/>
        <w:rPr>
          <w:color w:val="000000" w:themeColor="text1"/>
        </w:rPr>
      </w:pPr>
    </w:p>
    <w:p w14:paraId="00C8EAE4" w14:textId="01491EBD" w:rsidR="00F93101" w:rsidRPr="00D70F8D" w:rsidRDefault="00F93101" w:rsidP="00A452BD">
      <w:pPr>
        <w:pStyle w:val="NormalWeb"/>
        <w:spacing w:before="0" w:beforeAutospacing="0" w:after="0" w:afterAutospacing="0" w:line="360" w:lineRule="auto"/>
        <w:rPr>
          <w:color w:val="000000" w:themeColor="text1"/>
        </w:rPr>
      </w:pPr>
      <w:r w:rsidRPr="00D70F8D">
        <w:rPr>
          <w:color w:val="000000" w:themeColor="text1"/>
        </w:rPr>
        <w:br w:type="page"/>
      </w:r>
    </w:p>
    <w:p w14:paraId="65398559" w14:textId="77777777" w:rsidR="00236E6D" w:rsidRPr="00D70F8D" w:rsidRDefault="00236E6D" w:rsidP="001F202D">
      <w:pPr>
        <w:pStyle w:val="AltHeading1"/>
        <w:numPr>
          <w:ilvl w:val="0"/>
          <w:numId w:val="0"/>
        </w:numPr>
        <w:spacing w:before="0" w:after="0"/>
      </w:pPr>
      <w:bookmarkStart w:id="174" w:name="_Toc420995911"/>
      <w:bookmarkStart w:id="175" w:name="_Toc422997498"/>
      <w:bookmarkStart w:id="176" w:name="_Toc427156483"/>
      <w:bookmarkStart w:id="177" w:name="_Toc187767388"/>
      <w:r w:rsidRPr="00D70F8D">
        <w:lastRenderedPageBreak/>
        <w:t>L</w:t>
      </w:r>
      <w:r w:rsidR="00E91931" w:rsidRPr="00D70F8D">
        <w:t>ist of References</w:t>
      </w:r>
      <w:bookmarkEnd w:id="174"/>
      <w:bookmarkEnd w:id="175"/>
      <w:bookmarkEnd w:id="176"/>
      <w:bookmarkEnd w:id="177"/>
    </w:p>
    <w:p w14:paraId="4C8107BF" w14:textId="77777777" w:rsidR="00C6358C" w:rsidRPr="00D70F8D" w:rsidRDefault="009F1141" w:rsidP="001F202D">
      <w:pPr>
        <w:pStyle w:val="EndNoteBibliography"/>
        <w:spacing w:before="0" w:after="0"/>
        <w:ind w:left="280" w:hanging="280"/>
        <w:rPr>
          <w:noProof/>
          <w:color w:val="000000" w:themeColor="text1"/>
        </w:rPr>
      </w:pPr>
      <w:r w:rsidRPr="00D70F8D">
        <w:rPr>
          <w:color w:val="000000" w:themeColor="text1"/>
        </w:rPr>
        <w:fldChar w:fldCharType="begin"/>
      </w:r>
      <w:r w:rsidRPr="00D70F8D">
        <w:rPr>
          <w:color w:val="000000" w:themeColor="text1"/>
        </w:rPr>
        <w:instrText xml:space="preserve"> ADDIN EN.REFLIST </w:instrText>
      </w:r>
      <w:r w:rsidRPr="00D70F8D">
        <w:rPr>
          <w:color w:val="000000" w:themeColor="text1"/>
        </w:rPr>
        <w:fldChar w:fldCharType="separate"/>
      </w:r>
      <w:r w:rsidR="00C6358C" w:rsidRPr="00D70F8D">
        <w:rPr>
          <w:noProof/>
          <w:color w:val="000000" w:themeColor="text1"/>
        </w:rPr>
        <w:t>Abdelgaber, A. A., A. A. Mohammed, U. T. Mahmoud, and M. H. Darwish. 2023. EFFECT OF STOCKING DENSITY ON BROILERS BEHAVIOUR AND WELFARE INDICES. Assiut Veterinary Medical Journal 69:1-13.</w:t>
      </w:r>
    </w:p>
    <w:p w14:paraId="7152CFD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Abeyesinghe, S. M., N. M. Chancellor, M. D. Hernandez, Y. M. Chang, J. Pearce, T. Demmers, and C. J. Nicol. 2021. Associations between behaviour and health outcomes in conventional and slow-growing breeds of broiler chicken. Animal. 15:100261.</w:t>
      </w:r>
    </w:p>
    <w:p w14:paraId="3F5E311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Abudabos, A. M., E. M. Samara, E. O. Hussein, M. a. Q. Al-Ghadi, and R. M. Al-Atiyat. 2013. Impacts of stocking density on the performance and welfare of broiler chickens. Ital. J. Anim. Sci. 12:e11.</w:t>
      </w:r>
    </w:p>
    <w:p w14:paraId="02B9CB2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Adeleye, O., O. Oso, M. Abatan, B. Majekodunmi, A. Fafiolu, and A. Adesehinwa. 2021. Broiler behavioural repertoires and the impact of lighting condition. Nigerian Journal of Animal Science 23:126-141.</w:t>
      </w:r>
    </w:p>
    <w:p w14:paraId="55360FA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Adrion, F., A. Kapun, F. Eckert, E. M. Holland, M. Staiger, S. Gotz, and E. Gallmann. 2018. Monitoring trough visits of growing-finishing pigs with UHF-RFID. Comput. Electron. Agric. 144:144-153.</w:t>
      </w:r>
    </w:p>
    <w:p w14:paraId="7FF6704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Ahmad, F., A. Haq, M. Ashraf, G. Abbas, and M. Z. Siddiqui. 2011. Effect of different light intensities on the production performance of broiler chickens. Pak. Vet. J. 31:203-206.</w:t>
      </w:r>
    </w:p>
    <w:p w14:paraId="614ACD6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Ahmed, S. A., E. A. Ahmed, and K. G. El Iraqi. 2018. Effect of different stocking densities as an environmental stressing factor on broiler behavior and performance. Benha Vet. Med. J. 34:51-65.</w:t>
      </w:r>
    </w:p>
    <w:p w14:paraId="7E54C32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Aldridge, D., C. Owens, C. Maynard, M. Kidd, and C. Scanes. 2022. Impact of light intensity or choice of intensity on broiler performance and behavior. J. Appl. Poult. Res. 31:100216.</w:t>
      </w:r>
    </w:p>
    <w:p w14:paraId="0C5FE1B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Alkhtib, A., C. Sanni, E. Burton, and D. Scholey. 2021. What is “normal”? Morphology and mineralization of tibias from healthy, on farm broilers. J. Appl. Poult. Res. 30:100190.</w:t>
      </w:r>
    </w:p>
    <w:p w14:paraId="1D7F023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Alvino, G., R. Blatchford, G. Archer, and J. Mench. 2009a. Light intensity during rearing affects the behavioural synchrony and resting patterns of broiler chickens. Br. Poult. Sci. 50:275-283.</w:t>
      </w:r>
    </w:p>
    <w:p w14:paraId="1317BF6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Alvino, G. M., G. S. Archer, and J. A. Mench. 2009b. Behavioural time budgets of broiler chickens reared in varying light intensities. Appl. Anim. Behav. Sci. 118:54-61.</w:t>
      </w:r>
    </w:p>
    <w:p w14:paraId="14A0343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Applegate, T., and M. Lilburn. 2002. Growth of the femur and tibia of a commercial broiler line. Poult. Sci. 81:1289-1294.</w:t>
      </w:r>
    </w:p>
    <w:p w14:paraId="5EA3207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Arowolo, M., J. He, S. He, and T. Adebowale. 2019. The implication of lighting programmes in intensive broiler production system. Worlds Poult. Sci. J. 75:17-28.</w:t>
      </w:r>
    </w:p>
    <w:p w14:paraId="1FD056E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Astaneh, I. Y., M. Chamani, S. N. Mousavi, A. A. Sadeghi, and M. A. Afshar. 2018. Effects of stocking density on performance and immunity in ross 308 broiler chickens. Kafkas. Univ. Vet. Fak. Derg. 24:483-489.</w:t>
      </w:r>
    </w:p>
    <w:p w14:paraId="7D120EE7" w14:textId="54EC90CC"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Aviagen. 2018. Ross 708 broiler management handbook. </w:t>
      </w:r>
      <w:hyperlink r:id="rId30" w:history="1">
        <w:r w:rsidRPr="00D70F8D">
          <w:rPr>
            <w:rStyle w:val="Hyperlink"/>
            <w:noProof/>
            <w:color w:val="000000" w:themeColor="text1"/>
          </w:rPr>
          <w:t>https://aviagen.com/assets/Tech_Center/Ross_Broiler/Ross-BroilerHandbook2018-EN.pdf</w:t>
        </w:r>
      </w:hyperlink>
      <w:r w:rsidRPr="00D70F8D">
        <w:rPr>
          <w:noProof/>
          <w:color w:val="000000" w:themeColor="text1"/>
        </w:rPr>
        <w:t>. Accessed May 2022.</w:t>
      </w:r>
    </w:p>
    <w:p w14:paraId="2E500F6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Bergmann, S., H. Louton, C. Westermaier, K. Wilutzky, A. Bender, J. Bachmeier, M. Erhard, and E. Rauch. 2016. Field trial on animal-based measures for animal welfare in slow growing broilers reared under an alternative concept suitable for the German market. Berl. Munch. Tierarztl. Wochenschr. 129:453-461.</w:t>
      </w:r>
    </w:p>
    <w:p w14:paraId="5388FA7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Bessei, W. 2006. Welfare of broilers: a review. Worlds Poult. Sci. J. 62:455-466.</w:t>
      </w:r>
    </w:p>
    <w:p w14:paraId="52A67763" w14:textId="7F1D08F9"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Better Chicken Commitment. 2024. The Better Chicken Commitment (BCC) is the leading set of standards for broiler welfare. </w:t>
      </w:r>
      <w:hyperlink r:id="rId31" w:history="1">
        <w:r w:rsidRPr="00D70F8D">
          <w:rPr>
            <w:rStyle w:val="Hyperlink"/>
            <w:noProof/>
            <w:color w:val="000000" w:themeColor="text1"/>
          </w:rPr>
          <w:t>https://betterchickencommitment.com/BCC-comparisons.pdf</w:t>
        </w:r>
      </w:hyperlink>
      <w:r w:rsidRPr="00D70F8D">
        <w:rPr>
          <w:noProof/>
          <w:color w:val="000000" w:themeColor="text1"/>
        </w:rPr>
        <w:t>.</w:t>
      </w:r>
    </w:p>
    <w:p w14:paraId="2327797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Bizeray, D., C. Leterrier, P. Constantin, M. Picard, and J. M. Faure. 2000. Early locomotor behaviour in genetic stocks of chickens with different growth rates. Appl. Anim. Behav. Sci. 68:231-242.</w:t>
      </w:r>
    </w:p>
    <w:p w14:paraId="55FD74F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Blatchford, R., G. Archer, and J. Mench. 2012. Contrast in light intensity, rather than day length, influences the behavior and health of broiler chickens. Poult. Sci. 91:1768-1774.</w:t>
      </w:r>
    </w:p>
    <w:p w14:paraId="7C40888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Blatchford, R., K. Klasing, H. Shivaprasad, P. Wakenell, G. Archer, and J. Mench. 2009. The effect of light intensity on the behavior, eye and leg health, and immune function of broiler chickens. Poult. Sci. 88:20-28.</w:t>
      </w:r>
    </w:p>
    <w:p w14:paraId="3763F6F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Bloemen, H., J. M. Aerts, D. Berckmans, and V. Goedseels. 1997. Image analysis to measure activity index of animals. Equine Vet. J. 29:16-19.</w:t>
      </w:r>
    </w:p>
    <w:p w14:paraId="31BEA00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Bokkers, E., I. De Boer, and P. Koene. 2011. Space needs of broilers. Anim. Welf. 20:623-632.</w:t>
      </w:r>
    </w:p>
    <w:p w14:paraId="78CD2F0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Bokkers, E. A. M., and P. Koene. 2003. Behaviour of fast- and slow growing broilers to 12 weeks of age and the physical consequences. Appl. Anim. Behav. Sci. 81:59-72.</w:t>
      </w:r>
    </w:p>
    <w:p w14:paraId="739DAF0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Bradshaw, R. H., R. D. Kirkden, and D. M. Broom. 2002. A review of the aetiology and pathology of leg weakness in broilers in relation to welfare. Avian poult. biol. rev. 13:45-103.</w:t>
      </w:r>
    </w:p>
    <w:p w14:paraId="5AC0679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Brickett, K. E., J. P. Dahiya, H. L. Classen, C. B. Annett, and S. Gomis. 2007. The impact of nutrient density, feed form, and photoperiod on the walking ability and skeletal quality of broiler chickens. Poult. Sci. 86:2117-2125.</w:t>
      </w:r>
    </w:p>
    <w:p w14:paraId="5A835CB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Brown-Brandl, T. M., G. A. Rohrer, and R. A. Eigenberg. 2013. Analysis of feeding behavior of group housed growing-finishing pigs. Comput. Electron. Agric. 96:246-252.</w:t>
      </w:r>
    </w:p>
    <w:p w14:paraId="3ED1F5F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Buijs, S., L. Keeling, S. Rettenbacher, E. Van Poucke, and F. A. Tuyttens. 2009. Stocking density effects on broiler welfare: identifying sensitive ranges for different indicators. Poult. Sci. 88:1536-1543.</w:t>
      </w:r>
    </w:p>
    <w:p w14:paraId="0C340C3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Buijs, S., E. Van Poucke, S. Van Dongen, L. Lens, J. Baert, and F. A. M. Tuyttens. 2012. The influence of stocking density on broiler chicken bone quality and fluctuating asymmetry. Poult. Sci. 91:1759-1767.</w:t>
      </w:r>
    </w:p>
    <w:p w14:paraId="26DD987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Buyse, J., P. Simons, F. Boshouwers, and E. Decuypere. 1996. Effect of intermittent lighting, light intensity and source on the performance and welfare of broilers. Worlds Poult. Sci. J. 52:121-130.</w:t>
      </w:r>
    </w:p>
    <w:p w14:paraId="798A37D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Cangar, O., J. M. Aerts, J. Buyse, and D. Berckmans. 2008. Quantification of the spatial distribution of surface temperatures of broilers. Poult. Sci. 87:2493-2499.</w:t>
      </w:r>
    </w:p>
    <w:p w14:paraId="2398DEE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Cengiz, Ö., B. H. Köksal, O. Tatlı, Ö. Sevim, U. Ahsan, A. G. Üner, P. A. Ulutaş, D. Beyaz, S. Büyükyörük, and A. Yakan. 2015. Effect of dietary probiotic and high stocking density on the performance, carcass yield, gut microflora, and stress indicators of broilers. Poult. Sci. 94:2395-2403.</w:t>
      </w:r>
    </w:p>
    <w:p w14:paraId="17AB744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Chan, I., B. Franks, and M. N. Hayek. 2022. The ‘sustainability gap’of US broiler chicken production: trade-offs between welfare, land use and consumption. R. Soc. Open Sci. 9:210478.</w:t>
      </w:r>
    </w:p>
    <w:p w14:paraId="3D14E5CF" w14:textId="1199681D"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Cobb. 2020. Cobb700 broiler performance &amp; nutrition supplement. </w:t>
      </w:r>
      <w:hyperlink r:id="rId32" w:history="1">
        <w:r w:rsidRPr="00D70F8D">
          <w:rPr>
            <w:rStyle w:val="Hyperlink"/>
            <w:noProof/>
            <w:color w:val="000000" w:themeColor="text1"/>
          </w:rPr>
          <w:t>https://www.cobb-vantress.com/assets/Cobb-Files/c7c812114a/Cobb700_Broiler_Supplement.pdf</w:t>
        </w:r>
      </w:hyperlink>
      <w:r w:rsidRPr="00D70F8D">
        <w:rPr>
          <w:noProof/>
          <w:color w:val="000000" w:themeColor="text1"/>
        </w:rPr>
        <w:t>. Accessed Oct. 2021.</w:t>
      </w:r>
    </w:p>
    <w:p w14:paraId="783FFC36" w14:textId="00A26194"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Cobb. 2021. Cobb broiler management guide. </w:t>
      </w:r>
      <w:hyperlink r:id="rId33" w:history="1">
        <w:r w:rsidRPr="00D70F8D">
          <w:rPr>
            <w:rStyle w:val="Hyperlink"/>
            <w:noProof/>
            <w:color w:val="000000" w:themeColor="text1"/>
          </w:rPr>
          <w:t>https://cobbgenetics.com/assets/Cobb-Files/Broiler-Guide_English-2021-min.pdf</w:t>
        </w:r>
      </w:hyperlink>
      <w:r w:rsidRPr="00D70F8D">
        <w:rPr>
          <w:noProof/>
          <w:color w:val="000000" w:themeColor="text1"/>
        </w:rPr>
        <w:t>. Accessed Mar 2022.</w:t>
      </w:r>
    </w:p>
    <w:p w14:paraId="7DFF7D0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Collins, L. M. 2008. Non-intrusive tracking of commercial broiler chickens in situ at different stocking densities. Appl. Anim. Behav. Sci. 112:94-105.</w:t>
      </w:r>
    </w:p>
    <w:p w14:paraId="2F44E3E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Cook, N. J., A. B. Smykot, D. E. Holm, G. Fasenko, and J. S. Church. 2006. Assessing feather cover of laying hens by infrared thermography. J. Appl. Poult. Res. 15:274-279.</w:t>
      </w:r>
    </w:p>
    <w:p w14:paraId="24A6ED3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Cornish, A., D. Raubenheimer, and P. McGreevy. 2016. What we know about the public’s level of concern for farm animal welfare in food production in developed countries. Animals. 6:74.</w:t>
      </w:r>
    </w:p>
    <w:p w14:paraId="1A76406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Dawkins, M., and R. Layton. 2012. Breeding for better welfare: genetic goals for broiler chickens and their parents. Anim. Welf. 21:147-155.</w:t>
      </w:r>
    </w:p>
    <w:p w14:paraId="083AE5A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de Jong, I. C., H. Gunnink, and J. van Harn. 2014. Wet litter not only induces footpad dermatitis but also reduces overall welfare, technical performance, and carcass yield in broiler chickens. J. Appl. Poult. Res. 23:51-58.</w:t>
      </w:r>
    </w:p>
    <w:p w14:paraId="476814A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De Vries, M., and I. J. de Boer. 2010. Comparing environmental impacts for livestock products: A review of life cycle assessments. Livest. Sci. 128:1-11.</w:t>
      </w:r>
    </w:p>
    <w:p w14:paraId="600C5F2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Deep, A., C. Raginski, K. Schwean-Lardner, B. Fancher, and H. Classen. 2013. Minimum light intensity threshold to prevent negative effects on broiler production and welfare. Br. Poult. Sci. 54:686-694.</w:t>
      </w:r>
    </w:p>
    <w:p w14:paraId="558B70C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Deep, A., K. Schwean-Lardner, T. Crowe, B. Fancher, and H. Classen. 2010. Effect of light intensity on broiler production, processing characteristics, and welfare. Poult. Sci. 89:2326-2333.</w:t>
      </w:r>
    </w:p>
    <w:p w14:paraId="7DEBB78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Deep, A., K. Schwean-Lardner, T. G. Crowe, B. I. Fancher, and H. L. Classen. 2012. Effect of light intensity on broiler behaviour and diurnal rhythms. Appl. Anim. Behav. Sci. 136:50-56.</w:t>
      </w:r>
    </w:p>
    <w:p w14:paraId="134C9F6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Diarra, S., and A. Devi. 2014. Response of Shaver Brown laying hens to different feeding space allowances. Int. J. Poult. Sci. 13:714.</w:t>
      </w:r>
    </w:p>
    <w:p w14:paraId="5ED47B6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Dozier III, W., and C. Gehring. 2014. Growth performance of Hubbard× Cobb 500 and Ross× Ross 708 male broilers fed diets varying in apparent metabolizable energy from 14 to 28 days of age. J. Appl. Poult. Res. 23:494-500.</w:t>
      </w:r>
    </w:p>
    <w:p w14:paraId="5454C1A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Ekstrand, C., and T. Carpenter. 1998. Temporal aspects of foot-pad dermatitis in Swedish broilers. Acta Vet. Scand. 39:229.</w:t>
      </w:r>
    </w:p>
    <w:p w14:paraId="4CCEE2F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Estevez, I. 2007. Density allowances for broilers: where to set the limits? Poult. Sci. 86:1265-1272.</w:t>
      </w:r>
    </w:p>
    <w:p w14:paraId="3CB6C09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Febrer, K., T. A. Jones, C. A. Donnelly, and M. S. Dawkins. 2006. Forced to crowd or choosing to cluster? Spatial distribution indicates social attraction in broiler chickens. Anim. Behav. 72:1291-1300.</w:t>
      </w:r>
    </w:p>
    <w:p w14:paraId="3F976C87" w14:textId="35F7ED2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Federation of Animal Science Societies. 2010. Guide for the care and use of agricultural animals in research and teaching. </w:t>
      </w:r>
      <w:hyperlink r:id="rId34" w:history="1">
        <w:r w:rsidRPr="00D70F8D">
          <w:rPr>
            <w:rStyle w:val="Hyperlink"/>
            <w:noProof/>
            <w:color w:val="000000" w:themeColor="text1"/>
          </w:rPr>
          <w:t>https://www.asas.org/docs/default-source/default-document-library/agguide_4th.pdf?sfvrsn=56b44ed1_2</w:t>
        </w:r>
      </w:hyperlink>
      <w:r w:rsidRPr="00D70F8D">
        <w:rPr>
          <w:noProof/>
          <w:color w:val="000000" w:themeColor="text1"/>
        </w:rPr>
        <w:t>. Accessed Oct. 2021.</w:t>
      </w:r>
    </w:p>
    <w:p w14:paraId="2443ED0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Fİdan, E. D., A. Nazlıgül, M. Türkyılmaz, S. Karaarslan, and M. Kaya. 2017. Effects of photoperiod length and light intensity on performance, carcass characteristics and heterophil to lymphocyte ratio in broilers.</w:t>
      </w:r>
    </w:p>
    <w:p w14:paraId="65217D1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Franco-Rosselló, R., A. Navarro-Villa, J. Polo, D. Solà-Oriol, and A. I. García-Ruiz. 2022. Improving broiler performance at market age regardless of stocking density by using a pre-starter diet. J. Appl. Poult. Res. 31:100232.</w:t>
      </w:r>
    </w:p>
    <w:p w14:paraId="1701320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Gholami, M., M. Chamani, A. Seidavi, A. A. Sadeghi, and M. Aminafschar. 2020. Effects of stocking density and environmental conditions on performance, immunity, </w:t>
      </w:r>
      <w:r w:rsidRPr="00D70F8D">
        <w:rPr>
          <w:noProof/>
          <w:color w:val="000000" w:themeColor="text1"/>
        </w:rPr>
        <w:lastRenderedPageBreak/>
        <w:t>carcase characteristics, blood constitutes, and economical parameters of cobb 500 strain broiler chickens. Ital. J. Anim. Sci. 19:524-535.</w:t>
      </w:r>
    </w:p>
    <w:p w14:paraId="076E513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Goo, D., J. Kim, H. Choi, G. Park, G. Han, and D. Y. Kil. 2019. Effect of stocking density and sex on growth performance, meat quality, and intestinal barrier function in broiler chickens. Poult. Sci. 98:1153-1160.</w:t>
      </w:r>
    </w:p>
    <w:p w14:paraId="7E787E1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Guinebretiere, M., L. Warin, J. Moysan, B. Méda, F. Mocz, E. Le Bihan-Duval, R. Thomas, A. Keita, and S. Mignon-Grasteau. 2024. Effects of strain and stocking density on leg health, activity, and use of enrichments in conventional broiler chicken production. Poult. Sci. 103:103993.</w:t>
      </w:r>
    </w:p>
    <w:p w14:paraId="7754532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Hall, A. L. 2001. The effect of stocking density on the welfare and behaviour of broiler chickens reared commercially. Anim. Welf. 10:23-40.</w:t>
      </w:r>
    </w:p>
    <w:p w14:paraId="260DE32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Hall, C., and V. Sandilands. 2007. Public attitudes to the welfare of broiler chickens. Anim. Welf. 16:499-512.</w:t>
      </w:r>
    </w:p>
    <w:p w14:paraId="3A1C5D2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Havenstein, G. B., P. R. Ferket, and M. A. Qureshi. 2003a. Carcass composition and yield of 1957 versus 2001 broilers when fed representative 1957 and 2001 broiler diets. Poult. Sci. 82:1509-1518.</w:t>
      </w:r>
    </w:p>
    <w:p w14:paraId="245389B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Havenstein, G. B., P. R. Ferket, and M. A. Qureshi. 2003b. Growth, livability, and feed conversion of 1957 versus 2001 broilers when fed representative 1957 and 2001 broiler diets. Poult. Sci. 82:1500-1508.</w:t>
      </w:r>
    </w:p>
    <w:p w14:paraId="027D3D7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Haye, U., and P. Simons. 1978. Twisted legs in broilers. Br. Poult. Sci. 19:549-557.</w:t>
      </w:r>
    </w:p>
    <w:p w14:paraId="53A17E5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Houshmand, M., K. Azhar, I. Zulkifli, M. Bejo, and A. Kamyab. 2012. Effects of prebiotic, protein level, and stocking density on performance, immunity, and stress indicators of broilers. Poult. Sci. 91:393-401.</w:t>
      </w:r>
    </w:p>
    <w:p w14:paraId="2449EBD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Karaarslan, S., and A. Nazlıgül. 2018. Effects of lighting, stocking density, and access to perches on leg health variables as welfare indicators in broiler chickens. Livest. Sci. 218:31-36.</w:t>
      </w:r>
    </w:p>
    <w:p w14:paraId="1CA3E33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Kittelsen, K. E., B. David, R. O. Moe, H. D. Poulsen, J. F. Young, and E. G. Granquist. 2017. Associations among gait score, production data, abattoir registrations, and postmortem tibia measurements in broiler chickens. Poult. Sci. 96:1033-1040.</w:t>
      </w:r>
    </w:p>
    <w:p w14:paraId="1F6A4C1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Kristensen, H. H., N. B. Prescott, G. C. Perry, J. Ladewig, A. K. Ersbøll, K. C. Overvad, and C. M. Wathes. 2007. The behaviour of broiler chickens in different light sources and illuminances. Appl. Anim. Behav. Sci. 103:75-89.</w:t>
      </w:r>
    </w:p>
    <w:p w14:paraId="29F809A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Kryeziu, A., N. Mestani, S. Berisha, and M. Kamberi. 2018. The European performance indicators of broiler chickens as influenced by stocking density and sex. Agron. Res. 16:483-491.</w:t>
      </w:r>
    </w:p>
    <w:p w14:paraId="1ADEA8C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Lay, D. C., Jr., R. M. Fulton, P. Y. Hester, D. M. Karcher, J. B. Kjaer, J. A. Mench, B. A. Mullens, R. C. Newberry, C. J. Nicol, N. P. O'Sullivan, and R. E. Porter. 2011. Hen welfare in different housing systems. Poult. Sci. 90:278-294.</w:t>
      </w:r>
    </w:p>
    <w:p w14:paraId="0CE13B4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 G., Y. Zhao, R. Hailey, N. Zhang, Y. Liang, and J. L. Purswell. 2019a. An ultra-high frequency radio frequency identification system for studying individual feeding and drinking behaviors of group-housed broilers. Animal. 13:2060-2069.</w:t>
      </w:r>
    </w:p>
    <w:p w14:paraId="4E61582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 G., Y. Zhao, Z. Porter, and J. Purswell. 2021. Automated measurement of broiler stretching behaviors under four stocking densities via faster region-based convolutional neural network. Animal. 15:100059.</w:t>
      </w:r>
    </w:p>
    <w:p w14:paraId="3A0D9C5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 L., Y. Zhao, J. Oliveira, W. Verhoijsen, K. Liu, and H. Xin. 2017. A UHF RFID system for studying individual feeding and nesting behaviors of group-housed laying hens. Trans. ASABE 60:1337-1347.</w:t>
      </w:r>
    </w:p>
    <w:p w14:paraId="0842944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 N., Z. Ren, D. Li, and L. Zeng. 2020. Review: Automated techniques for monitoring the behaviour and welfare of broilers and laying hens: towards the goal of precision livestock farming. Animal. 14:617-625.</w:t>
      </w:r>
    </w:p>
    <w:p w14:paraId="2E733A1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 X. M., M. H. Zhang, S. M. Liu, J. H. Feng, D. D. Ma, Q. X. Liu, Y. Zhou, X. J. Wang, and S. Xing. 2019b. Effects of stocking density on growth performance, growth regulatory factors, and endocrine hormones in broilers under appropriate environments. Poult. Sci. 98:6611-6617.</w:t>
      </w:r>
    </w:p>
    <w:p w14:paraId="3B36A1B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Lien, R., J. Hess, S. McKee, and S. Bilgili. 2008. Effect of light intensity on live performance and processing characteristics of broilers. Poult. Sci. 87:853-857.</w:t>
      </w:r>
    </w:p>
    <w:p w14:paraId="33033C8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Lingham, S. T. 2014. Feather structure, biomechanics and biomimetics: the incredible lightness of being. J. Ornithol. 155:323-336.</w:t>
      </w:r>
    </w:p>
    <w:p w14:paraId="3E7D476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Lingham, S. T. Year. The feather, a triumph of natural engineering and multifunctionality. Proc. 32nd Poultry science symposium on poultry feathers and skin - the poultry integument in health and welfare, Cambridge, England, Wallingford. 3-11.</w:t>
      </w:r>
    </w:p>
    <w:p w14:paraId="1D12B4E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Lingham, S. T. 2019. The feather, a triumph of natural engineering and multifunctionality. Pages 3-11 in Poultry Feathers and Skin: The Poultry Integument in Health and Welfare. CABI, Wallingford UK.</w:t>
      </w:r>
    </w:p>
    <w:p w14:paraId="22FA8C7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Liu, H., S. P. Bai, K. Y. Zhang, X. M. Ding, J. P. Wang, Q. F. Zeng, H. W. Peng, J. Bai, Y. Xuan, and Z. W. Su. 2021. Effects of stocking density on the performance, tibia mineralization, and the expression of hypothalamic appetite genes in broiler chickens. Ann. Anim. Sci. 21:1103-1117.</w:t>
      </w:r>
    </w:p>
    <w:p w14:paraId="632132C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Liu, W., C. H. Lin, Z. K. Wu, G. H. Liu, H. J. Yan, H. M. Yang, and H. Y. Cai. 2017. Estimation of the net energy requirement for maintenance in broilers. Asian-australas. J. Anim. Sci. 30:849-856.</w:t>
      </w:r>
    </w:p>
    <w:p w14:paraId="3B574AD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Lusk, J. L., N. M. Thompson, and S. L. Weimer. 2019. The cost and market impacts of slow-growth broilers. J. Agric. Resour. Econ. 44:536-550.</w:t>
      </w:r>
    </w:p>
    <w:p w14:paraId="17C547A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Ma, H. H., B. Xu, W. J. Li, F. X. Wei, W. K. Kim, C. X. Chen, Q. Y. Sun, C. Fu, G. L. Wang, and S. Y. Li. 2020. Effects of alpha-lipoic acid on the behavior, serum indicators, and bone quality of broilers under stocking density stress. Poult. Sci. 99:4653-4661.</w:t>
      </w:r>
    </w:p>
    <w:p w14:paraId="457FD23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Mahmood, S., F. Ahmad, A. ul Haq, G. Abbas, R. A. M. Qureshi, M. F. T. Ahmad, M. I. Saleem, and M. K. Shahzad. 2014. Comparative effect of light intensity on behavior and blood profile in broilers. Scholar’s Advances in Animal and Vet. Research 1:25-29.</w:t>
      </w:r>
    </w:p>
    <w:p w14:paraId="11FE280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Manser, C. 1996. Effects of lighting on the welfare of domestic poultry: a review. Anim. Welf. 5:341-360.</w:t>
      </w:r>
    </w:p>
    <w:p w14:paraId="0EB6F3CA" w14:textId="12A0E798"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Mckenna, M. 2016. The Next Step in Animal Welfare? Breed a Better Chicken. </w:t>
      </w:r>
      <w:hyperlink r:id="rId35" w:history="1">
        <w:r w:rsidRPr="00D70F8D">
          <w:rPr>
            <w:rStyle w:val="Hyperlink"/>
            <w:noProof/>
            <w:color w:val="000000" w:themeColor="text1"/>
          </w:rPr>
          <w:t>https://www.nationalgeographic.com/culture/article/the-next-step-in-animal-welfare-breed-a-better-chicken</w:t>
        </w:r>
      </w:hyperlink>
      <w:r w:rsidRPr="00D70F8D">
        <w:rPr>
          <w:noProof/>
          <w:color w:val="000000" w:themeColor="text1"/>
        </w:rPr>
        <w:t>. Accessed Apr. 2024.</w:t>
      </w:r>
    </w:p>
    <w:p w14:paraId="3B6DF19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McLean, J. A., C. Savory, and N. Sparks. 2002. Welfare of male and female broiler chickens in relation to stocking density, as indicated by performance, health and behaviour. Anim. Welf. 11:55-73.</w:t>
      </w:r>
    </w:p>
    <w:p w14:paraId="45F2953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Mellor, D. J. 2016. Moving beyond the "five freedoms" by updating the "five provisions" and introducing aligned "animal welfare aims". Animals (Basel). 6:59.</w:t>
      </w:r>
    </w:p>
    <w:p w14:paraId="5D57513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Meluzzi, A., C. Fabbri, E. Folegatti, and F. Sirri. 2008. Survey of chicken rearing conditions in Italy: effects of litter quality and stocking density on productivity, foot dermatitis and carcase injuries. Br. Poult. Sci. 49:257-264.</w:t>
      </w:r>
    </w:p>
    <w:p w14:paraId="6AFBECE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Meyer, M. M., A. K. Johnson, and E. A. Bobeck. 2020. Development and validation of broiler welfare assessment methods for research and on-farm audits. J. Appl. Anim. Welf. Sci. 23:433-446.</w:t>
      </w:r>
    </w:p>
    <w:p w14:paraId="7F085EE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Mönch, J., E. Rauch, S. Hartmannsgruber, M. Erhard, I. Wolff, P. Schmidt, A. R. Schug, and H. Louton. 2020. The welfare impacts of mechanical and manual broiler catching and of circumstances at loading under field conditions. Poult. Sci. 99:5233-5251.</w:t>
      </w:r>
    </w:p>
    <w:p w14:paraId="101B9F6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Moreira, J., A. A. Mendes, R. G. Garcia, E. A. Garcia, R. d. O. Roça, I. Nääs, J. Dalanezi, and K. Pelícia. 2006. Evaluation of strain, dietary energy level and stocking density on broiler feathering. Braz. J. Poult. Sci. 8:15-22.</w:t>
      </w:r>
    </w:p>
    <w:p w14:paraId="106B318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Naas, I. D., C. E. B. Romanini, D. P. Neves, G. R. do Nascimento, and R. D. Vercellino. 2010. Broiler surface temperature distribution of 42 day old chickens. Sci. Agric. 67:497-502.</w:t>
      </w:r>
    </w:p>
    <w:p w14:paraId="545E920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Nasiri, A., A. Amirivojdan, Y. Zhao, and H. Gan. 2024a. An automated video action recognition-based system for drinking time estimation of individual broilers. Smart Agricultural Technology 7:100409.</w:t>
      </w:r>
    </w:p>
    <w:p w14:paraId="26CE33A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Nasiri, A., Y. Zhao, and H. Gan. 2024b. Automated detection and counting of broiler behaviors using a video recognition system. Comput. Electron. Agric. 221:108930.</w:t>
      </w:r>
    </w:p>
    <w:p w14:paraId="7015A537" w14:textId="154486D3"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National Chicken Council. 2017. National chicken council calls for balance between animal care, environmental, economic impact in chicken production. </w:t>
      </w:r>
      <w:hyperlink r:id="rId36" w:history="1">
        <w:r w:rsidRPr="00D70F8D">
          <w:rPr>
            <w:rStyle w:val="Hyperlink"/>
            <w:noProof/>
            <w:color w:val="000000" w:themeColor="text1"/>
          </w:rPr>
          <w:t>https://www.nationalchickencouncil.org/national-chicken-council-calls-balance-animal-care-environmental-economic-impact-chicken-production/</w:t>
        </w:r>
      </w:hyperlink>
      <w:r w:rsidRPr="00D70F8D">
        <w:rPr>
          <w:noProof/>
          <w:color w:val="000000" w:themeColor="text1"/>
        </w:rPr>
        <w:t>.</w:t>
      </w:r>
    </w:p>
    <w:p w14:paraId="2CF7B078" w14:textId="1B954E42"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 xml:space="preserve">National Chicken Council. 2021. Broiler chicken industry key facts 2021. </w:t>
      </w:r>
      <w:hyperlink r:id="rId37" w:history="1">
        <w:r w:rsidRPr="00D70F8D">
          <w:rPr>
            <w:rStyle w:val="Hyperlink"/>
            <w:noProof/>
            <w:color w:val="000000" w:themeColor="text1"/>
          </w:rPr>
          <w:t>https://www.nationalchickencouncil.org/about-the-industry/statistics/broiler-chicken-industry-key-facts/</w:t>
        </w:r>
      </w:hyperlink>
      <w:r w:rsidRPr="00D70F8D">
        <w:rPr>
          <w:noProof/>
          <w:color w:val="000000" w:themeColor="text1"/>
        </w:rPr>
        <w:t>.</w:t>
      </w:r>
    </w:p>
    <w:p w14:paraId="5051E4B6" w14:textId="57B8518D"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National Chicken Council. 2022a. Chicken Industry Provides 1.5 Million Jobs and $417 Billion in Economic Impact: New Study. </w:t>
      </w:r>
      <w:hyperlink r:id="rId38" w:history="1">
        <w:r w:rsidRPr="00D70F8D">
          <w:rPr>
            <w:rStyle w:val="Hyperlink"/>
            <w:noProof/>
            <w:color w:val="000000" w:themeColor="text1"/>
          </w:rPr>
          <w:t>https://www.nationalchickencouncil.org/chicken-industry-provides-1-5-million-jobs-and-417-billion-in-economic-impact-new-study/</w:t>
        </w:r>
      </w:hyperlink>
      <w:r w:rsidRPr="00D70F8D">
        <w:rPr>
          <w:noProof/>
          <w:color w:val="000000" w:themeColor="text1"/>
        </w:rPr>
        <w:t>. Accessed Mar. 2024.</w:t>
      </w:r>
    </w:p>
    <w:p w14:paraId="2EB5A7B8" w14:textId="607C1961"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National Chicken Council. 2022b. National chicken council broiler welfare guidelines and audit checklist. </w:t>
      </w:r>
      <w:hyperlink r:id="rId39" w:history="1">
        <w:r w:rsidRPr="00D70F8D">
          <w:rPr>
            <w:rStyle w:val="Hyperlink"/>
            <w:noProof/>
            <w:color w:val="000000" w:themeColor="text1"/>
          </w:rPr>
          <w:t>https://www.nationalchickencouncil.org/wp-content/uploads/2023/01/NCC-Broiler-Welfare-Guidelines_Final_Dec2022-1.pdf</w:t>
        </w:r>
      </w:hyperlink>
      <w:r w:rsidRPr="00D70F8D">
        <w:rPr>
          <w:noProof/>
          <w:color w:val="000000" w:themeColor="text1"/>
        </w:rPr>
        <w:t>. Accessed May 2023.</w:t>
      </w:r>
    </w:p>
    <w:p w14:paraId="17994B9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Nicol, C. J., S. N. Brown, E. Glen, S. J. Pope, F. J. Short, P. D. Warriss, P. H. Zimmerman, and L. J. Wilkins. 2006. Effects of stocking density, flock size and management on the welfare of laying hens in single-tier aviaries. Br. Poult. Sci. 47:135-146.</w:t>
      </w:r>
    </w:p>
    <w:p w14:paraId="79C146E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Nielsen, B., K. Thodberg, J. Malmkvist, and S. Steenfeldt. 2011. Proportion of insoluble fibre in the diet affects behaviour and hunger in broiler breeders growing at similar rates. Animal. 5:1247-1258.</w:t>
      </w:r>
    </w:p>
    <w:p w14:paraId="3B1E386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Nielsen, B. L., J. B. Kjaer, and N. Friggens. 2004. Temporal changes in activity measured by passive infrared detection (PID) of broiler strains growing at different rates.</w:t>
      </w:r>
    </w:p>
    <w:p w14:paraId="481A8F8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Nielsen, B. L., M. Litherland, and F. Noddegaard. 2003. Effects of qualitative and quantitative feed restriction on the activity of broiler chickens. Appl. Anim. Behav. Sci. 83:309-323.</w:t>
      </w:r>
    </w:p>
    <w:p w14:paraId="3285AED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Olanrewaju, H., W. Miller, W. Maslin, S. Collier, J. Purswell, and S. Branton. 2014. Effects of strain and light intensity on growth performance and carcass characteristics of broilers grown to heavy weights. Poult. Sci. 93:1890-1899.</w:t>
      </w:r>
    </w:p>
    <w:p w14:paraId="4C43A4A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Olanrewaju, H., W. Miller, W. Maslin, S. Collier, J. Purswell, and S. Branton. 2016. Effects of light sources and intensity on broilers grown to heavy weights. Part 1: Growth performance, carcass characteristics, and welfare indices. Poult. Sci. 95:727-735.</w:t>
      </w:r>
    </w:p>
    <w:p w14:paraId="54C5CFC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Olanrewaju, H., J. Purswell, S. Collier, and S. Branton. 2010. Effect of ambient temperature and light intensity on growth performance and carcass characteristics of heavy broiler chickens at 56 days of age. Int. J. Poult. Sci. 9:720-725.</w:t>
      </w:r>
    </w:p>
    <w:p w14:paraId="7D0D9D6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Olanrewaju, H., J. Purswell, S. Collier, and S. Branton. 2011. Effect of varying light intensity on growth performance and carcass characteristics of broiler chickens grown to heavy weights. Int. J. Poult. Sci. 10:921-926.</w:t>
      </w:r>
    </w:p>
    <w:p w14:paraId="1DE3EFC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Olanrewaju, H., J. Purswell, S. Collier, and S. Branton. 2012. Influence of photoperiod, light intensity and their interaction on growth performance and carcass characteristics of broilers grown to heavy weights. Int. J. Poult. Sci. 11:739.</w:t>
      </w:r>
    </w:p>
    <w:p w14:paraId="606B6BF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Olanrewaju, H., J. Thaxton, W. Dozier, J. Purswell, W. Roush, and S. Branton. 2006. A review of lighting programs for broiler production. Int. J. Poult. Sci. 5:301-308.</w:t>
      </w:r>
    </w:p>
    <w:p w14:paraId="1833288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Olukosi, O. A., O. C. Daniyan, and O. Matanmi. 2002. Effects of feeder space allowance on agonistic behaviour and growth performance of broilers. Arch. Anim. Breed. 45:205-209.</w:t>
      </w:r>
    </w:p>
    <w:p w14:paraId="1854496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Pal, P., D. Dey, B. Sharma, S. Choudhary, J. Sahu, S. Kumar, and S. Ghosh. 2019. Effect of light management in broiler production: A review. Journal of Entomology and Zoology Studies 7:437-441.</w:t>
      </w:r>
    </w:p>
    <w:p w14:paraId="4E162CC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Palizdar, M., M. Daylami, and M. Pourelmi. 2017. Effects of high stocking density on growth performance, blood metabolites and immune response of broilers (ROSS 308). J. Livest. Sci. 8:196-200.</w:t>
      </w:r>
    </w:p>
    <w:p w14:paraId="167F996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Prayitno, D. S., C. J. Phillips, and D. K. Stokes. 1997. The effects of color and intensity of light on behavior and leg disorders in broiler chickens. Poult. Sci. 76:1674-1681.</w:t>
      </w:r>
    </w:p>
    <w:p w14:paraId="0463FEC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Proudfoot, F., and A. Sefton. 1978. Feed texture and light treatment effects on the performance of chicken broilers. Poult. Sci. 57:408-416.</w:t>
      </w:r>
    </w:p>
    <w:p w14:paraId="78B533F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Rath, N., J. Balog, W. Huff, G. Huff, G. Kulkarni, and J. Tierce. 1999. Comparative differences in the composition and biomechanical properties of tibiae of seven-and seventy-two-week-old male and female broiler breeder chickens. Poult. Sci. 78:1232-1239.</w:t>
      </w:r>
    </w:p>
    <w:p w14:paraId="5F3CB9B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Rath, N., G. Huff, W. Huff, and J. Balog. 2000. Factors regulating bone maturity and strength in poultry. Poult. Sci. 79:1024-1032.</w:t>
      </w:r>
    </w:p>
    <w:p w14:paraId="0A2C0B8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Rault, J. L., K. Clark, P. J. Groves, and G. M. Cronin. 2017. Light intensity of 5 or 20 lux on broiler behavior, welfare and productivity. Poult. Sci. 96:779-787.</w:t>
      </w:r>
    </w:p>
    <w:p w14:paraId="4DCC606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Rayner, A. C., R. C. Newberry, J. Vas, and S. Mullan. 2020. Slow-growing broilers are healthier and express more behavioural indicators of positive welfare. Sci. Rep. 10:15151.</w:t>
      </w:r>
    </w:p>
    <w:p w14:paraId="201D77E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Richards, G. J., L. J. Wilkins, T. G. Knowles, F. Booth, M. J. Toscano, C. J. Nicol, and S. N. Brown. 2011. Continuous monitoring of pop hole usage by commercially housed free-range hens throughout the production cycle. Vet. Rec. 169:338-U358.</w:t>
      </w:r>
    </w:p>
    <w:p w14:paraId="635CB95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Ruiz-Feria, C. A., J. J. Arroyo-Villegas, A. Pro-Martinez, J. Bautista-Ortega, A. Cortes-Cuevas, C. Narciso-Gaytan, A. Hernandez-Cazares, and J. Gallegos-Sanchez. 2014. Effects of distance and barriers between resources on bone and tendon strength and productive performance of broiler chickens. Poult. Sci. 93:1608-1617.</w:t>
      </w:r>
    </w:p>
    <w:p w14:paraId="78991CD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Sanotra, G. S., J. Lund, A. Ersbøll, J. Petersen, and K. Vestergaard. 2001. Monitoring leg problems in broilers: a survey of commercial broiler production in Denmark. Worlds Poult. Sci. J. 57:55-69.</w:t>
      </w:r>
    </w:p>
    <w:p w14:paraId="697F8A5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Saraiva, S., C. Saraiva, and G. Stilwell. 2016. Feather conditions and clinical scores as indicators of broilers welfare at the slaughterhouse. Res. Vet. Sci. 107:75-79.</w:t>
      </w:r>
    </w:p>
    <w:p w14:paraId="43F9C183"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Savory, C., and J. Mann. 1999. Stereotyped pecking after feeding by restricted-fed fowls is influenced by meal size. Appl. Anim. Behav. Sci. 62:209-217.</w:t>
      </w:r>
    </w:p>
    <w:p w14:paraId="0FC7A47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Savory, C. J., and K. Maros. 1993. Influence of degree of food restriction, age and time of day on behaviour of broiler breeder chickens. Behav. Process. 29:179-189.</w:t>
      </w:r>
    </w:p>
    <w:p w14:paraId="43A1F18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Scanes, C. 2007. The global importance of poultry. Poult. Sci. 86:1057.</w:t>
      </w:r>
    </w:p>
    <w:p w14:paraId="561B27D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Schirmann, K., N. Chapinal, D. M. Weary, W. Heuwieser, and M. A. G. von Keyserlingk. 2012. Rumination and its relationship to feeding and lying behavior in Holstein dairy cows. J. Dairy Sci. 95:3212-3217.</w:t>
      </w:r>
    </w:p>
    <w:p w14:paraId="04E44BD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Senaratna, D., T. Samarakone, and W. Gunawardena. 2016. Red color light at different intensities affects the performance, behavioral activities and welfare of broilers. Asian-australas. J. Anim. Sci. 29:1052.</w:t>
      </w:r>
    </w:p>
    <w:p w14:paraId="17C4B2F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Shepherd, E. M., and B. D. Fairchild. 2010. Footpad dermatitis in poultry. Poult. Sci. 89:2043-2051.</w:t>
      </w:r>
    </w:p>
    <w:p w14:paraId="14B0028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Sherlock, L., T. Demmers, A. E. Goodship, I. McCarthy, and C. M. Wathes. 2010. The relationship between physical activity and leg health in the broiler chicken. Br. Poult. Sci. 51:22-30.</w:t>
      </w:r>
    </w:p>
    <w:p w14:paraId="0CE6B30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Shim, M. Y., A. B. Karnuah, A. D. Mitchell, N. B. Anthony, G. M. Pesti, and S. E. Aggrey. 2012. The effects of growth rate on leg morphology and tibia breaking strength, mineral density, mineral content, and bone ash in broilers. Poult. Sci. 91:1790-1795.</w:t>
      </w:r>
    </w:p>
    <w:p w14:paraId="3C00739E"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Shynkaruk, T., K. Long, C. LeBlanc, and K. Schwean-Lardner. 2023. Impact of stocking density on the welfare and productivity of broiler chickens reared to 34 d of age. J. Appl. Poult. Res. 32:100344.</w:t>
      </w:r>
    </w:p>
    <w:p w14:paraId="6A62DD7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Silvera, A., T. Knowles, A. Butterworth, D. Berckmans, E. Vranken, and H. Blokhuis. 2017. Lameness assessment with automatic monitoring of activity in commercial broiler flocks. Poult. Sci. 96:2013-2017.</w:t>
      </w:r>
    </w:p>
    <w:p w14:paraId="449C202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Simitzis, P., E. Kalogeraki, M. Goliomytis, M. Charismiadou, K. Triantaphyllopoulos, A. Ayoutanti, K. Niforou, A. Hager-Theodorides, and S. Deligeorgis. 2012. Impact of stocking density on broiler growth performance, meat characteristics, behavioural components and indicators of physiological and oxidative stress. Br. Poult. Sci. 53:721-730.</w:t>
      </w:r>
    </w:p>
    <w:p w14:paraId="4B978DF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Škrbić, Z., M. Lukić, V. Petričević, S. Bogosavljević-Bošković, S. Rakonjac, V. Dosković, and N. Tolimir. 2019. Effects of light intensity in different stocking densities on tibial measurements and incidence of lesions in broilers. Biotechnology in Animal Husbandry 35:243-252.</w:t>
      </w:r>
    </w:p>
    <w:p w14:paraId="424D7C5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Son, J., H.-J. Kim, E.-C. Hong, and H.-K. Kang. 2022. Effects of stocking density on growth performance, antioxidant status, and meat quality of finisher broiler chickens under high temperature. Antioxidants 11:871.</w:t>
      </w:r>
    </w:p>
    <w:p w14:paraId="0A059CE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Son, J.-H. 2013. The effect of stocking density on the behaviour and welfare indexes of broiler chickens. J. Agric. Sci. Technol. 3:307.</w:t>
      </w:r>
    </w:p>
    <w:p w14:paraId="4B02EAD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Sørensen, P., G. Su, and S. Kestin. 2000. Effects of age and stocking density on leg weakness in broiler chickens. Poult. Sci. 79:864-870.</w:t>
      </w:r>
    </w:p>
    <w:p w14:paraId="37D2EE8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Stamp Dawkins, M., C. A. Donnelly, and T. A. Jones. 2004. Chicken welfare is influenced more by housing conditions than by stocking density. Nature. 427:342-344.</w:t>
      </w:r>
    </w:p>
    <w:p w14:paraId="4F4015E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Tablante, N., I. Estevez, and E. Russek-Cohen. 2003. Effect of perches and stocking density on tibial dyschondroplasia and bone mineralization as measured by bone ash in broiler chickens. J. Appl. Poult. Res. 12:53-59.</w:t>
      </w:r>
    </w:p>
    <w:p w14:paraId="3A8A802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Tactacan, G. B., W. Guenter, N. J. Lewis, J. C. Rodriguez-Lecompte, and J. D. House. 2009. Performance and welfare of laying hens in conventional and enriched cages. Poult. Sci. 88:698-707.</w:t>
      </w:r>
    </w:p>
    <w:p w14:paraId="5AC97EB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Tainika, B., A. Şekeroğlu, A. Akyol, and Z. Waithaka Ng’ang’a. 2023. Welfare issues in broiler chickens: overview. Worlds Poult. Sci. J. 79:285-329.</w:t>
      </w:r>
    </w:p>
    <w:p w14:paraId="3E7BDCC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Taira, K., T. Nagai, T. Obi, and K. Takase. 2014. Effect of litter moisture on the development of footpad dermatitis in broiler chickens. J. Vet. Med. Sci. 76:583-586.</w:t>
      </w:r>
    </w:p>
    <w:p w14:paraId="10DE09F2"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Tallentire, C. W., I. Leinonen, and I. Kyriazakis. 2016. Breeding for efficiency in the broiler chicken: A review. Agron. Sustain. Dev. 36:1-16.</w:t>
      </w:r>
    </w:p>
    <w:p w14:paraId="1F4F23C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Thomas, D. G., V. Ravindran, D. V. Thomas, B. J. Camden, Y. H. Cottam, P. C. Morel, and C. J. Cook. 2004. Influence of stocking density on the performance, carcass characteristics and selected welfare indicators of broiler chickens. N. Z. Vet. J. 52:76-81.</w:t>
      </w:r>
    </w:p>
    <w:p w14:paraId="599DC15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Trocino, A., A. Piccirillo, M. Birolo, G. Radaelli, D. Bertotto, E. Filiou, M. Petracci, and G. Xiccato. 2015. Effect of genotype, gender and feed restriction on growth, meat quality and the occurrence of white striping and wooden breast in broiler chickens. Poult. Sci. 94:2996-3004.</w:t>
      </w:r>
    </w:p>
    <w:p w14:paraId="397B03A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Trocino, A., P. White, F. Bordignon, V. Ferrante, D. Bertotto, M. Birolo, G. Pillan, and G. Xiccato. 2020. Effect of feed restriction on the behaviour and welfare of broiler chickens. Animals (Basel). 10.</w:t>
      </w:r>
    </w:p>
    <w:p w14:paraId="5CA3565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Tu, X. Y., S. X. Du, L. Tang, H. W. Xin, and B. Wood. 2011. A real-time automated system for monitoring individual feed intake and body weight of group housed turkeys. Comput. Electron. Agric. 75:313-320.</w:t>
      </w:r>
    </w:p>
    <w:p w14:paraId="3F03CB08" w14:textId="5E20487E"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 xml:space="preserve">USDA. 2022. Livestock, Dairy, and Poultry Outlook: August 2022. </w:t>
      </w:r>
      <w:hyperlink r:id="rId40" w:history="1">
        <w:r w:rsidRPr="00D70F8D">
          <w:rPr>
            <w:rStyle w:val="Hyperlink"/>
            <w:noProof/>
            <w:color w:val="000000" w:themeColor="text1"/>
          </w:rPr>
          <w:t>https://www.ers.usda.gov/webdocs/outlooks/104508/ldp-m-338.pdf?v=5644</w:t>
        </w:r>
      </w:hyperlink>
      <w:r w:rsidRPr="00D70F8D">
        <w:rPr>
          <w:noProof/>
          <w:color w:val="000000" w:themeColor="text1"/>
        </w:rPr>
        <w:t>. Accessed 1 March 2024.</w:t>
      </w:r>
    </w:p>
    <w:p w14:paraId="12329D44" w14:textId="7B4B8683"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USDA-NASS. 2023. Meat animals: production by year, US. </w:t>
      </w:r>
      <w:hyperlink r:id="rId41" w:history="1">
        <w:r w:rsidRPr="00D70F8D">
          <w:rPr>
            <w:rStyle w:val="Hyperlink"/>
            <w:noProof/>
            <w:color w:val="000000" w:themeColor="text1"/>
          </w:rPr>
          <w:t>https://www.nass.usda.gov/Charts_and_Maps/Meat_Animals_PDI/lbspr.php</w:t>
        </w:r>
      </w:hyperlink>
      <w:r w:rsidRPr="00D70F8D">
        <w:rPr>
          <w:noProof/>
          <w:color w:val="000000" w:themeColor="text1"/>
        </w:rPr>
        <w:t>.</w:t>
      </w:r>
    </w:p>
    <w:p w14:paraId="15EC226D" w14:textId="1172C1EE"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USDA-NASS. 2024. Meat Animals: Production by Year, US. </w:t>
      </w:r>
      <w:hyperlink r:id="rId42" w:history="1">
        <w:r w:rsidRPr="00D70F8D">
          <w:rPr>
            <w:rStyle w:val="Hyperlink"/>
            <w:noProof/>
            <w:color w:val="000000" w:themeColor="text1"/>
          </w:rPr>
          <w:t>https://www.nass.usda.gov/Charts_and_Maps/Meat_Animals_PDI/lbspr.php</w:t>
        </w:r>
      </w:hyperlink>
      <w:r w:rsidRPr="00D70F8D">
        <w:rPr>
          <w:noProof/>
          <w:color w:val="000000" w:themeColor="text1"/>
        </w:rPr>
        <w:t>. Accessed October 2024.</w:t>
      </w:r>
    </w:p>
    <w:p w14:paraId="2FCB668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van der Eijk, J. A., H. Gunnink, S. Melis, J. W. van Riel, and I. C. De Jong. 2022. Reducing stocking density benefits behaviour of fast-and slower-growing broilers. Appl. Anim. Behav. Sci. 257:105754.</w:t>
      </w:r>
    </w:p>
    <w:p w14:paraId="1F72AA5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van der Sluis, M., Y. de Haas, B. de Klerk, T. B. Rodenburg, and E. D. Ellen. 2020. Assessing the activity of individual group-housed broilers throughout life using a passive radio frequency identification system-a validation study. Sens. 20:20.</w:t>
      </w:r>
    </w:p>
    <w:p w14:paraId="3D9C57E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Van Wyhe, R., P. Regmi, B. Powell, R. Haut, M. Orth, and D. Karcher. 2014. Bone characteristics and femoral strength in commercial toms: The effect of protein and energy restriction. Poult. Sci. 93:943-952.</w:t>
      </w:r>
    </w:p>
    <w:p w14:paraId="17E3A0E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Vandenbert, C., and T. Widowski. 2000. Hens’ preferences for high-intensity high-pressure sodium or low-intensity incandescent lighting. J. Appl. Poult. Res. 9:172-178.</w:t>
      </w:r>
    </w:p>
    <w:p w14:paraId="69872807"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Vanderhasselt, R. F., M. Sprenger, L. Duchateau, and F. A. Tuyttens. 2013. Automated assessment of footpad dermatitis in broiler chickens at the slaughter-line: evaluation and correspondence with human expert scores. Poult. Sci. 92:12-18.</w:t>
      </w:r>
    </w:p>
    <w:p w14:paraId="36936DB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Vargas-Galicia, A. J., E. Sosa-Montes, L. T. Rodriguez-Ortega, A. Pro-Martinez, C. A. Ruiz-Feria, F. Gonzalez-Ceron, J. Gallegos-Sanchez, J. Arreola-Enriquez, and J. Bautista-Ortega. 2017. Effect of litter material and stocking density on bone and tendon strength, and productive performance in broilers. Can. J. Anim. Sci. 97:673-682.</w:t>
      </w:r>
    </w:p>
    <w:p w14:paraId="510297F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Webster, A. J. 2001. Farm animal welfare: the five freedoms and the free market. The veterinary journal 161:229-237.</w:t>
      </w:r>
    </w:p>
    <w:p w14:paraId="1F5078E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Webster, J. 1994. Assessment of animal welfare: The five freedoms in Animal Welfare: A Cool Eye Towards Eden. Blackwell Science, Oxford, UK.</w:t>
      </w:r>
    </w:p>
    <w:p w14:paraId="7E7EE7EF"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Weeks, C. A., and A. Butterworth. 2004. Measuring and auditing broiler welfare. CABI publishing.</w:t>
      </w:r>
    </w:p>
    <w:p w14:paraId="238E7A6D"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Weimer, S. L., A. Mauromoustakos, D. M. Karcher, and M. A. Erasmus. 2020. Differences in performance, body conformation, and welfare of conventional and slow-growing broiler chickens raised at 2 stocking densities. Poult. Sci. 99:4398-4407.</w:t>
      </w:r>
    </w:p>
    <w:p w14:paraId="7AF80EB6" w14:textId="197BC712"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 xml:space="preserve">Welfare Quality®. 2009. Assessment protocol for poultry. </w:t>
      </w:r>
      <w:hyperlink r:id="rId43" w:history="1">
        <w:r w:rsidRPr="00D70F8D">
          <w:rPr>
            <w:rStyle w:val="Hyperlink"/>
            <w:noProof/>
            <w:color w:val="000000" w:themeColor="text1"/>
          </w:rPr>
          <w:t>http://www.welfarequalitynetwork.net/media/1293/poultry-protocol-watermark-6-2-2020.pdf</w:t>
        </w:r>
      </w:hyperlink>
      <w:r w:rsidRPr="00D70F8D">
        <w:rPr>
          <w:noProof/>
          <w:color w:val="000000" w:themeColor="text1"/>
        </w:rPr>
        <w:t>. Accessed Mar 2022.</w:t>
      </w:r>
    </w:p>
    <w:p w14:paraId="533E32B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Wilhelmsson, S., J. Yngvesson, L. Jönsson, S. Gunnarsson, and A. Wallenbeck. 2019. Welfare Quality® assessment of a fast-growing and a slower-growing broiler hybrid, reared until 10 weeks and fed a low-protein, high-protein or mussel-meal diet. Livest. Sci. 219:71-79.</w:t>
      </w:r>
    </w:p>
    <w:p w14:paraId="218BBFB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Wolfger, B., B. J. Manns, H. W. Barkema, K. S. Schwartzkopf-Genswein, C. Dorin, and K. Orsel. 2015. Evaluating the cost implications of a radio frequency identification feeding system for early detection of bovine respiratory disease in feedlot cattle. Prev. Vet. Med. 118:285-292.</w:t>
      </w:r>
    </w:p>
    <w:p w14:paraId="1F17DD1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Wu, Y., J. Huang, S. Quan, and Y. Yang. 2022. Light regimen on health and growth of broilers: an update review. Poult. Sci. 101:101545.</w:t>
      </w:r>
    </w:p>
    <w:p w14:paraId="55DFFC0A"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Wu, Y., X. Zhou, M. Wang, W. Wang, and Y. Yang. 2023. Effect of light intensity on growth performance and bone development of tibia in broilers. J. Anim. Physiol. Anim. Nutr. (Berl.) 107:192-199.</w:t>
      </w:r>
    </w:p>
    <w:p w14:paraId="4E46586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Yalcin, S., P. Settar, and O. Dicle. 1998. Influence of dietary protein and sex on walking ability and bone parameters of broilers. Br. Poult. Sci. 39:251-256.</w:t>
      </w:r>
    </w:p>
    <w:p w14:paraId="21DE2B1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Yan, C., J. Xiao, D. Chen, S. P. Turner, Z. Li, H. Liu, W. Liu, J. Liu, S. Chen, and X. Zhao. 2021. Feed restriction induced changes in behavior, corticosterone, and microbial programming in slow- and fast-growing chicken breeds. Animals (Basel). 11.</w:t>
      </w:r>
    </w:p>
    <w:p w14:paraId="70145121"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Yanai, T., M. Abo-Samaha, S. El-Kazaz, and H. Tohamy. 2018. Effect of stocking density on productive performance, behaviour, and histopathology of the lymphoid organs in broiler chickens. Eur. Poult. Sci. 82:247.</w:t>
      </w:r>
    </w:p>
    <w:p w14:paraId="09C43519"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Yang, X., Y. Zhao, and G. T. Tabler. 2020. Accuracy of broiler activity index as affected by sampling time interval. Animals (Basel). 10.</w:t>
      </w:r>
    </w:p>
    <w:p w14:paraId="3EEC97AB"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Zhao, J.-S., J. Zhang, Y. Zhao, Z. Zhang, and P. Godefroit. 2020. Shaking the wings and preening feathers with the beak help a bird to recover its ruffled feather vane. Materials &amp; Design 187:108410.</w:t>
      </w:r>
    </w:p>
    <w:p w14:paraId="12F2318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Zhao, Y., H. Xin, and B. Dong. 2013. Use of infrared thermography to assess laying-hen feather coverage. Poult. Sci. 92:295-302.</w:t>
      </w:r>
    </w:p>
    <w:p w14:paraId="13AFB416"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Zhou, S., P. Watcharaanantapong, X. Yang, T. Thornton, H. Gan, T. Tabler, M. Prado, and Y. Zhao. 2024. Evaluating broiler welfare and behavior as affected by growth rate and stocking density. Poult. Sci. 103:103459.</w:t>
      </w:r>
    </w:p>
    <w:p w14:paraId="6A2AB5E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Zhu, W. X., F. K. Zhong, and X. P. Li. Year. Automated monitoring system of pig behavior based on RFID and ARM-LINUX. Proc. 3rd international symposium on intelligent information technology and security informatics, Jinggangshan, People R China, Los Alamitos.431-434.</w:t>
      </w:r>
    </w:p>
    <w:p w14:paraId="157508FC"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Zuidhof, M., B. Schneider, V. Carney, D. Korver, and F. Robinson. 2014a. Growth, efficiency, and yield of commercial broilers from 1957, 1978, and 2005. Poult. Sci. 93:2970-2982.</w:t>
      </w:r>
    </w:p>
    <w:p w14:paraId="70283018"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Zuidhof, M. J. 2019. A review of dietary metabolizable and net energy: uncoupling heat production and retained energy. J. Appl. Poult. Res. 28:231-241.</w:t>
      </w:r>
    </w:p>
    <w:p w14:paraId="6A1A54A0"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Zuidhof, M. J., B. L. Schneider, V. L. Carney, D. R. Korver, and F. E. Robinson. 2014b. Growth, efficiency, and yield of commercial broilers from 1957, 1978, and 2005. Poult. Sci. 93:2970-2982.</w:t>
      </w:r>
    </w:p>
    <w:p w14:paraId="5BB697D4"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t>Zuowei, S., L. Yan, L. Yuan, H. Jiao, Z. Song, Y. Guo, and H. Lin. 2011. Stocking density affects the growth performance of broilers in a sex-dependent fashion. Poult. Sci. 90:1406-1415.</w:t>
      </w:r>
    </w:p>
    <w:p w14:paraId="507D5875" w14:textId="77777777" w:rsidR="00C6358C" w:rsidRPr="00D70F8D" w:rsidRDefault="00C6358C" w:rsidP="001F202D">
      <w:pPr>
        <w:pStyle w:val="EndNoteBibliography"/>
        <w:spacing w:before="0" w:after="0"/>
        <w:ind w:left="280" w:hanging="280"/>
        <w:rPr>
          <w:noProof/>
          <w:color w:val="000000" w:themeColor="text1"/>
        </w:rPr>
      </w:pPr>
      <w:r w:rsidRPr="00D70F8D">
        <w:rPr>
          <w:noProof/>
          <w:color w:val="000000" w:themeColor="text1"/>
        </w:rPr>
        <w:lastRenderedPageBreak/>
        <w:t>Zupan, M., J. Berk, F. Ellendorff, M. Wolf-Reuter, D. Čop, A. Holcman, and I. Štuhec. 2003. Resting behaviour of broilers in three different rearing systems. Agric. Conspec. Sci. 68:139-143.</w:t>
      </w:r>
    </w:p>
    <w:p w14:paraId="46406BDF" w14:textId="160171F4" w:rsidR="00053892" w:rsidRPr="00D70F8D" w:rsidRDefault="009F1141" w:rsidP="001F202D">
      <w:pPr>
        <w:spacing w:before="0" w:after="0" w:line="360" w:lineRule="auto"/>
        <w:rPr>
          <w:rFonts w:cs="Times New Roman"/>
          <w:color w:val="000000" w:themeColor="text1"/>
          <w:lang w:eastAsia="zh-CN"/>
        </w:rPr>
      </w:pPr>
      <w:r w:rsidRPr="00D70F8D">
        <w:rPr>
          <w:rFonts w:cs="Times New Roman"/>
          <w:color w:val="000000" w:themeColor="text1"/>
        </w:rPr>
        <w:fldChar w:fldCharType="end"/>
      </w:r>
    </w:p>
    <w:p w14:paraId="18A650EA" w14:textId="77777777" w:rsidR="00053892" w:rsidRPr="00D70F8D" w:rsidRDefault="00053892" w:rsidP="003D63DF">
      <w:pPr>
        <w:rPr>
          <w:rFonts w:cs="Times New Roman"/>
          <w:color w:val="000000" w:themeColor="text1"/>
          <w:lang w:eastAsia="zh-CN"/>
        </w:rPr>
      </w:pPr>
    </w:p>
    <w:p w14:paraId="418BF634" w14:textId="77777777" w:rsidR="00053892" w:rsidRPr="00D70F8D" w:rsidRDefault="00053892" w:rsidP="003D63DF">
      <w:pPr>
        <w:rPr>
          <w:rFonts w:cs="Times New Roman"/>
          <w:color w:val="000000" w:themeColor="text1"/>
          <w:lang w:eastAsia="zh-CN"/>
        </w:rPr>
      </w:pPr>
    </w:p>
    <w:p w14:paraId="0CDBBE26" w14:textId="77777777" w:rsidR="00053892" w:rsidRPr="00D70F8D" w:rsidRDefault="00053892" w:rsidP="003D63DF">
      <w:pPr>
        <w:rPr>
          <w:rFonts w:cs="Times New Roman"/>
          <w:color w:val="000000" w:themeColor="text1"/>
          <w:lang w:eastAsia="zh-CN"/>
        </w:rPr>
      </w:pPr>
    </w:p>
    <w:p w14:paraId="0205410C" w14:textId="77777777" w:rsidR="005F4537" w:rsidRPr="00D70F8D" w:rsidRDefault="005F4537" w:rsidP="005F453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cs="Times New Roman"/>
          <w:color w:val="000000" w:themeColor="text1"/>
        </w:rPr>
      </w:pPr>
    </w:p>
    <w:p w14:paraId="1E9D1472" w14:textId="77777777" w:rsidR="005F4537" w:rsidRPr="00D70F8D" w:rsidRDefault="005F4537" w:rsidP="005F4537">
      <w:pPr>
        <w:numPr>
          <w:ilvl w:val="12"/>
          <w:numId w:val="0"/>
        </w:numPr>
        <w:jc w:val="center"/>
        <w:rPr>
          <w:rFonts w:cs="Times New Roman"/>
          <w:color w:val="000000" w:themeColor="text1"/>
        </w:rPr>
      </w:pPr>
      <w:r w:rsidRPr="00D70F8D">
        <w:rPr>
          <w:rFonts w:cs="Times New Roman"/>
          <w:color w:val="000000" w:themeColor="text1"/>
        </w:rPr>
        <w:br w:type="page"/>
      </w:r>
    </w:p>
    <w:p w14:paraId="26B01103" w14:textId="126FC853" w:rsidR="00375B8D" w:rsidRPr="00D70F8D" w:rsidRDefault="00375B8D" w:rsidP="001F202D">
      <w:pPr>
        <w:pStyle w:val="AltHeading1"/>
        <w:numPr>
          <w:ilvl w:val="0"/>
          <w:numId w:val="0"/>
        </w:numPr>
        <w:spacing w:before="0" w:after="0"/>
      </w:pPr>
      <w:bookmarkStart w:id="178" w:name="_Toc420995913"/>
      <w:bookmarkStart w:id="179" w:name="_Toc422997500"/>
      <w:bookmarkStart w:id="180" w:name="_Toc427156485"/>
      <w:bookmarkStart w:id="181" w:name="_Toc187767389"/>
      <w:r w:rsidRPr="00D70F8D">
        <w:lastRenderedPageBreak/>
        <w:t>Vita</w:t>
      </w:r>
      <w:bookmarkEnd w:id="178"/>
      <w:bookmarkEnd w:id="179"/>
      <w:bookmarkEnd w:id="180"/>
      <w:bookmarkEnd w:id="181"/>
    </w:p>
    <w:p w14:paraId="4B8963F9" w14:textId="77777777" w:rsidR="00375B8D" w:rsidRPr="00D70F8D" w:rsidRDefault="00375B8D" w:rsidP="001F202D">
      <w:pPr>
        <w:spacing w:before="0" w:after="0" w:line="360" w:lineRule="auto"/>
        <w:rPr>
          <w:rFonts w:cs="Times New Roman"/>
          <w:color w:val="000000" w:themeColor="text1"/>
        </w:rPr>
      </w:pPr>
      <w:proofErr w:type="spellStart"/>
      <w:r w:rsidRPr="00D70F8D">
        <w:rPr>
          <w:rFonts w:cs="Times New Roman"/>
          <w:color w:val="000000" w:themeColor="text1"/>
        </w:rPr>
        <w:t>Shengyu</w:t>
      </w:r>
      <w:proofErr w:type="spellEnd"/>
      <w:r w:rsidRPr="00D70F8D">
        <w:rPr>
          <w:rFonts w:cs="Times New Roman"/>
          <w:color w:val="000000" w:themeColor="text1"/>
        </w:rPr>
        <w:t xml:space="preserve"> Zhou was born in Fujian, China. He completed his Bachelor of Science in Animal Science at Fujian Agriculture and Forestry University (FAFU) in July 2018, graduating with a GPA of 3.70/5.00, ranking in the top 3% of his class. During his undergraduate studies, he actively participated in research and was awarded multiple scholarships, including the Da Bei Nong Scholarship.</w:t>
      </w:r>
    </w:p>
    <w:p w14:paraId="70CD3706" w14:textId="77777777" w:rsidR="00375B8D" w:rsidRPr="00D70F8D" w:rsidRDefault="00375B8D" w:rsidP="001F202D">
      <w:pPr>
        <w:spacing w:before="0" w:after="0" w:line="360" w:lineRule="auto"/>
        <w:rPr>
          <w:rFonts w:cs="Times New Roman"/>
          <w:color w:val="000000" w:themeColor="text1"/>
        </w:rPr>
      </w:pPr>
      <w:r w:rsidRPr="00D70F8D">
        <w:rPr>
          <w:rFonts w:cs="Times New Roman"/>
          <w:color w:val="000000" w:themeColor="text1"/>
        </w:rPr>
        <w:t xml:space="preserve">In February 2018, </w:t>
      </w:r>
      <w:proofErr w:type="spellStart"/>
      <w:r w:rsidRPr="00D70F8D">
        <w:rPr>
          <w:rFonts w:cs="Times New Roman"/>
          <w:color w:val="000000" w:themeColor="text1"/>
        </w:rPr>
        <w:t>Shengyu</w:t>
      </w:r>
      <w:proofErr w:type="spellEnd"/>
      <w:r w:rsidRPr="00D70F8D">
        <w:rPr>
          <w:rFonts w:cs="Times New Roman"/>
          <w:color w:val="000000" w:themeColor="text1"/>
        </w:rPr>
        <w:t xml:space="preserve"> Zhou was selected as one of the four students for a CSC-sponsored exchange program at Charles Sturt University, New South Wales, Australia, where he achieved a perfect GPA of 5.00/5.00 in Animal Science. His international academic experience included hands-on work at local cattle and sheep farms, as well as research in Southern blotting techniques for virus detection.</w:t>
      </w:r>
    </w:p>
    <w:p w14:paraId="0BC4CCC8" w14:textId="77777777" w:rsidR="00375B8D" w:rsidRPr="00D70F8D" w:rsidRDefault="00375B8D" w:rsidP="001F202D">
      <w:pPr>
        <w:spacing w:before="0" w:after="0" w:line="360" w:lineRule="auto"/>
        <w:rPr>
          <w:rFonts w:cs="Times New Roman"/>
          <w:color w:val="000000" w:themeColor="text1"/>
        </w:rPr>
      </w:pPr>
      <w:proofErr w:type="spellStart"/>
      <w:r w:rsidRPr="00D70F8D">
        <w:rPr>
          <w:rFonts w:cs="Times New Roman"/>
          <w:color w:val="000000" w:themeColor="text1"/>
        </w:rPr>
        <w:t>Shengyu</w:t>
      </w:r>
      <w:proofErr w:type="spellEnd"/>
      <w:r w:rsidRPr="00D70F8D">
        <w:rPr>
          <w:rFonts w:cs="Times New Roman"/>
          <w:color w:val="000000" w:themeColor="text1"/>
        </w:rPr>
        <w:t xml:space="preserve"> pursued his Master of Science in Animal Nutrition and Feed at China Agricultural University, Beijing, completing his degree in January 2021. His master's research focused on optimizing the protein-energy ratio in broiler diets to enhance growth performance and nutrient composition. During his time in Beijing, he received the title of Beijing Outstanding Graduate.</w:t>
      </w:r>
    </w:p>
    <w:p w14:paraId="17F0C1D7" w14:textId="77777777" w:rsidR="00375B8D" w:rsidRPr="00D70F8D" w:rsidRDefault="00375B8D" w:rsidP="001F202D">
      <w:pPr>
        <w:spacing w:before="0" w:after="0" w:line="360" w:lineRule="auto"/>
        <w:rPr>
          <w:rFonts w:cs="Times New Roman"/>
          <w:color w:val="000000" w:themeColor="text1"/>
        </w:rPr>
      </w:pPr>
      <w:proofErr w:type="spellStart"/>
      <w:r w:rsidRPr="00D70F8D">
        <w:rPr>
          <w:rFonts w:cs="Times New Roman"/>
          <w:color w:val="000000" w:themeColor="text1"/>
        </w:rPr>
        <w:t>Shengyu</w:t>
      </w:r>
      <w:proofErr w:type="spellEnd"/>
      <w:r w:rsidRPr="00D70F8D">
        <w:rPr>
          <w:rFonts w:cs="Times New Roman"/>
          <w:color w:val="000000" w:themeColor="text1"/>
        </w:rPr>
        <w:t xml:space="preserve"> began his PhD in Animal Science at The University of Tennessee, Knoxville, in August 2021, specializing in Precision Poultry Management. His doctoral research explores broiler welfare and behavior, assessing factors such as growth rate, stocking density, and light intensity using image processing and top-view vision systems. His work has led to multiple publications in peer-reviewed journals, including </w:t>
      </w:r>
      <w:r w:rsidRPr="00D70F8D">
        <w:rPr>
          <w:rFonts w:cs="Times New Roman"/>
          <w:i/>
          <w:iCs/>
          <w:color w:val="000000" w:themeColor="text1"/>
        </w:rPr>
        <w:t>Poultry Science</w:t>
      </w:r>
      <w:r w:rsidRPr="00D70F8D">
        <w:rPr>
          <w:rFonts w:cs="Times New Roman"/>
          <w:color w:val="000000" w:themeColor="text1"/>
        </w:rPr>
        <w:t xml:space="preserve"> and </w:t>
      </w:r>
      <w:r w:rsidRPr="00D70F8D">
        <w:rPr>
          <w:rFonts w:cs="Times New Roman"/>
          <w:i/>
          <w:iCs/>
          <w:color w:val="000000" w:themeColor="text1"/>
        </w:rPr>
        <w:t>Foods</w:t>
      </w:r>
      <w:r w:rsidRPr="00D70F8D">
        <w:rPr>
          <w:rFonts w:cs="Times New Roman"/>
          <w:color w:val="000000" w:themeColor="text1"/>
        </w:rPr>
        <w:t xml:space="preserve">. He also served as a leader in numerous broiler experiments, overseeing management, welfare assessment, and sampling procedures. </w:t>
      </w:r>
      <w:proofErr w:type="spellStart"/>
      <w:r w:rsidRPr="00D70F8D">
        <w:rPr>
          <w:rFonts w:cs="Times New Roman"/>
          <w:color w:val="000000" w:themeColor="text1"/>
        </w:rPr>
        <w:t>Shengyu</w:t>
      </w:r>
      <w:proofErr w:type="spellEnd"/>
      <w:r w:rsidRPr="00D70F8D">
        <w:rPr>
          <w:rFonts w:cs="Times New Roman"/>
          <w:color w:val="000000" w:themeColor="text1"/>
        </w:rPr>
        <w:t xml:space="preserve"> Zhou has been recognized for his academic excellence through various awards, including the Oliver J. Hubbard Memorial Poultry Science Scholarship (2022, 2023) and the Dr. Ollia E. and Wilma B. Goff Graduate Student Award (2024).</w:t>
      </w:r>
    </w:p>
    <w:p w14:paraId="509B2A33" w14:textId="46E0A510" w:rsidR="00375B8D" w:rsidRPr="00D70F8D" w:rsidRDefault="00375B8D" w:rsidP="00023E41">
      <w:pPr>
        <w:spacing w:line="360" w:lineRule="auto"/>
        <w:rPr>
          <w:rFonts w:cs="Times New Roman"/>
          <w:color w:val="000000" w:themeColor="text1"/>
          <w:lang w:eastAsia="zh-CN"/>
        </w:rPr>
      </w:pPr>
    </w:p>
    <w:sectPr w:rsidR="00375B8D" w:rsidRPr="00D70F8D" w:rsidSect="00587E1D">
      <w:pgSz w:w="12240" w:h="15840" w:code="1"/>
      <w:pgMar w:top="1440" w:right="1800" w:bottom="1872" w:left="1800" w:header="720" w:footer="1008"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01AE0" w14:textId="77777777" w:rsidR="0049667D" w:rsidRDefault="0049667D">
      <w:r>
        <w:separator/>
      </w:r>
    </w:p>
  </w:endnote>
  <w:endnote w:type="continuationSeparator" w:id="0">
    <w:p w14:paraId="42ED8524" w14:textId="77777777" w:rsidR="0049667D" w:rsidRDefault="0049667D">
      <w:r>
        <w:continuationSeparator/>
      </w:r>
    </w:p>
  </w:endnote>
  <w:endnote w:type="continuationNotice" w:id="1">
    <w:p w14:paraId="48627FAA" w14:textId="77777777" w:rsidR="0049667D" w:rsidRDefault="004966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Palatino">
    <w:altName w:val="Segoe UI Historic"/>
    <w:charset w:val="4D"/>
    <w:family w:val="auto"/>
    <w:pitch w:val="variable"/>
    <w:sig w:usb0="A00002FF" w:usb1="7800205A" w:usb2="14600000" w:usb3="00000000" w:csb0="00000193" w:csb1="00000000"/>
  </w:font>
  <w:font w:name="AppleSystemUIFontBold">
    <w:altName w:val="Calibri"/>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imes New Roman"/>
      </w:rPr>
      <w:id w:val="-291986760"/>
      <w:docPartObj>
        <w:docPartGallery w:val="Page Numbers (Bottom of Page)"/>
        <w:docPartUnique/>
      </w:docPartObj>
    </w:sdtPr>
    <w:sdtEndPr>
      <w:rPr>
        <w:noProof/>
      </w:rPr>
    </w:sdtEndPr>
    <w:sdtContent>
      <w:p w14:paraId="1ACC9350" w14:textId="77777777" w:rsidR="005D3600" w:rsidRPr="009D2AA9" w:rsidRDefault="005D3600">
        <w:pPr>
          <w:pStyle w:val="Footer"/>
          <w:jc w:val="center"/>
          <w:rPr>
            <w:rFonts w:cs="Times New Roman"/>
          </w:rPr>
        </w:pPr>
        <w:r w:rsidRPr="009D2AA9">
          <w:rPr>
            <w:rFonts w:cs="Times New Roman"/>
          </w:rPr>
          <w:fldChar w:fldCharType="begin"/>
        </w:r>
        <w:r w:rsidRPr="009D2AA9">
          <w:rPr>
            <w:rFonts w:cs="Times New Roman"/>
          </w:rPr>
          <w:instrText xml:space="preserve"> PAGE   \* MERGEFORMAT </w:instrText>
        </w:r>
        <w:r w:rsidRPr="009D2AA9">
          <w:rPr>
            <w:rFonts w:cs="Times New Roman"/>
          </w:rPr>
          <w:fldChar w:fldCharType="separate"/>
        </w:r>
        <w:r>
          <w:rPr>
            <w:rFonts w:cs="Times New Roman"/>
            <w:noProof/>
          </w:rPr>
          <w:t>14</w:t>
        </w:r>
        <w:r w:rsidRPr="009D2AA9">
          <w:rPr>
            <w:rFonts w:cs="Times New Roman"/>
            <w:noProof/>
          </w:rPr>
          <w:fldChar w:fldCharType="end"/>
        </w:r>
      </w:p>
    </w:sdtContent>
  </w:sdt>
  <w:p w14:paraId="353C12D2" w14:textId="77777777" w:rsidR="005D3600" w:rsidRDefault="005D36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5EEB0E" w14:textId="77777777" w:rsidR="0049667D" w:rsidRDefault="0049667D">
      <w:r>
        <w:separator/>
      </w:r>
    </w:p>
  </w:footnote>
  <w:footnote w:type="continuationSeparator" w:id="0">
    <w:p w14:paraId="5362C9E6" w14:textId="77777777" w:rsidR="0049667D" w:rsidRDefault="0049667D">
      <w:r>
        <w:continuationSeparator/>
      </w:r>
    </w:p>
  </w:footnote>
  <w:footnote w:type="continuationNotice" w:id="1">
    <w:p w14:paraId="5FAEADB5" w14:textId="77777777" w:rsidR="0049667D" w:rsidRDefault="0049667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C4835" w14:textId="77777777" w:rsidR="005D3600" w:rsidRDefault="005D3600">
    <w:pPr>
      <w:spacing w:line="34" w:lineRule="aut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634F4" w14:textId="77777777" w:rsidR="005D3600" w:rsidRDefault="005D3600">
    <w:pPr>
      <w:spacing w:line="34"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FFFFFFFF"/>
    <w:lvl w:ilvl="0" w:tplc="00000065">
      <w:start w:val="1"/>
      <w:numFmt w:val="bullet"/>
      <w:lvlText w:val="•"/>
      <w:lvlJc w:val="left"/>
      <w:pPr>
        <w:ind w:left="720" w:hanging="360"/>
      </w:pPr>
    </w:lvl>
    <w:lvl w:ilvl="1" w:tplc="0000006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FFFFFFFF"/>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FFFFFFFF"/>
    <w:lvl w:ilvl="0" w:tplc="0000012D">
      <w:start w:val="1"/>
      <w:numFmt w:val="bullet"/>
      <w:lvlText w:val="•"/>
      <w:lvlJc w:val="left"/>
      <w:pPr>
        <w:ind w:left="720" w:hanging="360"/>
      </w:pPr>
    </w:lvl>
    <w:lvl w:ilvl="1" w:tplc="0000012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FFFFFFFF"/>
    <w:lvl w:ilvl="0" w:tplc="00000191">
      <w:start w:val="1"/>
      <w:numFmt w:val="bullet"/>
      <w:lvlText w:val="•"/>
      <w:lvlJc w:val="left"/>
      <w:pPr>
        <w:ind w:left="720" w:hanging="360"/>
      </w:pPr>
    </w:lvl>
    <w:lvl w:ilvl="1" w:tplc="0000019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FFFFFFFF"/>
    <w:lvl w:ilvl="0" w:tplc="000001F5">
      <w:start w:val="1"/>
      <w:numFmt w:val="decimal"/>
      <w:lvlText w:val="%1."/>
      <w:lvlJc w:val="left"/>
      <w:pPr>
        <w:ind w:left="720" w:hanging="360"/>
      </w:pPr>
    </w:lvl>
    <w:lvl w:ilvl="1" w:tplc="000001F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FFFFFFFF"/>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FFFFFFFF"/>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FFFFFFFF"/>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A"/>
    <w:multiLevelType w:val="hybridMultilevel"/>
    <w:tmpl w:val="FFFFFFFF"/>
    <w:lvl w:ilvl="0" w:tplc="0000038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000B"/>
    <w:multiLevelType w:val="hybridMultilevel"/>
    <w:tmpl w:val="FFFFFFFF"/>
    <w:lvl w:ilvl="0" w:tplc="000003E9">
      <w:start w:val="1"/>
      <w:numFmt w:val="decimal"/>
      <w:lvlText w:val="%1."/>
      <w:lvlJc w:val="left"/>
      <w:pPr>
        <w:ind w:left="720" w:hanging="360"/>
      </w:pPr>
    </w:lvl>
    <w:lvl w:ilvl="1" w:tplc="000003E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0C"/>
    <w:multiLevelType w:val="hybridMultilevel"/>
    <w:tmpl w:val="FFFFFFFF"/>
    <w:lvl w:ilvl="0" w:tplc="0000044D">
      <w:start w:val="1"/>
      <w:numFmt w:val="bullet"/>
      <w:lvlText w:val="•"/>
      <w:lvlJc w:val="left"/>
      <w:pPr>
        <w:ind w:left="720" w:hanging="360"/>
      </w:pPr>
    </w:lvl>
    <w:lvl w:ilvl="1" w:tplc="0000044E">
      <w:start w:val="1"/>
      <w:numFmt w:val="bullet"/>
      <w:lvlText w:val="•"/>
      <w:lvlJc w:val="left"/>
      <w:pPr>
        <w:ind w:left="1440" w:hanging="360"/>
      </w:pPr>
    </w:lvl>
    <w:lvl w:ilvl="2" w:tplc="0000044F">
      <w:start w:val="1"/>
      <w:numFmt w:val="bullet"/>
      <w:lvlText w:val="•"/>
      <w:lvlJc w:val="left"/>
      <w:pPr>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D"/>
    <w:multiLevelType w:val="hybridMultilevel"/>
    <w:tmpl w:val="FFFFFFFF"/>
    <w:lvl w:ilvl="0" w:tplc="000004B1">
      <w:start w:val="1"/>
      <w:numFmt w:val="bullet"/>
      <w:lvlText w:val="•"/>
      <w:lvlJc w:val="left"/>
      <w:pPr>
        <w:ind w:left="720" w:hanging="360"/>
      </w:pPr>
    </w:lvl>
    <w:lvl w:ilvl="1" w:tplc="000004B2">
      <w:start w:val="1"/>
      <w:numFmt w:val="bullet"/>
      <w:lvlText w:val="•"/>
      <w:lvlJc w:val="left"/>
      <w:pPr>
        <w:ind w:left="1440" w:hanging="360"/>
      </w:pPr>
    </w:lvl>
    <w:lvl w:ilvl="2" w:tplc="000004B3">
      <w:start w:val="1"/>
      <w:numFmt w:val="bullet"/>
      <w:lvlText w:val="•"/>
      <w:lvlJc w:val="left"/>
      <w:pPr>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000E"/>
    <w:multiLevelType w:val="hybridMultilevel"/>
    <w:tmpl w:val="FFFFFFFF"/>
    <w:lvl w:ilvl="0" w:tplc="00000515">
      <w:start w:val="1"/>
      <w:numFmt w:val="bullet"/>
      <w:lvlText w:val="•"/>
      <w:lvlJc w:val="left"/>
      <w:pPr>
        <w:ind w:left="720" w:hanging="360"/>
      </w:pPr>
    </w:lvl>
    <w:lvl w:ilvl="1" w:tplc="0000051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000F"/>
    <w:multiLevelType w:val="hybridMultilevel"/>
    <w:tmpl w:val="FFFFFFFF"/>
    <w:lvl w:ilvl="0" w:tplc="00000579">
      <w:start w:val="1"/>
      <w:numFmt w:val="bullet"/>
      <w:lvlText w:val="•"/>
      <w:lvlJc w:val="left"/>
      <w:pPr>
        <w:ind w:left="720" w:hanging="360"/>
      </w:pPr>
    </w:lvl>
    <w:lvl w:ilvl="1" w:tplc="0000057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0010"/>
    <w:multiLevelType w:val="hybridMultilevel"/>
    <w:tmpl w:val="FFFFFFFF"/>
    <w:lvl w:ilvl="0" w:tplc="000005DD">
      <w:start w:val="1"/>
      <w:numFmt w:val="bullet"/>
      <w:lvlText w:val="•"/>
      <w:lvlJc w:val="left"/>
      <w:pPr>
        <w:ind w:left="720" w:hanging="360"/>
      </w:pPr>
    </w:lvl>
    <w:lvl w:ilvl="1" w:tplc="000005D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0011"/>
    <w:multiLevelType w:val="hybridMultilevel"/>
    <w:tmpl w:val="FFFFFFFF"/>
    <w:lvl w:ilvl="0" w:tplc="0000064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0000012"/>
    <w:multiLevelType w:val="hybridMultilevel"/>
    <w:tmpl w:val="FFFFFFFF"/>
    <w:lvl w:ilvl="0" w:tplc="000006A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072D7D78"/>
    <w:multiLevelType w:val="multilevel"/>
    <w:tmpl w:val="37EE1592"/>
    <w:name w:val="Table2"/>
    <w:styleLink w:val="Caption2"/>
    <w:lvl w:ilvl="0">
      <w:start w:val="1"/>
      <w:numFmt w:val="decimal"/>
      <w:lvlText w:val="%1"/>
      <w:lvlJc w:val="left"/>
      <w:pPr>
        <w:ind w:left="360" w:hanging="360"/>
      </w:pPr>
      <w:rPr>
        <w:rFonts w:hint="default"/>
        <w:spacing w:val="0"/>
        <w:w w:val="100"/>
        <w:position w:val="0"/>
        <w:sz w:val="20"/>
        <w14:numForm w14:val="default"/>
        <w14:numSpacing w14:val="default"/>
        <w14:stylisticSet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076848AD"/>
    <w:multiLevelType w:val="multilevel"/>
    <w:tmpl w:val="1160DED6"/>
    <w:name w:val="Table322242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082825CA"/>
    <w:multiLevelType w:val="singleLevel"/>
    <w:tmpl w:val="C62AAE20"/>
    <w:name w:val="Table322222"/>
    <w:lvl w:ilvl="0">
      <w:start w:val="1"/>
      <w:numFmt w:val="decimal"/>
      <w:lvlText w:val="%1"/>
      <w:lvlJc w:val="left"/>
      <w:pPr>
        <w:ind w:left="360" w:hanging="360"/>
      </w:pPr>
      <w:rPr>
        <w:rFonts w:hint="default"/>
      </w:rPr>
    </w:lvl>
  </w:abstractNum>
  <w:abstractNum w:abstractNumId="21" w15:restartNumberingAfterBreak="0">
    <w:nsid w:val="093F7076"/>
    <w:multiLevelType w:val="multilevel"/>
    <w:tmpl w:val="A70046C4"/>
    <w:name w:val="Table32222"/>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DE473E"/>
    <w:multiLevelType w:val="multilevel"/>
    <w:tmpl w:val="FD10FB5C"/>
    <w:name w:val="Table3222422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3" w15:restartNumberingAfterBreak="0">
    <w:nsid w:val="113D7CAD"/>
    <w:multiLevelType w:val="hybridMultilevel"/>
    <w:tmpl w:val="AB1E4D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1509298E"/>
    <w:multiLevelType w:val="multilevel"/>
    <w:tmpl w:val="B524B6C2"/>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5" w15:restartNumberingAfterBreak="0">
    <w:nsid w:val="19976850"/>
    <w:multiLevelType w:val="multilevel"/>
    <w:tmpl w:val="B524B6C2"/>
    <w:name w:val="Table3223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6" w15:restartNumberingAfterBreak="0">
    <w:nsid w:val="20440B3E"/>
    <w:multiLevelType w:val="multilevel"/>
    <w:tmpl w:val="E7A2D2FA"/>
    <w:name w:val="Table3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7" w15:restartNumberingAfterBreak="0">
    <w:nsid w:val="24614D94"/>
    <w:multiLevelType w:val="hybridMultilevel"/>
    <w:tmpl w:val="ED427AF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25196574"/>
    <w:multiLevelType w:val="multilevel"/>
    <w:tmpl w:val="FD10FB5C"/>
    <w:name w:val="Table3"/>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9" w15:restartNumberingAfterBreak="0">
    <w:nsid w:val="27145593"/>
    <w:multiLevelType w:val="multilevel"/>
    <w:tmpl w:val="4440D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99873C5"/>
    <w:multiLevelType w:val="hybridMultilevel"/>
    <w:tmpl w:val="C090D442"/>
    <w:name w:val="Table22"/>
    <w:lvl w:ilvl="0" w:tplc="81C86C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295333"/>
    <w:multiLevelType w:val="hybridMultilevel"/>
    <w:tmpl w:val="0C628BC2"/>
    <w:lvl w:ilvl="0" w:tplc="0409000F">
      <w:start w:val="1"/>
      <w:numFmt w:val="decimal"/>
      <w:lvlText w:val="%1."/>
      <w:lvlJc w:val="left"/>
      <w:pPr>
        <w:ind w:left="902" w:hanging="420"/>
      </w:p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32" w15:restartNumberingAfterBreak="0">
    <w:nsid w:val="2FA17B97"/>
    <w:multiLevelType w:val="hybridMultilevel"/>
    <w:tmpl w:val="27C632A0"/>
    <w:lvl w:ilvl="0" w:tplc="38CC5616">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3" w15:restartNumberingAfterBreak="0">
    <w:nsid w:val="2FD66682"/>
    <w:multiLevelType w:val="hybridMultilevel"/>
    <w:tmpl w:val="26E2070C"/>
    <w:lvl w:ilvl="0" w:tplc="1324CCE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15:restartNumberingAfterBreak="0">
    <w:nsid w:val="31722269"/>
    <w:multiLevelType w:val="hybridMultilevel"/>
    <w:tmpl w:val="9920D38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15:restartNumberingAfterBreak="0">
    <w:nsid w:val="324B34D6"/>
    <w:multiLevelType w:val="multilevel"/>
    <w:tmpl w:val="45C4F84E"/>
    <w:name w:val="Table"/>
    <w:lvl w:ilvl="0">
      <w:start w:val="1"/>
      <w:numFmt w:val="decimal"/>
      <w:lvlText w:val="%1"/>
      <w:lvlJc w:val="left"/>
      <w:pPr>
        <w:ind w:left="360" w:hanging="360"/>
      </w:pPr>
      <w:rPr>
        <w:rFonts w:hint="default"/>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32940A3E"/>
    <w:multiLevelType w:val="multilevel"/>
    <w:tmpl w:val="19B0B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419734B"/>
    <w:multiLevelType w:val="multilevel"/>
    <w:tmpl w:val="1160DED6"/>
    <w:name w:val="Table32224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38E911CE"/>
    <w:multiLevelType w:val="multilevel"/>
    <w:tmpl w:val="A37A0FB0"/>
    <w:name w:val="Table322242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9" w15:restartNumberingAfterBreak="0">
    <w:nsid w:val="39CB6C41"/>
    <w:multiLevelType w:val="hybridMultilevel"/>
    <w:tmpl w:val="AFCA6E8A"/>
    <w:lvl w:ilvl="0" w:tplc="DFCEA4E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15:restartNumberingAfterBreak="0">
    <w:nsid w:val="441B6FAA"/>
    <w:multiLevelType w:val="hybridMultilevel"/>
    <w:tmpl w:val="82AC66DC"/>
    <w:lvl w:ilvl="0" w:tplc="DE58900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15:restartNumberingAfterBreak="0">
    <w:nsid w:val="46417EB7"/>
    <w:multiLevelType w:val="multilevel"/>
    <w:tmpl w:val="0A244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BCD41A3"/>
    <w:multiLevelType w:val="multilevel"/>
    <w:tmpl w:val="1EA2B28E"/>
    <w:name w:val="Table3223"/>
    <w:lvl w:ilvl="0">
      <w:start w:val="1"/>
      <w:numFmt w:val="cardinalText"/>
      <w:pStyle w:val="Heading1"/>
      <w:suff w:val="space"/>
      <w:lvlText w:val="Chapter %1"/>
      <w:lvlJc w:val="left"/>
      <w:pPr>
        <w:ind w:left="0" w:firstLine="0"/>
      </w:p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3" w15:restartNumberingAfterBreak="0">
    <w:nsid w:val="56C17872"/>
    <w:multiLevelType w:val="multilevel"/>
    <w:tmpl w:val="7BA4C848"/>
    <w:name w:val="Table32224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4" w15:restartNumberingAfterBreak="0">
    <w:nsid w:val="57702CBF"/>
    <w:multiLevelType w:val="hybridMultilevel"/>
    <w:tmpl w:val="D5FE33EE"/>
    <w:lvl w:ilvl="0" w:tplc="7778C45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15:restartNumberingAfterBreak="0">
    <w:nsid w:val="57B03C5E"/>
    <w:multiLevelType w:val="hybridMultilevel"/>
    <w:tmpl w:val="03423EEE"/>
    <w:lvl w:ilvl="0" w:tplc="54EA1B3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15:restartNumberingAfterBreak="0">
    <w:nsid w:val="58574C48"/>
    <w:multiLevelType w:val="multilevel"/>
    <w:tmpl w:val="9FEA7116"/>
    <w:name w:val="Table32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7" w15:restartNumberingAfterBreak="0">
    <w:nsid w:val="5B744D70"/>
    <w:multiLevelType w:val="multilevel"/>
    <w:tmpl w:val="7BA4C848"/>
    <w:name w:val="Table3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8" w15:restartNumberingAfterBreak="0">
    <w:nsid w:val="5D88760A"/>
    <w:multiLevelType w:val="hybridMultilevel"/>
    <w:tmpl w:val="5860C7F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9" w15:restartNumberingAfterBreak="0">
    <w:nsid w:val="5F9B15A1"/>
    <w:multiLevelType w:val="hybridMultilevel"/>
    <w:tmpl w:val="9F24AC64"/>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0" w15:restartNumberingAfterBreak="0">
    <w:nsid w:val="623A2602"/>
    <w:multiLevelType w:val="multilevel"/>
    <w:tmpl w:val="0409001D"/>
    <w:name w:val="Table3222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63515BC8"/>
    <w:multiLevelType w:val="hybridMultilevel"/>
    <w:tmpl w:val="6ED8B8F6"/>
    <w:lvl w:ilvl="0" w:tplc="55D4FAC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2" w15:restartNumberingAfterBreak="0">
    <w:nsid w:val="67230207"/>
    <w:multiLevelType w:val="multilevel"/>
    <w:tmpl w:val="04BE649C"/>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6DFF2418"/>
    <w:multiLevelType w:val="multilevel"/>
    <w:tmpl w:val="FE08FD52"/>
    <w:name w:val="Table32224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4" w15:restartNumberingAfterBreak="0">
    <w:nsid w:val="785A787D"/>
    <w:multiLevelType w:val="hybridMultilevel"/>
    <w:tmpl w:val="9D1CE898"/>
    <w:lvl w:ilvl="0" w:tplc="8BAE2B1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604388539">
    <w:abstractNumId w:val="18"/>
  </w:num>
  <w:num w:numId="2" w16cid:durableId="1539971616">
    <w:abstractNumId w:val="26"/>
  </w:num>
  <w:num w:numId="3" w16cid:durableId="580139939">
    <w:abstractNumId w:val="21"/>
  </w:num>
  <w:num w:numId="4" w16cid:durableId="541139610">
    <w:abstractNumId w:val="42"/>
  </w:num>
  <w:num w:numId="5" w16cid:durableId="1209337518">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82235274">
    <w:abstractNumId w:val="32"/>
  </w:num>
  <w:num w:numId="7" w16cid:durableId="1357344368">
    <w:abstractNumId w:val="26"/>
  </w:num>
  <w:num w:numId="8" w16cid:durableId="1579629570">
    <w:abstractNumId w:val="26"/>
  </w:num>
  <w:num w:numId="9" w16cid:durableId="615062519">
    <w:abstractNumId w:val="26"/>
  </w:num>
  <w:num w:numId="10" w16cid:durableId="934170035">
    <w:abstractNumId w:val="26"/>
  </w:num>
  <w:num w:numId="11" w16cid:durableId="945842911">
    <w:abstractNumId w:val="26"/>
  </w:num>
  <w:num w:numId="12" w16cid:durableId="829633632">
    <w:abstractNumId w:val="26"/>
  </w:num>
  <w:num w:numId="13" w16cid:durableId="1295327023">
    <w:abstractNumId w:val="26"/>
  </w:num>
  <w:num w:numId="14" w16cid:durableId="1497189951">
    <w:abstractNumId w:val="26"/>
  </w:num>
  <w:num w:numId="15" w16cid:durableId="222835014">
    <w:abstractNumId w:val="48"/>
  </w:num>
  <w:num w:numId="16" w16cid:durableId="1660688509">
    <w:abstractNumId w:val="27"/>
  </w:num>
  <w:num w:numId="17" w16cid:durableId="1606958140">
    <w:abstractNumId w:val="34"/>
  </w:num>
  <w:num w:numId="18" w16cid:durableId="1861118940">
    <w:abstractNumId w:val="40"/>
  </w:num>
  <w:num w:numId="19" w16cid:durableId="1460419188">
    <w:abstractNumId w:val="45"/>
  </w:num>
  <w:num w:numId="20" w16cid:durableId="852837910">
    <w:abstractNumId w:val="33"/>
  </w:num>
  <w:num w:numId="21" w16cid:durableId="1640913954">
    <w:abstractNumId w:val="52"/>
  </w:num>
  <w:num w:numId="22" w16cid:durableId="398089406">
    <w:abstractNumId w:val="23"/>
  </w:num>
  <w:num w:numId="23" w16cid:durableId="538279341">
    <w:abstractNumId w:val="49"/>
  </w:num>
  <w:num w:numId="24" w16cid:durableId="1120688177">
    <w:abstractNumId w:val="39"/>
  </w:num>
  <w:num w:numId="25" w16cid:durableId="552009861">
    <w:abstractNumId w:val="44"/>
  </w:num>
  <w:num w:numId="26" w16cid:durableId="1648898105">
    <w:abstractNumId w:val="31"/>
  </w:num>
  <w:num w:numId="27" w16cid:durableId="1699353010">
    <w:abstractNumId w:val="54"/>
  </w:num>
  <w:num w:numId="28" w16cid:durableId="136336063">
    <w:abstractNumId w:val="51"/>
  </w:num>
  <w:num w:numId="29" w16cid:durableId="958416019">
    <w:abstractNumId w:val="41"/>
  </w:num>
  <w:num w:numId="30" w16cid:durableId="1650328323">
    <w:abstractNumId w:val="29"/>
  </w:num>
  <w:num w:numId="31" w16cid:durableId="965427981">
    <w:abstractNumId w:val="36"/>
  </w:num>
  <w:num w:numId="32" w16cid:durableId="1728407937">
    <w:abstractNumId w:val="0"/>
  </w:num>
  <w:num w:numId="33" w16cid:durableId="1075322827">
    <w:abstractNumId w:val="1"/>
  </w:num>
  <w:num w:numId="34" w16cid:durableId="249894679">
    <w:abstractNumId w:val="2"/>
  </w:num>
  <w:num w:numId="35" w16cid:durableId="1080446336">
    <w:abstractNumId w:val="3"/>
  </w:num>
  <w:num w:numId="36" w16cid:durableId="1481389896">
    <w:abstractNumId w:val="4"/>
  </w:num>
  <w:num w:numId="37" w16cid:durableId="288164882">
    <w:abstractNumId w:val="5"/>
  </w:num>
  <w:num w:numId="38" w16cid:durableId="1257514699">
    <w:abstractNumId w:val="6"/>
  </w:num>
  <w:num w:numId="39" w16cid:durableId="945380055">
    <w:abstractNumId w:val="7"/>
  </w:num>
  <w:num w:numId="40" w16cid:durableId="173348543">
    <w:abstractNumId w:val="8"/>
  </w:num>
  <w:num w:numId="41" w16cid:durableId="800852855">
    <w:abstractNumId w:val="9"/>
  </w:num>
  <w:num w:numId="42" w16cid:durableId="570776072">
    <w:abstractNumId w:val="10"/>
  </w:num>
  <w:num w:numId="43" w16cid:durableId="543643402">
    <w:abstractNumId w:val="11"/>
  </w:num>
  <w:num w:numId="44" w16cid:durableId="1666131954">
    <w:abstractNumId w:val="12"/>
  </w:num>
  <w:num w:numId="45" w16cid:durableId="685641405">
    <w:abstractNumId w:val="13"/>
  </w:num>
  <w:num w:numId="46" w16cid:durableId="1411347486">
    <w:abstractNumId w:val="14"/>
  </w:num>
  <w:num w:numId="47" w16cid:durableId="1949581061">
    <w:abstractNumId w:val="15"/>
  </w:num>
  <w:num w:numId="48" w16cid:durableId="1523473766">
    <w:abstractNumId w:val="16"/>
  </w:num>
  <w:num w:numId="49" w16cid:durableId="2003311725">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oultry Science zsy&lt;/Style&gt;&lt;LeftDelim&gt;{&lt;/LeftDelim&gt;&lt;RightDelim&gt;}&lt;/RightDelim&gt;&lt;FontName&gt;Times New Roman&lt;/FontName&gt;&lt;FontSize&gt;12&lt;/FontSize&gt;&lt;ReflistTitle&gt;&lt;/ReflistTitle&gt;&lt;StartingRefnum&gt;1&lt;/StartingRefnum&gt;&lt;FirstLineIndent&gt;0&lt;/FirstLineIndent&gt;&lt;HangingIndent&gt;288&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9D2AA9"/>
    <w:rsid w:val="00010A78"/>
    <w:rsid w:val="00011877"/>
    <w:rsid w:val="00014852"/>
    <w:rsid w:val="00014A3E"/>
    <w:rsid w:val="000166A9"/>
    <w:rsid w:val="0002037F"/>
    <w:rsid w:val="00023E41"/>
    <w:rsid w:val="00032057"/>
    <w:rsid w:val="00035030"/>
    <w:rsid w:val="00041CF2"/>
    <w:rsid w:val="000449BB"/>
    <w:rsid w:val="00050B99"/>
    <w:rsid w:val="00053892"/>
    <w:rsid w:val="000549C0"/>
    <w:rsid w:val="00057004"/>
    <w:rsid w:val="00065DE8"/>
    <w:rsid w:val="0006683E"/>
    <w:rsid w:val="00067167"/>
    <w:rsid w:val="000712A0"/>
    <w:rsid w:val="00071FB8"/>
    <w:rsid w:val="00076A95"/>
    <w:rsid w:val="00085010"/>
    <w:rsid w:val="000957C1"/>
    <w:rsid w:val="000A10D0"/>
    <w:rsid w:val="000A7B06"/>
    <w:rsid w:val="000B0A40"/>
    <w:rsid w:val="000B56C8"/>
    <w:rsid w:val="000B5C42"/>
    <w:rsid w:val="000C08C1"/>
    <w:rsid w:val="000C4709"/>
    <w:rsid w:val="000C6F3D"/>
    <w:rsid w:val="000C767C"/>
    <w:rsid w:val="000C76D2"/>
    <w:rsid w:val="000D67EA"/>
    <w:rsid w:val="000D7BEE"/>
    <w:rsid w:val="00100185"/>
    <w:rsid w:val="0010217F"/>
    <w:rsid w:val="001067D1"/>
    <w:rsid w:val="00111A09"/>
    <w:rsid w:val="00112F00"/>
    <w:rsid w:val="00114669"/>
    <w:rsid w:val="00124A61"/>
    <w:rsid w:val="00127FC9"/>
    <w:rsid w:val="00132F6B"/>
    <w:rsid w:val="00133A51"/>
    <w:rsid w:val="0015051C"/>
    <w:rsid w:val="001669A7"/>
    <w:rsid w:val="001669E4"/>
    <w:rsid w:val="001671C2"/>
    <w:rsid w:val="00173751"/>
    <w:rsid w:val="00177D09"/>
    <w:rsid w:val="001810AF"/>
    <w:rsid w:val="001854FB"/>
    <w:rsid w:val="00191DD7"/>
    <w:rsid w:val="00193642"/>
    <w:rsid w:val="00194D7A"/>
    <w:rsid w:val="001953F6"/>
    <w:rsid w:val="00197B75"/>
    <w:rsid w:val="001A0D20"/>
    <w:rsid w:val="001A509A"/>
    <w:rsid w:val="001B6871"/>
    <w:rsid w:val="001B70F5"/>
    <w:rsid w:val="001C1026"/>
    <w:rsid w:val="001C39F6"/>
    <w:rsid w:val="001C3B63"/>
    <w:rsid w:val="001C6063"/>
    <w:rsid w:val="001C66FE"/>
    <w:rsid w:val="001D34AE"/>
    <w:rsid w:val="001D4908"/>
    <w:rsid w:val="001D6904"/>
    <w:rsid w:val="001E32C4"/>
    <w:rsid w:val="001F202D"/>
    <w:rsid w:val="001F522F"/>
    <w:rsid w:val="00206090"/>
    <w:rsid w:val="00206F6C"/>
    <w:rsid w:val="00207219"/>
    <w:rsid w:val="002143AB"/>
    <w:rsid w:val="002160ED"/>
    <w:rsid w:val="002169E8"/>
    <w:rsid w:val="00222A01"/>
    <w:rsid w:val="00234FD2"/>
    <w:rsid w:val="00236E6D"/>
    <w:rsid w:val="00242955"/>
    <w:rsid w:val="002429E5"/>
    <w:rsid w:val="00243AD2"/>
    <w:rsid w:val="002607AC"/>
    <w:rsid w:val="002607C4"/>
    <w:rsid w:val="00267460"/>
    <w:rsid w:val="00271B60"/>
    <w:rsid w:val="00274448"/>
    <w:rsid w:val="00274552"/>
    <w:rsid w:val="00280CEF"/>
    <w:rsid w:val="0028230F"/>
    <w:rsid w:val="00284FAE"/>
    <w:rsid w:val="0028757A"/>
    <w:rsid w:val="00290EDA"/>
    <w:rsid w:val="002A2895"/>
    <w:rsid w:val="002A53D6"/>
    <w:rsid w:val="002C687A"/>
    <w:rsid w:val="002D0BFB"/>
    <w:rsid w:val="002D0C7B"/>
    <w:rsid w:val="002D1FE4"/>
    <w:rsid w:val="002D3363"/>
    <w:rsid w:val="002D470F"/>
    <w:rsid w:val="002D64F0"/>
    <w:rsid w:val="002D6B17"/>
    <w:rsid w:val="002E2492"/>
    <w:rsid w:val="002E651A"/>
    <w:rsid w:val="002F0F3C"/>
    <w:rsid w:val="002F15D8"/>
    <w:rsid w:val="002F1E71"/>
    <w:rsid w:val="002F3E71"/>
    <w:rsid w:val="002F7891"/>
    <w:rsid w:val="00304BD0"/>
    <w:rsid w:val="00304E5F"/>
    <w:rsid w:val="00307D77"/>
    <w:rsid w:val="00311F1A"/>
    <w:rsid w:val="00313E9E"/>
    <w:rsid w:val="003150D5"/>
    <w:rsid w:val="00320F78"/>
    <w:rsid w:val="00331C8A"/>
    <w:rsid w:val="003501D9"/>
    <w:rsid w:val="0035155B"/>
    <w:rsid w:val="00354B61"/>
    <w:rsid w:val="0035768F"/>
    <w:rsid w:val="00360CC8"/>
    <w:rsid w:val="0036207B"/>
    <w:rsid w:val="0037264F"/>
    <w:rsid w:val="00374A3C"/>
    <w:rsid w:val="003751C7"/>
    <w:rsid w:val="003754D5"/>
    <w:rsid w:val="00375B8D"/>
    <w:rsid w:val="0038177C"/>
    <w:rsid w:val="003836EB"/>
    <w:rsid w:val="00387024"/>
    <w:rsid w:val="0039323A"/>
    <w:rsid w:val="0039365D"/>
    <w:rsid w:val="003963D3"/>
    <w:rsid w:val="003A2DB0"/>
    <w:rsid w:val="003A55E6"/>
    <w:rsid w:val="003A7F64"/>
    <w:rsid w:val="003B2537"/>
    <w:rsid w:val="003B3A39"/>
    <w:rsid w:val="003B4CBE"/>
    <w:rsid w:val="003B545C"/>
    <w:rsid w:val="003C1575"/>
    <w:rsid w:val="003C32D5"/>
    <w:rsid w:val="003C3B8D"/>
    <w:rsid w:val="003C61E0"/>
    <w:rsid w:val="003D07F7"/>
    <w:rsid w:val="003D5275"/>
    <w:rsid w:val="003D63DF"/>
    <w:rsid w:val="003D737F"/>
    <w:rsid w:val="003E1346"/>
    <w:rsid w:val="003E143B"/>
    <w:rsid w:val="003E2944"/>
    <w:rsid w:val="003E5EA7"/>
    <w:rsid w:val="003F7474"/>
    <w:rsid w:val="003F7FED"/>
    <w:rsid w:val="004000C2"/>
    <w:rsid w:val="00401133"/>
    <w:rsid w:val="00402A17"/>
    <w:rsid w:val="00404616"/>
    <w:rsid w:val="00407B6A"/>
    <w:rsid w:val="00414400"/>
    <w:rsid w:val="00415482"/>
    <w:rsid w:val="00420910"/>
    <w:rsid w:val="00421CD4"/>
    <w:rsid w:val="00427833"/>
    <w:rsid w:val="00427BC1"/>
    <w:rsid w:val="00440E5C"/>
    <w:rsid w:val="0044196E"/>
    <w:rsid w:val="00447475"/>
    <w:rsid w:val="004532BB"/>
    <w:rsid w:val="00465D28"/>
    <w:rsid w:val="004672A2"/>
    <w:rsid w:val="00474047"/>
    <w:rsid w:val="00474210"/>
    <w:rsid w:val="00480B96"/>
    <w:rsid w:val="0048303E"/>
    <w:rsid w:val="00487676"/>
    <w:rsid w:val="004901A9"/>
    <w:rsid w:val="004920F6"/>
    <w:rsid w:val="0049667D"/>
    <w:rsid w:val="004A1B3F"/>
    <w:rsid w:val="004A1E87"/>
    <w:rsid w:val="004A67E8"/>
    <w:rsid w:val="004B35AA"/>
    <w:rsid w:val="004B733A"/>
    <w:rsid w:val="004B7D38"/>
    <w:rsid w:val="004C3D65"/>
    <w:rsid w:val="004C7BDC"/>
    <w:rsid w:val="004D05F5"/>
    <w:rsid w:val="004D2A07"/>
    <w:rsid w:val="004D4421"/>
    <w:rsid w:val="004D4748"/>
    <w:rsid w:val="004D6472"/>
    <w:rsid w:val="004D6A00"/>
    <w:rsid w:val="004E58BA"/>
    <w:rsid w:val="004F08CE"/>
    <w:rsid w:val="004F6455"/>
    <w:rsid w:val="00507C6F"/>
    <w:rsid w:val="005119FD"/>
    <w:rsid w:val="00513BB6"/>
    <w:rsid w:val="00523CAC"/>
    <w:rsid w:val="005262C6"/>
    <w:rsid w:val="00531292"/>
    <w:rsid w:val="00532EDD"/>
    <w:rsid w:val="00534B5C"/>
    <w:rsid w:val="00537792"/>
    <w:rsid w:val="00537C42"/>
    <w:rsid w:val="0054135B"/>
    <w:rsid w:val="005501BF"/>
    <w:rsid w:val="00552EEA"/>
    <w:rsid w:val="00562EB1"/>
    <w:rsid w:val="005637FC"/>
    <w:rsid w:val="00566053"/>
    <w:rsid w:val="00566F91"/>
    <w:rsid w:val="00574B92"/>
    <w:rsid w:val="005776B9"/>
    <w:rsid w:val="00582ECB"/>
    <w:rsid w:val="00587E1D"/>
    <w:rsid w:val="00593CBB"/>
    <w:rsid w:val="00595CA9"/>
    <w:rsid w:val="00597D3F"/>
    <w:rsid w:val="005A0EB0"/>
    <w:rsid w:val="005B20F4"/>
    <w:rsid w:val="005B4967"/>
    <w:rsid w:val="005B79E9"/>
    <w:rsid w:val="005C32AB"/>
    <w:rsid w:val="005C67F0"/>
    <w:rsid w:val="005D3600"/>
    <w:rsid w:val="005D6A17"/>
    <w:rsid w:val="005D6C91"/>
    <w:rsid w:val="005E02DE"/>
    <w:rsid w:val="005E4912"/>
    <w:rsid w:val="005E6F1F"/>
    <w:rsid w:val="005F0735"/>
    <w:rsid w:val="005F12FA"/>
    <w:rsid w:val="005F2B0B"/>
    <w:rsid w:val="005F44D1"/>
    <w:rsid w:val="005F4537"/>
    <w:rsid w:val="005F58DF"/>
    <w:rsid w:val="00604B43"/>
    <w:rsid w:val="00613A72"/>
    <w:rsid w:val="00621129"/>
    <w:rsid w:val="00623E1D"/>
    <w:rsid w:val="00630943"/>
    <w:rsid w:val="00633916"/>
    <w:rsid w:val="00634783"/>
    <w:rsid w:val="0064010B"/>
    <w:rsid w:val="00641D2B"/>
    <w:rsid w:val="0064265F"/>
    <w:rsid w:val="006429FD"/>
    <w:rsid w:val="0065123B"/>
    <w:rsid w:val="00657AEE"/>
    <w:rsid w:val="00657F74"/>
    <w:rsid w:val="00662D3E"/>
    <w:rsid w:val="00665C7E"/>
    <w:rsid w:val="00672696"/>
    <w:rsid w:val="00672DDD"/>
    <w:rsid w:val="006765FA"/>
    <w:rsid w:val="00676C91"/>
    <w:rsid w:val="00681EBF"/>
    <w:rsid w:val="006821A6"/>
    <w:rsid w:val="00683F5B"/>
    <w:rsid w:val="00690B77"/>
    <w:rsid w:val="00693334"/>
    <w:rsid w:val="00696685"/>
    <w:rsid w:val="006968F7"/>
    <w:rsid w:val="006B1464"/>
    <w:rsid w:val="006B4626"/>
    <w:rsid w:val="006C28E5"/>
    <w:rsid w:val="006C4000"/>
    <w:rsid w:val="006D1052"/>
    <w:rsid w:val="006D1797"/>
    <w:rsid w:val="006D31F2"/>
    <w:rsid w:val="006D474B"/>
    <w:rsid w:val="006E17C3"/>
    <w:rsid w:val="006E1E6D"/>
    <w:rsid w:val="006E4BDD"/>
    <w:rsid w:val="006E56E8"/>
    <w:rsid w:val="006E784A"/>
    <w:rsid w:val="006F27EB"/>
    <w:rsid w:val="00704B1E"/>
    <w:rsid w:val="00711200"/>
    <w:rsid w:val="00717D4D"/>
    <w:rsid w:val="0072397F"/>
    <w:rsid w:val="007254DA"/>
    <w:rsid w:val="00725C87"/>
    <w:rsid w:val="00727E8D"/>
    <w:rsid w:val="00731922"/>
    <w:rsid w:val="00731ACB"/>
    <w:rsid w:val="007368AD"/>
    <w:rsid w:val="00737F54"/>
    <w:rsid w:val="0074133D"/>
    <w:rsid w:val="00742310"/>
    <w:rsid w:val="0074293C"/>
    <w:rsid w:val="007449D4"/>
    <w:rsid w:val="0075196D"/>
    <w:rsid w:val="00753EAD"/>
    <w:rsid w:val="0075558C"/>
    <w:rsid w:val="00761EFA"/>
    <w:rsid w:val="007626D7"/>
    <w:rsid w:val="00764873"/>
    <w:rsid w:val="00775BF0"/>
    <w:rsid w:val="007778DD"/>
    <w:rsid w:val="007804FC"/>
    <w:rsid w:val="00783F13"/>
    <w:rsid w:val="00786F5B"/>
    <w:rsid w:val="00790B6C"/>
    <w:rsid w:val="007916A3"/>
    <w:rsid w:val="00795D03"/>
    <w:rsid w:val="00796693"/>
    <w:rsid w:val="007B2ACA"/>
    <w:rsid w:val="007B7830"/>
    <w:rsid w:val="007B7F81"/>
    <w:rsid w:val="007C2EBF"/>
    <w:rsid w:val="007C5209"/>
    <w:rsid w:val="007C630D"/>
    <w:rsid w:val="007C63E1"/>
    <w:rsid w:val="007C7591"/>
    <w:rsid w:val="007D16DF"/>
    <w:rsid w:val="007D538B"/>
    <w:rsid w:val="007D5C43"/>
    <w:rsid w:val="007D5CD5"/>
    <w:rsid w:val="007E19A0"/>
    <w:rsid w:val="007E47F7"/>
    <w:rsid w:val="007E67D4"/>
    <w:rsid w:val="007F6389"/>
    <w:rsid w:val="007F6AE9"/>
    <w:rsid w:val="007F7A99"/>
    <w:rsid w:val="008000AF"/>
    <w:rsid w:val="00800C39"/>
    <w:rsid w:val="008040D6"/>
    <w:rsid w:val="00805845"/>
    <w:rsid w:val="00807887"/>
    <w:rsid w:val="00810AAB"/>
    <w:rsid w:val="00813932"/>
    <w:rsid w:val="00820431"/>
    <w:rsid w:val="008240E0"/>
    <w:rsid w:val="00826D54"/>
    <w:rsid w:val="0083029D"/>
    <w:rsid w:val="0083245C"/>
    <w:rsid w:val="00834CBF"/>
    <w:rsid w:val="00834DED"/>
    <w:rsid w:val="00836F89"/>
    <w:rsid w:val="00843261"/>
    <w:rsid w:val="00843AC6"/>
    <w:rsid w:val="00846459"/>
    <w:rsid w:val="008502AA"/>
    <w:rsid w:val="00850914"/>
    <w:rsid w:val="00852266"/>
    <w:rsid w:val="008570DD"/>
    <w:rsid w:val="00861CAB"/>
    <w:rsid w:val="00861EAF"/>
    <w:rsid w:val="00863435"/>
    <w:rsid w:val="0086753B"/>
    <w:rsid w:val="008725E5"/>
    <w:rsid w:val="00872827"/>
    <w:rsid w:val="0087349A"/>
    <w:rsid w:val="00881535"/>
    <w:rsid w:val="008865B6"/>
    <w:rsid w:val="00895DF4"/>
    <w:rsid w:val="008A15B4"/>
    <w:rsid w:val="008A3BBF"/>
    <w:rsid w:val="008A4E30"/>
    <w:rsid w:val="008B1A4D"/>
    <w:rsid w:val="008B1EE8"/>
    <w:rsid w:val="008B7828"/>
    <w:rsid w:val="008C5BE3"/>
    <w:rsid w:val="008C7127"/>
    <w:rsid w:val="008D589C"/>
    <w:rsid w:val="008E5A03"/>
    <w:rsid w:val="008E7085"/>
    <w:rsid w:val="008E7162"/>
    <w:rsid w:val="008F2A6C"/>
    <w:rsid w:val="008F60C3"/>
    <w:rsid w:val="008F7CEC"/>
    <w:rsid w:val="00914CE0"/>
    <w:rsid w:val="00915BC8"/>
    <w:rsid w:val="00920018"/>
    <w:rsid w:val="009254D6"/>
    <w:rsid w:val="0092669B"/>
    <w:rsid w:val="0092771C"/>
    <w:rsid w:val="0093163E"/>
    <w:rsid w:val="00936436"/>
    <w:rsid w:val="009461F4"/>
    <w:rsid w:val="00946D21"/>
    <w:rsid w:val="0094721A"/>
    <w:rsid w:val="00951BBC"/>
    <w:rsid w:val="00965FBD"/>
    <w:rsid w:val="00966BAC"/>
    <w:rsid w:val="00983796"/>
    <w:rsid w:val="009841EA"/>
    <w:rsid w:val="00987C24"/>
    <w:rsid w:val="00993E6A"/>
    <w:rsid w:val="00994843"/>
    <w:rsid w:val="009964A4"/>
    <w:rsid w:val="009A2ABE"/>
    <w:rsid w:val="009A6A2F"/>
    <w:rsid w:val="009A75BD"/>
    <w:rsid w:val="009B08B4"/>
    <w:rsid w:val="009B5DC3"/>
    <w:rsid w:val="009B6B69"/>
    <w:rsid w:val="009C407E"/>
    <w:rsid w:val="009C4A3A"/>
    <w:rsid w:val="009C755C"/>
    <w:rsid w:val="009C780F"/>
    <w:rsid w:val="009D1EA8"/>
    <w:rsid w:val="009D23A6"/>
    <w:rsid w:val="009D2408"/>
    <w:rsid w:val="009D2AA9"/>
    <w:rsid w:val="009D68E8"/>
    <w:rsid w:val="009E07DA"/>
    <w:rsid w:val="009E4F4C"/>
    <w:rsid w:val="009E5369"/>
    <w:rsid w:val="009F1141"/>
    <w:rsid w:val="009F26AF"/>
    <w:rsid w:val="009F600F"/>
    <w:rsid w:val="009F6AA6"/>
    <w:rsid w:val="00A003AD"/>
    <w:rsid w:val="00A10313"/>
    <w:rsid w:val="00A1495D"/>
    <w:rsid w:val="00A154C0"/>
    <w:rsid w:val="00A25353"/>
    <w:rsid w:val="00A324F1"/>
    <w:rsid w:val="00A34ABE"/>
    <w:rsid w:val="00A34F5F"/>
    <w:rsid w:val="00A43B36"/>
    <w:rsid w:val="00A452BD"/>
    <w:rsid w:val="00A46A68"/>
    <w:rsid w:val="00A508B8"/>
    <w:rsid w:val="00A50EE9"/>
    <w:rsid w:val="00A5188E"/>
    <w:rsid w:val="00A51B0A"/>
    <w:rsid w:val="00A52A75"/>
    <w:rsid w:val="00A53B30"/>
    <w:rsid w:val="00A56B44"/>
    <w:rsid w:val="00A63195"/>
    <w:rsid w:val="00A741DB"/>
    <w:rsid w:val="00A77A7A"/>
    <w:rsid w:val="00A82B54"/>
    <w:rsid w:val="00A86F48"/>
    <w:rsid w:val="00A87C35"/>
    <w:rsid w:val="00A87CD4"/>
    <w:rsid w:val="00A92751"/>
    <w:rsid w:val="00A93B8C"/>
    <w:rsid w:val="00A95A36"/>
    <w:rsid w:val="00AA16CE"/>
    <w:rsid w:val="00AA2D5F"/>
    <w:rsid w:val="00AA31E8"/>
    <w:rsid w:val="00AA769B"/>
    <w:rsid w:val="00AB29BD"/>
    <w:rsid w:val="00AB6441"/>
    <w:rsid w:val="00AC63A3"/>
    <w:rsid w:val="00AD0A33"/>
    <w:rsid w:val="00AD3F1F"/>
    <w:rsid w:val="00AD4FEC"/>
    <w:rsid w:val="00AE0982"/>
    <w:rsid w:val="00AE1104"/>
    <w:rsid w:val="00AE125E"/>
    <w:rsid w:val="00AF5408"/>
    <w:rsid w:val="00AF76EA"/>
    <w:rsid w:val="00B07524"/>
    <w:rsid w:val="00B113E7"/>
    <w:rsid w:val="00B172E6"/>
    <w:rsid w:val="00B302C9"/>
    <w:rsid w:val="00B31C6C"/>
    <w:rsid w:val="00B31D9B"/>
    <w:rsid w:val="00B3272F"/>
    <w:rsid w:val="00B35B7C"/>
    <w:rsid w:val="00B35D90"/>
    <w:rsid w:val="00B41ACA"/>
    <w:rsid w:val="00B4317F"/>
    <w:rsid w:val="00B53C15"/>
    <w:rsid w:val="00B634E6"/>
    <w:rsid w:val="00B677C4"/>
    <w:rsid w:val="00B75A27"/>
    <w:rsid w:val="00B76E7C"/>
    <w:rsid w:val="00B84FFC"/>
    <w:rsid w:val="00B8720A"/>
    <w:rsid w:val="00B90095"/>
    <w:rsid w:val="00B955BD"/>
    <w:rsid w:val="00BB18DF"/>
    <w:rsid w:val="00BB1D5F"/>
    <w:rsid w:val="00BB5B25"/>
    <w:rsid w:val="00BC2319"/>
    <w:rsid w:val="00BC5087"/>
    <w:rsid w:val="00BD0394"/>
    <w:rsid w:val="00BD3522"/>
    <w:rsid w:val="00BD4097"/>
    <w:rsid w:val="00BD43E6"/>
    <w:rsid w:val="00BD4B24"/>
    <w:rsid w:val="00BE000D"/>
    <w:rsid w:val="00C067FC"/>
    <w:rsid w:val="00C070E4"/>
    <w:rsid w:val="00C074E7"/>
    <w:rsid w:val="00C0799A"/>
    <w:rsid w:val="00C11D0D"/>
    <w:rsid w:val="00C14005"/>
    <w:rsid w:val="00C17B30"/>
    <w:rsid w:val="00C2579D"/>
    <w:rsid w:val="00C317E9"/>
    <w:rsid w:val="00C36B71"/>
    <w:rsid w:val="00C37A87"/>
    <w:rsid w:val="00C46D47"/>
    <w:rsid w:val="00C509C3"/>
    <w:rsid w:val="00C50A17"/>
    <w:rsid w:val="00C617DF"/>
    <w:rsid w:val="00C622FC"/>
    <w:rsid w:val="00C6358C"/>
    <w:rsid w:val="00C640C0"/>
    <w:rsid w:val="00C65186"/>
    <w:rsid w:val="00C70EAE"/>
    <w:rsid w:val="00C71C72"/>
    <w:rsid w:val="00C72D98"/>
    <w:rsid w:val="00C736C2"/>
    <w:rsid w:val="00C73EA2"/>
    <w:rsid w:val="00C7523A"/>
    <w:rsid w:val="00C7659E"/>
    <w:rsid w:val="00C76657"/>
    <w:rsid w:val="00C83B65"/>
    <w:rsid w:val="00C86B38"/>
    <w:rsid w:val="00C95581"/>
    <w:rsid w:val="00C968C1"/>
    <w:rsid w:val="00C96E2A"/>
    <w:rsid w:val="00CA64A8"/>
    <w:rsid w:val="00CB77EA"/>
    <w:rsid w:val="00CC1A97"/>
    <w:rsid w:val="00CC7048"/>
    <w:rsid w:val="00CD2400"/>
    <w:rsid w:val="00CD4912"/>
    <w:rsid w:val="00CD4E49"/>
    <w:rsid w:val="00CD50B5"/>
    <w:rsid w:val="00CD73A9"/>
    <w:rsid w:val="00CE3BD9"/>
    <w:rsid w:val="00CE5B9D"/>
    <w:rsid w:val="00D03EAC"/>
    <w:rsid w:val="00D0564F"/>
    <w:rsid w:val="00D06F12"/>
    <w:rsid w:val="00D076C7"/>
    <w:rsid w:val="00D112F3"/>
    <w:rsid w:val="00D21EF3"/>
    <w:rsid w:val="00D3682B"/>
    <w:rsid w:val="00D36AF5"/>
    <w:rsid w:val="00D41B55"/>
    <w:rsid w:val="00D44BDE"/>
    <w:rsid w:val="00D465CA"/>
    <w:rsid w:val="00D46790"/>
    <w:rsid w:val="00D50C74"/>
    <w:rsid w:val="00D55AD1"/>
    <w:rsid w:val="00D6424F"/>
    <w:rsid w:val="00D66887"/>
    <w:rsid w:val="00D67332"/>
    <w:rsid w:val="00D70A39"/>
    <w:rsid w:val="00D70D28"/>
    <w:rsid w:val="00D70F8D"/>
    <w:rsid w:val="00D71959"/>
    <w:rsid w:val="00D72C88"/>
    <w:rsid w:val="00D81B0C"/>
    <w:rsid w:val="00D83B30"/>
    <w:rsid w:val="00D84E46"/>
    <w:rsid w:val="00D91C27"/>
    <w:rsid w:val="00D945FE"/>
    <w:rsid w:val="00D96132"/>
    <w:rsid w:val="00D97E70"/>
    <w:rsid w:val="00DA2EED"/>
    <w:rsid w:val="00DA64A4"/>
    <w:rsid w:val="00DB3CF8"/>
    <w:rsid w:val="00DC1EAB"/>
    <w:rsid w:val="00DC5925"/>
    <w:rsid w:val="00DC60FA"/>
    <w:rsid w:val="00DE23AF"/>
    <w:rsid w:val="00DE5031"/>
    <w:rsid w:val="00DF0F13"/>
    <w:rsid w:val="00DF3B9A"/>
    <w:rsid w:val="00DF75BE"/>
    <w:rsid w:val="00E11089"/>
    <w:rsid w:val="00E17598"/>
    <w:rsid w:val="00E26714"/>
    <w:rsid w:val="00E276FA"/>
    <w:rsid w:val="00E30BAC"/>
    <w:rsid w:val="00E3218E"/>
    <w:rsid w:val="00E36360"/>
    <w:rsid w:val="00E4222A"/>
    <w:rsid w:val="00E42A55"/>
    <w:rsid w:val="00E5025E"/>
    <w:rsid w:val="00E545CD"/>
    <w:rsid w:val="00E62F1D"/>
    <w:rsid w:val="00E631F1"/>
    <w:rsid w:val="00E91931"/>
    <w:rsid w:val="00E94294"/>
    <w:rsid w:val="00E97FDB"/>
    <w:rsid w:val="00EA2F17"/>
    <w:rsid w:val="00EA462C"/>
    <w:rsid w:val="00EA5199"/>
    <w:rsid w:val="00EA5479"/>
    <w:rsid w:val="00ED3B6E"/>
    <w:rsid w:val="00ED69DB"/>
    <w:rsid w:val="00ED7A05"/>
    <w:rsid w:val="00EE334C"/>
    <w:rsid w:val="00EF11A4"/>
    <w:rsid w:val="00EF43D8"/>
    <w:rsid w:val="00F02153"/>
    <w:rsid w:val="00F058DF"/>
    <w:rsid w:val="00F07E48"/>
    <w:rsid w:val="00F1155C"/>
    <w:rsid w:val="00F12C29"/>
    <w:rsid w:val="00F14C1E"/>
    <w:rsid w:val="00F15675"/>
    <w:rsid w:val="00F21250"/>
    <w:rsid w:val="00F2393E"/>
    <w:rsid w:val="00F2398D"/>
    <w:rsid w:val="00F23F4C"/>
    <w:rsid w:val="00F252D4"/>
    <w:rsid w:val="00F3118A"/>
    <w:rsid w:val="00F3156B"/>
    <w:rsid w:val="00F341A9"/>
    <w:rsid w:val="00F353C9"/>
    <w:rsid w:val="00F424CB"/>
    <w:rsid w:val="00F504B0"/>
    <w:rsid w:val="00F52776"/>
    <w:rsid w:val="00F634A3"/>
    <w:rsid w:val="00F710F9"/>
    <w:rsid w:val="00F75CA0"/>
    <w:rsid w:val="00F7620F"/>
    <w:rsid w:val="00F83A5F"/>
    <w:rsid w:val="00F8462C"/>
    <w:rsid w:val="00F8480F"/>
    <w:rsid w:val="00F85788"/>
    <w:rsid w:val="00F863FB"/>
    <w:rsid w:val="00F87F40"/>
    <w:rsid w:val="00F91D11"/>
    <w:rsid w:val="00F93101"/>
    <w:rsid w:val="00F94FEF"/>
    <w:rsid w:val="00F95D9D"/>
    <w:rsid w:val="00F965E2"/>
    <w:rsid w:val="00F96852"/>
    <w:rsid w:val="00FA02A9"/>
    <w:rsid w:val="00FA0AE4"/>
    <w:rsid w:val="00FB0A42"/>
    <w:rsid w:val="00FB3C0F"/>
    <w:rsid w:val="00FB3EF0"/>
    <w:rsid w:val="00FB4DBA"/>
    <w:rsid w:val="00FB5141"/>
    <w:rsid w:val="00FB667E"/>
    <w:rsid w:val="00FC2312"/>
    <w:rsid w:val="00FD1ABC"/>
    <w:rsid w:val="00FD77F9"/>
    <w:rsid w:val="00FE36D2"/>
    <w:rsid w:val="00FE40A7"/>
    <w:rsid w:val="00FE552D"/>
    <w:rsid w:val="00FF195C"/>
    <w:rsid w:val="00FF7222"/>
    <w:rsid w:val="00FF7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CA932E"/>
  <w15:docId w15:val="{4D1FB00F-52E5-8743-905E-F6828D1AD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Arial"/>
        <w:sz w:val="24"/>
        <w:szCs w:val="24"/>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637FC"/>
    <w:pPr>
      <w:spacing w:before="120" w:after="120"/>
    </w:pPr>
  </w:style>
  <w:style w:type="paragraph" w:styleId="Heading1">
    <w:name w:val="heading 1"/>
    <w:basedOn w:val="Normal"/>
    <w:next w:val="Normal"/>
    <w:link w:val="Heading1Char"/>
    <w:autoRedefine/>
    <w:uiPriority w:val="9"/>
    <w:qFormat/>
    <w:rsid w:val="00587E1D"/>
    <w:pPr>
      <w:numPr>
        <w:numId w:val="4"/>
      </w:numPr>
      <w:autoSpaceDE w:val="0"/>
      <w:autoSpaceDN w:val="0"/>
      <w:adjustRightInd w:val="0"/>
      <w:spacing w:line="360" w:lineRule="auto"/>
      <w:jc w:val="center"/>
      <w:outlineLvl w:val="0"/>
    </w:pPr>
    <w:rPr>
      <w:rFonts w:cs="Times New Roman"/>
      <w:b/>
      <w:bCs/>
      <w:caps/>
      <w:color w:val="000000" w:themeColor="text1"/>
      <w:szCs w:val="40"/>
    </w:rPr>
  </w:style>
  <w:style w:type="paragraph" w:styleId="Heading2">
    <w:name w:val="heading 2"/>
    <w:basedOn w:val="Normal"/>
    <w:next w:val="Normal"/>
    <w:link w:val="Heading2Char"/>
    <w:autoRedefine/>
    <w:uiPriority w:val="9"/>
    <w:qFormat/>
    <w:rsid w:val="00613A72"/>
    <w:pPr>
      <w:keepNext/>
      <w:spacing w:line="360" w:lineRule="auto"/>
      <w:jc w:val="center"/>
      <w:outlineLvl w:val="1"/>
    </w:pPr>
    <w:rPr>
      <w:rFonts w:cs="Times New Roman"/>
      <w:b/>
      <w:bCs/>
      <w:iCs/>
      <w:caps/>
      <w:szCs w:val="40"/>
      <w:lang w:eastAsia="zh-CN"/>
    </w:rPr>
  </w:style>
  <w:style w:type="paragraph" w:styleId="Heading3">
    <w:name w:val="heading 3"/>
    <w:basedOn w:val="Normal"/>
    <w:next w:val="Normal"/>
    <w:link w:val="Heading3Char"/>
    <w:autoRedefine/>
    <w:uiPriority w:val="9"/>
    <w:qFormat/>
    <w:rsid w:val="00F94FEF"/>
    <w:pPr>
      <w:keepNext/>
      <w:numPr>
        <w:ilvl w:val="2"/>
        <w:numId w:val="2"/>
      </w:numPr>
      <w:spacing w:before="240" w:after="240" w:line="360" w:lineRule="auto"/>
      <w:outlineLvl w:val="2"/>
    </w:pPr>
    <w:rPr>
      <w:rFonts w:cs="Times New Roman"/>
      <w:b/>
      <w:bCs/>
      <w:i/>
    </w:rPr>
  </w:style>
  <w:style w:type="paragraph" w:styleId="Heading4">
    <w:name w:val="heading 4"/>
    <w:basedOn w:val="Normal"/>
    <w:next w:val="Normal"/>
    <w:link w:val="Heading4Char"/>
    <w:uiPriority w:val="9"/>
    <w:semiHidden/>
    <w:unhideWhenUsed/>
    <w:qFormat/>
    <w:rsid w:val="00C067FC"/>
    <w:pPr>
      <w:keepNext/>
      <w:keepLines/>
      <w:numPr>
        <w:ilvl w:val="3"/>
        <w:numId w:val="2"/>
      </w:numPr>
      <w:spacing w:before="40"/>
      <w:outlineLvl w:val="3"/>
    </w:pPr>
    <w:rPr>
      <w:rFonts w:eastAsiaTheme="majorEastAsia" w:cstheme="majorBidi"/>
      <w:i/>
      <w:iCs/>
      <w:color w:val="365F91" w:themeColor="accent1" w:themeShade="BF"/>
    </w:rPr>
  </w:style>
  <w:style w:type="paragraph" w:styleId="Heading5">
    <w:name w:val="heading 5"/>
    <w:basedOn w:val="Normal"/>
    <w:next w:val="Normal"/>
    <w:link w:val="Heading5Char"/>
    <w:semiHidden/>
    <w:unhideWhenUsed/>
    <w:qFormat/>
    <w:rsid w:val="00C067FC"/>
    <w:pPr>
      <w:keepNext/>
      <w:keepLines/>
      <w:numPr>
        <w:ilvl w:val="4"/>
        <w:numId w:val="2"/>
      </w:numPr>
      <w:spacing w:before="40"/>
      <w:outlineLvl w:val="4"/>
    </w:pPr>
    <w:rPr>
      <w:rFonts w:eastAsiaTheme="majorEastAsia" w:cstheme="majorBidi"/>
      <w:color w:val="365F91" w:themeColor="accent1" w:themeShade="BF"/>
    </w:rPr>
  </w:style>
  <w:style w:type="paragraph" w:styleId="Heading6">
    <w:name w:val="heading 6"/>
    <w:basedOn w:val="Normal"/>
    <w:next w:val="Normal"/>
    <w:link w:val="Heading6Char"/>
    <w:semiHidden/>
    <w:unhideWhenUsed/>
    <w:qFormat/>
    <w:rsid w:val="00C067FC"/>
    <w:pPr>
      <w:keepNext/>
      <w:keepLines/>
      <w:numPr>
        <w:ilvl w:val="5"/>
        <w:numId w:val="2"/>
      </w:numPr>
      <w:spacing w:before="40"/>
      <w:outlineLvl w:val="5"/>
    </w:pPr>
    <w:rPr>
      <w:rFonts w:eastAsiaTheme="majorEastAsia" w:cstheme="majorBidi"/>
      <w:color w:val="243F60" w:themeColor="accent1" w:themeShade="7F"/>
    </w:rPr>
  </w:style>
  <w:style w:type="paragraph" w:styleId="Heading7">
    <w:name w:val="heading 7"/>
    <w:basedOn w:val="Normal"/>
    <w:next w:val="Normal"/>
    <w:link w:val="Heading7Char"/>
    <w:semiHidden/>
    <w:unhideWhenUsed/>
    <w:qFormat/>
    <w:rsid w:val="00C067FC"/>
    <w:pPr>
      <w:keepNext/>
      <w:keepLines/>
      <w:numPr>
        <w:ilvl w:val="6"/>
        <w:numId w:val="2"/>
      </w:numPr>
      <w:spacing w:before="40"/>
      <w:outlineLvl w:val="6"/>
    </w:pPr>
    <w:rPr>
      <w:rFonts w:eastAsiaTheme="majorEastAsia" w:cstheme="majorBidi"/>
      <w:i/>
      <w:iCs/>
      <w:color w:val="243F60" w:themeColor="accent1" w:themeShade="7F"/>
    </w:rPr>
  </w:style>
  <w:style w:type="paragraph" w:styleId="Heading8">
    <w:name w:val="heading 8"/>
    <w:basedOn w:val="Normal"/>
    <w:next w:val="Normal"/>
    <w:link w:val="Heading8Char"/>
    <w:semiHidden/>
    <w:unhideWhenUsed/>
    <w:qFormat/>
    <w:rsid w:val="00C067FC"/>
    <w:pPr>
      <w:keepNext/>
      <w:keepLines/>
      <w:numPr>
        <w:ilvl w:val="7"/>
        <w:numId w:val="2"/>
      </w:numPr>
      <w:spacing w:before="4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semiHidden/>
    <w:unhideWhenUsed/>
    <w:qFormat/>
    <w:rsid w:val="00C067FC"/>
    <w:pPr>
      <w:keepNext/>
      <w:keepLines/>
      <w:numPr>
        <w:ilvl w:val="8"/>
        <w:numId w:val="2"/>
      </w:numPr>
      <w:spacing w:before="4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pPr>
  </w:style>
  <w:style w:type="paragraph" w:styleId="Header">
    <w:name w:val="header"/>
    <w:basedOn w:val="Normal"/>
    <w:link w:val="HeaderChar"/>
    <w:uiPriority w:val="99"/>
    <w:rsid w:val="00665C7E"/>
    <w:pPr>
      <w:tabs>
        <w:tab w:val="center" w:pos="4320"/>
        <w:tab w:val="right" w:pos="8640"/>
      </w:tabs>
    </w:pPr>
  </w:style>
  <w:style w:type="paragraph" w:customStyle="1" w:styleId="Level1">
    <w:name w:val="Level 1"/>
    <w:rsid w:val="00665C7E"/>
    <w:pPr>
      <w:autoSpaceDE w:val="0"/>
      <w:autoSpaceDN w:val="0"/>
      <w:adjustRightInd w:val="0"/>
      <w:ind w:left="720"/>
    </w:pPr>
  </w:style>
  <w:style w:type="character" w:customStyle="1" w:styleId="SYSHYPERTEXT">
    <w:name w:val="SYS_HYPERTEXT"/>
    <w:rsid w:val="00665C7E"/>
    <w:rPr>
      <w:noProof/>
      <w:color w:val="0000FF"/>
      <w:u w:val="single"/>
    </w:rPr>
  </w:style>
  <w:style w:type="character" w:customStyle="1" w:styleId="QuickFormat2">
    <w:name w:val="QuickFormat2"/>
    <w:rsid w:val="00665C7E"/>
    <w:rPr>
      <w:rFonts w:ascii="Arial" w:hAnsi="Arial" w:cs="Arial"/>
    </w:rPr>
  </w:style>
  <w:style w:type="character" w:customStyle="1" w:styleId="QuickFormat3">
    <w:name w:val="QuickFormat3"/>
    <w:rsid w:val="00665C7E"/>
    <w:rPr>
      <w:rFonts w:ascii="Arial" w:hAnsi="Arial" w:cs="Arial"/>
      <w:b/>
      <w:bCs/>
      <w:i/>
      <w:iCs/>
    </w:rPr>
  </w:style>
  <w:style w:type="paragraph" w:styleId="Title">
    <w:name w:val="Title"/>
    <w:basedOn w:val="Normal"/>
    <w:autoRedefine/>
    <w:qFormat/>
    <w:rsid w:val="003F7FED"/>
    <w:pPr>
      <w:autoSpaceDE w:val="0"/>
      <w:autoSpaceDN w:val="0"/>
      <w:adjustRightInd w:val="0"/>
      <w:jc w:val="center"/>
    </w:pPr>
    <w:rPr>
      <w:sz w:val="28"/>
      <w:szCs w:val="28"/>
    </w:rPr>
  </w:style>
  <w:style w:type="paragraph" w:styleId="BodyText">
    <w:name w:val="Body Text"/>
    <w:basedOn w:val="Normal"/>
    <w:link w:val="BodyTextChar"/>
    <w:rsid w:val="00665C7E"/>
    <w:pPr>
      <w:autoSpaceDE w:val="0"/>
      <w:autoSpaceDN w:val="0"/>
      <w:adjustRightInd w:val="0"/>
    </w:pPr>
    <w:rPr>
      <w:sz w:val="22"/>
      <w:szCs w:val="22"/>
    </w:rPr>
  </w:style>
  <w:style w:type="paragraph" w:styleId="Subtitle">
    <w:name w:val="Subtitle"/>
    <w:basedOn w:val="Normal"/>
    <w:autoRedefine/>
    <w:qFormat/>
    <w:rsid w:val="00665C7E"/>
    <w:pPr>
      <w:autoSpaceDE w:val="0"/>
      <w:autoSpaceDN w:val="0"/>
      <w:adjustRightInd w:val="0"/>
    </w:pPr>
    <w:rPr>
      <w:b/>
      <w:bCs/>
    </w:rPr>
  </w:style>
  <w:style w:type="paragraph" w:styleId="BodyTextIndent">
    <w:name w:val="Body Text Indent"/>
    <w:basedOn w:val="Normal"/>
    <w:link w:val="BodyTextIndentChar"/>
    <w:rsid w:val="00665C7E"/>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665C7E"/>
    <w:pPr>
      <w:autoSpaceDE w:val="0"/>
      <w:autoSpaceDN w:val="0"/>
      <w:adjustRightInd w:val="0"/>
    </w:pPr>
  </w:style>
  <w:style w:type="character" w:styleId="PageNumber">
    <w:name w:val="page number"/>
    <w:basedOn w:val="DefaultParagraphFont"/>
    <w:rsid w:val="00665C7E"/>
  </w:style>
  <w:style w:type="paragraph" w:styleId="BodyText2">
    <w:name w:val="Body Tex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noProof/>
    </w:rPr>
  </w:style>
  <w:style w:type="paragraph" w:styleId="BodyTextIndent2">
    <w:name w:val="Body Text Inden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sz w:val="17"/>
      <w:szCs w:val="17"/>
    </w:rPr>
  </w:style>
  <w:style w:type="paragraph" w:styleId="BodyTextIndent3">
    <w:name w:val="Body Text Indent 3"/>
    <w:basedOn w:val="Normal"/>
    <w:rsid w:val="00665C7E"/>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sz w:val="20"/>
    </w:rPr>
  </w:style>
  <w:style w:type="paragraph" w:styleId="BlockText">
    <w:name w:val="Block Text"/>
    <w:basedOn w:val="Normal"/>
    <w:rsid w:val="00665C7E"/>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table" w:styleId="TableGrid">
    <w:name w:val="Table Grid"/>
    <w:basedOn w:val="TableNormal"/>
    <w:uiPriority w:val="39"/>
    <w:rsid w:val="00177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0449BB"/>
    <w:pPr>
      <w:ind w:left="480" w:hanging="480"/>
    </w:pPr>
  </w:style>
  <w:style w:type="character" w:styleId="Hyperlink">
    <w:name w:val="Hyperlink"/>
    <w:uiPriority w:val="99"/>
    <w:qFormat/>
    <w:rsid w:val="007449D4"/>
    <w:rPr>
      <w:rFonts w:ascii="Times New Roman" w:hAnsi="Times New Roman"/>
      <w:color w:val="auto"/>
      <w:sz w:val="24"/>
      <w:u w:val="none"/>
    </w:rPr>
  </w:style>
  <w:style w:type="paragraph" w:styleId="TOC1">
    <w:name w:val="toc 1"/>
    <w:basedOn w:val="Normal"/>
    <w:next w:val="Normal"/>
    <w:autoRedefine/>
    <w:uiPriority w:val="39"/>
    <w:rsid w:val="00274552"/>
  </w:style>
  <w:style w:type="paragraph" w:styleId="TOC2">
    <w:name w:val="toc 2"/>
    <w:basedOn w:val="Normal"/>
    <w:next w:val="Normal"/>
    <w:autoRedefine/>
    <w:uiPriority w:val="39"/>
    <w:rsid w:val="00C640C0"/>
    <w:pPr>
      <w:ind w:left="240"/>
    </w:pPr>
  </w:style>
  <w:style w:type="paragraph" w:styleId="TOC3">
    <w:name w:val="toc 3"/>
    <w:basedOn w:val="Normal"/>
    <w:next w:val="Normal"/>
    <w:autoRedefine/>
    <w:uiPriority w:val="39"/>
    <w:rsid w:val="00111A09"/>
    <w:pPr>
      <w:ind w:left="480"/>
    </w:pPr>
  </w:style>
  <w:style w:type="paragraph" w:styleId="TOC4">
    <w:name w:val="toc 4"/>
    <w:basedOn w:val="Normal"/>
    <w:next w:val="Normal"/>
    <w:autoRedefine/>
    <w:semiHidden/>
    <w:rsid w:val="00C640C0"/>
    <w:pPr>
      <w:ind w:left="720"/>
    </w:pPr>
  </w:style>
  <w:style w:type="paragraph" w:styleId="TOC5">
    <w:name w:val="toc 5"/>
    <w:basedOn w:val="Normal"/>
    <w:next w:val="Normal"/>
    <w:autoRedefine/>
    <w:semiHidden/>
    <w:rsid w:val="00C640C0"/>
    <w:pPr>
      <w:ind w:left="960"/>
    </w:pPr>
  </w:style>
  <w:style w:type="paragraph" w:styleId="TOC6">
    <w:name w:val="toc 6"/>
    <w:basedOn w:val="Normal"/>
    <w:next w:val="Normal"/>
    <w:autoRedefine/>
    <w:semiHidden/>
    <w:rsid w:val="00C640C0"/>
    <w:pPr>
      <w:ind w:left="1200"/>
    </w:pPr>
  </w:style>
  <w:style w:type="paragraph" w:styleId="TOC7">
    <w:name w:val="toc 7"/>
    <w:basedOn w:val="Normal"/>
    <w:next w:val="Normal"/>
    <w:autoRedefine/>
    <w:semiHidden/>
    <w:rsid w:val="00C640C0"/>
    <w:pPr>
      <w:ind w:left="1440"/>
    </w:pPr>
  </w:style>
  <w:style w:type="paragraph" w:styleId="TOC8">
    <w:name w:val="toc 8"/>
    <w:basedOn w:val="Normal"/>
    <w:next w:val="Normal"/>
    <w:autoRedefine/>
    <w:semiHidden/>
    <w:rsid w:val="00C640C0"/>
    <w:pPr>
      <w:ind w:left="1680"/>
    </w:pPr>
  </w:style>
  <w:style w:type="paragraph" w:styleId="TOC9">
    <w:name w:val="toc 9"/>
    <w:basedOn w:val="Normal"/>
    <w:next w:val="Normal"/>
    <w:autoRedefine/>
    <w:semiHidden/>
    <w:rsid w:val="00C640C0"/>
    <w:pPr>
      <w:ind w:left="1920"/>
    </w:pPr>
  </w:style>
  <w:style w:type="paragraph" w:customStyle="1" w:styleId="thesistext">
    <w:name w:val="thesis text"/>
    <w:basedOn w:val="Normal"/>
    <w:autoRedefine/>
    <w:rsid w:val="00665C7E"/>
    <w:pPr>
      <w:spacing w:after="240"/>
      <w:ind w:firstLine="540"/>
    </w:pPr>
    <w:rPr>
      <w:lang w:eastAsia="es-ES"/>
    </w:rPr>
  </w:style>
  <w:style w:type="paragraph" w:customStyle="1" w:styleId="StyleHeading1Centered">
    <w:name w:val="Style Heading 1 + Centered"/>
    <w:basedOn w:val="Heading1"/>
    <w:link w:val="StyleHeading1CenteredChar"/>
    <w:rsid w:val="000166A9"/>
    <w:rPr>
      <w:caps w:val="0"/>
      <w:szCs w:val="28"/>
    </w:rPr>
  </w:style>
  <w:style w:type="character" w:customStyle="1" w:styleId="Heading1Char">
    <w:name w:val="Heading 1 Char"/>
    <w:link w:val="Heading1"/>
    <w:uiPriority w:val="9"/>
    <w:rsid w:val="00587E1D"/>
    <w:rPr>
      <w:rFonts w:cs="Times New Roman"/>
      <w:b/>
      <w:bCs/>
      <w:caps/>
      <w:color w:val="000000" w:themeColor="text1"/>
      <w:szCs w:val="40"/>
    </w:rPr>
  </w:style>
  <w:style w:type="character" w:customStyle="1" w:styleId="StyleHeading1CenteredChar">
    <w:name w:val="Style Heading 1 + Centered Char"/>
    <w:link w:val="StyleHeading1Centered"/>
    <w:rsid w:val="003C1575"/>
    <w:rPr>
      <w:rFonts w:asciiTheme="majorHAnsi" w:hAnsiTheme="majorHAnsi"/>
      <w:b/>
      <w:bCs/>
      <w:color w:val="000000" w:themeColor="text1"/>
      <w:sz w:val="28"/>
      <w:szCs w:val="28"/>
    </w:rPr>
  </w:style>
  <w:style w:type="paragraph" w:styleId="TOCHeading">
    <w:name w:val="TOC Heading"/>
    <w:basedOn w:val="Heading1"/>
    <w:next w:val="Normal"/>
    <w:autoRedefine/>
    <w:uiPriority w:val="39"/>
    <w:unhideWhenUsed/>
    <w:qFormat/>
    <w:rsid w:val="005637FC"/>
    <w:pPr>
      <w:keepNext/>
      <w:keepLines/>
      <w:numPr>
        <w:numId w:val="0"/>
      </w:numPr>
      <w:autoSpaceDE/>
      <w:autoSpaceDN/>
      <w:adjustRightInd/>
      <w:spacing w:line="240" w:lineRule="auto"/>
      <w:outlineLvl w:val="9"/>
    </w:pPr>
    <w:rPr>
      <w:bCs w:val="0"/>
      <w:color w:val="auto"/>
    </w:rPr>
  </w:style>
  <w:style w:type="character" w:styleId="Strong">
    <w:name w:val="Strong"/>
    <w:basedOn w:val="DefaultParagraphFont"/>
    <w:uiPriority w:val="22"/>
    <w:qFormat/>
    <w:rsid w:val="003F7FED"/>
    <w:rPr>
      <w:rFonts w:asciiTheme="majorHAnsi" w:hAnsiTheme="majorHAnsi"/>
      <w:b/>
      <w:bCs/>
    </w:rPr>
  </w:style>
  <w:style w:type="character" w:styleId="IntenseEmphasis">
    <w:name w:val="Intense Emphasis"/>
    <w:basedOn w:val="DefaultParagraphFont"/>
    <w:uiPriority w:val="21"/>
    <w:qFormat/>
    <w:rsid w:val="003F7FED"/>
    <w:rPr>
      <w:rFonts w:asciiTheme="majorHAnsi" w:hAnsiTheme="majorHAnsi"/>
      <w:i/>
      <w:iCs/>
      <w:color w:val="000000" w:themeColor="text1"/>
    </w:rPr>
  </w:style>
  <w:style w:type="paragraph" w:styleId="IntenseQuote">
    <w:name w:val="Intense Quote"/>
    <w:basedOn w:val="Normal"/>
    <w:next w:val="Normal"/>
    <w:link w:val="IntenseQuoteChar"/>
    <w:autoRedefine/>
    <w:uiPriority w:val="30"/>
    <w:qFormat/>
    <w:rsid w:val="003F7FED"/>
    <w:pPr>
      <w:framePr w:wrap="around" w:vAnchor="text" w:hAnchor="text" w:y="1"/>
      <w:spacing w:before="360" w:after="360"/>
      <w:ind w:left="864" w:right="864"/>
      <w:jc w:val="center"/>
    </w:pPr>
    <w:rPr>
      <w:i/>
      <w:iCs/>
      <w:color w:val="000000" w:themeColor="text1"/>
    </w:rPr>
  </w:style>
  <w:style w:type="character" w:customStyle="1" w:styleId="IntenseQuoteChar">
    <w:name w:val="Intense Quote Char"/>
    <w:basedOn w:val="DefaultParagraphFont"/>
    <w:link w:val="IntenseQuote"/>
    <w:uiPriority w:val="30"/>
    <w:rsid w:val="003F7FED"/>
    <w:rPr>
      <w:rFonts w:asciiTheme="majorHAnsi" w:hAnsiTheme="majorHAnsi"/>
      <w:i/>
      <w:iCs/>
      <w:color w:val="000000" w:themeColor="text1"/>
    </w:rPr>
  </w:style>
  <w:style w:type="character" w:styleId="SubtleReference">
    <w:name w:val="Subtle Reference"/>
    <w:basedOn w:val="DefaultParagraphFont"/>
    <w:uiPriority w:val="31"/>
    <w:qFormat/>
    <w:rsid w:val="003F7FED"/>
    <w:rPr>
      <w:rFonts w:asciiTheme="majorHAnsi" w:hAnsiTheme="majorHAnsi"/>
      <w:smallCaps/>
      <w:color w:val="5A5A5A" w:themeColor="text1" w:themeTint="A5"/>
    </w:rPr>
  </w:style>
  <w:style w:type="character" w:styleId="IntenseReference">
    <w:name w:val="Intense Reference"/>
    <w:basedOn w:val="DefaultParagraphFont"/>
    <w:uiPriority w:val="32"/>
    <w:qFormat/>
    <w:rsid w:val="003F7FED"/>
    <w:rPr>
      <w:b/>
      <w:bCs/>
      <w:smallCaps/>
      <w:color w:val="000000" w:themeColor="text1"/>
      <w:spacing w:val="5"/>
    </w:rPr>
  </w:style>
  <w:style w:type="character" w:styleId="Emphasis">
    <w:name w:val="Emphasis"/>
    <w:basedOn w:val="DefaultParagraphFont"/>
    <w:uiPriority w:val="20"/>
    <w:qFormat/>
    <w:rsid w:val="003F7FED"/>
    <w:rPr>
      <w:rFonts w:asciiTheme="majorHAnsi" w:hAnsiTheme="majorHAnsi"/>
      <w:i/>
      <w:iCs/>
    </w:rPr>
  </w:style>
  <w:style w:type="paragraph" w:styleId="NoSpacing">
    <w:name w:val="No Spacing"/>
    <w:autoRedefine/>
    <w:uiPriority w:val="1"/>
    <w:qFormat/>
    <w:rsid w:val="003F7FED"/>
    <w:rPr>
      <w:rFonts w:asciiTheme="majorHAnsi" w:hAnsiTheme="majorHAnsi"/>
    </w:rPr>
  </w:style>
  <w:style w:type="character" w:styleId="SubtleEmphasis">
    <w:name w:val="Subtle Emphasis"/>
    <w:basedOn w:val="DefaultParagraphFont"/>
    <w:uiPriority w:val="19"/>
    <w:qFormat/>
    <w:rsid w:val="003F7FED"/>
    <w:rPr>
      <w:rFonts w:asciiTheme="majorHAnsi" w:hAnsiTheme="majorHAnsi"/>
      <w:i/>
      <w:iCs/>
      <w:color w:val="404040" w:themeColor="text1" w:themeTint="BF"/>
    </w:rPr>
  </w:style>
  <w:style w:type="paragraph" w:styleId="Quote">
    <w:name w:val="Quote"/>
    <w:basedOn w:val="Normal"/>
    <w:next w:val="Normal"/>
    <w:link w:val="QuoteChar"/>
    <w:autoRedefine/>
    <w:uiPriority w:val="29"/>
    <w:qFormat/>
    <w:rsid w:val="003F7FE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F7FED"/>
    <w:rPr>
      <w:i/>
      <w:iCs/>
      <w:color w:val="404040" w:themeColor="text1" w:themeTint="BF"/>
    </w:rPr>
  </w:style>
  <w:style w:type="paragraph" w:styleId="ListParagraph">
    <w:name w:val="List Paragraph"/>
    <w:basedOn w:val="Normal"/>
    <w:autoRedefine/>
    <w:uiPriority w:val="34"/>
    <w:qFormat/>
    <w:rsid w:val="003F7FED"/>
    <w:pPr>
      <w:ind w:left="720"/>
      <w:contextualSpacing/>
    </w:pPr>
  </w:style>
  <w:style w:type="character" w:customStyle="1" w:styleId="FooterChar">
    <w:name w:val="Footer Char"/>
    <w:basedOn w:val="DefaultParagraphFont"/>
    <w:link w:val="Footer"/>
    <w:uiPriority w:val="99"/>
    <w:rsid w:val="00852266"/>
    <w:rPr>
      <w:rFonts w:asciiTheme="majorHAnsi" w:hAnsiTheme="majorHAnsi"/>
    </w:rPr>
  </w:style>
  <w:style w:type="character" w:styleId="FollowedHyperlink">
    <w:name w:val="FollowedHyperlink"/>
    <w:basedOn w:val="DefaultParagraphFont"/>
    <w:uiPriority w:val="99"/>
    <w:semiHidden/>
    <w:unhideWhenUsed/>
    <w:rsid w:val="0065123B"/>
    <w:rPr>
      <w:color w:val="800080" w:themeColor="followedHyperlink"/>
      <w:u w:val="single"/>
    </w:rPr>
  </w:style>
  <w:style w:type="numbering" w:customStyle="1" w:styleId="Caption2">
    <w:name w:val="Caption2"/>
    <w:basedOn w:val="NoList"/>
    <w:uiPriority w:val="99"/>
    <w:rsid w:val="00861CAB"/>
    <w:pPr>
      <w:numPr>
        <w:numId w:val="1"/>
      </w:numPr>
    </w:pPr>
  </w:style>
  <w:style w:type="paragraph" w:customStyle="1" w:styleId="Chapter">
    <w:name w:val="Chapter"/>
    <w:basedOn w:val="Heading1"/>
    <w:next w:val="Heading1"/>
    <w:link w:val="ChapterChar"/>
    <w:autoRedefine/>
    <w:rsid w:val="00965FBD"/>
  </w:style>
  <w:style w:type="paragraph" w:styleId="Caption">
    <w:name w:val="caption"/>
    <w:basedOn w:val="Normal"/>
    <w:next w:val="Normal"/>
    <w:autoRedefine/>
    <w:uiPriority w:val="35"/>
    <w:unhideWhenUsed/>
    <w:qFormat/>
    <w:rsid w:val="0028230F"/>
    <w:pPr>
      <w:keepNext/>
      <w:spacing w:before="0" w:after="0"/>
    </w:pPr>
  </w:style>
  <w:style w:type="character" w:customStyle="1" w:styleId="ChapterChar">
    <w:name w:val="Chapter Char"/>
    <w:basedOn w:val="StyleHeading1CenteredChar"/>
    <w:link w:val="Chapter"/>
    <w:rsid w:val="00965FBD"/>
    <w:rPr>
      <w:rFonts w:asciiTheme="majorHAnsi" w:hAnsiTheme="majorHAnsi"/>
      <w:b/>
      <w:bCs/>
      <w:caps/>
      <w:color w:val="000000" w:themeColor="text1"/>
      <w:sz w:val="28"/>
      <w:szCs w:val="28"/>
    </w:rPr>
  </w:style>
  <w:style w:type="character" w:customStyle="1" w:styleId="Heading4Char">
    <w:name w:val="Heading 4 Char"/>
    <w:basedOn w:val="DefaultParagraphFont"/>
    <w:link w:val="Heading4"/>
    <w:uiPriority w:val="9"/>
    <w:semiHidden/>
    <w:rsid w:val="00C067F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semiHidden/>
    <w:rsid w:val="00C067F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semiHidden/>
    <w:rsid w:val="00C067F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semiHidden/>
    <w:rsid w:val="00C067F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semiHidden/>
    <w:rsid w:val="00C067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C067FC"/>
    <w:rPr>
      <w:rFonts w:asciiTheme="majorHAnsi" w:eastAsiaTheme="majorEastAsia" w:hAnsiTheme="majorHAnsi" w:cstheme="majorBidi"/>
      <w:i/>
      <w:iCs/>
      <w:color w:val="272727" w:themeColor="text1" w:themeTint="D8"/>
      <w:sz w:val="21"/>
      <w:szCs w:val="21"/>
    </w:rPr>
  </w:style>
  <w:style w:type="numbering" w:styleId="111111">
    <w:name w:val="Outline List 2"/>
    <w:basedOn w:val="NoList"/>
    <w:semiHidden/>
    <w:unhideWhenUsed/>
    <w:rsid w:val="00861CAB"/>
    <w:pPr>
      <w:numPr>
        <w:numId w:val="3"/>
      </w:numPr>
    </w:pPr>
  </w:style>
  <w:style w:type="table" w:styleId="GridTable5Dark">
    <w:name w:val="Grid Table 5 Dark"/>
    <w:basedOn w:val="TableNormal"/>
    <w:uiPriority w:val="50"/>
    <w:rsid w:val="00177D0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7Colorful">
    <w:name w:val="List Table 7 Colorful"/>
    <w:basedOn w:val="TableNormal"/>
    <w:uiPriority w:val="52"/>
    <w:rsid w:val="00177D09"/>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BodyTextChar">
    <w:name w:val="Body Text Char"/>
    <w:basedOn w:val="DefaultParagraphFont"/>
    <w:link w:val="BodyText"/>
    <w:rsid w:val="00A56B44"/>
    <w:rPr>
      <w:rFonts w:asciiTheme="majorHAnsi" w:hAnsiTheme="majorHAnsi"/>
      <w:sz w:val="22"/>
      <w:szCs w:val="22"/>
    </w:rPr>
  </w:style>
  <w:style w:type="character" w:customStyle="1" w:styleId="BodyTextIndentChar">
    <w:name w:val="Body Text Indent Char"/>
    <w:basedOn w:val="DefaultParagraphFont"/>
    <w:link w:val="BodyTextIndent"/>
    <w:rsid w:val="00A56B44"/>
    <w:rPr>
      <w:rFonts w:asciiTheme="majorHAnsi" w:hAnsiTheme="majorHAnsi"/>
      <w:sz w:val="32"/>
      <w:szCs w:val="32"/>
    </w:rPr>
  </w:style>
  <w:style w:type="paragraph" w:customStyle="1" w:styleId="AltHeading1">
    <w:name w:val="AltHeading1"/>
    <w:basedOn w:val="Heading1"/>
    <w:autoRedefine/>
    <w:qFormat/>
    <w:rsid w:val="004F08CE"/>
    <w:pPr>
      <w:numPr>
        <w:ilvl w:val="12"/>
        <w:numId w:val="0"/>
      </w:numPr>
    </w:pPr>
    <w:rPr>
      <w:bCs w:val="0"/>
    </w:rPr>
  </w:style>
  <w:style w:type="paragraph" w:customStyle="1" w:styleId="EndNoteBibliographyTitle">
    <w:name w:val="EndNote Bibliography Title"/>
    <w:basedOn w:val="Normal"/>
    <w:link w:val="EndNoteBibliographyTitleChar"/>
    <w:rsid w:val="009F1141"/>
    <w:pPr>
      <w:jc w:val="center"/>
    </w:pPr>
    <w:rPr>
      <w:rFonts w:cs="Times New Roman"/>
    </w:rPr>
  </w:style>
  <w:style w:type="character" w:customStyle="1" w:styleId="EndNoteBibliographyTitleChar">
    <w:name w:val="EndNote Bibliography Title Char"/>
    <w:basedOn w:val="DefaultParagraphFont"/>
    <w:link w:val="EndNoteBibliographyTitle"/>
    <w:rsid w:val="009F1141"/>
    <w:rPr>
      <w:rFonts w:cs="Times New Roman"/>
    </w:rPr>
  </w:style>
  <w:style w:type="paragraph" w:customStyle="1" w:styleId="EndNoteBibliography">
    <w:name w:val="EndNote Bibliography"/>
    <w:basedOn w:val="Normal"/>
    <w:link w:val="EndNoteBibliographyChar"/>
    <w:rsid w:val="009F1141"/>
    <w:pPr>
      <w:spacing w:line="360" w:lineRule="auto"/>
    </w:pPr>
    <w:rPr>
      <w:rFonts w:cs="Times New Roman"/>
    </w:rPr>
  </w:style>
  <w:style w:type="character" w:customStyle="1" w:styleId="EndNoteBibliographyChar">
    <w:name w:val="EndNote Bibliography Char"/>
    <w:basedOn w:val="DefaultParagraphFont"/>
    <w:link w:val="EndNoteBibliography"/>
    <w:rsid w:val="009F1141"/>
    <w:rPr>
      <w:rFonts w:cs="Times New Roman"/>
    </w:rPr>
  </w:style>
  <w:style w:type="character" w:styleId="UnresolvedMention">
    <w:name w:val="Unresolved Mention"/>
    <w:basedOn w:val="DefaultParagraphFont"/>
    <w:uiPriority w:val="99"/>
    <w:semiHidden/>
    <w:unhideWhenUsed/>
    <w:rsid w:val="001A509A"/>
    <w:rPr>
      <w:color w:val="605E5C"/>
      <w:shd w:val="clear" w:color="auto" w:fill="E1DFDD"/>
    </w:rPr>
  </w:style>
  <w:style w:type="table" w:customStyle="1" w:styleId="2">
    <w:name w:val="周声宇 论文三线表2"/>
    <w:basedOn w:val="TableNormal"/>
    <w:uiPriority w:val="99"/>
    <w:rsid w:val="004B733A"/>
    <w:pPr>
      <w:jc w:val="center"/>
    </w:pPr>
    <w:rPr>
      <w:rFonts w:cs="Times New Roman"/>
      <w:sz w:val="20"/>
      <w:szCs w:val="20"/>
      <w:lang w:eastAsia="zh-CN"/>
    </w:rPr>
    <w:tblPr>
      <w:tblBorders>
        <w:top w:val="single" w:sz="12" w:space="0" w:color="000000"/>
        <w:bottom w:val="single" w:sz="12" w:space="0" w:color="000000"/>
      </w:tblBorders>
    </w:tblPr>
    <w:tcPr>
      <w:vAlign w:val="center"/>
    </w:tcPr>
    <w:tblStylePr w:type="firstRow">
      <w:tblPr/>
      <w:tcPr>
        <w:tcBorders>
          <w:bottom w:val="single" w:sz="8" w:space="0" w:color="000000"/>
        </w:tcBorders>
      </w:tcPr>
    </w:tblStylePr>
  </w:style>
  <w:style w:type="table" w:customStyle="1" w:styleId="1">
    <w:name w:val="周声宇 论文三线表1"/>
    <w:basedOn w:val="TableNormal"/>
    <w:uiPriority w:val="99"/>
    <w:rsid w:val="002169E8"/>
    <w:pPr>
      <w:jc w:val="center"/>
    </w:pPr>
    <w:rPr>
      <w:rFonts w:cs="Times New Roman"/>
      <w:sz w:val="20"/>
      <w:szCs w:val="20"/>
      <w:lang w:eastAsia="zh-CN"/>
    </w:rPr>
    <w:tblPr>
      <w:tblBorders>
        <w:top w:val="single" w:sz="8" w:space="0" w:color="000000"/>
        <w:bottom w:val="single" w:sz="8" w:space="0" w:color="000000"/>
      </w:tblBorders>
    </w:tblPr>
    <w:tcPr>
      <w:vAlign w:val="center"/>
    </w:tcPr>
    <w:tblStylePr w:type="firstRow">
      <w:tblPr/>
      <w:tcPr>
        <w:tcBorders>
          <w:bottom w:val="single" w:sz="4" w:space="0" w:color="000000"/>
        </w:tcBorders>
      </w:tcPr>
    </w:tblStylePr>
  </w:style>
  <w:style w:type="paragraph" w:customStyle="1" w:styleId="MDPI42tablebody">
    <w:name w:val="MDPI_4.2_table_body"/>
    <w:qFormat/>
    <w:rsid w:val="000C767C"/>
    <w:pPr>
      <w:adjustRightInd w:val="0"/>
      <w:snapToGrid w:val="0"/>
      <w:jc w:val="center"/>
    </w:pPr>
    <w:rPr>
      <w:rFonts w:ascii="Palatino Linotype" w:eastAsia="Times New Roman" w:hAnsi="Palatino Linotype" w:cs="Times New Roman"/>
      <w:snapToGrid w:val="0"/>
      <w:color w:val="000000"/>
      <w:sz w:val="20"/>
      <w:szCs w:val="20"/>
      <w:lang w:eastAsia="de-DE" w:bidi="en-US"/>
    </w:rPr>
  </w:style>
  <w:style w:type="table" w:customStyle="1" w:styleId="a">
    <w:name w:val="周声宇 论文三线表"/>
    <w:basedOn w:val="TableNormal"/>
    <w:uiPriority w:val="99"/>
    <w:rsid w:val="007E47F7"/>
    <w:pPr>
      <w:jc w:val="center"/>
    </w:pPr>
    <w:rPr>
      <w:rFonts w:cs="Times New Roman"/>
      <w:sz w:val="20"/>
      <w:szCs w:val="20"/>
      <w:lang w:eastAsia="zh-CN"/>
    </w:rPr>
    <w:tblPr>
      <w:tblBorders>
        <w:top w:val="single" w:sz="12" w:space="0" w:color="000000" w:themeColor="text1"/>
        <w:bottom w:val="single" w:sz="12" w:space="0" w:color="000000" w:themeColor="text1"/>
      </w:tblBorders>
    </w:tblPr>
    <w:tcPr>
      <w:vAlign w:val="center"/>
    </w:tcPr>
    <w:tblStylePr w:type="firstRow">
      <w:tblPr/>
      <w:tcPr>
        <w:tcBorders>
          <w:bottom w:val="single" w:sz="8" w:space="0" w:color="000000" w:themeColor="text1"/>
        </w:tcBorders>
      </w:tcPr>
    </w:tblStylePr>
  </w:style>
  <w:style w:type="paragraph" w:customStyle="1" w:styleId="MDPI52figure">
    <w:name w:val="MDPI_5.2_figure"/>
    <w:qFormat/>
    <w:rsid w:val="00A51B0A"/>
    <w:pPr>
      <w:adjustRightInd w:val="0"/>
      <w:snapToGrid w:val="0"/>
      <w:spacing w:before="240" w:after="120"/>
      <w:jc w:val="center"/>
    </w:pPr>
    <w:rPr>
      <w:rFonts w:ascii="Palatino Linotype" w:eastAsia="Times New Roman" w:hAnsi="Palatino Linotype" w:cs="Times New Roman"/>
      <w:snapToGrid w:val="0"/>
      <w:color w:val="000000"/>
      <w:sz w:val="20"/>
      <w:szCs w:val="20"/>
      <w:lang w:eastAsia="de-DE" w:bidi="en-US"/>
    </w:rPr>
  </w:style>
  <w:style w:type="paragraph" w:customStyle="1" w:styleId="MDPI31text">
    <w:name w:val="MDPI_3.1_text"/>
    <w:link w:val="MDPI31textChar"/>
    <w:qFormat/>
    <w:rsid w:val="00C71C72"/>
    <w:pPr>
      <w:adjustRightInd w:val="0"/>
      <w:snapToGrid w:val="0"/>
      <w:spacing w:line="228" w:lineRule="auto"/>
      <w:ind w:left="2608" w:firstLine="425"/>
      <w:jc w:val="both"/>
    </w:pPr>
    <w:rPr>
      <w:rFonts w:ascii="Palatino Linotype" w:eastAsia="Times New Roman" w:hAnsi="Palatino Linotype" w:cs="Times New Roman"/>
      <w:snapToGrid w:val="0"/>
      <w:color w:val="000000"/>
      <w:sz w:val="20"/>
      <w:szCs w:val="22"/>
      <w:lang w:eastAsia="de-DE" w:bidi="en-US"/>
    </w:rPr>
  </w:style>
  <w:style w:type="paragraph" w:styleId="NormalWeb">
    <w:name w:val="Normal (Web)"/>
    <w:basedOn w:val="Normal"/>
    <w:uiPriority w:val="99"/>
    <w:unhideWhenUsed/>
    <w:rsid w:val="00D36AF5"/>
    <w:pPr>
      <w:spacing w:before="100" w:beforeAutospacing="1" w:after="100" w:afterAutospacing="1"/>
    </w:pPr>
    <w:rPr>
      <w:rFonts w:eastAsia="Times New Roman" w:cs="Times New Roman"/>
      <w:lang w:eastAsia="zh-CN"/>
    </w:rPr>
  </w:style>
  <w:style w:type="paragraph" w:customStyle="1" w:styleId="Default">
    <w:name w:val="Default"/>
    <w:link w:val="DefaultChar"/>
    <w:rsid w:val="00D36AF5"/>
    <w:pPr>
      <w:autoSpaceDE w:val="0"/>
      <w:autoSpaceDN w:val="0"/>
      <w:adjustRightInd w:val="0"/>
    </w:pPr>
    <w:rPr>
      <w:rFonts w:eastAsiaTheme="minorEastAsia" w:cs="Times New Roman"/>
      <w:color w:val="000000"/>
      <w:lang w:eastAsia="zh-CN"/>
      <w14:ligatures w14:val="standardContextual"/>
    </w:rPr>
  </w:style>
  <w:style w:type="character" w:customStyle="1" w:styleId="DefaultChar">
    <w:name w:val="Default Char"/>
    <w:basedOn w:val="DefaultParagraphFont"/>
    <w:link w:val="Default"/>
    <w:rsid w:val="00D36AF5"/>
    <w:rPr>
      <w:rFonts w:eastAsiaTheme="minorEastAsia" w:cs="Times New Roman"/>
      <w:color w:val="000000"/>
      <w:lang w:eastAsia="zh-CN"/>
      <w14:ligatures w14:val="standardContextual"/>
    </w:rPr>
  </w:style>
  <w:style w:type="character" w:styleId="CommentReference">
    <w:name w:val="annotation reference"/>
    <w:basedOn w:val="DefaultParagraphFont"/>
    <w:uiPriority w:val="99"/>
    <w:semiHidden/>
    <w:unhideWhenUsed/>
    <w:rsid w:val="00D36AF5"/>
    <w:rPr>
      <w:sz w:val="16"/>
      <w:szCs w:val="16"/>
    </w:rPr>
  </w:style>
  <w:style w:type="paragraph" w:styleId="CommentText">
    <w:name w:val="annotation text"/>
    <w:basedOn w:val="Normal"/>
    <w:link w:val="CommentTextChar"/>
    <w:uiPriority w:val="99"/>
    <w:unhideWhenUsed/>
    <w:rsid w:val="00D36AF5"/>
    <w:pPr>
      <w:spacing w:after="160"/>
    </w:pPr>
    <w:rPr>
      <w:rFonts w:asciiTheme="minorHAnsi" w:eastAsiaTheme="minorEastAsia" w:hAnsiTheme="minorHAnsi" w:cstheme="minorBidi"/>
      <w:kern w:val="2"/>
      <w:sz w:val="20"/>
      <w:szCs w:val="20"/>
      <w:lang w:eastAsia="zh-CN"/>
      <w14:ligatures w14:val="standardContextual"/>
    </w:rPr>
  </w:style>
  <w:style w:type="character" w:customStyle="1" w:styleId="CommentTextChar">
    <w:name w:val="Comment Text Char"/>
    <w:basedOn w:val="DefaultParagraphFont"/>
    <w:link w:val="CommentText"/>
    <w:uiPriority w:val="99"/>
    <w:rsid w:val="00D36AF5"/>
    <w:rPr>
      <w:rFonts w:asciiTheme="minorHAnsi" w:eastAsiaTheme="minorEastAsia" w:hAnsiTheme="minorHAnsi" w:cstheme="minorBidi"/>
      <w:kern w:val="2"/>
      <w:sz w:val="20"/>
      <w:szCs w:val="20"/>
      <w:lang w:eastAsia="zh-CN"/>
      <w14:ligatures w14:val="standardContextual"/>
    </w:rPr>
  </w:style>
  <w:style w:type="character" w:customStyle="1" w:styleId="HeaderChar">
    <w:name w:val="Header Char"/>
    <w:basedOn w:val="DefaultParagraphFont"/>
    <w:link w:val="Header"/>
    <w:uiPriority w:val="99"/>
    <w:rsid w:val="00010A78"/>
  </w:style>
  <w:style w:type="character" w:customStyle="1" w:styleId="UnresolvedMention1">
    <w:name w:val="Unresolved Mention1"/>
    <w:basedOn w:val="DefaultParagraphFont"/>
    <w:uiPriority w:val="99"/>
    <w:semiHidden/>
    <w:unhideWhenUsed/>
    <w:rsid w:val="00010A78"/>
    <w:rPr>
      <w:color w:val="605E5C"/>
      <w:shd w:val="clear" w:color="auto" w:fill="E1DFDD"/>
    </w:rPr>
  </w:style>
  <w:style w:type="character" w:styleId="LineNumber">
    <w:name w:val="line number"/>
    <w:basedOn w:val="DefaultParagraphFont"/>
    <w:uiPriority w:val="99"/>
    <w:semiHidden/>
    <w:unhideWhenUsed/>
    <w:rsid w:val="00010A78"/>
  </w:style>
  <w:style w:type="character" w:customStyle="1" w:styleId="Heading2Char">
    <w:name w:val="Heading 2 Char"/>
    <w:basedOn w:val="DefaultParagraphFont"/>
    <w:link w:val="Heading2"/>
    <w:uiPriority w:val="9"/>
    <w:rsid w:val="00010A78"/>
    <w:rPr>
      <w:rFonts w:cs="Times New Roman"/>
      <w:b/>
      <w:bCs/>
      <w:iCs/>
      <w:caps/>
      <w:szCs w:val="40"/>
      <w:lang w:eastAsia="zh-CN"/>
    </w:rPr>
  </w:style>
  <w:style w:type="character" w:customStyle="1" w:styleId="Heading3Char">
    <w:name w:val="Heading 3 Char"/>
    <w:basedOn w:val="DefaultParagraphFont"/>
    <w:link w:val="Heading3"/>
    <w:uiPriority w:val="9"/>
    <w:rsid w:val="00F94FEF"/>
    <w:rPr>
      <w:rFonts w:cs="Times New Roman"/>
      <w:b/>
      <w:bCs/>
      <w:i/>
    </w:rPr>
  </w:style>
  <w:style w:type="paragraph" w:styleId="BalloonText">
    <w:name w:val="Balloon Text"/>
    <w:basedOn w:val="Normal"/>
    <w:link w:val="BalloonTextChar"/>
    <w:uiPriority w:val="99"/>
    <w:semiHidden/>
    <w:unhideWhenUsed/>
    <w:rsid w:val="00010A78"/>
    <w:pPr>
      <w:widowControl w:val="0"/>
      <w:ind w:firstLineChars="200" w:firstLine="200"/>
      <w:jc w:val="both"/>
    </w:pPr>
    <w:rPr>
      <w:rFonts w:eastAsiaTheme="minorEastAsia" w:cstheme="minorBidi"/>
      <w:kern w:val="2"/>
      <w:sz w:val="18"/>
      <w:szCs w:val="18"/>
      <w:lang w:eastAsia="zh-CN"/>
    </w:rPr>
  </w:style>
  <w:style w:type="character" w:customStyle="1" w:styleId="BalloonTextChar">
    <w:name w:val="Balloon Text Char"/>
    <w:basedOn w:val="DefaultParagraphFont"/>
    <w:link w:val="BalloonText"/>
    <w:uiPriority w:val="99"/>
    <w:semiHidden/>
    <w:rsid w:val="00010A78"/>
    <w:rPr>
      <w:rFonts w:eastAsiaTheme="minorEastAsia" w:cstheme="minorBidi"/>
      <w:kern w:val="2"/>
      <w:sz w:val="18"/>
      <w:szCs w:val="18"/>
      <w:lang w:eastAsia="zh-CN"/>
    </w:rPr>
  </w:style>
  <w:style w:type="paragraph" w:styleId="EndnoteText">
    <w:name w:val="endnote text"/>
    <w:basedOn w:val="Normal"/>
    <w:link w:val="EndnoteTextChar"/>
    <w:uiPriority w:val="99"/>
    <w:semiHidden/>
    <w:unhideWhenUsed/>
    <w:rsid w:val="00010A78"/>
    <w:pPr>
      <w:widowControl w:val="0"/>
      <w:snapToGrid w:val="0"/>
      <w:ind w:firstLineChars="200" w:firstLine="200"/>
    </w:pPr>
    <w:rPr>
      <w:rFonts w:eastAsiaTheme="minorEastAsia" w:cstheme="minorBidi"/>
      <w:kern w:val="2"/>
      <w:szCs w:val="22"/>
      <w:lang w:eastAsia="zh-CN"/>
    </w:rPr>
  </w:style>
  <w:style w:type="character" w:customStyle="1" w:styleId="EndnoteTextChar">
    <w:name w:val="Endnote Text Char"/>
    <w:basedOn w:val="DefaultParagraphFont"/>
    <w:link w:val="EndnoteText"/>
    <w:uiPriority w:val="99"/>
    <w:semiHidden/>
    <w:rsid w:val="00010A78"/>
    <w:rPr>
      <w:rFonts w:eastAsiaTheme="minorEastAsia" w:cstheme="minorBidi"/>
      <w:kern w:val="2"/>
      <w:szCs w:val="22"/>
      <w:lang w:eastAsia="zh-CN"/>
    </w:rPr>
  </w:style>
  <w:style w:type="character" w:styleId="EndnoteReference">
    <w:name w:val="endnote reference"/>
    <w:basedOn w:val="DefaultParagraphFont"/>
    <w:uiPriority w:val="99"/>
    <w:semiHidden/>
    <w:unhideWhenUsed/>
    <w:rsid w:val="00010A78"/>
    <w:rPr>
      <w:vertAlign w:val="superscript"/>
    </w:rPr>
  </w:style>
  <w:style w:type="paragraph" w:customStyle="1" w:styleId="MDPI12title">
    <w:name w:val="MDPI_1.2_title"/>
    <w:next w:val="Normal"/>
    <w:qFormat/>
    <w:rsid w:val="00010A78"/>
    <w:pPr>
      <w:adjustRightInd w:val="0"/>
      <w:snapToGrid w:val="0"/>
      <w:spacing w:after="240" w:line="240" w:lineRule="atLeast"/>
    </w:pPr>
    <w:rPr>
      <w:rFonts w:ascii="Palatino Linotype" w:eastAsia="Times New Roman" w:hAnsi="Palatino Linotype" w:cs="Times New Roman"/>
      <w:b/>
      <w:snapToGrid w:val="0"/>
      <w:color w:val="000000"/>
      <w:sz w:val="36"/>
      <w:szCs w:val="20"/>
      <w:lang w:eastAsia="de-DE" w:bidi="en-US"/>
    </w:rPr>
  </w:style>
  <w:style w:type="paragraph" w:customStyle="1" w:styleId="MDPI21heading1">
    <w:name w:val="MDPI_2.1_heading1"/>
    <w:qFormat/>
    <w:rsid w:val="00010A78"/>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szCs w:val="22"/>
      <w:lang w:eastAsia="de-DE" w:bidi="en-US"/>
    </w:rPr>
  </w:style>
  <w:style w:type="paragraph" w:customStyle="1" w:styleId="MDPI22heading2">
    <w:name w:val="MDPI_2.2_heading2"/>
    <w:qFormat/>
    <w:rsid w:val="00010A78"/>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szCs w:val="22"/>
      <w:lang w:eastAsia="de-DE" w:bidi="en-US"/>
    </w:rPr>
  </w:style>
  <w:style w:type="paragraph" w:customStyle="1" w:styleId="MDPI23heading3">
    <w:name w:val="MDPI_2.3_heading3"/>
    <w:qFormat/>
    <w:rsid w:val="00010A78"/>
    <w:pPr>
      <w:adjustRightInd w:val="0"/>
      <w:snapToGrid w:val="0"/>
      <w:spacing w:before="60" w:after="60" w:line="228" w:lineRule="auto"/>
      <w:ind w:left="2608"/>
      <w:outlineLvl w:val="2"/>
    </w:pPr>
    <w:rPr>
      <w:rFonts w:ascii="Palatino Linotype" w:eastAsia="Times New Roman" w:hAnsi="Palatino Linotype" w:cs="Times New Roman"/>
      <w:snapToGrid w:val="0"/>
      <w:color w:val="000000"/>
      <w:sz w:val="20"/>
      <w:szCs w:val="22"/>
      <w:lang w:eastAsia="de-DE" w:bidi="en-US"/>
    </w:rPr>
  </w:style>
  <w:style w:type="character" w:customStyle="1" w:styleId="MDPI31textChar">
    <w:name w:val="MDPI_3.1_text Char"/>
    <w:basedOn w:val="DefaultParagraphFont"/>
    <w:link w:val="MDPI31text"/>
    <w:rsid w:val="00010A78"/>
    <w:rPr>
      <w:rFonts w:ascii="Palatino Linotype" w:eastAsia="Times New Roman" w:hAnsi="Palatino Linotype" w:cs="Times New Roman"/>
      <w:snapToGrid w:val="0"/>
      <w:color w:val="000000"/>
      <w:sz w:val="20"/>
      <w:szCs w:val="22"/>
      <w:lang w:eastAsia="de-DE" w:bidi="en-US"/>
    </w:rPr>
  </w:style>
  <w:style w:type="paragraph" w:customStyle="1" w:styleId="MDPI41tablecaption">
    <w:name w:val="MDPI_4.1_table_caption"/>
    <w:qFormat/>
    <w:rsid w:val="00010A78"/>
    <w:pPr>
      <w:adjustRightInd w:val="0"/>
      <w:snapToGrid w:val="0"/>
      <w:spacing w:before="240" w:after="120" w:line="228" w:lineRule="auto"/>
      <w:ind w:left="2608"/>
    </w:pPr>
    <w:rPr>
      <w:rFonts w:ascii="Palatino Linotype" w:eastAsia="Times New Roman" w:hAnsi="Palatino Linotype" w:cstheme="minorBidi"/>
      <w:color w:val="000000"/>
      <w:sz w:val="18"/>
      <w:szCs w:val="22"/>
      <w:lang w:eastAsia="de-DE" w:bidi="en-US"/>
    </w:rPr>
  </w:style>
  <w:style w:type="paragraph" w:customStyle="1" w:styleId="MDPI51figurecaption">
    <w:name w:val="MDPI_5.1_figure_caption"/>
    <w:qFormat/>
    <w:rsid w:val="00010A78"/>
    <w:pPr>
      <w:adjustRightInd w:val="0"/>
      <w:snapToGrid w:val="0"/>
      <w:spacing w:before="120" w:after="240" w:line="228" w:lineRule="auto"/>
      <w:ind w:left="2608"/>
    </w:pPr>
    <w:rPr>
      <w:rFonts w:ascii="Palatino Linotype" w:eastAsia="Times New Roman" w:hAnsi="Palatino Linotype" w:cs="Times New Roman"/>
      <w:color w:val="000000"/>
      <w:sz w:val="18"/>
      <w:szCs w:val="20"/>
      <w:lang w:eastAsia="de-DE" w:bidi="en-US"/>
    </w:rPr>
  </w:style>
  <w:style w:type="paragraph" w:styleId="Revision">
    <w:name w:val="Revision"/>
    <w:hidden/>
    <w:uiPriority w:val="99"/>
    <w:semiHidden/>
    <w:rsid w:val="00010A78"/>
    <w:rPr>
      <w:rFonts w:eastAsiaTheme="minorEastAsia" w:cstheme="minorBidi"/>
      <w:kern w:val="2"/>
      <w:szCs w:val="22"/>
      <w:lang w:eastAsia="zh-CN"/>
    </w:rPr>
  </w:style>
  <w:style w:type="paragraph" w:styleId="CommentSubject">
    <w:name w:val="annotation subject"/>
    <w:basedOn w:val="CommentText"/>
    <w:next w:val="CommentText"/>
    <w:link w:val="CommentSubjectChar"/>
    <w:uiPriority w:val="99"/>
    <w:semiHidden/>
    <w:unhideWhenUsed/>
    <w:rsid w:val="00010A78"/>
    <w:pPr>
      <w:widowControl w:val="0"/>
      <w:spacing w:after="0"/>
      <w:ind w:firstLineChars="200" w:firstLine="200"/>
      <w:jc w:val="both"/>
    </w:pPr>
    <w:rPr>
      <w:rFonts w:ascii="Times New Roman" w:hAnsi="Times New Roman"/>
      <w:b/>
      <w:bCs/>
      <w14:ligatures w14:val="none"/>
    </w:rPr>
  </w:style>
  <w:style w:type="character" w:customStyle="1" w:styleId="CommentSubjectChar">
    <w:name w:val="Comment Subject Char"/>
    <w:basedOn w:val="CommentTextChar"/>
    <w:link w:val="CommentSubject"/>
    <w:uiPriority w:val="99"/>
    <w:semiHidden/>
    <w:rsid w:val="00010A78"/>
    <w:rPr>
      <w:rFonts w:asciiTheme="minorHAnsi" w:eastAsiaTheme="minorEastAsia" w:hAnsiTheme="minorHAnsi" w:cstheme="minorBidi"/>
      <w:b/>
      <w:bCs/>
      <w:kern w:val="2"/>
      <w:sz w:val="20"/>
      <w:szCs w:val="20"/>
      <w:lang w:eastAsia="zh-CN"/>
      <w14:ligatures w14:val="standardContextual"/>
    </w:rPr>
  </w:style>
  <w:style w:type="paragraph" w:styleId="FootnoteText">
    <w:name w:val="footnote text"/>
    <w:basedOn w:val="Normal"/>
    <w:link w:val="FootnoteTextChar"/>
    <w:uiPriority w:val="99"/>
    <w:semiHidden/>
    <w:unhideWhenUsed/>
    <w:rsid w:val="00010A78"/>
    <w:pPr>
      <w:widowControl w:val="0"/>
      <w:ind w:firstLineChars="200" w:firstLine="200"/>
      <w:jc w:val="both"/>
    </w:pPr>
    <w:rPr>
      <w:rFonts w:eastAsiaTheme="minorEastAsia" w:cstheme="minorBidi"/>
      <w:kern w:val="2"/>
      <w:sz w:val="20"/>
      <w:szCs w:val="20"/>
      <w:lang w:eastAsia="zh-CN"/>
    </w:rPr>
  </w:style>
  <w:style w:type="character" w:customStyle="1" w:styleId="FootnoteTextChar">
    <w:name w:val="Footnote Text Char"/>
    <w:basedOn w:val="DefaultParagraphFont"/>
    <w:link w:val="FootnoteText"/>
    <w:uiPriority w:val="99"/>
    <w:semiHidden/>
    <w:rsid w:val="00010A78"/>
    <w:rPr>
      <w:rFonts w:eastAsiaTheme="minorEastAsia" w:cstheme="minorBidi"/>
      <w:kern w:val="2"/>
      <w:sz w:val="20"/>
      <w:szCs w:val="20"/>
      <w:lang w:eastAsia="zh-CN"/>
    </w:rPr>
  </w:style>
  <w:style w:type="character" w:styleId="FootnoteReference">
    <w:name w:val="footnote reference"/>
    <w:basedOn w:val="DefaultParagraphFont"/>
    <w:uiPriority w:val="99"/>
    <w:semiHidden/>
    <w:unhideWhenUsed/>
    <w:rsid w:val="00010A78"/>
    <w:rPr>
      <w:vertAlign w:val="superscript"/>
    </w:rPr>
  </w:style>
  <w:style w:type="character" w:customStyle="1" w:styleId="normaltextrun">
    <w:name w:val="normaltextrun"/>
    <w:basedOn w:val="DefaultParagraphFont"/>
    <w:rsid w:val="006B14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2471">
      <w:bodyDiv w:val="1"/>
      <w:marLeft w:val="0"/>
      <w:marRight w:val="0"/>
      <w:marTop w:val="0"/>
      <w:marBottom w:val="0"/>
      <w:divBdr>
        <w:top w:val="none" w:sz="0" w:space="0" w:color="auto"/>
        <w:left w:val="none" w:sz="0" w:space="0" w:color="auto"/>
        <w:bottom w:val="none" w:sz="0" w:space="0" w:color="auto"/>
        <w:right w:val="none" w:sz="0" w:space="0" w:color="auto"/>
      </w:divBdr>
    </w:div>
    <w:div w:id="46733864">
      <w:bodyDiv w:val="1"/>
      <w:marLeft w:val="0"/>
      <w:marRight w:val="0"/>
      <w:marTop w:val="0"/>
      <w:marBottom w:val="0"/>
      <w:divBdr>
        <w:top w:val="none" w:sz="0" w:space="0" w:color="auto"/>
        <w:left w:val="none" w:sz="0" w:space="0" w:color="auto"/>
        <w:bottom w:val="none" w:sz="0" w:space="0" w:color="auto"/>
        <w:right w:val="none" w:sz="0" w:space="0" w:color="auto"/>
      </w:divBdr>
    </w:div>
    <w:div w:id="53703450">
      <w:bodyDiv w:val="1"/>
      <w:marLeft w:val="0"/>
      <w:marRight w:val="0"/>
      <w:marTop w:val="0"/>
      <w:marBottom w:val="0"/>
      <w:divBdr>
        <w:top w:val="none" w:sz="0" w:space="0" w:color="auto"/>
        <w:left w:val="none" w:sz="0" w:space="0" w:color="auto"/>
        <w:bottom w:val="none" w:sz="0" w:space="0" w:color="auto"/>
        <w:right w:val="none" w:sz="0" w:space="0" w:color="auto"/>
      </w:divBdr>
    </w:div>
    <w:div w:id="156461165">
      <w:bodyDiv w:val="1"/>
      <w:marLeft w:val="0"/>
      <w:marRight w:val="0"/>
      <w:marTop w:val="0"/>
      <w:marBottom w:val="0"/>
      <w:divBdr>
        <w:top w:val="none" w:sz="0" w:space="0" w:color="auto"/>
        <w:left w:val="none" w:sz="0" w:space="0" w:color="auto"/>
        <w:bottom w:val="none" w:sz="0" w:space="0" w:color="auto"/>
        <w:right w:val="none" w:sz="0" w:space="0" w:color="auto"/>
      </w:divBdr>
    </w:div>
    <w:div w:id="218783398">
      <w:bodyDiv w:val="1"/>
      <w:marLeft w:val="0"/>
      <w:marRight w:val="0"/>
      <w:marTop w:val="0"/>
      <w:marBottom w:val="0"/>
      <w:divBdr>
        <w:top w:val="none" w:sz="0" w:space="0" w:color="auto"/>
        <w:left w:val="none" w:sz="0" w:space="0" w:color="auto"/>
        <w:bottom w:val="none" w:sz="0" w:space="0" w:color="auto"/>
        <w:right w:val="none" w:sz="0" w:space="0" w:color="auto"/>
      </w:divBdr>
    </w:div>
    <w:div w:id="316809877">
      <w:bodyDiv w:val="1"/>
      <w:marLeft w:val="0"/>
      <w:marRight w:val="0"/>
      <w:marTop w:val="0"/>
      <w:marBottom w:val="0"/>
      <w:divBdr>
        <w:top w:val="none" w:sz="0" w:space="0" w:color="auto"/>
        <w:left w:val="none" w:sz="0" w:space="0" w:color="auto"/>
        <w:bottom w:val="none" w:sz="0" w:space="0" w:color="auto"/>
        <w:right w:val="none" w:sz="0" w:space="0" w:color="auto"/>
      </w:divBdr>
    </w:div>
    <w:div w:id="335545072">
      <w:bodyDiv w:val="1"/>
      <w:marLeft w:val="0"/>
      <w:marRight w:val="0"/>
      <w:marTop w:val="0"/>
      <w:marBottom w:val="0"/>
      <w:divBdr>
        <w:top w:val="none" w:sz="0" w:space="0" w:color="auto"/>
        <w:left w:val="none" w:sz="0" w:space="0" w:color="auto"/>
        <w:bottom w:val="none" w:sz="0" w:space="0" w:color="auto"/>
        <w:right w:val="none" w:sz="0" w:space="0" w:color="auto"/>
      </w:divBdr>
    </w:div>
    <w:div w:id="337268868">
      <w:bodyDiv w:val="1"/>
      <w:marLeft w:val="0"/>
      <w:marRight w:val="0"/>
      <w:marTop w:val="0"/>
      <w:marBottom w:val="0"/>
      <w:divBdr>
        <w:top w:val="none" w:sz="0" w:space="0" w:color="auto"/>
        <w:left w:val="none" w:sz="0" w:space="0" w:color="auto"/>
        <w:bottom w:val="none" w:sz="0" w:space="0" w:color="auto"/>
        <w:right w:val="none" w:sz="0" w:space="0" w:color="auto"/>
      </w:divBdr>
    </w:div>
    <w:div w:id="340591887">
      <w:bodyDiv w:val="1"/>
      <w:marLeft w:val="0"/>
      <w:marRight w:val="0"/>
      <w:marTop w:val="0"/>
      <w:marBottom w:val="0"/>
      <w:divBdr>
        <w:top w:val="none" w:sz="0" w:space="0" w:color="auto"/>
        <w:left w:val="none" w:sz="0" w:space="0" w:color="auto"/>
        <w:bottom w:val="none" w:sz="0" w:space="0" w:color="auto"/>
        <w:right w:val="none" w:sz="0" w:space="0" w:color="auto"/>
      </w:divBdr>
    </w:div>
    <w:div w:id="420680140">
      <w:bodyDiv w:val="1"/>
      <w:marLeft w:val="0"/>
      <w:marRight w:val="0"/>
      <w:marTop w:val="0"/>
      <w:marBottom w:val="0"/>
      <w:divBdr>
        <w:top w:val="none" w:sz="0" w:space="0" w:color="auto"/>
        <w:left w:val="none" w:sz="0" w:space="0" w:color="auto"/>
        <w:bottom w:val="none" w:sz="0" w:space="0" w:color="auto"/>
        <w:right w:val="none" w:sz="0" w:space="0" w:color="auto"/>
      </w:divBdr>
    </w:div>
    <w:div w:id="449977740">
      <w:bodyDiv w:val="1"/>
      <w:marLeft w:val="0"/>
      <w:marRight w:val="0"/>
      <w:marTop w:val="0"/>
      <w:marBottom w:val="0"/>
      <w:divBdr>
        <w:top w:val="none" w:sz="0" w:space="0" w:color="auto"/>
        <w:left w:val="none" w:sz="0" w:space="0" w:color="auto"/>
        <w:bottom w:val="none" w:sz="0" w:space="0" w:color="auto"/>
        <w:right w:val="none" w:sz="0" w:space="0" w:color="auto"/>
      </w:divBdr>
    </w:div>
    <w:div w:id="462970707">
      <w:bodyDiv w:val="1"/>
      <w:marLeft w:val="0"/>
      <w:marRight w:val="0"/>
      <w:marTop w:val="0"/>
      <w:marBottom w:val="0"/>
      <w:divBdr>
        <w:top w:val="none" w:sz="0" w:space="0" w:color="auto"/>
        <w:left w:val="none" w:sz="0" w:space="0" w:color="auto"/>
        <w:bottom w:val="none" w:sz="0" w:space="0" w:color="auto"/>
        <w:right w:val="none" w:sz="0" w:space="0" w:color="auto"/>
      </w:divBdr>
    </w:div>
    <w:div w:id="572395249">
      <w:bodyDiv w:val="1"/>
      <w:marLeft w:val="0"/>
      <w:marRight w:val="0"/>
      <w:marTop w:val="0"/>
      <w:marBottom w:val="0"/>
      <w:divBdr>
        <w:top w:val="none" w:sz="0" w:space="0" w:color="auto"/>
        <w:left w:val="none" w:sz="0" w:space="0" w:color="auto"/>
        <w:bottom w:val="none" w:sz="0" w:space="0" w:color="auto"/>
        <w:right w:val="none" w:sz="0" w:space="0" w:color="auto"/>
      </w:divBdr>
    </w:div>
    <w:div w:id="586962873">
      <w:bodyDiv w:val="1"/>
      <w:marLeft w:val="0"/>
      <w:marRight w:val="0"/>
      <w:marTop w:val="0"/>
      <w:marBottom w:val="0"/>
      <w:divBdr>
        <w:top w:val="none" w:sz="0" w:space="0" w:color="auto"/>
        <w:left w:val="none" w:sz="0" w:space="0" w:color="auto"/>
        <w:bottom w:val="none" w:sz="0" w:space="0" w:color="auto"/>
        <w:right w:val="none" w:sz="0" w:space="0" w:color="auto"/>
      </w:divBdr>
    </w:div>
    <w:div w:id="597523373">
      <w:bodyDiv w:val="1"/>
      <w:marLeft w:val="0"/>
      <w:marRight w:val="0"/>
      <w:marTop w:val="0"/>
      <w:marBottom w:val="0"/>
      <w:divBdr>
        <w:top w:val="none" w:sz="0" w:space="0" w:color="auto"/>
        <w:left w:val="none" w:sz="0" w:space="0" w:color="auto"/>
        <w:bottom w:val="none" w:sz="0" w:space="0" w:color="auto"/>
        <w:right w:val="none" w:sz="0" w:space="0" w:color="auto"/>
      </w:divBdr>
    </w:div>
    <w:div w:id="620188617">
      <w:bodyDiv w:val="1"/>
      <w:marLeft w:val="0"/>
      <w:marRight w:val="0"/>
      <w:marTop w:val="0"/>
      <w:marBottom w:val="0"/>
      <w:divBdr>
        <w:top w:val="none" w:sz="0" w:space="0" w:color="auto"/>
        <w:left w:val="none" w:sz="0" w:space="0" w:color="auto"/>
        <w:bottom w:val="none" w:sz="0" w:space="0" w:color="auto"/>
        <w:right w:val="none" w:sz="0" w:space="0" w:color="auto"/>
      </w:divBdr>
    </w:div>
    <w:div w:id="638344114">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701326243">
      <w:bodyDiv w:val="1"/>
      <w:marLeft w:val="0"/>
      <w:marRight w:val="0"/>
      <w:marTop w:val="0"/>
      <w:marBottom w:val="0"/>
      <w:divBdr>
        <w:top w:val="none" w:sz="0" w:space="0" w:color="auto"/>
        <w:left w:val="none" w:sz="0" w:space="0" w:color="auto"/>
        <w:bottom w:val="none" w:sz="0" w:space="0" w:color="auto"/>
        <w:right w:val="none" w:sz="0" w:space="0" w:color="auto"/>
      </w:divBdr>
    </w:div>
    <w:div w:id="734623706">
      <w:bodyDiv w:val="1"/>
      <w:marLeft w:val="0"/>
      <w:marRight w:val="0"/>
      <w:marTop w:val="0"/>
      <w:marBottom w:val="0"/>
      <w:divBdr>
        <w:top w:val="none" w:sz="0" w:space="0" w:color="auto"/>
        <w:left w:val="none" w:sz="0" w:space="0" w:color="auto"/>
        <w:bottom w:val="none" w:sz="0" w:space="0" w:color="auto"/>
        <w:right w:val="none" w:sz="0" w:space="0" w:color="auto"/>
      </w:divBdr>
    </w:div>
    <w:div w:id="787823337">
      <w:bodyDiv w:val="1"/>
      <w:marLeft w:val="0"/>
      <w:marRight w:val="0"/>
      <w:marTop w:val="0"/>
      <w:marBottom w:val="0"/>
      <w:divBdr>
        <w:top w:val="none" w:sz="0" w:space="0" w:color="auto"/>
        <w:left w:val="none" w:sz="0" w:space="0" w:color="auto"/>
        <w:bottom w:val="none" w:sz="0" w:space="0" w:color="auto"/>
        <w:right w:val="none" w:sz="0" w:space="0" w:color="auto"/>
      </w:divBdr>
    </w:div>
    <w:div w:id="844439827">
      <w:bodyDiv w:val="1"/>
      <w:marLeft w:val="0"/>
      <w:marRight w:val="0"/>
      <w:marTop w:val="0"/>
      <w:marBottom w:val="0"/>
      <w:divBdr>
        <w:top w:val="none" w:sz="0" w:space="0" w:color="auto"/>
        <w:left w:val="none" w:sz="0" w:space="0" w:color="auto"/>
        <w:bottom w:val="none" w:sz="0" w:space="0" w:color="auto"/>
        <w:right w:val="none" w:sz="0" w:space="0" w:color="auto"/>
      </w:divBdr>
    </w:div>
    <w:div w:id="864369781">
      <w:bodyDiv w:val="1"/>
      <w:marLeft w:val="0"/>
      <w:marRight w:val="0"/>
      <w:marTop w:val="0"/>
      <w:marBottom w:val="0"/>
      <w:divBdr>
        <w:top w:val="none" w:sz="0" w:space="0" w:color="auto"/>
        <w:left w:val="none" w:sz="0" w:space="0" w:color="auto"/>
        <w:bottom w:val="none" w:sz="0" w:space="0" w:color="auto"/>
        <w:right w:val="none" w:sz="0" w:space="0" w:color="auto"/>
      </w:divBdr>
    </w:div>
    <w:div w:id="958411815">
      <w:bodyDiv w:val="1"/>
      <w:marLeft w:val="0"/>
      <w:marRight w:val="0"/>
      <w:marTop w:val="0"/>
      <w:marBottom w:val="0"/>
      <w:divBdr>
        <w:top w:val="none" w:sz="0" w:space="0" w:color="auto"/>
        <w:left w:val="none" w:sz="0" w:space="0" w:color="auto"/>
        <w:bottom w:val="none" w:sz="0" w:space="0" w:color="auto"/>
        <w:right w:val="none" w:sz="0" w:space="0" w:color="auto"/>
      </w:divBdr>
    </w:div>
    <w:div w:id="964459844">
      <w:bodyDiv w:val="1"/>
      <w:marLeft w:val="0"/>
      <w:marRight w:val="0"/>
      <w:marTop w:val="0"/>
      <w:marBottom w:val="0"/>
      <w:divBdr>
        <w:top w:val="none" w:sz="0" w:space="0" w:color="auto"/>
        <w:left w:val="none" w:sz="0" w:space="0" w:color="auto"/>
        <w:bottom w:val="none" w:sz="0" w:space="0" w:color="auto"/>
        <w:right w:val="none" w:sz="0" w:space="0" w:color="auto"/>
      </w:divBdr>
    </w:div>
    <w:div w:id="1070495135">
      <w:bodyDiv w:val="1"/>
      <w:marLeft w:val="0"/>
      <w:marRight w:val="0"/>
      <w:marTop w:val="0"/>
      <w:marBottom w:val="0"/>
      <w:divBdr>
        <w:top w:val="none" w:sz="0" w:space="0" w:color="auto"/>
        <w:left w:val="none" w:sz="0" w:space="0" w:color="auto"/>
        <w:bottom w:val="none" w:sz="0" w:space="0" w:color="auto"/>
        <w:right w:val="none" w:sz="0" w:space="0" w:color="auto"/>
      </w:divBdr>
    </w:div>
    <w:div w:id="1142388246">
      <w:bodyDiv w:val="1"/>
      <w:marLeft w:val="0"/>
      <w:marRight w:val="0"/>
      <w:marTop w:val="0"/>
      <w:marBottom w:val="0"/>
      <w:divBdr>
        <w:top w:val="none" w:sz="0" w:space="0" w:color="auto"/>
        <w:left w:val="none" w:sz="0" w:space="0" w:color="auto"/>
        <w:bottom w:val="none" w:sz="0" w:space="0" w:color="auto"/>
        <w:right w:val="none" w:sz="0" w:space="0" w:color="auto"/>
      </w:divBdr>
    </w:div>
    <w:div w:id="1214537924">
      <w:bodyDiv w:val="1"/>
      <w:marLeft w:val="0"/>
      <w:marRight w:val="0"/>
      <w:marTop w:val="0"/>
      <w:marBottom w:val="0"/>
      <w:divBdr>
        <w:top w:val="none" w:sz="0" w:space="0" w:color="auto"/>
        <w:left w:val="none" w:sz="0" w:space="0" w:color="auto"/>
        <w:bottom w:val="none" w:sz="0" w:space="0" w:color="auto"/>
        <w:right w:val="none" w:sz="0" w:space="0" w:color="auto"/>
      </w:divBdr>
    </w:div>
    <w:div w:id="1237860840">
      <w:bodyDiv w:val="1"/>
      <w:marLeft w:val="0"/>
      <w:marRight w:val="0"/>
      <w:marTop w:val="0"/>
      <w:marBottom w:val="0"/>
      <w:divBdr>
        <w:top w:val="none" w:sz="0" w:space="0" w:color="auto"/>
        <w:left w:val="none" w:sz="0" w:space="0" w:color="auto"/>
        <w:bottom w:val="none" w:sz="0" w:space="0" w:color="auto"/>
        <w:right w:val="none" w:sz="0" w:space="0" w:color="auto"/>
      </w:divBdr>
    </w:div>
    <w:div w:id="1246305167">
      <w:bodyDiv w:val="1"/>
      <w:marLeft w:val="0"/>
      <w:marRight w:val="0"/>
      <w:marTop w:val="0"/>
      <w:marBottom w:val="0"/>
      <w:divBdr>
        <w:top w:val="none" w:sz="0" w:space="0" w:color="auto"/>
        <w:left w:val="none" w:sz="0" w:space="0" w:color="auto"/>
        <w:bottom w:val="none" w:sz="0" w:space="0" w:color="auto"/>
        <w:right w:val="none" w:sz="0" w:space="0" w:color="auto"/>
      </w:divBdr>
    </w:div>
    <w:div w:id="1256136201">
      <w:bodyDiv w:val="1"/>
      <w:marLeft w:val="0"/>
      <w:marRight w:val="0"/>
      <w:marTop w:val="0"/>
      <w:marBottom w:val="0"/>
      <w:divBdr>
        <w:top w:val="none" w:sz="0" w:space="0" w:color="auto"/>
        <w:left w:val="none" w:sz="0" w:space="0" w:color="auto"/>
        <w:bottom w:val="none" w:sz="0" w:space="0" w:color="auto"/>
        <w:right w:val="none" w:sz="0" w:space="0" w:color="auto"/>
      </w:divBdr>
    </w:div>
    <w:div w:id="1296444470">
      <w:bodyDiv w:val="1"/>
      <w:marLeft w:val="0"/>
      <w:marRight w:val="0"/>
      <w:marTop w:val="0"/>
      <w:marBottom w:val="0"/>
      <w:divBdr>
        <w:top w:val="none" w:sz="0" w:space="0" w:color="auto"/>
        <w:left w:val="none" w:sz="0" w:space="0" w:color="auto"/>
        <w:bottom w:val="none" w:sz="0" w:space="0" w:color="auto"/>
        <w:right w:val="none" w:sz="0" w:space="0" w:color="auto"/>
      </w:divBdr>
    </w:div>
    <w:div w:id="1297106976">
      <w:bodyDiv w:val="1"/>
      <w:marLeft w:val="0"/>
      <w:marRight w:val="0"/>
      <w:marTop w:val="0"/>
      <w:marBottom w:val="0"/>
      <w:divBdr>
        <w:top w:val="none" w:sz="0" w:space="0" w:color="auto"/>
        <w:left w:val="none" w:sz="0" w:space="0" w:color="auto"/>
        <w:bottom w:val="none" w:sz="0" w:space="0" w:color="auto"/>
        <w:right w:val="none" w:sz="0" w:space="0" w:color="auto"/>
      </w:divBdr>
    </w:div>
    <w:div w:id="1317801929">
      <w:bodyDiv w:val="1"/>
      <w:marLeft w:val="0"/>
      <w:marRight w:val="0"/>
      <w:marTop w:val="0"/>
      <w:marBottom w:val="0"/>
      <w:divBdr>
        <w:top w:val="none" w:sz="0" w:space="0" w:color="auto"/>
        <w:left w:val="none" w:sz="0" w:space="0" w:color="auto"/>
        <w:bottom w:val="none" w:sz="0" w:space="0" w:color="auto"/>
        <w:right w:val="none" w:sz="0" w:space="0" w:color="auto"/>
      </w:divBdr>
    </w:div>
    <w:div w:id="1385907525">
      <w:bodyDiv w:val="1"/>
      <w:marLeft w:val="0"/>
      <w:marRight w:val="0"/>
      <w:marTop w:val="0"/>
      <w:marBottom w:val="0"/>
      <w:divBdr>
        <w:top w:val="none" w:sz="0" w:space="0" w:color="auto"/>
        <w:left w:val="none" w:sz="0" w:space="0" w:color="auto"/>
        <w:bottom w:val="none" w:sz="0" w:space="0" w:color="auto"/>
        <w:right w:val="none" w:sz="0" w:space="0" w:color="auto"/>
      </w:divBdr>
    </w:div>
    <w:div w:id="1532843039">
      <w:bodyDiv w:val="1"/>
      <w:marLeft w:val="0"/>
      <w:marRight w:val="0"/>
      <w:marTop w:val="0"/>
      <w:marBottom w:val="0"/>
      <w:divBdr>
        <w:top w:val="none" w:sz="0" w:space="0" w:color="auto"/>
        <w:left w:val="none" w:sz="0" w:space="0" w:color="auto"/>
        <w:bottom w:val="none" w:sz="0" w:space="0" w:color="auto"/>
        <w:right w:val="none" w:sz="0" w:space="0" w:color="auto"/>
      </w:divBdr>
    </w:div>
    <w:div w:id="1675959454">
      <w:bodyDiv w:val="1"/>
      <w:marLeft w:val="0"/>
      <w:marRight w:val="0"/>
      <w:marTop w:val="0"/>
      <w:marBottom w:val="0"/>
      <w:divBdr>
        <w:top w:val="none" w:sz="0" w:space="0" w:color="auto"/>
        <w:left w:val="none" w:sz="0" w:space="0" w:color="auto"/>
        <w:bottom w:val="none" w:sz="0" w:space="0" w:color="auto"/>
        <w:right w:val="none" w:sz="0" w:space="0" w:color="auto"/>
      </w:divBdr>
    </w:div>
    <w:div w:id="1807046587">
      <w:bodyDiv w:val="1"/>
      <w:marLeft w:val="0"/>
      <w:marRight w:val="0"/>
      <w:marTop w:val="0"/>
      <w:marBottom w:val="0"/>
      <w:divBdr>
        <w:top w:val="none" w:sz="0" w:space="0" w:color="auto"/>
        <w:left w:val="none" w:sz="0" w:space="0" w:color="auto"/>
        <w:bottom w:val="none" w:sz="0" w:space="0" w:color="auto"/>
        <w:right w:val="none" w:sz="0" w:space="0" w:color="auto"/>
      </w:divBdr>
    </w:div>
    <w:div w:id="1831287812">
      <w:bodyDiv w:val="1"/>
      <w:marLeft w:val="0"/>
      <w:marRight w:val="0"/>
      <w:marTop w:val="0"/>
      <w:marBottom w:val="0"/>
      <w:divBdr>
        <w:top w:val="none" w:sz="0" w:space="0" w:color="auto"/>
        <w:left w:val="none" w:sz="0" w:space="0" w:color="auto"/>
        <w:bottom w:val="none" w:sz="0" w:space="0" w:color="auto"/>
        <w:right w:val="none" w:sz="0" w:space="0" w:color="auto"/>
      </w:divBdr>
    </w:div>
    <w:div w:id="1842966088">
      <w:bodyDiv w:val="1"/>
      <w:marLeft w:val="0"/>
      <w:marRight w:val="0"/>
      <w:marTop w:val="0"/>
      <w:marBottom w:val="0"/>
      <w:divBdr>
        <w:top w:val="none" w:sz="0" w:space="0" w:color="auto"/>
        <w:left w:val="none" w:sz="0" w:space="0" w:color="auto"/>
        <w:bottom w:val="none" w:sz="0" w:space="0" w:color="auto"/>
        <w:right w:val="none" w:sz="0" w:space="0" w:color="auto"/>
      </w:divBdr>
    </w:div>
    <w:div w:id="1855026999">
      <w:bodyDiv w:val="1"/>
      <w:marLeft w:val="0"/>
      <w:marRight w:val="0"/>
      <w:marTop w:val="0"/>
      <w:marBottom w:val="0"/>
      <w:divBdr>
        <w:top w:val="none" w:sz="0" w:space="0" w:color="auto"/>
        <w:left w:val="none" w:sz="0" w:space="0" w:color="auto"/>
        <w:bottom w:val="none" w:sz="0" w:space="0" w:color="auto"/>
        <w:right w:val="none" w:sz="0" w:space="0" w:color="auto"/>
      </w:divBdr>
    </w:div>
    <w:div w:id="1924679590">
      <w:bodyDiv w:val="1"/>
      <w:marLeft w:val="0"/>
      <w:marRight w:val="0"/>
      <w:marTop w:val="0"/>
      <w:marBottom w:val="0"/>
      <w:divBdr>
        <w:top w:val="none" w:sz="0" w:space="0" w:color="auto"/>
        <w:left w:val="none" w:sz="0" w:space="0" w:color="auto"/>
        <w:bottom w:val="none" w:sz="0" w:space="0" w:color="auto"/>
        <w:right w:val="none" w:sz="0" w:space="0" w:color="auto"/>
      </w:divBdr>
    </w:div>
    <w:div w:id="2030989355">
      <w:bodyDiv w:val="1"/>
      <w:marLeft w:val="0"/>
      <w:marRight w:val="0"/>
      <w:marTop w:val="0"/>
      <w:marBottom w:val="0"/>
      <w:divBdr>
        <w:top w:val="none" w:sz="0" w:space="0" w:color="auto"/>
        <w:left w:val="none" w:sz="0" w:space="0" w:color="auto"/>
        <w:bottom w:val="none" w:sz="0" w:space="0" w:color="auto"/>
        <w:right w:val="none" w:sz="0" w:space="0" w:color="auto"/>
      </w:divBdr>
    </w:div>
    <w:div w:id="2043093389">
      <w:bodyDiv w:val="1"/>
      <w:marLeft w:val="0"/>
      <w:marRight w:val="0"/>
      <w:marTop w:val="0"/>
      <w:marBottom w:val="0"/>
      <w:divBdr>
        <w:top w:val="none" w:sz="0" w:space="0" w:color="auto"/>
        <w:left w:val="none" w:sz="0" w:space="0" w:color="auto"/>
        <w:bottom w:val="none" w:sz="0" w:space="0" w:color="auto"/>
        <w:right w:val="none" w:sz="0" w:space="0" w:color="auto"/>
      </w:divBdr>
    </w:div>
    <w:div w:id="2063282104">
      <w:bodyDiv w:val="1"/>
      <w:marLeft w:val="0"/>
      <w:marRight w:val="0"/>
      <w:marTop w:val="0"/>
      <w:marBottom w:val="0"/>
      <w:divBdr>
        <w:top w:val="none" w:sz="0" w:space="0" w:color="auto"/>
        <w:left w:val="none" w:sz="0" w:space="0" w:color="auto"/>
        <w:bottom w:val="none" w:sz="0" w:space="0" w:color="auto"/>
        <w:right w:val="none" w:sz="0" w:space="0" w:color="auto"/>
      </w:divBdr>
    </w:div>
    <w:div w:id="2077051344">
      <w:bodyDiv w:val="1"/>
      <w:marLeft w:val="0"/>
      <w:marRight w:val="0"/>
      <w:marTop w:val="0"/>
      <w:marBottom w:val="0"/>
      <w:divBdr>
        <w:top w:val="none" w:sz="0" w:space="0" w:color="auto"/>
        <w:left w:val="none" w:sz="0" w:space="0" w:color="auto"/>
        <w:bottom w:val="none" w:sz="0" w:space="0" w:color="auto"/>
        <w:right w:val="none" w:sz="0" w:space="0" w:color="auto"/>
      </w:divBdr>
    </w:div>
    <w:div w:id="211432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s://www.nationalchickencouncil.org/wp-content/uploads/2023/01/NCC-Broiler-Welfare-Guidelines_Final_Dec2022-1.pdf" TargetMode="External"/><Relationship Id="rId21" Type="http://schemas.openxmlformats.org/officeDocument/2006/relationships/image" Target="media/image8.png"/><Relationship Id="rId34" Type="http://schemas.openxmlformats.org/officeDocument/2006/relationships/hyperlink" Target="https://www.asas.org/docs/default-source/default-document-library/agguide_4th.pdf?sfvrsn=56b44ed1_2" TargetMode="External"/><Relationship Id="rId42" Type="http://schemas.openxmlformats.org/officeDocument/2006/relationships/hyperlink" Target="https://www.nass.usda.gov/Charts_and_Maps/Meat_Animals_PDI/lbspr.php"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jpe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hyperlink" Target="https://www.cobb-vantress.com/assets/Cobb-Files/c7c812114a/Cobb700_Broiler_Supplement.pdf" TargetMode="External"/><Relationship Id="rId37" Type="http://schemas.openxmlformats.org/officeDocument/2006/relationships/hyperlink" Target="https://www.nationalchickencouncil.org/about-the-industry/statistics/broiler-chicken-industry-key-facts/" TargetMode="External"/><Relationship Id="rId40" Type="http://schemas.openxmlformats.org/officeDocument/2006/relationships/hyperlink" Target="https://www.ers.usda.gov/webdocs/outlooks/104508/ldp-m-338.pdf?v=5644"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s://www.nationalchickencouncil.org/national-chicken-council-calls-balance-animal-care-environmental-economic-impact-chicken-production/" TargetMode="Externa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hyperlink" Target="https://betterchickencommitment.com/BCC-comparisons.pdf"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yperlink" Target="https://aviagen.com/assets/Tech_Center/Ross_Broiler/Ross-BroilerHandbook2018-EN.pdf" TargetMode="External"/><Relationship Id="rId35" Type="http://schemas.openxmlformats.org/officeDocument/2006/relationships/hyperlink" Target="https://www.nationalgeographic.com/culture/article/the-next-step-in-animal-welfare-breed-a-better-chicken" TargetMode="External"/><Relationship Id="rId43" Type="http://schemas.openxmlformats.org/officeDocument/2006/relationships/hyperlink" Target="http://www.welfarequalitynetwork.net/media/1293/poultry-protocol-watermark-6-2-202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hyperlink" Target="https://cobbgenetics.com/assets/Cobb-Files/Broiler-Guide_English-2021-min.pdf" TargetMode="External"/><Relationship Id="rId38" Type="http://schemas.openxmlformats.org/officeDocument/2006/relationships/hyperlink" Target="https://www.nationalchickencouncil.org/chicken-industry-provides-1-5-million-jobs-and-417-billion-in-economic-impact-new-study/" TargetMode="External"/><Relationship Id="rId20" Type="http://schemas.openxmlformats.org/officeDocument/2006/relationships/image" Target="media/image7.png"/><Relationship Id="rId41" Type="http://schemas.openxmlformats.org/officeDocument/2006/relationships/hyperlink" Target="https://www.nass.usda.gov/Charts_and_Maps/Meat_Animals_PDI/lbspr.ph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herm10\Downloads\etd-word-template-1%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dea113f-4109-4b8b-a776-fb887cc2480c">
      <Terms xmlns="http://schemas.microsoft.com/office/infopath/2007/PartnerControls"/>
    </lcf76f155ced4ddcb4097134ff3c332f>
    <TaxCatchAll xmlns="bb774925-6d71-4679-bdee-473e05b4d57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C56F9679FAB654E99754E49A414E305" ma:contentTypeVersion="15" ma:contentTypeDescription="Create a new document." ma:contentTypeScope="" ma:versionID="2b9de942baf61bb20d013bc2f1a6ce6c">
  <xsd:schema xmlns:xsd="http://www.w3.org/2001/XMLSchema" xmlns:xs="http://www.w3.org/2001/XMLSchema" xmlns:p="http://schemas.microsoft.com/office/2006/metadata/properties" xmlns:ns2="6dea113f-4109-4b8b-a776-fb887cc2480c" xmlns:ns3="bb774925-6d71-4679-bdee-473e05b4d57b" targetNamespace="http://schemas.microsoft.com/office/2006/metadata/properties" ma:root="true" ma:fieldsID="ad797bcc1cc207b64c325a0e9a1c9b1e" ns2:_="" ns3:_="">
    <xsd:import namespace="6dea113f-4109-4b8b-a776-fb887cc2480c"/>
    <xsd:import namespace="bb774925-6d71-4679-bdee-473e05b4d57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DateTaken" minOccurs="0"/>
                <xsd:element ref="ns2:MediaServiceObjectDetectorVersions" minOccurs="0"/>
                <xsd:element ref="ns2:MediaServiceSearchProperties" minOccurs="0"/>
                <xsd:element ref="ns2:MediaServiceLocatio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ea113f-4109-4b8b-a776-fb887cc248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8ab95b9-39aa-4b9d-a2e7-0451eedf9b88"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b774925-6d71-4679-bdee-473e05b4d57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16b33cdc-d347-4ad5-87fe-a18c788680dc}" ma:internalName="TaxCatchAll" ma:showField="CatchAllData" ma:web="bb774925-6d71-4679-bdee-473e05b4d57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1020A1-A158-44B6-B1CC-8E1256A28E94}">
  <ds:schemaRefs>
    <ds:schemaRef ds:uri="http://schemas.microsoft.com/office/2006/metadata/properties"/>
    <ds:schemaRef ds:uri="http://schemas.microsoft.com/office/infopath/2007/PartnerControls"/>
    <ds:schemaRef ds:uri="6dea113f-4109-4b8b-a776-fb887cc2480c"/>
    <ds:schemaRef ds:uri="bb774925-6d71-4679-bdee-473e05b4d57b"/>
  </ds:schemaRefs>
</ds:datastoreItem>
</file>

<file path=customXml/itemProps2.xml><?xml version="1.0" encoding="utf-8"?>
<ds:datastoreItem xmlns:ds="http://schemas.openxmlformats.org/officeDocument/2006/customXml" ds:itemID="{57BCDE6F-B87B-4712-B67F-50BAA808D1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ea113f-4109-4b8b-a776-fb887cc2480c"/>
    <ds:schemaRef ds:uri="bb774925-6d71-4679-bdee-473e05b4d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EC5113-18DC-4874-B6E8-BC7C6B3E5C87}">
  <ds:schemaRefs>
    <ds:schemaRef ds:uri="http://schemas.microsoft.com/sharepoint/v3/contenttype/forms"/>
  </ds:schemaRefs>
</ds:datastoreItem>
</file>

<file path=customXml/itemProps4.xml><?xml version="1.0" encoding="utf-8"?>
<ds:datastoreItem xmlns:ds="http://schemas.openxmlformats.org/officeDocument/2006/customXml" ds:itemID="{24CB5842-2BEA-4BE0-87C8-468B48CC5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etd-word-template-1 (1)</Template>
  <TotalTime>4</TotalTime>
  <Pages>147</Pages>
  <Words>82744</Words>
  <Characters>471645</Characters>
  <Application>Microsoft Office Word</Application>
  <DocSecurity>0</DocSecurity>
  <Lines>3930</Lines>
  <Paragraphs>1106</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553283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subject/>
  <dc:creator>Sherman, Abby L</dc:creator>
  <cp:keywords/>
  <dc:description/>
  <cp:lastModifiedBy>Sherman, Abby</cp:lastModifiedBy>
  <cp:revision>6</cp:revision>
  <cp:lastPrinted>2005-09-22T13:02:00Z</cp:lastPrinted>
  <dcterms:created xsi:type="dcterms:W3CDTF">2025-01-14T22:18:00Z</dcterms:created>
  <dcterms:modified xsi:type="dcterms:W3CDTF">2025-01-15T14:00:00Z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0x010100EC56F9679FAB654E99754E49A414E305</vt:lpwstr>
  </property>
  <property fmtid="{D5CDD505-2E9C-101B-9397-08002B2CF9AE}" pid="3" name="MediaServiceImageTags">
    <vt:lpwstr/>
  </property>
</Properties>
</file>