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DA0C1E" w14:textId="7273A871" w:rsidR="00526151" w:rsidRPr="00E01AF9" w:rsidRDefault="00C12E47" w:rsidP="00E01AF9">
      <w:pPr>
        <w:pStyle w:val="Title"/>
        <w:spacing w:line="360" w:lineRule="auto"/>
        <w:rPr>
          <w:rFonts w:ascii="Times New Roman" w:hAnsi="Times New Roman" w:cs="Times New Roman"/>
          <w:sz w:val="24"/>
        </w:rPr>
      </w:pPr>
      <w:r w:rsidRPr="00E01AF9">
        <w:rPr>
          <w:rFonts w:ascii="Times New Roman" w:hAnsi="Times New Roman" w:cs="Times New Roman"/>
          <w:sz w:val="24"/>
        </w:rPr>
        <w:t>Risk Preferences Impact on Cattle Producers’ Use of Price Risk Management</w:t>
      </w:r>
    </w:p>
    <w:p w14:paraId="330FCB11" w14:textId="77777777" w:rsidR="003D07F7" w:rsidRPr="00E01AF9" w:rsidRDefault="00DD00DE" w:rsidP="00E01AF9">
      <w:pPr>
        <w:pStyle w:val="Title"/>
        <w:spacing w:line="360" w:lineRule="auto"/>
        <w:rPr>
          <w:rFonts w:ascii="Times New Roman" w:hAnsi="Times New Roman" w:cs="Times New Roman"/>
          <w:sz w:val="24"/>
        </w:rPr>
      </w:pPr>
      <w:r w:rsidRPr="00E01AF9">
        <w:rPr>
          <w:rFonts w:ascii="Times New Roman" w:hAnsi="Times New Roman" w:cs="Times New Roman"/>
          <w:sz w:val="24"/>
        </w:rPr>
        <w:tab/>
      </w:r>
    </w:p>
    <w:p w14:paraId="7FEE21CA" w14:textId="77777777" w:rsidR="00236E6D" w:rsidRPr="00E01AF9" w:rsidRDefault="00236E6D" w:rsidP="00E01AF9">
      <w:pPr>
        <w:pStyle w:val="Title"/>
        <w:spacing w:line="360" w:lineRule="auto"/>
        <w:rPr>
          <w:rFonts w:ascii="Times New Roman" w:hAnsi="Times New Roman" w:cs="Times New Roman"/>
          <w:sz w:val="24"/>
        </w:rPr>
      </w:pPr>
    </w:p>
    <w:p w14:paraId="6D9341AF" w14:textId="77777777" w:rsidR="00236E6D" w:rsidRPr="00E01AF9" w:rsidRDefault="00236E6D" w:rsidP="00E01AF9">
      <w:pPr>
        <w:pStyle w:val="Title"/>
        <w:spacing w:line="360" w:lineRule="auto"/>
        <w:rPr>
          <w:rFonts w:ascii="Times New Roman" w:hAnsi="Times New Roman" w:cs="Times New Roman"/>
          <w:sz w:val="24"/>
        </w:rPr>
      </w:pPr>
    </w:p>
    <w:p w14:paraId="454BC7CA" w14:textId="77777777" w:rsidR="00236E6D" w:rsidRPr="00E01AF9" w:rsidRDefault="00236E6D" w:rsidP="00E01AF9">
      <w:pPr>
        <w:pStyle w:val="Title"/>
        <w:spacing w:line="360" w:lineRule="auto"/>
        <w:rPr>
          <w:rFonts w:ascii="Times New Roman" w:hAnsi="Times New Roman" w:cs="Times New Roman"/>
          <w:sz w:val="24"/>
        </w:rPr>
      </w:pPr>
    </w:p>
    <w:p w14:paraId="073C7BE9" w14:textId="77777777" w:rsidR="00236E6D" w:rsidRPr="00E01AF9" w:rsidRDefault="00236E6D" w:rsidP="00E01AF9">
      <w:pPr>
        <w:pStyle w:val="Title"/>
        <w:spacing w:line="360" w:lineRule="auto"/>
        <w:rPr>
          <w:rFonts w:ascii="Times New Roman" w:hAnsi="Times New Roman" w:cs="Times New Roman"/>
          <w:sz w:val="24"/>
        </w:rPr>
      </w:pPr>
    </w:p>
    <w:p w14:paraId="366A3FDC" w14:textId="77777777" w:rsidR="00387656" w:rsidRPr="00E01AF9" w:rsidRDefault="00387656" w:rsidP="00E01AF9">
      <w:pPr>
        <w:pStyle w:val="Title"/>
        <w:spacing w:line="360" w:lineRule="auto"/>
        <w:rPr>
          <w:rFonts w:ascii="Times New Roman" w:hAnsi="Times New Roman" w:cs="Times New Roman"/>
          <w:sz w:val="24"/>
        </w:rPr>
      </w:pPr>
    </w:p>
    <w:p w14:paraId="2520A6D4" w14:textId="77777777" w:rsidR="00387656" w:rsidRPr="00E01AF9" w:rsidRDefault="00387656" w:rsidP="00E01AF9">
      <w:pPr>
        <w:pStyle w:val="Title"/>
        <w:spacing w:line="360" w:lineRule="auto"/>
        <w:rPr>
          <w:rFonts w:ascii="Times New Roman" w:hAnsi="Times New Roman" w:cs="Times New Roman"/>
          <w:sz w:val="24"/>
        </w:rPr>
      </w:pPr>
    </w:p>
    <w:p w14:paraId="70ACC690" w14:textId="77777777" w:rsidR="00387656" w:rsidRPr="00E01AF9" w:rsidRDefault="00387656" w:rsidP="00E01AF9">
      <w:pPr>
        <w:pStyle w:val="Title"/>
        <w:spacing w:line="360" w:lineRule="auto"/>
        <w:rPr>
          <w:rFonts w:ascii="Times New Roman" w:hAnsi="Times New Roman" w:cs="Times New Roman"/>
          <w:sz w:val="24"/>
        </w:rPr>
      </w:pPr>
    </w:p>
    <w:p w14:paraId="2F4A8151" w14:textId="77777777" w:rsidR="00387656" w:rsidRPr="00E01AF9" w:rsidRDefault="00387656" w:rsidP="00E01AF9">
      <w:pPr>
        <w:pStyle w:val="Title"/>
        <w:spacing w:line="360" w:lineRule="auto"/>
        <w:rPr>
          <w:rFonts w:ascii="Times New Roman" w:hAnsi="Times New Roman" w:cs="Times New Roman"/>
          <w:sz w:val="24"/>
        </w:rPr>
      </w:pPr>
    </w:p>
    <w:p w14:paraId="584FD5C5" w14:textId="77777777" w:rsidR="00387656" w:rsidRPr="00E01AF9" w:rsidRDefault="00387656" w:rsidP="00E01AF9">
      <w:pPr>
        <w:pStyle w:val="Title"/>
        <w:spacing w:line="360" w:lineRule="auto"/>
        <w:rPr>
          <w:rFonts w:ascii="Times New Roman" w:hAnsi="Times New Roman" w:cs="Times New Roman"/>
          <w:sz w:val="24"/>
        </w:rPr>
      </w:pPr>
    </w:p>
    <w:p w14:paraId="09C8BC23" w14:textId="77777777" w:rsidR="00387656" w:rsidRPr="00E01AF9" w:rsidRDefault="00387656" w:rsidP="00E01AF9">
      <w:pPr>
        <w:pStyle w:val="Title"/>
        <w:spacing w:line="360" w:lineRule="auto"/>
        <w:rPr>
          <w:rFonts w:ascii="Times New Roman" w:hAnsi="Times New Roman" w:cs="Times New Roman"/>
          <w:sz w:val="24"/>
        </w:rPr>
      </w:pPr>
    </w:p>
    <w:p w14:paraId="74E64ED2" w14:textId="77777777" w:rsidR="00236E6D" w:rsidRPr="00E01AF9" w:rsidRDefault="00236E6D" w:rsidP="00E01AF9">
      <w:pPr>
        <w:pStyle w:val="Title"/>
        <w:spacing w:line="360" w:lineRule="auto"/>
        <w:rPr>
          <w:rFonts w:ascii="Times New Roman" w:hAnsi="Times New Roman" w:cs="Times New Roman"/>
          <w:sz w:val="24"/>
        </w:rPr>
      </w:pPr>
    </w:p>
    <w:p w14:paraId="426AD2C3" w14:textId="77777777" w:rsidR="00236E6D" w:rsidRPr="00E01AF9" w:rsidRDefault="00236E6D" w:rsidP="00E01AF9">
      <w:pPr>
        <w:pStyle w:val="Title"/>
        <w:spacing w:line="360" w:lineRule="auto"/>
        <w:rPr>
          <w:rFonts w:ascii="Times New Roman" w:hAnsi="Times New Roman" w:cs="Times New Roman"/>
          <w:sz w:val="24"/>
        </w:rPr>
      </w:pPr>
    </w:p>
    <w:p w14:paraId="17246214" w14:textId="77777777" w:rsidR="00236E6D" w:rsidRPr="00E01AF9" w:rsidRDefault="00236E6D" w:rsidP="00E01AF9">
      <w:pPr>
        <w:pStyle w:val="Title"/>
        <w:spacing w:line="360" w:lineRule="auto"/>
        <w:jc w:val="left"/>
        <w:rPr>
          <w:rFonts w:ascii="Times New Roman" w:hAnsi="Times New Roman" w:cs="Times New Roman"/>
          <w:sz w:val="24"/>
        </w:rPr>
      </w:pPr>
    </w:p>
    <w:p w14:paraId="69D34792" w14:textId="77777777" w:rsidR="00236E6D" w:rsidRPr="00E01AF9" w:rsidRDefault="009C755C" w:rsidP="00E01AF9">
      <w:pPr>
        <w:pStyle w:val="Title"/>
        <w:spacing w:line="360" w:lineRule="auto"/>
        <w:rPr>
          <w:rFonts w:ascii="Times New Roman" w:hAnsi="Times New Roman" w:cs="Times New Roman"/>
          <w:sz w:val="24"/>
        </w:rPr>
      </w:pPr>
      <w:r w:rsidRPr="00E01AF9">
        <w:rPr>
          <w:rFonts w:ascii="Times New Roman" w:hAnsi="Times New Roman" w:cs="Times New Roman"/>
          <w:sz w:val="24"/>
        </w:rPr>
        <w:t>A Thesis Presented for</w:t>
      </w:r>
      <w:r w:rsidR="008865B6" w:rsidRPr="00E01AF9">
        <w:rPr>
          <w:rFonts w:ascii="Times New Roman" w:hAnsi="Times New Roman" w:cs="Times New Roman"/>
          <w:sz w:val="24"/>
        </w:rPr>
        <w:t xml:space="preserve"> the</w:t>
      </w:r>
    </w:p>
    <w:p w14:paraId="696D8F9E" w14:textId="77777777" w:rsidR="009C755C" w:rsidRPr="00E01AF9" w:rsidRDefault="009C755C" w:rsidP="00E01AF9">
      <w:pPr>
        <w:pStyle w:val="Title"/>
        <w:spacing w:line="360" w:lineRule="auto"/>
        <w:rPr>
          <w:rFonts w:ascii="Times New Roman" w:hAnsi="Times New Roman" w:cs="Times New Roman"/>
          <w:sz w:val="24"/>
        </w:rPr>
      </w:pPr>
      <w:r w:rsidRPr="00E01AF9">
        <w:rPr>
          <w:rFonts w:ascii="Times New Roman" w:hAnsi="Times New Roman" w:cs="Times New Roman"/>
          <w:sz w:val="24"/>
        </w:rPr>
        <w:t>Master of Science</w:t>
      </w:r>
    </w:p>
    <w:p w14:paraId="2B2B8999" w14:textId="77777777" w:rsidR="009C755C" w:rsidRPr="00E01AF9" w:rsidRDefault="009C755C" w:rsidP="00E01AF9">
      <w:pPr>
        <w:pStyle w:val="Title"/>
        <w:spacing w:line="360" w:lineRule="auto"/>
        <w:rPr>
          <w:rFonts w:ascii="Times New Roman" w:hAnsi="Times New Roman" w:cs="Times New Roman"/>
          <w:sz w:val="24"/>
        </w:rPr>
      </w:pPr>
      <w:r w:rsidRPr="00E01AF9">
        <w:rPr>
          <w:rFonts w:ascii="Times New Roman" w:hAnsi="Times New Roman" w:cs="Times New Roman"/>
          <w:sz w:val="24"/>
        </w:rPr>
        <w:t>Degree</w:t>
      </w:r>
    </w:p>
    <w:p w14:paraId="404A8D52" w14:textId="77777777" w:rsidR="009C755C" w:rsidRPr="00E01AF9" w:rsidRDefault="009C755C" w:rsidP="00E01AF9">
      <w:pPr>
        <w:pStyle w:val="Title"/>
        <w:spacing w:line="360" w:lineRule="auto"/>
        <w:rPr>
          <w:rFonts w:ascii="Times New Roman" w:hAnsi="Times New Roman" w:cs="Times New Roman"/>
          <w:sz w:val="24"/>
        </w:rPr>
      </w:pPr>
      <w:r w:rsidRPr="00E01AF9">
        <w:rPr>
          <w:rFonts w:ascii="Times New Roman" w:hAnsi="Times New Roman" w:cs="Times New Roman"/>
          <w:sz w:val="24"/>
        </w:rPr>
        <w:t>The University of Tennessee, Knoxville</w:t>
      </w:r>
    </w:p>
    <w:p w14:paraId="071C5B5C" w14:textId="77777777" w:rsidR="00387656" w:rsidRPr="00E01AF9" w:rsidRDefault="00387656" w:rsidP="00E01AF9">
      <w:pPr>
        <w:pStyle w:val="Title"/>
        <w:spacing w:line="360" w:lineRule="auto"/>
        <w:rPr>
          <w:rFonts w:ascii="Times New Roman" w:hAnsi="Times New Roman" w:cs="Times New Roman"/>
          <w:sz w:val="24"/>
        </w:rPr>
      </w:pPr>
    </w:p>
    <w:p w14:paraId="65E9805B" w14:textId="77777777" w:rsidR="00387656" w:rsidRPr="00E01AF9" w:rsidRDefault="00387656" w:rsidP="00E01AF9">
      <w:pPr>
        <w:pStyle w:val="Title"/>
        <w:spacing w:line="360" w:lineRule="auto"/>
        <w:rPr>
          <w:rFonts w:ascii="Times New Roman" w:hAnsi="Times New Roman" w:cs="Times New Roman"/>
          <w:sz w:val="24"/>
        </w:rPr>
      </w:pPr>
    </w:p>
    <w:p w14:paraId="49EE1C24" w14:textId="77777777" w:rsidR="00387656" w:rsidRPr="00E01AF9" w:rsidRDefault="00387656" w:rsidP="00E01AF9">
      <w:pPr>
        <w:pStyle w:val="Title"/>
        <w:spacing w:line="360" w:lineRule="auto"/>
        <w:rPr>
          <w:rFonts w:ascii="Times New Roman" w:hAnsi="Times New Roman" w:cs="Times New Roman"/>
          <w:sz w:val="24"/>
        </w:rPr>
      </w:pPr>
    </w:p>
    <w:p w14:paraId="4EBA7F4C" w14:textId="77777777" w:rsidR="00236E6D" w:rsidRPr="00E01AF9" w:rsidRDefault="00236E6D" w:rsidP="00E01AF9">
      <w:pPr>
        <w:pStyle w:val="Title"/>
        <w:spacing w:line="360" w:lineRule="auto"/>
        <w:rPr>
          <w:rFonts w:ascii="Times New Roman" w:hAnsi="Times New Roman" w:cs="Times New Roman"/>
          <w:sz w:val="24"/>
        </w:rPr>
      </w:pPr>
    </w:p>
    <w:p w14:paraId="63B267DD" w14:textId="77777777" w:rsidR="00236E6D" w:rsidRPr="00E01AF9" w:rsidRDefault="00236E6D" w:rsidP="00E01AF9">
      <w:pPr>
        <w:pStyle w:val="Title"/>
        <w:spacing w:line="360" w:lineRule="auto"/>
        <w:rPr>
          <w:rFonts w:ascii="Times New Roman" w:hAnsi="Times New Roman" w:cs="Times New Roman"/>
          <w:sz w:val="24"/>
        </w:rPr>
      </w:pPr>
    </w:p>
    <w:p w14:paraId="4E4780A5" w14:textId="77777777" w:rsidR="00236E6D" w:rsidRPr="00E01AF9" w:rsidRDefault="00236E6D" w:rsidP="00E01AF9">
      <w:pPr>
        <w:pStyle w:val="Title"/>
        <w:spacing w:line="360" w:lineRule="auto"/>
        <w:rPr>
          <w:rFonts w:ascii="Times New Roman" w:hAnsi="Times New Roman" w:cs="Times New Roman"/>
          <w:sz w:val="24"/>
        </w:rPr>
      </w:pPr>
    </w:p>
    <w:p w14:paraId="281F2158" w14:textId="77777777" w:rsidR="00236E6D" w:rsidRPr="00E01AF9" w:rsidRDefault="00236E6D" w:rsidP="00E01AF9">
      <w:pPr>
        <w:pStyle w:val="Title"/>
        <w:spacing w:line="360" w:lineRule="auto"/>
        <w:rPr>
          <w:rFonts w:ascii="Times New Roman" w:hAnsi="Times New Roman" w:cs="Times New Roman"/>
          <w:sz w:val="24"/>
        </w:rPr>
      </w:pPr>
    </w:p>
    <w:p w14:paraId="3EE5733A" w14:textId="77777777" w:rsidR="00236E6D" w:rsidRPr="00E01AF9" w:rsidRDefault="00236E6D" w:rsidP="00E01AF9">
      <w:pPr>
        <w:pStyle w:val="Title"/>
        <w:spacing w:line="360" w:lineRule="auto"/>
        <w:jc w:val="left"/>
        <w:rPr>
          <w:rFonts w:ascii="Times New Roman" w:hAnsi="Times New Roman" w:cs="Times New Roman"/>
          <w:sz w:val="24"/>
        </w:rPr>
      </w:pPr>
    </w:p>
    <w:p w14:paraId="038252BD" w14:textId="77777777" w:rsidR="00236E6D" w:rsidRPr="00E01AF9" w:rsidRDefault="00236E6D" w:rsidP="00E01AF9">
      <w:pPr>
        <w:pStyle w:val="Title"/>
        <w:spacing w:line="360" w:lineRule="auto"/>
        <w:rPr>
          <w:rFonts w:ascii="Times New Roman" w:hAnsi="Times New Roman" w:cs="Times New Roman"/>
          <w:sz w:val="24"/>
        </w:rPr>
      </w:pPr>
    </w:p>
    <w:p w14:paraId="39ACC7E5" w14:textId="39707040" w:rsidR="00236E6D" w:rsidRPr="00E01AF9" w:rsidRDefault="00C12E47" w:rsidP="00E01AF9">
      <w:pPr>
        <w:pStyle w:val="Title"/>
        <w:spacing w:line="360" w:lineRule="auto"/>
        <w:rPr>
          <w:rFonts w:ascii="Times New Roman" w:hAnsi="Times New Roman" w:cs="Times New Roman"/>
          <w:sz w:val="24"/>
        </w:rPr>
      </w:pPr>
      <w:r w:rsidRPr="00E01AF9">
        <w:rPr>
          <w:rFonts w:ascii="Times New Roman" w:hAnsi="Times New Roman" w:cs="Times New Roman"/>
          <w:sz w:val="24"/>
        </w:rPr>
        <w:t>Sourav Barua</w:t>
      </w:r>
    </w:p>
    <w:p w14:paraId="02FE60B3" w14:textId="71B0B22A" w:rsidR="003D0FD8" w:rsidRPr="003D0FD8" w:rsidRDefault="005C2725" w:rsidP="003D0FD8">
      <w:pPr>
        <w:pStyle w:val="Title"/>
        <w:spacing w:line="360" w:lineRule="auto"/>
        <w:rPr>
          <w:rFonts w:ascii="Times New Roman" w:hAnsi="Times New Roman" w:cs="Times New Roman"/>
          <w:sz w:val="24"/>
        </w:rPr>
      </w:pPr>
      <w:r>
        <w:rPr>
          <w:rFonts w:ascii="Times New Roman" w:hAnsi="Times New Roman" w:cs="Times New Roman"/>
          <w:sz w:val="24"/>
        </w:rPr>
        <w:t>August</w:t>
      </w:r>
      <w:r w:rsidR="00C12E47" w:rsidRPr="00E01AF9">
        <w:rPr>
          <w:rFonts w:ascii="Times New Roman" w:hAnsi="Times New Roman" w:cs="Times New Roman"/>
          <w:sz w:val="24"/>
        </w:rPr>
        <w:t xml:space="preserve"> 2024</w:t>
      </w:r>
    </w:p>
    <w:p w14:paraId="0C50E151" w14:textId="7E139A16" w:rsidR="006F5AA4" w:rsidRPr="005C2725" w:rsidRDefault="006F5AA4" w:rsidP="00E01AF9">
      <w:pPr>
        <w:pStyle w:val="Title"/>
        <w:spacing w:line="360" w:lineRule="auto"/>
        <w:rPr>
          <w:rFonts w:ascii="Times New Roman" w:hAnsi="Times New Roman" w:cs="Times New Roman"/>
          <w:sz w:val="24"/>
        </w:rPr>
      </w:pPr>
      <w:r w:rsidRPr="005C2725">
        <w:rPr>
          <w:rFonts w:ascii="Times New Roman" w:hAnsi="Times New Roman" w:cs="Times New Roman"/>
          <w:sz w:val="24"/>
        </w:rPr>
        <w:lastRenderedPageBreak/>
        <w:t>D</w:t>
      </w:r>
      <w:r w:rsidR="001A4987">
        <w:rPr>
          <w:rFonts w:ascii="Times New Roman" w:hAnsi="Times New Roman" w:cs="Times New Roman"/>
          <w:sz w:val="24"/>
        </w:rPr>
        <w:t>edication</w:t>
      </w:r>
    </w:p>
    <w:p w14:paraId="15E0AA28" w14:textId="77777777" w:rsidR="006F5AA4" w:rsidRPr="00DF7C87" w:rsidRDefault="006F5AA4" w:rsidP="00E01AF9">
      <w:pPr>
        <w:spacing w:line="360" w:lineRule="auto"/>
        <w:rPr>
          <w:rFonts w:ascii="Times New Roman" w:hAnsi="Times New Roman" w:cs="Times New Roman"/>
        </w:rPr>
      </w:pPr>
    </w:p>
    <w:p w14:paraId="1C6411C6" w14:textId="09990D82" w:rsidR="006F5AA4" w:rsidRPr="00DF7C87" w:rsidRDefault="006F5AA4" w:rsidP="00E01AF9">
      <w:pPr>
        <w:spacing w:line="360" w:lineRule="auto"/>
        <w:jc w:val="center"/>
        <w:rPr>
          <w:rFonts w:ascii="Times New Roman" w:hAnsi="Times New Roman" w:cs="Times New Roman"/>
        </w:rPr>
      </w:pPr>
      <w:r w:rsidRPr="00DF7C87">
        <w:rPr>
          <w:rFonts w:ascii="Times New Roman" w:hAnsi="Times New Roman" w:cs="Times New Roman"/>
        </w:rPr>
        <w:t xml:space="preserve">I dedicate my work to </w:t>
      </w:r>
      <w:r w:rsidR="00D50149">
        <w:rPr>
          <w:rFonts w:ascii="Times New Roman" w:hAnsi="Times New Roman" w:cs="Times New Roman"/>
        </w:rPr>
        <w:t>my parents</w:t>
      </w:r>
      <w:r w:rsidRPr="00DF7C87">
        <w:rPr>
          <w:rFonts w:ascii="Times New Roman" w:hAnsi="Times New Roman" w:cs="Times New Roman"/>
        </w:rPr>
        <w:t>.</w:t>
      </w:r>
    </w:p>
    <w:p w14:paraId="460AA355" w14:textId="77777777" w:rsidR="006F5AA4" w:rsidRPr="00DF7C87" w:rsidRDefault="006F5AA4" w:rsidP="00E01AF9">
      <w:pPr>
        <w:spacing w:line="360" w:lineRule="auto"/>
        <w:jc w:val="center"/>
        <w:rPr>
          <w:rFonts w:ascii="Times New Roman" w:hAnsi="Times New Roman" w:cs="Times New Roman"/>
        </w:rPr>
      </w:pPr>
    </w:p>
    <w:p w14:paraId="2128DBE2" w14:textId="77777777" w:rsidR="00904969" w:rsidRPr="00DF7C87" w:rsidRDefault="00904969" w:rsidP="00E01AF9">
      <w:pPr>
        <w:spacing w:line="360" w:lineRule="auto"/>
        <w:jc w:val="center"/>
        <w:rPr>
          <w:rFonts w:ascii="Times New Roman" w:hAnsi="Times New Roman" w:cs="Times New Roman"/>
        </w:rPr>
      </w:pPr>
    </w:p>
    <w:p w14:paraId="37882513" w14:textId="77777777" w:rsidR="00904969" w:rsidRPr="00DF7C87" w:rsidRDefault="00904969" w:rsidP="00E01AF9">
      <w:pPr>
        <w:spacing w:line="360" w:lineRule="auto"/>
        <w:jc w:val="center"/>
        <w:rPr>
          <w:rFonts w:ascii="Times New Roman" w:hAnsi="Times New Roman" w:cs="Times New Roman"/>
        </w:rPr>
      </w:pPr>
    </w:p>
    <w:p w14:paraId="7D0317AD" w14:textId="77777777" w:rsidR="00904969" w:rsidRPr="00DF7C87" w:rsidRDefault="00904969" w:rsidP="00E01AF9">
      <w:pPr>
        <w:spacing w:line="360" w:lineRule="auto"/>
        <w:jc w:val="center"/>
        <w:rPr>
          <w:rFonts w:ascii="Times New Roman" w:hAnsi="Times New Roman" w:cs="Times New Roman"/>
        </w:rPr>
      </w:pPr>
    </w:p>
    <w:p w14:paraId="7AB03683" w14:textId="67BDD7E5" w:rsidR="00CD73A9" w:rsidRPr="004D6813" w:rsidRDefault="006F5AA4" w:rsidP="00E01AF9">
      <w:pPr>
        <w:pStyle w:val="Title"/>
        <w:spacing w:line="360" w:lineRule="auto"/>
        <w:rPr>
          <w:rFonts w:ascii="Times New Roman" w:hAnsi="Times New Roman" w:cs="Times New Roman"/>
          <w:sz w:val="24"/>
        </w:rPr>
      </w:pPr>
      <w:r w:rsidRPr="00DF7C87">
        <w:rPr>
          <w:rFonts w:ascii="Times New Roman" w:hAnsi="Times New Roman" w:cs="Times New Roman"/>
          <w:sz w:val="24"/>
        </w:rPr>
        <w:br w:type="page"/>
      </w:r>
      <w:r w:rsidR="00CD73A9" w:rsidRPr="004D6813">
        <w:rPr>
          <w:rFonts w:ascii="Times New Roman" w:hAnsi="Times New Roman" w:cs="Times New Roman"/>
          <w:sz w:val="24"/>
        </w:rPr>
        <w:lastRenderedPageBreak/>
        <w:t>A</w:t>
      </w:r>
      <w:r w:rsidR="001A4987">
        <w:rPr>
          <w:rFonts w:ascii="Times New Roman" w:hAnsi="Times New Roman" w:cs="Times New Roman"/>
          <w:sz w:val="24"/>
        </w:rPr>
        <w:t>cknowledgements</w:t>
      </w:r>
    </w:p>
    <w:p w14:paraId="55284ABB" w14:textId="77777777" w:rsidR="009D794C" w:rsidRPr="00DF7C87" w:rsidRDefault="009D794C" w:rsidP="00E01AF9">
      <w:pPr>
        <w:spacing w:line="360" w:lineRule="auto"/>
        <w:rPr>
          <w:rFonts w:ascii="Times New Roman" w:hAnsi="Times New Roman" w:cs="Times New Roman"/>
        </w:rPr>
      </w:pPr>
    </w:p>
    <w:p w14:paraId="5D27C62B" w14:textId="37188AC5" w:rsidR="0085757D" w:rsidRDefault="00E01AF9" w:rsidP="00E01AF9">
      <w:pPr>
        <w:spacing w:line="360" w:lineRule="auto"/>
        <w:rPr>
          <w:rFonts w:ascii="Times New Roman" w:hAnsi="Times New Roman" w:cs="Times New Roman"/>
        </w:rPr>
      </w:pPr>
      <w:r>
        <w:rPr>
          <w:rFonts w:ascii="Times New Roman" w:hAnsi="Times New Roman" w:cs="Times New Roman"/>
        </w:rPr>
        <w:t>First and foremost, my heartfelt gratitude goes to Dr. Chris Boyer for his unwavering commitment to my professional growth. His exceptional mentorship and support during my tenure at the University of Tennessee have been nothing short of transformative. Working under his guidance has been a remarkable journey, providing me with the knowledge and skills necessary to thrive in agricultural economics. Dr. Boyer stands out as an unparalleled major professor and a mentor.</w:t>
      </w:r>
    </w:p>
    <w:p w14:paraId="3AEB05DD" w14:textId="265C6E04" w:rsidR="00E01AF9" w:rsidRDefault="00E01AF9" w:rsidP="00E01AF9">
      <w:pPr>
        <w:spacing w:line="360" w:lineRule="auto"/>
        <w:rPr>
          <w:rFonts w:ascii="Times New Roman" w:hAnsi="Times New Roman" w:cs="Times New Roman"/>
        </w:rPr>
      </w:pPr>
      <w:r>
        <w:rPr>
          <w:rFonts w:ascii="Times New Roman" w:hAnsi="Times New Roman" w:cs="Times New Roman"/>
        </w:rPr>
        <w:tab/>
        <w:t xml:space="preserve">I </w:t>
      </w:r>
      <w:r w:rsidR="003D0FD8">
        <w:rPr>
          <w:rFonts w:ascii="Times New Roman" w:hAnsi="Times New Roman" w:cs="Times New Roman"/>
        </w:rPr>
        <w:t>extend</w:t>
      </w:r>
      <w:r>
        <w:rPr>
          <w:rFonts w:ascii="Times New Roman" w:hAnsi="Times New Roman" w:cs="Times New Roman"/>
        </w:rPr>
        <w:t xml:space="preserve"> my sincere thanks to Dr. Charley Martinez, Dr. Karen DeLong and Dr. Andrew Griffith for their invaluable assistance and encouragement throughout my research and thesis journey.</w:t>
      </w:r>
    </w:p>
    <w:p w14:paraId="57D8FE9C" w14:textId="7DA10E6C" w:rsidR="00E01AF9" w:rsidRPr="00DF7C87" w:rsidRDefault="00E01AF9" w:rsidP="00E01AF9">
      <w:pPr>
        <w:spacing w:line="360" w:lineRule="auto"/>
        <w:rPr>
          <w:rFonts w:ascii="Times New Roman" w:hAnsi="Times New Roman" w:cs="Times New Roman"/>
        </w:rPr>
      </w:pPr>
      <w:r>
        <w:rPr>
          <w:rFonts w:ascii="Times New Roman" w:hAnsi="Times New Roman" w:cs="Times New Roman"/>
        </w:rPr>
        <w:tab/>
        <w:t xml:space="preserve">Lastly, my appreciation extends to all the professors and classmates in the Department of Agriculture and Resource Economics. The high-quality teaching and collaborative spirit among my peers have been fundamental to my academic success. </w:t>
      </w:r>
    </w:p>
    <w:p w14:paraId="59EA3A0F" w14:textId="77777777" w:rsidR="00904969" w:rsidRPr="00DF7C87" w:rsidRDefault="00904969" w:rsidP="00E01AF9">
      <w:pPr>
        <w:spacing w:line="360" w:lineRule="auto"/>
        <w:rPr>
          <w:rFonts w:ascii="Times New Roman" w:hAnsi="Times New Roman" w:cs="Times New Roman"/>
        </w:rPr>
      </w:pPr>
    </w:p>
    <w:p w14:paraId="09C23482" w14:textId="77777777" w:rsidR="00904969" w:rsidRPr="00DF7C87" w:rsidRDefault="00904969" w:rsidP="00E01AF9">
      <w:pPr>
        <w:spacing w:line="360" w:lineRule="auto"/>
        <w:rPr>
          <w:rFonts w:ascii="Times New Roman" w:hAnsi="Times New Roman" w:cs="Times New Roman"/>
        </w:rPr>
      </w:pPr>
    </w:p>
    <w:p w14:paraId="7A6517A5" w14:textId="77777777" w:rsidR="00904969" w:rsidRPr="00DF7C87" w:rsidRDefault="00904969" w:rsidP="00E01AF9">
      <w:pPr>
        <w:spacing w:line="360" w:lineRule="auto"/>
        <w:rPr>
          <w:rFonts w:ascii="Times New Roman" w:hAnsi="Times New Roman" w:cs="Times New Roman"/>
        </w:rPr>
      </w:pPr>
    </w:p>
    <w:p w14:paraId="74726CFC" w14:textId="2FAC68BD" w:rsidR="00060A6A" w:rsidRPr="00E41D1E" w:rsidRDefault="0085757D" w:rsidP="00E41D1E">
      <w:pPr>
        <w:pStyle w:val="Title"/>
        <w:spacing w:line="480" w:lineRule="auto"/>
        <w:rPr>
          <w:rFonts w:ascii="Times New Roman" w:hAnsi="Times New Roman" w:cs="Times New Roman"/>
          <w:sz w:val="24"/>
        </w:rPr>
      </w:pPr>
      <w:r w:rsidRPr="00DF7C87">
        <w:rPr>
          <w:rFonts w:ascii="Times New Roman" w:hAnsi="Times New Roman" w:cs="Times New Roman"/>
          <w:sz w:val="24"/>
        </w:rPr>
        <w:br w:type="page"/>
      </w:r>
      <w:r w:rsidR="00236E6D" w:rsidRPr="00E41D1E">
        <w:rPr>
          <w:rFonts w:ascii="Times New Roman" w:hAnsi="Times New Roman" w:cs="Times New Roman"/>
          <w:sz w:val="24"/>
        </w:rPr>
        <w:lastRenderedPageBreak/>
        <w:t>A</w:t>
      </w:r>
      <w:r w:rsidR="00E41D1E" w:rsidRPr="00E41D1E">
        <w:rPr>
          <w:rFonts w:ascii="Times New Roman" w:hAnsi="Times New Roman" w:cs="Times New Roman"/>
          <w:sz w:val="24"/>
        </w:rPr>
        <w:t>bstract</w:t>
      </w:r>
    </w:p>
    <w:p w14:paraId="7E4E79F2" w14:textId="3276F15A" w:rsidR="00A50F5A" w:rsidRPr="0050304A" w:rsidRDefault="0050304A" w:rsidP="00E41D1E">
      <w:pPr>
        <w:pStyle w:val="Title"/>
        <w:spacing w:line="480" w:lineRule="auto"/>
        <w:jc w:val="left"/>
        <w:rPr>
          <w:rFonts w:ascii="Times New Roman" w:hAnsi="Times New Roman" w:cs="Times New Roman"/>
          <w:b w:val="0"/>
          <w:bCs/>
          <w:sz w:val="24"/>
        </w:rPr>
      </w:pPr>
      <w:r>
        <w:rPr>
          <w:rFonts w:ascii="Times New Roman" w:hAnsi="Times New Roman" w:cs="Times New Roman"/>
          <w:b w:val="0"/>
          <w:bCs/>
          <w:sz w:val="24"/>
        </w:rPr>
        <w:t xml:space="preserve">The first chapter of the thesis </w:t>
      </w:r>
      <w:r w:rsidR="007A3C88">
        <w:rPr>
          <w:rFonts w:ascii="Times New Roman" w:hAnsi="Times New Roman" w:cs="Times New Roman"/>
          <w:b w:val="0"/>
          <w:bCs/>
          <w:sz w:val="24"/>
        </w:rPr>
        <w:t xml:space="preserve">explores </w:t>
      </w:r>
      <w:r>
        <w:rPr>
          <w:rFonts w:ascii="Times New Roman" w:hAnsi="Times New Roman" w:cs="Times New Roman"/>
          <w:b w:val="0"/>
          <w:bCs/>
          <w:sz w:val="24"/>
        </w:rPr>
        <w:t xml:space="preserve">into the </w:t>
      </w:r>
      <w:r w:rsidR="001A4B9E">
        <w:rPr>
          <w:rFonts w:ascii="Times New Roman" w:hAnsi="Times New Roman" w:cs="Times New Roman"/>
          <w:b w:val="0"/>
          <w:bCs/>
          <w:sz w:val="24"/>
        </w:rPr>
        <w:t>use</w:t>
      </w:r>
      <w:r>
        <w:rPr>
          <w:rFonts w:ascii="Times New Roman" w:hAnsi="Times New Roman" w:cs="Times New Roman"/>
          <w:b w:val="0"/>
          <w:bCs/>
          <w:sz w:val="24"/>
        </w:rPr>
        <w:t xml:space="preserve"> of price risk management to</w:t>
      </w:r>
      <w:r w:rsidR="007A3C88">
        <w:rPr>
          <w:rFonts w:ascii="Times New Roman" w:hAnsi="Times New Roman" w:cs="Times New Roman"/>
          <w:b w:val="0"/>
          <w:bCs/>
          <w:sz w:val="24"/>
        </w:rPr>
        <w:t>o</w:t>
      </w:r>
      <w:r>
        <w:rPr>
          <w:rFonts w:ascii="Times New Roman" w:hAnsi="Times New Roman" w:cs="Times New Roman"/>
          <w:b w:val="0"/>
          <w:bCs/>
          <w:sz w:val="24"/>
        </w:rPr>
        <w:t xml:space="preserve">ls among beef cattle producers in the United States (US), namely options contracts, futures contracts, and livestock risk protection (LRP). </w:t>
      </w:r>
      <w:r w:rsidRPr="0050304A">
        <w:rPr>
          <w:rFonts w:ascii="Times New Roman" w:hAnsi="Times New Roman" w:cs="Times New Roman"/>
          <w:b w:val="0"/>
          <w:sz w:val="24"/>
          <w:lang w:val="en-US"/>
        </w:rPr>
        <w:t>However, use of price risk management tools among beef cattle producers has been limited despite price risk being one of the primary sources of risk to the US cattle industry. The purpose of this research is to determine factors associated with the use</w:t>
      </w:r>
      <w:r w:rsidR="0002786B">
        <w:rPr>
          <w:rFonts w:ascii="Times New Roman" w:hAnsi="Times New Roman" w:cs="Times New Roman"/>
          <w:b w:val="0"/>
          <w:sz w:val="24"/>
          <w:lang w:val="en-US"/>
        </w:rPr>
        <w:t xml:space="preserve"> or non-use</w:t>
      </w:r>
      <w:r w:rsidRPr="0050304A">
        <w:rPr>
          <w:rFonts w:ascii="Times New Roman" w:hAnsi="Times New Roman" w:cs="Times New Roman"/>
          <w:b w:val="0"/>
          <w:sz w:val="24"/>
          <w:lang w:val="en-US"/>
        </w:rPr>
        <w:t xml:space="preserve"> of options contracts, futures contracts, and LRP insurance. We conducted a survey of US cattle producers and estimated a multivariate probit model to understand what drives the likelihood of use. We find most producers never used any price risk management tools, but LRP was the most used (12.5%), followed by futures contracts (6%) and option contracts (5.5%). Producer age, herd size, risk preferences, perceived effectiveness, and other factors impact</w:t>
      </w:r>
      <w:r w:rsidR="005255F9">
        <w:rPr>
          <w:rFonts w:ascii="Times New Roman" w:hAnsi="Times New Roman" w:cs="Times New Roman"/>
          <w:b w:val="0"/>
          <w:sz w:val="24"/>
          <w:lang w:val="en-US"/>
        </w:rPr>
        <w:t>ed</w:t>
      </w:r>
      <w:r w:rsidRPr="0050304A">
        <w:rPr>
          <w:rFonts w:ascii="Times New Roman" w:hAnsi="Times New Roman" w:cs="Times New Roman"/>
          <w:b w:val="0"/>
          <w:sz w:val="24"/>
          <w:lang w:val="en-US"/>
        </w:rPr>
        <w:t xml:space="preserve"> </w:t>
      </w:r>
      <w:r w:rsidR="00171958">
        <w:rPr>
          <w:rFonts w:ascii="Times New Roman" w:hAnsi="Times New Roman" w:cs="Times New Roman"/>
          <w:b w:val="0"/>
          <w:sz w:val="24"/>
          <w:lang w:val="en-US"/>
        </w:rPr>
        <w:t>use</w:t>
      </w:r>
      <w:r w:rsidRPr="0050304A">
        <w:rPr>
          <w:rFonts w:ascii="Times New Roman" w:hAnsi="Times New Roman" w:cs="Times New Roman"/>
          <w:b w:val="0"/>
          <w:sz w:val="24"/>
          <w:lang w:val="en-US"/>
        </w:rPr>
        <w:t>. Findings inform industry stakeholders, educators, and policymakers in developing interventions to encourage wider utilization of these tools.</w:t>
      </w:r>
      <w:r w:rsidRPr="0050304A">
        <w:rPr>
          <w:rFonts w:ascii="Times New Roman" w:hAnsi="Times New Roman" w:cs="Times New Roman"/>
          <w:b w:val="0"/>
          <w:sz w:val="24"/>
          <w:lang w:val="en-US"/>
        </w:rPr>
        <w:br/>
      </w:r>
      <w:r>
        <w:rPr>
          <w:rFonts w:ascii="Times New Roman" w:hAnsi="Times New Roman" w:cs="Times New Roman"/>
          <w:b w:val="0"/>
          <w:bCs/>
          <w:sz w:val="24"/>
        </w:rPr>
        <w:tab/>
        <w:t xml:space="preserve">The second chapter employs a two-stage data envelopment analysis (DEA) to assess the impact of price risk management </w:t>
      </w:r>
      <w:r w:rsidR="0078614B">
        <w:rPr>
          <w:rFonts w:ascii="Times New Roman" w:hAnsi="Times New Roman" w:cs="Times New Roman"/>
          <w:b w:val="0"/>
          <w:bCs/>
          <w:sz w:val="24"/>
        </w:rPr>
        <w:t xml:space="preserve">tools on the operational efficiency of beef cattle productions. By evaluating income and input metrics, followed by </w:t>
      </w:r>
      <w:r w:rsidR="000B06C1">
        <w:rPr>
          <w:rFonts w:ascii="Times New Roman" w:hAnsi="Times New Roman" w:cs="Times New Roman"/>
          <w:b w:val="0"/>
          <w:bCs/>
          <w:sz w:val="24"/>
        </w:rPr>
        <w:t xml:space="preserve">efficiency scores in relation to the use of </w:t>
      </w:r>
      <w:r w:rsidR="00E41D1E">
        <w:rPr>
          <w:rFonts w:ascii="Times New Roman" w:hAnsi="Times New Roman" w:cs="Times New Roman"/>
          <w:b w:val="0"/>
          <w:bCs/>
          <w:sz w:val="24"/>
        </w:rPr>
        <w:t xml:space="preserve">options contracts, futures contracts, and LRP, this research sheds light on the efficiency dynamics within the sector. The findings indicate that options contracts are associated with the highest level of efficiency, closely followed by LRP and future contracts. A regression analysis underscores the positive influence of price risk management tools on operational efficiency, with experience also playing a crucial role. </w:t>
      </w:r>
      <w:r w:rsidR="00E41D1E">
        <w:rPr>
          <w:rFonts w:ascii="Times New Roman" w:hAnsi="Times New Roman" w:cs="Times New Roman"/>
          <w:b w:val="0"/>
          <w:bCs/>
          <w:sz w:val="24"/>
        </w:rPr>
        <w:lastRenderedPageBreak/>
        <w:t>This chapter offers valuable perspectives on how risk management tools contribute to the efficiency of beef cattle production, providing a foundation for further investigation into optimizing firm performance in the face of price volatility.</w:t>
      </w:r>
    </w:p>
    <w:p w14:paraId="54666F64" w14:textId="210BD088" w:rsidR="00236E6D" w:rsidRPr="00DF7C87" w:rsidRDefault="00236E6D" w:rsidP="005C2725">
      <w:pPr>
        <w:pStyle w:val="Title"/>
        <w:spacing w:line="360" w:lineRule="auto"/>
        <w:rPr>
          <w:rFonts w:ascii="Times New Roman" w:hAnsi="Times New Roman" w:cs="Times New Roman"/>
        </w:rPr>
      </w:pPr>
      <w:r w:rsidRPr="00DF7C87">
        <w:rPr>
          <w:rFonts w:ascii="Times New Roman" w:hAnsi="Times New Roman" w:cs="Times New Roman"/>
          <w:sz w:val="24"/>
        </w:rPr>
        <w:br w:type="page"/>
      </w:r>
    </w:p>
    <w:p w14:paraId="78CC3B5F" w14:textId="1FE228F0" w:rsidR="00387656" w:rsidRPr="00C621C9" w:rsidRDefault="00387656" w:rsidP="000109CB">
      <w:pPr>
        <w:pStyle w:val="Title"/>
        <w:spacing w:line="276" w:lineRule="auto"/>
        <w:rPr>
          <w:rFonts w:ascii="Times New Roman" w:hAnsi="Times New Roman" w:cs="Times New Roman"/>
          <w:sz w:val="24"/>
        </w:rPr>
      </w:pPr>
      <w:r w:rsidRPr="00C621C9">
        <w:rPr>
          <w:rFonts w:ascii="Times New Roman" w:hAnsi="Times New Roman" w:cs="Times New Roman"/>
          <w:sz w:val="24"/>
        </w:rPr>
        <w:lastRenderedPageBreak/>
        <w:t>T</w:t>
      </w:r>
      <w:r w:rsidR="009D2E58">
        <w:rPr>
          <w:rFonts w:ascii="Times New Roman" w:hAnsi="Times New Roman" w:cs="Times New Roman"/>
          <w:sz w:val="24"/>
        </w:rPr>
        <w:t>able of Contents</w:t>
      </w:r>
    </w:p>
    <w:p w14:paraId="4E0EA8DE" w14:textId="77777777" w:rsidR="00387656" w:rsidRPr="00C621C9" w:rsidRDefault="00387656" w:rsidP="000109CB">
      <w:pPr>
        <w:pStyle w:val="Title"/>
        <w:spacing w:line="276" w:lineRule="auto"/>
        <w:rPr>
          <w:rFonts w:ascii="Times New Roman" w:hAnsi="Times New Roman" w:cs="Times New Roman"/>
          <w:sz w:val="24"/>
        </w:rPr>
      </w:pPr>
    </w:p>
    <w:p w14:paraId="0CB14A80" w14:textId="45C04B3C" w:rsidR="0009630C" w:rsidRPr="00122E93" w:rsidRDefault="00387656" w:rsidP="00122E93">
      <w:pPr>
        <w:pStyle w:val="TOC1"/>
        <w:rPr>
          <w:rFonts w:eastAsiaTheme="minorEastAsia"/>
          <w:noProof/>
          <w:kern w:val="2"/>
          <w14:ligatures w14:val="standardContextual"/>
        </w:rPr>
      </w:pPr>
      <w:r w:rsidRPr="00C621C9">
        <w:fldChar w:fldCharType="begin"/>
      </w:r>
      <w:r w:rsidRPr="00C621C9">
        <w:instrText xml:space="preserve"> TOC \o "1-3" \h \z \u </w:instrText>
      </w:r>
      <w:r w:rsidRPr="00C621C9">
        <w:fldChar w:fldCharType="separate"/>
      </w:r>
      <w:hyperlink w:anchor="_Toc163467819" w:history="1">
        <w:r w:rsidR="0009630C" w:rsidRPr="0009630C">
          <w:rPr>
            <w:rStyle w:val="Hyperlink"/>
            <w:rFonts w:ascii="Times New Roman" w:hAnsi="Times New Roman" w:cs="Times New Roman"/>
            <w:noProof/>
          </w:rPr>
          <w:t>CHAPTER I CATTLE PRODUCERS’ USE OF PRICE RISK MANAGEMENT TOOLS</w:t>
        </w:r>
        <w:r w:rsidR="0009630C" w:rsidRPr="000109CB">
          <w:rPr>
            <w:noProof/>
            <w:webHidden/>
          </w:rPr>
          <w:tab/>
        </w:r>
        <w:r w:rsidR="0009630C" w:rsidRPr="001A4987">
          <w:rPr>
            <w:rFonts w:ascii="Times New Roman" w:hAnsi="Times New Roman" w:cs="Times New Roman"/>
            <w:noProof/>
            <w:webHidden/>
          </w:rPr>
          <w:fldChar w:fldCharType="begin"/>
        </w:r>
        <w:r w:rsidR="0009630C" w:rsidRPr="001A4987">
          <w:rPr>
            <w:rFonts w:ascii="Times New Roman" w:hAnsi="Times New Roman" w:cs="Times New Roman"/>
            <w:noProof/>
            <w:webHidden/>
          </w:rPr>
          <w:instrText xml:space="preserve"> PAGEREF _Toc163467819 \h </w:instrText>
        </w:r>
        <w:r w:rsidR="0009630C" w:rsidRPr="001A4987">
          <w:rPr>
            <w:rFonts w:ascii="Times New Roman" w:hAnsi="Times New Roman" w:cs="Times New Roman"/>
            <w:noProof/>
            <w:webHidden/>
          </w:rPr>
        </w:r>
        <w:r w:rsidR="0009630C" w:rsidRPr="001A4987">
          <w:rPr>
            <w:rFonts w:ascii="Times New Roman" w:hAnsi="Times New Roman" w:cs="Times New Roman"/>
            <w:noProof/>
            <w:webHidden/>
          </w:rPr>
          <w:fldChar w:fldCharType="separate"/>
        </w:r>
        <w:r w:rsidR="0009630C" w:rsidRPr="001A4987">
          <w:rPr>
            <w:rFonts w:ascii="Times New Roman" w:hAnsi="Times New Roman" w:cs="Times New Roman"/>
            <w:noProof/>
            <w:webHidden/>
          </w:rPr>
          <w:t>1</w:t>
        </w:r>
        <w:r w:rsidR="0009630C" w:rsidRPr="001A4987">
          <w:rPr>
            <w:rFonts w:ascii="Times New Roman" w:hAnsi="Times New Roman" w:cs="Times New Roman"/>
            <w:noProof/>
            <w:webHidden/>
          </w:rPr>
          <w:fldChar w:fldCharType="end"/>
        </w:r>
      </w:hyperlink>
    </w:p>
    <w:p w14:paraId="0883BB10" w14:textId="50375E46" w:rsidR="0009630C" w:rsidRPr="00122E93" w:rsidRDefault="00000000" w:rsidP="00B26F15">
      <w:pPr>
        <w:pStyle w:val="TOC2"/>
        <w:rPr>
          <w:rFonts w:ascii="Times New Roman" w:eastAsiaTheme="minorEastAsia" w:hAnsi="Times New Roman" w:cs="Times New Roman"/>
          <w:noProof/>
          <w:kern w:val="2"/>
          <w14:ligatures w14:val="standardContextual"/>
        </w:rPr>
      </w:pPr>
      <w:hyperlink w:anchor="_Toc163467820" w:history="1">
        <w:r w:rsidR="0009630C" w:rsidRPr="0009630C">
          <w:rPr>
            <w:rStyle w:val="Hyperlink"/>
            <w:rFonts w:ascii="Times New Roman" w:hAnsi="Times New Roman" w:cs="Times New Roman"/>
            <w:noProof/>
          </w:rPr>
          <w:t>Abstract</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_Toc163467820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2</w:t>
        </w:r>
        <w:r w:rsidR="0009630C" w:rsidRPr="00122E93">
          <w:rPr>
            <w:rFonts w:ascii="Times New Roman" w:hAnsi="Times New Roman" w:cs="Times New Roman"/>
            <w:noProof/>
            <w:webHidden/>
          </w:rPr>
          <w:fldChar w:fldCharType="end"/>
        </w:r>
      </w:hyperlink>
    </w:p>
    <w:p w14:paraId="40AC0EE2" w14:textId="23468A49" w:rsidR="0009630C" w:rsidRPr="00122E93" w:rsidRDefault="00000000" w:rsidP="00B26F15">
      <w:pPr>
        <w:pStyle w:val="TOC2"/>
        <w:rPr>
          <w:rFonts w:ascii="Times New Roman" w:eastAsiaTheme="minorEastAsia" w:hAnsi="Times New Roman" w:cs="Times New Roman"/>
          <w:noProof/>
          <w:kern w:val="2"/>
          <w14:ligatures w14:val="standardContextual"/>
        </w:rPr>
      </w:pPr>
      <w:hyperlink w:anchor="_Toc163467821" w:history="1">
        <w:r w:rsidR="0009630C" w:rsidRPr="0009630C">
          <w:rPr>
            <w:rStyle w:val="Hyperlink"/>
            <w:rFonts w:ascii="Times New Roman" w:hAnsi="Times New Roman" w:cs="Times New Roman"/>
            <w:noProof/>
          </w:rPr>
          <w:t>Introduction</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_Toc163467821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3</w:t>
        </w:r>
        <w:r w:rsidR="0009630C" w:rsidRPr="00122E93">
          <w:rPr>
            <w:rFonts w:ascii="Times New Roman" w:hAnsi="Times New Roman" w:cs="Times New Roman"/>
            <w:noProof/>
            <w:webHidden/>
          </w:rPr>
          <w:fldChar w:fldCharType="end"/>
        </w:r>
      </w:hyperlink>
    </w:p>
    <w:p w14:paraId="23C3C52D" w14:textId="544FE357" w:rsidR="0009630C" w:rsidRPr="00122E93" w:rsidRDefault="00000000" w:rsidP="00B26F15">
      <w:pPr>
        <w:pStyle w:val="TOC2"/>
        <w:rPr>
          <w:rFonts w:ascii="Times New Roman" w:eastAsiaTheme="minorEastAsia" w:hAnsi="Times New Roman" w:cs="Times New Roman"/>
          <w:noProof/>
          <w:kern w:val="2"/>
          <w14:ligatures w14:val="standardContextual"/>
        </w:rPr>
      </w:pPr>
      <w:hyperlink w:anchor="_Toc163467822" w:history="1">
        <w:r w:rsidR="0009630C" w:rsidRPr="0009630C">
          <w:rPr>
            <w:rStyle w:val="Hyperlink"/>
            <w:rFonts w:ascii="Times New Roman" w:hAnsi="Times New Roman" w:cs="Times New Roman"/>
            <w:noProof/>
          </w:rPr>
          <w:t>Data</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_Toc163467822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6</w:t>
        </w:r>
        <w:r w:rsidR="0009630C" w:rsidRPr="00122E93">
          <w:rPr>
            <w:rFonts w:ascii="Times New Roman" w:hAnsi="Times New Roman" w:cs="Times New Roman"/>
            <w:noProof/>
            <w:webHidden/>
          </w:rPr>
          <w:fldChar w:fldCharType="end"/>
        </w:r>
      </w:hyperlink>
    </w:p>
    <w:p w14:paraId="2870175B" w14:textId="7F67B494" w:rsidR="0009630C" w:rsidRPr="00122E93" w:rsidRDefault="00000000" w:rsidP="00B26F15">
      <w:pPr>
        <w:pStyle w:val="TOC2"/>
        <w:rPr>
          <w:rFonts w:ascii="Times New Roman" w:eastAsiaTheme="minorEastAsia" w:hAnsi="Times New Roman" w:cs="Times New Roman"/>
          <w:noProof/>
          <w:kern w:val="2"/>
          <w14:ligatures w14:val="standardContextual"/>
        </w:rPr>
      </w:pPr>
      <w:hyperlink w:anchor="_Toc163467823" w:history="1">
        <w:r w:rsidR="0009630C" w:rsidRPr="0009630C">
          <w:rPr>
            <w:rStyle w:val="Hyperlink"/>
            <w:rFonts w:ascii="Times New Roman" w:hAnsi="Times New Roman" w:cs="Times New Roman"/>
            <w:noProof/>
          </w:rPr>
          <w:t>Model</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_Toc163467823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7</w:t>
        </w:r>
        <w:r w:rsidR="0009630C" w:rsidRPr="00122E93">
          <w:rPr>
            <w:rFonts w:ascii="Times New Roman" w:hAnsi="Times New Roman" w:cs="Times New Roman"/>
            <w:noProof/>
            <w:webHidden/>
          </w:rPr>
          <w:fldChar w:fldCharType="end"/>
        </w:r>
      </w:hyperlink>
    </w:p>
    <w:p w14:paraId="6F3CC6E3" w14:textId="5E21AE6E" w:rsidR="0009630C" w:rsidRPr="00122E93" w:rsidRDefault="00000000" w:rsidP="000109CB">
      <w:pPr>
        <w:pStyle w:val="TOC3"/>
        <w:tabs>
          <w:tab w:val="right" w:leader="dot" w:pos="8630"/>
        </w:tabs>
        <w:spacing w:line="276" w:lineRule="auto"/>
        <w:rPr>
          <w:rFonts w:ascii="Times New Roman" w:eastAsiaTheme="minorEastAsia" w:hAnsi="Times New Roman" w:cs="Times New Roman"/>
          <w:noProof/>
          <w:kern w:val="2"/>
          <w14:ligatures w14:val="standardContextual"/>
        </w:rPr>
      </w:pPr>
      <w:hyperlink w:anchor="_Toc163467824" w:history="1">
        <w:r w:rsidR="0009630C" w:rsidRPr="0009630C">
          <w:rPr>
            <w:rStyle w:val="Hyperlink"/>
            <w:rFonts w:ascii="Times New Roman" w:hAnsi="Times New Roman" w:cs="Times New Roman"/>
            <w:noProof/>
          </w:rPr>
          <w:t>Multivariate Probit Model</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_Toc163467824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7</w:t>
        </w:r>
        <w:r w:rsidR="0009630C" w:rsidRPr="00122E93">
          <w:rPr>
            <w:rFonts w:ascii="Times New Roman" w:hAnsi="Times New Roman" w:cs="Times New Roman"/>
            <w:noProof/>
            <w:webHidden/>
          </w:rPr>
          <w:fldChar w:fldCharType="end"/>
        </w:r>
      </w:hyperlink>
    </w:p>
    <w:p w14:paraId="09A6E196" w14:textId="30105AA7" w:rsidR="0009630C" w:rsidRPr="00122E93" w:rsidRDefault="00000000" w:rsidP="000109CB">
      <w:pPr>
        <w:pStyle w:val="TOC3"/>
        <w:tabs>
          <w:tab w:val="right" w:leader="dot" w:pos="8630"/>
        </w:tabs>
        <w:spacing w:line="276" w:lineRule="auto"/>
        <w:rPr>
          <w:rFonts w:ascii="Times New Roman" w:eastAsiaTheme="minorEastAsia" w:hAnsi="Times New Roman" w:cs="Times New Roman"/>
          <w:noProof/>
          <w:kern w:val="2"/>
          <w14:ligatures w14:val="standardContextual"/>
        </w:rPr>
      </w:pPr>
      <w:hyperlink w:anchor="_Toc163467825" w:history="1">
        <w:r w:rsidR="0009630C" w:rsidRPr="0009630C">
          <w:rPr>
            <w:rStyle w:val="Hyperlink"/>
            <w:rFonts w:ascii="Times New Roman" w:hAnsi="Times New Roman" w:cs="Times New Roman"/>
            <w:noProof/>
          </w:rPr>
          <w:t>Hypothesized Variable Signs</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_Toc163467825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8</w:t>
        </w:r>
        <w:r w:rsidR="0009630C" w:rsidRPr="00122E93">
          <w:rPr>
            <w:rFonts w:ascii="Times New Roman" w:hAnsi="Times New Roman" w:cs="Times New Roman"/>
            <w:noProof/>
            <w:webHidden/>
          </w:rPr>
          <w:fldChar w:fldCharType="end"/>
        </w:r>
      </w:hyperlink>
    </w:p>
    <w:p w14:paraId="6228F95A" w14:textId="4A365608" w:rsidR="0009630C" w:rsidRPr="00122E93" w:rsidRDefault="00000000" w:rsidP="00B26F15">
      <w:pPr>
        <w:pStyle w:val="TOC2"/>
        <w:rPr>
          <w:rFonts w:ascii="Times New Roman" w:eastAsiaTheme="minorEastAsia" w:hAnsi="Times New Roman" w:cs="Times New Roman"/>
          <w:noProof/>
          <w:kern w:val="2"/>
          <w14:ligatures w14:val="standardContextual"/>
        </w:rPr>
      </w:pPr>
      <w:hyperlink w:anchor="_Toc163467826" w:history="1">
        <w:r w:rsidR="0009630C" w:rsidRPr="0009630C">
          <w:rPr>
            <w:rStyle w:val="Hyperlink"/>
            <w:rFonts w:ascii="Times New Roman" w:hAnsi="Times New Roman" w:cs="Times New Roman"/>
            <w:noProof/>
          </w:rPr>
          <w:t>Result</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_Toc163467826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11</w:t>
        </w:r>
        <w:r w:rsidR="0009630C" w:rsidRPr="00122E93">
          <w:rPr>
            <w:rFonts w:ascii="Times New Roman" w:hAnsi="Times New Roman" w:cs="Times New Roman"/>
            <w:noProof/>
            <w:webHidden/>
          </w:rPr>
          <w:fldChar w:fldCharType="end"/>
        </w:r>
      </w:hyperlink>
    </w:p>
    <w:p w14:paraId="58F2E4EF" w14:textId="032445B2" w:rsidR="0009630C" w:rsidRPr="00122E93" w:rsidRDefault="00000000" w:rsidP="000109CB">
      <w:pPr>
        <w:pStyle w:val="TOC3"/>
        <w:tabs>
          <w:tab w:val="right" w:leader="dot" w:pos="8630"/>
        </w:tabs>
        <w:spacing w:line="276" w:lineRule="auto"/>
        <w:rPr>
          <w:rFonts w:ascii="Times New Roman" w:eastAsiaTheme="minorEastAsia" w:hAnsi="Times New Roman" w:cs="Times New Roman"/>
          <w:noProof/>
          <w:kern w:val="2"/>
          <w14:ligatures w14:val="standardContextual"/>
        </w:rPr>
      </w:pPr>
      <w:hyperlink w:anchor="_Toc163467827" w:history="1">
        <w:r w:rsidR="0009630C" w:rsidRPr="0009630C">
          <w:rPr>
            <w:rStyle w:val="Hyperlink"/>
            <w:rFonts w:ascii="Times New Roman" w:hAnsi="Times New Roman" w:cs="Times New Roman"/>
            <w:noProof/>
          </w:rPr>
          <w:t>Summary Statistics</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_Toc163467827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11</w:t>
        </w:r>
        <w:r w:rsidR="0009630C" w:rsidRPr="00122E93">
          <w:rPr>
            <w:rFonts w:ascii="Times New Roman" w:hAnsi="Times New Roman" w:cs="Times New Roman"/>
            <w:noProof/>
            <w:webHidden/>
          </w:rPr>
          <w:fldChar w:fldCharType="end"/>
        </w:r>
      </w:hyperlink>
    </w:p>
    <w:p w14:paraId="79458C99" w14:textId="74CE9D65" w:rsidR="0009630C" w:rsidRPr="00122E93" w:rsidRDefault="00000000" w:rsidP="000109CB">
      <w:pPr>
        <w:pStyle w:val="TOC3"/>
        <w:tabs>
          <w:tab w:val="right" w:leader="dot" w:pos="8630"/>
        </w:tabs>
        <w:spacing w:line="276" w:lineRule="auto"/>
        <w:rPr>
          <w:rFonts w:ascii="Times New Roman" w:eastAsiaTheme="minorEastAsia" w:hAnsi="Times New Roman" w:cs="Times New Roman"/>
          <w:noProof/>
          <w:kern w:val="2"/>
          <w14:ligatures w14:val="standardContextual"/>
        </w:rPr>
      </w:pPr>
      <w:hyperlink w:anchor="_Toc163467828" w:history="1">
        <w:r w:rsidR="0009630C" w:rsidRPr="0009630C">
          <w:rPr>
            <w:rStyle w:val="Hyperlink"/>
            <w:rFonts w:ascii="Times New Roman" w:hAnsi="Times New Roman" w:cs="Times New Roman"/>
            <w:noProof/>
          </w:rPr>
          <w:t>Regression Results</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_Toc163467828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12</w:t>
        </w:r>
        <w:r w:rsidR="0009630C" w:rsidRPr="00122E93">
          <w:rPr>
            <w:rFonts w:ascii="Times New Roman" w:hAnsi="Times New Roman" w:cs="Times New Roman"/>
            <w:noProof/>
            <w:webHidden/>
          </w:rPr>
          <w:fldChar w:fldCharType="end"/>
        </w:r>
      </w:hyperlink>
    </w:p>
    <w:p w14:paraId="7C2FB95F" w14:textId="3589D3FB" w:rsidR="0009630C" w:rsidRPr="00122E93" w:rsidRDefault="00000000" w:rsidP="00B26F15">
      <w:pPr>
        <w:pStyle w:val="TOC2"/>
        <w:rPr>
          <w:rFonts w:ascii="Times New Roman" w:eastAsiaTheme="minorEastAsia" w:hAnsi="Times New Roman" w:cs="Times New Roman"/>
          <w:noProof/>
          <w:kern w:val="2"/>
          <w14:ligatures w14:val="standardContextual"/>
        </w:rPr>
      </w:pPr>
      <w:hyperlink w:anchor="_Toc163467829" w:history="1">
        <w:r w:rsidR="0009630C" w:rsidRPr="0009630C">
          <w:rPr>
            <w:rStyle w:val="Hyperlink"/>
            <w:rFonts w:ascii="Times New Roman" w:hAnsi="Times New Roman" w:cs="Times New Roman"/>
            <w:noProof/>
          </w:rPr>
          <w:t>Conclusion</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_Toc163467829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15</w:t>
        </w:r>
        <w:r w:rsidR="0009630C" w:rsidRPr="00122E93">
          <w:rPr>
            <w:rFonts w:ascii="Times New Roman" w:hAnsi="Times New Roman" w:cs="Times New Roman"/>
            <w:noProof/>
            <w:webHidden/>
          </w:rPr>
          <w:fldChar w:fldCharType="end"/>
        </w:r>
      </w:hyperlink>
    </w:p>
    <w:p w14:paraId="4DE77203" w14:textId="20E2D5BE" w:rsidR="0009630C" w:rsidRPr="00122E93" w:rsidRDefault="00000000" w:rsidP="00B26F15">
      <w:pPr>
        <w:pStyle w:val="TOC2"/>
        <w:rPr>
          <w:rFonts w:ascii="Times New Roman" w:eastAsiaTheme="minorEastAsia" w:hAnsi="Times New Roman" w:cs="Times New Roman"/>
          <w:noProof/>
          <w:kern w:val="2"/>
          <w14:ligatures w14:val="standardContextual"/>
        </w:rPr>
      </w:pPr>
      <w:hyperlink w:anchor="_Toc163467830" w:history="1">
        <w:r w:rsidR="0009630C" w:rsidRPr="0009630C">
          <w:rPr>
            <w:rStyle w:val="Hyperlink"/>
            <w:rFonts w:ascii="Times New Roman" w:hAnsi="Times New Roman" w:cs="Times New Roman"/>
            <w:noProof/>
          </w:rPr>
          <w:t>REFERENCES</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_Toc163467830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16</w:t>
        </w:r>
        <w:r w:rsidR="0009630C" w:rsidRPr="00122E93">
          <w:rPr>
            <w:rFonts w:ascii="Times New Roman" w:hAnsi="Times New Roman" w:cs="Times New Roman"/>
            <w:noProof/>
            <w:webHidden/>
          </w:rPr>
          <w:fldChar w:fldCharType="end"/>
        </w:r>
      </w:hyperlink>
    </w:p>
    <w:p w14:paraId="430DCAB6" w14:textId="1C483A1E" w:rsidR="0009630C" w:rsidRPr="00122E93" w:rsidRDefault="00000000" w:rsidP="00B26F15">
      <w:pPr>
        <w:pStyle w:val="TOC2"/>
        <w:rPr>
          <w:rFonts w:ascii="Times New Roman" w:eastAsiaTheme="minorEastAsia" w:hAnsi="Times New Roman" w:cs="Times New Roman"/>
          <w:noProof/>
          <w:kern w:val="2"/>
          <w14:ligatures w14:val="standardContextual"/>
        </w:rPr>
      </w:pPr>
      <w:hyperlink w:anchor="_Toc163467831" w:history="1">
        <w:r w:rsidR="0009630C" w:rsidRPr="0009630C">
          <w:rPr>
            <w:rStyle w:val="Hyperlink"/>
            <w:rFonts w:ascii="Times New Roman" w:hAnsi="Times New Roman" w:cs="Times New Roman"/>
            <w:noProof/>
          </w:rPr>
          <w:t>APPENDIX</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_Toc163467831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20</w:t>
        </w:r>
        <w:r w:rsidR="0009630C" w:rsidRPr="00122E93">
          <w:rPr>
            <w:rFonts w:ascii="Times New Roman" w:hAnsi="Times New Roman" w:cs="Times New Roman"/>
            <w:noProof/>
            <w:webHidden/>
          </w:rPr>
          <w:fldChar w:fldCharType="end"/>
        </w:r>
      </w:hyperlink>
    </w:p>
    <w:p w14:paraId="032677FF" w14:textId="651499E1" w:rsidR="0009630C" w:rsidRPr="00122E93" w:rsidRDefault="00000000" w:rsidP="00122E93">
      <w:pPr>
        <w:pStyle w:val="TOC1"/>
        <w:rPr>
          <w:rFonts w:eastAsiaTheme="minorEastAsia"/>
          <w:noProof/>
          <w:kern w:val="2"/>
          <w14:ligatures w14:val="standardContextual"/>
        </w:rPr>
      </w:pPr>
      <w:hyperlink w:anchor="_Toc163467832" w:history="1">
        <w:r w:rsidR="0009630C" w:rsidRPr="0009630C">
          <w:rPr>
            <w:rStyle w:val="Hyperlink"/>
            <w:rFonts w:ascii="Times New Roman" w:hAnsi="Times New Roman" w:cs="Times New Roman"/>
            <w:noProof/>
          </w:rPr>
          <w:t>CHAPTER II PRICE RISK MANAGEMENT USE IMPACT ON TEHNICAL EFFICIENCY FOR CATTLE PRODUCERS</w:t>
        </w:r>
        <w:r w:rsidR="0009630C" w:rsidRPr="000109CB">
          <w:rPr>
            <w:noProof/>
            <w:webHidden/>
          </w:rPr>
          <w:tab/>
        </w:r>
        <w:r w:rsidR="0009630C" w:rsidRPr="001A4987">
          <w:rPr>
            <w:rFonts w:ascii="Times New Roman" w:hAnsi="Times New Roman" w:cs="Times New Roman"/>
            <w:noProof/>
            <w:webHidden/>
          </w:rPr>
          <w:fldChar w:fldCharType="begin"/>
        </w:r>
        <w:r w:rsidR="0009630C" w:rsidRPr="001A4987">
          <w:rPr>
            <w:rFonts w:ascii="Times New Roman" w:hAnsi="Times New Roman" w:cs="Times New Roman"/>
            <w:noProof/>
            <w:webHidden/>
          </w:rPr>
          <w:instrText xml:space="preserve"> PAGEREF _Toc163467832 \h </w:instrText>
        </w:r>
        <w:r w:rsidR="0009630C" w:rsidRPr="001A4987">
          <w:rPr>
            <w:rFonts w:ascii="Times New Roman" w:hAnsi="Times New Roman" w:cs="Times New Roman"/>
            <w:noProof/>
            <w:webHidden/>
          </w:rPr>
        </w:r>
        <w:r w:rsidR="0009630C" w:rsidRPr="001A4987">
          <w:rPr>
            <w:rFonts w:ascii="Times New Roman" w:hAnsi="Times New Roman" w:cs="Times New Roman"/>
            <w:noProof/>
            <w:webHidden/>
          </w:rPr>
          <w:fldChar w:fldCharType="separate"/>
        </w:r>
        <w:r w:rsidR="0009630C" w:rsidRPr="001A4987">
          <w:rPr>
            <w:rFonts w:ascii="Times New Roman" w:hAnsi="Times New Roman" w:cs="Times New Roman"/>
            <w:noProof/>
            <w:webHidden/>
          </w:rPr>
          <w:t>27</w:t>
        </w:r>
        <w:r w:rsidR="0009630C" w:rsidRPr="001A4987">
          <w:rPr>
            <w:rFonts w:ascii="Times New Roman" w:hAnsi="Times New Roman" w:cs="Times New Roman"/>
            <w:noProof/>
            <w:webHidden/>
          </w:rPr>
          <w:fldChar w:fldCharType="end"/>
        </w:r>
      </w:hyperlink>
    </w:p>
    <w:p w14:paraId="75D616E0" w14:textId="41CFAA29" w:rsidR="0009630C" w:rsidRPr="00122E93" w:rsidRDefault="00000000" w:rsidP="00B26F15">
      <w:pPr>
        <w:pStyle w:val="TOC2"/>
        <w:rPr>
          <w:rFonts w:ascii="Times New Roman" w:eastAsiaTheme="minorEastAsia" w:hAnsi="Times New Roman" w:cs="Times New Roman"/>
          <w:noProof/>
          <w:kern w:val="2"/>
          <w14:ligatures w14:val="standardContextual"/>
        </w:rPr>
      </w:pPr>
      <w:hyperlink w:anchor="_Toc163467833" w:history="1">
        <w:r w:rsidR="0009630C" w:rsidRPr="0009630C">
          <w:rPr>
            <w:rStyle w:val="Hyperlink"/>
            <w:rFonts w:ascii="Times New Roman" w:hAnsi="Times New Roman" w:cs="Times New Roman"/>
            <w:noProof/>
          </w:rPr>
          <w:t>Abstract</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_Toc163467833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28</w:t>
        </w:r>
        <w:r w:rsidR="0009630C" w:rsidRPr="00122E93">
          <w:rPr>
            <w:rFonts w:ascii="Times New Roman" w:hAnsi="Times New Roman" w:cs="Times New Roman"/>
            <w:noProof/>
            <w:webHidden/>
          </w:rPr>
          <w:fldChar w:fldCharType="end"/>
        </w:r>
      </w:hyperlink>
    </w:p>
    <w:p w14:paraId="313873C8" w14:textId="466792D6" w:rsidR="0009630C" w:rsidRPr="00122E93" w:rsidRDefault="00000000" w:rsidP="00B26F15">
      <w:pPr>
        <w:pStyle w:val="TOC2"/>
        <w:rPr>
          <w:rFonts w:ascii="Times New Roman" w:eastAsiaTheme="minorEastAsia" w:hAnsi="Times New Roman" w:cs="Times New Roman"/>
          <w:noProof/>
          <w:kern w:val="2"/>
          <w14:ligatures w14:val="standardContextual"/>
        </w:rPr>
      </w:pPr>
      <w:hyperlink w:anchor="_Toc163467834" w:history="1">
        <w:r w:rsidR="0009630C" w:rsidRPr="0009630C">
          <w:rPr>
            <w:rStyle w:val="Hyperlink"/>
            <w:rFonts w:ascii="Times New Roman" w:hAnsi="Times New Roman" w:cs="Times New Roman"/>
            <w:noProof/>
          </w:rPr>
          <w:t>Introduction</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_Toc163467834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29</w:t>
        </w:r>
        <w:r w:rsidR="0009630C" w:rsidRPr="00122E93">
          <w:rPr>
            <w:rFonts w:ascii="Times New Roman" w:hAnsi="Times New Roman" w:cs="Times New Roman"/>
            <w:noProof/>
            <w:webHidden/>
          </w:rPr>
          <w:fldChar w:fldCharType="end"/>
        </w:r>
      </w:hyperlink>
    </w:p>
    <w:p w14:paraId="5DBE997E" w14:textId="394B3287" w:rsidR="0009630C" w:rsidRPr="00122E93" w:rsidRDefault="00000000" w:rsidP="00B26F15">
      <w:pPr>
        <w:pStyle w:val="TOC2"/>
        <w:rPr>
          <w:rFonts w:ascii="Times New Roman" w:eastAsiaTheme="minorEastAsia" w:hAnsi="Times New Roman" w:cs="Times New Roman"/>
          <w:noProof/>
          <w:kern w:val="2"/>
          <w14:ligatures w14:val="standardContextual"/>
        </w:rPr>
      </w:pPr>
      <w:hyperlink w:anchor="_Toc163467835" w:history="1">
        <w:r w:rsidR="0009630C" w:rsidRPr="0009630C">
          <w:rPr>
            <w:rStyle w:val="Hyperlink"/>
            <w:rFonts w:ascii="Times New Roman" w:hAnsi="Times New Roman" w:cs="Times New Roman"/>
            <w:noProof/>
          </w:rPr>
          <w:t>Data</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_Toc163467835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32</w:t>
        </w:r>
        <w:r w:rsidR="0009630C" w:rsidRPr="00122E93">
          <w:rPr>
            <w:rFonts w:ascii="Times New Roman" w:hAnsi="Times New Roman" w:cs="Times New Roman"/>
            <w:noProof/>
            <w:webHidden/>
          </w:rPr>
          <w:fldChar w:fldCharType="end"/>
        </w:r>
      </w:hyperlink>
    </w:p>
    <w:p w14:paraId="74136ECE" w14:textId="647756A0" w:rsidR="0009630C" w:rsidRPr="00122E93" w:rsidRDefault="00000000" w:rsidP="00B26F15">
      <w:pPr>
        <w:pStyle w:val="TOC2"/>
        <w:rPr>
          <w:rFonts w:ascii="Times New Roman" w:eastAsiaTheme="minorEastAsia" w:hAnsi="Times New Roman" w:cs="Times New Roman"/>
          <w:noProof/>
          <w:kern w:val="2"/>
          <w14:ligatures w14:val="standardContextual"/>
        </w:rPr>
      </w:pPr>
      <w:hyperlink w:anchor="_Toc163467836" w:history="1">
        <w:r w:rsidR="0009630C" w:rsidRPr="0009630C">
          <w:rPr>
            <w:rStyle w:val="Hyperlink"/>
            <w:rFonts w:ascii="Times New Roman" w:hAnsi="Times New Roman" w:cs="Times New Roman"/>
            <w:noProof/>
          </w:rPr>
          <w:t>Methods</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_Toc163467836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33</w:t>
        </w:r>
        <w:r w:rsidR="0009630C" w:rsidRPr="00122E93">
          <w:rPr>
            <w:rFonts w:ascii="Times New Roman" w:hAnsi="Times New Roman" w:cs="Times New Roman"/>
            <w:noProof/>
            <w:webHidden/>
          </w:rPr>
          <w:fldChar w:fldCharType="end"/>
        </w:r>
      </w:hyperlink>
    </w:p>
    <w:p w14:paraId="288ED497" w14:textId="068A4758" w:rsidR="0009630C" w:rsidRPr="00122E93" w:rsidRDefault="00000000" w:rsidP="000109CB">
      <w:pPr>
        <w:pStyle w:val="TOC3"/>
        <w:tabs>
          <w:tab w:val="right" w:leader="dot" w:pos="8630"/>
        </w:tabs>
        <w:spacing w:line="276" w:lineRule="auto"/>
        <w:rPr>
          <w:rFonts w:ascii="Times New Roman" w:eastAsiaTheme="minorEastAsia" w:hAnsi="Times New Roman" w:cs="Times New Roman"/>
          <w:noProof/>
          <w:kern w:val="2"/>
          <w14:ligatures w14:val="standardContextual"/>
        </w:rPr>
      </w:pPr>
      <w:hyperlink w:anchor="_Toc163467837" w:history="1">
        <w:r w:rsidR="0009630C" w:rsidRPr="0009630C">
          <w:rPr>
            <w:rStyle w:val="Hyperlink"/>
            <w:rFonts w:ascii="Times New Roman" w:hAnsi="Times New Roman" w:cs="Times New Roman"/>
            <w:noProof/>
          </w:rPr>
          <w:t>Hypothesized Variable Signs</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_Toc163467837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36</w:t>
        </w:r>
        <w:r w:rsidR="0009630C" w:rsidRPr="00122E93">
          <w:rPr>
            <w:rFonts w:ascii="Times New Roman" w:hAnsi="Times New Roman" w:cs="Times New Roman"/>
            <w:noProof/>
            <w:webHidden/>
          </w:rPr>
          <w:fldChar w:fldCharType="end"/>
        </w:r>
      </w:hyperlink>
    </w:p>
    <w:p w14:paraId="0A7E7329" w14:textId="11DCC7ED" w:rsidR="0009630C" w:rsidRPr="00122E93" w:rsidRDefault="00000000" w:rsidP="00B26F15">
      <w:pPr>
        <w:pStyle w:val="TOC2"/>
        <w:rPr>
          <w:rFonts w:ascii="Times New Roman" w:eastAsiaTheme="minorEastAsia" w:hAnsi="Times New Roman" w:cs="Times New Roman"/>
          <w:noProof/>
          <w:kern w:val="2"/>
          <w14:ligatures w14:val="standardContextual"/>
        </w:rPr>
      </w:pPr>
      <w:hyperlink w:anchor="_Toc163467838" w:history="1">
        <w:r w:rsidR="0009630C" w:rsidRPr="0009630C">
          <w:rPr>
            <w:rStyle w:val="Hyperlink"/>
            <w:rFonts w:ascii="Times New Roman" w:hAnsi="Times New Roman" w:cs="Times New Roman"/>
            <w:noProof/>
          </w:rPr>
          <w:t>Result</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_Toc163467838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37</w:t>
        </w:r>
        <w:r w:rsidR="0009630C" w:rsidRPr="00122E93">
          <w:rPr>
            <w:rFonts w:ascii="Times New Roman" w:hAnsi="Times New Roman" w:cs="Times New Roman"/>
            <w:noProof/>
            <w:webHidden/>
          </w:rPr>
          <w:fldChar w:fldCharType="end"/>
        </w:r>
      </w:hyperlink>
    </w:p>
    <w:p w14:paraId="30149841" w14:textId="10246857" w:rsidR="0009630C" w:rsidRPr="00122E93" w:rsidRDefault="00000000" w:rsidP="000109CB">
      <w:pPr>
        <w:pStyle w:val="TOC3"/>
        <w:tabs>
          <w:tab w:val="right" w:leader="dot" w:pos="8630"/>
        </w:tabs>
        <w:spacing w:line="276" w:lineRule="auto"/>
        <w:rPr>
          <w:rFonts w:ascii="Times New Roman" w:eastAsiaTheme="minorEastAsia" w:hAnsi="Times New Roman" w:cs="Times New Roman"/>
          <w:noProof/>
          <w:kern w:val="2"/>
          <w14:ligatures w14:val="standardContextual"/>
        </w:rPr>
      </w:pPr>
      <w:hyperlink w:anchor="_Toc163467839" w:history="1">
        <w:r w:rsidR="0009630C" w:rsidRPr="0009630C">
          <w:rPr>
            <w:rStyle w:val="Hyperlink"/>
            <w:rFonts w:ascii="Times New Roman" w:hAnsi="Times New Roman" w:cs="Times New Roman"/>
            <w:noProof/>
          </w:rPr>
          <w:t>Stage I Result</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_Toc163467839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37</w:t>
        </w:r>
        <w:r w:rsidR="0009630C" w:rsidRPr="00122E93">
          <w:rPr>
            <w:rFonts w:ascii="Times New Roman" w:hAnsi="Times New Roman" w:cs="Times New Roman"/>
            <w:noProof/>
            <w:webHidden/>
          </w:rPr>
          <w:fldChar w:fldCharType="end"/>
        </w:r>
      </w:hyperlink>
    </w:p>
    <w:p w14:paraId="2121BD79" w14:textId="24FD2179" w:rsidR="0009630C" w:rsidRPr="00122E93" w:rsidRDefault="00000000" w:rsidP="000109CB">
      <w:pPr>
        <w:pStyle w:val="TOC3"/>
        <w:tabs>
          <w:tab w:val="right" w:leader="dot" w:pos="8630"/>
        </w:tabs>
        <w:spacing w:line="276" w:lineRule="auto"/>
        <w:rPr>
          <w:rFonts w:ascii="Times New Roman" w:eastAsiaTheme="minorEastAsia" w:hAnsi="Times New Roman" w:cs="Times New Roman"/>
          <w:noProof/>
          <w:kern w:val="2"/>
          <w14:ligatures w14:val="standardContextual"/>
        </w:rPr>
      </w:pPr>
      <w:hyperlink w:anchor="_Toc163467840" w:history="1">
        <w:r w:rsidR="0009630C" w:rsidRPr="0009630C">
          <w:rPr>
            <w:rStyle w:val="Hyperlink"/>
            <w:rFonts w:ascii="Times New Roman" w:hAnsi="Times New Roman" w:cs="Times New Roman"/>
            <w:noProof/>
          </w:rPr>
          <w:t>Stage II Result</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_Toc163467840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39</w:t>
        </w:r>
        <w:r w:rsidR="0009630C" w:rsidRPr="00122E93">
          <w:rPr>
            <w:rFonts w:ascii="Times New Roman" w:hAnsi="Times New Roman" w:cs="Times New Roman"/>
            <w:noProof/>
            <w:webHidden/>
          </w:rPr>
          <w:fldChar w:fldCharType="end"/>
        </w:r>
      </w:hyperlink>
    </w:p>
    <w:p w14:paraId="266E85DA" w14:textId="1BF9528B" w:rsidR="0009630C" w:rsidRPr="00122E93" w:rsidRDefault="00000000" w:rsidP="00B26F15">
      <w:pPr>
        <w:pStyle w:val="TOC2"/>
        <w:rPr>
          <w:rFonts w:ascii="Times New Roman" w:eastAsiaTheme="minorEastAsia" w:hAnsi="Times New Roman" w:cs="Times New Roman"/>
          <w:noProof/>
          <w:kern w:val="2"/>
          <w14:ligatures w14:val="standardContextual"/>
        </w:rPr>
      </w:pPr>
      <w:hyperlink w:anchor="_Toc163467841" w:history="1">
        <w:r w:rsidR="0009630C" w:rsidRPr="0009630C">
          <w:rPr>
            <w:rStyle w:val="Hyperlink"/>
            <w:rFonts w:ascii="Times New Roman" w:hAnsi="Times New Roman" w:cs="Times New Roman"/>
            <w:noProof/>
          </w:rPr>
          <w:t>Conclusion</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_Toc163467841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40</w:t>
        </w:r>
        <w:r w:rsidR="0009630C" w:rsidRPr="00122E93">
          <w:rPr>
            <w:rFonts w:ascii="Times New Roman" w:hAnsi="Times New Roman" w:cs="Times New Roman"/>
            <w:noProof/>
            <w:webHidden/>
          </w:rPr>
          <w:fldChar w:fldCharType="end"/>
        </w:r>
      </w:hyperlink>
    </w:p>
    <w:p w14:paraId="7911CD31" w14:textId="573B48D5" w:rsidR="0009630C" w:rsidRPr="00122E93" w:rsidRDefault="00000000" w:rsidP="00B26F15">
      <w:pPr>
        <w:pStyle w:val="TOC2"/>
        <w:rPr>
          <w:rFonts w:ascii="Times New Roman" w:eastAsiaTheme="minorEastAsia" w:hAnsi="Times New Roman" w:cs="Times New Roman"/>
          <w:noProof/>
          <w:kern w:val="2"/>
          <w14:ligatures w14:val="standardContextual"/>
        </w:rPr>
      </w:pPr>
      <w:hyperlink w:anchor="_Toc163467842" w:history="1">
        <w:r w:rsidR="0009630C" w:rsidRPr="0009630C">
          <w:rPr>
            <w:rStyle w:val="Hyperlink"/>
            <w:rFonts w:ascii="Times New Roman" w:hAnsi="Times New Roman" w:cs="Times New Roman"/>
            <w:noProof/>
          </w:rPr>
          <w:t>REFERENCES</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_Toc163467842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42</w:t>
        </w:r>
        <w:r w:rsidR="0009630C" w:rsidRPr="00122E93">
          <w:rPr>
            <w:rFonts w:ascii="Times New Roman" w:hAnsi="Times New Roman" w:cs="Times New Roman"/>
            <w:noProof/>
            <w:webHidden/>
          </w:rPr>
          <w:fldChar w:fldCharType="end"/>
        </w:r>
      </w:hyperlink>
    </w:p>
    <w:p w14:paraId="3AF9B834" w14:textId="2B08BD12" w:rsidR="0009630C" w:rsidRPr="00122E93" w:rsidRDefault="00000000" w:rsidP="00B26F15">
      <w:pPr>
        <w:pStyle w:val="TOC2"/>
        <w:rPr>
          <w:rFonts w:ascii="Times New Roman" w:eastAsiaTheme="minorEastAsia" w:hAnsi="Times New Roman" w:cs="Times New Roman"/>
          <w:noProof/>
          <w:kern w:val="2"/>
          <w14:ligatures w14:val="standardContextual"/>
        </w:rPr>
      </w:pPr>
      <w:hyperlink w:anchor="_Toc163467843" w:history="1">
        <w:r w:rsidR="0009630C" w:rsidRPr="0009630C">
          <w:rPr>
            <w:rStyle w:val="Hyperlink"/>
            <w:rFonts w:ascii="Times New Roman" w:hAnsi="Times New Roman" w:cs="Times New Roman"/>
            <w:noProof/>
          </w:rPr>
          <w:t>APPENDIX</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_Toc163467843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46</w:t>
        </w:r>
        <w:r w:rsidR="0009630C" w:rsidRPr="00122E93">
          <w:rPr>
            <w:rFonts w:ascii="Times New Roman" w:hAnsi="Times New Roman" w:cs="Times New Roman"/>
            <w:noProof/>
            <w:webHidden/>
          </w:rPr>
          <w:fldChar w:fldCharType="end"/>
        </w:r>
      </w:hyperlink>
    </w:p>
    <w:p w14:paraId="191C6FD8" w14:textId="7DE35A12" w:rsidR="0009630C" w:rsidRPr="00122E93" w:rsidRDefault="00000000" w:rsidP="00122E93">
      <w:pPr>
        <w:pStyle w:val="TOC1"/>
        <w:rPr>
          <w:rFonts w:eastAsiaTheme="minorEastAsia"/>
          <w:noProof/>
          <w:kern w:val="2"/>
          <w14:ligatures w14:val="standardContextual"/>
        </w:rPr>
      </w:pPr>
      <w:hyperlink w:anchor="_Toc163467844" w:history="1">
        <w:r w:rsidR="0009630C" w:rsidRPr="0009630C">
          <w:rPr>
            <w:rStyle w:val="Hyperlink"/>
            <w:rFonts w:ascii="Times New Roman" w:hAnsi="Times New Roman" w:cs="Times New Roman"/>
            <w:noProof/>
          </w:rPr>
          <w:t>VITA</w:t>
        </w:r>
        <w:r w:rsidR="0009630C" w:rsidRPr="000109CB">
          <w:rPr>
            <w:noProof/>
            <w:webHidden/>
          </w:rPr>
          <w:tab/>
        </w:r>
        <w:r w:rsidR="0009630C" w:rsidRPr="001A4987">
          <w:rPr>
            <w:rFonts w:ascii="Times New Roman" w:hAnsi="Times New Roman" w:cs="Times New Roman"/>
            <w:noProof/>
            <w:webHidden/>
          </w:rPr>
          <w:fldChar w:fldCharType="begin"/>
        </w:r>
        <w:r w:rsidR="0009630C" w:rsidRPr="001A4987">
          <w:rPr>
            <w:rFonts w:ascii="Times New Roman" w:hAnsi="Times New Roman" w:cs="Times New Roman"/>
            <w:noProof/>
            <w:webHidden/>
          </w:rPr>
          <w:instrText xml:space="preserve"> PAGEREF _Toc163467844 \h </w:instrText>
        </w:r>
        <w:r w:rsidR="0009630C" w:rsidRPr="001A4987">
          <w:rPr>
            <w:rFonts w:ascii="Times New Roman" w:hAnsi="Times New Roman" w:cs="Times New Roman"/>
            <w:noProof/>
            <w:webHidden/>
          </w:rPr>
        </w:r>
        <w:r w:rsidR="0009630C" w:rsidRPr="001A4987">
          <w:rPr>
            <w:rFonts w:ascii="Times New Roman" w:hAnsi="Times New Roman" w:cs="Times New Roman"/>
            <w:noProof/>
            <w:webHidden/>
          </w:rPr>
          <w:fldChar w:fldCharType="separate"/>
        </w:r>
        <w:r w:rsidR="0009630C" w:rsidRPr="001A4987">
          <w:rPr>
            <w:rFonts w:ascii="Times New Roman" w:hAnsi="Times New Roman" w:cs="Times New Roman"/>
            <w:noProof/>
            <w:webHidden/>
          </w:rPr>
          <w:t>51</w:t>
        </w:r>
        <w:r w:rsidR="0009630C" w:rsidRPr="001A4987">
          <w:rPr>
            <w:rFonts w:ascii="Times New Roman" w:hAnsi="Times New Roman" w:cs="Times New Roman"/>
            <w:noProof/>
            <w:webHidden/>
          </w:rPr>
          <w:fldChar w:fldCharType="end"/>
        </w:r>
      </w:hyperlink>
    </w:p>
    <w:p w14:paraId="0B3B27A1" w14:textId="0AD6D6F7" w:rsidR="00387656" w:rsidRPr="00DF7C87" w:rsidRDefault="00387656" w:rsidP="00122E93">
      <w:pPr>
        <w:spacing w:line="276" w:lineRule="auto"/>
      </w:pPr>
      <w:r w:rsidRPr="00C621C9">
        <w:rPr>
          <w:rFonts w:ascii="Times New Roman" w:hAnsi="Times New Roman" w:cs="Times New Roman"/>
          <w:b/>
          <w:bCs/>
          <w:noProof/>
        </w:rPr>
        <w:fldChar w:fldCharType="end"/>
      </w:r>
      <w:r w:rsidR="009C755C" w:rsidRPr="00DF7C87">
        <w:br w:type="page"/>
      </w:r>
    </w:p>
    <w:p w14:paraId="776BF25F" w14:textId="0B8503F8" w:rsidR="00387656" w:rsidRPr="009D2E58" w:rsidRDefault="00387656" w:rsidP="00122E93">
      <w:pPr>
        <w:pStyle w:val="Title"/>
        <w:spacing w:line="276" w:lineRule="auto"/>
        <w:rPr>
          <w:rFonts w:ascii="Times New Roman" w:hAnsi="Times New Roman" w:cs="Times New Roman"/>
          <w:sz w:val="24"/>
        </w:rPr>
      </w:pPr>
      <w:r w:rsidRPr="009D2E58">
        <w:rPr>
          <w:rFonts w:ascii="Times New Roman" w:hAnsi="Times New Roman" w:cs="Times New Roman"/>
          <w:sz w:val="24"/>
        </w:rPr>
        <w:lastRenderedPageBreak/>
        <w:t>L</w:t>
      </w:r>
      <w:r w:rsidR="009D2E58" w:rsidRPr="009D2E58">
        <w:rPr>
          <w:rFonts w:ascii="Times New Roman" w:hAnsi="Times New Roman" w:cs="Times New Roman"/>
          <w:sz w:val="24"/>
        </w:rPr>
        <w:t>ist of Tables</w:t>
      </w:r>
    </w:p>
    <w:p w14:paraId="033E3122" w14:textId="77777777" w:rsidR="00387656" w:rsidRPr="00B26F15" w:rsidRDefault="00387656" w:rsidP="00122E93">
      <w:pPr>
        <w:pStyle w:val="Title"/>
        <w:spacing w:line="276" w:lineRule="auto"/>
        <w:rPr>
          <w:rFonts w:ascii="Times New Roman" w:hAnsi="Times New Roman" w:cs="Times New Roman"/>
          <w:sz w:val="24"/>
        </w:rPr>
      </w:pPr>
    </w:p>
    <w:p w14:paraId="3EB7B373" w14:textId="67EBDE0F" w:rsidR="0009630C" w:rsidRPr="00122E93" w:rsidRDefault="00387656" w:rsidP="00122E93">
      <w:pPr>
        <w:pStyle w:val="TableofFigures"/>
        <w:tabs>
          <w:tab w:val="right" w:leader="dot" w:pos="8630"/>
        </w:tabs>
        <w:spacing w:line="276" w:lineRule="auto"/>
        <w:rPr>
          <w:rFonts w:ascii="Times New Roman" w:eastAsiaTheme="minorEastAsia" w:hAnsi="Times New Roman" w:cs="Times New Roman"/>
          <w:noProof/>
          <w:kern w:val="2"/>
          <w14:ligatures w14:val="standardContextual"/>
        </w:rPr>
      </w:pPr>
      <w:r w:rsidRPr="00B26F15">
        <w:rPr>
          <w:rFonts w:ascii="Times New Roman" w:hAnsi="Times New Roman" w:cs="Times New Roman"/>
        </w:rPr>
        <w:fldChar w:fldCharType="begin"/>
      </w:r>
      <w:r w:rsidRPr="00B26F15">
        <w:rPr>
          <w:rFonts w:ascii="Times New Roman" w:hAnsi="Times New Roman" w:cs="Times New Roman"/>
        </w:rPr>
        <w:instrText xml:space="preserve"> TOC \h \z \c "Table" </w:instrText>
      </w:r>
      <w:r w:rsidRPr="00B26F15">
        <w:rPr>
          <w:rFonts w:ascii="Times New Roman" w:hAnsi="Times New Roman" w:cs="Times New Roman"/>
        </w:rPr>
        <w:fldChar w:fldCharType="separate"/>
      </w:r>
      <w:hyperlink w:anchor="_Toc163467936" w:history="1">
        <w:r w:rsidR="0009630C" w:rsidRPr="00B26F15">
          <w:rPr>
            <w:rStyle w:val="Hyperlink"/>
            <w:rFonts w:ascii="Times New Roman" w:hAnsi="Times New Roman" w:cs="Times New Roman"/>
            <w:noProof/>
          </w:rPr>
          <w:t>Table 1</w:t>
        </w:r>
        <w:r w:rsidR="0009630C" w:rsidRPr="00122E93">
          <w:rPr>
            <w:rStyle w:val="Hyperlink"/>
            <w:rFonts w:ascii="Times New Roman" w:hAnsi="Times New Roman" w:cs="Times New Roman"/>
            <w:noProof/>
          </w:rPr>
          <w:t xml:space="preserve">. </w:t>
        </w:r>
        <w:r w:rsidR="0009630C" w:rsidRPr="00B26F15">
          <w:rPr>
            <w:rStyle w:val="Hyperlink"/>
            <w:rFonts w:ascii="Times New Roman" w:hAnsi="Times New Roman" w:cs="Times New Roman"/>
            <w:noProof/>
          </w:rPr>
          <w:t>Names and Definitions of Independent Variables</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_Toc163467936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20</w:t>
        </w:r>
        <w:r w:rsidR="0009630C" w:rsidRPr="00122E93">
          <w:rPr>
            <w:rFonts w:ascii="Times New Roman" w:hAnsi="Times New Roman" w:cs="Times New Roman"/>
            <w:noProof/>
            <w:webHidden/>
          </w:rPr>
          <w:fldChar w:fldCharType="end"/>
        </w:r>
      </w:hyperlink>
    </w:p>
    <w:p w14:paraId="286C2157" w14:textId="242A4B03" w:rsidR="0009630C" w:rsidRPr="00122E93" w:rsidRDefault="00000000" w:rsidP="00122E93">
      <w:pPr>
        <w:pStyle w:val="TableofFigures"/>
        <w:tabs>
          <w:tab w:val="right" w:leader="dot" w:pos="8630"/>
        </w:tabs>
        <w:spacing w:line="276" w:lineRule="auto"/>
        <w:rPr>
          <w:rFonts w:ascii="Times New Roman" w:eastAsiaTheme="minorEastAsia" w:hAnsi="Times New Roman" w:cs="Times New Roman"/>
          <w:noProof/>
          <w:kern w:val="2"/>
          <w14:ligatures w14:val="standardContextual"/>
        </w:rPr>
      </w:pPr>
      <w:hyperlink w:anchor="_Toc163467937" w:history="1">
        <w:r w:rsidR="0009630C" w:rsidRPr="00B26F15">
          <w:rPr>
            <w:rStyle w:val="Hyperlink"/>
            <w:rFonts w:ascii="Times New Roman" w:hAnsi="Times New Roman" w:cs="Times New Roman"/>
            <w:noProof/>
          </w:rPr>
          <w:t>Table 2. Descriptive Statistics of Variables</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_Toc163467937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21</w:t>
        </w:r>
        <w:r w:rsidR="0009630C" w:rsidRPr="00122E93">
          <w:rPr>
            <w:rFonts w:ascii="Times New Roman" w:hAnsi="Times New Roman" w:cs="Times New Roman"/>
            <w:noProof/>
            <w:webHidden/>
          </w:rPr>
          <w:fldChar w:fldCharType="end"/>
        </w:r>
      </w:hyperlink>
    </w:p>
    <w:p w14:paraId="5747C2EC" w14:textId="4C5ED2D7" w:rsidR="0009630C" w:rsidRPr="00122E93" w:rsidRDefault="00000000" w:rsidP="00122E93">
      <w:pPr>
        <w:pStyle w:val="TableofFigures"/>
        <w:tabs>
          <w:tab w:val="right" w:leader="dot" w:pos="8630"/>
        </w:tabs>
        <w:spacing w:line="276" w:lineRule="auto"/>
        <w:rPr>
          <w:rFonts w:ascii="Times New Roman" w:eastAsiaTheme="minorEastAsia" w:hAnsi="Times New Roman" w:cs="Times New Roman"/>
          <w:noProof/>
          <w:kern w:val="2"/>
          <w14:ligatures w14:val="standardContextual"/>
        </w:rPr>
      </w:pPr>
      <w:hyperlink w:anchor="_Toc163467938" w:history="1">
        <w:r w:rsidR="0009630C" w:rsidRPr="00B26F15">
          <w:rPr>
            <w:rStyle w:val="Hyperlink"/>
            <w:rFonts w:ascii="Times New Roman" w:hAnsi="Times New Roman" w:cs="Times New Roman"/>
            <w:noProof/>
          </w:rPr>
          <w:t>Table 3. Parameter Estimates from Multivariate Probit Analysis</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_Toc163467938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22</w:t>
        </w:r>
        <w:r w:rsidR="0009630C" w:rsidRPr="00122E93">
          <w:rPr>
            <w:rFonts w:ascii="Times New Roman" w:hAnsi="Times New Roman" w:cs="Times New Roman"/>
            <w:noProof/>
            <w:webHidden/>
          </w:rPr>
          <w:fldChar w:fldCharType="end"/>
        </w:r>
      </w:hyperlink>
    </w:p>
    <w:p w14:paraId="770DBA0A" w14:textId="12571D8A" w:rsidR="0009630C" w:rsidRPr="00122E93" w:rsidRDefault="00000000" w:rsidP="00122E93">
      <w:pPr>
        <w:pStyle w:val="TableofFigures"/>
        <w:tabs>
          <w:tab w:val="right" w:leader="dot" w:pos="8630"/>
        </w:tabs>
        <w:spacing w:line="276" w:lineRule="auto"/>
        <w:rPr>
          <w:rFonts w:ascii="Times New Roman" w:eastAsiaTheme="minorEastAsia" w:hAnsi="Times New Roman" w:cs="Times New Roman"/>
          <w:noProof/>
          <w:kern w:val="2"/>
          <w14:ligatures w14:val="standardContextual"/>
        </w:rPr>
      </w:pPr>
      <w:hyperlink w:anchor="_Toc163467939" w:history="1">
        <w:r w:rsidR="0009630C" w:rsidRPr="00B26F15">
          <w:rPr>
            <w:rStyle w:val="Hyperlink"/>
            <w:rFonts w:ascii="Times New Roman" w:hAnsi="Times New Roman" w:cs="Times New Roman"/>
            <w:noProof/>
          </w:rPr>
          <w:t xml:space="preserve">Table 4. </w:t>
        </w:r>
        <w:r w:rsidR="0009630C" w:rsidRPr="00B26F15">
          <w:rPr>
            <w:rStyle w:val="Hyperlink"/>
            <w:rFonts w:ascii="Times New Roman" w:eastAsia="Calibri" w:hAnsi="Times New Roman" w:cs="Times New Roman"/>
            <w:noProof/>
          </w:rPr>
          <w:t>Marginal Effects for the Price Risk Management Tools</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_Toc163467939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23</w:t>
        </w:r>
        <w:r w:rsidR="0009630C" w:rsidRPr="00122E93">
          <w:rPr>
            <w:rFonts w:ascii="Times New Roman" w:hAnsi="Times New Roman" w:cs="Times New Roman"/>
            <w:noProof/>
            <w:webHidden/>
          </w:rPr>
          <w:fldChar w:fldCharType="end"/>
        </w:r>
      </w:hyperlink>
    </w:p>
    <w:p w14:paraId="64A6F775" w14:textId="0A938379" w:rsidR="0009630C" w:rsidRPr="00122E93" w:rsidRDefault="00000000" w:rsidP="00122E93">
      <w:pPr>
        <w:pStyle w:val="TableofFigures"/>
        <w:tabs>
          <w:tab w:val="right" w:leader="dot" w:pos="8630"/>
        </w:tabs>
        <w:spacing w:line="276" w:lineRule="auto"/>
        <w:rPr>
          <w:rFonts w:ascii="Times New Roman" w:eastAsiaTheme="minorEastAsia" w:hAnsi="Times New Roman" w:cs="Times New Roman"/>
          <w:noProof/>
          <w:kern w:val="2"/>
          <w14:ligatures w14:val="standardContextual"/>
        </w:rPr>
      </w:pPr>
      <w:hyperlink w:anchor="_Toc163467940" w:history="1">
        <w:r w:rsidR="0009630C" w:rsidRPr="00B26F15">
          <w:rPr>
            <w:rStyle w:val="Hyperlink"/>
            <w:rFonts w:ascii="Times New Roman" w:hAnsi="Times New Roman" w:cs="Times New Roman"/>
            <w:noProof/>
          </w:rPr>
          <w:t>Table 5. Summary Statistics of Price Risk Management Users</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_Toc163467940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46</w:t>
        </w:r>
        <w:r w:rsidR="0009630C" w:rsidRPr="00122E93">
          <w:rPr>
            <w:rFonts w:ascii="Times New Roman" w:hAnsi="Times New Roman" w:cs="Times New Roman"/>
            <w:noProof/>
            <w:webHidden/>
          </w:rPr>
          <w:fldChar w:fldCharType="end"/>
        </w:r>
      </w:hyperlink>
    </w:p>
    <w:p w14:paraId="74703E02" w14:textId="4DA57485" w:rsidR="0009630C" w:rsidRPr="00122E93" w:rsidRDefault="00000000" w:rsidP="00122E93">
      <w:pPr>
        <w:pStyle w:val="TableofFigures"/>
        <w:tabs>
          <w:tab w:val="right" w:leader="dot" w:pos="8630"/>
        </w:tabs>
        <w:spacing w:line="276" w:lineRule="auto"/>
        <w:rPr>
          <w:rFonts w:ascii="Times New Roman" w:eastAsiaTheme="minorEastAsia" w:hAnsi="Times New Roman" w:cs="Times New Roman"/>
          <w:noProof/>
          <w:kern w:val="2"/>
          <w14:ligatures w14:val="standardContextual"/>
        </w:rPr>
      </w:pPr>
      <w:hyperlink w:anchor="_Toc163467941" w:history="1">
        <w:r w:rsidR="0009630C" w:rsidRPr="00B26F15">
          <w:rPr>
            <w:rStyle w:val="Hyperlink"/>
            <w:rFonts w:ascii="Times New Roman" w:hAnsi="Times New Roman" w:cs="Times New Roman"/>
            <w:noProof/>
          </w:rPr>
          <w:t xml:space="preserve">Table 6. </w:t>
        </w:r>
        <w:r w:rsidR="0009630C" w:rsidRPr="00B26F15">
          <w:rPr>
            <w:rStyle w:val="Hyperlink"/>
            <w:rFonts w:ascii="Times New Roman" w:eastAsia="Calibri" w:hAnsi="Times New Roman" w:cs="Times New Roman"/>
            <w:noProof/>
          </w:rPr>
          <w:t>Average Technical Efficiency Score for Different Price Risk Management Tools Used by Beef Cattle Producers</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_Toc163467941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47</w:t>
        </w:r>
        <w:r w:rsidR="0009630C" w:rsidRPr="00122E93">
          <w:rPr>
            <w:rFonts w:ascii="Times New Roman" w:hAnsi="Times New Roman" w:cs="Times New Roman"/>
            <w:noProof/>
            <w:webHidden/>
          </w:rPr>
          <w:fldChar w:fldCharType="end"/>
        </w:r>
      </w:hyperlink>
    </w:p>
    <w:p w14:paraId="1107D242" w14:textId="7E4B749F" w:rsidR="0009630C" w:rsidRPr="00122E93" w:rsidRDefault="00000000" w:rsidP="00122E93">
      <w:pPr>
        <w:pStyle w:val="TableofFigures"/>
        <w:tabs>
          <w:tab w:val="right" w:leader="dot" w:pos="8630"/>
        </w:tabs>
        <w:spacing w:line="276" w:lineRule="auto"/>
        <w:rPr>
          <w:rFonts w:ascii="Times New Roman" w:eastAsiaTheme="minorEastAsia" w:hAnsi="Times New Roman" w:cs="Times New Roman"/>
          <w:noProof/>
          <w:kern w:val="2"/>
          <w14:ligatures w14:val="standardContextual"/>
        </w:rPr>
      </w:pPr>
      <w:hyperlink w:anchor="_Toc163467942" w:history="1">
        <w:r w:rsidR="0009630C" w:rsidRPr="00B26F15">
          <w:rPr>
            <w:rStyle w:val="Hyperlink"/>
            <w:rFonts w:ascii="Times New Roman" w:hAnsi="Times New Roman" w:cs="Times New Roman"/>
            <w:noProof/>
          </w:rPr>
          <w:t>Table 7</w:t>
        </w:r>
        <w:r w:rsidR="0009630C" w:rsidRPr="00122E93">
          <w:rPr>
            <w:rStyle w:val="Hyperlink"/>
            <w:rFonts w:ascii="Times New Roman" w:hAnsi="Times New Roman" w:cs="Times New Roman"/>
            <w:noProof/>
          </w:rPr>
          <w:t xml:space="preserve">. </w:t>
        </w:r>
        <w:r w:rsidR="0009630C" w:rsidRPr="00B26F15">
          <w:rPr>
            <w:rStyle w:val="Hyperlink"/>
            <w:rFonts w:ascii="Times New Roman" w:eastAsia="Calibri" w:hAnsi="Times New Roman" w:cs="Times New Roman"/>
            <w:noProof/>
          </w:rPr>
          <w:t>Parameter Estimates from the Maximum Likelihood Truncated Regression</w:t>
        </w:r>
        <w:r w:rsidR="0009630C" w:rsidRPr="00122E93">
          <w:rPr>
            <w:rFonts w:ascii="Times New Roman" w:hAnsi="Times New Roman" w:cs="Times New Roman"/>
            <w:noProof/>
            <w:webHidden/>
          </w:rPr>
          <w:tab/>
        </w:r>
        <w:r w:rsidR="0009630C" w:rsidRPr="00122E93">
          <w:rPr>
            <w:rFonts w:ascii="Times New Roman" w:hAnsi="Times New Roman" w:cs="Times New Roman"/>
            <w:noProof/>
            <w:webHidden/>
          </w:rPr>
          <w:fldChar w:fldCharType="begin"/>
        </w:r>
        <w:r w:rsidR="0009630C" w:rsidRPr="00122E93">
          <w:rPr>
            <w:rFonts w:ascii="Times New Roman" w:hAnsi="Times New Roman" w:cs="Times New Roman"/>
            <w:noProof/>
            <w:webHidden/>
          </w:rPr>
          <w:instrText xml:space="preserve"> PAGEREF _Toc163467942 \h </w:instrText>
        </w:r>
        <w:r w:rsidR="0009630C" w:rsidRPr="00122E93">
          <w:rPr>
            <w:rFonts w:ascii="Times New Roman" w:hAnsi="Times New Roman" w:cs="Times New Roman"/>
            <w:noProof/>
            <w:webHidden/>
          </w:rPr>
        </w:r>
        <w:r w:rsidR="0009630C" w:rsidRPr="00122E93">
          <w:rPr>
            <w:rFonts w:ascii="Times New Roman" w:hAnsi="Times New Roman" w:cs="Times New Roman"/>
            <w:noProof/>
            <w:webHidden/>
          </w:rPr>
          <w:fldChar w:fldCharType="separate"/>
        </w:r>
        <w:r w:rsidR="0009630C" w:rsidRPr="00122E93">
          <w:rPr>
            <w:rFonts w:ascii="Times New Roman" w:hAnsi="Times New Roman" w:cs="Times New Roman"/>
            <w:noProof/>
            <w:webHidden/>
          </w:rPr>
          <w:t>48</w:t>
        </w:r>
        <w:r w:rsidR="0009630C" w:rsidRPr="00122E93">
          <w:rPr>
            <w:rFonts w:ascii="Times New Roman" w:hAnsi="Times New Roman" w:cs="Times New Roman"/>
            <w:noProof/>
            <w:webHidden/>
          </w:rPr>
          <w:fldChar w:fldCharType="end"/>
        </w:r>
      </w:hyperlink>
    </w:p>
    <w:p w14:paraId="18746C23" w14:textId="0516C8BD" w:rsidR="00236E6D" w:rsidRPr="00DF7C87" w:rsidRDefault="00387656" w:rsidP="00122E93">
      <w:pPr>
        <w:spacing w:line="276" w:lineRule="auto"/>
        <w:rPr>
          <w:rFonts w:ascii="Times New Roman" w:hAnsi="Times New Roman" w:cs="Times New Roman"/>
        </w:rPr>
      </w:pPr>
      <w:r w:rsidRPr="00B26F15">
        <w:rPr>
          <w:rFonts w:ascii="Times New Roman" w:hAnsi="Times New Roman" w:cs="Times New Roman"/>
        </w:rPr>
        <w:fldChar w:fldCharType="end"/>
      </w:r>
    </w:p>
    <w:p w14:paraId="4565381E" w14:textId="77777777" w:rsidR="00236E6D" w:rsidRPr="00DF7C87" w:rsidRDefault="00236E6D" w:rsidP="00E01AF9">
      <w:pPr>
        <w:spacing w:line="360" w:lineRule="auto"/>
        <w:rPr>
          <w:rFonts w:ascii="Times New Roman" w:hAnsi="Times New Roman" w:cs="Times New Roman"/>
        </w:rPr>
      </w:pPr>
    </w:p>
    <w:p w14:paraId="5726BE56" w14:textId="77777777" w:rsidR="00236E6D" w:rsidRPr="00DF7C87" w:rsidRDefault="00236E6D" w:rsidP="00E01AF9">
      <w:pPr>
        <w:spacing w:line="360" w:lineRule="auto"/>
        <w:rPr>
          <w:rFonts w:ascii="Times New Roman" w:hAnsi="Times New Roman" w:cs="Times New Roman"/>
        </w:rPr>
      </w:pPr>
    </w:p>
    <w:p w14:paraId="0460CCE7" w14:textId="77777777" w:rsidR="00236E6D" w:rsidRPr="00DF7C87" w:rsidRDefault="00236E6D" w:rsidP="00E01AF9">
      <w:pPr>
        <w:spacing w:line="360" w:lineRule="auto"/>
        <w:rPr>
          <w:rFonts w:ascii="Times New Roman" w:hAnsi="Times New Roman" w:cs="Times New Roman"/>
        </w:rPr>
      </w:pPr>
    </w:p>
    <w:p w14:paraId="10A15D5D" w14:textId="77777777" w:rsidR="0085757D" w:rsidRPr="00DF7C87" w:rsidRDefault="0085757D" w:rsidP="00E01AF9">
      <w:pPr>
        <w:spacing w:line="360" w:lineRule="auto"/>
        <w:rPr>
          <w:rFonts w:ascii="Times New Roman" w:hAnsi="Times New Roman" w:cs="Times New Roman"/>
        </w:rPr>
      </w:pPr>
    </w:p>
    <w:p w14:paraId="1987690B" w14:textId="77777777" w:rsidR="0085757D" w:rsidRPr="00DF7C87" w:rsidRDefault="0085757D" w:rsidP="00E01AF9">
      <w:pPr>
        <w:spacing w:line="360" w:lineRule="auto"/>
        <w:rPr>
          <w:rFonts w:ascii="Times New Roman" w:hAnsi="Times New Roman" w:cs="Times New Roman"/>
        </w:rPr>
      </w:pPr>
    </w:p>
    <w:p w14:paraId="7AD57D92" w14:textId="77777777" w:rsidR="0085757D" w:rsidRPr="00DF7C87" w:rsidRDefault="0085757D" w:rsidP="00E01AF9">
      <w:pPr>
        <w:spacing w:line="360" w:lineRule="auto"/>
        <w:rPr>
          <w:rFonts w:ascii="Times New Roman" w:hAnsi="Times New Roman" w:cs="Times New Roman"/>
        </w:rPr>
      </w:pPr>
    </w:p>
    <w:p w14:paraId="6B3F3B2E" w14:textId="77777777" w:rsidR="0085757D" w:rsidRPr="00DF7C87" w:rsidRDefault="0085757D" w:rsidP="00E01AF9">
      <w:pPr>
        <w:spacing w:line="360" w:lineRule="auto"/>
        <w:rPr>
          <w:rFonts w:ascii="Times New Roman" w:hAnsi="Times New Roman" w:cs="Times New Roman"/>
        </w:rPr>
      </w:pPr>
    </w:p>
    <w:p w14:paraId="73CE3856" w14:textId="77777777" w:rsidR="0085757D" w:rsidRPr="00DF7C87" w:rsidRDefault="0085757D" w:rsidP="00E01AF9">
      <w:pPr>
        <w:spacing w:line="360" w:lineRule="auto"/>
        <w:rPr>
          <w:rFonts w:ascii="Times New Roman" w:hAnsi="Times New Roman" w:cs="Times New Roman"/>
        </w:rPr>
      </w:pPr>
    </w:p>
    <w:p w14:paraId="49543959" w14:textId="7E1996FC" w:rsidR="00904969" w:rsidRPr="009D2E58" w:rsidRDefault="00236E6D" w:rsidP="00122E93">
      <w:pPr>
        <w:pStyle w:val="Title"/>
        <w:spacing w:line="276" w:lineRule="auto"/>
        <w:rPr>
          <w:rFonts w:ascii="Times New Roman" w:hAnsi="Times New Roman" w:cs="Times New Roman"/>
          <w:sz w:val="24"/>
        </w:rPr>
      </w:pPr>
      <w:r w:rsidRPr="00DF7C87">
        <w:rPr>
          <w:rFonts w:ascii="Times New Roman" w:hAnsi="Times New Roman" w:cs="Times New Roman"/>
          <w:sz w:val="24"/>
        </w:rPr>
        <w:br w:type="page"/>
      </w:r>
      <w:r w:rsidR="00904969" w:rsidRPr="009D2E58">
        <w:rPr>
          <w:rFonts w:ascii="Times New Roman" w:hAnsi="Times New Roman" w:cs="Times New Roman"/>
          <w:sz w:val="24"/>
        </w:rPr>
        <w:lastRenderedPageBreak/>
        <w:t>L</w:t>
      </w:r>
      <w:r w:rsidR="009D2E58" w:rsidRPr="009D2E58">
        <w:rPr>
          <w:rFonts w:ascii="Times New Roman" w:hAnsi="Times New Roman" w:cs="Times New Roman"/>
          <w:sz w:val="24"/>
        </w:rPr>
        <w:t>ist of Figures</w:t>
      </w:r>
    </w:p>
    <w:p w14:paraId="3F28D9C8" w14:textId="77777777" w:rsidR="00C30D60" w:rsidRPr="00122E93" w:rsidRDefault="00C30D60" w:rsidP="00122E93">
      <w:pPr>
        <w:pStyle w:val="Title"/>
        <w:spacing w:line="276" w:lineRule="auto"/>
        <w:rPr>
          <w:rFonts w:ascii="Times New Roman" w:hAnsi="Times New Roman" w:cs="Times New Roman"/>
          <w:b w:val="0"/>
          <w:bCs/>
          <w:sz w:val="24"/>
        </w:rPr>
      </w:pPr>
    </w:p>
    <w:p w14:paraId="4831E95E" w14:textId="25281B48" w:rsidR="0009630C" w:rsidRPr="00122E93" w:rsidRDefault="00387656" w:rsidP="00122E93">
      <w:pPr>
        <w:pStyle w:val="TableofFigures"/>
        <w:tabs>
          <w:tab w:val="right" w:leader="dot" w:pos="8630"/>
        </w:tabs>
        <w:spacing w:line="276" w:lineRule="auto"/>
        <w:rPr>
          <w:rFonts w:ascii="Times New Roman" w:eastAsiaTheme="minorEastAsia" w:hAnsi="Times New Roman" w:cs="Times New Roman"/>
          <w:bCs/>
          <w:noProof/>
          <w:kern w:val="2"/>
          <w14:ligatures w14:val="standardContextual"/>
        </w:rPr>
      </w:pPr>
      <w:r w:rsidRPr="00122E93">
        <w:rPr>
          <w:rFonts w:ascii="Times New Roman" w:hAnsi="Times New Roman" w:cs="Times New Roman"/>
          <w:bCs/>
        </w:rPr>
        <w:fldChar w:fldCharType="begin"/>
      </w:r>
      <w:r w:rsidRPr="00B26F15">
        <w:rPr>
          <w:rFonts w:ascii="Times New Roman" w:hAnsi="Times New Roman" w:cs="Times New Roman"/>
          <w:bCs/>
        </w:rPr>
        <w:instrText xml:space="preserve"> TOC \h \z \c "Figure" </w:instrText>
      </w:r>
      <w:r w:rsidRPr="00122E93">
        <w:rPr>
          <w:rFonts w:ascii="Times New Roman" w:hAnsi="Times New Roman" w:cs="Times New Roman"/>
          <w:bCs/>
        </w:rPr>
        <w:fldChar w:fldCharType="separate"/>
      </w:r>
      <w:hyperlink w:anchor="_Toc163467952" w:history="1">
        <w:r w:rsidR="0009630C" w:rsidRPr="00B26F15">
          <w:rPr>
            <w:rStyle w:val="Hyperlink"/>
            <w:rFonts w:ascii="Times New Roman" w:hAnsi="Times New Roman" w:cs="Times New Roman"/>
            <w:bCs/>
            <w:noProof/>
          </w:rPr>
          <w:t>Figure 1. Beef Cattle Producers’ Use of Price Risk Management Tools</w:t>
        </w:r>
        <w:r w:rsidR="0009630C" w:rsidRPr="00122E93">
          <w:rPr>
            <w:rFonts w:ascii="Times New Roman" w:hAnsi="Times New Roman" w:cs="Times New Roman"/>
            <w:bCs/>
            <w:noProof/>
            <w:webHidden/>
          </w:rPr>
          <w:tab/>
        </w:r>
        <w:r w:rsidR="0009630C" w:rsidRPr="00122E93">
          <w:rPr>
            <w:rFonts w:ascii="Times New Roman" w:hAnsi="Times New Roman" w:cs="Times New Roman"/>
            <w:bCs/>
            <w:noProof/>
            <w:webHidden/>
          </w:rPr>
          <w:fldChar w:fldCharType="begin"/>
        </w:r>
        <w:r w:rsidR="0009630C" w:rsidRPr="00122E93">
          <w:rPr>
            <w:rFonts w:ascii="Times New Roman" w:hAnsi="Times New Roman" w:cs="Times New Roman"/>
            <w:bCs/>
            <w:noProof/>
            <w:webHidden/>
          </w:rPr>
          <w:instrText xml:space="preserve"> PAGEREF _Toc163467952 \h </w:instrText>
        </w:r>
        <w:r w:rsidR="0009630C" w:rsidRPr="00122E93">
          <w:rPr>
            <w:rFonts w:ascii="Times New Roman" w:hAnsi="Times New Roman" w:cs="Times New Roman"/>
            <w:bCs/>
            <w:noProof/>
            <w:webHidden/>
          </w:rPr>
        </w:r>
        <w:r w:rsidR="0009630C" w:rsidRPr="00122E93">
          <w:rPr>
            <w:rFonts w:ascii="Times New Roman" w:hAnsi="Times New Roman" w:cs="Times New Roman"/>
            <w:bCs/>
            <w:noProof/>
            <w:webHidden/>
          </w:rPr>
          <w:fldChar w:fldCharType="separate"/>
        </w:r>
        <w:r w:rsidR="0009630C" w:rsidRPr="00122E93">
          <w:rPr>
            <w:rFonts w:ascii="Times New Roman" w:hAnsi="Times New Roman" w:cs="Times New Roman"/>
            <w:bCs/>
            <w:noProof/>
            <w:webHidden/>
          </w:rPr>
          <w:t>24</w:t>
        </w:r>
        <w:r w:rsidR="0009630C" w:rsidRPr="00122E93">
          <w:rPr>
            <w:rFonts w:ascii="Times New Roman" w:hAnsi="Times New Roman" w:cs="Times New Roman"/>
            <w:bCs/>
            <w:noProof/>
            <w:webHidden/>
          </w:rPr>
          <w:fldChar w:fldCharType="end"/>
        </w:r>
      </w:hyperlink>
    </w:p>
    <w:p w14:paraId="3DD28DA5" w14:textId="4FE7294F" w:rsidR="0009630C" w:rsidRPr="00122E93" w:rsidRDefault="00000000" w:rsidP="00122E93">
      <w:pPr>
        <w:pStyle w:val="TableofFigures"/>
        <w:tabs>
          <w:tab w:val="right" w:leader="dot" w:pos="8630"/>
        </w:tabs>
        <w:spacing w:line="276" w:lineRule="auto"/>
        <w:rPr>
          <w:rFonts w:ascii="Times New Roman" w:eastAsiaTheme="minorEastAsia" w:hAnsi="Times New Roman" w:cs="Times New Roman"/>
          <w:bCs/>
          <w:noProof/>
          <w:kern w:val="2"/>
          <w14:ligatures w14:val="standardContextual"/>
        </w:rPr>
      </w:pPr>
      <w:hyperlink w:anchor="_Toc163467953" w:history="1">
        <w:r w:rsidR="0009630C" w:rsidRPr="00B26F15">
          <w:rPr>
            <w:rStyle w:val="Hyperlink"/>
            <w:rFonts w:ascii="Times New Roman" w:hAnsi="Times New Roman" w:cs="Times New Roman"/>
            <w:bCs/>
            <w:noProof/>
          </w:rPr>
          <w:t>Figure 2. Beef Cattle Producers’ Understanding of Price Risk Management Tools</w:t>
        </w:r>
        <w:r w:rsidR="0009630C" w:rsidRPr="00122E93">
          <w:rPr>
            <w:rFonts w:ascii="Times New Roman" w:hAnsi="Times New Roman" w:cs="Times New Roman"/>
            <w:bCs/>
            <w:noProof/>
            <w:webHidden/>
          </w:rPr>
          <w:tab/>
        </w:r>
        <w:r w:rsidR="0009630C" w:rsidRPr="00122E93">
          <w:rPr>
            <w:rFonts w:ascii="Times New Roman" w:hAnsi="Times New Roman" w:cs="Times New Roman"/>
            <w:bCs/>
            <w:noProof/>
            <w:webHidden/>
          </w:rPr>
          <w:fldChar w:fldCharType="begin"/>
        </w:r>
        <w:r w:rsidR="0009630C" w:rsidRPr="00122E93">
          <w:rPr>
            <w:rFonts w:ascii="Times New Roman" w:hAnsi="Times New Roman" w:cs="Times New Roman"/>
            <w:bCs/>
            <w:noProof/>
            <w:webHidden/>
          </w:rPr>
          <w:instrText xml:space="preserve"> PAGEREF _Toc163467953 \h </w:instrText>
        </w:r>
        <w:r w:rsidR="0009630C" w:rsidRPr="00122E93">
          <w:rPr>
            <w:rFonts w:ascii="Times New Roman" w:hAnsi="Times New Roman" w:cs="Times New Roman"/>
            <w:bCs/>
            <w:noProof/>
            <w:webHidden/>
          </w:rPr>
        </w:r>
        <w:r w:rsidR="0009630C" w:rsidRPr="00122E93">
          <w:rPr>
            <w:rFonts w:ascii="Times New Roman" w:hAnsi="Times New Roman" w:cs="Times New Roman"/>
            <w:bCs/>
            <w:noProof/>
            <w:webHidden/>
          </w:rPr>
          <w:fldChar w:fldCharType="separate"/>
        </w:r>
        <w:r w:rsidR="0009630C" w:rsidRPr="00122E93">
          <w:rPr>
            <w:rFonts w:ascii="Times New Roman" w:hAnsi="Times New Roman" w:cs="Times New Roman"/>
            <w:bCs/>
            <w:noProof/>
            <w:webHidden/>
          </w:rPr>
          <w:t>25</w:t>
        </w:r>
        <w:r w:rsidR="0009630C" w:rsidRPr="00122E93">
          <w:rPr>
            <w:rFonts w:ascii="Times New Roman" w:hAnsi="Times New Roman" w:cs="Times New Roman"/>
            <w:bCs/>
            <w:noProof/>
            <w:webHidden/>
          </w:rPr>
          <w:fldChar w:fldCharType="end"/>
        </w:r>
      </w:hyperlink>
    </w:p>
    <w:p w14:paraId="5190CC41" w14:textId="24422781" w:rsidR="0009630C" w:rsidRPr="00122E93" w:rsidRDefault="00000000" w:rsidP="00122E93">
      <w:pPr>
        <w:pStyle w:val="TableofFigures"/>
        <w:tabs>
          <w:tab w:val="right" w:leader="dot" w:pos="8630"/>
        </w:tabs>
        <w:spacing w:line="276" w:lineRule="auto"/>
        <w:rPr>
          <w:rFonts w:ascii="Times New Roman" w:eastAsiaTheme="minorEastAsia" w:hAnsi="Times New Roman" w:cs="Times New Roman"/>
          <w:bCs/>
          <w:noProof/>
          <w:kern w:val="2"/>
          <w14:ligatures w14:val="standardContextual"/>
        </w:rPr>
      </w:pPr>
      <w:hyperlink w:anchor="_Toc163467954" w:history="1">
        <w:r w:rsidR="0009630C" w:rsidRPr="00122E93">
          <w:rPr>
            <w:rStyle w:val="Hyperlink"/>
            <w:rFonts w:ascii="Times New Roman" w:hAnsi="Times New Roman" w:cs="Times New Roman"/>
            <w:bCs/>
            <w:noProof/>
          </w:rPr>
          <w:t>Figure 3. Beef Cattle Producers’ Perceived Effectiveness of Price Risk Management Tools</w:t>
        </w:r>
        <w:r w:rsidR="0009630C" w:rsidRPr="00122E93">
          <w:rPr>
            <w:rFonts w:ascii="Times New Roman" w:hAnsi="Times New Roman" w:cs="Times New Roman"/>
            <w:bCs/>
            <w:noProof/>
            <w:webHidden/>
          </w:rPr>
          <w:tab/>
        </w:r>
        <w:r w:rsidR="0009630C" w:rsidRPr="00122E93">
          <w:rPr>
            <w:rFonts w:ascii="Times New Roman" w:hAnsi="Times New Roman" w:cs="Times New Roman"/>
            <w:bCs/>
            <w:noProof/>
            <w:webHidden/>
          </w:rPr>
          <w:fldChar w:fldCharType="begin"/>
        </w:r>
        <w:r w:rsidR="0009630C" w:rsidRPr="00122E93">
          <w:rPr>
            <w:rFonts w:ascii="Times New Roman" w:hAnsi="Times New Roman" w:cs="Times New Roman"/>
            <w:bCs/>
            <w:noProof/>
            <w:webHidden/>
          </w:rPr>
          <w:instrText xml:space="preserve"> PAGEREF _Toc163467954 \h </w:instrText>
        </w:r>
        <w:r w:rsidR="0009630C" w:rsidRPr="00122E93">
          <w:rPr>
            <w:rFonts w:ascii="Times New Roman" w:hAnsi="Times New Roman" w:cs="Times New Roman"/>
            <w:bCs/>
            <w:noProof/>
            <w:webHidden/>
          </w:rPr>
        </w:r>
        <w:r w:rsidR="0009630C" w:rsidRPr="00122E93">
          <w:rPr>
            <w:rFonts w:ascii="Times New Roman" w:hAnsi="Times New Roman" w:cs="Times New Roman"/>
            <w:bCs/>
            <w:noProof/>
            <w:webHidden/>
          </w:rPr>
          <w:fldChar w:fldCharType="separate"/>
        </w:r>
        <w:r w:rsidR="0009630C" w:rsidRPr="00122E93">
          <w:rPr>
            <w:rFonts w:ascii="Times New Roman" w:hAnsi="Times New Roman" w:cs="Times New Roman"/>
            <w:bCs/>
            <w:noProof/>
            <w:webHidden/>
          </w:rPr>
          <w:t>26</w:t>
        </w:r>
        <w:r w:rsidR="0009630C" w:rsidRPr="00122E93">
          <w:rPr>
            <w:rFonts w:ascii="Times New Roman" w:hAnsi="Times New Roman" w:cs="Times New Roman"/>
            <w:bCs/>
            <w:noProof/>
            <w:webHidden/>
          </w:rPr>
          <w:fldChar w:fldCharType="end"/>
        </w:r>
      </w:hyperlink>
    </w:p>
    <w:p w14:paraId="3AF8C73C" w14:textId="5256756B" w:rsidR="0009630C" w:rsidRPr="00122E93" w:rsidRDefault="00000000" w:rsidP="00122E93">
      <w:pPr>
        <w:pStyle w:val="TableofFigures"/>
        <w:tabs>
          <w:tab w:val="right" w:leader="dot" w:pos="8630"/>
        </w:tabs>
        <w:spacing w:line="276" w:lineRule="auto"/>
        <w:rPr>
          <w:rFonts w:ascii="Times New Roman" w:eastAsiaTheme="minorEastAsia" w:hAnsi="Times New Roman" w:cs="Times New Roman"/>
          <w:bCs/>
          <w:noProof/>
          <w:kern w:val="2"/>
          <w14:ligatures w14:val="standardContextual"/>
        </w:rPr>
      </w:pPr>
      <w:hyperlink w:anchor="_Toc163467955" w:history="1">
        <w:r w:rsidR="0009630C" w:rsidRPr="00122E93">
          <w:rPr>
            <w:rStyle w:val="Hyperlink"/>
            <w:rFonts w:ascii="Times New Roman" w:hAnsi="Times New Roman" w:cs="Times New Roman"/>
            <w:bCs/>
            <w:noProof/>
          </w:rPr>
          <w:t xml:space="preserve">Figure 4. </w:t>
        </w:r>
        <w:r w:rsidR="0009630C" w:rsidRPr="00122E93">
          <w:rPr>
            <w:rStyle w:val="Hyperlink"/>
            <w:rFonts w:ascii="Times New Roman" w:eastAsia="Calibri" w:hAnsi="Times New Roman" w:cs="Times New Roman"/>
            <w:bCs/>
            <w:noProof/>
          </w:rPr>
          <w:t>Distribution of Price Risk Management Tools Across Efficiency Score Ranges</w:t>
        </w:r>
        <w:r w:rsidR="0009630C" w:rsidRPr="00122E93">
          <w:rPr>
            <w:rFonts w:ascii="Times New Roman" w:hAnsi="Times New Roman" w:cs="Times New Roman"/>
            <w:bCs/>
            <w:noProof/>
            <w:webHidden/>
          </w:rPr>
          <w:tab/>
        </w:r>
        <w:r w:rsidR="0009630C" w:rsidRPr="00122E93">
          <w:rPr>
            <w:rFonts w:ascii="Times New Roman" w:hAnsi="Times New Roman" w:cs="Times New Roman"/>
            <w:bCs/>
            <w:noProof/>
            <w:webHidden/>
          </w:rPr>
          <w:fldChar w:fldCharType="begin"/>
        </w:r>
        <w:r w:rsidR="0009630C" w:rsidRPr="00122E93">
          <w:rPr>
            <w:rFonts w:ascii="Times New Roman" w:hAnsi="Times New Roman" w:cs="Times New Roman"/>
            <w:bCs/>
            <w:noProof/>
            <w:webHidden/>
          </w:rPr>
          <w:instrText xml:space="preserve"> PAGEREF _Toc163467955 \h </w:instrText>
        </w:r>
        <w:r w:rsidR="0009630C" w:rsidRPr="00122E93">
          <w:rPr>
            <w:rFonts w:ascii="Times New Roman" w:hAnsi="Times New Roman" w:cs="Times New Roman"/>
            <w:bCs/>
            <w:noProof/>
            <w:webHidden/>
          </w:rPr>
        </w:r>
        <w:r w:rsidR="0009630C" w:rsidRPr="00122E93">
          <w:rPr>
            <w:rFonts w:ascii="Times New Roman" w:hAnsi="Times New Roman" w:cs="Times New Roman"/>
            <w:bCs/>
            <w:noProof/>
            <w:webHidden/>
          </w:rPr>
          <w:fldChar w:fldCharType="separate"/>
        </w:r>
        <w:r w:rsidR="0009630C" w:rsidRPr="00122E93">
          <w:rPr>
            <w:rFonts w:ascii="Times New Roman" w:hAnsi="Times New Roman" w:cs="Times New Roman"/>
            <w:bCs/>
            <w:noProof/>
            <w:webHidden/>
          </w:rPr>
          <w:t>49</w:t>
        </w:r>
        <w:r w:rsidR="0009630C" w:rsidRPr="00122E93">
          <w:rPr>
            <w:rFonts w:ascii="Times New Roman" w:hAnsi="Times New Roman" w:cs="Times New Roman"/>
            <w:bCs/>
            <w:noProof/>
            <w:webHidden/>
          </w:rPr>
          <w:fldChar w:fldCharType="end"/>
        </w:r>
      </w:hyperlink>
    </w:p>
    <w:p w14:paraId="750018AB" w14:textId="63C7EEE7" w:rsidR="0009630C" w:rsidRPr="00122E93" w:rsidRDefault="00000000" w:rsidP="00122E93">
      <w:pPr>
        <w:pStyle w:val="TableofFigures"/>
        <w:tabs>
          <w:tab w:val="right" w:leader="dot" w:pos="8630"/>
        </w:tabs>
        <w:spacing w:line="276" w:lineRule="auto"/>
        <w:rPr>
          <w:rFonts w:ascii="Times New Roman" w:eastAsiaTheme="minorEastAsia" w:hAnsi="Times New Roman" w:cs="Times New Roman"/>
          <w:bCs/>
          <w:noProof/>
          <w:kern w:val="2"/>
          <w14:ligatures w14:val="standardContextual"/>
        </w:rPr>
      </w:pPr>
      <w:hyperlink w:anchor="_Toc163467956" w:history="1">
        <w:r w:rsidR="0009630C" w:rsidRPr="00B26F15">
          <w:rPr>
            <w:rStyle w:val="Hyperlink"/>
            <w:rFonts w:ascii="Times New Roman" w:hAnsi="Times New Roman" w:cs="Times New Roman"/>
            <w:bCs/>
            <w:noProof/>
          </w:rPr>
          <w:t>Figure 5.</w:t>
        </w:r>
        <w:r w:rsidR="0009630C" w:rsidRPr="00122E93">
          <w:rPr>
            <w:rStyle w:val="Hyperlink"/>
            <w:rFonts w:ascii="Times New Roman" w:hAnsi="Times New Roman" w:cs="Times New Roman"/>
            <w:bCs/>
            <w:noProof/>
          </w:rPr>
          <w:t xml:space="preserve"> </w:t>
        </w:r>
        <w:r w:rsidR="0009630C" w:rsidRPr="00B26F15">
          <w:rPr>
            <w:rStyle w:val="Hyperlink"/>
            <w:rFonts w:ascii="Times New Roman" w:eastAsia="Calibri" w:hAnsi="Times New Roman" w:cs="Times New Roman"/>
            <w:bCs/>
            <w:noProof/>
          </w:rPr>
          <w:t>Efficiency Score Distribution of Producers Without Risk Management Tools</w:t>
        </w:r>
        <w:r w:rsidR="0009630C" w:rsidRPr="00122E93">
          <w:rPr>
            <w:rFonts w:ascii="Times New Roman" w:hAnsi="Times New Roman" w:cs="Times New Roman"/>
            <w:bCs/>
            <w:noProof/>
            <w:webHidden/>
          </w:rPr>
          <w:tab/>
        </w:r>
        <w:r w:rsidR="0009630C" w:rsidRPr="00122E93">
          <w:rPr>
            <w:rFonts w:ascii="Times New Roman" w:hAnsi="Times New Roman" w:cs="Times New Roman"/>
            <w:bCs/>
            <w:noProof/>
            <w:webHidden/>
          </w:rPr>
          <w:fldChar w:fldCharType="begin"/>
        </w:r>
        <w:r w:rsidR="0009630C" w:rsidRPr="00122E93">
          <w:rPr>
            <w:rFonts w:ascii="Times New Roman" w:hAnsi="Times New Roman" w:cs="Times New Roman"/>
            <w:bCs/>
            <w:noProof/>
            <w:webHidden/>
          </w:rPr>
          <w:instrText xml:space="preserve"> PAGEREF _Toc163467956 \h </w:instrText>
        </w:r>
        <w:r w:rsidR="0009630C" w:rsidRPr="00122E93">
          <w:rPr>
            <w:rFonts w:ascii="Times New Roman" w:hAnsi="Times New Roman" w:cs="Times New Roman"/>
            <w:bCs/>
            <w:noProof/>
            <w:webHidden/>
          </w:rPr>
        </w:r>
        <w:r w:rsidR="0009630C" w:rsidRPr="00122E93">
          <w:rPr>
            <w:rFonts w:ascii="Times New Roman" w:hAnsi="Times New Roman" w:cs="Times New Roman"/>
            <w:bCs/>
            <w:noProof/>
            <w:webHidden/>
          </w:rPr>
          <w:fldChar w:fldCharType="separate"/>
        </w:r>
        <w:r w:rsidR="0009630C" w:rsidRPr="00122E93">
          <w:rPr>
            <w:rFonts w:ascii="Times New Roman" w:hAnsi="Times New Roman" w:cs="Times New Roman"/>
            <w:bCs/>
            <w:noProof/>
            <w:webHidden/>
          </w:rPr>
          <w:t>50</w:t>
        </w:r>
        <w:r w:rsidR="0009630C" w:rsidRPr="00122E93">
          <w:rPr>
            <w:rFonts w:ascii="Times New Roman" w:hAnsi="Times New Roman" w:cs="Times New Roman"/>
            <w:bCs/>
            <w:noProof/>
            <w:webHidden/>
          </w:rPr>
          <w:fldChar w:fldCharType="end"/>
        </w:r>
      </w:hyperlink>
    </w:p>
    <w:p w14:paraId="7C271909" w14:textId="38CB7008" w:rsidR="00387656" w:rsidRPr="00DF7C87" w:rsidRDefault="00387656" w:rsidP="00122E93">
      <w:pPr>
        <w:pStyle w:val="Title"/>
        <w:spacing w:line="276" w:lineRule="auto"/>
        <w:rPr>
          <w:rFonts w:ascii="Times New Roman" w:hAnsi="Times New Roman" w:cs="Times New Roman"/>
          <w:sz w:val="24"/>
        </w:rPr>
      </w:pPr>
      <w:r w:rsidRPr="00122E93">
        <w:rPr>
          <w:rFonts w:ascii="Times New Roman" w:hAnsi="Times New Roman" w:cs="Times New Roman"/>
          <w:b w:val="0"/>
          <w:bCs/>
          <w:sz w:val="24"/>
        </w:rPr>
        <w:fldChar w:fldCharType="end"/>
      </w:r>
      <w:r w:rsidRPr="00DF7C87">
        <w:rPr>
          <w:rFonts w:ascii="Times New Roman" w:hAnsi="Times New Roman" w:cs="Times New Roman"/>
          <w:sz w:val="24"/>
        </w:rPr>
        <w:t xml:space="preserve"> </w:t>
      </w:r>
    </w:p>
    <w:p w14:paraId="02F876A5" w14:textId="77777777" w:rsidR="003C1575" w:rsidRPr="00DF7C87" w:rsidRDefault="003C1575" w:rsidP="00E01AF9">
      <w:pPr>
        <w:spacing w:line="360" w:lineRule="auto"/>
        <w:rPr>
          <w:rFonts w:ascii="Times New Roman" w:hAnsi="Times New Roman" w:cs="Times New Roman"/>
        </w:rPr>
      </w:pPr>
    </w:p>
    <w:p w14:paraId="10EC3B89" w14:textId="77777777" w:rsidR="0085757D" w:rsidRPr="00DF7C87" w:rsidRDefault="0085757D" w:rsidP="00E01AF9">
      <w:pPr>
        <w:spacing w:line="360" w:lineRule="auto"/>
        <w:rPr>
          <w:rFonts w:ascii="Times New Roman" w:hAnsi="Times New Roman" w:cs="Times New Roman"/>
        </w:rPr>
      </w:pPr>
    </w:p>
    <w:p w14:paraId="51B4B4F6" w14:textId="77777777" w:rsidR="0085757D" w:rsidRPr="00DF7C87" w:rsidRDefault="0085757D" w:rsidP="00E01AF9">
      <w:pPr>
        <w:spacing w:line="360" w:lineRule="auto"/>
        <w:rPr>
          <w:rFonts w:ascii="Times New Roman" w:hAnsi="Times New Roman" w:cs="Times New Roman"/>
        </w:rPr>
      </w:pPr>
    </w:p>
    <w:p w14:paraId="6FB49042" w14:textId="77777777" w:rsidR="0085757D" w:rsidRPr="00DF7C87" w:rsidRDefault="0085757D" w:rsidP="00E01AF9">
      <w:pPr>
        <w:spacing w:line="360" w:lineRule="auto"/>
        <w:rPr>
          <w:rFonts w:ascii="Times New Roman" w:hAnsi="Times New Roman" w:cs="Times New Roman"/>
        </w:rPr>
        <w:sectPr w:rsidR="0085757D" w:rsidRPr="00DF7C87" w:rsidSect="00DD79E7">
          <w:footerReference w:type="default" r:id="rId8"/>
          <w:pgSz w:w="12240" w:h="15840" w:code="1"/>
          <w:pgMar w:top="1440" w:right="1800" w:bottom="1872" w:left="1800" w:header="720" w:footer="1440" w:gutter="0"/>
          <w:pgNumType w:fmt="lowerRoman" w:start="1"/>
          <w:cols w:space="720"/>
          <w:noEndnote/>
          <w:titlePg/>
        </w:sectPr>
      </w:pPr>
    </w:p>
    <w:p w14:paraId="5054D470" w14:textId="746CE379" w:rsidR="003A151C" w:rsidRPr="00DF7C87" w:rsidRDefault="003A151C" w:rsidP="009D2E58">
      <w:pPr>
        <w:pStyle w:val="Heading1"/>
        <w:spacing w:line="360" w:lineRule="auto"/>
        <w:rPr>
          <w:rFonts w:ascii="Times New Roman" w:hAnsi="Times New Roman" w:cs="Times New Roman"/>
          <w:szCs w:val="28"/>
        </w:rPr>
      </w:pPr>
      <w:bookmarkStart w:id="0" w:name="_Toc289175819"/>
      <w:bookmarkStart w:id="1" w:name="_Toc289175825"/>
      <w:bookmarkStart w:id="2" w:name="_Toc163467819"/>
      <w:r w:rsidRPr="00DF7C87">
        <w:rPr>
          <w:rFonts w:ascii="Times New Roman" w:hAnsi="Times New Roman" w:cs="Times New Roman"/>
          <w:szCs w:val="28"/>
        </w:rPr>
        <w:lastRenderedPageBreak/>
        <w:t>CHAPTER I</w:t>
      </w:r>
      <w:r w:rsidRPr="00DF7C87">
        <w:rPr>
          <w:rFonts w:ascii="Times New Roman" w:hAnsi="Times New Roman" w:cs="Times New Roman"/>
          <w:szCs w:val="28"/>
        </w:rPr>
        <w:br/>
      </w:r>
      <w:bookmarkEnd w:id="1"/>
      <w:r>
        <w:rPr>
          <w:rFonts w:ascii="Times New Roman" w:hAnsi="Times New Roman" w:cs="Times New Roman"/>
          <w:szCs w:val="28"/>
        </w:rPr>
        <w:t>Cattle producer’s use of price risk management tools</w:t>
      </w:r>
      <w:bookmarkEnd w:id="2"/>
    </w:p>
    <w:p w14:paraId="6166AC12" w14:textId="77777777" w:rsidR="003A151C" w:rsidRPr="00DF7C87" w:rsidRDefault="003A151C" w:rsidP="003A151C">
      <w:pPr>
        <w:spacing w:line="360" w:lineRule="auto"/>
        <w:rPr>
          <w:rFonts w:ascii="Times New Roman" w:hAnsi="Times New Roman" w:cs="Times New Roman"/>
        </w:rPr>
      </w:pPr>
    </w:p>
    <w:p w14:paraId="18FC488E" w14:textId="71B35958" w:rsidR="00E41D1E" w:rsidRPr="00E41D1E" w:rsidRDefault="00E41D1E" w:rsidP="00E41D1E">
      <w:pPr>
        <w:spacing w:line="480" w:lineRule="auto"/>
        <w:jc w:val="center"/>
        <w:rPr>
          <w:rFonts w:ascii="Times New Roman" w:hAnsi="Times New Roman" w:cs="Times New Roman"/>
          <w:b/>
          <w:bCs/>
          <w:szCs w:val="28"/>
        </w:rPr>
      </w:pPr>
    </w:p>
    <w:p w14:paraId="2511A8F6" w14:textId="21782FA7" w:rsidR="00E41D1E" w:rsidRDefault="00E41D1E">
      <w:pPr>
        <w:rPr>
          <w:rFonts w:ascii="Times New Roman" w:hAnsi="Times New Roman" w:cs="Times New Roman"/>
          <w:b/>
          <w:bCs/>
          <w:caps/>
          <w:sz w:val="28"/>
          <w:szCs w:val="28"/>
        </w:rPr>
      </w:pPr>
    </w:p>
    <w:p w14:paraId="38624EF9" w14:textId="77777777" w:rsidR="00E41D1E" w:rsidRDefault="00E41D1E">
      <w:pPr>
        <w:rPr>
          <w:rFonts w:ascii="Times New Roman" w:hAnsi="Times New Roman" w:cs="Times New Roman"/>
          <w:b/>
          <w:bCs/>
          <w:caps/>
          <w:sz w:val="28"/>
          <w:szCs w:val="28"/>
        </w:rPr>
      </w:pPr>
      <w:r>
        <w:rPr>
          <w:rFonts w:ascii="Times New Roman" w:hAnsi="Times New Roman" w:cs="Times New Roman"/>
          <w:szCs w:val="28"/>
        </w:rPr>
        <w:br w:type="page"/>
      </w:r>
    </w:p>
    <w:p w14:paraId="3DCB66E7" w14:textId="260E7245" w:rsidR="00F438AB" w:rsidRPr="00F438AB" w:rsidRDefault="00F438AB" w:rsidP="00F438AB">
      <w:pPr>
        <w:pStyle w:val="Heading2"/>
        <w:spacing w:line="360" w:lineRule="auto"/>
        <w:jc w:val="left"/>
        <w:rPr>
          <w:rFonts w:ascii="Times New Roman" w:hAnsi="Times New Roman" w:cs="Times New Roman"/>
          <w:sz w:val="24"/>
          <w:szCs w:val="24"/>
        </w:rPr>
      </w:pPr>
      <w:bookmarkStart w:id="3" w:name="_Toc163467820"/>
      <w:r w:rsidRPr="00DF7C87">
        <w:rPr>
          <w:rFonts w:ascii="Times New Roman" w:hAnsi="Times New Roman" w:cs="Times New Roman"/>
          <w:sz w:val="24"/>
          <w:szCs w:val="24"/>
        </w:rPr>
        <w:lastRenderedPageBreak/>
        <w:t>Abstract</w:t>
      </w:r>
      <w:bookmarkEnd w:id="3"/>
      <w:r w:rsidRPr="00DF7C87">
        <w:rPr>
          <w:rFonts w:ascii="Times New Roman" w:hAnsi="Times New Roman" w:cs="Times New Roman"/>
          <w:sz w:val="24"/>
          <w:szCs w:val="24"/>
        </w:rPr>
        <w:tab/>
      </w:r>
      <w:r w:rsidRPr="00DF7C87">
        <w:rPr>
          <w:rFonts w:ascii="Times New Roman" w:hAnsi="Times New Roman" w:cs="Times New Roman"/>
        </w:rPr>
        <w:tab/>
      </w:r>
    </w:p>
    <w:p w14:paraId="03CCF06C" w14:textId="5F8ADE03" w:rsidR="00254280" w:rsidRDefault="00254280" w:rsidP="00254280">
      <w:pPr>
        <w:spacing w:line="480" w:lineRule="auto"/>
        <w:rPr>
          <w:rFonts w:ascii="Times New Roman" w:hAnsi="Times New Roman" w:cs="Times New Roman"/>
          <w:b/>
          <w:bCs/>
          <w:caps/>
          <w:sz w:val="28"/>
          <w:szCs w:val="28"/>
        </w:rPr>
      </w:pPr>
      <w:r w:rsidRPr="00254280">
        <w:rPr>
          <w:rFonts w:ascii="Times New Roman" w:hAnsi="Times New Roman" w:cs="Times New Roman"/>
        </w:rPr>
        <w:t xml:space="preserve">United States (US) livestock cattle have tools to manage price risk such as options contracts, futures contracts, and livestock risk protection (LRP) insurance. However, </w:t>
      </w:r>
      <w:r w:rsidR="00171958">
        <w:rPr>
          <w:rFonts w:ascii="Times New Roman" w:hAnsi="Times New Roman" w:cs="Times New Roman"/>
        </w:rPr>
        <w:t xml:space="preserve">there has been limited use of </w:t>
      </w:r>
      <w:r w:rsidRPr="00254280">
        <w:rPr>
          <w:rFonts w:ascii="Times New Roman" w:hAnsi="Times New Roman" w:cs="Times New Roman"/>
        </w:rPr>
        <w:t>price risk management tools among beef cattle producers despite price risk being one of the primary sources of risk to the United States (US) cattle industry. The purpose of this research is to determine factors associated with the use of options contracts, futures contracts, and LRP insurance. We conducted a survey of US cattle producers and estimated a multivariate probit model to understand what drives the likelihood of use. We find most producers never used any price risk management tools, but LRP was the most used (12.5%), followed by futures contracts (6%) and option contracts (5.5%). Producer age, herd size, risk preferences, perceived effectiveness, and other factors impact</w:t>
      </w:r>
      <w:r w:rsidR="00171958">
        <w:rPr>
          <w:rFonts w:ascii="Times New Roman" w:hAnsi="Times New Roman" w:cs="Times New Roman"/>
        </w:rPr>
        <w:t>ed</w:t>
      </w:r>
      <w:r w:rsidRPr="00254280">
        <w:rPr>
          <w:rFonts w:ascii="Times New Roman" w:hAnsi="Times New Roman" w:cs="Times New Roman"/>
        </w:rPr>
        <w:t xml:space="preserve"> </w:t>
      </w:r>
      <w:r w:rsidR="00171958">
        <w:rPr>
          <w:rFonts w:ascii="Times New Roman" w:hAnsi="Times New Roman" w:cs="Times New Roman"/>
        </w:rPr>
        <w:t>use of these tools</w:t>
      </w:r>
      <w:r w:rsidRPr="00254280">
        <w:rPr>
          <w:rFonts w:ascii="Times New Roman" w:hAnsi="Times New Roman" w:cs="Times New Roman"/>
        </w:rPr>
        <w:t>. Findings inform industry stakeholders, educators, and policymakers in developing interventions to encourage wider utilization of these tools.</w:t>
      </w:r>
      <w:r>
        <w:rPr>
          <w:rFonts w:ascii="Times New Roman" w:hAnsi="Times New Roman" w:cs="Times New Roman"/>
          <w:szCs w:val="28"/>
        </w:rPr>
        <w:br w:type="page"/>
      </w:r>
    </w:p>
    <w:p w14:paraId="1CDD6C08" w14:textId="21C02934" w:rsidR="00F438AB" w:rsidRPr="00F438AB" w:rsidRDefault="00F438AB" w:rsidP="00F438AB">
      <w:pPr>
        <w:pStyle w:val="Heading2"/>
        <w:spacing w:line="360" w:lineRule="auto"/>
        <w:jc w:val="left"/>
        <w:rPr>
          <w:rFonts w:ascii="Times New Roman" w:hAnsi="Times New Roman" w:cs="Times New Roman"/>
          <w:sz w:val="24"/>
          <w:szCs w:val="24"/>
        </w:rPr>
      </w:pPr>
      <w:bookmarkStart w:id="4" w:name="_Toc163467821"/>
      <w:r>
        <w:rPr>
          <w:rFonts w:ascii="Times New Roman" w:hAnsi="Times New Roman" w:cs="Times New Roman"/>
          <w:sz w:val="24"/>
          <w:szCs w:val="24"/>
        </w:rPr>
        <w:lastRenderedPageBreak/>
        <w:t>Introduction</w:t>
      </w:r>
      <w:bookmarkEnd w:id="4"/>
      <w:r w:rsidRPr="00DF7C87">
        <w:rPr>
          <w:rFonts w:ascii="Times New Roman" w:hAnsi="Times New Roman" w:cs="Times New Roman"/>
          <w:sz w:val="24"/>
          <w:szCs w:val="24"/>
        </w:rPr>
        <w:tab/>
      </w:r>
    </w:p>
    <w:p w14:paraId="4644EBE8" w14:textId="2B0FBB1B" w:rsidR="00254280" w:rsidRPr="00254280" w:rsidRDefault="00254280" w:rsidP="00254280">
      <w:pPr>
        <w:spacing w:line="480" w:lineRule="auto"/>
        <w:rPr>
          <w:rFonts w:ascii="Times New Roman" w:hAnsi="Times New Roman" w:cs="Times New Roman"/>
          <w:szCs w:val="28"/>
        </w:rPr>
      </w:pPr>
      <w:r w:rsidRPr="00254280">
        <w:rPr>
          <w:rFonts w:ascii="Times New Roman" w:hAnsi="Times New Roman" w:cs="Times New Roman"/>
          <w:szCs w:val="28"/>
        </w:rPr>
        <w:t>As with any commodity, United States (US) beef cattle production is not immune to market fluctuations or price risk, which can cause major economic losses (Hart et al. 2001; Hall et al. 2003; Belasco et al. 2009; Tonsor and Schroeder 2011). Price risk refers to the uncertainty of the expected price of a commodity at its time of sale (Kay, Edwards, and Duffy 2024). To manage the price risk, cattle producers have various price risk management tools at their disposal, such as futures contracts, options contracts, and livestock risk protection (LRP). However, the</w:t>
      </w:r>
      <w:r w:rsidR="005726CA">
        <w:rPr>
          <w:rFonts w:ascii="Times New Roman" w:hAnsi="Times New Roman" w:cs="Times New Roman"/>
          <w:szCs w:val="28"/>
        </w:rPr>
        <w:t xml:space="preserve">re has been little use of these </w:t>
      </w:r>
      <w:r w:rsidRPr="00254280">
        <w:rPr>
          <w:rFonts w:ascii="Times New Roman" w:hAnsi="Times New Roman" w:cs="Times New Roman"/>
          <w:szCs w:val="28"/>
        </w:rPr>
        <w:t>tools by cattle producers (Hill 2015; McKendree, Tonsor, and Schulz 2021). According to Hill (2015), only 7% of surveyed beef producers utilized LRP to manage price risk, compared to futures (37%) and options (27%) contracts. McKendree, Tonsor, and Schulz (2021) reported similar numbers that only 1% of the cattle producers surveyed used LRP, 20% used options contracts, and 41% used futures contracts.</w:t>
      </w:r>
    </w:p>
    <w:p w14:paraId="5D1B05CF" w14:textId="6C54FC65" w:rsidR="00254280" w:rsidRPr="00254280" w:rsidRDefault="00254280" w:rsidP="00254280">
      <w:pPr>
        <w:spacing w:line="480" w:lineRule="auto"/>
        <w:rPr>
          <w:rFonts w:ascii="Times New Roman" w:hAnsi="Times New Roman" w:cs="Times New Roman"/>
          <w:szCs w:val="28"/>
        </w:rPr>
      </w:pPr>
      <w:r w:rsidRPr="00254280">
        <w:rPr>
          <w:rFonts w:ascii="Times New Roman" w:hAnsi="Times New Roman" w:cs="Times New Roman"/>
          <w:szCs w:val="28"/>
        </w:rPr>
        <w:tab/>
        <w:t xml:space="preserve">Several reasons have been attributed to cattle producers not frequently using these price risk management tools. Studies have explored the effectiveness of these tools, but these reports </w:t>
      </w:r>
      <w:r w:rsidR="00E02AF1" w:rsidRPr="00254280">
        <w:rPr>
          <w:rFonts w:ascii="Times New Roman" w:hAnsi="Times New Roman" w:cs="Times New Roman"/>
          <w:szCs w:val="28"/>
        </w:rPr>
        <w:t>show</w:t>
      </w:r>
      <w:r w:rsidRPr="00254280">
        <w:rPr>
          <w:rFonts w:ascii="Times New Roman" w:hAnsi="Times New Roman" w:cs="Times New Roman"/>
          <w:szCs w:val="28"/>
        </w:rPr>
        <w:t xml:space="preserve"> price risk management tools can be effective if properly implemented (Belasco et al. 2009; Feuz 2009; Burdine and Halich 2014; Merritt et al. 2017; Wei 2019; Boyer and Griffith 2023a, 2023b). One of the noted obstacles to using futures and options contracts by cattle producers is that these contracts are not suitable for most cattle operations due to their size. For example, feeder cattle contracts are traded in increments of 50,000 pounds, equivalent to 55 to 71 head of feeder cattle weighing between 700 to 899 pounds. According to the 2017 Census of Agriculture, the average US beef cattle herd consists of 44 head, implying that most US beef cattle producers do not annually market 50,000 pounds of calves (United States Department of Agriculture [USDA] National Agricultural Statistic Service [NASS] 2019). If a producer with less than </w:t>
      </w:r>
      <w:r w:rsidRPr="00254280">
        <w:rPr>
          <w:rFonts w:ascii="Times New Roman" w:hAnsi="Times New Roman" w:cs="Times New Roman"/>
          <w:szCs w:val="28"/>
        </w:rPr>
        <w:lastRenderedPageBreak/>
        <w:t>50,000 pounds of feeder cattle uses futures and options to hedge, they would over-hedge, which could increase their risk and render these tools ineffective (Griffith 2014). Feuz (2009) and Wei (2019) compared the use of cash market, futures contracts, options contracts, and LRP for small cattle producers. They used simulation models considering various sources of risk. These studies report LRP is most applicable for producers unable to fulfill a 50,000-pound futures contract.</w:t>
      </w:r>
    </w:p>
    <w:p w14:paraId="70BAD0EE" w14:textId="4A77E7AE" w:rsidR="00254280" w:rsidRPr="00254280" w:rsidRDefault="00254280" w:rsidP="00122E93">
      <w:pPr>
        <w:spacing w:line="480" w:lineRule="auto"/>
        <w:ind w:firstLine="720"/>
        <w:rPr>
          <w:rFonts w:ascii="Times New Roman" w:hAnsi="Times New Roman" w:cs="Times New Roman"/>
          <w:szCs w:val="28"/>
        </w:rPr>
      </w:pPr>
      <w:r w:rsidRPr="00254280">
        <w:rPr>
          <w:rFonts w:ascii="Times New Roman" w:hAnsi="Times New Roman" w:cs="Times New Roman"/>
          <w:szCs w:val="28"/>
        </w:rPr>
        <w:t xml:space="preserve">LRP insurance is another tool that cattle producers can use to manage price risk. It is a government-sponsored program to help cattle </w:t>
      </w:r>
      <w:r w:rsidR="004739B7" w:rsidRPr="00254280">
        <w:rPr>
          <w:rFonts w:ascii="Times New Roman" w:hAnsi="Times New Roman" w:cs="Times New Roman"/>
          <w:szCs w:val="28"/>
        </w:rPr>
        <w:t>producers</w:t>
      </w:r>
      <w:r w:rsidRPr="00254280">
        <w:rPr>
          <w:rFonts w:ascii="Times New Roman" w:hAnsi="Times New Roman" w:cs="Times New Roman"/>
          <w:szCs w:val="28"/>
        </w:rPr>
        <w:t xml:space="preserve"> manage economic losses from price declines. LRP is a price insurance policy cattle producers can purchase daily to insure a minimum price level for a certain period. These policies can be customized by the number of head (between one and 25,000 head per crop year), the insurance periods (13, 17, 21, 26, 30, 34, 39, 43, 47 or 52 weeks), and coverage levels (70-100%) of an expected price at the end of the insurance period, which varies daily by sex, breed, and weight. Purchasers pay a subsidized premium to guarantee a price floor (i.e., coverage price) over an insurance period. LRP policyholders are paid an indemnity payment at the end of an insurance period if the expected price (either Chicago Mercantile Exchange (CME) Feeder Cattle Index or CME live cattle futures price) is lower than the insured coverage price (USDA Risk Management Agency [RMA] 2022a). </w:t>
      </w:r>
    </w:p>
    <w:p w14:paraId="49EE2888" w14:textId="5D36C2A5" w:rsidR="00254280" w:rsidRPr="00254280" w:rsidRDefault="00254280" w:rsidP="00122E93">
      <w:pPr>
        <w:spacing w:line="480" w:lineRule="auto"/>
        <w:ind w:firstLine="720"/>
        <w:rPr>
          <w:rFonts w:ascii="Times New Roman" w:hAnsi="Times New Roman" w:cs="Times New Roman"/>
          <w:szCs w:val="28"/>
        </w:rPr>
      </w:pPr>
      <w:r w:rsidRPr="00254280">
        <w:rPr>
          <w:rFonts w:ascii="Times New Roman" w:hAnsi="Times New Roman" w:cs="Times New Roman"/>
          <w:szCs w:val="28"/>
        </w:rPr>
        <w:t xml:space="preserve">Like futures and options contracts, LRP has had limited </w:t>
      </w:r>
      <w:r w:rsidR="00E02AF1">
        <w:rPr>
          <w:rFonts w:ascii="Times New Roman" w:hAnsi="Times New Roman" w:cs="Times New Roman"/>
          <w:szCs w:val="28"/>
        </w:rPr>
        <w:t>used,</w:t>
      </w:r>
      <w:r w:rsidRPr="00254280">
        <w:rPr>
          <w:rFonts w:ascii="Times New Roman" w:hAnsi="Times New Roman" w:cs="Times New Roman"/>
          <w:szCs w:val="28"/>
        </w:rPr>
        <w:t xml:space="preserve"> which </w:t>
      </w:r>
      <w:r w:rsidR="00E02AF1">
        <w:rPr>
          <w:rFonts w:ascii="Times New Roman" w:hAnsi="Times New Roman" w:cs="Times New Roman"/>
          <w:szCs w:val="28"/>
        </w:rPr>
        <w:t>has been</w:t>
      </w:r>
      <w:r w:rsidRPr="00254280">
        <w:rPr>
          <w:rFonts w:ascii="Times New Roman" w:hAnsi="Times New Roman" w:cs="Times New Roman"/>
          <w:szCs w:val="28"/>
        </w:rPr>
        <w:t xml:space="preserve"> attributed to the cost of LRP. Studies have shown premium for LRP was frequently higher than the indemnities paid if a payment is triggered (Burdine and Halich 2014; Merritt et al. 2017). Also, Merritt et al. (2017) showed not all LRP contract lengths and coverage levels are equally effective across months due to seasonality of cattle prices. The USDA RMA did, however, </w:t>
      </w:r>
      <w:r w:rsidRPr="00254280">
        <w:rPr>
          <w:rFonts w:ascii="Times New Roman" w:hAnsi="Times New Roman" w:cs="Times New Roman"/>
          <w:szCs w:val="28"/>
        </w:rPr>
        <w:lastRenderedPageBreak/>
        <w:t>increase the LRP premium subsidy for producers in 2019 and 2020 (USDA RMA 2020). Prior to 2019, the premium subsidy for producers was 13% of the total premium and today the subsidy is tiered structured rate ranging between 35% to 55% based on coverage level (USDA RMA 2020). Studies have shown the increased subsidy rate has lowered the premium cost for fed and feeder cattle producers and increased the likelihood of the indemnity being greater than the premium (Boyer and Griffith 2023a, 2023b</w:t>
      </w:r>
      <w:r w:rsidR="001A4B9E">
        <w:rPr>
          <w:rFonts w:ascii="Times New Roman" w:hAnsi="Times New Roman" w:cs="Times New Roman"/>
          <w:szCs w:val="28"/>
        </w:rPr>
        <w:t>; Boyer et al. 2023</w:t>
      </w:r>
      <w:r w:rsidRPr="00254280">
        <w:rPr>
          <w:rFonts w:ascii="Times New Roman" w:hAnsi="Times New Roman" w:cs="Times New Roman"/>
          <w:szCs w:val="28"/>
        </w:rPr>
        <w:t>).</w:t>
      </w:r>
    </w:p>
    <w:p w14:paraId="5095BCCD" w14:textId="2B28A4B0" w:rsidR="00254280" w:rsidRPr="00254280" w:rsidRDefault="00254280" w:rsidP="00122E93">
      <w:pPr>
        <w:spacing w:line="480" w:lineRule="auto"/>
        <w:ind w:firstLine="720"/>
        <w:rPr>
          <w:rFonts w:ascii="Times New Roman" w:hAnsi="Times New Roman" w:cs="Times New Roman"/>
          <w:szCs w:val="28"/>
        </w:rPr>
      </w:pPr>
      <w:r w:rsidRPr="00254280">
        <w:rPr>
          <w:rFonts w:ascii="Times New Roman" w:hAnsi="Times New Roman" w:cs="Times New Roman"/>
          <w:szCs w:val="28"/>
        </w:rPr>
        <w:t xml:space="preserve">Another </w:t>
      </w:r>
      <w:r w:rsidR="00E02AF1" w:rsidRPr="00254280">
        <w:rPr>
          <w:rFonts w:ascii="Times New Roman" w:hAnsi="Times New Roman" w:cs="Times New Roman"/>
          <w:szCs w:val="28"/>
        </w:rPr>
        <w:t>explanation</w:t>
      </w:r>
      <w:r w:rsidRPr="00254280">
        <w:rPr>
          <w:rFonts w:ascii="Times New Roman" w:hAnsi="Times New Roman" w:cs="Times New Roman"/>
          <w:szCs w:val="28"/>
        </w:rPr>
        <w:t xml:space="preserve"> that has received little attention is how individual risk preferences impact </w:t>
      </w:r>
      <w:r w:rsidR="004739B7" w:rsidRPr="00254280">
        <w:rPr>
          <w:rFonts w:ascii="Times New Roman" w:hAnsi="Times New Roman" w:cs="Times New Roman"/>
          <w:szCs w:val="28"/>
        </w:rPr>
        <w:t>producers’</w:t>
      </w:r>
      <w:r w:rsidRPr="00254280">
        <w:rPr>
          <w:rFonts w:ascii="Times New Roman" w:hAnsi="Times New Roman" w:cs="Times New Roman"/>
          <w:szCs w:val="28"/>
        </w:rPr>
        <w:t xml:space="preserve"> use of price risk management. Recent literature has shown how risk preferences impact the </w:t>
      </w:r>
      <w:r w:rsidR="001A4B9E">
        <w:rPr>
          <w:rFonts w:ascii="Times New Roman" w:hAnsi="Times New Roman" w:cs="Times New Roman"/>
          <w:szCs w:val="28"/>
        </w:rPr>
        <w:t>use</w:t>
      </w:r>
      <w:r w:rsidRPr="00254280">
        <w:rPr>
          <w:rFonts w:ascii="Times New Roman" w:hAnsi="Times New Roman" w:cs="Times New Roman"/>
          <w:szCs w:val="28"/>
        </w:rPr>
        <w:t xml:space="preserve"> of practices in row crop production (Ihli et al. 2016; Campbell et al. 2021; Khanal et al. 2021). However, </w:t>
      </w:r>
      <w:r w:rsidR="00E02AF1">
        <w:rPr>
          <w:rFonts w:ascii="Times New Roman" w:hAnsi="Times New Roman" w:cs="Times New Roman"/>
          <w:szCs w:val="28"/>
        </w:rPr>
        <w:t xml:space="preserve">little is </w:t>
      </w:r>
      <w:r w:rsidRPr="00254280">
        <w:rPr>
          <w:rFonts w:ascii="Times New Roman" w:hAnsi="Times New Roman" w:cs="Times New Roman"/>
          <w:szCs w:val="28"/>
        </w:rPr>
        <w:t xml:space="preserve">known about risk </w:t>
      </w:r>
      <w:proofErr w:type="gramStart"/>
      <w:r w:rsidRPr="00254280">
        <w:rPr>
          <w:rFonts w:ascii="Times New Roman" w:hAnsi="Times New Roman" w:cs="Times New Roman"/>
          <w:szCs w:val="28"/>
        </w:rPr>
        <w:t>preferences</w:t>
      </w:r>
      <w:proofErr w:type="gramEnd"/>
      <w:r w:rsidRPr="00254280">
        <w:rPr>
          <w:rFonts w:ascii="Times New Roman" w:hAnsi="Times New Roman" w:cs="Times New Roman"/>
          <w:szCs w:val="28"/>
        </w:rPr>
        <w:t xml:space="preserve"> impact on cattle producers’ decisions to use price risk management tools. Fields and Gillespie (2008) included risk preferences in their survey of producers’ willingness to purchase a hypothetical livestock insurance product and found more risk averse producers are likely to purchase insurance. McKendree, Tonsor, and Schulz (2021) showed that more risk averse producers were more likely to use price risk mitigation strategies but did not identify differential across the various tools (futures, options, and LRP). </w:t>
      </w:r>
    </w:p>
    <w:p w14:paraId="1B78E4AF" w14:textId="4C6A1536" w:rsidR="00254280" w:rsidRDefault="00254280" w:rsidP="00122E93">
      <w:pPr>
        <w:spacing w:line="480" w:lineRule="auto"/>
        <w:ind w:firstLine="720"/>
        <w:rPr>
          <w:rFonts w:ascii="Times New Roman" w:hAnsi="Times New Roman" w:cs="Times New Roman"/>
          <w:szCs w:val="28"/>
        </w:rPr>
      </w:pPr>
      <w:r w:rsidRPr="00254280">
        <w:rPr>
          <w:rFonts w:ascii="Times New Roman" w:hAnsi="Times New Roman" w:cs="Times New Roman"/>
          <w:szCs w:val="28"/>
        </w:rPr>
        <w:t xml:space="preserve">Building from these studies, we determine how risk preferences and other factors impact the use of LRP, futures contracts, and options contracts for managing price risk for cattle production. We conducted a survey of US cattle producers and estimated multivariate probit models to understand what drives the likelihood of </w:t>
      </w:r>
      <w:r w:rsidR="001A4B9E">
        <w:rPr>
          <w:rFonts w:ascii="Times New Roman" w:hAnsi="Times New Roman" w:cs="Times New Roman"/>
          <w:szCs w:val="28"/>
        </w:rPr>
        <w:t>use</w:t>
      </w:r>
      <w:r w:rsidRPr="00254280">
        <w:rPr>
          <w:rFonts w:ascii="Times New Roman" w:hAnsi="Times New Roman" w:cs="Times New Roman"/>
          <w:szCs w:val="28"/>
        </w:rPr>
        <w:t xml:space="preserve">. The findings create a basis for educational </w:t>
      </w:r>
      <w:r w:rsidR="004739B7" w:rsidRPr="00254280">
        <w:rPr>
          <w:rFonts w:ascii="Times New Roman" w:hAnsi="Times New Roman" w:cs="Times New Roman"/>
          <w:szCs w:val="28"/>
        </w:rPr>
        <w:t>programs</w:t>
      </w:r>
      <w:r w:rsidRPr="00254280">
        <w:rPr>
          <w:rFonts w:ascii="Times New Roman" w:hAnsi="Times New Roman" w:cs="Times New Roman"/>
          <w:szCs w:val="28"/>
        </w:rPr>
        <w:t xml:space="preserve"> for producers in handling price uncertainty and may have consequences for </w:t>
      </w:r>
      <w:r w:rsidRPr="00254280">
        <w:rPr>
          <w:rFonts w:ascii="Times New Roman" w:hAnsi="Times New Roman" w:cs="Times New Roman"/>
          <w:szCs w:val="28"/>
        </w:rPr>
        <w:lastRenderedPageBreak/>
        <w:t>future policy modifications. The paper also broadens the body of knowledge on the acceptance of price risk management among cattle producers.</w:t>
      </w:r>
    </w:p>
    <w:p w14:paraId="021A4C53" w14:textId="77777777" w:rsidR="00DC6FBB" w:rsidRDefault="00DC6FBB" w:rsidP="00122E93">
      <w:pPr>
        <w:spacing w:line="480" w:lineRule="auto"/>
        <w:ind w:firstLine="720"/>
        <w:rPr>
          <w:rFonts w:ascii="Times New Roman" w:hAnsi="Times New Roman" w:cs="Times New Roman"/>
          <w:szCs w:val="28"/>
        </w:rPr>
      </w:pPr>
    </w:p>
    <w:p w14:paraId="7667E523" w14:textId="6850493C" w:rsidR="00F438AB" w:rsidRPr="00F438AB" w:rsidRDefault="00F438AB" w:rsidP="00F438AB">
      <w:pPr>
        <w:pStyle w:val="Heading2"/>
        <w:spacing w:line="360" w:lineRule="auto"/>
        <w:jc w:val="left"/>
        <w:rPr>
          <w:rFonts w:ascii="Times New Roman" w:hAnsi="Times New Roman" w:cs="Times New Roman"/>
          <w:sz w:val="24"/>
          <w:szCs w:val="24"/>
        </w:rPr>
      </w:pPr>
      <w:bookmarkStart w:id="5" w:name="_Toc163467822"/>
      <w:bookmarkStart w:id="6" w:name="_Hlk159505672"/>
      <w:r>
        <w:rPr>
          <w:rFonts w:ascii="Times New Roman" w:hAnsi="Times New Roman" w:cs="Times New Roman"/>
          <w:sz w:val="24"/>
          <w:szCs w:val="24"/>
        </w:rPr>
        <w:t>Data</w:t>
      </w:r>
      <w:bookmarkEnd w:id="5"/>
      <w:r w:rsidRPr="00DF7C87">
        <w:rPr>
          <w:rFonts w:ascii="Times New Roman" w:hAnsi="Times New Roman" w:cs="Times New Roman"/>
          <w:sz w:val="24"/>
          <w:szCs w:val="24"/>
        </w:rPr>
        <w:tab/>
      </w:r>
      <w:r w:rsidRPr="00DF7C87">
        <w:rPr>
          <w:rFonts w:ascii="Times New Roman" w:hAnsi="Times New Roman" w:cs="Times New Roman"/>
        </w:rPr>
        <w:tab/>
      </w:r>
    </w:p>
    <w:p w14:paraId="2EED5265" w14:textId="5E20C66F" w:rsidR="00254280" w:rsidRPr="00254280" w:rsidRDefault="00254280" w:rsidP="00254280">
      <w:pPr>
        <w:spacing w:line="480" w:lineRule="auto"/>
        <w:rPr>
          <w:rFonts w:ascii="Times New Roman" w:hAnsi="Times New Roman" w:cs="Times New Roman"/>
          <w:szCs w:val="28"/>
        </w:rPr>
      </w:pPr>
      <w:bookmarkStart w:id="7" w:name="_Hlk164283994"/>
      <w:r w:rsidRPr="00254280">
        <w:rPr>
          <w:rFonts w:ascii="Times New Roman" w:hAnsi="Times New Roman" w:cs="Times New Roman"/>
          <w:szCs w:val="28"/>
        </w:rPr>
        <w:t xml:space="preserve">Data came from a 2022 email survey of US beef cattle producers through Qualtrics (XXX IRB-XX-XXXXX-XX). A list frame of 110,000 US beef cattle producers was purchased from DTN. </w:t>
      </w:r>
      <w:bookmarkEnd w:id="7"/>
      <w:r w:rsidRPr="00254280">
        <w:rPr>
          <w:rFonts w:ascii="Times New Roman" w:hAnsi="Times New Roman" w:cs="Times New Roman"/>
          <w:szCs w:val="28"/>
        </w:rPr>
        <w:t xml:space="preserve">A total of 22,581 emails were failed to send, leaving a total of </w:t>
      </w:r>
      <w:bookmarkEnd w:id="6"/>
      <w:r w:rsidRPr="00254280">
        <w:rPr>
          <w:rFonts w:ascii="Times New Roman" w:hAnsi="Times New Roman" w:cs="Times New Roman"/>
          <w:szCs w:val="28"/>
        </w:rPr>
        <w:t xml:space="preserve">87,419 email addresses. The survey was administered following Dillman’s (2007) method using Qualtrics. A pretest sample of 15 livestock producers and Extension Agents received a survey prior to the launch. The survey questions and format </w:t>
      </w:r>
      <w:r w:rsidR="00F438AB" w:rsidRPr="00254280">
        <w:rPr>
          <w:rFonts w:ascii="Times New Roman" w:hAnsi="Times New Roman" w:cs="Times New Roman"/>
          <w:szCs w:val="28"/>
        </w:rPr>
        <w:t>were</w:t>
      </w:r>
      <w:r w:rsidRPr="00254280">
        <w:rPr>
          <w:rFonts w:ascii="Times New Roman" w:hAnsi="Times New Roman" w:cs="Times New Roman"/>
          <w:szCs w:val="28"/>
        </w:rPr>
        <w:t xml:space="preserve"> revised using feedback from the pretest. Individuals identified with an email address received the survey on June 1, 2022. A reminder email was sent one week following the initial delivery and another reminder was sent a week following that first follow-up email. We received a total of 699 responses of which only 599 were completed surveys resulting in a response rate of slightly less than 1%. While this is a low response rate, it is consistent with other emailed cattle producer surveys which had a response rate of 1.9% (McKendree, Tonsor, and Wolf 2016). </w:t>
      </w:r>
    </w:p>
    <w:p w14:paraId="4B9DBCED" w14:textId="1D08C610" w:rsidR="00023CF0" w:rsidRDefault="00254280" w:rsidP="00254280">
      <w:pPr>
        <w:spacing w:line="480" w:lineRule="auto"/>
        <w:rPr>
          <w:rFonts w:ascii="Times New Roman" w:hAnsi="Times New Roman" w:cs="Times New Roman"/>
          <w:szCs w:val="28"/>
        </w:rPr>
      </w:pPr>
      <w:r w:rsidRPr="00254280">
        <w:rPr>
          <w:rFonts w:ascii="Times New Roman" w:hAnsi="Times New Roman" w:cs="Times New Roman"/>
          <w:szCs w:val="28"/>
        </w:rPr>
        <w:tab/>
        <w:t xml:space="preserve">The survey instrument was divided into multiple sections. The first section included questions on livestock numbers, farm size, and how cattle were marketed. The next section included questions about the use of LRP, futures and options contracts. Producers were asked to indicate the barriers of using these tools and their perceived effectiveness of the tools. The next section elicited producers’ risk preferences using a stated preference approach (Dohmen et al. 2011). Producers were asked to rate their willingness to take risks in financial matters related to </w:t>
      </w:r>
      <w:r w:rsidRPr="00254280">
        <w:rPr>
          <w:rFonts w:ascii="Times New Roman" w:hAnsi="Times New Roman" w:cs="Times New Roman"/>
          <w:szCs w:val="28"/>
        </w:rPr>
        <w:lastRenderedPageBreak/>
        <w:t xml:space="preserve">the cattle business from zero (not at all willing) to 10 (very willing). The producers were also asked where they get information about prices and the importance of managing price risk in the cattle business. Finally, producers were asked to provide information about their education, age, and income. </w:t>
      </w:r>
    </w:p>
    <w:p w14:paraId="08716092" w14:textId="77777777" w:rsidR="00DC6FBB" w:rsidRDefault="00DC6FBB" w:rsidP="00254280">
      <w:pPr>
        <w:spacing w:line="480" w:lineRule="auto"/>
        <w:rPr>
          <w:rFonts w:ascii="Times New Roman" w:hAnsi="Times New Roman" w:cs="Times New Roman"/>
          <w:szCs w:val="28"/>
        </w:rPr>
      </w:pPr>
    </w:p>
    <w:p w14:paraId="715182F4" w14:textId="593D050D" w:rsidR="00F438AB" w:rsidRDefault="00F438AB" w:rsidP="00F438AB">
      <w:pPr>
        <w:pStyle w:val="Heading2"/>
        <w:spacing w:line="360" w:lineRule="auto"/>
        <w:jc w:val="left"/>
        <w:rPr>
          <w:rFonts w:ascii="Times New Roman" w:hAnsi="Times New Roman" w:cs="Times New Roman"/>
        </w:rPr>
      </w:pPr>
      <w:bookmarkStart w:id="8" w:name="_Toc163467823"/>
      <w:bookmarkStart w:id="9" w:name="_Hlk162212238"/>
      <w:r>
        <w:rPr>
          <w:rFonts w:ascii="Times New Roman" w:hAnsi="Times New Roman" w:cs="Times New Roman"/>
          <w:sz w:val="24"/>
          <w:szCs w:val="24"/>
        </w:rPr>
        <w:t>Model</w:t>
      </w:r>
      <w:bookmarkEnd w:id="8"/>
      <w:r w:rsidRPr="00DF7C87">
        <w:rPr>
          <w:rFonts w:ascii="Times New Roman" w:hAnsi="Times New Roman" w:cs="Times New Roman"/>
        </w:rPr>
        <w:tab/>
      </w:r>
    </w:p>
    <w:p w14:paraId="62ECFA73" w14:textId="5A16A473" w:rsidR="00F438AB" w:rsidRPr="00F438AB" w:rsidRDefault="00F438AB" w:rsidP="00F438AB">
      <w:pPr>
        <w:pStyle w:val="Heading3"/>
        <w:spacing w:line="360" w:lineRule="auto"/>
        <w:rPr>
          <w:rFonts w:ascii="Times New Roman" w:hAnsi="Times New Roman" w:cs="Times New Roman"/>
          <w:b w:val="0"/>
          <w:bCs w:val="0"/>
          <w:szCs w:val="24"/>
        </w:rPr>
      </w:pPr>
      <w:bookmarkStart w:id="10" w:name="_Toc163467824"/>
      <w:bookmarkStart w:id="11" w:name="_Hlk162212278"/>
      <w:bookmarkEnd w:id="9"/>
      <w:r w:rsidRPr="00F438AB">
        <w:rPr>
          <w:rFonts w:ascii="Times New Roman" w:hAnsi="Times New Roman" w:cs="Times New Roman"/>
          <w:b w:val="0"/>
          <w:bCs w:val="0"/>
          <w:szCs w:val="24"/>
        </w:rPr>
        <w:t>Multivariate Probit Model</w:t>
      </w:r>
      <w:bookmarkEnd w:id="10"/>
    </w:p>
    <w:bookmarkEnd w:id="11"/>
    <w:p w14:paraId="4BA9846F" w14:textId="6B7B1F67" w:rsidR="00254280" w:rsidRPr="00254280" w:rsidRDefault="00254280" w:rsidP="00254280">
      <w:pPr>
        <w:spacing w:line="480" w:lineRule="auto"/>
        <w:rPr>
          <w:rFonts w:ascii="Times New Roman" w:hAnsi="Times New Roman" w:cs="Times New Roman"/>
          <w:szCs w:val="28"/>
        </w:rPr>
      </w:pPr>
      <w:r w:rsidRPr="00254280">
        <w:rPr>
          <w:rFonts w:ascii="Times New Roman" w:hAnsi="Times New Roman" w:cs="Times New Roman"/>
          <w:szCs w:val="28"/>
        </w:rPr>
        <w:t xml:space="preserve">A multivariate probit model was estimated to determine factors impacting the likelihood of using LRP, futures contracts, and options contracts. The dependent variables were binary and equal to one if the respondent had used or currently used the given price risk management tool and zero otherwise. To control for any potential correlations among these unexplained factors of </w:t>
      </w:r>
      <w:r w:rsidR="001A4B9E">
        <w:rPr>
          <w:rFonts w:ascii="Times New Roman" w:hAnsi="Times New Roman" w:cs="Times New Roman"/>
          <w:szCs w:val="28"/>
        </w:rPr>
        <w:t>use</w:t>
      </w:r>
      <w:r w:rsidRPr="00254280">
        <w:rPr>
          <w:rFonts w:ascii="Times New Roman" w:hAnsi="Times New Roman" w:cs="Times New Roman"/>
          <w:szCs w:val="28"/>
        </w:rPr>
        <w:t xml:space="preserve"> of future contracts, option contracts and LRP, we estimate a multivariate probit model (Greene 2012). The model is </w:t>
      </w:r>
      <w:r w:rsidR="00E02AF1" w:rsidRPr="00254280">
        <w:rPr>
          <w:rFonts w:ascii="Times New Roman" w:hAnsi="Times New Roman" w:cs="Times New Roman"/>
          <w:szCs w:val="28"/>
        </w:rPr>
        <w:t>defined</w:t>
      </w:r>
      <w:r w:rsidRPr="00254280">
        <w:rPr>
          <w:rFonts w:ascii="Times New Roman" w:hAnsi="Times New Roman" w:cs="Times New Roman"/>
          <w:szCs w:val="28"/>
        </w:rPr>
        <w:t xml:space="preserve"> as</w:t>
      </w:r>
    </w:p>
    <w:p w14:paraId="414A618D" w14:textId="2BA01EDA" w:rsidR="00254280" w:rsidRPr="00254280" w:rsidRDefault="00000000" w:rsidP="00254280">
      <w:pPr>
        <w:numPr>
          <w:ilvl w:val="0"/>
          <w:numId w:val="1"/>
        </w:numPr>
        <w:spacing w:line="480" w:lineRule="auto"/>
        <w:rPr>
          <w:rFonts w:ascii="Times New Roman" w:hAnsi="Times New Roman" w:cs="Times New Roman"/>
          <w:szCs w:val="28"/>
        </w:rPr>
      </w:pPr>
      <m:oMath>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ij</m:t>
            </m:r>
          </m:sub>
        </m:sSub>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x'</m:t>
            </m:r>
          </m:e>
          <m:sub>
            <m:r>
              <w:rPr>
                <w:rFonts w:ascii="Cambria Math" w:hAnsi="Cambria Math" w:cs="Times New Roman"/>
                <w:szCs w:val="28"/>
              </w:rPr>
              <m:t>ij</m:t>
            </m:r>
          </m:sub>
        </m:sSub>
        <m:sSub>
          <m:sSubPr>
            <m:ctrlPr>
              <w:rPr>
                <w:rFonts w:ascii="Cambria Math" w:hAnsi="Cambria Math" w:cs="Times New Roman"/>
                <w:i/>
                <w:szCs w:val="28"/>
              </w:rPr>
            </m:ctrlPr>
          </m:sSubPr>
          <m:e>
            <m:r>
              <w:rPr>
                <w:rFonts w:ascii="Cambria Math" w:hAnsi="Cambria Math" w:cs="Times New Roman"/>
                <w:szCs w:val="28"/>
              </w:rPr>
              <m:t>β</m:t>
            </m:r>
          </m:e>
          <m:sub>
            <m:r>
              <w:rPr>
                <w:rFonts w:ascii="Cambria Math" w:hAnsi="Cambria Math" w:cs="Times New Roman"/>
                <w:szCs w:val="28"/>
              </w:rPr>
              <m:t>j</m:t>
            </m:r>
          </m:sub>
        </m:sSub>
      </m:oMath>
      <w:r w:rsidR="00254280" w:rsidRPr="00254280">
        <w:rPr>
          <w:rFonts w:ascii="Times New Roman" w:hAnsi="Times New Roman" w:cs="Times New Roman"/>
          <w:szCs w:val="28"/>
        </w:rPr>
        <w:t xml:space="preserve">+ </w:t>
      </w:r>
      <m:oMath>
        <m:sSub>
          <m:sSubPr>
            <m:ctrlPr>
              <w:rPr>
                <w:rFonts w:ascii="Cambria Math" w:hAnsi="Cambria Math" w:cs="Times New Roman"/>
                <w:i/>
                <w:szCs w:val="28"/>
              </w:rPr>
            </m:ctrlPr>
          </m:sSubPr>
          <m:e>
            <m:r>
              <w:rPr>
                <w:rFonts w:ascii="Cambria Math" w:hAnsi="Cambria Math" w:cs="Times New Roman"/>
                <w:szCs w:val="28"/>
              </w:rPr>
              <m:t>ε</m:t>
            </m:r>
          </m:e>
          <m:sub>
            <m:r>
              <w:rPr>
                <w:rFonts w:ascii="Cambria Math" w:hAnsi="Cambria Math" w:cs="Times New Roman"/>
                <w:szCs w:val="28"/>
              </w:rPr>
              <m:t>ij</m:t>
            </m:r>
          </m:sub>
        </m:sSub>
      </m:oMath>
      <w:r w:rsidR="00254280" w:rsidRPr="00254280">
        <w:rPr>
          <w:rFonts w:ascii="Times New Roman" w:hAnsi="Times New Roman" w:cs="Times New Roman"/>
          <w:szCs w:val="28"/>
        </w:rPr>
        <w:t xml:space="preserve">                                                                         </w:t>
      </w:r>
    </w:p>
    <w:p w14:paraId="29AEC08D" w14:textId="0C271F71" w:rsidR="00254280" w:rsidRDefault="00254280" w:rsidP="00254280">
      <w:pPr>
        <w:spacing w:line="480" w:lineRule="auto"/>
        <w:rPr>
          <w:rFonts w:ascii="Times New Roman" w:hAnsi="Times New Roman" w:cs="Times New Roman"/>
          <w:szCs w:val="28"/>
        </w:rPr>
      </w:pPr>
      <w:r w:rsidRPr="00254280">
        <w:rPr>
          <w:rFonts w:ascii="Times New Roman" w:hAnsi="Times New Roman" w:cs="Times New Roman"/>
          <w:szCs w:val="28"/>
        </w:rPr>
        <w:t xml:space="preserve">where </w:t>
      </w:r>
      <m:oMath>
        <m:sSub>
          <m:sSubPr>
            <m:ctrlPr>
              <w:rPr>
                <w:rFonts w:ascii="Cambria Math" w:hAnsi="Cambria Math" w:cs="Times New Roman"/>
                <w:i/>
                <w:szCs w:val="28"/>
              </w:rPr>
            </m:ctrlPr>
          </m:sSubPr>
          <m:e>
            <m:r>
              <w:rPr>
                <w:rFonts w:ascii="Cambria Math" w:hAnsi="Cambria Math" w:cs="Times New Roman"/>
                <w:szCs w:val="28"/>
              </w:rPr>
              <m:t>Y</m:t>
            </m:r>
          </m:e>
          <m:sub>
            <m:r>
              <w:rPr>
                <w:rFonts w:ascii="Cambria Math" w:hAnsi="Cambria Math" w:cs="Times New Roman"/>
                <w:szCs w:val="28"/>
              </w:rPr>
              <m:t>ij</m:t>
            </m:r>
          </m:sub>
        </m:sSub>
        <m:r>
          <w:rPr>
            <w:rFonts w:ascii="Cambria Math" w:hAnsi="Cambria Math" w:cs="Times New Roman"/>
            <w:szCs w:val="28"/>
          </w:rPr>
          <m:t xml:space="preserve"> </m:t>
        </m:r>
      </m:oMath>
      <w:r w:rsidRPr="00254280">
        <w:rPr>
          <w:rFonts w:ascii="Times New Roman" w:hAnsi="Times New Roman" w:cs="Times New Roman"/>
          <w:szCs w:val="28"/>
        </w:rPr>
        <w:t xml:space="preserve">represent the </w:t>
      </w:r>
      <w:r w:rsidR="00BE17A7" w:rsidRPr="00C86D83">
        <w:rPr>
          <w:rFonts w:ascii="Times New Roman" w:hAnsi="Times New Roman" w:cs="Times New Roman"/>
          <w:i/>
          <w:iCs/>
          <w:szCs w:val="28"/>
        </w:rPr>
        <w:t>j</w:t>
      </w:r>
      <w:r w:rsidR="00BE17A7">
        <w:rPr>
          <w:rFonts w:ascii="Times New Roman" w:hAnsi="Times New Roman" w:cs="Times New Roman"/>
          <w:szCs w:val="28"/>
        </w:rPr>
        <w:t xml:space="preserve">th </w:t>
      </w:r>
      <w:r w:rsidRPr="00254280">
        <w:rPr>
          <w:rFonts w:ascii="Times New Roman" w:hAnsi="Times New Roman" w:cs="Times New Roman"/>
          <w:szCs w:val="28"/>
        </w:rPr>
        <w:t xml:space="preserve">price risk management </w:t>
      </w:r>
      <w:r w:rsidR="00BE17A7">
        <w:rPr>
          <w:rFonts w:ascii="Times New Roman" w:hAnsi="Times New Roman" w:cs="Times New Roman"/>
          <w:szCs w:val="28"/>
        </w:rPr>
        <w:t>tool (</w:t>
      </w:r>
      <w:r w:rsidR="00BE17A7" w:rsidRPr="00194E33">
        <w:rPr>
          <w:rFonts w:ascii="Times New Roman" w:hAnsi="Times New Roman" w:cs="Times New Roman"/>
          <w:i/>
          <w:iCs/>
          <w:szCs w:val="28"/>
        </w:rPr>
        <w:t>j</w:t>
      </w:r>
      <w:r w:rsidR="00BE17A7">
        <w:rPr>
          <w:rFonts w:ascii="Times New Roman" w:hAnsi="Times New Roman" w:cs="Times New Roman"/>
          <w:i/>
          <w:iCs/>
          <w:szCs w:val="28"/>
        </w:rPr>
        <w:t xml:space="preserve"> </w:t>
      </w:r>
      <w:r w:rsidR="00E91C2B">
        <w:rPr>
          <w:rFonts w:ascii="Times New Roman" w:hAnsi="Times New Roman" w:cs="Times New Roman"/>
          <w:szCs w:val="28"/>
        </w:rPr>
        <w:t xml:space="preserve">= </w:t>
      </w:r>
      <w:r w:rsidRPr="00254280">
        <w:rPr>
          <w:rFonts w:ascii="Times New Roman" w:hAnsi="Times New Roman" w:cs="Times New Roman"/>
          <w:szCs w:val="28"/>
        </w:rPr>
        <w:t>LRP, futures contracts, and options contracts</w:t>
      </w:r>
      <w:r w:rsidR="00BE17A7">
        <w:rPr>
          <w:rFonts w:ascii="Times New Roman" w:hAnsi="Times New Roman" w:cs="Times New Roman"/>
          <w:szCs w:val="28"/>
        </w:rPr>
        <w:t>)</w:t>
      </w:r>
      <w:r w:rsidRPr="00254280">
        <w:rPr>
          <w:rFonts w:ascii="Times New Roman" w:hAnsi="Times New Roman" w:cs="Times New Roman"/>
          <w:szCs w:val="28"/>
        </w:rPr>
        <w:t xml:space="preserve"> by the </w:t>
      </w:r>
      <w:r w:rsidRPr="00254280">
        <w:rPr>
          <w:rFonts w:ascii="Times New Roman" w:hAnsi="Times New Roman" w:cs="Times New Roman"/>
          <w:i/>
          <w:iCs/>
          <w:szCs w:val="28"/>
        </w:rPr>
        <w:t>i</w:t>
      </w:r>
      <w:r w:rsidRPr="00254280">
        <w:rPr>
          <w:rFonts w:ascii="Times New Roman" w:hAnsi="Times New Roman" w:cs="Times New Roman"/>
          <w:szCs w:val="28"/>
        </w:rPr>
        <w:t xml:space="preserve">th producer; </w:t>
      </w:r>
      <m:oMath>
        <m:sSub>
          <m:sSubPr>
            <m:ctrlPr>
              <w:rPr>
                <w:rFonts w:ascii="Cambria Math" w:hAnsi="Cambria Math" w:cs="Times New Roman"/>
                <w:i/>
                <w:szCs w:val="28"/>
              </w:rPr>
            </m:ctrlPr>
          </m:sSubPr>
          <m:e>
            <m:r>
              <w:rPr>
                <w:rFonts w:ascii="Cambria Math" w:hAnsi="Cambria Math" w:cs="Times New Roman"/>
                <w:szCs w:val="28"/>
              </w:rPr>
              <m:t>x'</m:t>
            </m:r>
          </m:e>
          <m:sub>
            <m:r>
              <w:rPr>
                <w:rFonts w:ascii="Cambria Math" w:hAnsi="Cambria Math" w:cs="Times New Roman"/>
                <w:szCs w:val="28"/>
              </w:rPr>
              <m:t>ij</m:t>
            </m:r>
          </m:sub>
        </m:sSub>
      </m:oMath>
      <w:r w:rsidRPr="00254280">
        <w:rPr>
          <w:rFonts w:ascii="Times New Roman" w:hAnsi="Times New Roman" w:cs="Times New Roman"/>
          <w:szCs w:val="28"/>
        </w:rPr>
        <w:t xml:space="preserve"> denotes a matrix of explanatory variables that impact the </w:t>
      </w:r>
      <w:r w:rsidR="001A4B9E">
        <w:rPr>
          <w:rFonts w:ascii="Times New Roman" w:hAnsi="Times New Roman" w:cs="Times New Roman"/>
          <w:szCs w:val="28"/>
        </w:rPr>
        <w:t>use</w:t>
      </w:r>
      <w:r w:rsidRPr="00254280">
        <w:rPr>
          <w:rFonts w:ascii="Times New Roman" w:hAnsi="Times New Roman" w:cs="Times New Roman"/>
          <w:szCs w:val="28"/>
        </w:rPr>
        <w:t xml:space="preserve"> of risk management tools; </w:t>
      </w:r>
      <m:oMath>
        <m:sSub>
          <m:sSubPr>
            <m:ctrlPr>
              <w:rPr>
                <w:rFonts w:ascii="Cambria Math" w:hAnsi="Cambria Math" w:cs="Times New Roman"/>
                <w:i/>
                <w:szCs w:val="28"/>
              </w:rPr>
            </m:ctrlPr>
          </m:sSubPr>
          <m:e>
            <m:r>
              <w:rPr>
                <w:rFonts w:ascii="Cambria Math" w:hAnsi="Cambria Math" w:cs="Times New Roman"/>
                <w:szCs w:val="28"/>
              </w:rPr>
              <m:t>β</m:t>
            </m:r>
          </m:e>
          <m:sub>
            <m:r>
              <w:rPr>
                <w:rFonts w:ascii="Cambria Math" w:hAnsi="Cambria Math" w:cs="Times New Roman"/>
                <w:szCs w:val="28"/>
              </w:rPr>
              <m:t>j</m:t>
            </m:r>
          </m:sub>
        </m:sSub>
        <m:r>
          <w:rPr>
            <w:rFonts w:ascii="Cambria Math" w:hAnsi="Cambria Math" w:cs="Times New Roman"/>
            <w:szCs w:val="28"/>
          </w:rPr>
          <m:t xml:space="preserve"> </m:t>
        </m:r>
      </m:oMath>
      <w:r w:rsidRPr="00254280">
        <w:rPr>
          <w:rFonts w:ascii="Times New Roman" w:hAnsi="Times New Roman" w:cs="Times New Roman"/>
          <w:szCs w:val="28"/>
        </w:rPr>
        <w:t xml:space="preserve">is the vector of coefficients to be estimated; and </w:t>
      </w:r>
      <m:oMath>
        <m:sSub>
          <m:sSubPr>
            <m:ctrlPr>
              <w:rPr>
                <w:rFonts w:ascii="Cambria Math" w:hAnsi="Cambria Math" w:cs="Times New Roman"/>
                <w:i/>
                <w:szCs w:val="28"/>
              </w:rPr>
            </m:ctrlPr>
          </m:sSubPr>
          <m:e>
            <m:r>
              <w:rPr>
                <w:rFonts w:ascii="Cambria Math" w:hAnsi="Cambria Math" w:cs="Times New Roman"/>
                <w:szCs w:val="28"/>
              </w:rPr>
              <m:t>ε</m:t>
            </m:r>
          </m:e>
          <m:sub>
            <m:r>
              <w:rPr>
                <w:rFonts w:ascii="Cambria Math" w:hAnsi="Cambria Math" w:cs="Times New Roman"/>
                <w:szCs w:val="28"/>
              </w:rPr>
              <m:t>ij</m:t>
            </m:r>
          </m:sub>
        </m:sSub>
      </m:oMath>
      <w:r w:rsidRPr="00254280">
        <w:rPr>
          <w:rFonts w:ascii="Times New Roman" w:hAnsi="Times New Roman" w:cs="Times New Roman"/>
          <w:szCs w:val="28"/>
        </w:rPr>
        <w:t xml:space="preserve"> is the unobserved error term that are assumed to be multivariate normal distributed (Greene 2012). The model was estimated using cmp with </w:t>
      </w:r>
      <w:r w:rsidRPr="00254280">
        <w:rPr>
          <w:rFonts w:ascii="Times New Roman" w:hAnsi="Times New Roman" w:cs="Times New Roman"/>
          <w:bCs/>
          <w:szCs w:val="28"/>
        </w:rPr>
        <w:t>Huber-</w:t>
      </w:r>
      <w:r w:rsidRPr="00254280">
        <w:rPr>
          <w:rFonts w:ascii="Times New Roman" w:hAnsi="Times New Roman" w:cs="Times New Roman"/>
          <w:szCs w:val="28"/>
        </w:rPr>
        <w:t xml:space="preserve">White Sandwich estimator in StataCorp (2013). Variance inflation factor was used to detect if multicollinearity was an issue in the model. </w:t>
      </w:r>
    </w:p>
    <w:p w14:paraId="4D4DF040" w14:textId="221E2888" w:rsidR="00023CF0" w:rsidRDefault="00254280" w:rsidP="00254280">
      <w:pPr>
        <w:spacing w:line="480" w:lineRule="auto"/>
        <w:rPr>
          <w:rFonts w:ascii="Times New Roman" w:hAnsi="Times New Roman" w:cs="Times New Roman"/>
          <w:szCs w:val="28"/>
        </w:rPr>
      </w:pPr>
      <w:r>
        <w:rPr>
          <w:rFonts w:ascii="Times New Roman" w:hAnsi="Times New Roman" w:cs="Times New Roman"/>
          <w:szCs w:val="28"/>
        </w:rPr>
        <w:tab/>
        <w:t>Ma</w:t>
      </w:r>
      <w:r w:rsidRPr="00254280">
        <w:rPr>
          <w:rFonts w:ascii="Times New Roman" w:hAnsi="Times New Roman" w:cs="Times New Roman"/>
          <w:szCs w:val="28"/>
        </w:rPr>
        <w:t xml:space="preserve">rginal effects were estimated for coefficients estimated with the multivariate probit. While the model coefficients indicate the direction the relationship between the predictors and </w:t>
      </w:r>
      <w:r w:rsidRPr="00254280">
        <w:rPr>
          <w:rFonts w:ascii="Times New Roman" w:hAnsi="Times New Roman" w:cs="Times New Roman"/>
          <w:szCs w:val="28"/>
        </w:rPr>
        <w:lastRenderedPageBreak/>
        <w:t xml:space="preserve">the dependent variables, they do not directly provide the magnitude or give a practical interpretation often required for decision-making and policy formulation (Wooldridge 2010). The delta method was used to calculate marginal effects (Greene 2012) in </w:t>
      </w:r>
      <w:proofErr w:type="spellStart"/>
      <w:r w:rsidRPr="00254280">
        <w:rPr>
          <w:rFonts w:ascii="Times New Roman" w:hAnsi="Times New Roman" w:cs="Times New Roman"/>
          <w:szCs w:val="28"/>
        </w:rPr>
        <w:t>StataCorp</w:t>
      </w:r>
      <w:proofErr w:type="spellEnd"/>
      <w:r w:rsidRPr="00254280">
        <w:rPr>
          <w:rFonts w:ascii="Times New Roman" w:hAnsi="Times New Roman" w:cs="Times New Roman"/>
          <w:szCs w:val="28"/>
        </w:rPr>
        <w:t xml:space="preserve"> (2013).</w:t>
      </w:r>
    </w:p>
    <w:p w14:paraId="5028973F" w14:textId="77777777" w:rsidR="00DC6FBB" w:rsidRPr="00EA021E" w:rsidRDefault="00DC6FBB" w:rsidP="00254280">
      <w:pPr>
        <w:spacing w:line="480" w:lineRule="auto"/>
        <w:rPr>
          <w:rFonts w:ascii="Times New Roman" w:hAnsi="Times New Roman" w:cs="Times New Roman"/>
          <w:szCs w:val="28"/>
        </w:rPr>
      </w:pPr>
    </w:p>
    <w:p w14:paraId="7301C01E" w14:textId="4AC07DD2" w:rsidR="00EA021E" w:rsidRPr="00EA021E" w:rsidRDefault="00EA021E" w:rsidP="00EA021E">
      <w:pPr>
        <w:pStyle w:val="Heading3"/>
        <w:spacing w:line="360" w:lineRule="auto"/>
        <w:rPr>
          <w:rFonts w:ascii="Times New Roman" w:hAnsi="Times New Roman" w:cs="Times New Roman"/>
          <w:b w:val="0"/>
          <w:bCs w:val="0"/>
          <w:szCs w:val="24"/>
        </w:rPr>
      </w:pPr>
      <w:bookmarkStart w:id="12" w:name="_Toc163467825"/>
      <w:bookmarkStart w:id="13" w:name="_Hlk159505365"/>
      <w:r w:rsidRPr="00EA021E">
        <w:rPr>
          <w:rFonts w:ascii="Times New Roman" w:hAnsi="Times New Roman" w:cs="Times New Roman"/>
          <w:b w:val="0"/>
          <w:bCs w:val="0"/>
          <w:szCs w:val="24"/>
        </w:rPr>
        <w:t>Hypothesized Variable Signs</w:t>
      </w:r>
      <w:bookmarkEnd w:id="12"/>
    </w:p>
    <w:p w14:paraId="303BC044" w14:textId="283D41D7" w:rsidR="00254280" w:rsidRPr="00254280" w:rsidRDefault="00254280" w:rsidP="00254280">
      <w:pPr>
        <w:spacing w:line="480" w:lineRule="auto"/>
        <w:rPr>
          <w:rFonts w:ascii="Times New Roman" w:hAnsi="Times New Roman" w:cs="Times New Roman"/>
          <w:szCs w:val="28"/>
        </w:rPr>
      </w:pPr>
      <w:r w:rsidRPr="00254280">
        <w:rPr>
          <w:rFonts w:ascii="Times New Roman" w:hAnsi="Times New Roman" w:cs="Times New Roman"/>
          <w:szCs w:val="28"/>
        </w:rPr>
        <w:t>Table 1</w:t>
      </w:r>
      <w:r w:rsidR="003B37C3">
        <w:rPr>
          <w:rStyle w:val="FootnoteReference"/>
          <w:rFonts w:ascii="Times New Roman" w:hAnsi="Times New Roman" w:cs="Times New Roman"/>
          <w:szCs w:val="28"/>
        </w:rPr>
        <w:footnoteReference w:id="1"/>
      </w:r>
      <w:r w:rsidR="00DC6FBB">
        <w:rPr>
          <w:rFonts w:ascii="Times New Roman" w:hAnsi="Times New Roman" w:cs="Times New Roman"/>
          <w:szCs w:val="28"/>
        </w:rPr>
        <w:t xml:space="preserve"> </w:t>
      </w:r>
      <w:r w:rsidRPr="00254280">
        <w:rPr>
          <w:rFonts w:ascii="Times New Roman" w:hAnsi="Times New Roman" w:cs="Times New Roman"/>
          <w:szCs w:val="28"/>
        </w:rPr>
        <w:t xml:space="preserve">defines the independent variables included in our analysis and gives a hypothesized sign for the explanatory variables selected for this study. The literature </w:t>
      </w:r>
      <w:bookmarkEnd w:id="13"/>
      <w:r w:rsidRPr="00254280">
        <w:rPr>
          <w:rFonts w:ascii="Times New Roman" w:hAnsi="Times New Roman" w:cs="Times New Roman"/>
          <w:szCs w:val="28"/>
        </w:rPr>
        <w:t xml:space="preserve">indicates that </w:t>
      </w:r>
      <w:r w:rsidR="001A4B9E">
        <w:rPr>
          <w:rFonts w:ascii="Times New Roman" w:hAnsi="Times New Roman" w:cs="Times New Roman"/>
          <w:szCs w:val="28"/>
        </w:rPr>
        <w:t>use</w:t>
      </w:r>
      <w:r w:rsidRPr="00254280">
        <w:rPr>
          <w:rFonts w:ascii="Times New Roman" w:hAnsi="Times New Roman" w:cs="Times New Roman"/>
          <w:szCs w:val="28"/>
        </w:rPr>
        <w:t xml:space="preserve"> of risk management tools </w:t>
      </w:r>
      <w:r w:rsidR="00C212F4" w:rsidRPr="00254280">
        <w:rPr>
          <w:rFonts w:ascii="Times New Roman" w:hAnsi="Times New Roman" w:cs="Times New Roman"/>
          <w:szCs w:val="28"/>
        </w:rPr>
        <w:t>could be</w:t>
      </w:r>
      <w:r w:rsidR="006876B5" w:rsidRPr="00254280">
        <w:rPr>
          <w:rFonts w:ascii="Times New Roman" w:hAnsi="Times New Roman" w:cs="Times New Roman"/>
          <w:szCs w:val="28"/>
        </w:rPr>
        <w:t xml:space="preserve"> </w:t>
      </w:r>
      <w:r w:rsidRPr="00254280">
        <w:rPr>
          <w:rFonts w:ascii="Times New Roman" w:hAnsi="Times New Roman" w:cs="Times New Roman"/>
          <w:szCs w:val="28"/>
        </w:rPr>
        <w:t>impacted by producers’ characteristics, herd characteristics, farm characteristics, risk preference, cost of using these tools and perceived effectiveness and understanding of these tools and their method of selling cattle.</w:t>
      </w:r>
    </w:p>
    <w:p w14:paraId="08FC617D" w14:textId="0AB93C8C" w:rsidR="00966532" w:rsidRPr="00122E93" w:rsidRDefault="00966532" w:rsidP="00122E93">
      <w:pPr>
        <w:spacing w:line="480" w:lineRule="auto"/>
        <w:rPr>
          <w:rFonts w:ascii="Times New Roman" w:hAnsi="Times New Roman" w:cs="Times New Roman"/>
        </w:rPr>
      </w:pPr>
      <w:r>
        <w:rPr>
          <w:rFonts w:ascii="Times New Roman" w:hAnsi="Times New Roman" w:cs="Times New Roman"/>
          <w:szCs w:val="28"/>
        </w:rPr>
        <w:tab/>
      </w:r>
      <w:r w:rsidRPr="00966532">
        <w:rPr>
          <w:rFonts w:ascii="Times New Roman" w:hAnsi="Times New Roman" w:cs="Times New Roman"/>
          <w:szCs w:val="28"/>
        </w:rPr>
        <w:t>Producers’ characteristics included in our analysis are age, level of education, their household income, and household income that comes from their cattle operation. We expect an increase in age will decrease the likelihood of buying price risk management tools. Studies have reported cattle producers are less likely to adopt new practices with age (Gillespie et al. 2007; Ward et al. 2008; Lambert et al. 2020</w:t>
      </w:r>
      <w:r w:rsidR="00E41E9F">
        <w:rPr>
          <w:rFonts w:ascii="Times New Roman" w:hAnsi="Times New Roman" w:cs="Times New Roman"/>
          <w:szCs w:val="28"/>
        </w:rPr>
        <w:t>; G</w:t>
      </w:r>
      <w:r w:rsidR="00E00572">
        <w:rPr>
          <w:rFonts w:ascii="Times New Roman" w:hAnsi="Times New Roman" w:cs="Times New Roman"/>
          <w:szCs w:val="28"/>
        </w:rPr>
        <w:t>reig et al. 2023</w:t>
      </w:r>
      <w:r w:rsidRPr="00966532">
        <w:rPr>
          <w:rFonts w:ascii="Times New Roman" w:hAnsi="Times New Roman" w:cs="Times New Roman"/>
          <w:szCs w:val="28"/>
        </w:rPr>
        <w:t xml:space="preserve">); however, other studies have shown age does not significantly impact </w:t>
      </w:r>
      <w:r w:rsidR="001A4B9E">
        <w:rPr>
          <w:rFonts w:ascii="Times New Roman" w:hAnsi="Times New Roman" w:cs="Times New Roman"/>
          <w:szCs w:val="28"/>
        </w:rPr>
        <w:t>use</w:t>
      </w:r>
      <w:r w:rsidRPr="00966532">
        <w:rPr>
          <w:rFonts w:ascii="Times New Roman" w:hAnsi="Times New Roman" w:cs="Times New Roman"/>
          <w:szCs w:val="28"/>
        </w:rPr>
        <w:t xml:space="preserve"> of practices such as grazing management for beef cattle producers (Boyer et al. 2020; 2022). Similar, studies </w:t>
      </w:r>
      <w:r w:rsidR="006876B5" w:rsidRPr="00966532">
        <w:rPr>
          <w:rFonts w:ascii="Times New Roman" w:hAnsi="Times New Roman" w:cs="Times New Roman"/>
          <w:szCs w:val="28"/>
        </w:rPr>
        <w:t>show</w:t>
      </w:r>
      <w:r w:rsidRPr="00966532">
        <w:rPr>
          <w:rFonts w:ascii="Times New Roman" w:hAnsi="Times New Roman" w:cs="Times New Roman"/>
          <w:szCs w:val="28"/>
        </w:rPr>
        <w:t xml:space="preserve"> college education increases the likel</w:t>
      </w:r>
      <w:r w:rsidR="00DC6FBB">
        <w:rPr>
          <w:rFonts w:ascii="Times New Roman" w:hAnsi="Times New Roman" w:cs="Times New Roman"/>
          <w:szCs w:val="28"/>
        </w:rPr>
        <w:t>ihood</w:t>
      </w:r>
      <w:r w:rsidRPr="00966532">
        <w:rPr>
          <w:rFonts w:ascii="Times New Roman" w:hAnsi="Times New Roman" w:cs="Times New Roman"/>
          <w:szCs w:val="28"/>
        </w:rPr>
        <w:t xml:space="preserve"> of cattle producers using various management practices (Pruitt et al. 2012; Lambert at al. 2020; Boyer et al. 2022; Ren et al. 2022</w:t>
      </w:r>
      <w:r w:rsidR="00C0104F">
        <w:rPr>
          <w:rFonts w:ascii="Times New Roman" w:hAnsi="Times New Roman" w:cs="Times New Roman"/>
          <w:szCs w:val="28"/>
        </w:rPr>
        <w:t>; Boyer et al. 2024</w:t>
      </w:r>
      <w:r w:rsidRPr="00966532">
        <w:rPr>
          <w:rFonts w:ascii="Times New Roman" w:hAnsi="Times New Roman" w:cs="Times New Roman"/>
          <w:szCs w:val="28"/>
        </w:rPr>
        <w:t xml:space="preserve">); thus, we hypothesis the estimated </w:t>
      </w:r>
      <w:r w:rsidRPr="00966532">
        <w:rPr>
          <w:rFonts w:ascii="Times New Roman" w:hAnsi="Times New Roman" w:cs="Times New Roman"/>
          <w:szCs w:val="28"/>
        </w:rPr>
        <w:lastRenderedPageBreak/>
        <w:t xml:space="preserve">parameter will be positive. Mixed results are often reported for how household income and percentage of their income coming from the beef cattle operations impacts use of various practices (Gillespie et al. 2007; </w:t>
      </w:r>
      <w:bookmarkStart w:id="14" w:name="_Hlk162209904"/>
      <w:r w:rsidRPr="00122E93">
        <w:rPr>
          <w:rFonts w:ascii="Times New Roman" w:hAnsi="Times New Roman" w:cs="Times New Roman"/>
        </w:rPr>
        <w:t>Lambert et al. 2020; Ren et al. 2022). We are unsure how these variables will impact the use of these tools.</w:t>
      </w:r>
    </w:p>
    <w:p w14:paraId="34F50657" w14:textId="1088AD6E" w:rsidR="00254280" w:rsidRDefault="0006015C" w:rsidP="00905318">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r>
      <w:bookmarkEnd w:id="14"/>
      <w:r w:rsidR="00254280" w:rsidRPr="00B37610">
        <w:rPr>
          <w:rFonts w:ascii="Times New Roman" w:hAnsi="Times New Roman" w:cs="Times New Roman"/>
          <w:sz w:val="24"/>
          <w:szCs w:val="24"/>
        </w:rPr>
        <w:t xml:space="preserve">For herd characteristics, we considered what kind of cattle the producers </w:t>
      </w:r>
      <w:r w:rsidR="00254280">
        <w:rPr>
          <w:rFonts w:ascii="Times New Roman" w:hAnsi="Times New Roman" w:cs="Times New Roman"/>
          <w:sz w:val="24"/>
          <w:szCs w:val="24"/>
        </w:rPr>
        <w:t xml:space="preserve">own, and we analyzed them as the </w:t>
      </w:r>
      <w:r w:rsidR="00E91C2B">
        <w:rPr>
          <w:rFonts w:ascii="Times New Roman" w:hAnsi="Times New Roman" w:cs="Times New Roman"/>
          <w:sz w:val="24"/>
          <w:szCs w:val="24"/>
        </w:rPr>
        <w:t>percentage</w:t>
      </w:r>
      <w:r w:rsidR="00254280">
        <w:rPr>
          <w:rFonts w:ascii="Times New Roman" w:hAnsi="Times New Roman" w:cs="Times New Roman"/>
          <w:sz w:val="24"/>
          <w:szCs w:val="24"/>
        </w:rPr>
        <w:t xml:space="preserve"> of their own cattle that they classify are </w:t>
      </w:r>
      <w:r w:rsidR="00254280" w:rsidRPr="00E835EF">
        <w:rPr>
          <w:rFonts w:ascii="Times New Roman" w:hAnsi="Times New Roman" w:cs="Times New Roman"/>
          <w:sz w:val="24"/>
          <w:szCs w:val="24"/>
        </w:rPr>
        <w:t>cow</w:t>
      </w:r>
      <w:r w:rsidR="00254280">
        <w:rPr>
          <w:rFonts w:ascii="Times New Roman" w:hAnsi="Times New Roman" w:cs="Times New Roman"/>
          <w:sz w:val="24"/>
          <w:szCs w:val="24"/>
        </w:rPr>
        <w:t>s</w:t>
      </w:r>
      <w:r w:rsidR="00254280" w:rsidRPr="00E835EF">
        <w:rPr>
          <w:rFonts w:ascii="Times New Roman" w:hAnsi="Times New Roman" w:cs="Times New Roman"/>
          <w:sz w:val="24"/>
          <w:szCs w:val="24"/>
        </w:rPr>
        <w:t>, stocker</w:t>
      </w:r>
      <w:r w:rsidR="00254280">
        <w:rPr>
          <w:rFonts w:ascii="Times New Roman" w:hAnsi="Times New Roman" w:cs="Times New Roman"/>
          <w:sz w:val="24"/>
          <w:szCs w:val="24"/>
        </w:rPr>
        <w:t>s,</w:t>
      </w:r>
      <w:r w:rsidR="00254280" w:rsidRPr="00D55DA5">
        <w:rPr>
          <w:rFonts w:ascii="Times New Roman" w:hAnsi="Times New Roman" w:cs="Times New Roman"/>
          <w:sz w:val="24"/>
          <w:szCs w:val="24"/>
        </w:rPr>
        <w:t xml:space="preserve"> and </w:t>
      </w:r>
      <w:r w:rsidR="00254280">
        <w:rPr>
          <w:rFonts w:ascii="Times New Roman" w:hAnsi="Times New Roman" w:cs="Times New Roman"/>
          <w:sz w:val="24"/>
          <w:szCs w:val="24"/>
        </w:rPr>
        <w:t xml:space="preserve">cattle in a </w:t>
      </w:r>
      <w:r w:rsidR="00254280" w:rsidRPr="00E835EF">
        <w:rPr>
          <w:rFonts w:ascii="Times New Roman" w:hAnsi="Times New Roman" w:cs="Times New Roman"/>
          <w:sz w:val="24"/>
          <w:szCs w:val="24"/>
        </w:rPr>
        <w:t>feedlot</w:t>
      </w:r>
      <w:r w:rsidR="00254280" w:rsidRPr="00D55DA5">
        <w:rPr>
          <w:rFonts w:ascii="Times New Roman" w:hAnsi="Times New Roman" w:cs="Times New Roman"/>
          <w:sz w:val="24"/>
          <w:szCs w:val="24"/>
        </w:rPr>
        <w:t>.</w:t>
      </w:r>
      <w:r w:rsidR="00254280" w:rsidRPr="00B37610">
        <w:rPr>
          <w:rFonts w:ascii="Times New Roman" w:hAnsi="Times New Roman" w:cs="Times New Roman"/>
          <w:sz w:val="24"/>
          <w:szCs w:val="24"/>
        </w:rPr>
        <w:t xml:space="preserve"> </w:t>
      </w:r>
      <w:r w:rsidR="00254280" w:rsidRPr="008A5609">
        <w:rPr>
          <w:rFonts w:ascii="Times New Roman" w:hAnsi="Times New Roman" w:cs="Times New Roman"/>
          <w:sz w:val="24"/>
          <w:szCs w:val="24"/>
        </w:rPr>
        <w:t xml:space="preserve">McKendree, Tonsor, and Schulz </w:t>
      </w:r>
      <w:r w:rsidR="00254280">
        <w:rPr>
          <w:rFonts w:ascii="Times New Roman" w:hAnsi="Times New Roman" w:cs="Times New Roman"/>
          <w:sz w:val="24"/>
          <w:szCs w:val="24"/>
        </w:rPr>
        <w:t>(</w:t>
      </w:r>
      <w:r w:rsidR="00254280" w:rsidRPr="008A5609">
        <w:rPr>
          <w:rFonts w:ascii="Times New Roman" w:hAnsi="Times New Roman" w:cs="Times New Roman"/>
          <w:sz w:val="24"/>
          <w:szCs w:val="24"/>
        </w:rPr>
        <w:t>2021</w:t>
      </w:r>
      <w:r w:rsidR="00254280">
        <w:rPr>
          <w:rFonts w:ascii="Times New Roman" w:hAnsi="Times New Roman" w:cs="Times New Roman"/>
          <w:sz w:val="24"/>
          <w:szCs w:val="24"/>
        </w:rPr>
        <w:t xml:space="preserve">) found that larger feedlot operations were more likely to use price risk management strategies; therefore, we assume a higher percentage of producers with cattle in a feedlot are more likely to use these tools. Also, if the producer marketed cattle in an auction market, we expected these producers to be more likely to use LRP. The market uncertainty of this marketing method might encourage producers to insure against price risk. However, </w:t>
      </w:r>
      <w:r w:rsidR="00254280" w:rsidRPr="008A5609">
        <w:rPr>
          <w:rFonts w:ascii="Times New Roman" w:hAnsi="Times New Roman" w:cs="Times New Roman"/>
          <w:sz w:val="24"/>
          <w:szCs w:val="24"/>
        </w:rPr>
        <w:t xml:space="preserve">McKendree, Tonsor, and Schulz </w:t>
      </w:r>
      <w:r w:rsidR="00254280">
        <w:rPr>
          <w:rFonts w:ascii="Times New Roman" w:hAnsi="Times New Roman" w:cs="Times New Roman"/>
          <w:sz w:val="24"/>
          <w:szCs w:val="24"/>
        </w:rPr>
        <w:t>(</w:t>
      </w:r>
      <w:r w:rsidR="00254280" w:rsidRPr="008A5609">
        <w:rPr>
          <w:rFonts w:ascii="Times New Roman" w:hAnsi="Times New Roman" w:cs="Times New Roman"/>
          <w:sz w:val="24"/>
          <w:szCs w:val="24"/>
        </w:rPr>
        <w:t>2021</w:t>
      </w:r>
      <w:r w:rsidR="00254280">
        <w:rPr>
          <w:rFonts w:ascii="Times New Roman" w:hAnsi="Times New Roman" w:cs="Times New Roman"/>
          <w:sz w:val="24"/>
          <w:szCs w:val="24"/>
        </w:rPr>
        <w:t xml:space="preserve">) reported most producers in their survey primarily sold cattle in the spot market without using price risk management. </w:t>
      </w:r>
    </w:p>
    <w:p w14:paraId="3700F5A6" w14:textId="4174EB51" w:rsidR="00254280" w:rsidRDefault="00254280" w:rsidP="00254280">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Regarding risk,</w:t>
      </w:r>
      <w:r w:rsidRPr="00B37610">
        <w:rPr>
          <w:rFonts w:ascii="Times New Roman" w:hAnsi="Times New Roman" w:cs="Times New Roman"/>
          <w:sz w:val="24"/>
          <w:szCs w:val="24"/>
        </w:rPr>
        <w:t xml:space="preserve"> </w:t>
      </w:r>
      <w:r>
        <w:rPr>
          <w:rFonts w:ascii="Times New Roman" w:hAnsi="Times New Roman" w:cs="Times New Roman"/>
          <w:sz w:val="24"/>
          <w:szCs w:val="24"/>
        </w:rPr>
        <w:t xml:space="preserve">Fields and </w:t>
      </w:r>
      <w:r w:rsidRPr="006F460E">
        <w:rPr>
          <w:rFonts w:ascii="Times New Roman" w:hAnsi="Times New Roman" w:cs="Times New Roman"/>
          <w:sz w:val="24"/>
          <w:szCs w:val="24"/>
        </w:rPr>
        <w:t>Gillespie</w:t>
      </w:r>
      <w:r>
        <w:rPr>
          <w:rFonts w:ascii="Times New Roman" w:hAnsi="Times New Roman" w:cs="Times New Roman"/>
          <w:sz w:val="24"/>
          <w:szCs w:val="24"/>
        </w:rPr>
        <w:t xml:space="preserve"> (2008) and M</w:t>
      </w:r>
      <w:r w:rsidRPr="008A5609">
        <w:rPr>
          <w:rFonts w:ascii="Times New Roman" w:hAnsi="Times New Roman" w:cs="Times New Roman"/>
          <w:sz w:val="24"/>
          <w:szCs w:val="24"/>
        </w:rPr>
        <w:t xml:space="preserve">cKendree, Tonsor, and Schulz </w:t>
      </w:r>
      <w:r>
        <w:rPr>
          <w:rFonts w:ascii="Times New Roman" w:hAnsi="Times New Roman" w:cs="Times New Roman"/>
          <w:sz w:val="24"/>
          <w:szCs w:val="24"/>
        </w:rPr>
        <w:t>(</w:t>
      </w:r>
      <w:r w:rsidRPr="008A5609">
        <w:rPr>
          <w:rFonts w:ascii="Times New Roman" w:hAnsi="Times New Roman" w:cs="Times New Roman"/>
          <w:sz w:val="24"/>
          <w:szCs w:val="24"/>
        </w:rPr>
        <w:t>2021</w:t>
      </w:r>
      <w:r>
        <w:rPr>
          <w:rFonts w:ascii="Times New Roman" w:hAnsi="Times New Roman" w:cs="Times New Roman"/>
          <w:sz w:val="24"/>
          <w:szCs w:val="24"/>
        </w:rPr>
        <w:t>) included risk preferences in their surveys of producers’ willingness to manage price risk using various tools.</w:t>
      </w:r>
      <w:r w:rsidRPr="00196375">
        <w:rPr>
          <w:rFonts w:ascii="Times New Roman" w:hAnsi="Times New Roman" w:cs="Times New Roman"/>
          <w:sz w:val="24"/>
          <w:szCs w:val="24"/>
        </w:rPr>
        <w:t xml:space="preserve"> </w:t>
      </w:r>
      <w:r>
        <w:rPr>
          <w:rFonts w:ascii="Times New Roman" w:hAnsi="Times New Roman" w:cs="Times New Roman"/>
          <w:sz w:val="24"/>
          <w:szCs w:val="24"/>
        </w:rPr>
        <w:t xml:space="preserve">Both these studies found more risk averse producers were more likely to use price risk mitigation strategies. Similarly, Davidson and Goodrich (2023) included a risk preference measurement when trying to understand cattle producers use of pasture, rangeland, and forage insurance and found risk averse impacts use of this insurance product. Therefore, we hypothesized that producers who are more risk averse would be more willing to purchase the price risk management tools used in this study; thus, the sign of the risk preferences parameter estimate was expected to be negative. </w:t>
      </w:r>
    </w:p>
    <w:p w14:paraId="2D14658B" w14:textId="4BC36A50" w:rsidR="00966532" w:rsidRDefault="00254280" w:rsidP="00966532">
      <w:pPr>
        <w:pStyle w:val="NoSpacing"/>
        <w:spacing w:line="480" w:lineRule="auto"/>
        <w:rPr>
          <w:rFonts w:ascii="Times New Roman" w:hAnsi="Times New Roman" w:cs="Times New Roman"/>
          <w:sz w:val="24"/>
          <w:szCs w:val="24"/>
        </w:rPr>
      </w:pPr>
      <w:r w:rsidRPr="00436CDD">
        <w:rPr>
          <w:rFonts w:ascii="Times New Roman" w:hAnsi="Times New Roman" w:cs="Times New Roman"/>
          <w:sz w:val="24"/>
          <w:szCs w:val="24"/>
        </w:rPr>
        <w:lastRenderedPageBreak/>
        <w:tab/>
        <w:t>We hypothesize that</w:t>
      </w:r>
      <w:r>
        <w:rPr>
          <w:rFonts w:ascii="Times New Roman" w:hAnsi="Times New Roman" w:cs="Times New Roman"/>
          <w:sz w:val="24"/>
          <w:szCs w:val="24"/>
        </w:rPr>
        <w:t xml:space="preserve"> producers’ perceived </w:t>
      </w:r>
      <w:r w:rsidRPr="00436CDD">
        <w:rPr>
          <w:rFonts w:ascii="Times New Roman" w:hAnsi="Times New Roman" w:cs="Times New Roman"/>
          <w:sz w:val="24"/>
          <w:szCs w:val="24"/>
        </w:rPr>
        <w:t>understanding</w:t>
      </w:r>
      <w:r>
        <w:rPr>
          <w:rFonts w:ascii="Times New Roman" w:hAnsi="Times New Roman" w:cs="Times New Roman"/>
          <w:sz w:val="24"/>
          <w:szCs w:val="24"/>
        </w:rPr>
        <w:t xml:space="preserve"> and</w:t>
      </w:r>
      <w:r w:rsidRPr="00436CDD">
        <w:rPr>
          <w:rFonts w:ascii="Times New Roman" w:hAnsi="Times New Roman" w:cs="Times New Roman"/>
          <w:sz w:val="24"/>
          <w:szCs w:val="24"/>
        </w:rPr>
        <w:t xml:space="preserve"> perceived effectiveness</w:t>
      </w:r>
      <w:r>
        <w:rPr>
          <w:rFonts w:ascii="Times New Roman" w:hAnsi="Times New Roman" w:cs="Times New Roman"/>
          <w:sz w:val="24"/>
          <w:szCs w:val="24"/>
        </w:rPr>
        <w:t xml:space="preserve"> of these price risk management tools could impact the </w:t>
      </w:r>
      <w:r w:rsidR="001A4B9E">
        <w:rPr>
          <w:rFonts w:ascii="Times New Roman" w:hAnsi="Times New Roman" w:cs="Times New Roman"/>
          <w:sz w:val="24"/>
          <w:szCs w:val="24"/>
        </w:rPr>
        <w:t>use</w:t>
      </w:r>
      <w:r>
        <w:rPr>
          <w:rFonts w:ascii="Times New Roman" w:hAnsi="Times New Roman" w:cs="Times New Roman"/>
          <w:sz w:val="24"/>
          <w:szCs w:val="24"/>
        </w:rPr>
        <w:t xml:space="preserve">. A greater perceived effectiveness is anticipated to increase the likelihood of using these tools, but we are unsure who a perceived understanding impacts the likelihood of using these tools. Studies have shown that small operations are better off using LRP than futures and options contracts (Wei 2019); thus, we assume that if respondents believe they are too small to benefit from the using price risk management, they are less likely to use them. We also hypothesis that those who check price daily might be more likely to use price risk management. </w:t>
      </w:r>
    </w:p>
    <w:p w14:paraId="4AFE5ED1" w14:textId="77777777" w:rsidR="00582AF2" w:rsidRDefault="00582AF2" w:rsidP="00966532">
      <w:pPr>
        <w:pStyle w:val="NoSpacing"/>
        <w:spacing w:line="480" w:lineRule="auto"/>
        <w:rPr>
          <w:rFonts w:ascii="Times New Roman" w:hAnsi="Times New Roman" w:cs="Times New Roman"/>
          <w:sz w:val="24"/>
          <w:szCs w:val="24"/>
        </w:rPr>
      </w:pPr>
    </w:p>
    <w:p w14:paraId="6FBCFDEE" w14:textId="0838A4BE" w:rsidR="005276A9" w:rsidRDefault="005276A9" w:rsidP="005276A9">
      <w:pPr>
        <w:pStyle w:val="Heading2"/>
        <w:spacing w:line="360" w:lineRule="auto"/>
        <w:jc w:val="left"/>
        <w:rPr>
          <w:rFonts w:ascii="Times New Roman" w:hAnsi="Times New Roman" w:cs="Times New Roman"/>
        </w:rPr>
      </w:pPr>
      <w:bookmarkStart w:id="15" w:name="_Toc163467826"/>
      <w:r>
        <w:rPr>
          <w:rFonts w:ascii="Times New Roman" w:hAnsi="Times New Roman" w:cs="Times New Roman"/>
          <w:sz w:val="24"/>
          <w:szCs w:val="24"/>
        </w:rPr>
        <w:t>Result</w:t>
      </w:r>
      <w:bookmarkEnd w:id="15"/>
      <w:r w:rsidRPr="00DF7C87">
        <w:rPr>
          <w:rFonts w:ascii="Times New Roman" w:hAnsi="Times New Roman" w:cs="Times New Roman"/>
        </w:rPr>
        <w:tab/>
      </w:r>
    </w:p>
    <w:p w14:paraId="0494B4CF" w14:textId="6D78EBA1" w:rsidR="005276A9" w:rsidRPr="00C621C9" w:rsidRDefault="00C621C9" w:rsidP="00C621C9">
      <w:pPr>
        <w:pStyle w:val="Heading3"/>
        <w:spacing w:line="360" w:lineRule="auto"/>
        <w:rPr>
          <w:rFonts w:ascii="Times New Roman" w:hAnsi="Times New Roman" w:cs="Times New Roman"/>
          <w:b w:val="0"/>
          <w:bCs w:val="0"/>
          <w:szCs w:val="24"/>
        </w:rPr>
      </w:pPr>
      <w:bookmarkStart w:id="16" w:name="_Toc163467827"/>
      <w:r>
        <w:rPr>
          <w:rFonts w:ascii="Times New Roman" w:hAnsi="Times New Roman" w:cs="Times New Roman"/>
          <w:b w:val="0"/>
          <w:bCs w:val="0"/>
          <w:szCs w:val="24"/>
        </w:rPr>
        <w:t>Summary Statistics</w:t>
      </w:r>
      <w:bookmarkEnd w:id="16"/>
    </w:p>
    <w:p w14:paraId="6D26A368" w14:textId="17FB08BA" w:rsidR="00966532" w:rsidRPr="00966532" w:rsidRDefault="00966532" w:rsidP="00966532">
      <w:pPr>
        <w:pStyle w:val="NoSpacing"/>
        <w:spacing w:line="480" w:lineRule="auto"/>
        <w:rPr>
          <w:rFonts w:ascii="Times New Roman" w:hAnsi="Times New Roman" w:cs="Times New Roman"/>
          <w:sz w:val="24"/>
          <w:szCs w:val="24"/>
        </w:rPr>
      </w:pPr>
      <w:r w:rsidRPr="00966532">
        <w:rPr>
          <w:rFonts w:ascii="Times New Roman" w:hAnsi="Times New Roman" w:cs="Times New Roman"/>
          <w:sz w:val="24"/>
          <w:szCs w:val="24"/>
        </w:rPr>
        <w:t xml:space="preserve">Table 2 provides summary statistics for the variables we analyzed. The mean age of the respondents is 60 years old. Approximately 50.3% of respondents hold at minimum a bachelor's degree, establishing an equilibrium between individuals with advanced education and those at other educational levels. Regarding herd composition, we find that the average proportions of cows, stockers, and feedlot cattle stand at 54.9%, 10.5%, and </w:t>
      </w:r>
      <w:r w:rsidR="009433A1" w:rsidRPr="00966532">
        <w:rPr>
          <w:rFonts w:ascii="Times New Roman" w:hAnsi="Times New Roman" w:cs="Times New Roman"/>
          <w:sz w:val="24"/>
          <w:szCs w:val="24"/>
        </w:rPr>
        <w:t>3.6%,</w:t>
      </w:r>
      <w:r w:rsidRPr="00966532">
        <w:rPr>
          <w:rFonts w:ascii="Times New Roman" w:hAnsi="Times New Roman" w:cs="Times New Roman"/>
          <w:sz w:val="24"/>
          <w:szCs w:val="24"/>
        </w:rPr>
        <w:t xml:space="preserve"> respectively. There remaining percentage was cattle reported as calves not yet sold.</w:t>
      </w:r>
      <w:r w:rsidRPr="00966532">
        <w:rPr>
          <w:rFonts w:ascii="Times New Roman" w:hAnsi="Times New Roman" w:cs="Times New Roman"/>
          <w:sz w:val="24"/>
          <w:szCs w:val="24"/>
          <w:vertAlign w:val="superscript"/>
        </w:rPr>
        <w:footnoteReference w:id="2"/>
      </w:r>
      <w:r w:rsidRPr="00966532">
        <w:rPr>
          <w:rFonts w:ascii="Times New Roman" w:hAnsi="Times New Roman" w:cs="Times New Roman"/>
          <w:sz w:val="24"/>
          <w:szCs w:val="24"/>
        </w:rPr>
        <w:t xml:space="preserve"> Noteworthy is the observation that 80.6% of respondents primarily favor traditional auction markets for cattle marketing.</w:t>
      </w:r>
    </w:p>
    <w:p w14:paraId="40E6CAEB" w14:textId="378D1F2A" w:rsidR="00254280" w:rsidRPr="00966532" w:rsidRDefault="00966532" w:rsidP="00966532">
      <w:pPr>
        <w:pStyle w:val="NoSpacing"/>
        <w:spacing w:line="480" w:lineRule="auto"/>
        <w:rPr>
          <w:rFonts w:ascii="Times New Roman" w:hAnsi="Times New Roman" w:cs="Times New Roman"/>
          <w:sz w:val="24"/>
          <w:szCs w:val="24"/>
        </w:rPr>
      </w:pPr>
      <w:r>
        <w:rPr>
          <w:rFonts w:ascii="Times New Roman" w:hAnsi="Times New Roman" w:cs="Times New Roman"/>
          <w:szCs w:val="28"/>
        </w:rPr>
        <w:lastRenderedPageBreak/>
        <w:tab/>
      </w:r>
      <w:r w:rsidRPr="00966532">
        <w:rPr>
          <w:rFonts w:ascii="Times New Roman" w:hAnsi="Times New Roman" w:cs="Times New Roman"/>
          <w:sz w:val="24"/>
          <w:szCs w:val="24"/>
        </w:rPr>
        <w:t xml:space="preserve">The mean risk preference score was 5.57, which suggests respondents were risk neutral. Producers indicated an average score of 4.61 (out of five) that they agree their operation is too small to benefit from price risk management. The average response to household income coming from cattle farming was a 2.3, which indicates about 20% of the respondent’s household income came from cattle farming. Concurrently, the calculated average categorized income of 4.59 indicates most respondents had a household income between $50,000 to $100,000. Regarding the frequency of cattle price monitoring, approximately 18.5% of respondents check cattle prices daily. </w:t>
      </w:r>
    </w:p>
    <w:p w14:paraId="667EE632" w14:textId="714F1AEC" w:rsidR="007D27B2" w:rsidRDefault="0006015C" w:rsidP="00122E93">
      <w:pPr>
        <w:spacing w:line="480" w:lineRule="auto"/>
        <w:rPr>
          <w:rFonts w:ascii="Times New Roman" w:hAnsi="Times New Roman" w:cs="Times New Roman"/>
          <w:szCs w:val="28"/>
        </w:rPr>
      </w:pPr>
      <w:r>
        <w:rPr>
          <w:rFonts w:ascii="Times New Roman" w:hAnsi="Times New Roman" w:cs="Times New Roman"/>
        </w:rPr>
        <w:tab/>
      </w:r>
      <w:r w:rsidR="007D27B2" w:rsidRPr="00966532">
        <w:rPr>
          <w:rFonts w:ascii="Times New Roman" w:hAnsi="Times New Roman" w:cs="Times New Roman"/>
        </w:rPr>
        <w:t>Figure 1 shows the beef cattle producer’s use of price risk management tools. More than 90% of the respondents have never used future contracts or options contracts, and around 82% of the respondents never used LRP for price risk management. Of these tools, more of our respondents had used LRP than futures and options contracts. This is different than what Hill</w:t>
      </w:r>
      <w:r w:rsidR="007D27B2">
        <w:rPr>
          <w:rFonts w:ascii="Times New Roman" w:hAnsi="Times New Roman" w:cs="Times New Roman"/>
        </w:rPr>
        <w:t xml:space="preserve"> </w:t>
      </w:r>
      <w:r w:rsidR="007D27B2" w:rsidRPr="00966532">
        <w:rPr>
          <w:rFonts w:ascii="Times New Roman" w:eastAsia="Calibri" w:hAnsi="Times New Roman" w:cs="Times New Roman"/>
        </w:rPr>
        <w:t xml:space="preserve">(2015) and McKendree, Tonsor, and Schulz (2021) reported in their studies. Overall, the use of these price risk management tools </w:t>
      </w:r>
      <w:r w:rsidR="00E91C2B">
        <w:rPr>
          <w:rFonts w:ascii="Times New Roman" w:eastAsia="Calibri" w:hAnsi="Times New Roman" w:cs="Times New Roman"/>
        </w:rPr>
        <w:t>aligned with what we report</w:t>
      </w:r>
      <w:r w:rsidR="007D27B2" w:rsidRPr="00966532">
        <w:rPr>
          <w:rFonts w:ascii="Times New Roman" w:eastAsia="Calibri" w:hAnsi="Times New Roman" w:cs="Times New Roman"/>
        </w:rPr>
        <w:t>, which is majority of producers are not using price risk management tools.</w:t>
      </w:r>
    </w:p>
    <w:p w14:paraId="041EF38B" w14:textId="397F7956" w:rsidR="00254280" w:rsidRDefault="00254280" w:rsidP="00254280">
      <w:pPr>
        <w:spacing w:line="480" w:lineRule="auto"/>
        <w:ind w:firstLine="720"/>
        <w:rPr>
          <w:rFonts w:ascii="Times New Roman" w:eastAsia="Calibri" w:hAnsi="Times New Roman" w:cs="Times New Roman"/>
        </w:rPr>
      </w:pPr>
      <w:r w:rsidRPr="00254280">
        <w:rPr>
          <w:rFonts w:ascii="Times New Roman" w:eastAsia="Calibri" w:hAnsi="Times New Roman" w:cs="Times New Roman"/>
        </w:rPr>
        <w:t xml:space="preserve">As for their understanding of price risk management tools, most respondents stated that they have little to no idea about these tools, which is around 59% to 69% (Figure 2). Moreover, very few of our respondents indicated they understand these tools very well (2% to 3%) (Figure 2). These findings suggest that there is a lack of knowledge about price risk management tools among cattle producers. Like their usage of these tools, the lack of understanding is higher for futures and options, 65% and 69% respectively, than LRP (59%). Respondents’ perceived effectiveness of using these tools is also low (Figure 3). More than 65% of our respondents have </w:t>
      </w:r>
      <w:r w:rsidRPr="00254280">
        <w:rPr>
          <w:rFonts w:ascii="Times New Roman" w:eastAsia="Calibri" w:hAnsi="Times New Roman" w:cs="Times New Roman"/>
        </w:rPr>
        <w:lastRenderedPageBreak/>
        <w:t xml:space="preserve">no idea about the effectiveness of these tools. Conversely, 13% to 20% of respondents believe that these tools are effective for managing price risk (Figure 3). Comparing among these tools, LRP is perceived to be the most effective tool (20%) compared to futures and options, which were 16% and 13%, respectively. </w:t>
      </w:r>
    </w:p>
    <w:p w14:paraId="46F643C1" w14:textId="65E54EF4" w:rsidR="006659A7" w:rsidRPr="00966532" w:rsidRDefault="006659A7" w:rsidP="006659A7">
      <w:pPr>
        <w:rPr>
          <w:rFonts w:ascii="Times New Roman" w:hAnsi="Times New Roman" w:cs="Times New Roman"/>
          <w:szCs w:val="28"/>
        </w:rPr>
      </w:pPr>
    </w:p>
    <w:p w14:paraId="105C9D31" w14:textId="77777777" w:rsidR="00966532" w:rsidRPr="00EA021E" w:rsidRDefault="00966532" w:rsidP="00966532">
      <w:pPr>
        <w:pStyle w:val="Heading3"/>
        <w:spacing w:line="360" w:lineRule="auto"/>
        <w:rPr>
          <w:rFonts w:ascii="Times New Roman" w:hAnsi="Times New Roman" w:cs="Times New Roman"/>
          <w:b w:val="0"/>
          <w:bCs w:val="0"/>
          <w:szCs w:val="24"/>
        </w:rPr>
      </w:pPr>
      <w:bookmarkStart w:id="17" w:name="_Toc163467828"/>
      <w:r>
        <w:rPr>
          <w:rFonts w:ascii="Times New Roman" w:hAnsi="Times New Roman" w:cs="Times New Roman"/>
          <w:b w:val="0"/>
          <w:bCs w:val="0"/>
          <w:szCs w:val="24"/>
        </w:rPr>
        <w:t>Regression Results</w:t>
      </w:r>
      <w:bookmarkEnd w:id="17"/>
    </w:p>
    <w:p w14:paraId="5439D83D" w14:textId="6A4FDBB3" w:rsidR="00254280" w:rsidRDefault="00966532" w:rsidP="00966532">
      <w:pPr>
        <w:spacing w:line="480" w:lineRule="auto"/>
        <w:rPr>
          <w:rFonts w:ascii="Times New Roman" w:eastAsia="Calibri" w:hAnsi="Times New Roman" w:cs="Times New Roman"/>
        </w:rPr>
      </w:pPr>
      <w:r w:rsidRPr="00AB09A4">
        <w:rPr>
          <w:rFonts w:ascii="Times New Roman" w:eastAsia="Calibri" w:hAnsi="Times New Roman" w:cs="Times New Roman"/>
        </w:rPr>
        <w:t xml:space="preserve">These regression results are presented in Table 3 and marginal effects of these significant factors, as shown in Table 4. Table 3 shows the unexplained factor for the use of LRP, and futures contracts were not statistically correlated. However, the unexplained factors for futures and options contracts as well as for options contracts and LRP were correlated. This is interesting given that LRP functions like a put option contract. </w:t>
      </w:r>
    </w:p>
    <w:p w14:paraId="7A2620E9" w14:textId="755F1E73" w:rsidR="00966532" w:rsidRDefault="003B37C3" w:rsidP="003B37C3">
      <w:pPr>
        <w:spacing w:line="480" w:lineRule="auto"/>
        <w:rPr>
          <w:rFonts w:ascii="Times New Roman" w:eastAsia="Calibri" w:hAnsi="Times New Roman" w:cs="Times New Roman"/>
        </w:rPr>
      </w:pPr>
      <w:r>
        <w:rPr>
          <w:rFonts w:ascii="Times New Roman" w:eastAsia="Calibri" w:hAnsi="Times New Roman" w:cs="Times New Roman"/>
        </w:rPr>
        <w:tab/>
      </w:r>
      <w:r w:rsidR="00C621C9" w:rsidRPr="00011198">
        <w:rPr>
          <w:rFonts w:ascii="Times New Roman" w:eastAsia="Calibri" w:hAnsi="Times New Roman" w:cs="Times New Roman"/>
        </w:rPr>
        <w:t xml:space="preserve">For LRP, our analysis demonstrates a significant positive correlation with the percentage of cows in the herd. A one percent increase in the respondent’s herd being cows increased the </w:t>
      </w:r>
      <w:r w:rsidR="00966532" w:rsidRPr="00011198">
        <w:rPr>
          <w:rFonts w:ascii="Times New Roman" w:eastAsia="Calibri" w:hAnsi="Times New Roman" w:cs="Times New Roman"/>
        </w:rPr>
        <w:t>likelihood of using LRP by 113% suggesting that cow-calf producers were more likely to utilize LRP. If the respondent has a higher perceived understanding of LRP, they were more likely to use LRP. A one-unit increase in the Likert scale value of understanding increased the likelihood of use by 43.8%. Additionally, if the respondent had a higher portion of their household income coming from their cattle operation, they were more likely to use LRP, suggesting that higher reliance on cattle operations for income increases the likelihood of using LRP. Producers who check cattle prices daily were 36.2% more likely to use LRP.</w:t>
      </w:r>
    </w:p>
    <w:p w14:paraId="40653147" w14:textId="5D201431" w:rsidR="00011198" w:rsidRPr="00011198" w:rsidRDefault="00011198" w:rsidP="00011198">
      <w:pPr>
        <w:spacing w:line="480" w:lineRule="auto"/>
        <w:rPr>
          <w:rFonts w:ascii="Times New Roman" w:eastAsia="Calibri" w:hAnsi="Times New Roman" w:cs="Times New Roman"/>
        </w:rPr>
      </w:pPr>
      <w:r w:rsidRPr="00011198">
        <w:rPr>
          <w:rFonts w:ascii="Times New Roman" w:eastAsia="Calibri" w:hAnsi="Times New Roman" w:cs="Times New Roman"/>
        </w:rPr>
        <w:tab/>
        <w:t xml:space="preserve">In the case of futures, we observe producers with more their cattle in the feedlot were more likely to use futures contracts. A one percent increase in cattle owned in the feedlot increased the likelihood of use by 115.6%. Also, we see that risk preferences were positively </w:t>
      </w:r>
      <w:r w:rsidRPr="00011198">
        <w:rPr>
          <w:rFonts w:ascii="Times New Roman" w:eastAsia="Calibri" w:hAnsi="Times New Roman" w:cs="Times New Roman"/>
        </w:rPr>
        <w:lastRenderedPageBreak/>
        <w:t xml:space="preserve">correlated with use of futures contracts, which diverges from our hypothesis that more risk-averse producers would be inclined towards insurance-like tools. This result suggests that producers more open to taking risks are more likely to use futures as a price risk management strategy. This differs from the literature (Field and Gillespie 2008; McKendree, Tonsor, and Schulz 2021) but Hellerstein, Higgins, and Horowitz (2013) found that more risk seeking producers were more likely to buy insurance. </w:t>
      </w:r>
      <w:r w:rsidR="00C300EB" w:rsidRPr="00011198">
        <w:rPr>
          <w:rFonts w:ascii="Times New Roman" w:eastAsia="Calibri" w:hAnsi="Times New Roman" w:cs="Times New Roman"/>
        </w:rPr>
        <w:t>Like</w:t>
      </w:r>
      <w:r w:rsidRPr="00011198">
        <w:rPr>
          <w:rFonts w:ascii="Times New Roman" w:eastAsia="Calibri" w:hAnsi="Times New Roman" w:cs="Times New Roman"/>
        </w:rPr>
        <w:t xml:space="preserve"> LRP, an increase in perceived understanding and the daily checking of cattle prices increases the likelihood of using futures contracts. Combining these two results about risk and price checking, it appears those who are actively monitoring the market and more risk tolerant might be more inclined to use future market contracts to manage price risk. If a respondent believes their operation is too small to benefit from price risk management, they were 15% less likely to use future contracts. Unique to</w:t>
      </w:r>
      <w:r w:rsidR="005276A9">
        <w:rPr>
          <w:rFonts w:ascii="Times New Roman" w:eastAsia="Calibri" w:hAnsi="Times New Roman" w:cs="Times New Roman"/>
        </w:rPr>
        <w:t xml:space="preserve"> </w:t>
      </w:r>
      <w:bookmarkStart w:id="18" w:name="_Hlk162211856"/>
      <w:bookmarkStart w:id="19" w:name="_Hlk162211769"/>
      <w:r w:rsidR="005276A9" w:rsidRPr="005276A9">
        <w:rPr>
          <w:rFonts w:ascii="Times New Roman" w:eastAsia="Calibri" w:hAnsi="Times New Roman" w:cs="Times New Roman"/>
        </w:rPr>
        <w:t xml:space="preserve">futures contracts, the more effective futures contracts were to managing price risk, the more </w:t>
      </w:r>
      <w:bookmarkStart w:id="20" w:name="_Hlk162211869"/>
      <w:bookmarkEnd w:id="18"/>
      <w:r w:rsidRPr="00011198">
        <w:rPr>
          <w:rFonts w:ascii="Times New Roman" w:eastAsia="Calibri" w:hAnsi="Times New Roman" w:cs="Times New Roman"/>
        </w:rPr>
        <w:t xml:space="preserve">likely the respondents were to use futures contracts. </w:t>
      </w:r>
      <w:bookmarkEnd w:id="19"/>
      <w:bookmarkEnd w:id="20"/>
    </w:p>
    <w:p w14:paraId="052042C5" w14:textId="6325E194" w:rsidR="00011198" w:rsidRPr="00011198" w:rsidRDefault="00011198" w:rsidP="00011198">
      <w:pPr>
        <w:spacing w:line="480" w:lineRule="auto"/>
        <w:rPr>
          <w:rFonts w:ascii="Times New Roman" w:eastAsia="Calibri" w:hAnsi="Times New Roman" w:cs="Times New Roman"/>
        </w:rPr>
      </w:pPr>
      <w:r w:rsidRPr="00011198">
        <w:rPr>
          <w:rFonts w:ascii="Times New Roman" w:eastAsia="Calibri" w:hAnsi="Times New Roman" w:cs="Times New Roman"/>
        </w:rPr>
        <w:tab/>
        <w:t xml:space="preserve">Like futures contracts, an increase in the percentage of cattle owned in a feedlot increased the likelihood of using options contracts. Moreover, if the respondent believed their operation was too small to benefit from price risk management, they were less likely to use options contracts. An increased understanding </w:t>
      </w:r>
      <w:r w:rsidR="00C300EB" w:rsidRPr="00011198">
        <w:rPr>
          <w:rFonts w:ascii="Times New Roman" w:eastAsia="Calibri" w:hAnsi="Times New Roman" w:cs="Times New Roman"/>
        </w:rPr>
        <w:t>of</w:t>
      </w:r>
      <w:r w:rsidRPr="00011198">
        <w:rPr>
          <w:rFonts w:ascii="Times New Roman" w:eastAsia="Calibri" w:hAnsi="Times New Roman" w:cs="Times New Roman"/>
        </w:rPr>
        <w:t xml:space="preserve"> options contracts and daily market monitoring, both showing positive relationships with the </w:t>
      </w:r>
      <w:r w:rsidR="001A4B9E">
        <w:rPr>
          <w:rFonts w:ascii="Times New Roman" w:eastAsia="Calibri" w:hAnsi="Times New Roman" w:cs="Times New Roman"/>
        </w:rPr>
        <w:t>use</w:t>
      </w:r>
      <w:r w:rsidRPr="00011198">
        <w:rPr>
          <w:rFonts w:ascii="Times New Roman" w:eastAsia="Calibri" w:hAnsi="Times New Roman" w:cs="Times New Roman"/>
        </w:rPr>
        <w:t xml:space="preserve"> of options. This finding aligns with those for LRP and futures contract use. </w:t>
      </w:r>
    </w:p>
    <w:p w14:paraId="2906AEFE" w14:textId="70A42DD0" w:rsidR="00011198" w:rsidRDefault="00011198" w:rsidP="00011198">
      <w:pPr>
        <w:spacing w:line="480" w:lineRule="auto"/>
        <w:rPr>
          <w:rFonts w:ascii="Times New Roman" w:eastAsia="Calibri" w:hAnsi="Times New Roman" w:cs="Times New Roman"/>
        </w:rPr>
      </w:pPr>
      <w:r w:rsidRPr="00011198">
        <w:rPr>
          <w:rFonts w:ascii="Times New Roman" w:eastAsia="Calibri" w:hAnsi="Times New Roman" w:cs="Times New Roman"/>
        </w:rPr>
        <w:tab/>
        <w:t xml:space="preserve">Understanding of these various price risk management tools is positive and significant across the tools. This indicates that further understanding or education can facilitate the use of price risk management by cattle producers. Also, those who are checking prices daily are more </w:t>
      </w:r>
      <w:r w:rsidRPr="00011198">
        <w:rPr>
          <w:rFonts w:ascii="Times New Roman" w:eastAsia="Calibri" w:hAnsi="Times New Roman" w:cs="Times New Roman"/>
        </w:rPr>
        <w:lastRenderedPageBreak/>
        <w:t xml:space="preserve">likely to use tools. This suggests that educating producers on the importance of frequent price monitoring could also increase the use of use. Finally, an interesting finding for policy makers </w:t>
      </w:r>
      <w:r w:rsidR="009433A1" w:rsidRPr="00011198">
        <w:rPr>
          <w:rFonts w:ascii="Times New Roman" w:eastAsia="Calibri" w:hAnsi="Times New Roman" w:cs="Times New Roman"/>
        </w:rPr>
        <w:t>is that</w:t>
      </w:r>
      <w:r w:rsidRPr="00011198">
        <w:rPr>
          <w:rFonts w:ascii="Times New Roman" w:eastAsia="Calibri" w:hAnsi="Times New Roman" w:cs="Times New Roman"/>
        </w:rPr>
        <w:t xml:space="preserve"> while futures and options contracts less likely to be used by respondent who believe their operation was too small to benefit from the price risk management, LRP use was not impacted by this variable. Thus, this could indicate size is not a barrier for respondents in this survey to use LRP. This is encouraging since LRP was developed for the small livestock farmers. </w:t>
      </w:r>
    </w:p>
    <w:p w14:paraId="4DECF62F" w14:textId="77777777" w:rsidR="005276A9" w:rsidRDefault="005276A9">
      <w:pPr>
        <w:rPr>
          <w:rFonts w:ascii="Times New Roman" w:eastAsia="Calibri" w:hAnsi="Times New Roman" w:cs="Times New Roman"/>
        </w:rPr>
      </w:pPr>
    </w:p>
    <w:p w14:paraId="1DE05E6F" w14:textId="77777777" w:rsidR="005276A9" w:rsidRPr="00011198" w:rsidRDefault="005276A9" w:rsidP="005276A9">
      <w:pPr>
        <w:pStyle w:val="Heading2"/>
        <w:spacing w:line="480" w:lineRule="auto"/>
        <w:jc w:val="left"/>
        <w:rPr>
          <w:rFonts w:ascii="Times New Roman" w:hAnsi="Times New Roman" w:cs="Times New Roman"/>
          <w:sz w:val="24"/>
          <w:szCs w:val="24"/>
        </w:rPr>
      </w:pPr>
      <w:bookmarkStart w:id="21" w:name="_Toc163467829"/>
      <w:r>
        <w:rPr>
          <w:rFonts w:ascii="Times New Roman" w:hAnsi="Times New Roman" w:cs="Times New Roman"/>
          <w:sz w:val="24"/>
          <w:szCs w:val="24"/>
        </w:rPr>
        <w:t>Conclusion</w:t>
      </w:r>
      <w:bookmarkEnd w:id="21"/>
      <w:r w:rsidRPr="00DF7C87">
        <w:rPr>
          <w:rFonts w:ascii="Times New Roman" w:hAnsi="Times New Roman" w:cs="Times New Roman"/>
          <w:sz w:val="24"/>
          <w:szCs w:val="24"/>
        </w:rPr>
        <w:tab/>
      </w:r>
      <w:r w:rsidRPr="00011198">
        <w:rPr>
          <w:rFonts w:ascii="Times New Roman" w:eastAsia="Calibri" w:hAnsi="Times New Roman" w:cs="Times New Roman"/>
        </w:rPr>
        <w:t xml:space="preserve"> </w:t>
      </w:r>
    </w:p>
    <w:p w14:paraId="59556F2B" w14:textId="1AE3A7AA" w:rsidR="005276A9" w:rsidRDefault="005276A9" w:rsidP="005276A9">
      <w:pPr>
        <w:spacing w:line="480" w:lineRule="auto"/>
        <w:rPr>
          <w:rFonts w:ascii="Times New Roman" w:eastAsia="Calibri" w:hAnsi="Times New Roman" w:cs="Times New Roman"/>
        </w:rPr>
      </w:pPr>
      <w:r w:rsidRPr="00011198">
        <w:rPr>
          <w:rFonts w:ascii="Times New Roman" w:eastAsia="Calibri" w:hAnsi="Times New Roman" w:cs="Times New Roman"/>
        </w:rPr>
        <w:t xml:space="preserve">The US livestock industry is often confronted with large economic losses due to price uncertainty. Cattle producers have various price risk management tools available to use to help manage price risk but historically </w:t>
      </w:r>
      <w:r w:rsidR="001A4B9E">
        <w:rPr>
          <w:rFonts w:ascii="Times New Roman" w:eastAsia="Calibri" w:hAnsi="Times New Roman" w:cs="Times New Roman"/>
        </w:rPr>
        <w:t>use</w:t>
      </w:r>
      <w:r w:rsidRPr="00011198">
        <w:rPr>
          <w:rFonts w:ascii="Times New Roman" w:eastAsia="Calibri" w:hAnsi="Times New Roman" w:cs="Times New Roman"/>
        </w:rPr>
        <w:t xml:space="preserve"> has been low. The purpose of this research is to determine factors associated with the use of options contracts, futures contracts, and LRP insurance. To do this, we conducted a survey of US cattle producers asking them about their use of these tools and estimated a multivariate probit model to understand what drives the likelihood of use. The contribution of this work is to help identify barriers to use as well as ways to encourage </w:t>
      </w:r>
      <w:r w:rsidR="001A4B9E">
        <w:rPr>
          <w:rFonts w:ascii="Times New Roman" w:eastAsia="Calibri" w:hAnsi="Times New Roman" w:cs="Times New Roman"/>
        </w:rPr>
        <w:t>use</w:t>
      </w:r>
      <w:r w:rsidRPr="00011198">
        <w:rPr>
          <w:rFonts w:ascii="Times New Roman" w:eastAsia="Calibri" w:hAnsi="Times New Roman" w:cs="Times New Roman"/>
        </w:rPr>
        <w:t>.</w:t>
      </w:r>
    </w:p>
    <w:p w14:paraId="6B001535" w14:textId="3D96B3BD" w:rsidR="00011198" w:rsidRPr="00011198" w:rsidRDefault="005276A9" w:rsidP="005276A9">
      <w:pPr>
        <w:spacing w:line="480" w:lineRule="auto"/>
        <w:rPr>
          <w:rFonts w:ascii="Times New Roman" w:eastAsia="Calibri" w:hAnsi="Times New Roman" w:cs="Times New Roman"/>
        </w:rPr>
      </w:pPr>
      <w:r>
        <w:rPr>
          <w:rFonts w:ascii="Times New Roman" w:eastAsia="Calibri" w:hAnsi="Times New Roman" w:cs="Times New Roman"/>
        </w:rPr>
        <w:tab/>
      </w:r>
      <w:r w:rsidR="00011198" w:rsidRPr="00011198">
        <w:rPr>
          <w:rFonts w:ascii="Times New Roman" w:eastAsia="Calibri" w:hAnsi="Times New Roman" w:cs="Times New Roman"/>
        </w:rPr>
        <w:t>The findings of this research indicate that beef cattle producers have limited usage, understanding, and perceived effectiveness of price risk management tools. The survey data reveals that most respondents have never utilized future contracts, options contracts, or LRP for price risk management. The regression shows understanding factors such as age, education, household income, daily activities, cow percentage, and understanding play significant roles in influencing the utilization and perception of price risk management tools among producers.</w:t>
      </w:r>
    </w:p>
    <w:p w14:paraId="15797335" w14:textId="52F4FB40" w:rsidR="00CD1BEA" w:rsidRDefault="00011198" w:rsidP="00122E93">
      <w:pPr>
        <w:spacing w:line="480" w:lineRule="auto"/>
        <w:ind w:firstLine="720"/>
        <w:rPr>
          <w:rFonts w:ascii="Times New Roman" w:eastAsia="Calibri" w:hAnsi="Times New Roman" w:cs="Times New Roman"/>
        </w:rPr>
      </w:pPr>
      <w:r w:rsidRPr="00011198">
        <w:rPr>
          <w:rFonts w:ascii="Times New Roman" w:eastAsia="Calibri" w:hAnsi="Times New Roman" w:cs="Times New Roman"/>
        </w:rPr>
        <w:lastRenderedPageBreak/>
        <w:t xml:space="preserve">These findings have important implications for both policymakers and industry stakeholders. Efforts </w:t>
      </w:r>
      <w:r w:rsidR="009433A1">
        <w:rPr>
          <w:rFonts w:ascii="Times New Roman" w:eastAsia="Calibri" w:hAnsi="Times New Roman" w:cs="Times New Roman"/>
        </w:rPr>
        <w:t>c</w:t>
      </w:r>
      <w:r w:rsidRPr="00011198">
        <w:rPr>
          <w:rFonts w:ascii="Times New Roman" w:eastAsia="Calibri" w:hAnsi="Times New Roman" w:cs="Times New Roman"/>
        </w:rPr>
        <w:t xml:space="preserve">ould be made to educate and raise awareness among beef cattle producers regarding the benefits and usage of price risk management tools, with particular emphasis on futures and options. Enhancing understanding and knowledge in this area can contribute to improved risk management practices and potentially better financial outcomes for producers. Additionally, promoting the perceived effectiveness of LRP may encourage its </w:t>
      </w:r>
      <w:r w:rsidR="001A4B9E">
        <w:rPr>
          <w:rFonts w:ascii="Times New Roman" w:eastAsia="Calibri" w:hAnsi="Times New Roman" w:cs="Times New Roman"/>
        </w:rPr>
        <w:t>use</w:t>
      </w:r>
      <w:r w:rsidRPr="00011198">
        <w:rPr>
          <w:rFonts w:ascii="Times New Roman" w:eastAsia="Calibri" w:hAnsi="Times New Roman" w:cs="Times New Roman"/>
        </w:rPr>
        <w:t xml:space="preserve"> and utilization among cattle producers.</w:t>
      </w:r>
      <w:r w:rsidR="00CD1BEA">
        <w:rPr>
          <w:rFonts w:ascii="Times New Roman" w:eastAsia="Calibri" w:hAnsi="Times New Roman" w:cs="Times New Roman"/>
        </w:rPr>
        <w:br w:type="page"/>
      </w:r>
    </w:p>
    <w:p w14:paraId="6C8C8952" w14:textId="77777777" w:rsidR="00CD1BEA" w:rsidRDefault="00CD1BEA" w:rsidP="00CD1BEA">
      <w:pPr>
        <w:pStyle w:val="Heading2"/>
        <w:spacing w:line="360" w:lineRule="auto"/>
        <w:jc w:val="left"/>
        <w:rPr>
          <w:rFonts w:ascii="Times New Roman" w:hAnsi="Times New Roman" w:cs="Times New Roman"/>
          <w:sz w:val="24"/>
          <w:szCs w:val="24"/>
        </w:rPr>
      </w:pPr>
      <w:bookmarkStart w:id="22" w:name="_Toc163467830"/>
      <w:bookmarkStart w:id="23" w:name="_Hlk163462985"/>
      <w:r w:rsidRPr="00E3131F">
        <w:rPr>
          <w:rFonts w:ascii="Times New Roman" w:hAnsi="Times New Roman" w:cs="Times New Roman"/>
          <w:sz w:val="24"/>
          <w:szCs w:val="24"/>
        </w:rPr>
        <w:lastRenderedPageBreak/>
        <w:t>REFERENCES</w:t>
      </w:r>
      <w:bookmarkEnd w:id="22"/>
    </w:p>
    <w:p w14:paraId="31011977" w14:textId="77777777" w:rsidR="009D2E58" w:rsidRPr="009D2E58" w:rsidRDefault="009D2E58" w:rsidP="009D2E58"/>
    <w:bookmarkEnd w:id="23"/>
    <w:p w14:paraId="29F99F4F"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Belasco, E., M. Taylor, B. Goodwin, and T. Schroeder. (2009). Probabilistic Models of Yield, </w:t>
      </w:r>
      <w:r w:rsidRPr="00CD1BEA">
        <w:rPr>
          <w:rFonts w:ascii="Times New Roman" w:hAnsi="Times New Roman" w:cs="Times New Roman"/>
        </w:rPr>
        <w:tab/>
        <w:t xml:space="preserve">Price, and Revenue Risks for Fed Cattle Production. Journal of Agricultural and Applied </w:t>
      </w:r>
      <w:r w:rsidRPr="00CD1BEA">
        <w:rPr>
          <w:rFonts w:ascii="Times New Roman" w:hAnsi="Times New Roman" w:cs="Times New Roman"/>
        </w:rPr>
        <w:tab/>
        <w:t>Economics, 41, 91-105.</w:t>
      </w:r>
    </w:p>
    <w:p w14:paraId="68615963" w14:textId="77777777" w:rsidR="00CD1BEA" w:rsidRPr="00CD1BEA" w:rsidRDefault="00CD1BEA" w:rsidP="00CD1BEA">
      <w:pPr>
        <w:rPr>
          <w:rFonts w:ascii="Times New Roman" w:hAnsi="Times New Roman" w:cs="Times New Roman"/>
        </w:rPr>
      </w:pPr>
    </w:p>
    <w:p w14:paraId="79AF13F0"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Bishu, K. G., S. O'Reilly, E. Lahiff, and Steiner, B. (2018). Cattle farmers' perceptions of risk </w:t>
      </w:r>
      <w:r w:rsidRPr="00CD1BEA">
        <w:rPr>
          <w:rFonts w:ascii="Times New Roman" w:hAnsi="Times New Roman" w:cs="Times New Roman"/>
        </w:rPr>
        <w:tab/>
        <w:t xml:space="preserve">and risk management strategies: evidence from Northern Ethiopia. Journal of Risk </w:t>
      </w:r>
      <w:r w:rsidRPr="00CD1BEA">
        <w:rPr>
          <w:rFonts w:ascii="Times New Roman" w:hAnsi="Times New Roman" w:cs="Times New Roman"/>
        </w:rPr>
        <w:tab/>
        <w:t>Research, 21(5), 579-598.</w:t>
      </w:r>
    </w:p>
    <w:p w14:paraId="4C9CCA62" w14:textId="77777777" w:rsidR="00CD1BEA" w:rsidRDefault="00CD1BEA" w:rsidP="00CD1BEA">
      <w:pPr>
        <w:rPr>
          <w:rFonts w:ascii="Times New Roman" w:hAnsi="Times New Roman" w:cs="Times New Roman"/>
        </w:rPr>
      </w:pPr>
    </w:p>
    <w:p w14:paraId="01767BD2" w14:textId="090BD37A" w:rsidR="00E82715" w:rsidRDefault="00E82715" w:rsidP="00E82715">
      <w:pPr>
        <w:ind w:left="720" w:hanging="720"/>
        <w:rPr>
          <w:rFonts w:ascii="Times New Roman" w:hAnsi="Times New Roman" w:cs="Times New Roman"/>
        </w:rPr>
      </w:pPr>
      <w:r w:rsidRPr="00E82715">
        <w:rPr>
          <w:rFonts w:ascii="Times New Roman" w:hAnsi="Times New Roman" w:cs="Times New Roman"/>
        </w:rPr>
        <w:t>Boyer, C.N., K.E. Cavasos. J.A. Greig, and S.M. Schexnayder. 2024. “Influence of Risk and Trust on Beef Producers’ Adoption of Precision Livestock Farming” Computers and Electronics in Agriculture 218:108641</w:t>
      </w:r>
    </w:p>
    <w:p w14:paraId="5642E9E1" w14:textId="77777777" w:rsidR="00E82715" w:rsidRPr="00CD1BEA" w:rsidRDefault="00E82715" w:rsidP="00C212F4">
      <w:pPr>
        <w:ind w:left="720" w:hanging="720"/>
        <w:rPr>
          <w:rFonts w:ascii="Times New Roman" w:hAnsi="Times New Roman" w:cs="Times New Roman"/>
        </w:rPr>
      </w:pPr>
    </w:p>
    <w:p w14:paraId="360CF688"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Boyer, C. N., and A. P. Griffith. (2023a). Subsidy Rate Changes on Livestock Risk Protection </w:t>
      </w:r>
      <w:r w:rsidRPr="00CD1BEA">
        <w:rPr>
          <w:rFonts w:ascii="Times New Roman" w:hAnsi="Times New Roman" w:cs="Times New Roman"/>
        </w:rPr>
        <w:tab/>
        <w:t>for Feeder Cattle. Journal of Agricultural and Resource Economics, 48(1), 31-45.</w:t>
      </w:r>
    </w:p>
    <w:p w14:paraId="2A5A8C96" w14:textId="77777777" w:rsidR="00CD1BEA" w:rsidRPr="00CD1BEA" w:rsidRDefault="00CD1BEA" w:rsidP="00CD1BEA">
      <w:pPr>
        <w:rPr>
          <w:rFonts w:ascii="Times New Roman" w:hAnsi="Times New Roman" w:cs="Times New Roman"/>
        </w:rPr>
      </w:pPr>
    </w:p>
    <w:p w14:paraId="6ED00D69" w14:textId="77777777" w:rsidR="00CD1BEA" w:rsidRDefault="00CD1BEA" w:rsidP="00CD1BEA">
      <w:pPr>
        <w:rPr>
          <w:rFonts w:ascii="Times New Roman" w:hAnsi="Times New Roman" w:cs="Times New Roman"/>
        </w:rPr>
      </w:pPr>
      <w:r w:rsidRPr="00CD1BEA">
        <w:rPr>
          <w:rFonts w:ascii="Times New Roman" w:hAnsi="Times New Roman" w:cs="Times New Roman"/>
        </w:rPr>
        <w:t xml:space="preserve">Boyer, C. N., and A. P. Griffith. (2023b). Increasing Livestock Risk Protection Subsidies Impact </w:t>
      </w:r>
      <w:r w:rsidRPr="00CD1BEA">
        <w:rPr>
          <w:rFonts w:ascii="Times New Roman" w:hAnsi="Times New Roman" w:cs="Times New Roman"/>
        </w:rPr>
        <w:tab/>
        <w:t>on Producer Premiums. Agricultural Finance Review, 83(2), 201-210.</w:t>
      </w:r>
    </w:p>
    <w:p w14:paraId="3E9F7AD1" w14:textId="77777777" w:rsidR="00CD1BEA" w:rsidRPr="00CD1BEA" w:rsidRDefault="00CD1BEA" w:rsidP="00CD1BEA">
      <w:pPr>
        <w:rPr>
          <w:rFonts w:ascii="Times New Roman" w:hAnsi="Times New Roman" w:cs="Times New Roman"/>
        </w:rPr>
      </w:pPr>
    </w:p>
    <w:p w14:paraId="07377F91"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Boyer, C.N., D.M. Lambert, A.P. Griffith, and C.D. Clark. 2022. “Factors Influencing Use and </w:t>
      </w:r>
      <w:r w:rsidRPr="00CD1BEA">
        <w:rPr>
          <w:rFonts w:ascii="Times New Roman" w:hAnsi="Times New Roman" w:cs="Times New Roman"/>
        </w:rPr>
        <w:tab/>
        <w:t xml:space="preserve">Frequency of Rotational Grazing for Beef Cattle in Tennessee.” Journal of Agricultural </w:t>
      </w:r>
      <w:r w:rsidRPr="00CD1BEA">
        <w:rPr>
          <w:rFonts w:ascii="Times New Roman" w:hAnsi="Times New Roman" w:cs="Times New Roman"/>
        </w:rPr>
        <w:tab/>
        <w:t>and Applied Economics 54(2):394-406.</w:t>
      </w:r>
    </w:p>
    <w:p w14:paraId="772596C5" w14:textId="77777777" w:rsidR="00CD1BEA" w:rsidRPr="00CD1BEA" w:rsidRDefault="00CD1BEA" w:rsidP="00CD1BEA">
      <w:pPr>
        <w:rPr>
          <w:rFonts w:ascii="Times New Roman" w:hAnsi="Times New Roman" w:cs="Times New Roman"/>
        </w:rPr>
      </w:pPr>
    </w:p>
    <w:p w14:paraId="7815ED23" w14:textId="77777777" w:rsidR="00CD1BEA" w:rsidRDefault="00CD1BEA" w:rsidP="00CD1BEA">
      <w:pPr>
        <w:rPr>
          <w:rFonts w:ascii="Times New Roman" w:hAnsi="Times New Roman" w:cs="Times New Roman"/>
        </w:rPr>
      </w:pPr>
      <w:r w:rsidRPr="00CD1BEA">
        <w:rPr>
          <w:rFonts w:ascii="Times New Roman" w:hAnsi="Times New Roman" w:cs="Times New Roman"/>
        </w:rPr>
        <w:t xml:space="preserve">Boyer, C.N., D.M. Lambert, A.P. Griffith, C.D. Clark, and B. English. 2020. “Seasonal Hay </w:t>
      </w:r>
      <w:r w:rsidRPr="00CD1BEA">
        <w:rPr>
          <w:rFonts w:ascii="Times New Roman" w:hAnsi="Times New Roman" w:cs="Times New Roman"/>
        </w:rPr>
        <w:tab/>
        <w:t xml:space="preserve">Feeding for Cattle Production in the Fescue Belt.” Journal of Agricultural and Applied </w:t>
      </w:r>
      <w:r w:rsidRPr="00CD1BEA">
        <w:rPr>
          <w:rFonts w:ascii="Times New Roman" w:hAnsi="Times New Roman" w:cs="Times New Roman"/>
        </w:rPr>
        <w:tab/>
        <w:t>Economics 52:16-29.</w:t>
      </w:r>
    </w:p>
    <w:p w14:paraId="5F2D316B" w14:textId="77777777" w:rsidR="00E82715" w:rsidRDefault="00E82715" w:rsidP="00C212F4">
      <w:pPr>
        <w:ind w:left="720" w:hanging="720"/>
        <w:rPr>
          <w:rFonts w:ascii="Times New Roman" w:hAnsi="Times New Roman" w:cs="Times New Roman"/>
        </w:rPr>
      </w:pPr>
    </w:p>
    <w:p w14:paraId="78E33570" w14:textId="01619F48" w:rsidR="001A4B9E" w:rsidRDefault="001A4B9E" w:rsidP="00C212F4">
      <w:pPr>
        <w:ind w:left="720" w:hanging="720"/>
        <w:rPr>
          <w:rFonts w:ascii="Times New Roman" w:hAnsi="Times New Roman" w:cs="Times New Roman"/>
        </w:rPr>
      </w:pPr>
      <w:r w:rsidRPr="001A4B9E">
        <w:rPr>
          <w:rFonts w:ascii="Times New Roman" w:hAnsi="Times New Roman" w:cs="Times New Roman"/>
        </w:rPr>
        <w:t>Boyer, C.N., E. Park, A.P. Griffith, K.L. DeLong, and C.C. Martinez. 2023.“Feeder and Fed Cattle Purchases of Livestock Risk Protection” Agricultural Finance Review 83(4/5):720-733</w:t>
      </w:r>
      <w:r>
        <w:rPr>
          <w:rFonts w:ascii="Times New Roman" w:hAnsi="Times New Roman" w:cs="Times New Roman"/>
        </w:rPr>
        <w:t>.</w:t>
      </w:r>
    </w:p>
    <w:p w14:paraId="1AC06CD8" w14:textId="77777777" w:rsidR="001A4B9E" w:rsidRDefault="001A4B9E" w:rsidP="00CD1BEA">
      <w:pPr>
        <w:rPr>
          <w:rFonts w:ascii="Times New Roman" w:hAnsi="Times New Roman" w:cs="Times New Roman"/>
        </w:rPr>
      </w:pPr>
    </w:p>
    <w:p w14:paraId="71D2E883"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Burdine, K. H., and G. Halich. (2014). Payout Analysis of Livestock Risk Protection Insurance </w:t>
      </w:r>
      <w:r w:rsidRPr="00CD1BEA">
        <w:rPr>
          <w:rFonts w:ascii="Times New Roman" w:hAnsi="Times New Roman" w:cs="Times New Roman"/>
        </w:rPr>
        <w:tab/>
        <w:t xml:space="preserve">for Feeder Cattle. Journal of the American Society of Farm Managers and Rural </w:t>
      </w:r>
      <w:r w:rsidRPr="00CD1BEA">
        <w:rPr>
          <w:rFonts w:ascii="Times New Roman" w:hAnsi="Times New Roman" w:cs="Times New Roman"/>
        </w:rPr>
        <w:tab/>
        <w:t>Appraisers, 160-173.</w:t>
      </w:r>
    </w:p>
    <w:p w14:paraId="432EE30C" w14:textId="77777777" w:rsidR="00CD1BEA" w:rsidRPr="00CD1BEA" w:rsidRDefault="00CD1BEA" w:rsidP="00CD1BEA">
      <w:pPr>
        <w:rPr>
          <w:rFonts w:ascii="Times New Roman" w:hAnsi="Times New Roman" w:cs="Times New Roman"/>
        </w:rPr>
      </w:pPr>
    </w:p>
    <w:p w14:paraId="78C92E21"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Cameron, A.C. and Trivedi, P.K. (2005) Microeconometrics: Methods and Applications. </w:t>
      </w:r>
      <w:r w:rsidRPr="00CD1BEA">
        <w:rPr>
          <w:rFonts w:ascii="Times New Roman" w:hAnsi="Times New Roman" w:cs="Times New Roman"/>
        </w:rPr>
        <w:tab/>
        <w:t>Cambridge University Press, New York. http://dx.doi.org/10.1017/CBO9780511811241</w:t>
      </w:r>
    </w:p>
    <w:p w14:paraId="58FBA1F8" w14:textId="77777777" w:rsidR="00CD1BEA" w:rsidRPr="00CD1BEA" w:rsidRDefault="00CD1BEA" w:rsidP="00CD1BEA">
      <w:pPr>
        <w:rPr>
          <w:rFonts w:ascii="Times New Roman" w:hAnsi="Times New Roman" w:cs="Times New Roman"/>
        </w:rPr>
      </w:pPr>
    </w:p>
    <w:p w14:paraId="48819C35" w14:textId="155BFC9D"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Campbell, </w:t>
      </w:r>
      <w:r w:rsidR="00CA4419" w:rsidRPr="00CD1BEA">
        <w:rPr>
          <w:rFonts w:ascii="Times New Roman" w:hAnsi="Times New Roman" w:cs="Times New Roman"/>
        </w:rPr>
        <w:t>K., C.</w:t>
      </w:r>
      <w:r w:rsidRPr="00CD1BEA">
        <w:rPr>
          <w:rFonts w:ascii="Times New Roman" w:hAnsi="Times New Roman" w:cs="Times New Roman"/>
        </w:rPr>
        <w:t xml:space="preserve"> N. Boyer, D. M. Lambert, C. D. Clark, and S. A. Smith. (2021). Risk, Cost-</w:t>
      </w:r>
      <w:r w:rsidRPr="00CD1BEA">
        <w:rPr>
          <w:rFonts w:ascii="Times New Roman" w:hAnsi="Times New Roman" w:cs="Times New Roman"/>
        </w:rPr>
        <w:tab/>
        <w:t xml:space="preserve">Share Payment, and Adoption of Cover Crops and No-Till. Journal of Soil and Water </w:t>
      </w:r>
      <w:r w:rsidRPr="00CD1BEA">
        <w:rPr>
          <w:rFonts w:ascii="Times New Roman" w:hAnsi="Times New Roman" w:cs="Times New Roman"/>
        </w:rPr>
        <w:tab/>
        <w:t>Conservation, 76(2), 166-174.</w:t>
      </w:r>
    </w:p>
    <w:p w14:paraId="2F52736C" w14:textId="77777777" w:rsidR="00CD1BEA" w:rsidRPr="00CD1BEA" w:rsidRDefault="00CD1BEA" w:rsidP="00CD1BEA">
      <w:pPr>
        <w:rPr>
          <w:rFonts w:ascii="Times New Roman" w:hAnsi="Times New Roman" w:cs="Times New Roman"/>
        </w:rPr>
      </w:pPr>
    </w:p>
    <w:p w14:paraId="0922CBBB"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lastRenderedPageBreak/>
        <w:t xml:space="preserve">Davidson, K. A., and B. K. Goodrich. (2023). Nudge to Insure: Can Informational Nudges </w:t>
      </w:r>
      <w:r w:rsidRPr="00CD1BEA">
        <w:rPr>
          <w:rFonts w:ascii="Times New Roman" w:hAnsi="Times New Roman" w:cs="Times New Roman"/>
        </w:rPr>
        <w:tab/>
        <w:t xml:space="preserve">Change Enrollment Decisions in Pasture, Rangeland, and Forage Rainfall Index </w:t>
      </w:r>
      <w:r w:rsidRPr="00CD1BEA">
        <w:rPr>
          <w:rFonts w:ascii="Times New Roman" w:hAnsi="Times New Roman" w:cs="Times New Roman"/>
        </w:rPr>
        <w:tab/>
        <w:t>Insurance? Applied Economic Perspectives and Policy, 45(1), 534-554.</w:t>
      </w:r>
    </w:p>
    <w:p w14:paraId="16EE8214" w14:textId="77777777" w:rsidR="00CD1BEA" w:rsidRPr="00CD1BEA" w:rsidRDefault="00CD1BEA" w:rsidP="00CD1BEA">
      <w:pPr>
        <w:rPr>
          <w:rFonts w:ascii="Times New Roman" w:hAnsi="Times New Roman" w:cs="Times New Roman"/>
        </w:rPr>
      </w:pPr>
    </w:p>
    <w:p w14:paraId="5700F522"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DeLong, K. L., K. L. Jensen, A. P. Griffith, C. N. Boyer, and C. C. Martinez. (2023). Feeder </w:t>
      </w:r>
      <w:r w:rsidRPr="00CD1BEA">
        <w:rPr>
          <w:rFonts w:ascii="Times New Roman" w:hAnsi="Times New Roman" w:cs="Times New Roman"/>
        </w:rPr>
        <w:tab/>
        <w:t xml:space="preserve">Cattle Genomic Tests: Analyzing Cattle Producer Adoption Decisions. Journal of the </w:t>
      </w:r>
      <w:r w:rsidRPr="00CD1BEA">
        <w:rPr>
          <w:rFonts w:ascii="Times New Roman" w:hAnsi="Times New Roman" w:cs="Times New Roman"/>
        </w:rPr>
        <w:tab/>
        <w:t>Agricultural and Applied Economics Association, 2, 334-349.</w:t>
      </w:r>
    </w:p>
    <w:p w14:paraId="5AC8F836" w14:textId="77777777" w:rsidR="00CD1BEA" w:rsidRPr="00CD1BEA" w:rsidRDefault="00CD1BEA" w:rsidP="00CD1BEA">
      <w:pPr>
        <w:rPr>
          <w:rFonts w:ascii="Times New Roman" w:hAnsi="Times New Roman" w:cs="Times New Roman"/>
        </w:rPr>
      </w:pPr>
    </w:p>
    <w:p w14:paraId="6AE707CE"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Dillman, D. A. (2007). Mail and Internet Surveys: The Tailored Design Method (2nd ed.). John </w:t>
      </w:r>
      <w:r w:rsidRPr="00CD1BEA">
        <w:rPr>
          <w:rFonts w:ascii="Times New Roman" w:hAnsi="Times New Roman" w:cs="Times New Roman"/>
        </w:rPr>
        <w:tab/>
        <w:t>Wiley &amp; Sons Inc.</w:t>
      </w:r>
    </w:p>
    <w:p w14:paraId="3C236205" w14:textId="77777777" w:rsidR="00CD1BEA" w:rsidRPr="00CD1BEA" w:rsidRDefault="00CD1BEA" w:rsidP="00CD1BEA">
      <w:pPr>
        <w:rPr>
          <w:rFonts w:ascii="Times New Roman" w:hAnsi="Times New Roman" w:cs="Times New Roman"/>
        </w:rPr>
      </w:pPr>
    </w:p>
    <w:p w14:paraId="34744125"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Dohmen, T., A. Falk, D. Huffman, U. Sunde, J. Schupp, and G. G. Wagner. (2011). Individual </w:t>
      </w:r>
      <w:r w:rsidRPr="00CD1BEA">
        <w:rPr>
          <w:rFonts w:ascii="Times New Roman" w:hAnsi="Times New Roman" w:cs="Times New Roman"/>
        </w:rPr>
        <w:tab/>
        <w:t xml:space="preserve">risk attitudes: Measurement, determinants, and behavioral consequences. Journal of the </w:t>
      </w:r>
      <w:r w:rsidRPr="00CD1BEA">
        <w:rPr>
          <w:rFonts w:ascii="Times New Roman" w:hAnsi="Times New Roman" w:cs="Times New Roman"/>
        </w:rPr>
        <w:tab/>
        <w:t>European Economic Association, 9(3), 522-550.</w:t>
      </w:r>
    </w:p>
    <w:p w14:paraId="6AF3EE6C" w14:textId="77777777" w:rsidR="00CD1BEA" w:rsidRPr="00CD1BEA" w:rsidRDefault="00CD1BEA" w:rsidP="00CD1BEA">
      <w:pPr>
        <w:rPr>
          <w:rFonts w:ascii="Times New Roman" w:hAnsi="Times New Roman" w:cs="Times New Roman"/>
        </w:rPr>
      </w:pPr>
    </w:p>
    <w:p w14:paraId="2B0E981A"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Field, D., and J. Gillespie. (2008). Beef Producer Preferences and Purchase Decisions for </w:t>
      </w:r>
      <w:r w:rsidRPr="00CD1BEA">
        <w:rPr>
          <w:rFonts w:ascii="Times New Roman" w:hAnsi="Times New Roman" w:cs="Times New Roman"/>
        </w:rPr>
        <w:tab/>
        <w:t>Livestock Price Insurance. Journal of Agricultural and Applied Economics, 40, 789-803.</w:t>
      </w:r>
    </w:p>
    <w:p w14:paraId="69EDE274" w14:textId="77777777" w:rsidR="00CD1BEA" w:rsidRPr="00CD1BEA" w:rsidRDefault="00CD1BEA" w:rsidP="00CD1BEA">
      <w:pPr>
        <w:rPr>
          <w:rFonts w:ascii="Times New Roman" w:hAnsi="Times New Roman" w:cs="Times New Roman"/>
        </w:rPr>
      </w:pPr>
    </w:p>
    <w:p w14:paraId="66156124"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Gillespie, J., S.A. Kim, and K. Paudel. “Why Don’t Producers Adopt Best Management </w:t>
      </w:r>
      <w:r w:rsidRPr="00CD1BEA">
        <w:rPr>
          <w:rFonts w:ascii="Times New Roman" w:hAnsi="Times New Roman" w:cs="Times New Roman"/>
        </w:rPr>
        <w:tab/>
        <w:t xml:space="preserve">Practices? An Analysis of the Beef Cattle Industry.” Agricultural Economics </w:t>
      </w:r>
      <w:r w:rsidRPr="00CD1BEA">
        <w:rPr>
          <w:rFonts w:ascii="Times New Roman" w:hAnsi="Times New Roman" w:cs="Times New Roman"/>
        </w:rPr>
        <w:tab/>
        <w:t>36(2007):89-102.</w:t>
      </w:r>
    </w:p>
    <w:p w14:paraId="5D3C9C96" w14:textId="77777777" w:rsidR="00CD1BEA" w:rsidRPr="00CD1BEA" w:rsidRDefault="00CD1BEA" w:rsidP="00CD1BEA">
      <w:pPr>
        <w:rPr>
          <w:rFonts w:ascii="Times New Roman" w:hAnsi="Times New Roman" w:cs="Times New Roman"/>
        </w:rPr>
      </w:pPr>
    </w:p>
    <w:p w14:paraId="794FFFA7" w14:textId="77777777" w:rsidR="00CD1BEA" w:rsidRDefault="00CD1BEA" w:rsidP="00CD1BEA">
      <w:pPr>
        <w:rPr>
          <w:rFonts w:ascii="Times New Roman" w:hAnsi="Times New Roman" w:cs="Times New Roman"/>
        </w:rPr>
      </w:pPr>
      <w:r w:rsidRPr="00CD1BEA">
        <w:rPr>
          <w:rFonts w:ascii="Times New Roman" w:hAnsi="Times New Roman" w:cs="Times New Roman"/>
        </w:rPr>
        <w:t xml:space="preserve">Goodwin, B. K., and T. C. Schroeder. (1994). Human capital, producer education programs, and </w:t>
      </w:r>
      <w:r w:rsidRPr="00CD1BEA">
        <w:rPr>
          <w:rFonts w:ascii="Times New Roman" w:hAnsi="Times New Roman" w:cs="Times New Roman"/>
        </w:rPr>
        <w:tab/>
        <w:t xml:space="preserve">the adoption of forward-pricing methods. American Journal of Agricultural Economics, </w:t>
      </w:r>
      <w:r w:rsidRPr="00CD1BEA">
        <w:rPr>
          <w:rFonts w:ascii="Times New Roman" w:hAnsi="Times New Roman" w:cs="Times New Roman"/>
        </w:rPr>
        <w:tab/>
        <w:t>76, 936-947.</w:t>
      </w:r>
    </w:p>
    <w:p w14:paraId="07C9779A" w14:textId="77777777" w:rsidR="0097195E" w:rsidRDefault="0097195E" w:rsidP="00C212F4">
      <w:pPr>
        <w:ind w:left="720" w:hanging="720"/>
        <w:rPr>
          <w:rFonts w:ascii="Times New Roman" w:hAnsi="Times New Roman" w:cs="Times New Roman"/>
        </w:rPr>
      </w:pPr>
    </w:p>
    <w:p w14:paraId="4CA14E0E" w14:textId="4E84248F" w:rsidR="0097195E" w:rsidRPr="00CD1BEA" w:rsidRDefault="0097195E" w:rsidP="00C212F4">
      <w:pPr>
        <w:ind w:left="720" w:hanging="720"/>
        <w:rPr>
          <w:rFonts w:ascii="Times New Roman" w:hAnsi="Times New Roman" w:cs="Times New Roman"/>
        </w:rPr>
      </w:pPr>
      <w:r w:rsidRPr="0097195E">
        <w:rPr>
          <w:rFonts w:ascii="Times New Roman" w:hAnsi="Times New Roman" w:cs="Times New Roman"/>
        </w:rPr>
        <w:t>Greig, J., K. Cavasos, C.N. Boyer, S. Schexnayder. 2023. “Diffusion of Innovation, Internet Access, and Adoption Barriers for Precision Livestock Farming among Beef Producers.” Advancements in Agricultural Development 4(3):103-116.</w:t>
      </w:r>
    </w:p>
    <w:p w14:paraId="0D0FAFB8" w14:textId="77777777" w:rsidR="00CD1BEA" w:rsidRPr="00CD1BEA" w:rsidRDefault="00CD1BEA" w:rsidP="00CD1BEA">
      <w:pPr>
        <w:rPr>
          <w:rFonts w:ascii="Times New Roman" w:hAnsi="Times New Roman" w:cs="Times New Roman"/>
        </w:rPr>
      </w:pPr>
    </w:p>
    <w:p w14:paraId="2DD4D7AC"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Griffith, A. P. (2014). Livestock Risk Protection Insurance (LRP): How it Works for Feeder </w:t>
      </w:r>
      <w:r w:rsidRPr="00CD1BEA">
        <w:rPr>
          <w:rFonts w:ascii="Times New Roman" w:hAnsi="Times New Roman" w:cs="Times New Roman"/>
        </w:rPr>
        <w:tab/>
        <w:t>Cattle. University of Tennessee Extension Publication W312.</w:t>
      </w:r>
    </w:p>
    <w:p w14:paraId="5962B34E" w14:textId="77777777" w:rsidR="00CD1BEA" w:rsidRPr="00CD1BEA" w:rsidRDefault="00CD1BEA" w:rsidP="00CD1BEA">
      <w:pPr>
        <w:rPr>
          <w:rFonts w:ascii="Times New Roman" w:hAnsi="Times New Roman" w:cs="Times New Roman"/>
        </w:rPr>
      </w:pPr>
    </w:p>
    <w:p w14:paraId="3A859EAA"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Greene, W. H. (2002). Convenient Estimators for the Panel Probit Model: Further Results. NYU </w:t>
      </w:r>
      <w:r w:rsidRPr="00CD1BEA">
        <w:rPr>
          <w:rFonts w:ascii="Times New Roman" w:hAnsi="Times New Roman" w:cs="Times New Roman"/>
        </w:rPr>
        <w:tab/>
        <w:t>Working Paper No. EC-02-06. Retrieved from SSRN: https://ssrn.com/abstract=1292652</w:t>
      </w:r>
    </w:p>
    <w:p w14:paraId="3324A5BE" w14:textId="77777777" w:rsidR="00CD1BEA" w:rsidRPr="00CD1BEA" w:rsidRDefault="00CD1BEA" w:rsidP="00CD1BEA">
      <w:pPr>
        <w:rPr>
          <w:rFonts w:ascii="Times New Roman" w:hAnsi="Times New Roman" w:cs="Times New Roman"/>
        </w:rPr>
      </w:pPr>
    </w:p>
    <w:p w14:paraId="1FF73687"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Hall, D. C., T. O. Knight, K. H. Coble, A. E. Baquet, and G. F. Patrick. (2003). Analysis of Beef </w:t>
      </w:r>
      <w:r w:rsidRPr="00CD1BEA">
        <w:rPr>
          <w:rFonts w:ascii="Times New Roman" w:hAnsi="Times New Roman" w:cs="Times New Roman"/>
        </w:rPr>
        <w:tab/>
        <w:t xml:space="preserve">Producers' Risk Management Perceptions and Desire for Further Risk Management </w:t>
      </w:r>
      <w:r w:rsidRPr="00CD1BEA">
        <w:rPr>
          <w:rFonts w:ascii="Times New Roman" w:hAnsi="Times New Roman" w:cs="Times New Roman"/>
        </w:rPr>
        <w:tab/>
        <w:t>Education. Review of Agricultural Economics, 25, 430-448.</w:t>
      </w:r>
    </w:p>
    <w:p w14:paraId="69F39DFA" w14:textId="77777777" w:rsidR="00CD1BEA" w:rsidRPr="00CD1BEA" w:rsidRDefault="00CD1BEA" w:rsidP="00CD1BEA">
      <w:pPr>
        <w:rPr>
          <w:rFonts w:ascii="Times New Roman" w:hAnsi="Times New Roman" w:cs="Times New Roman"/>
        </w:rPr>
      </w:pPr>
    </w:p>
    <w:p w14:paraId="42005DDB"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Hart, C. E., B. A. Babcock, and D. J. Hayes. (2001). Livestock Revenue Insurance. Journal of </w:t>
      </w:r>
      <w:r w:rsidRPr="00CD1BEA">
        <w:rPr>
          <w:rFonts w:ascii="Times New Roman" w:hAnsi="Times New Roman" w:cs="Times New Roman"/>
        </w:rPr>
        <w:tab/>
        <w:t>Futures Markets, 21, 553-580.</w:t>
      </w:r>
    </w:p>
    <w:p w14:paraId="231D72D4" w14:textId="77777777" w:rsidR="00CD1BEA" w:rsidRPr="00CD1BEA" w:rsidRDefault="00CD1BEA" w:rsidP="00CD1BEA">
      <w:pPr>
        <w:rPr>
          <w:rFonts w:ascii="Times New Roman" w:hAnsi="Times New Roman" w:cs="Times New Roman"/>
        </w:rPr>
      </w:pPr>
    </w:p>
    <w:p w14:paraId="3BCAE171" w14:textId="7FB0333D" w:rsidR="00CD1BEA" w:rsidRPr="00CD1BEA" w:rsidRDefault="00CD1BEA" w:rsidP="00CD1BEA">
      <w:pPr>
        <w:rPr>
          <w:rFonts w:ascii="Times New Roman" w:hAnsi="Times New Roman" w:cs="Times New Roman"/>
        </w:rPr>
      </w:pPr>
      <w:r w:rsidRPr="00CD1BEA">
        <w:rPr>
          <w:rFonts w:ascii="Times New Roman" w:hAnsi="Times New Roman" w:cs="Times New Roman"/>
        </w:rPr>
        <w:lastRenderedPageBreak/>
        <w:t xml:space="preserve">Hill, S. (2015). Exploring Producer Perceptions for Cattle Price and Animal Performance in the </w:t>
      </w:r>
      <w:r w:rsidRPr="00CD1BEA">
        <w:rPr>
          <w:rFonts w:ascii="Times New Roman" w:hAnsi="Times New Roman" w:cs="Times New Roman"/>
        </w:rPr>
        <w:tab/>
        <w:t>Stocker Industry</w:t>
      </w:r>
      <w:r w:rsidR="00CA4419">
        <w:rPr>
          <w:rFonts w:ascii="Times New Roman" w:hAnsi="Times New Roman" w:cs="Times New Roman"/>
        </w:rPr>
        <w:t xml:space="preserve">. </w:t>
      </w:r>
      <w:r w:rsidRPr="00CD1BEA">
        <w:rPr>
          <w:rFonts w:ascii="Times New Roman" w:hAnsi="Times New Roman" w:cs="Times New Roman"/>
        </w:rPr>
        <w:t xml:space="preserve">Master's thesis. Department of Agricultural Economics, Kansas State </w:t>
      </w:r>
      <w:r w:rsidRPr="00CD1BEA">
        <w:rPr>
          <w:rFonts w:ascii="Times New Roman" w:hAnsi="Times New Roman" w:cs="Times New Roman"/>
        </w:rPr>
        <w:tab/>
        <w:t>University.</w:t>
      </w:r>
    </w:p>
    <w:p w14:paraId="71378F41" w14:textId="77777777" w:rsidR="00CD1BEA" w:rsidRPr="00CD1BEA" w:rsidRDefault="00CD1BEA" w:rsidP="00CD1BEA">
      <w:pPr>
        <w:rPr>
          <w:rFonts w:ascii="Times New Roman" w:hAnsi="Times New Roman" w:cs="Times New Roman"/>
        </w:rPr>
      </w:pPr>
    </w:p>
    <w:p w14:paraId="7B7F9D55"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Ihli, H. J., B. Chiputwa, and O. Musshoff. (2016). Do changing probabilities or payoffs in </w:t>
      </w:r>
      <w:r w:rsidRPr="00CD1BEA">
        <w:rPr>
          <w:rFonts w:ascii="Times New Roman" w:hAnsi="Times New Roman" w:cs="Times New Roman"/>
        </w:rPr>
        <w:tab/>
        <w:t xml:space="preserve">lottery-choice experiments affect risk preference outcomes? Evidence from rural Uganda. </w:t>
      </w:r>
      <w:r w:rsidRPr="00CD1BEA">
        <w:rPr>
          <w:rFonts w:ascii="Times New Roman" w:hAnsi="Times New Roman" w:cs="Times New Roman"/>
        </w:rPr>
        <w:tab/>
        <w:t>Journal of Agricultural and Resource Economics, 41, 324-345.</w:t>
      </w:r>
    </w:p>
    <w:p w14:paraId="69C3B54C" w14:textId="77777777" w:rsidR="00CD1BEA" w:rsidRPr="00CD1BEA" w:rsidRDefault="00CD1BEA" w:rsidP="00CD1BEA">
      <w:pPr>
        <w:rPr>
          <w:rFonts w:ascii="Times New Roman" w:hAnsi="Times New Roman" w:cs="Times New Roman"/>
        </w:rPr>
      </w:pPr>
    </w:p>
    <w:p w14:paraId="140F0259"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Kay, R., Edwards, W., &amp; Duffy, P. (2024). </w:t>
      </w:r>
      <w:r w:rsidRPr="00CD1BEA">
        <w:rPr>
          <w:rFonts w:ascii="Times New Roman" w:hAnsi="Times New Roman" w:cs="Times New Roman"/>
          <w:i/>
          <w:iCs/>
        </w:rPr>
        <w:t>Farm Management</w:t>
      </w:r>
      <w:r w:rsidRPr="00CD1BEA">
        <w:rPr>
          <w:rFonts w:ascii="Times New Roman" w:hAnsi="Times New Roman" w:cs="Times New Roman"/>
        </w:rPr>
        <w:t xml:space="preserve"> (10th ed.). McGraw-Hill </w:t>
      </w:r>
      <w:r w:rsidRPr="00CD1BEA">
        <w:rPr>
          <w:rFonts w:ascii="Times New Roman" w:hAnsi="Times New Roman" w:cs="Times New Roman"/>
        </w:rPr>
        <w:tab/>
        <w:t>Education.</w:t>
      </w:r>
    </w:p>
    <w:p w14:paraId="1ED9CCBA" w14:textId="77777777" w:rsidR="00CD1BEA" w:rsidRPr="00CD1BEA" w:rsidRDefault="00CD1BEA" w:rsidP="00CD1BEA">
      <w:pPr>
        <w:rPr>
          <w:rFonts w:ascii="Times New Roman" w:hAnsi="Times New Roman" w:cs="Times New Roman"/>
        </w:rPr>
      </w:pPr>
    </w:p>
    <w:p w14:paraId="248FBE7C"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Khanal, A. D., A. K. Mishra, and G. Lien. (2021). Effect of Risk Attitude and Risk Perceptions </w:t>
      </w:r>
      <w:r w:rsidRPr="00CD1BEA">
        <w:rPr>
          <w:rFonts w:ascii="Times New Roman" w:hAnsi="Times New Roman" w:cs="Times New Roman"/>
        </w:rPr>
        <w:tab/>
        <w:t xml:space="preserve">on Risk Management Decisions: Evidence from Farmers in an Emerging Economy. </w:t>
      </w:r>
      <w:r w:rsidRPr="00CD1BEA">
        <w:rPr>
          <w:rFonts w:ascii="Times New Roman" w:hAnsi="Times New Roman" w:cs="Times New Roman"/>
        </w:rPr>
        <w:tab/>
        <w:t>Journal of Agricultural and Resource Economics, forthcoming.</w:t>
      </w:r>
    </w:p>
    <w:p w14:paraId="398B5664" w14:textId="77777777" w:rsidR="00CD1BEA" w:rsidRPr="00CD1BEA" w:rsidRDefault="00CD1BEA" w:rsidP="00CD1BEA">
      <w:pPr>
        <w:rPr>
          <w:rFonts w:ascii="Times New Roman" w:hAnsi="Times New Roman" w:cs="Times New Roman"/>
        </w:rPr>
      </w:pPr>
    </w:p>
    <w:p w14:paraId="317E0EC6"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Lambert, D.M., C.D. Clark, L.J. Medwid, S.A. Hawkins, and H.A. McClellan. 2020. “Best </w:t>
      </w:r>
      <w:r w:rsidRPr="00CD1BEA">
        <w:rPr>
          <w:rFonts w:ascii="Times New Roman" w:hAnsi="Times New Roman" w:cs="Times New Roman"/>
        </w:rPr>
        <w:tab/>
        <w:t xml:space="preserve">Pasture Management Practice Adoption and Sediment Abatement.” Journal of </w:t>
      </w:r>
      <w:r w:rsidRPr="00CD1BEA">
        <w:rPr>
          <w:rFonts w:ascii="Times New Roman" w:hAnsi="Times New Roman" w:cs="Times New Roman"/>
        </w:rPr>
        <w:tab/>
        <w:t>Agricultural and Applied Economic 52:204-221.</w:t>
      </w:r>
    </w:p>
    <w:p w14:paraId="4C09909B" w14:textId="77777777" w:rsidR="00CD1BEA" w:rsidRPr="00CD1BEA" w:rsidRDefault="00CD1BEA" w:rsidP="00CD1BEA">
      <w:pPr>
        <w:rPr>
          <w:rFonts w:ascii="Times New Roman" w:hAnsi="Times New Roman" w:cs="Times New Roman"/>
        </w:rPr>
      </w:pPr>
    </w:p>
    <w:p w14:paraId="25FD5982"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McKendree, M. G. S., G. T. Tonsor, and C. A. Wolf. (2016). "Similarities and Differences of </w:t>
      </w:r>
      <w:r w:rsidRPr="00CD1BEA">
        <w:rPr>
          <w:rFonts w:ascii="Times New Roman" w:hAnsi="Times New Roman" w:cs="Times New Roman"/>
        </w:rPr>
        <w:tab/>
        <w:t xml:space="preserve">Animal Welfare Perceptions between U.S. Cow-Calf Producers and the Public," 2016 </w:t>
      </w:r>
      <w:r w:rsidRPr="00CD1BEA">
        <w:rPr>
          <w:rFonts w:ascii="Times New Roman" w:hAnsi="Times New Roman" w:cs="Times New Roman"/>
        </w:rPr>
        <w:tab/>
        <w:t xml:space="preserve">Annual Meeting, February 6-9, 2016, San Antonio, Texas 230018, Southern Agricultural </w:t>
      </w:r>
      <w:r w:rsidRPr="00CD1BEA">
        <w:rPr>
          <w:rFonts w:ascii="Times New Roman" w:hAnsi="Times New Roman" w:cs="Times New Roman"/>
        </w:rPr>
        <w:tab/>
        <w:t>Economics Association.</w:t>
      </w:r>
    </w:p>
    <w:p w14:paraId="035FA9D8" w14:textId="77777777" w:rsidR="00CD1BEA" w:rsidRPr="00CD1BEA" w:rsidRDefault="00CD1BEA" w:rsidP="00CD1BEA">
      <w:pPr>
        <w:rPr>
          <w:rFonts w:ascii="Times New Roman" w:hAnsi="Times New Roman" w:cs="Times New Roman"/>
        </w:rPr>
      </w:pPr>
    </w:p>
    <w:p w14:paraId="0803803D"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McKendree, M. G. S., G. T. Tonsor, and L. L. Schulz. (2021). Management of Multiple Sources </w:t>
      </w:r>
      <w:r w:rsidRPr="00CD1BEA">
        <w:rPr>
          <w:rFonts w:ascii="Times New Roman" w:hAnsi="Times New Roman" w:cs="Times New Roman"/>
        </w:rPr>
        <w:tab/>
        <w:t xml:space="preserve">of Risk in Livestock Production. Journal of Agricultural and Applied Economics, 53(1), </w:t>
      </w:r>
      <w:r w:rsidRPr="00CD1BEA">
        <w:rPr>
          <w:rFonts w:ascii="Times New Roman" w:hAnsi="Times New Roman" w:cs="Times New Roman"/>
        </w:rPr>
        <w:tab/>
        <w:t>75-93. doi:10.1017/aae.2020.31</w:t>
      </w:r>
    </w:p>
    <w:p w14:paraId="095B638E" w14:textId="77777777" w:rsidR="00CD1BEA" w:rsidRPr="00CD1BEA" w:rsidRDefault="00CD1BEA" w:rsidP="00CD1BEA">
      <w:pPr>
        <w:rPr>
          <w:rFonts w:ascii="Times New Roman" w:hAnsi="Times New Roman" w:cs="Times New Roman"/>
        </w:rPr>
      </w:pPr>
    </w:p>
    <w:p w14:paraId="1206E554"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Merritt, M. G., A. P. Griffith, C. N. Boyer, and K. E. Lewis. (2017). Probability of Receiving a </w:t>
      </w:r>
      <w:r w:rsidRPr="00CD1BEA">
        <w:rPr>
          <w:rFonts w:ascii="Times New Roman" w:hAnsi="Times New Roman" w:cs="Times New Roman"/>
        </w:rPr>
        <w:tab/>
        <w:t xml:space="preserve">Payment from Feeder Cattle Livestock Risk Protection. Journal of Agricultural and </w:t>
      </w:r>
      <w:r w:rsidRPr="00CD1BEA">
        <w:rPr>
          <w:rFonts w:ascii="Times New Roman" w:hAnsi="Times New Roman" w:cs="Times New Roman"/>
        </w:rPr>
        <w:tab/>
        <w:t>Applied Economics, 49(3), 363-381.</w:t>
      </w:r>
    </w:p>
    <w:p w14:paraId="2D987779" w14:textId="77777777" w:rsidR="00CD1BEA" w:rsidRPr="00CD1BEA" w:rsidRDefault="00CD1BEA" w:rsidP="00CD1BEA">
      <w:pPr>
        <w:rPr>
          <w:rFonts w:ascii="Times New Roman" w:hAnsi="Times New Roman" w:cs="Times New Roman"/>
        </w:rPr>
      </w:pPr>
    </w:p>
    <w:p w14:paraId="4D2C1A06"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Mishra, A. K., and H. S. El-Osta. (2002). Managing risk in agriculture through hedging and crop </w:t>
      </w:r>
      <w:r w:rsidRPr="00CD1BEA">
        <w:rPr>
          <w:rFonts w:ascii="Times New Roman" w:hAnsi="Times New Roman" w:cs="Times New Roman"/>
        </w:rPr>
        <w:tab/>
        <w:t>insurance: what does a national survey reveal? Agricultural Finance Review, 62, 135-</w:t>
      </w:r>
      <w:r w:rsidRPr="00CD1BEA">
        <w:rPr>
          <w:rFonts w:ascii="Times New Roman" w:hAnsi="Times New Roman" w:cs="Times New Roman"/>
        </w:rPr>
        <w:tab/>
        <w:t>148.</w:t>
      </w:r>
    </w:p>
    <w:p w14:paraId="2FEF3372" w14:textId="77777777" w:rsidR="00CD1BEA" w:rsidRPr="00CD1BEA" w:rsidRDefault="00CD1BEA" w:rsidP="00CD1BEA">
      <w:pPr>
        <w:rPr>
          <w:rFonts w:ascii="Times New Roman" w:hAnsi="Times New Roman" w:cs="Times New Roman"/>
        </w:rPr>
      </w:pPr>
    </w:p>
    <w:p w14:paraId="06955909"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Pruitt, R.J., Gillespie, J.M., Nehring, R.F., and Qushim, B. 2012. “Adoption of technology, </w:t>
      </w:r>
      <w:r w:rsidRPr="00CD1BEA">
        <w:rPr>
          <w:rFonts w:ascii="Times New Roman" w:hAnsi="Times New Roman" w:cs="Times New Roman"/>
        </w:rPr>
        <w:tab/>
        <w:t xml:space="preserve">management practices and production systems by U.S. beef cow-calf producers.” Journal </w:t>
      </w:r>
      <w:r w:rsidRPr="00CD1BEA">
        <w:rPr>
          <w:rFonts w:ascii="Times New Roman" w:hAnsi="Times New Roman" w:cs="Times New Roman"/>
        </w:rPr>
        <w:tab/>
        <w:t>of Agricultural and Applied Economics 44(2): 203-222.</w:t>
      </w:r>
    </w:p>
    <w:p w14:paraId="2A855FB9" w14:textId="77777777" w:rsidR="00CD1BEA" w:rsidRPr="00CD1BEA" w:rsidRDefault="00CD1BEA" w:rsidP="00CD1BEA">
      <w:pPr>
        <w:rPr>
          <w:rFonts w:ascii="Times New Roman" w:hAnsi="Times New Roman" w:cs="Times New Roman"/>
        </w:rPr>
      </w:pPr>
    </w:p>
    <w:p w14:paraId="59B6118D"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Ren, Y., D.M. Lambert, C.N. Boyer, C.D. Clark, and A.P. Griffith. 2022. “Adoption of Warm </w:t>
      </w:r>
      <w:r w:rsidRPr="00CD1BEA">
        <w:rPr>
          <w:rFonts w:ascii="Times New Roman" w:hAnsi="Times New Roman" w:cs="Times New Roman"/>
        </w:rPr>
        <w:tab/>
        <w:t xml:space="preserve">Season Grasses by Beef Cattle Producers in the Fescue Belt.” Journal of Agricultural and </w:t>
      </w:r>
      <w:r w:rsidRPr="00CD1BEA">
        <w:rPr>
          <w:rFonts w:ascii="Times New Roman" w:hAnsi="Times New Roman" w:cs="Times New Roman"/>
        </w:rPr>
        <w:tab/>
        <w:t>Resource Economics 47(1):190-208.</w:t>
      </w:r>
    </w:p>
    <w:p w14:paraId="38CC23CB" w14:textId="77777777" w:rsidR="00CD1BEA" w:rsidRPr="00CD1BEA" w:rsidRDefault="00CD1BEA" w:rsidP="00CD1BEA">
      <w:pPr>
        <w:rPr>
          <w:rFonts w:ascii="Times New Roman" w:hAnsi="Times New Roman" w:cs="Times New Roman"/>
        </w:rPr>
      </w:pPr>
    </w:p>
    <w:p w14:paraId="0A85E6DC"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lastRenderedPageBreak/>
        <w:t xml:space="preserve">Sherrick, B. J., P. J. Barry, P. N. Ellinger, and G. D. Schnitkey, G. D. (2004). Factors influencing </w:t>
      </w:r>
      <w:r w:rsidRPr="00CD1BEA">
        <w:rPr>
          <w:rFonts w:ascii="Times New Roman" w:hAnsi="Times New Roman" w:cs="Times New Roman"/>
        </w:rPr>
        <w:tab/>
        <w:t xml:space="preserve">farmers' crop insurance decisions. American Journal of Agricultural Economics, 86(1), </w:t>
      </w:r>
      <w:r w:rsidRPr="00CD1BEA">
        <w:rPr>
          <w:rFonts w:ascii="Times New Roman" w:hAnsi="Times New Roman" w:cs="Times New Roman"/>
        </w:rPr>
        <w:tab/>
        <w:t>103-114.</w:t>
      </w:r>
    </w:p>
    <w:p w14:paraId="4DF63DAB" w14:textId="77777777" w:rsidR="00CD1BEA" w:rsidRPr="00CD1BEA" w:rsidRDefault="00CD1BEA" w:rsidP="00CD1BEA">
      <w:pPr>
        <w:rPr>
          <w:rFonts w:ascii="Times New Roman" w:hAnsi="Times New Roman" w:cs="Times New Roman"/>
        </w:rPr>
      </w:pPr>
    </w:p>
    <w:p w14:paraId="7AA8A85A"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StataCorp. (2013). Stata Statistical Software: Release 13. College Station, TX: StataCorp LP</w:t>
      </w:r>
    </w:p>
    <w:p w14:paraId="334F7FBB" w14:textId="77777777" w:rsidR="00CD1BEA" w:rsidRPr="00CD1BEA" w:rsidRDefault="00CD1BEA" w:rsidP="00CD1BEA">
      <w:pPr>
        <w:rPr>
          <w:rFonts w:ascii="Times New Roman" w:hAnsi="Times New Roman" w:cs="Times New Roman"/>
        </w:rPr>
      </w:pPr>
    </w:p>
    <w:p w14:paraId="0BE3E64E"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United States Department of Agriculture National Agricultural Statistic Service. (2019). Quick </w:t>
      </w:r>
      <w:r w:rsidRPr="00CD1BEA">
        <w:rPr>
          <w:rFonts w:ascii="Times New Roman" w:hAnsi="Times New Roman" w:cs="Times New Roman"/>
        </w:rPr>
        <w:tab/>
        <w:t>Stats. Retrieved from https://www.nass.usda.gov/Quick_Stats/</w:t>
      </w:r>
    </w:p>
    <w:p w14:paraId="4106E8BF" w14:textId="77777777" w:rsidR="00CD1BEA" w:rsidRPr="00CD1BEA" w:rsidRDefault="00CD1BEA" w:rsidP="00CD1BEA">
      <w:pPr>
        <w:rPr>
          <w:rFonts w:ascii="Times New Roman" w:hAnsi="Times New Roman" w:cs="Times New Roman"/>
        </w:rPr>
      </w:pPr>
    </w:p>
    <w:p w14:paraId="411BB9E2"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United States Department of Agriculture Risk Management Agency. (2020). USDA Announces </w:t>
      </w:r>
      <w:r w:rsidRPr="00CD1BEA">
        <w:rPr>
          <w:rFonts w:ascii="Times New Roman" w:hAnsi="Times New Roman" w:cs="Times New Roman"/>
        </w:rPr>
        <w:tab/>
        <w:t xml:space="preserve">Increased Subsidies and Other Improvements to the LRP Program. Retrieved from </w:t>
      </w:r>
      <w:r w:rsidRPr="00CD1BEA">
        <w:rPr>
          <w:rFonts w:ascii="Times New Roman" w:hAnsi="Times New Roman" w:cs="Times New Roman"/>
        </w:rPr>
        <w:tab/>
      </w:r>
      <w:hyperlink r:id="rId9" w:history="1">
        <w:r w:rsidRPr="00122E93">
          <w:rPr>
            <w:rFonts w:ascii="Times New Roman" w:hAnsi="Times New Roman" w:cs="Times New Roman"/>
          </w:rPr>
          <w:t>https://www.rma.usda.gov/en/News-Room/Press/National-News-Archive/2020-</w:t>
        </w:r>
      </w:hyperlink>
      <w:r w:rsidRPr="003B37C3">
        <w:rPr>
          <w:rFonts w:ascii="Times New Roman" w:hAnsi="Times New Roman" w:cs="Times New Roman"/>
        </w:rPr>
        <w:tab/>
        <w:t>News/2020-News/USDA-Announces-Increased-Subsidies-and-Other-Improvements-to-</w:t>
      </w:r>
      <w:r w:rsidRPr="003B37C3">
        <w:rPr>
          <w:rFonts w:ascii="Times New Roman" w:hAnsi="Times New Roman" w:cs="Times New Roman"/>
        </w:rPr>
        <w:tab/>
        <w:t>the-LRP-Program</w:t>
      </w:r>
    </w:p>
    <w:p w14:paraId="5FB6EC6A" w14:textId="77777777" w:rsidR="00CD1BEA" w:rsidRPr="00CD1BEA" w:rsidRDefault="00CD1BEA" w:rsidP="00CD1BEA">
      <w:pPr>
        <w:rPr>
          <w:rFonts w:ascii="Times New Roman" w:hAnsi="Times New Roman" w:cs="Times New Roman"/>
        </w:rPr>
      </w:pPr>
    </w:p>
    <w:p w14:paraId="07988C22"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United States Department of Agriculture Risk Management Agency. (2021a). Livestock </w:t>
      </w:r>
      <w:r w:rsidRPr="00CD1BEA">
        <w:rPr>
          <w:rFonts w:ascii="Times New Roman" w:hAnsi="Times New Roman" w:cs="Times New Roman"/>
        </w:rPr>
        <w:tab/>
        <w:t>Insurance Plans. Retrieved from</w:t>
      </w:r>
      <w:r w:rsidRPr="001148B4">
        <w:rPr>
          <w:rFonts w:ascii="Times New Roman" w:hAnsi="Times New Roman" w:cs="Times New Roman"/>
        </w:rPr>
        <w:t xml:space="preserve"> </w:t>
      </w:r>
      <w:hyperlink r:id="rId10" w:history="1">
        <w:r w:rsidRPr="00C86D83">
          <w:rPr>
            <w:rFonts w:ascii="Times New Roman" w:hAnsi="Times New Roman" w:cs="Times New Roman"/>
          </w:rPr>
          <w:t>https://www.rma.usda.gov/Policy-and-</w:t>
        </w:r>
      </w:hyperlink>
      <w:r w:rsidRPr="00CD1BEA">
        <w:rPr>
          <w:rFonts w:ascii="Times New Roman" w:hAnsi="Times New Roman" w:cs="Times New Roman"/>
        </w:rPr>
        <w:tab/>
        <w:t>Procedure/Insurance-Plans/Livestock-Insurance-Plans</w:t>
      </w:r>
    </w:p>
    <w:p w14:paraId="02449DDE" w14:textId="77777777" w:rsidR="00CD1BEA" w:rsidRPr="00CD1BEA" w:rsidRDefault="00CD1BEA" w:rsidP="00CD1BEA">
      <w:pPr>
        <w:rPr>
          <w:rFonts w:ascii="Times New Roman" w:hAnsi="Times New Roman" w:cs="Times New Roman"/>
        </w:rPr>
      </w:pPr>
    </w:p>
    <w:p w14:paraId="1D68F2E4"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Ward, C. E., M. K. Vestal, D. G. Doye, and D. L. Lalman. 2008. Factors Affecting Adoption of </w:t>
      </w:r>
      <w:r w:rsidRPr="00CD1BEA">
        <w:rPr>
          <w:rFonts w:ascii="Times New Roman" w:hAnsi="Times New Roman" w:cs="Times New Roman"/>
        </w:rPr>
        <w:tab/>
        <w:t xml:space="preserve">Cow-Calf Production Practices in Oklahoma. Journal of Agricultural and Applied </w:t>
      </w:r>
      <w:r w:rsidRPr="00CD1BEA">
        <w:rPr>
          <w:rFonts w:ascii="Times New Roman" w:hAnsi="Times New Roman" w:cs="Times New Roman"/>
        </w:rPr>
        <w:tab/>
        <w:t>Economics 40(3): 851-863.</w:t>
      </w:r>
    </w:p>
    <w:p w14:paraId="5E3AD2DF" w14:textId="77777777" w:rsidR="00CD1BEA" w:rsidRPr="00CD1BEA" w:rsidRDefault="00CD1BEA" w:rsidP="00CD1BEA">
      <w:pPr>
        <w:rPr>
          <w:rFonts w:ascii="Times New Roman" w:hAnsi="Times New Roman" w:cs="Times New Roman"/>
        </w:rPr>
      </w:pPr>
    </w:p>
    <w:p w14:paraId="11B88EC7" w14:textId="2823F856"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Wei, H. (2019). A Comparative Analysis of Expected Utility of Futures, Options, and Livestock </w:t>
      </w:r>
      <w:r w:rsidRPr="00CD1BEA">
        <w:rPr>
          <w:rFonts w:ascii="Times New Roman" w:hAnsi="Times New Roman" w:cs="Times New Roman"/>
        </w:rPr>
        <w:tab/>
        <w:t xml:space="preserve">Risk Protection Insurance: Which Hedging Tool Is Desirable for Small, Medium, or </w:t>
      </w:r>
      <w:r w:rsidRPr="00CD1BEA">
        <w:rPr>
          <w:rFonts w:ascii="Times New Roman" w:hAnsi="Times New Roman" w:cs="Times New Roman"/>
        </w:rPr>
        <w:tab/>
        <w:t xml:space="preserve">Large Sized Feeder Cattle Producers Whose Farms Are Low, Average, or High </w:t>
      </w:r>
      <w:r w:rsidRPr="00CD1BEA">
        <w:rPr>
          <w:rFonts w:ascii="Times New Roman" w:hAnsi="Times New Roman" w:cs="Times New Roman"/>
        </w:rPr>
        <w:tab/>
        <w:t>Management Risk</w:t>
      </w:r>
      <w:r w:rsidR="00CA4419">
        <w:rPr>
          <w:rFonts w:ascii="Times New Roman" w:hAnsi="Times New Roman" w:cs="Times New Roman"/>
        </w:rPr>
        <w:t>.</w:t>
      </w:r>
      <w:r w:rsidRPr="00CD1BEA">
        <w:rPr>
          <w:rFonts w:ascii="Times New Roman" w:hAnsi="Times New Roman" w:cs="Times New Roman"/>
        </w:rPr>
        <w:t xml:space="preserve"> Master's thesis. Department of Agricultural Economics, Oklahoma </w:t>
      </w:r>
      <w:r w:rsidRPr="00CD1BEA">
        <w:rPr>
          <w:rFonts w:ascii="Times New Roman" w:hAnsi="Times New Roman" w:cs="Times New Roman"/>
        </w:rPr>
        <w:tab/>
        <w:t>State University.</w:t>
      </w:r>
    </w:p>
    <w:p w14:paraId="704A32FE" w14:textId="77777777" w:rsidR="00CD1BEA" w:rsidRPr="00CD1BEA" w:rsidRDefault="00CD1BEA" w:rsidP="00CD1BEA">
      <w:pPr>
        <w:rPr>
          <w:rFonts w:ascii="Times New Roman" w:hAnsi="Times New Roman" w:cs="Times New Roman"/>
        </w:rPr>
      </w:pPr>
    </w:p>
    <w:p w14:paraId="69933E25" w14:textId="77777777" w:rsidR="00CD1BEA" w:rsidRPr="00CD1BEA" w:rsidRDefault="00CD1BEA" w:rsidP="00CD1BEA">
      <w:pPr>
        <w:rPr>
          <w:rFonts w:ascii="Times New Roman" w:hAnsi="Times New Roman" w:cs="Times New Roman"/>
        </w:rPr>
      </w:pPr>
      <w:r w:rsidRPr="00CD1BEA">
        <w:rPr>
          <w:rFonts w:ascii="Times New Roman" w:hAnsi="Times New Roman" w:cs="Times New Roman"/>
        </w:rPr>
        <w:t xml:space="preserve">Wooldridge, J. M. (2010). Econometric Analysis of Cross Section and Panel Data. The MIT </w:t>
      </w:r>
      <w:r w:rsidRPr="00CD1BEA">
        <w:rPr>
          <w:rFonts w:ascii="Times New Roman" w:hAnsi="Times New Roman" w:cs="Times New Roman"/>
        </w:rPr>
        <w:tab/>
        <w:t>Press. http://www.jstor.org/stable/j.ctt5hhcfr</w:t>
      </w:r>
    </w:p>
    <w:p w14:paraId="50C405A8" w14:textId="77777777" w:rsidR="00CD1BEA" w:rsidRPr="00CD1BEA" w:rsidRDefault="00CD1BEA" w:rsidP="00CD1BEA">
      <w:pPr>
        <w:rPr>
          <w:rFonts w:ascii="Times New Roman" w:hAnsi="Times New Roman" w:cs="Times New Roman"/>
        </w:rPr>
      </w:pPr>
    </w:p>
    <w:p w14:paraId="50ACA21F" w14:textId="77777777" w:rsidR="00A42DFF" w:rsidRDefault="00CD1BEA">
      <w:pPr>
        <w:rPr>
          <w:rFonts w:ascii="Times New Roman" w:hAnsi="Times New Roman" w:cs="Times New Roman"/>
        </w:rPr>
      </w:pPr>
      <w:r w:rsidRPr="00CD1BEA">
        <w:rPr>
          <w:rFonts w:ascii="Times New Roman" w:hAnsi="Times New Roman" w:cs="Times New Roman"/>
        </w:rPr>
        <w:t xml:space="preserve">Zulfiqar, F., R. Ullah, M. Abid, and A. Hussain. (2016). Cotton production under risk: a </w:t>
      </w:r>
      <w:r w:rsidRPr="00CD1BEA">
        <w:rPr>
          <w:rFonts w:ascii="Times New Roman" w:hAnsi="Times New Roman" w:cs="Times New Roman"/>
        </w:rPr>
        <w:tab/>
        <w:t>simultaneous adoption of risk coping tools. Natural Hazards, 84, 959-974.</w:t>
      </w:r>
    </w:p>
    <w:p w14:paraId="17369D94" w14:textId="77777777" w:rsidR="00A42DFF" w:rsidRDefault="00A42DFF">
      <w:pPr>
        <w:rPr>
          <w:rFonts w:ascii="Times New Roman" w:hAnsi="Times New Roman" w:cs="Times New Roman"/>
        </w:rPr>
      </w:pPr>
      <w:r>
        <w:rPr>
          <w:rFonts w:ascii="Times New Roman" w:hAnsi="Times New Roman" w:cs="Times New Roman"/>
        </w:rPr>
        <w:br w:type="page"/>
      </w:r>
    </w:p>
    <w:p w14:paraId="0C13E76D" w14:textId="027DA52F" w:rsidR="00A42DFF" w:rsidRDefault="0006015C" w:rsidP="00A42DFF">
      <w:pPr>
        <w:pStyle w:val="Heading2"/>
        <w:spacing w:line="360" w:lineRule="auto"/>
        <w:jc w:val="left"/>
        <w:rPr>
          <w:rFonts w:ascii="Times New Roman" w:hAnsi="Times New Roman" w:cs="Times New Roman"/>
          <w:sz w:val="24"/>
          <w:szCs w:val="24"/>
        </w:rPr>
      </w:pPr>
      <w:bookmarkStart w:id="24" w:name="_Toc163467831"/>
      <w:bookmarkStart w:id="25" w:name="_Hlk163463881"/>
      <w:r>
        <w:rPr>
          <w:rFonts w:ascii="Times New Roman" w:hAnsi="Times New Roman" w:cs="Times New Roman"/>
          <w:sz w:val="24"/>
          <w:szCs w:val="24"/>
        </w:rPr>
        <w:lastRenderedPageBreak/>
        <w:t>APPENDIX</w:t>
      </w:r>
      <w:bookmarkEnd w:id="24"/>
    </w:p>
    <w:bookmarkEnd w:id="25"/>
    <w:p w14:paraId="7B16DF35" w14:textId="77777777" w:rsidR="0006015C" w:rsidRPr="00122E93" w:rsidRDefault="0006015C" w:rsidP="00122E93"/>
    <w:p w14:paraId="18727F99" w14:textId="77777777" w:rsidR="0006015C" w:rsidRDefault="0006015C" w:rsidP="0006015C">
      <w:pPr>
        <w:pStyle w:val="Caption"/>
      </w:pPr>
      <w:bookmarkStart w:id="26" w:name="_Toc163467936"/>
      <w:r w:rsidRPr="004D6813">
        <w:rPr>
          <w:rFonts w:ascii="Times New Roman" w:hAnsi="Times New Roman" w:cs="Times New Roman"/>
        </w:rPr>
        <w:t xml:space="preserve">Table </w:t>
      </w:r>
      <w:r w:rsidRPr="004D6813">
        <w:rPr>
          <w:rFonts w:ascii="Times New Roman" w:hAnsi="Times New Roman" w:cs="Times New Roman"/>
        </w:rPr>
        <w:fldChar w:fldCharType="begin"/>
      </w:r>
      <w:r w:rsidRPr="004D6813">
        <w:rPr>
          <w:rFonts w:ascii="Times New Roman" w:hAnsi="Times New Roman" w:cs="Times New Roman"/>
        </w:rPr>
        <w:instrText xml:space="preserve"> SEQ Table \* ARABIC </w:instrText>
      </w:r>
      <w:r w:rsidRPr="004D6813">
        <w:rPr>
          <w:rFonts w:ascii="Times New Roman" w:hAnsi="Times New Roman" w:cs="Times New Roman"/>
        </w:rPr>
        <w:fldChar w:fldCharType="separate"/>
      </w:r>
      <w:r>
        <w:rPr>
          <w:rFonts w:ascii="Times New Roman" w:hAnsi="Times New Roman" w:cs="Times New Roman"/>
          <w:noProof/>
        </w:rPr>
        <w:t>1</w:t>
      </w:r>
      <w:r w:rsidRPr="004D6813">
        <w:rPr>
          <w:rFonts w:ascii="Times New Roman" w:hAnsi="Times New Roman" w:cs="Times New Roman"/>
        </w:rPr>
        <w:fldChar w:fldCharType="end"/>
      </w:r>
      <w:r>
        <w:t xml:space="preserve">. </w:t>
      </w:r>
      <w:r w:rsidRPr="00254280">
        <w:rPr>
          <w:rFonts w:ascii="Times New Roman" w:hAnsi="Times New Roman" w:cs="Times New Roman"/>
        </w:rPr>
        <w:t>Names and Definitions of Independent Variables</w:t>
      </w:r>
      <w:bookmarkEnd w:id="26"/>
    </w:p>
    <w:tbl>
      <w:tblPr>
        <w:tblStyle w:val="TableGrid1"/>
        <w:tblW w:w="0" w:type="auto"/>
        <w:tblLook w:val="04A0" w:firstRow="1" w:lastRow="0" w:firstColumn="1" w:lastColumn="0" w:noHBand="0" w:noVBand="1"/>
      </w:tblPr>
      <w:tblGrid>
        <w:gridCol w:w="2256"/>
        <w:gridCol w:w="4987"/>
        <w:gridCol w:w="1397"/>
      </w:tblGrid>
      <w:tr w:rsidR="0006015C" w:rsidRPr="00254280" w14:paraId="1B77207C" w14:textId="77777777" w:rsidTr="00D727C7">
        <w:trPr>
          <w:trHeight w:val="359"/>
        </w:trPr>
        <w:tc>
          <w:tcPr>
            <w:tcW w:w="2256" w:type="dxa"/>
            <w:tcBorders>
              <w:top w:val="single" w:sz="4" w:space="0" w:color="auto"/>
              <w:left w:val="nil"/>
              <w:bottom w:val="single" w:sz="4" w:space="0" w:color="auto"/>
              <w:right w:val="nil"/>
            </w:tcBorders>
            <w:vAlign w:val="center"/>
          </w:tcPr>
          <w:p w14:paraId="7B95C747" w14:textId="77777777" w:rsidR="0006015C" w:rsidRPr="00254280" w:rsidRDefault="0006015C" w:rsidP="00D727C7">
            <w:pPr>
              <w:rPr>
                <w:rFonts w:ascii="Times New Roman" w:hAnsi="Times New Roman" w:cs="Times New Roman"/>
                <w:b/>
                <w:bCs/>
              </w:rPr>
            </w:pPr>
            <w:r w:rsidRPr="00254280">
              <w:rPr>
                <w:rFonts w:ascii="Times New Roman" w:hAnsi="Times New Roman" w:cs="Times New Roman"/>
                <w:b/>
                <w:bCs/>
              </w:rPr>
              <w:t>Variable</w:t>
            </w:r>
          </w:p>
        </w:tc>
        <w:tc>
          <w:tcPr>
            <w:tcW w:w="4987" w:type="dxa"/>
            <w:tcBorders>
              <w:top w:val="single" w:sz="4" w:space="0" w:color="auto"/>
              <w:left w:val="nil"/>
              <w:bottom w:val="single" w:sz="4" w:space="0" w:color="auto"/>
              <w:right w:val="nil"/>
            </w:tcBorders>
            <w:vAlign w:val="center"/>
          </w:tcPr>
          <w:p w14:paraId="3C0ADF90" w14:textId="77777777" w:rsidR="0006015C" w:rsidRPr="00254280" w:rsidRDefault="0006015C" w:rsidP="00D727C7">
            <w:pPr>
              <w:rPr>
                <w:rFonts w:ascii="Times New Roman" w:hAnsi="Times New Roman" w:cs="Times New Roman"/>
                <w:b/>
                <w:bCs/>
              </w:rPr>
            </w:pPr>
            <w:r w:rsidRPr="00254280">
              <w:rPr>
                <w:rFonts w:ascii="Times New Roman" w:hAnsi="Times New Roman" w:cs="Times New Roman"/>
                <w:b/>
                <w:bCs/>
              </w:rPr>
              <w:t>Description</w:t>
            </w:r>
          </w:p>
        </w:tc>
        <w:tc>
          <w:tcPr>
            <w:tcW w:w="1397" w:type="dxa"/>
            <w:tcBorders>
              <w:top w:val="single" w:sz="4" w:space="0" w:color="auto"/>
              <w:left w:val="nil"/>
              <w:bottom w:val="single" w:sz="4" w:space="0" w:color="auto"/>
              <w:right w:val="nil"/>
            </w:tcBorders>
            <w:vAlign w:val="center"/>
          </w:tcPr>
          <w:p w14:paraId="082F5907" w14:textId="77777777" w:rsidR="0006015C" w:rsidRPr="00254280" w:rsidRDefault="0006015C" w:rsidP="00D727C7">
            <w:pPr>
              <w:rPr>
                <w:rFonts w:ascii="Times New Roman" w:hAnsi="Times New Roman" w:cs="Times New Roman"/>
                <w:b/>
                <w:bCs/>
              </w:rPr>
            </w:pPr>
            <w:r w:rsidRPr="00254280">
              <w:rPr>
                <w:rFonts w:ascii="Times New Roman" w:hAnsi="Times New Roman" w:cs="Times New Roman"/>
                <w:b/>
                <w:bCs/>
              </w:rPr>
              <w:t>Sign</w:t>
            </w:r>
          </w:p>
        </w:tc>
      </w:tr>
      <w:tr w:rsidR="0006015C" w:rsidRPr="00254280" w14:paraId="0742323E" w14:textId="77777777" w:rsidTr="00D727C7">
        <w:tc>
          <w:tcPr>
            <w:tcW w:w="2256" w:type="dxa"/>
            <w:tcBorders>
              <w:top w:val="single" w:sz="4" w:space="0" w:color="auto"/>
              <w:left w:val="nil"/>
              <w:bottom w:val="nil"/>
              <w:right w:val="nil"/>
            </w:tcBorders>
            <w:vAlign w:val="center"/>
          </w:tcPr>
          <w:p w14:paraId="4425FEB4"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Age</w:t>
            </w:r>
          </w:p>
        </w:tc>
        <w:tc>
          <w:tcPr>
            <w:tcW w:w="4987" w:type="dxa"/>
            <w:tcBorders>
              <w:top w:val="single" w:sz="4" w:space="0" w:color="auto"/>
              <w:left w:val="nil"/>
              <w:bottom w:val="nil"/>
              <w:right w:val="nil"/>
            </w:tcBorders>
          </w:tcPr>
          <w:p w14:paraId="00A90813"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Age of the respondent</w:t>
            </w:r>
          </w:p>
        </w:tc>
        <w:tc>
          <w:tcPr>
            <w:tcW w:w="1397" w:type="dxa"/>
            <w:tcBorders>
              <w:top w:val="single" w:sz="4" w:space="0" w:color="auto"/>
              <w:left w:val="nil"/>
              <w:bottom w:val="nil"/>
              <w:right w:val="nil"/>
            </w:tcBorders>
            <w:vAlign w:val="center"/>
          </w:tcPr>
          <w:p w14:paraId="6FA77BB8"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w:t>
            </w:r>
          </w:p>
        </w:tc>
      </w:tr>
      <w:tr w:rsidR="0006015C" w:rsidRPr="00254280" w14:paraId="22D5CADD" w14:textId="77777777" w:rsidTr="00D727C7">
        <w:tc>
          <w:tcPr>
            <w:tcW w:w="2256" w:type="dxa"/>
            <w:tcBorders>
              <w:top w:val="nil"/>
              <w:left w:val="nil"/>
              <w:bottom w:val="nil"/>
              <w:right w:val="nil"/>
            </w:tcBorders>
            <w:vAlign w:val="center"/>
          </w:tcPr>
          <w:p w14:paraId="118E1EDC"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Education</w:t>
            </w:r>
          </w:p>
        </w:tc>
        <w:tc>
          <w:tcPr>
            <w:tcW w:w="4987" w:type="dxa"/>
            <w:tcBorders>
              <w:top w:val="nil"/>
              <w:left w:val="nil"/>
              <w:bottom w:val="nil"/>
              <w:right w:val="nil"/>
            </w:tcBorders>
          </w:tcPr>
          <w:p w14:paraId="1442A974"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 1 if the producer had at least a bachelor’s degree; 0 otherwise</w:t>
            </w:r>
          </w:p>
        </w:tc>
        <w:tc>
          <w:tcPr>
            <w:tcW w:w="1397" w:type="dxa"/>
            <w:tcBorders>
              <w:top w:val="nil"/>
              <w:left w:val="nil"/>
              <w:bottom w:val="nil"/>
              <w:right w:val="nil"/>
            </w:tcBorders>
            <w:vAlign w:val="center"/>
          </w:tcPr>
          <w:p w14:paraId="5C6B7E36"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w:t>
            </w:r>
          </w:p>
        </w:tc>
      </w:tr>
      <w:tr w:rsidR="0006015C" w:rsidRPr="00254280" w14:paraId="63790CC9" w14:textId="77777777" w:rsidTr="00D727C7">
        <w:tc>
          <w:tcPr>
            <w:tcW w:w="2256" w:type="dxa"/>
            <w:tcBorders>
              <w:top w:val="nil"/>
              <w:left w:val="nil"/>
              <w:bottom w:val="nil"/>
              <w:right w:val="nil"/>
            </w:tcBorders>
            <w:vAlign w:val="center"/>
          </w:tcPr>
          <w:p w14:paraId="7ED453AD"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Cattle Income</w:t>
            </w:r>
          </w:p>
        </w:tc>
        <w:tc>
          <w:tcPr>
            <w:tcW w:w="4987" w:type="dxa"/>
            <w:tcBorders>
              <w:top w:val="nil"/>
              <w:left w:val="nil"/>
              <w:bottom w:val="nil"/>
              <w:right w:val="nil"/>
            </w:tcBorders>
          </w:tcPr>
          <w:p w14:paraId="329B1A6C"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Estimated percentage of household income that came from beef cattle operation in 2021 ranging from zero to six with zero being 0% to 19.99% and six being 80% to 100%</w:t>
            </w:r>
          </w:p>
        </w:tc>
        <w:tc>
          <w:tcPr>
            <w:tcW w:w="1397" w:type="dxa"/>
            <w:tcBorders>
              <w:top w:val="nil"/>
              <w:left w:val="nil"/>
              <w:bottom w:val="nil"/>
              <w:right w:val="nil"/>
            </w:tcBorders>
            <w:vAlign w:val="center"/>
          </w:tcPr>
          <w:p w14:paraId="03515D68"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w:t>
            </w:r>
          </w:p>
        </w:tc>
      </w:tr>
      <w:tr w:rsidR="0006015C" w:rsidRPr="00254280" w14:paraId="00585715" w14:textId="77777777" w:rsidTr="00D727C7">
        <w:tc>
          <w:tcPr>
            <w:tcW w:w="2256" w:type="dxa"/>
            <w:tcBorders>
              <w:top w:val="nil"/>
              <w:left w:val="nil"/>
              <w:bottom w:val="nil"/>
              <w:right w:val="nil"/>
            </w:tcBorders>
            <w:vAlign w:val="center"/>
          </w:tcPr>
          <w:p w14:paraId="35EC6918"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Household Income</w:t>
            </w:r>
          </w:p>
        </w:tc>
        <w:tc>
          <w:tcPr>
            <w:tcW w:w="4987" w:type="dxa"/>
            <w:tcBorders>
              <w:top w:val="nil"/>
              <w:left w:val="nil"/>
              <w:bottom w:val="nil"/>
              <w:right w:val="nil"/>
            </w:tcBorders>
          </w:tcPr>
          <w:p w14:paraId="498881AE" w14:textId="470E9575" w:rsidR="0006015C" w:rsidRPr="00254280" w:rsidRDefault="00CA4419" w:rsidP="00D727C7">
            <w:pPr>
              <w:rPr>
                <w:rFonts w:ascii="Times New Roman" w:hAnsi="Times New Roman" w:cs="Times New Roman"/>
              </w:rPr>
            </w:pPr>
            <w:r w:rsidRPr="00254280">
              <w:rPr>
                <w:rFonts w:ascii="Times New Roman" w:hAnsi="Times New Roman" w:cs="Times New Roman"/>
              </w:rPr>
              <w:t>Respondents’</w:t>
            </w:r>
            <w:r w:rsidR="0006015C" w:rsidRPr="00254280">
              <w:rPr>
                <w:rFonts w:ascii="Times New Roman" w:hAnsi="Times New Roman" w:cs="Times New Roman"/>
              </w:rPr>
              <w:t xml:space="preserve"> total taxable household income for 2021 categorized as integers ranging from 0 to 10 with zero less than $10,000 and 10 being greater than $500,000</w:t>
            </w:r>
          </w:p>
        </w:tc>
        <w:tc>
          <w:tcPr>
            <w:tcW w:w="1397" w:type="dxa"/>
            <w:tcBorders>
              <w:top w:val="nil"/>
              <w:left w:val="nil"/>
              <w:bottom w:val="nil"/>
              <w:right w:val="nil"/>
            </w:tcBorders>
            <w:vAlign w:val="center"/>
          </w:tcPr>
          <w:p w14:paraId="14E3C063"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w:t>
            </w:r>
          </w:p>
        </w:tc>
      </w:tr>
      <w:tr w:rsidR="0006015C" w:rsidRPr="00254280" w14:paraId="2515BF48" w14:textId="77777777" w:rsidTr="00D727C7">
        <w:tc>
          <w:tcPr>
            <w:tcW w:w="2256" w:type="dxa"/>
            <w:tcBorders>
              <w:top w:val="nil"/>
              <w:left w:val="nil"/>
              <w:bottom w:val="nil"/>
              <w:right w:val="nil"/>
            </w:tcBorders>
            <w:vAlign w:val="center"/>
          </w:tcPr>
          <w:p w14:paraId="58116E2F"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Cow%</w:t>
            </w:r>
          </w:p>
        </w:tc>
        <w:tc>
          <w:tcPr>
            <w:tcW w:w="4987" w:type="dxa"/>
            <w:tcBorders>
              <w:top w:val="nil"/>
              <w:left w:val="nil"/>
              <w:bottom w:val="nil"/>
              <w:right w:val="nil"/>
            </w:tcBorders>
          </w:tcPr>
          <w:p w14:paraId="2FBCEBB3"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Percentage of total head of Cow in their herd</w:t>
            </w:r>
          </w:p>
        </w:tc>
        <w:tc>
          <w:tcPr>
            <w:tcW w:w="1397" w:type="dxa"/>
            <w:tcBorders>
              <w:top w:val="nil"/>
              <w:left w:val="nil"/>
              <w:bottom w:val="nil"/>
              <w:right w:val="nil"/>
            </w:tcBorders>
            <w:vAlign w:val="center"/>
          </w:tcPr>
          <w:p w14:paraId="7DAB0618"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w:t>
            </w:r>
          </w:p>
        </w:tc>
      </w:tr>
      <w:tr w:rsidR="0006015C" w:rsidRPr="00254280" w14:paraId="7CDB29EE" w14:textId="77777777" w:rsidTr="00D727C7">
        <w:tc>
          <w:tcPr>
            <w:tcW w:w="2256" w:type="dxa"/>
            <w:tcBorders>
              <w:top w:val="nil"/>
              <w:left w:val="nil"/>
              <w:bottom w:val="nil"/>
              <w:right w:val="nil"/>
            </w:tcBorders>
            <w:vAlign w:val="center"/>
          </w:tcPr>
          <w:p w14:paraId="4E57EAAC"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Stocker%</w:t>
            </w:r>
          </w:p>
        </w:tc>
        <w:tc>
          <w:tcPr>
            <w:tcW w:w="4987" w:type="dxa"/>
            <w:tcBorders>
              <w:top w:val="nil"/>
              <w:left w:val="nil"/>
              <w:bottom w:val="nil"/>
              <w:right w:val="nil"/>
            </w:tcBorders>
          </w:tcPr>
          <w:p w14:paraId="1DD2A732"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Percentage of total stocker purchased and raised in their herd</w:t>
            </w:r>
          </w:p>
        </w:tc>
        <w:tc>
          <w:tcPr>
            <w:tcW w:w="1397" w:type="dxa"/>
            <w:tcBorders>
              <w:top w:val="nil"/>
              <w:left w:val="nil"/>
              <w:bottom w:val="nil"/>
              <w:right w:val="nil"/>
            </w:tcBorders>
            <w:vAlign w:val="center"/>
          </w:tcPr>
          <w:p w14:paraId="3564F36B"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w:t>
            </w:r>
          </w:p>
        </w:tc>
      </w:tr>
      <w:tr w:rsidR="0006015C" w:rsidRPr="00254280" w14:paraId="60F56627" w14:textId="77777777" w:rsidTr="00D727C7">
        <w:tc>
          <w:tcPr>
            <w:tcW w:w="2256" w:type="dxa"/>
            <w:tcBorders>
              <w:top w:val="nil"/>
              <w:left w:val="nil"/>
              <w:bottom w:val="nil"/>
              <w:right w:val="nil"/>
            </w:tcBorders>
            <w:vAlign w:val="center"/>
          </w:tcPr>
          <w:p w14:paraId="7EE49C66"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Feedlot%</w:t>
            </w:r>
          </w:p>
        </w:tc>
        <w:tc>
          <w:tcPr>
            <w:tcW w:w="4987" w:type="dxa"/>
            <w:tcBorders>
              <w:top w:val="nil"/>
              <w:left w:val="nil"/>
              <w:bottom w:val="nil"/>
              <w:right w:val="nil"/>
            </w:tcBorders>
          </w:tcPr>
          <w:p w14:paraId="2350E885"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Percentage of total cattle in a feedlot in their herd</w:t>
            </w:r>
          </w:p>
        </w:tc>
        <w:tc>
          <w:tcPr>
            <w:tcW w:w="1397" w:type="dxa"/>
            <w:tcBorders>
              <w:top w:val="nil"/>
              <w:left w:val="nil"/>
              <w:bottom w:val="nil"/>
              <w:right w:val="nil"/>
            </w:tcBorders>
            <w:vAlign w:val="center"/>
          </w:tcPr>
          <w:p w14:paraId="71F50CB5"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w:t>
            </w:r>
          </w:p>
        </w:tc>
      </w:tr>
      <w:tr w:rsidR="0006015C" w:rsidRPr="00254280" w14:paraId="75E94456" w14:textId="77777777" w:rsidTr="00D727C7">
        <w:tc>
          <w:tcPr>
            <w:tcW w:w="2256" w:type="dxa"/>
            <w:tcBorders>
              <w:top w:val="nil"/>
              <w:left w:val="nil"/>
              <w:bottom w:val="nil"/>
              <w:right w:val="nil"/>
            </w:tcBorders>
            <w:vAlign w:val="center"/>
          </w:tcPr>
          <w:p w14:paraId="415CBD4F" w14:textId="77777777" w:rsidR="0006015C" w:rsidRPr="00254280" w:rsidRDefault="0006015C" w:rsidP="00D727C7">
            <w:pPr>
              <w:rPr>
                <w:rFonts w:ascii="Times New Roman" w:hAnsi="Times New Roman" w:cs="Times New Roman"/>
              </w:rPr>
            </w:pPr>
          </w:p>
        </w:tc>
        <w:tc>
          <w:tcPr>
            <w:tcW w:w="4987" w:type="dxa"/>
            <w:tcBorders>
              <w:top w:val="nil"/>
              <w:left w:val="nil"/>
              <w:bottom w:val="nil"/>
              <w:right w:val="nil"/>
            </w:tcBorders>
          </w:tcPr>
          <w:p w14:paraId="1DD7630E" w14:textId="77777777" w:rsidR="0006015C" w:rsidRPr="00254280" w:rsidRDefault="0006015C" w:rsidP="00D727C7">
            <w:pPr>
              <w:rPr>
                <w:rFonts w:ascii="Times New Roman" w:hAnsi="Times New Roman" w:cs="Times New Roman"/>
              </w:rPr>
            </w:pPr>
          </w:p>
        </w:tc>
        <w:tc>
          <w:tcPr>
            <w:tcW w:w="1397" w:type="dxa"/>
            <w:tcBorders>
              <w:top w:val="nil"/>
              <w:left w:val="nil"/>
              <w:bottom w:val="nil"/>
              <w:right w:val="nil"/>
            </w:tcBorders>
            <w:vAlign w:val="center"/>
          </w:tcPr>
          <w:p w14:paraId="6AFFE461" w14:textId="77777777" w:rsidR="0006015C" w:rsidRPr="00254280" w:rsidRDefault="0006015C" w:rsidP="00D727C7">
            <w:pPr>
              <w:jc w:val="center"/>
              <w:rPr>
                <w:rFonts w:ascii="Times New Roman" w:hAnsi="Times New Roman" w:cs="Times New Roman"/>
              </w:rPr>
            </w:pPr>
          </w:p>
        </w:tc>
      </w:tr>
      <w:tr w:rsidR="0006015C" w:rsidRPr="00254280" w14:paraId="604F353C" w14:textId="77777777" w:rsidTr="00D727C7">
        <w:tc>
          <w:tcPr>
            <w:tcW w:w="2256" w:type="dxa"/>
            <w:tcBorders>
              <w:top w:val="nil"/>
              <w:left w:val="nil"/>
              <w:bottom w:val="nil"/>
              <w:right w:val="nil"/>
            </w:tcBorders>
            <w:vAlign w:val="center"/>
          </w:tcPr>
          <w:p w14:paraId="10EF950D"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Traditional</w:t>
            </w:r>
          </w:p>
          <w:p w14:paraId="5235C64C"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auction</w:t>
            </w:r>
          </w:p>
        </w:tc>
        <w:tc>
          <w:tcPr>
            <w:tcW w:w="4987" w:type="dxa"/>
            <w:tcBorders>
              <w:top w:val="nil"/>
              <w:left w:val="nil"/>
              <w:bottom w:val="nil"/>
              <w:right w:val="nil"/>
            </w:tcBorders>
          </w:tcPr>
          <w:p w14:paraId="740542C0"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 xml:space="preserve">=1 of the respondent primarily marketed their cattle in a traditional auction market </w:t>
            </w:r>
          </w:p>
        </w:tc>
        <w:tc>
          <w:tcPr>
            <w:tcW w:w="1397" w:type="dxa"/>
            <w:tcBorders>
              <w:top w:val="nil"/>
              <w:left w:val="nil"/>
              <w:bottom w:val="nil"/>
              <w:right w:val="nil"/>
            </w:tcBorders>
            <w:vAlign w:val="center"/>
          </w:tcPr>
          <w:p w14:paraId="08DEA43C"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w:t>
            </w:r>
          </w:p>
        </w:tc>
      </w:tr>
      <w:tr w:rsidR="0006015C" w:rsidRPr="00254280" w14:paraId="7736FDE1" w14:textId="77777777" w:rsidTr="00D727C7">
        <w:tc>
          <w:tcPr>
            <w:tcW w:w="2256" w:type="dxa"/>
            <w:tcBorders>
              <w:top w:val="nil"/>
              <w:left w:val="nil"/>
              <w:bottom w:val="nil"/>
              <w:right w:val="nil"/>
            </w:tcBorders>
            <w:vAlign w:val="center"/>
          </w:tcPr>
          <w:p w14:paraId="59BA3BC7"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Risk Preference</w:t>
            </w:r>
          </w:p>
        </w:tc>
        <w:tc>
          <w:tcPr>
            <w:tcW w:w="4987" w:type="dxa"/>
            <w:tcBorders>
              <w:top w:val="nil"/>
              <w:left w:val="nil"/>
              <w:bottom w:val="nil"/>
              <w:right w:val="nil"/>
            </w:tcBorders>
          </w:tcPr>
          <w:p w14:paraId="58941A3B" w14:textId="226DE940" w:rsidR="0006015C" w:rsidRPr="00254280" w:rsidRDefault="0006015C" w:rsidP="00D727C7">
            <w:pPr>
              <w:rPr>
                <w:rFonts w:ascii="Times New Roman" w:hAnsi="Times New Roman" w:cs="Times New Roman"/>
              </w:rPr>
            </w:pPr>
            <w:r w:rsidRPr="00254280">
              <w:rPr>
                <w:rFonts w:ascii="Times New Roman" w:hAnsi="Times New Roman" w:cs="Times New Roman"/>
              </w:rPr>
              <w:t xml:space="preserve">Willingness to take on risk in the cattle business with </w:t>
            </w:r>
            <w:r w:rsidR="001B0B37" w:rsidRPr="00254280">
              <w:rPr>
                <w:rFonts w:ascii="Times New Roman" w:hAnsi="Times New Roman" w:cs="Times New Roman"/>
              </w:rPr>
              <w:t>one</w:t>
            </w:r>
            <w:r w:rsidRPr="00254280">
              <w:rPr>
                <w:rFonts w:ascii="Times New Roman" w:hAnsi="Times New Roman" w:cs="Times New Roman"/>
              </w:rPr>
              <w:t xml:space="preserve"> being Scale of willingness to take risk with 0 is not at all willing to take risks to 10 being very willing to take risks, scale</w:t>
            </w:r>
          </w:p>
        </w:tc>
        <w:tc>
          <w:tcPr>
            <w:tcW w:w="1397" w:type="dxa"/>
            <w:tcBorders>
              <w:top w:val="nil"/>
              <w:left w:val="nil"/>
              <w:bottom w:val="nil"/>
              <w:right w:val="nil"/>
            </w:tcBorders>
            <w:vAlign w:val="center"/>
          </w:tcPr>
          <w:p w14:paraId="44BF3A93"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w:t>
            </w:r>
          </w:p>
        </w:tc>
      </w:tr>
      <w:tr w:rsidR="0006015C" w:rsidRPr="00254280" w14:paraId="14064CB7" w14:textId="77777777" w:rsidTr="00D727C7">
        <w:tc>
          <w:tcPr>
            <w:tcW w:w="2256" w:type="dxa"/>
            <w:tcBorders>
              <w:top w:val="nil"/>
              <w:left w:val="nil"/>
              <w:bottom w:val="nil"/>
              <w:right w:val="nil"/>
            </w:tcBorders>
            <w:vAlign w:val="center"/>
          </w:tcPr>
          <w:p w14:paraId="13B690D6"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Effectiveness</w:t>
            </w:r>
          </w:p>
        </w:tc>
        <w:tc>
          <w:tcPr>
            <w:tcW w:w="4987" w:type="dxa"/>
            <w:tcBorders>
              <w:top w:val="nil"/>
              <w:left w:val="nil"/>
              <w:bottom w:val="nil"/>
              <w:right w:val="nil"/>
            </w:tcBorders>
          </w:tcPr>
          <w:p w14:paraId="5DDF0B07"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Respondents’ perceived effectiveness of risk management tools ranging from a scale of 1 (no idea) to 7 (extremely effective)</w:t>
            </w:r>
          </w:p>
        </w:tc>
        <w:tc>
          <w:tcPr>
            <w:tcW w:w="1397" w:type="dxa"/>
            <w:tcBorders>
              <w:top w:val="nil"/>
              <w:left w:val="nil"/>
              <w:bottom w:val="nil"/>
              <w:right w:val="nil"/>
            </w:tcBorders>
            <w:vAlign w:val="center"/>
          </w:tcPr>
          <w:p w14:paraId="50B6E89A"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w:t>
            </w:r>
          </w:p>
        </w:tc>
      </w:tr>
      <w:tr w:rsidR="0006015C" w:rsidRPr="00254280" w14:paraId="5AEB85B6" w14:textId="77777777" w:rsidTr="00D727C7">
        <w:tc>
          <w:tcPr>
            <w:tcW w:w="2256" w:type="dxa"/>
            <w:tcBorders>
              <w:top w:val="nil"/>
              <w:left w:val="nil"/>
              <w:bottom w:val="nil"/>
              <w:right w:val="nil"/>
            </w:tcBorders>
            <w:vAlign w:val="center"/>
          </w:tcPr>
          <w:p w14:paraId="50B9CA1E"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Understanding</w:t>
            </w:r>
          </w:p>
        </w:tc>
        <w:tc>
          <w:tcPr>
            <w:tcW w:w="4987" w:type="dxa"/>
            <w:tcBorders>
              <w:top w:val="nil"/>
              <w:left w:val="nil"/>
              <w:bottom w:val="nil"/>
              <w:right w:val="nil"/>
            </w:tcBorders>
          </w:tcPr>
          <w:p w14:paraId="028BBF3D"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Respondents’ understanding of the risk management tools ranging from a scale of 1 (no idea) to 7 (extremely well)</w:t>
            </w:r>
          </w:p>
        </w:tc>
        <w:tc>
          <w:tcPr>
            <w:tcW w:w="1397" w:type="dxa"/>
            <w:tcBorders>
              <w:top w:val="nil"/>
              <w:left w:val="nil"/>
              <w:bottom w:val="nil"/>
              <w:right w:val="nil"/>
            </w:tcBorders>
            <w:vAlign w:val="center"/>
          </w:tcPr>
          <w:p w14:paraId="46342E93"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w:t>
            </w:r>
          </w:p>
        </w:tc>
      </w:tr>
      <w:tr w:rsidR="0006015C" w:rsidRPr="00254280" w14:paraId="60C40C4B" w14:textId="77777777" w:rsidTr="00D727C7">
        <w:tc>
          <w:tcPr>
            <w:tcW w:w="2256" w:type="dxa"/>
            <w:tcBorders>
              <w:top w:val="nil"/>
              <w:left w:val="nil"/>
              <w:bottom w:val="nil"/>
              <w:right w:val="nil"/>
            </w:tcBorders>
            <w:vAlign w:val="center"/>
          </w:tcPr>
          <w:p w14:paraId="18756C77"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Small</w:t>
            </w:r>
          </w:p>
        </w:tc>
        <w:tc>
          <w:tcPr>
            <w:tcW w:w="4987" w:type="dxa"/>
            <w:tcBorders>
              <w:top w:val="nil"/>
              <w:left w:val="nil"/>
              <w:bottom w:val="nil"/>
              <w:right w:val="nil"/>
            </w:tcBorders>
          </w:tcPr>
          <w:p w14:paraId="6BCEC06F"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 xml:space="preserve">Respondents stating their agreement with the statement that their cattle operation is too small to benefit from price risk management with one being completely disagree and five being completely agree </w:t>
            </w:r>
          </w:p>
        </w:tc>
        <w:tc>
          <w:tcPr>
            <w:tcW w:w="1397" w:type="dxa"/>
            <w:tcBorders>
              <w:top w:val="nil"/>
              <w:left w:val="nil"/>
              <w:bottom w:val="nil"/>
              <w:right w:val="nil"/>
            </w:tcBorders>
            <w:vAlign w:val="center"/>
          </w:tcPr>
          <w:p w14:paraId="75B94CCB"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w:t>
            </w:r>
          </w:p>
        </w:tc>
      </w:tr>
      <w:tr w:rsidR="0006015C" w:rsidRPr="00254280" w14:paraId="432EACB0" w14:textId="77777777" w:rsidTr="00D727C7">
        <w:tc>
          <w:tcPr>
            <w:tcW w:w="2256" w:type="dxa"/>
            <w:tcBorders>
              <w:top w:val="nil"/>
              <w:left w:val="nil"/>
              <w:bottom w:val="single" w:sz="4" w:space="0" w:color="auto"/>
              <w:right w:val="nil"/>
            </w:tcBorders>
          </w:tcPr>
          <w:p w14:paraId="5C187F86"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Daily</w:t>
            </w:r>
          </w:p>
        </w:tc>
        <w:tc>
          <w:tcPr>
            <w:tcW w:w="4987" w:type="dxa"/>
            <w:tcBorders>
              <w:top w:val="nil"/>
              <w:left w:val="nil"/>
              <w:bottom w:val="single" w:sz="4" w:space="0" w:color="auto"/>
              <w:right w:val="nil"/>
            </w:tcBorders>
          </w:tcPr>
          <w:p w14:paraId="32E10F32"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=1 if producers indicated they check cattle prices daily and zero otherwise</w:t>
            </w:r>
          </w:p>
        </w:tc>
        <w:tc>
          <w:tcPr>
            <w:tcW w:w="1397" w:type="dxa"/>
            <w:tcBorders>
              <w:top w:val="nil"/>
              <w:left w:val="nil"/>
              <w:bottom w:val="single" w:sz="4" w:space="0" w:color="auto"/>
              <w:right w:val="nil"/>
            </w:tcBorders>
            <w:vAlign w:val="center"/>
          </w:tcPr>
          <w:p w14:paraId="7F10D0FE"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w:t>
            </w:r>
          </w:p>
        </w:tc>
      </w:tr>
    </w:tbl>
    <w:p w14:paraId="16C9AAE6" w14:textId="77777777" w:rsidR="0006015C" w:rsidRDefault="0006015C">
      <w:pPr>
        <w:rPr>
          <w:rFonts w:ascii="Times New Roman" w:eastAsia="Calibri" w:hAnsi="Times New Roman" w:cs="Times New Roman"/>
        </w:rPr>
      </w:pPr>
    </w:p>
    <w:p w14:paraId="1B6D7AEC" w14:textId="77777777" w:rsidR="0006015C" w:rsidRDefault="0006015C">
      <w:pPr>
        <w:rPr>
          <w:rFonts w:ascii="Times New Roman" w:eastAsia="Calibri" w:hAnsi="Times New Roman" w:cs="Times New Roman"/>
        </w:rPr>
      </w:pPr>
      <w:r>
        <w:rPr>
          <w:rFonts w:ascii="Times New Roman" w:eastAsia="Calibri" w:hAnsi="Times New Roman" w:cs="Times New Roman"/>
        </w:rPr>
        <w:br w:type="page"/>
      </w:r>
    </w:p>
    <w:p w14:paraId="6F84412B" w14:textId="6F4C4824" w:rsidR="0006015C" w:rsidRPr="004D6813" w:rsidRDefault="0006015C" w:rsidP="0006015C">
      <w:pPr>
        <w:pStyle w:val="Caption"/>
        <w:rPr>
          <w:rFonts w:ascii="Times New Roman" w:hAnsi="Times New Roman" w:cs="Times New Roman"/>
        </w:rPr>
      </w:pPr>
      <w:bookmarkStart w:id="27" w:name="_Toc163467937"/>
      <w:r w:rsidRPr="004D6813">
        <w:rPr>
          <w:rFonts w:ascii="Times New Roman" w:hAnsi="Times New Roman" w:cs="Times New Roman"/>
        </w:rPr>
        <w:lastRenderedPageBreak/>
        <w:t xml:space="preserve">Table </w:t>
      </w:r>
      <w:r w:rsidRPr="004D6813">
        <w:rPr>
          <w:rFonts w:ascii="Times New Roman" w:hAnsi="Times New Roman" w:cs="Times New Roman"/>
        </w:rPr>
        <w:fldChar w:fldCharType="begin"/>
      </w:r>
      <w:r w:rsidRPr="004D6813">
        <w:rPr>
          <w:rFonts w:ascii="Times New Roman" w:hAnsi="Times New Roman" w:cs="Times New Roman"/>
        </w:rPr>
        <w:instrText xml:space="preserve"> SEQ Table \* ARABIC </w:instrText>
      </w:r>
      <w:r w:rsidRPr="004D6813">
        <w:rPr>
          <w:rFonts w:ascii="Times New Roman" w:hAnsi="Times New Roman" w:cs="Times New Roman"/>
        </w:rPr>
        <w:fldChar w:fldCharType="separate"/>
      </w:r>
      <w:r>
        <w:rPr>
          <w:rFonts w:ascii="Times New Roman" w:hAnsi="Times New Roman" w:cs="Times New Roman"/>
          <w:noProof/>
        </w:rPr>
        <w:t>2</w:t>
      </w:r>
      <w:r w:rsidRPr="004D6813">
        <w:rPr>
          <w:rFonts w:ascii="Times New Roman" w:hAnsi="Times New Roman" w:cs="Times New Roman"/>
        </w:rPr>
        <w:fldChar w:fldCharType="end"/>
      </w:r>
      <w:r>
        <w:rPr>
          <w:rFonts w:ascii="Times New Roman" w:hAnsi="Times New Roman" w:cs="Times New Roman"/>
        </w:rPr>
        <w:t>.</w:t>
      </w:r>
      <w:r w:rsidRPr="004D6813">
        <w:rPr>
          <w:rFonts w:ascii="Times New Roman" w:hAnsi="Times New Roman" w:cs="Times New Roman"/>
        </w:rPr>
        <w:t xml:space="preserve"> </w:t>
      </w:r>
      <w:r w:rsidRPr="00254280">
        <w:rPr>
          <w:rFonts w:ascii="Times New Roman" w:hAnsi="Times New Roman" w:cs="Times New Roman"/>
        </w:rPr>
        <w:t xml:space="preserve">Descriptive </w:t>
      </w:r>
      <w:r>
        <w:rPr>
          <w:rFonts w:ascii="Times New Roman" w:hAnsi="Times New Roman" w:cs="Times New Roman"/>
        </w:rPr>
        <w:t>S</w:t>
      </w:r>
      <w:r w:rsidRPr="00254280">
        <w:rPr>
          <w:rFonts w:ascii="Times New Roman" w:hAnsi="Times New Roman" w:cs="Times New Roman"/>
        </w:rPr>
        <w:t xml:space="preserve">tatistics of </w:t>
      </w:r>
      <w:r>
        <w:rPr>
          <w:rFonts w:ascii="Times New Roman" w:hAnsi="Times New Roman" w:cs="Times New Roman"/>
        </w:rPr>
        <w:t>V</w:t>
      </w:r>
      <w:r w:rsidRPr="00254280">
        <w:rPr>
          <w:rFonts w:ascii="Times New Roman" w:hAnsi="Times New Roman" w:cs="Times New Roman"/>
        </w:rPr>
        <w:t>ariables</w:t>
      </w:r>
      <w:bookmarkEnd w:id="27"/>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006"/>
        <w:gridCol w:w="1594"/>
        <w:gridCol w:w="1059"/>
        <w:gridCol w:w="1327"/>
        <w:gridCol w:w="1327"/>
        <w:gridCol w:w="1327"/>
      </w:tblGrid>
      <w:tr w:rsidR="0006015C" w:rsidRPr="00254280" w14:paraId="78664345" w14:textId="77777777" w:rsidTr="00D727C7">
        <w:trPr>
          <w:trHeight w:val="350"/>
        </w:trPr>
        <w:tc>
          <w:tcPr>
            <w:tcW w:w="2006" w:type="dxa"/>
            <w:tcBorders>
              <w:top w:val="single" w:sz="4" w:space="0" w:color="auto"/>
              <w:bottom w:val="single" w:sz="4" w:space="0" w:color="auto"/>
            </w:tcBorders>
            <w:noWrap/>
            <w:vAlign w:val="center"/>
            <w:hideMark/>
          </w:tcPr>
          <w:p w14:paraId="3FC5008C" w14:textId="77777777" w:rsidR="0006015C" w:rsidRPr="00254280" w:rsidRDefault="0006015C" w:rsidP="00D727C7">
            <w:pPr>
              <w:jc w:val="center"/>
              <w:rPr>
                <w:rFonts w:ascii="Times New Roman" w:hAnsi="Times New Roman" w:cs="Times New Roman"/>
                <w:b/>
                <w:bCs/>
              </w:rPr>
            </w:pPr>
            <w:r w:rsidRPr="00254280">
              <w:rPr>
                <w:rFonts w:ascii="Times New Roman" w:hAnsi="Times New Roman" w:cs="Times New Roman"/>
                <w:b/>
                <w:bCs/>
              </w:rPr>
              <w:t>Variable</w:t>
            </w:r>
          </w:p>
        </w:tc>
        <w:tc>
          <w:tcPr>
            <w:tcW w:w="1594" w:type="dxa"/>
            <w:tcBorders>
              <w:top w:val="single" w:sz="4" w:space="0" w:color="auto"/>
              <w:bottom w:val="single" w:sz="4" w:space="0" w:color="auto"/>
            </w:tcBorders>
            <w:noWrap/>
            <w:vAlign w:val="center"/>
            <w:hideMark/>
          </w:tcPr>
          <w:p w14:paraId="03B2C112" w14:textId="77777777" w:rsidR="0006015C" w:rsidRPr="00254280" w:rsidRDefault="0006015C" w:rsidP="00D727C7">
            <w:pPr>
              <w:jc w:val="center"/>
              <w:rPr>
                <w:rFonts w:ascii="Times New Roman" w:hAnsi="Times New Roman" w:cs="Times New Roman"/>
                <w:b/>
                <w:bCs/>
              </w:rPr>
            </w:pPr>
            <w:r w:rsidRPr="00254280">
              <w:rPr>
                <w:rFonts w:ascii="Times New Roman" w:hAnsi="Times New Roman" w:cs="Times New Roman"/>
                <w:b/>
                <w:bCs/>
              </w:rPr>
              <w:t>Observations</w:t>
            </w:r>
          </w:p>
        </w:tc>
        <w:tc>
          <w:tcPr>
            <w:tcW w:w="1059" w:type="dxa"/>
            <w:tcBorders>
              <w:top w:val="single" w:sz="4" w:space="0" w:color="auto"/>
              <w:bottom w:val="single" w:sz="4" w:space="0" w:color="auto"/>
            </w:tcBorders>
            <w:noWrap/>
            <w:vAlign w:val="center"/>
            <w:hideMark/>
          </w:tcPr>
          <w:p w14:paraId="7BA58A94" w14:textId="77777777" w:rsidR="0006015C" w:rsidRPr="00254280" w:rsidRDefault="0006015C" w:rsidP="00D727C7">
            <w:pPr>
              <w:jc w:val="center"/>
              <w:rPr>
                <w:rFonts w:ascii="Times New Roman" w:hAnsi="Times New Roman" w:cs="Times New Roman"/>
                <w:b/>
                <w:bCs/>
              </w:rPr>
            </w:pPr>
            <w:r w:rsidRPr="00254280">
              <w:rPr>
                <w:rFonts w:ascii="Times New Roman" w:hAnsi="Times New Roman" w:cs="Times New Roman"/>
                <w:b/>
                <w:bCs/>
              </w:rPr>
              <w:t>Mean</w:t>
            </w:r>
          </w:p>
        </w:tc>
        <w:tc>
          <w:tcPr>
            <w:tcW w:w="1327" w:type="dxa"/>
            <w:tcBorders>
              <w:top w:val="single" w:sz="4" w:space="0" w:color="auto"/>
              <w:bottom w:val="single" w:sz="4" w:space="0" w:color="auto"/>
            </w:tcBorders>
            <w:noWrap/>
            <w:vAlign w:val="center"/>
            <w:hideMark/>
          </w:tcPr>
          <w:p w14:paraId="18C25511" w14:textId="77777777" w:rsidR="0006015C" w:rsidRPr="00254280" w:rsidRDefault="0006015C" w:rsidP="00D727C7">
            <w:pPr>
              <w:jc w:val="center"/>
              <w:rPr>
                <w:rFonts w:ascii="Times New Roman" w:hAnsi="Times New Roman" w:cs="Times New Roman"/>
                <w:b/>
                <w:bCs/>
              </w:rPr>
            </w:pPr>
            <w:r w:rsidRPr="00254280">
              <w:rPr>
                <w:rFonts w:ascii="Times New Roman" w:hAnsi="Times New Roman" w:cs="Times New Roman"/>
                <w:b/>
                <w:bCs/>
              </w:rPr>
              <w:t>Standard Deviation</w:t>
            </w:r>
          </w:p>
        </w:tc>
        <w:tc>
          <w:tcPr>
            <w:tcW w:w="1327" w:type="dxa"/>
            <w:tcBorders>
              <w:top w:val="single" w:sz="4" w:space="0" w:color="auto"/>
              <w:bottom w:val="single" w:sz="4" w:space="0" w:color="auto"/>
            </w:tcBorders>
            <w:noWrap/>
            <w:vAlign w:val="center"/>
            <w:hideMark/>
          </w:tcPr>
          <w:p w14:paraId="7246260B" w14:textId="77777777" w:rsidR="0006015C" w:rsidRPr="00254280" w:rsidRDefault="0006015C" w:rsidP="00D727C7">
            <w:pPr>
              <w:jc w:val="center"/>
              <w:rPr>
                <w:rFonts w:ascii="Times New Roman" w:hAnsi="Times New Roman" w:cs="Times New Roman"/>
                <w:b/>
                <w:bCs/>
              </w:rPr>
            </w:pPr>
            <w:r w:rsidRPr="00254280">
              <w:rPr>
                <w:rFonts w:ascii="Times New Roman" w:hAnsi="Times New Roman" w:cs="Times New Roman"/>
                <w:b/>
                <w:bCs/>
              </w:rPr>
              <w:t>Minimum</w:t>
            </w:r>
          </w:p>
        </w:tc>
        <w:tc>
          <w:tcPr>
            <w:tcW w:w="1327" w:type="dxa"/>
            <w:tcBorders>
              <w:top w:val="single" w:sz="4" w:space="0" w:color="auto"/>
              <w:bottom w:val="single" w:sz="4" w:space="0" w:color="auto"/>
            </w:tcBorders>
            <w:noWrap/>
            <w:vAlign w:val="center"/>
            <w:hideMark/>
          </w:tcPr>
          <w:p w14:paraId="082E6F08" w14:textId="77777777" w:rsidR="0006015C" w:rsidRPr="00254280" w:rsidRDefault="0006015C" w:rsidP="00D727C7">
            <w:pPr>
              <w:jc w:val="center"/>
              <w:rPr>
                <w:rFonts w:ascii="Times New Roman" w:hAnsi="Times New Roman" w:cs="Times New Roman"/>
                <w:b/>
                <w:bCs/>
              </w:rPr>
            </w:pPr>
            <w:r w:rsidRPr="00254280">
              <w:rPr>
                <w:rFonts w:ascii="Times New Roman" w:hAnsi="Times New Roman" w:cs="Times New Roman"/>
                <w:b/>
                <w:bCs/>
              </w:rPr>
              <w:t>Maximum</w:t>
            </w:r>
          </w:p>
        </w:tc>
      </w:tr>
      <w:tr w:rsidR="0006015C" w:rsidRPr="00254280" w14:paraId="74827083" w14:textId="77777777" w:rsidTr="00D727C7">
        <w:trPr>
          <w:trHeight w:val="330"/>
        </w:trPr>
        <w:tc>
          <w:tcPr>
            <w:tcW w:w="2006" w:type="dxa"/>
            <w:tcBorders>
              <w:top w:val="single" w:sz="4" w:space="0" w:color="auto"/>
            </w:tcBorders>
            <w:noWrap/>
            <w:vAlign w:val="center"/>
            <w:hideMark/>
          </w:tcPr>
          <w:p w14:paraId="062FA535"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Age</w:t>
            </w:r>
          </w:p>
        </w:tc>
        <w:tc>
          <w:tcPr>
            <w:tcW w:w="1594" w:type="dxa"/>
            <w:tcBorders>
              <w:top w:val="single" w:sz="4" w:space="0" w:color="auto"/>
            </w:tcBorders>
            <w:noWrap/>
            <w:vAlign w:val="center"/>
            <w:hideMark/>
          </w:tcPr>
          <w:p w14:paraId="6CE18E89"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595</w:t>
            </w:r>
          </w:p>
        </w:tc>
        <w:tc>
          <w:tcPr>
            <w:tcW w:w="1059" w:type="dxa"/>
            <w:tcBorders>
              <w:top w:val="single" w:sz="4" w:space="0" w:color="auto"/>
            </w:tcBorders>
            <w:noWrap/>
            <w:vAlign w:val="center"/>
            <w:hideMark/>
          </w:tcPr>
          <w:p w14:paraId="24260506"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59.047</w:t>
            </w:r>
          </w:p>
        </w:tc>
        <w:tc>
          <w:tcPr>
            <w:tcW w:w="1327" w:type="dxa"/>
            <w:tcBorders>
              <w:top w:val="single" w:sz="4" w:space="0" w:color="auto"/>
            </w:tcBorders>
            <w:noWrap/>
            <w:vAlign w:val="center"/>
            <w:hideMark/>
          </w:tcPr>
          <w:p w14:paraId="619B7658"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12.787</w:t>
            </w:r>
          </w:p>
        </w:tc>
        <w:tc>
          <w:tcPr>
            <w:tcW w:w="1327" w:type="dxa"/>
            <w:tcBorders>
              <w:top w:val="single" w:sz="4" w:space="0" w:color="auto"/>
            </w:tcBorders>
            <w:noWrap/>
            <w:vAlign w:val="center"/>
            <w:hideMark/>
          </w:tcPr>
          <w:p w14:paraId="2417EC88"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26</w:t>
            </w:r>
          </w:p>
        </w:tc>
        <w:tc>
          <w:tcPr>
            <w:tcW w:w="1327" w:type="dxa"/>
            <w:tcBorders>
              <w:top w:val="single" w:sz="4" w:space="0" w:color="auto"/>
            </w:tcBorders>
            <w:noWrap/>
            <w:vAlign w:val="center"/>
            <w:hideMark/>
          </w:tcPr>
          <w:p w14:paraId="44D9D9B9"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89</w:t>
            </w:r>
          </w:p>
        </w:tc>
      </w:tr>
      <w:tr w:rsidR="0006015C" w:rsidRPr="00254280" w14:paraId="0310019D" w14:textId="77777777" w:rsidTr="00D727C7">
        <w:trPr>
          <w:trHeight w:val="315"/>
        </w:trPr>
        <w:tc>
          <w:tcPr>
            <w:tcW w:w="2006" w:type="dxa"/>
            <w:noWrap/>
            <w:vAlign w:val="center"/>
            <w:hideMark/>
          </w:tcPr>
          <w:p w14:paraId="4B23376B"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Education</w:t>
            </w:r>
          </w:p>
        </w:tc>
        <w:tc>
          <w:tcPr>
            <w:tcW w:w="1594" w:type="dxa"/>
            <w:noWrap/>
            <w:vAlign w:val="center"/>
            <w:hideMark/>
          </w:tcPr>
          <w:p w14:paraId="2111D805"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599</w:t>
            </w:r>
          </w:p>
        </w:tc>
        <w:tc>
          <w:tcPr>
            <w:tcW w:w="1059" w:type="dxa"/>
            <w:noWrap/>
            <w:vAlign w:val="center"/>
            <w:hideMark/>
          </w:tcPr>
          <w:p w14:paraId="4498EA9E"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0.503</w:t>
            </w:r>
          </w:p>
        </w:tc>
        <w:tc>
          <w:tcPr>
            <w:tcW w:w="1327" w:type="dxa"/>
            <w:noWrap/>
            <w:vAlign w:val="center"/>
            <w:hideMark/>
          </w:tcPr>
          <w:p w14:paraId="396D8F15"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0.500</w:t>
            </w:r>
          </w:p>
        </w:tc>
        <w:tc>
          <w:tcPr>
            <w:tcW w:w="1327" w:type="dxa"/>
            <w:noWrap/>
            <w:vAlign w:val="center"/>
            <w:hideMark/>
          </w:tcPr>
          <w:p w14:paraId="3B16F0BF"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0</w:t>
            </w:r>
          </w:p>
        </w:tc>
        <w:tc>
          <w:tcPr>
            <w:tcW w:w="1327" w:type="dxa"/>
            <w:noWrap/>
            <w:vAlign w:val="center"/>
            <w:hideMark/>
          </w:tcPr>
          <w:p w14:paraId="7A1E9A3D"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1</w:t>
            </w:r>
          </w:p>
        </w:tc>
      </w:tr>
      <w:tr w:rsidR="0006015C" w:rsidRPr="00254280" w14:paraId="55BE60ED" w14:textId="77777777" w:rsidTr="00D727C7">
        <w:trPr>
          <w:trHeight w:val="315"/>
        </w:trPr>
        <w:tc>
          <w:tcPr>
            <w:tcW w:w="2006" w:type="dxa"/>
            <w:noWrap/>
            <w:vAlign w:val="center"/>
          </w:tcPr>
          <w:p w14:paraId="181A836F"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Cattle Income</w:t>
            </w:r>
          </w:p>
        </w:tc>
        <w:tc>
          <w:tcPr>
            <w:tcW w:w="1594" w:type="dxa"/>
            <w:noWrap/>
            <w:vAlign w:val="center"/>
          </w:tcPr>
          <w:p w14:paraId="4C30F0EC"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599</w:t>
            </w:r>
          </w:p>
        </w:tc>
        <w:tc>
          <w:tcPr>
            <w:tcW w:w="1059" w:type="dxa"/>
            <w:noWrap/>
            <w:vAlign w:val="center"/>
          </w:tcPr>
          <w:p w14:paraId="0C97760A"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2.323</w:t>
            </w:r>
          </w:p>
        </w:tc>
        <w:tc>
          <w:tcPr>
            <w:tcW w:w="1327" w:type="dxa"/>
            <w:noWrap/>
            <w:vAlign w:val="center"/>
          </w:tcPr>
          <w:p w14:paraId="29980B1E"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2.225</w:t>
            </w:r>
          </w:p>
        </w:tc>
        <w:tc>
          <w:tcPr>
            <w:tcW w:w="1327" w:type="dxa"/>
            <w:noWrap/>
            <w:vAlign w:val="center"/>
          </w:tcPr>
          <w:p w14:paraId="48EF3B31"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0</w:t>
            </w:r>
          </w:p>
        </w:tc>
        <w:tc>
          <w:tcPr>
            <w:tcW w:w="1327" w:type="dxa"/>
            <w:noWrap/>
            <w:vAlign w:val="center"/>
          </w:tcPr>
          <w:p w14:paraId="1CBE909C"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10</w:t>
            </w:r>
          </w:p>
        </w:tc>
      </w:tr>
      <w:tr w:rsidR="0006015C" w:rsidRPr="00254280" w14:paraId="30D412D5" w14:textId="77777777" w:rsidTr="00D727C7">
        <w:trPr>
          <w:trHeight w:val="315"/>
        </w:trPr>
        <w:tc>
          <w:tcPr>
            <w:tcW w:w="2006" w:type="dxa"/>
            <w:noWrap/>
            <w:vAlign w:val="center"/>
          </w:tcPr>
          <w:p w14:paraId="03993D0B"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Household Income</w:t>
            </w:r>
          </w:p>
        </w:tc>
        <w:tc>
          <w:tcPr>
            <w:tcW w:w="1594" w:type="dxa"/>
            <w:noWrap/>
            <w:vAlign w:val="center"/>
          </w:tcPr>
          <w:p w14:paraId="28C7736A"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599</w:t>
            </w:r>
          </w:p>
        </w:tc>
        <w:tc>
          <w:tcPr>
            <w:tcW w:w="1059" w:type="dxa"/>
            <w:noWrap/>
            <w:vAlign w:val="center"/>
          </w:tcPr>
          <w:p w14:paraId="06A367A1"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4.591</w:t>
            </w:r>
          </w:p>
        </w:tc>
        <w:tc>
          <w:tcPr>
            <w:tcW w:w="1327" w:type="dxa"/>
            <w:noWrap/>
            <w:vAlign w:val="center"/>
          </w:tcPr>
          <w:p w14:paraId="45CB2EDB"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2.190</w:t>
            </w:r>
          </w:p>
        </w:tc>
        <w:tc>
          <w:tcPr>
            <w:tcW w:w="1327" w:type="dxa"/>
            <w:noWrap/>
            <w:vAlign w:val="center"/>
          </w:tcPr>
          <w:p w14:paraId="1ED15736"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0</w:t>
            </w:r>
          </w:p>
        </w:tc>
        <w:tc>
          <w:tcPr>
            <w:tcW w:w="1327" w:type="dxa"/>
            <w:noWrap/>
            <w:vAlign w:val="center"/>
          </w:tcPr>
          <w:p w14:paraId="600B6950"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9</w:t>
            </w:r>
          </w:p>
        </w:tc>
      </w:tr>
      <w:tr w:rsidR="0006015C" w:rsidRPr="00254280" w14:paraId="77E5733A" w14:textId="77777777" w:rsidTr="00D727C7">
        <w:trPr>
          <w:trHeight w:val="315"/>
        </w:trPr>
        <w:tc>
          <w:tcPr>
            <w:tcW w:w="2006" w:type="dxa"/>
            <w:noWrap/>
            <w:vAlign w:val="center"/>
            <w:hideMark/>
          </w:tcPr>
          <w:p w14:paraId="52E33704"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Cow%</w:t>
            </w:r>
          </w:p>
        </w:tc>
        <w:tc>
          <w:tcPr>
            <w:tcW w:w="1594" w:type="dxa"/>
            <w:noWrap/>
            <w:vAlign w:val="center"/>
            <w:hideMark/>
          </w:tcPr>
          <w:p w14:paraId="71C272C9"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594</w:t>
            </w:r>
          </w:p>
        </w:tc>
        <w:tc>
          <w:tcPr>
            <w:tcW w:w="1059" w:type="dxa"/>
            <w:noWrap/>
            <w:vAlign w:val="center"/>
            <w:hideMark/>
          </w:tcPr>
          <w:p w14:paraId="4BBA7D28"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0.549</w:t>
            </w:r>
          </w:p>
        </w:tc>
        <w:tc>
          <w:tcPr>
            <w:tcW w:w="1327" w:type="dxa"/>
            <w:noWrap/>
            <w:vAlign w:val="center"/>
            <w:hideMark/>
          </w:tcPr>
          <w:p w14:paraId="4C60565A"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0.231</w:t>
            </w:r>
          </w:p>
        </w:tc>
        <w:tc>
          <w:tcPr>
            <w:tcW w:w="1327" w:type="dxa"/>
            <w:noWrap/>
            <w:vAlign w:val="center"/>
            <w:hideMark/>
          </w:tcPr>
          <w:p w14:paraId="26DD86F9"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0</w:t>
            </w:r>
          </w:p>
        </w:tc>
        <w:tc>
          <w:tcPr>
            <w:tcW w:w="1327" w:type="dxa"/>
            <w:noWrap/>
            <w:vAlign w:val="center"/>
            <w:hideMark/>
          </w:tcPr>
          <w:p w14:paraId="1B8FD4DA"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1</w:t>
            </w:r>
          </w:p>
        </w:tc>
      </w:tr>
      <w:tr w:rsidR="0006015C" w:rsidRPr="00254280" w14:paraId="76BB84D4" w14:textId="77777777" w:rsidTr="00D727C7">
        <w:trPr>
          <w:trHeight w:val="315"/>
        </w:trPr>
        <w:tc>
          <w:tcPr>
            <w:tcW w:w="2006" w:type="dxa"/>
            <w:noWrap/>
            <w:vAlign w:val="center"/>
            <w:hideMark/>
          </w:tcPr>
          <w:p w14:paraId="38827593"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Stocker%</w:t>
            </w:r>
          </w:p>
        </w:tc>
        <w:tc>
          <w:tcPr>
            <w:tcW w:w="1594" w:type="dxa"/>
            <w:noWrap/>
            <w:vAlign w:val="center"/>
            <w:hideMark/>
          </w:tcPr>
          <w:p w14:paraId="7FE56BD4"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594</w:t>
            </w:r>
          </w:p>
        </w:tc>
        <w:tc>
          <w:tcPr>
            <w:tcW w:w="1059" w:type="dxa"/>
            <w:noWrap/>
            <w:vAlign w:val="center"/>
            <w:hideMark/>
          </w:tcPr>
          <w:p w14:paraId="1F66A5A5"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0.105</w:t>
            </w:r>
          </w:p>
        </w:tc>
        <w:tc>
          <w:tcPr>
            <w:tcW w:w="1327" w:type="dxa"/>
            <w:noWrap/>
            <w:vAlign w:val="center"/>
            <w:hideMark/>
          </w:tcPr>
          <w:p w14:paraId="3FED67B5"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0.237</w:t>
            </w:r>
          </w:p>
        </w:tc>
        <w:tc>
          <w:tcPr>
            <w:tcW w:w="1327" w:type="dxa"/>
            <w:noWrap/>
            <w:vAlign w:val="center"/>
            <w:hideMark/>
          </w:tcPr>
          <w:p w14:paraId="11B07082"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0</w:t>
            </w:r>
          </w:p>
        </w:tc>
        <w:tc>
          <w:tcPr>
            <w:tcW w:w="1327" w:type="dxa"/>
            <w:noWrap/>
            <w:vAlign w:val="center"/>
            <w:hideMark/>
          </w:tcPr>
          <w:p w14:paraId="38D8F854"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1</w:t>
            </w:r>
          </w:p>
        </w:tc>
      </w:tr>
      <w:tr w:rsidR="0006015C" w:rsidRPr="00254280" w14:paraId="376BF565" w14:textId="77777777" w:rsidTr="00D727C7">
        <w:trPr>
          <w:trHeight w:val="315"/>
        </w:trPr>
        <w:tc>
          <w:tcPr>
            <w:tcW w:w="2006" w:type="dxa"/>
            <w:noWrap/>
            <w:vAlign w:val="center"/>
            <w:hideMark/>
          </w:tcPr>
          <w:p w14:paraId="12E3C2D0"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Feedlot%</w:t>
            </w:r>
          </w:p>
        </w:tc>
        <w:tc>
          <w:tcPr>
            <w:tcW w:w="1594" w:type="dxa"/>
            <w:noWrap/>
            <w:vAlign w:val="center"/>
            <w:hideMark/>
          </w:tcPr>
          <w:p w14:paraId="46B55A89"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594</w:t>
            </w:r>
          </w:p>
        </w:tc>
        <w:tc>
          <w:tcPr>
            <w:tcW w:w="1059" w:type="dxa"/>
            <w:noWrap/>
            <w:vAlign w:val="center"/>
            <w:hideMark/>
          </w:tcPr>
          <w:p w14:paraId="365F23B8"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0.036</w:t>
            </w:r>
          </w:p>
        </w:tc>
        <w:tc>
          <w:tcPr>
            <w:tcW w:w="1327" w:type="dxa"/>
            <w:noWrap/>
            <w:vAlign w:val="center"/>
            <w:hideMark/>
          </w:tcPr>
          <w:p w14:paraId="7AEA1D89"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0.128</w:t>
            </w:r>
          </w:p>
        </w:tc>
        <w:tc>
          <w:tcPr>
            <w:tcW w:w="1327" w:type="dxa"/>
            <w:noWrap/>
            <w:vAlign w:val="center"/>
            <w:hideMark/>
          </w:tcPr>
          <w:p w14:paraId="027C0CDB"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0</w:t>
            </w:r>
          </w:p>
        </w:tc>
        <w:tc>
          <w:tcPr>
            <w:tcW w:w="1327" w:type="dxa"/>
            <w:noWrap/>
            <w:vAlign w:val="center"/>
            <w:hideMark/>
          </w:tcPr>
          <w:p w14:paraId="6C05D93D"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1</w:t>
            </w:r>
          </w:p>
        </w:tc>
      </w:tr>
      <w:tr w:rsidR="0006015C" w:rsidRPr="00254280" w14:paraId="55FA978D" w14:textId="77777777" w:rsidTr="00D727C7">
        <w:trPr>
          <w:trHeight w:val="315"/>
        </w:trPr>
        <w:tc>
          <w:tcPr>
            <w:tcW w:w="2006" w:type="dxa"/>
            <w:noWrap/>
            <w:vAlign w:val="center"/>
            <w:hideMark/>
          </w:tcPr>
          <w:p w14:paraId="43B1F464"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Traditional Auction</w:t>
            </w:r>
          </w:p>
        </w:tc>
        <w:tc>
          <w:tcPr>
            <w:tcW w:w="1594" w:type="dxa"/>
            <w:noWrap/>
            <w:vAlign w:val="center"/>
            <w:hideMark/>
          </w:tcPr>
          <w:p w14:paraId="1CF96BDC"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599</w:t>
            </w:r>
          </w:p>
        </w:tc>
        <w:tc>
          <w:tcPr>
            <w:tcW w:w="1059" w:type="dxa"/>
            <w:noWrap/>
            <w:vAlign w:val="center"/>
            <w:hideMark/>
          </w:tcPr>
          <w:p w14:paraId="27AB8DFF"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0.806</w:t>
            </w:r>
          </w:p>
        </w:tc>
        <w:tc>
          <w:tcPr>
            <w:tcW w:w="1327" w:type="dxa"/>
            <w:noWrap/>
            <w:vAlign w:val="center"/>
            <w:hideMark/>
          </w:tcPr>
          <w:p w14:paraId="7B733684"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0.395</w:t>
            </w:r>
          </w:p>
        </w:tc>
        <w:tc>
          <w:tcPr>
            <w:tcW w:w="1327" w:type="dxa"/>
            <w:noWrap/>
            <w:vAlign w:val="center"/>
            <w:hideMark/>
          </w:tcPr>
          <w:p w14:paraId="0DFF5FB7"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0</w:t>
            </w:r>
          </w:p>
        </w:tc>
        <w:tc>
          <w:tcPr>
            <w:tcW w:w="1327" w:type="dxa"/>
            <w:noWrap/>
            <w:vAlign w:val="center"/>
            <w:hideMark/>
          </w:tcPr>
          <w:p w14:paraId="1907A967"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1</w:t>
            </w:r>
          </w:p>
        </w:tc>
      </w:tr>
      <w:tr w:rsidR="0006015C" w:rsidRPr="00254280" w14:paraId="1EBC0AFE" w14:textId="77777777" w:rsidTr="00D727C7">
        <w:trPr>
          <w:trHeight w:val="315"/>
        </w:trPr>
        <w:tc>
          <w:tcPr>
            <w:tcW w:w="2006" w:type="dxa"/>
            <w:noWrap/>
            <w:vAlign w:val="center"/>
            <w:hideMark/>
          </w:tcPr>
          <w:p w14:paraId="0994F2D6"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Risk Preference</w:t>
            </w:r>
          </w:p>
        </w:tc>
        <w:tc>
          <w:tcPr>
            <w:tcW w:w="1594" w:type="dxa"/>
            <w:noWrap/>
            <w:vAlign w:val="center"/>
            <w:hideMark/>
          </w:tcPr>
          <w:p w14:paraId="3234C3D3"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599</w:t>
            </w:r>
          </w:p>
        </w:tc>
        <w:tc>
          <w:tcPr>
            <w:tcW w:w="1059" w:type="dxa"/>
            <w:noWrap/>
            <w:vAlign w:val="center"/>
            <w:hideMark/>
          </w:tcPr>
          <w:p w14:paraId="2D494574"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5.566</w:t>
            </w:r>
          </w:p>
        </w:tc>
        <w:tc>
          <w:tcPr>
            <w:tcW w:w="1327" w:type="dxa"/>
            <w:noWrap/>
            <w:vAlign w:val="center"/>
            <w:hideMark/>
          </w:tcPr>
          <w:p w14:paraId="6EFA37C6"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2.958</w:t>
            </w:r>
          </w:p>
        </w:tc>
        <w:tc>
          <w:tcPr>
            <w:tcW w:w="1327" w:type="dxa"/>
            <w:noWrap/>
            <w:vAlign w:val="center"/>
            <w:hideMark/>
          </w:tcPr>
          <w:p w14:paraId="103A8F75"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0</w:t>
            </w:r>
          </w:p>
        </w:tc>
        <w:tc>
          <w:tcPr>
            <w:tcW w:w="1327" w:type="dxa"/>
            <w:noWrap/>
            <w:vAlign w:val="center"/>
            <w:hideMark/>
          </w:tcPr>
          <w:p w14:paraId="319E3DF7"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10</w:t>
            </w:r>
          </w:p>
        </w:tc>
      </w:tr>
      <w:tr w:rsidR="0006015C" w:rsidRPr="00254280" w14:paraId="604CF00C" w14:textId="77777777" w:rsidTr="00D727C7">
        <w:trPr>
          <w:trHeight w:val="315"/>
        </w:trPr>
        <w:tc>
          <w:tcPr>
            <w:tcW w:w="2006" w:type="dxa"/>
            <w:noWrap/>
            <w:vAlign w:val="center"/>
            <w:hideMark/>
          </w:tcPr>
          <w:p w14:paraId="2EFE7915"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Small</w:t>
            </w:r>
          </w:p>
        </w:tc>
        <w:tc>
          <w:tcPr>
            <w:tcW w:w="1594" w:type="dxa"/>
            <w:noWrap/>
            <w:vAlign w:val="center"/>
            <w:hideMark/>
          </w:tcPr>
          <w:p w14:paraId="7377E70E"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599</w:t>
            </w:r>
          </w:p>
        </w:tc>
        <w:tc>
          <w:tcPr>
            <w:tcW w:w="1059" w:type="dxa"/>
            <w:noWrap/>
            <w:vAlign w:val="center"/>
            <w:hideMark/>
          </w:tcPr>
          <w:p w14:paraId="59E7E86A"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4.611</w:t>
            </w:r>
          </w:p>
        </w:tc>
        <w:tc>
          <w:tcPr>
            <w:tcW w:w="1327" w:type="dxa"/>
            <w:noWrap/>
            <w:vAlign w:val="center"/>
            <w:hideMark/>
          </w:tcPr>
          <w:p w14:paraId="30CC0CBD"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2.000</w:t>
            </w:r>
          </w:p>
        </w:tc>
        <w:tc>
          <w:tcPr>
            <w:tcW w:w="1327" w:type="dxa"/>
            <w:noWrap/>
            <w:vAlign w:val="center"/>
            <w:hideMark/>
          </w:tcPr>
          <w:p w14:paraId="1F118D86"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1</w:t>
            </w:r>
          </w:p>
        </w:tc>
        <w:tc>
          <w:tcPr>
            <w:tcW w:w="1327" w:type="dxa"/>
            <w:noWrap/>
            <w:vAlign w:val="center"/>
            <w:hideMark/>
          </w:tcPr>
          <w:p w14:paraId="7F6EFF81"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7</w:t>
            </w:r>
          </w:p>
        </w:tc>
      </w:tr>
      <w:tr w:rsidR="0006015C" w:rsidRPr="00254280" w14:paraId="5744AD47" w14:textId="77777777" w:rsidTr="00D727C7">
        <w:trPr>
          <w:trHeight w:val="315"/>
        </w:trPr>
        <w:tc>
          <w:tcPr>
            <w:tcW w:w="2006" w:type="dxa"/>
            <w:tcBorders>
              <w:bottom w:val="single" w:sz="4" w:space="0" w:color="auto"/>
            </w:tcBorders>
            <w:noWrap/>
            <w:vAlign w:val="center"/>
          </w:tcPr>
          <w:p w14:paraId="02A1E3B1" w14:textId="77777777" w:rsidR="0006015C" w:rsidRPr="00254280" w:rsidRDefault="0006015C" w:rsidP="00D727C7">
            <w:pPr>
              <w:rPr>
                <w:rFonts w:ascii="Times New Roman" w:hAnsi="Times New Roman" w:cs="Times New Roman"/>
              </w:rPr>
            </w:pPr>
            <w:r w:rsidRPr="00254280">
              <w:rPr>
                <w:rFonts w:ascii="Times New Roman" w:hAnsi="Times New Roman" w:cs="Times New Roman"/>
              </w:rPr>
              <w:t>Daily</w:t>
            </w:r>
          </w:p>
        </w:tc>
        <w:tc>
          <w:tcPr>
            <w:tcW w:w="1594" w:type="dxa"/>
            <w:tcBorders>
              <w:bottom w:val="single" w:sz="4" w:space="0" w:color="auto"/>
            </w:tcBorders>
            <w:noWrap/>
            <w:vAlign w:val="center"/>
          </w:tcPr>
          <w:p w14:paraId="17A89CEC"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599</w:t>
            </w:r>
          </w:p>
        </w:tc>
        <w:tc>
          <w:tcPr>
            <w:tcW w:w="1059" w:type="dxa"/>
            <w:tcBorders>
              <w:bottom w:val="single" w:sz="4" w:space="0" w:color="auto"/>
            </w:tcBorders>
            <w:noWrap/>
            <w:vAlign w:val="center"/>
          </w:tcPr>
          <w:p w14:paraId="3A98D63D"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0.185</w:t>
            </w:r>
          </w:p>
        </w:tc>
        <w:tc>
          <w:tcPr>
            <w:tcW w:w="1327" w:type="dxa"/>
            <w:tcBorders>
              <w:bottom w:val="single" w:sz="4" w:space="0" w:color="auto"/>
            </w:tcBorders>
            <w:noWrap/>
            <w:vAlign w:val="center"/>
          </w:tcPr>
          <w:p w14:paraId="145FBE1A"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0.389</w:t>
            </w:r>
          </w:p>
        </w:tc>
        <w:tc>
          <w:tcPr>
            <w:tcW w:w="1327" w:type="dxa"/>
            <w:tcBorders>
              <w:bottom w:val="single" w:sz="4" w:space="0" w:color="auto"/>
            </w:tcBorders>
            <w:noWrap/>
            <w:vAlign w:val="center"/>
          </w:tcPr>
          <w:p w14:paraId="380C9A0D"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0</w:t>
            </w:r>
          </w:p>
        </w:tc>
        <w:tc>
          <w:tcPr>
            <w:tcW w:w="1327" w:type="dxa"/>
            <w:tcBorders>
              <w:bottom w:val="single" w:sz="4" w:space="0" w:color="auto"/>
            </w:tcBorders>
            <w:noWrap/>
            <w:vAlign w:val="center"/>
          </w:tcPr>
          <w:p w14:paraId="567EBDD0" w14:textId="77777777" w:rsidR="0006015C" w:rsidRPr="00254280" w:rsidRDefault="0006015C" w:rsidP="00D727C7">
            <w:pPr>
              <w:jc w:val="center"/>
              <w:rPr>
                <w:rFonts w:ascii="Times New Roman" w:hAnsi="Times New Roman" w:cs="Times New Roman"/>
              </w:rPr>
            </w:pPr>
            <w:r w:rsidRPr="00254280">
              <w:rPr>
                <w:rFonts w:ascii="Times New Roman" w:hAnsi="Times New Roman" w:cs="Times New Roman"/>
              </w:rPr>
              <w:t>1</w:t>
            </w:r>
          </w:p>
        </w:tc>
      </w:tr>
    </w:tbl>
    <w:p w14:paraId="00B85909" w14:textId="77777777" w:rsidR="0006015C" w:rsidRDefault="0006015C" w:rsidP="0006015C">
      <w:pPr>
        <w:spacing w:line="480" w:lineRule="auto"/>
        <w:rPr>
          <w:rFonts w:ascii="Times New Roman" w:hAnsi="Times New Roman" w:cs="Times New Roman"/>
        </w:rPr>
      </w:pPr>
      <w:r w:rsidRPr="00254280">
        <w:rPr>
          <w:rFonts w:ascii="Times New Roman" w:hAnsi="Times New Roman" w:cs="Times New Roman"/>
        </w:rPr>
        <w:t xml:space="preserve">  Note: Calve% (31%) was dropped because of multicollinearity.</w:t>
      </w:r>
    </w:p>
    <w:p w14:paraId="4552C598" w14:textId="77777777" w:rsidR="0006015C" w:rsidRDefault="0006015C">
      <w:pPr>
        <w:rPr>
          <w:rFonts w:ascii="Times New Roman" w:eastAsia="Calibri" w:hAnsi="Times New Roman" w:cs="Times New Roman"/>
        </w:rPr>
      </w:pPr>
      <w:r>
        <w:rPr>
          <w:rFonts w:ascii="Times New Roman" w:eastAsia="Calibri" w:hAnsi="Times New Roman" w:cs="Times New Roman"/>
        </w:rPr>
        <w:br w:type="page"/>
      </w:r>
    </w:p>
    <w:p w14:paraId="71EE5431" w14:textId="77777777" w:rsidR="0006015C" w:rsidRPr="00707ACB" w:rsidRDefault="0006015C" w:rsidP="0006015C">
      <w:pPr>
        <w:pStyle w:val="Caption"/>
        <w:rPr>
          <w:rFonts w:ascii="Times New Roman" w:hAnsi="Times New Roman" w:cs="Times New Roman"/>
        </w:rPr>
      </w:pPr>
      <w:bookmarkStart w:id="28" w:name="_Toc163467938"/>
      <w:r w:rsidRPr="00707ACB">
        <w:rPr>
          <w:rFonts w:ascii="Times New Roman" w:hAnsi="Times New Roman" w:cs="Times New Roman"/>
        </w:rPr>
        <w:lastRenderedPageBreak/>
        <w:t xml:space="preserve">Table </w:t>
      </w:r>
      <w:r w:rsidRPr="00707ACB">
        <w:rPr>
          <w:rFonts w:ascii="Times New Roman" w:hAnsi="Times New Roman" w:cs="Times New Roman"/>
        </w:rPr>
        <w:fldChar w:fldCharType="begin"/>
      </w:r>
      <w:r w:rsidRPr="00707ACB">
        <w:rPr>
          <w:rFonts w:ascii="Times New Roman" w:hAnsi="Times New Roman" w:cs="Times New Roman"/>
        </w:rPr>
        <w:instrText xml:space="preserve"> SEQ Table \* ARABIC </w:instrText>
      </w:r>
      <w:r w:rsidRPr="00707ACB">
        <w:rPr>
          <w:rFonts w:ascii="Times New Roman" w:hAnsi="Times New Roman" w:cs="Times New Roman"/>
        </w:rPr>
        <w:fldChar w:fldCharType="separate"/>
      </w:r>
      <w:r>
        <w:rPr>
          <w:rFonts w:ascii="Times New Roman" w:hAnsi="Times New Roman" w:cs="Times New Roman"/>
          <w:noProof/>
        </w:rPr>
        <w:t>3</w:t>
      </w:r>
      <w:r w:rsidRPr="00707ACB">
        <w:rPr>
          <w:rFonts w:ascii="Times New Roman" w:hAnsi="Times New Roman" w:cs="Times New Roman"/>
        </w:rPr>
        <w:fldChar w:fldCharType="end"/>
      </w:r>
      <w:r>
        <w:rPr>
          <w:rFonts w:ascii="Times New Roman" w:hAnsi="Times New Roman" w:cs="Times New Roman"/>
        </w:rPr>
        <w:t>.</w:t>
      </w:r>
      <w:r w:rsidRPr="00707ACB">
        <w:rPr>
          <w:rFonts w:ascii="Times New Roman" w:hAnsi="Times New Roman" w:cs="Times New Roman"/>
        </w:rPr>
        <w:t xml:space="preserve"> </w:t>
      </w:r>
      <w:r w:rsidRPr="00AB09A4">
        <w:rPr>
          <w:rFonts w:ascii="Times New Roman" w:hAnsi="Times New Roman" w:cs="Times New Roman"/>
        </w:rPr>
        <w:t xml:space="preserve">Parameter </w:t>
      </w:r>
      <w:r>
        <w:rPr>
          <w:rFonts w:ascii="Times New Roman" w:hAnsi="Times New Roman" w:cs="Times New Roman"/>
        </w:rPr>
        <w:t>E</w:t>
      </w:r>
      <w:r w:rsidRPr="00AB09A4">
        <w:rPr>
          <w:rFonts w:ascii="Times New Roman" w:hAnsi="Times New Roman" w:cs="Times New Roman"/>
        </w:rPr>
        <w:t xml:space="preserve">stimates from </w:t>
      </w:r>
      <w:r>
        <w:rPr>
          <w:rFonts w:ascii="Times New Roman" w:hAnsi="Times New Roman" w:cs="Times New Roman"/>
        </w:rPr>
        <w:t>M</w:t>
      </w:r>
      <w:r w:rsidRPr="00AB09A4">
        <w:rPr>
          <w:rFonts w:ascii="Times New Roman" w:hAnsi="Times New Roman" w:cs="Times New Roman"/>
        </w:rPr>
        <w:t xml:space="preserve">ultivariate </w:t>
      </w:r>
      <w:r>
        <w:rPr>
          <w:rFonts w:ascii="Times New Roman" w:hAnsi="Times New Roman" w:cs="Times New Roman"/>
        </w:rPr>
        <w:t>P</w:t>
      </w:r>
      <w:r w:rsidRPr="00AB09A4">
        <w:rPr>
          <w:rFonts w:ascii="Times New Roman" w:hAnsi="Times New Roman" w:cs="Times New Roman"/>
        </w:rPr>
        <w:t xml:space="preserve">robit </w:t>
      </w:r>
      <w:r>
        <w:rPr>
          <w:rFonts w:ascii="Times New Roman" w:hAnsi="Times New Roman" w:cs="Times New Roman"/>
        </w:rPr>
        <w:t>A</w:t>
      </w:r>
      <w:r w:rsidRPr="00AB09A4">
        <w:rPr>
          <w:rFonts w:ascii="Times New Roman" w:hAnsi="Times New Roman" w:cs="Times New Roman"/>
        </w:rPr>
        <w:t>nalysis</w:t>
      </w:r>
      <w:bookmarkEnd w:id="28"/>
    </w:p>
    <w:tbl>
      <w:tblPr>
        <w:tblW w:w="9362" w:type="dxa"/>
        <w:tblLayout w:type="fixed"/>
        <w:tblLook w:val="04A0" w:firstRow="1" w:lastRow="0" w:firstColumn="1" w:lastColumn="0" w:noHBand="0" w:noVBand="1"/>
      </w:tblPr>
      <w:tblGrid>
        <w:gridCol w:w="1964"/>
        <w:gridCol w:w="1203"/>
        <w:gridCol w:w="1204"/>
        <w:gridCol w:w="1203"/>
        <w:gridCol w:w="1204"/>
        <w:gridCol w:w="1203"/>
        <w:gridCol w:w="1381"/>
      </w:tblGrid>
      <w:tr w:rsidR="0006015C" w:rsidRPr="00AB09A4" w14:paraId="22B8AAB3" w14:textId="77777777" w:rsidTr="001A4987">
        <w:trPr>
          <w:trHeight w:val="309"/>
        </w:trPr>
        <w:tc>
          <w:tcPr>
            <w:tcW w:w="1964" w:type="dxa"/>
            <w:vMerge w:val="restart"/>
            <w:tcBorders>
              <w:top w:val="single" w:sz="4" w:space="0" w:color="auto"/>
            </w:tcBorders>
            <w:noWrap/>
            <w:vAlign w:val="center"/>
            <w:hideMark/>
          </w:tcPr>
          <w:p w14:paraId="5F20D927" w14:textId="77777777" w:rsidR="0006015C" w:rsidRPr="00D727C7" w:rsidRDefault="0006015C" w:rsidP="00D727C7">
            <w:pPr>
              <w:jc w:val="center"/>
              <w:rPr>
                <w:rFonts w:ascii="Times New Roman" w:hAnsi="Times New Roman" w:cs="Times New Roman"/>
              </w:rPr>
            </w:pPr>
            <w:r w:rsidRPr="00D727C7">
              <w:rPr>
                <w:rFonts w:ascii="Times New Roman" w:hAnsi="Times New Roman" w:cs="Times New Roman"/>
              </w:rPr>
              <w:t>Parameters</w:t>
            </w:r>
          </w:p>
        </w:tc>
        <w:tc>
          <w:tcPr>
            <w:tcW w:w="2407" w:type="dxa"/>
            <w:gridSpan w:val="2"/>
            <w:tcBorders>
              <w:top w:val="single" w:sz="4" w:space="0" w:color="auto"/>
              <w:bottom w:val="single" w:sz="4" w:space="0" w:color="auto"/>
            </w:tcBorders>
            <w:noWrap/>
            <w:vAlign w:val="center"/>
            <w:hideMark/>
          </w:tcPr>
          <w:p w14:paraId="0A37A907" w14:textId="77777777" w:rsidR="0006015C" w:rsidRPr="00D727C7" w:rsidRDefault="0006015C" w:rsidP="00D727C7">
            <w:pPr>
              <w:jc w:val="center"/>
              <w:rPr>
                <w:rFonts w:ascii="Times New Roman" w:hAnsi="Times New Roman" w:cs="Times New Roman"/>
              </w:rPr>
            </w:pPr>
            <w:r w:rsidRPr="00D727C7">
              <w:rPr>
                <w:rFonts w:ascii="Times New Roman" w:hAnsi="Times New Roman" w:cs="Times New Roman"/>
              </w:rPr>
              <w:t>LRP</w:t>
            </w:r>
          </w:p>
        </w:tc>
        <w:tc>
          <w:tcPr>
            <w:tcW w:w="2407" w:type="dxa"/>
            <w:gridSpan w:val="2"/>
            <w:tcBorders>
              <w:top w:val="single" w:sz="4" w:space="0" w:color="auto"/>
              <w:bottom w:val="single" w:sz="4" w:space="0" w:color="auto"/>
            </w:tcBorders>
            <w:noWrap/>
            <w:vAlign w:val="center"/>
            <w:hideMark/>
          </w:tcPr>
          <w:p w14:paraId="145C2EB0" w14:textId="77777777" w:rsidR="0006015C" w:rsidRPr="00D727C7" w:rsidRDefault="0006015C" w:rsidP="00D727C7">
            <w:pPr>
              <w:jc w:val="center"/>
              <w:rPr>
                <w:rFonts w:ascii="Times New Roman" w:hAnsi="Times New Roman" w:cs="Times New Roman"/>
              </w:rPr>
            </w:pPr>
            <w:r w:rsidRPr="00D727C7">
              <w:rPr>
                <w:rFonts w:ascii="Times New Roman" w:hAnsi="Times New Roman" w:cs="Times New Roman"/>
              </w:rPr>
              <w:t>Futures</w:t>
            </w:r>
          </w:p>
        </w:tc>
        <w:tc>
          <w:tcPr>
            <w:tcW w:w="2584" w:type="dxa"/>
            <w:gridSpan w:val="2"/>
            <w:tcBorders>
              <w:top w:val="single" w:sz="4" w:space="0" w:color="auto"/>
              <w:bottom w:val="single" w:sz="4" w:space="0" w:color="auto"/>
            </w:tcBorders>
            <w:noWrap/>
            <w:vAlign w:val="center"/>
            <w:hideMark/>
          </w:tcPr>
          <w:p w14:paraId="2F77D1CE" w14:textId="77777777" w:rsidR="0006015C" w:rsidRPr="00D727C7" w:rsidRDefault="0006015C" w:rsidP="00D727C7">
            <w:pPr>
              <w:jc w:val="center"/>
              <w:rPr>
                <w:rFonts w:ascii="Times New Roman" w:hAnsi="Times New Roman" w:cs="Times New Roman"/>
              </w:rPr>
            </w:pPr>
            <w:r w:rsidRPr="00D727C7">
              <w:rPr>
                <w:rFonts w:ascii="Times New Roman" w:hAnsi="Times New Roman" w:cs="Times New Roman"/>
              </w:rPr>
              <w:t>Options</w:t>
            </w:r>
          </w:p>
        </w:tc>
      </w:tr>
      <w:tr w:rsidR="0006015C" w:rsidRPr="00AB09A4" w14:paraId="7C6A12AD" w14:textId="77777777" w:rsidTr="001A4987">
        <w:trPr>
          <w:trHeight w:val="309"/>
        </w:trPr>
        <w:tc>
          <w:tcPr>
            <w:tcW w:w="1964" w:type="dxa"/>
            <w:vMerge/>
            <w:tcBorders>
              <w:top w:val="single" w:sz="4" w:space="0" w:color="auto"/>
              <w:bottom w:val="single" w:sz="4" w:space="0" w:color="auto"/>
            </w:tcBorders>
            <w:noWrap/>
            <w:vAlign w:val="bottom"/>
          </w:tcPr>
          <w:p w14:paraId="217946DB" w14:textId="77777777" w:rsidR="0006015C" w:rsidRPr="00D727C7" w:rsidRDefault="0006015C" w:rsidP="00D727C7">
            <w:pPr>
              <w:jc w:val="both"/>
              <w:rPr>
                <w:rFonts w:ascii="Times New Roman" w:hAnsi="Times New Roman" w:cs="Times New Roman"/>
              </w:rPr>
            </w:pPr>
          </w:p>
        </w:tc>
        <w:tc>
          <w:tcPr>
            <w:tcW w:w="1203" w:type="dxa"/>
            <w:tcBorders>
              <w:top w:val="single" w:sz="4" w:space="0" w:color="auto"/>
              <w:bottom w:val="single" w:sz="4" w:space="0" w:color="auto"/>
            </w:tcBorders>
            <w:noWrap/>
            <w:vAlign w:val="center"/>
          </w:tcPr>
          <w:p w14:paraId="44A01161" w14:textId="77777777" w:rsidR="0006015C" w:rsidRPr="00D727C7" w:rsidRDefault="0006015C" w:rsidP="00D727C7">
            <w:pPr>
              <w:jc w:val="center"/>
              <w:rPr>
                <w:rFonts w:ascii="Times New Roman" w:hAnsi="Times New Roman" w:cs="Times New Roman"/>
              </w:rPr>
            </w:pPr>
            <w:r w:rsidRPr="00D727C7">
              <w:rPr>
                <w:rFonts w:ascii="Times New Roman" w:hAnsi="Times New Roman" w:cs="Times New Roman"/>
              </w:rPr>
              <w:t>Estimates</w:t>
            </w:r>
          </w:p>
        </w:tc>
        <w:tc>
          <w:tcPr>
            <w:tcW w:w="1204" w:type="dxa"/>
            <w:tcBorders>
              <w:top w:val="single" w:sz="4" w:space="0" w:color="auto"/>
              <w:bottom w:val="single" w:sz="4" w:space="0" w:color="auto"/>
            </w:tcBorders>
            <w:vAlign w:val="center"/>
          </w:tcPr>
          <w:p w14:paraId="4BC79D90" w14:textId="77777777" w:rsidR="0006015C" w:rsidRPr="00D727C7" w:rsidRDefault="0006015C" w:rsidP="00D727C7">
            <w:pPr>
              <w:jc w:val="center"/>
              <w:rPr>
                <w:rFonts w:ascii="Times New Roman" w:hAnsi="Times New Roman" w:cs="Times New Roman"/>
              </w:rPr>
            </w:pPr>
            <w:r w:rsidRPr="00D727C7">
              <w:rPr>
                <w:rFonts w:ascii="Times New Roman" w:hAnsi="Times New Roman" w:cs="Times New Roman"/>
              </w:rPr>
              <w:t>Standard error</w:t>
            </w:r>
          </w:p>
        </w:tc>
        <w:tc>
          <w:tcPr>
            <w:tcW w:w="1203" w:type="dxa"/>
            <w:tcBorders>
              <w:top w:val="single" w:sz="4" w:space="0" w:color="auto"/>
              <w:bottom w:val="single" w:sz="4" w:space="0" w:color="auto"/>
            </w:tcBorders>
            <w:noWrap/>
            <w:vAlign w:val="center"/>
          </w:tcPr>
          <w:p w14:paraId="43F489A9" w14:textId="77777777" w:rsidR="0006015C" w:rsidRPr="00D727C7" w:rsidRDefault="0006015C" w:rsidP="00D727C7">
            <w:pPr>
              <w:jc w:val="center"/>
              <w:rPr>
                <w:rFonts w:ascii="Times New Roman" w:hAnsi="Times New Roman" w:cs="Times New Roman"/>
              </w:rPr>
            </w:pPr>
            <w:r w:rsidRPr="00D727C7">
              <w:rPr>
                <w:rFonts w:ascii="Times New Roman" w:hAnsi="Times New Roman" w:cs="Times New Roman"/>
              </w:rPr>
              <w:t>Estimates</w:t>
            </w:r>
          </w:p>
        </w:tc>
        <w:tc>
          <w:tcPr>
            <w:tcW w:w="1204" w:type="dxa"/>
            <w:tcBorders>
              <w:top w:val="single" w:sz="4" w:space="0" w:color="auto"/>
              <w:bottom w:val="single" w:sz="4" w:space="0" w:color="auto"/>
            </w:tcBorders>
            <w:vAlign w:val="center"/>
          </w:tcPr>
          <w:p w14:paraId="1751E4E6" w14:textId="77777777" w:rsidR="0006015C" w:rsidRPr="00D727C7" w:rsidRDefault="0006015C" w:rsidP="00D727C7">
            <w:pPr>
              <w:jc w:val="center"/>
              <w:rPr>
                <w:rFonts w:ascii="Times New Roman" w:hAnsi="Times New Roman" w:cs="Times New Roman"/>
              </w:rPr>
            </w:pPr>
            <w:r w:rsidRPr="00D727C7">
              <w:rPr>
                <w:rFonts w:ascii="Times New Roman" w:hAnsi="Times New Roman" w:cs="Times New Roman"/>
              </w:rPr>
              <w:t>Standard error</w:t>
            </w:r>
          </w:p>
        </w:tc>
        <w:tc>
          <w:tcPr>
            <w:tcW w:w="1203" w:type="dxa"/>
            <w:tcBorders>
              <w:top w:val="single" w:sz="4" w:space="0" w:color="auto"/>
              <w:bottom w:val="single" w:sz="4" w:space="0" w:color="auto"/>
            </w:tcBorders>
            <w:noWrap/>
            <w:vAlign w:val="center"/>
          </w:tcPr>
          <w:p w14:paraId="3BC7107D" w14:textId="77777777" w:rsidR="0006015C" w:rsidRPr="00D727C7" w:rsidRDefault="0006015C" w:rsidP="00D727C7">
            <w:pPr>
              <w:jc w:val="center"/>
              <w:rPr>
                <w:rFonts w:ascii="Times New Roman" w:hAnsi="Times New Roman" w:cs="Times New Roman"/>
              </w:rPr>
            </w:pPr>
            <w:r w:rsidRPr="00D727C7">
              <w:rPr>
                <w:rFonts w:ascii="Times New Roman" w:hAnsi="Times New Roman" w:cs="Times New Roman"/>
              </w:rPr>
              <w:t>Estimates</w:t>
            </w:r>
          </w:p>
        </w:tc>
        <w:tc>
          <w:tcPr>
            <w:tcW w:w="1381" w:type="dxa"/>
            <w:tcBorders>
              <w:top w:val="single" w:sz="4" w:space="0" w:color="auto"/>
              <w:bottom w:val="single" w:sz="4" w:space="0" w:color="auto"/>
            </w:tcBorders>
            <w:vAlign w:val="center"/>
          </w:tcPr>
          <w:p w14:paraId="5ED06972" w14:textId="77777777" w:rsidR="0006015C" w:rsidRPr="00D727C7" w:rsidRDefault="0006015C" w:rsidP="00D727C7">
            <w:pPr>
              <w:jc w:val="center"/>
              <w:rPr>
                <w:rFonts w:ascii="Times New Roman" w:hAnsi="Times New Roman" w:cs="Times New Roman"/>
              </w:rPr>
            </w:pPr>
            <w:r w:rsidRPr="00D727C7">
              <w:rPr>
                <w:rFonts w:ascii="Times New Roman" w:hAnsi="Times New Roman" w:cs="Times New Roman"/>
              </w:rPr>
              <w:t>Standard error</w:t>
            </w:r>
          </w:p>
        </w:tc>
      </w:tr>
    </w:tbl>
    <w:tbl>
      <w:tblPr>
        <w:tblStyle w:val="TableGrid3"/>
        <w:tblW w:w="93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64"/>
        <w:gridCol w:w="1203"/>
        <w:gridCol w:w="1203"/>
        <w:gridCol w:w="1203"/>
        <w:gridCol w:w="1203"/>
        <w:gridCol w:w="1203"/>
        <w:gridCol w:w="1380"/>
      </w:tblGrid>
      <w:tr w:rsidR="0006015C" w:rsidRPr="00AB09A4" w14:paraId="12E73FB5" w14:textId="77777777" w:rsidTr="001A4987">
        <w:trPr>
          <w:trHeight w:val="343"/>
        </w:trPr>
        <w:tc>
          <w:tcPr>
            <w:tcW w:w="1964" w:type="dxa"/>
            <w:tcBorders>
              <w:top w:val="single" w:sz="4" w:space="0" w:color="auto"/>
            </w:tcBorders>
            <w:noWrap/>
            <w:vAlign w:val="center"/>
            <w:hideMark/>
          </w:tcPr>
          <w:p w14:paraId="0C5B7601" w14:textId="77777777" w:rsidR="0006015C" w:rsidRPr="00AB09A4" w:rsidRDefault="0006015C" w:rsidP="00D727C7">
            <w:pPr>
              <w:rPr>
                <w:rFonts w:ascii="Times New Roman" w:hAnsi="Times New Roman" w:cs="Times New Roman"/>
              </w:rPr>
            </w:pPr>
            <w:r w:rsidRPr="00AB09A4">
              <w:rPr>
                <w:rFonts w:ascii="Times New Roman" w:hAnsi="Times New Roman" w:cs="Times New Roman"/>
              </w:rPr>
              <w:t>Age</w:t>
            </w:r>
          </w:p>
        </w:tc>
        <w:tc>
          <w:tcPr>
            <w:tcW w:w="1203" w:type="dxa"/>
            <w:tcBorders>
              <w:top w:val="single" w:sz="4" w:space="0" w:color="auto"/>
            </w:tcBorders>
            <w:shd w:val="clear" w:color="auto" w:fill="auto"/>
            <w:noWrap/>
            <w:vAlign w:val="center"/>
            <w:hideMark/>
          </w:tcPr>
          <w:p w14:paraId="2BCAC148"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0.005</w:t>
            </w:r>
          </w:p>
        </w:tc>
        <w:tc>
          <w:tcPr>
            <w:tcW w:w="1203" w:type="dxa"/>
            <w:tcBorders>
              <w:top w:val="single" w:sz="4" w:space="0" w:color="auto"/>
            </w:tcBorders>
            <w:shd w:val="clear" w:color="auto" w:fill="auto"/>
            <w:vAlign w:val="center"/>
          </w:tcPr>
          <w:p w14:paraId="1C65B47C"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0.007</w:t>
            </w:r>
          </w:p>
        </w:tc>
        <w:tc>
          <w:tcPr>
            <w:tcW w:w="1203" w:type="dxa"/>
            <w:tcBorders>
              <w:top w:val="single" w:sz="4" w:space="0" w:color="auto"/>
            </w:tcBorders>
            <w:shd w:val="clear" w:color="auto" w:fill="auto"/>
            <w:noWrap/>
            <w:vAlign w:val="center"/>
            <w:hideMark/>
          </w:tcPr>
          <w:p w14:paraId="04C9BDE9"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0.019</w:t>
            </w:r>
          </w:p>
        </w:tc>
        <w:tc>
          <w:tcPr>
            <w:tcW w:w="1203" w:type="dxa"/>
            <w:tcBorders>
              <w:top w:val="single" w:sz="4" w:space="0" w:color="auto"/>
            </w:tcBorders>
            <w:shd w:val="clear" w:color="auto" w:fill="auto"/>
            <w:vAlign w:val="center"/>
          </w:tcPr>
          <w:p w14:paraId="4A874459"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0.012</w:t>
            </w:r>
          </w:p>
        </w:tc>
        <w:tc>
          <w:tcPr>
            <w:tcW w:w="1203" w:type="dxa"/>
            <w:tcBorders>
              <w:top w:val="single" w:sz="4" w:space="0" w:color="auto"/>
            </w:tcBorders>
            <w:shd w:val="clear" w:color="auto" w:fill="auto"/>
            <w:noWrap/>
            <w:vAlign w:val="center"/>
            <w:hideMark/>
          </w:tcPr>
          <w:p w14:paraId="4255E6B8"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0.013*</w:t>
            </w:r>
          </w:p>
        </w:tc>
        <w:tc>
          <w:tcPr>
            <w:tcW w:w="1380" w:type="dxa"/>
            <w:tcBorders>
              <w:top w:val="single" w:sz="4" w:space="0" w:color="auto"/>
            </w:tcBorders>
            <w:shd w:val="clear" w:color="auto" w:fill="auto"/>
            <w:vAlign w:val="center"/>
          </w:tcPr>
          <w:p w14:paraId="7480F942"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0.008</w:t>
            </w:r>
          </w:p>
        </w:tc>
      </w:tr>
      <w:tr w:rsidR="0006015C" w:rsidRPr="00AB09A4" w14:paraId="0E18DB42" w14:textId="77777777" w:rsidTr="001A4987">
        <w:trPr>
          <w:trHeight w:val="343"/>
        </w:trPr>
        <w:tc>
          <w:tcPr>
            <w:tcW w:w="1964" w:type="dxa"/>
            <w:noWrap/>
            <w:vAlign w:val="center"/>
            <w:hideMark/>
          </w:tcPr>
          <w:p w14:paraId="4C83B76E" w14:textId="77777777" w:rsidR="0006015C" w:rsidRPr="00AB09A4" w:rsidRDefault="0006015C" w:rsidP="00D727C7">
            <w:pPr>
              <w:rPr>
                <w:rFonts w:ascii="Times New Roman" w:hAnsi="Times New Roman" w:cs="Times New Roman"/>
              </w:rPr>
            </w:pPr>
            <w:r w:rsidRPr="00AB09A4">
              <w:rPr>
                <w:rFonts w:ascii="Times New Roman" w:hAnsi="Times New Roman" w:cs="Times New Roman"/>
              </w:rPr>
              <w:t>Education</w:t>
            </w:r>
          </w:p>
        </w:tc>
        <w:tc>
          <w:tcPr>
            <w:tcW w:w="1203" w:type="dxa"/>
            <w:shd w:val="clear" w:color="auto" w:fill="auto"/>
            <w:noWrap/>
            <w:vAlign w:val="center"/>
            <w:hideMark/>
          </w:tcPr>
          <w:p w14:paraId="7420C509"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0.214</w:t>
            </w:r>
          </w:p>
        </w:tc>
        <w:tc>
          <w:tcPr>
            <w:tcW w:w="1203" w:type="dxa"/>
            <w:shd w:val="clear" w:color="auto" w:fill="auto"/>
            <w:vAlign w:val="center"/>
          </w:tcPr>
          <w:p w14:paraId="2833CE73"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0.179</w:t>
            </w:r>
          </w:p>
        </w:tc>
        <w:tc>
          <w:tcPr>
            <w:tcW w:w="1203" w:type="dxa"/>
            <w:shd w:val="clear" w:color="auto" w:fill="auto"/>
            <w:noWrap/>
            <w:vAlign w:val="center"/>
            <w:hideMark/>
          </w:tcPr>
          <w:p w14:paraId="6683E612"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0.067</w:t>
            </w:r>
          </w:p>
        </w:tc>
        <w:tc>
          <w:tcPr>
            <w:tcW w:w="1203" w:type="dxa"/>
            <w:shd w:val="clear" w:color="auto" w:fill="auto"/>
            <w:vAlign w:val="center"/>
          </w:tcPr>
          <w:p w14:paraId="6D1E27A3"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0.295</w:t>
            </w:r>
          </w:p>
        </w:tc>
        <w:tc>
          <w:tcPr>
            <w:tcW w:w="1203" w:type="dxa"/>
            <w:shd w:val="clear" w:color="auto" w:fill="auto"/>
            <w:noWrap/>
            <w:vAlign w:val="center"/>
            <w:hideMark/>
          </w:tcPr>
          <w:p w14:paraId="38E39605"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0.276</w:t>
            </w:r>
          </w:p>
        </w:tc>
        <w:tc>
          <w:tcPr>
            <w:tcW w:w="1380" w:type="dxa"/>
            <w:shd w:val="clear" w:color="auto" w:fill="auto"/>
            <w:vAlign w:val="center"/>
          </w:tcPr>
          <w:p w14:paraId="0DFF16C2"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0.278</w:t>
            </w:r>
          </w:p>
        </w:tc>
      </w:tr>
      <w:tr w:rsidR="0006015C" w:rsidRPr="00AB09A4" w14:paraId="63E975E4" w14:textId="77777777" w:rsidTr="001A4987">
        <w:trPr>
          <w:trHeight w:val="343"/>
        </w:trPr>
        <w:tc>
          <w:tcPr>
            <w:tcW w:w="1964" w:type="dxa"/>
            <w:noWrap/>
            <w:vAlign w:val="center"/>
          </w:tcPr>
          <w:p w14:paraId="6AA03117" w14:textId="77777777" w:rsidR="0006015C" w:rsidRPr="00AB09A4" w:rsidRDefault="0006015C" w:rsidP="00D727C7">
            <w:pPr>
              <w:rPr>
                <w:rFonts w:ascii="Times New Roman" w:hAnsi="Times New Roman" w:cs="Times New Roman"/>
              </w:rPr>
            </w:pPr>
            <w:r w:rsidRPr="00AB09A4">
              <w:rPr>
                <w:rFonts w:ascii="Times New Roman" w:hAnsi="Times New Roman" w:cs="Times New Roman"/>
              </w:rPr>
              <w:t>Cattle Income</w:t>
            </w:r>
          </w:p>
        </w:tc>
        <w:tc>
          <w:tcPr>
            <w:tcW w:w="1203" w:type="dxa"/>
            <w:shd w:val="clear" w:color="auto" w:fill="auto"/>
            <w:noWrap/>
            <w:vAlign w:val="center"/>
          </w:tcPr>
          <w:p w14:paraId="1E882F73"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0.096**</w:t>
            </w:r>
          </w:p>
        </w:tc>
        <w:tc>
          <w:tcPr>
            <w:tcW w:w="1203" w:type="dxa"/>
            <w:shd w:val="clear" w:color="auto" w:fill="auto"/>
            <w:vAlign w:val="center"/>
          </w:tcPr>
          <w:p w14:paraId="69911E6D"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0.035</w:t>
            </w:r>
          </w:p>
        </w:tc>
        <w:tc>
          <w:tcPr>
            <w:tcW w:w="1203" w:type="dxa"/>
            <w:shd w:val="clear" w:color="auto" w:fill="auto"/>
            <w:noWrap/>
            <w:vAlign w:val="center"/>
          </w:tcPr>
          <w:p w14:paraId="7F4918A8"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0.038</w:t>
            </w:r>
          </w:p>
        </w:tc>
        <w:tc>
          <w:tcPr>
            <w:tcW w:w="1203" w:type="dxa"/>
            <w:shd w:val="clear" w:color="auto" w:fill="auto"/>
            <w:vAlign w:val="center"/>
          </w:tcPr>
          <w:p w14:paraId="3243D5CD"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0.050</w:t>
            </w:r>
          </w:p>
        </w:tc>
        <w:tc>
          <w:tcPr>
            <w:tcW w:w="1203" w:type="dxa"/>
            <w:shd w:val="clear" w:color="auto" w:fill="auto"/>
            <w:noWrap/>
            <w:vAlign w:val="center"/>
          </w:tcPr>
          <w:p w14:paraId="6F6DDB2F"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0.057</w:t>
            </w:r>
          </w:p>
        </w:tc>
        <w:tc>
          <w:tcPr>
            <w:tcW w:w="1380" w:type="dxa"/>
            <w:shd w:val="clear" w:color="auto" w:fill="auto"/>
            <w:vAlign w:val="center"/>
          </w:tcPr>
          <w:p w14:paraId="647E7F60"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0.052</w:t>
            </w:r>
          </w:p>
        </w:tc>
      </w:tr>
      <w:tr w:rsidR="0006015C" w:rsidRPr="00AB09A4" w14:paraId="479DF28B" w14:textId="77777777" w:rsidTr="001A4987">
        <w:trPr>
          <w:trHeight w:val="343"/>
        </w:trPr>
        <w:tc>
          <w:tcPr>
            <w:tcW w:w="1964" w:type="dxa"/>
            <w:noWrap/>
            <w:vAlign w:val="center"/>
          </w:tcPr>
          <w:p w14:paraId="0E5C9AE0" w14:textId="77777777" w:rsidR="0006015C" w:rsidRPr="00AB09A4" w:rsidRDefault="0006015C" w:rsidP="00D727C7">
            <w:pPr>
              <w:rPr>
                <w:rFonts w:ascii="Times New Roman" w:hAnsi="Times New Roman" w:cs="Times New Roman"/>
              </w:rPr>
            </w:pPr>
            <w:r w:rsidRPr="00AB09A4">
              <w:rPr>
                <w:rFonts w:ascii="Times New Roman" w:hAnsi="Times New Roman" w:cs="Times New Roman"/>
              </w:rPr>
              <w:t>Household Income</w:t>
            </w:r>
          </w:p>
        </w:tc>
        <w:tc>
          <w:tcPr>
            <w:tcW w:w="1203" w:type="dxa"/>
            <w:shd w:val="clear" w:color="auto" w:fill="auto"/>
            <w:noWrap/>
            <w:vAlign w:val="center"/>
          </w:tcPr>
          <w:p w14:paraId="11AE3E32"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0.041</w:t>
            </w:r>
          </w:p>
        </w:tc>
        <w:tc>
          <w:tcPr>
            <w:tcW w:w="1203" w:type="dxa"/>
            <w:shd w:val="clear" w:color="auto" w:fill="auto"/>
            <w:vAlign w:val="center"/>
          </w:tcPr>
          <w:p w14:paraId="6494CE31"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0.043</w:t>
            </w:r>
          </w:p>
        </w:tc>
        <w:tc>
          <w:tcPr>
            <w:tcW w:w="1203" w:type="dxa"/>
            <w:shd w:val="clear" w:color="auto" w:fill="auto"/>
            <w:noWrap/>
            <w:vAlign w:val="center"/>
          </w:tcPr>
          <w:p w14:paraId="3BB71953"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0.049</w:t>
            </w:r>
          </w:p>
        </w:tc>
        <w:tc>
          <w:tcPr>
            <w:tcW w:w="1203" w:type="dxa"/>
            <w:shd w:val="clear" w:color="auto" w:fill="auto"/>
            <w:vAlign w:val="center"/>
          </w:tcPr>
          <w:p w14:paraId="7A5351BA"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0.612</w:t>
            </w:r>
          </w:p>
        </w:tc>
        <w:tc>
          <w:tcPr>
            <w:tcW w:w="1203" w:type="dxa"/>
            <w:shd w:val="clear" w:color="auto" w:fill="auto"/>
            <w:noWrap/>
            <w:vAlign w:val="center"/>
          </w:tcPr>
          <w:p w14:paraId="69733ED5"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0.105*</w:t>
            </w:r>
          </w:p>
        </w:tc>
        <w:tc>
          <w:tcPr>
            <w:tcW w:w="1380" w:type="dxa"/>
            <w:shd w:val="clear" w:color="auto" w:fill="auto"/>
            <w:vAlign w:val="center"/>
          </w:tcPr>
          <w:p w14:paraId="053E71BC"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0.056</w:t>
            </w:r>
          </w:p>
        </w:tc>
      </w:tr>
      <w:tr w:rsidR="0006015C" w:rsidRPr="00AB09A4" w14:paraId="56EADB61" w14:textId="77777777" w:rsidTr="001A4987">
        <w:trPr>
          <w:trHeight w:val="343"/>
        </w:trPr>
        <w:tc>
          <w:tcPr>
            <w:tcW w:w="1964" w:type="dxa"/>
            <w:noWrap/>
            <w:vAlign w:val="center"/>
          </w:tcPr>
          <w:p w14:paraId="116E8FA6" w14:textId="77777777" w:rsidR="0006015C" w:rsidRPr="00AB09A4" w:rsidRDefault="0006015C" w:rsidP="00D727C7">
            <w:pPr>
              <w:rPr>
                <w:rFonts w:ascii="Times New Roman" w:hAnsi="Times New Roman" w:cs="Times New Roman"/>
              </w:rPr>
            </w:pPr>
            <w:r w:rsidRPr="00AB09A4">
              <w:rPr>
                <w:rFonts w:ascii="Times New Roman" w:hAnsi="Times New Roman" w:cs="Times New Roman"/>
              </w:rPr>
              <w:t>Cow%</w:t>
            </w:r>
          </w:p>
        </w:tc>
        <w:tc>
          <w:tcPr>
            <w:tcW w:w="1203" w:type="dxa"/>
            <w:shd w:val="clear" w:color="auto" w:fill="auto"/>
            <w:noWrap/>
            <w:vAlign w:val="center"/>
          </w:tcPr>
          <w:p w14:paraId="59897BEA"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1.129**</w:t>
            </w:r>
          </w:p>
        </w:tc>
        <w:tc>
          <w:tcPr>
            <w:tcW w:w="1203" w:type="dxa"/>
            <w:shd w:val="clear" w:color="auto" w:fill="auto"/>
            <w:vAlign w:val="center"/>
          </w:tcPr>
          <w:p w14:paraId="0A63AB15"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0.552</w:t>
            </w:r>
          </w:p>
        </w:tc>
        <w:tc>
          <w:tcPr>
            <w:tcW w:w="1203" w:type="dxa"/>
            <w:shd w:val="clear" w:color="auto" w:fill="auto"/>
            <w:noWrap/>
            <w:vAlign w:val="center"/>
          </w:tcPr>
          <w:p w14:paraId="2CA70DC3"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-0.499</w:t>
            </w:r>
          </w:p>
        </w:tc>
        <w:tc>
          <w:tcPr>
            <w:tcW w:w="1203" w:type="dxa"/>
            <w:shd w:val="clear" w:color="auto" w:fill="auto"/>
            <w:vAlign w:val="center"/>
          </w:tcPr>
          <w:p w14:paraId="1FC7B01C"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0.770</w:t>
            </w:r>
          </w:p>
        </w:tc>
        <w:tc>
          <w:tcPr>
            <w:tcW w:w="1203" w:type="dxa"/>
            <w:shd w:val="clear" w:color="auto" w:fill="auto"/>
            <w:noWrap/>
            <w:vAlign w:val="center"/>
          </w:tcPr>
          <w:p w14:paraId="4ABBD379"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-0.188</w:t>
            </w:r>
          </w:p>
        </w:tc>
        <w:tc>
          <w:tcPr>
            <w:tcW w:w="1380" w:type="dxa"/>
            <w:shd w:val="clear" w:color="auto" w:fill="auto"/>
            <w:vAlign w:val="center"/>
          </w:tcPr>
          <w:p w14:paraId="22ACB6BB"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0.871</w:t>
            </w:r>
          </w:p>
        </w:tc>
      </w:tr>
      <w:tr w:rsidR="0006015C" w:rsidRPr="00AB09A4" w14:paraId="517FD2A2" w14:textId="77777777" w:rsidTr="001A4987">
        <w:trPr>
          <w:trHeight w:val="343"/>
        </w:trPr>
        <w:tc>
          <w:tcPr>
            <w:tcW w:w="1964" w:type="dxa"/>
            <w:noWrap/>
            <w:vAlign w:val="center"/>
            <w:hideMark/>
          </w:tcPr>
          <w:p w14:paraId="0AEF01F7" w14:textId="77777777" w:rsidR="0006015C" w:rsidRPr="00AB09A4" w:rsidRDefault="0006015C" w:rsidP="00D727C7">
            <w:pPr>
              <w:rPr>
                <w:rFonts w:ascii="Times New Roman" w:hAnsi="Times New Roman" w:cs="Times New Roman"/>
              </w:rPr>
            </w:pPr>
            <w:r w:rsidRPr="00AB09A4">
              <w:rPr>
                <w:rFonts w:ascii="Times New Roman" w:hAnsi="Times New Roman" w:cs="Times New Roman"/>
              </w:rPr>
              <w:t>Stocker%</w:t>
            </w:r>
          </w:p>
        </w:tc>
        <w:tc>
          <w:tcPr>
            <w:tcW w:w="1203" w:type="dxa"/>
            <w:shd w:val="clear" w:color="auto" w:fill="auto"/>
            <w:noWrap/>
            <w:vAlign w:val="center"/>
            <w:hideMark/>
          </w:tcPr>
          <w:p w14:paraId="0E2B1F86"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0.643</w:t>
            </w:r>
          </w:p>
        </w:tc>
        <w:tc>
          <w:tcPr>
            <w:tcW w:w="1203" w:type="dxa"/>
            <w:shd w:val="clear" w:color="auto" w:fill="auto"/>
            <w:vAlign w:val="center"/>
          </w:tcPr>
          <w:p w14:paraId="27651366"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0.473</w:t>
            </w:r>
          </w:p>
        </w:tc>
        <w:tc>
          <w:tcPr>
            <w:tcW w:w="1203" w:type="dxa"/>
            <w:shd w:val="clear" w:color="auto" w:fill="auto"/>
            <w:noWrap/>
            <w:vAlign w:val="center"/>
            <w:hideMark/>
          </w:tcPr>
          <w:p w14:paraId="6BA600FA"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0.287</w:t>
            </w:r>
          </w:p>
        </w:tc>
        <w:tc>
          <w:tcPr>
            <w:tcW w:w="1203" w:type="dxa"/>
            <w:shd w:val="clear" w:color="auto" w:fill="auto"/>
            <w:vAlign w:val="center"/>
          </w:tcPr>
          <w:p w14:paraId="5A805740"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0.640</w:t>
            </w:r>
          </w:p>
        </w:tc>
        <w:tc>
          <w:tcPr>
            <w:tcW w:w="1203" w:type="dxa"/>
            <w:shd w:val="clear" w:color="auto" w:fill="auto"/>
            <w:noWrap/>
            <w:vAlign w:val="center"/>
            <w:hideMark/>
          </w:tcPr>
          <w:p w14:paraId="08A029C4"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-0.065</w:t>
            </w:r>
          </w:p>
        </w:tc>
        <w:tc>
          <w:tcPr>
            <w:tcW w:w="1380" w:type="dxa"/>
            <w:shd w:val="clear" w:color="auto" w:fill="auto"/>
            <w:vAlign w:val="center"/>
          </w:tcPr>
          <w:p w14:paraId="036EECD1"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0.613</w:t>
            </w:r>
          </w:p>
        </w:tc>
      </w:tr>
      <w:tr w:rsidR="0006015C" w:rsidRPr="00AB09A4" w14:paraId="172413E8" w14:textId="77777777" w:rsidTr="001A4987">
        <w:trPr>
          <w:trHeight w:val="343"/>
        </w:trPr>
        <w:tc>
          <w:tcPr>
            <w:tcW w:w="1964" w:type="dxa"/>
            <w:noWrap/>
            <w:vAlign w:val="center"/>
            <w:hideMark/>
          </w:tcPr>
          <w:p w14:paraId="2FC08059" w14:textId="77777777" w:rsidR="0006015C" w:rsidRPr="00AB09A4" w:rsidRDefault="0006015C" w:rsidP="00D727C7">
            <w:pPr>
              <w:rPr>
                <w:rFonts w:ascii="Times New Roman" w:hAnsi="Times New Roman" w:cs="Times New Roman"/>
              </w:rPr>
            </w:pPr>
            <w:r w:rsidRPr="00AB09A4">
              <w:rPr>
                <w:rFonts w:ascii="Times New Roman" w:hAnsi="Times New Roman" w:cs="Times New Roman"/>
              </w:rPr>
              <w:t>Feedlot%</w:t>
            </w:r>
          </w:p>
        </w:tc>
        <w:tc>
          <w:tcPr>
            <w:tcW w:w="1203" w:type="dxa"/>
            <w:shd w:val="clear" w:color="auto" w:fill="auto"/>
            <w:noWrap/>
            <w:vAlign w:val="center"/>
            <w:hideMark/>
          </w:tcPr>
          <w:p w14:paraId="0708949A"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0.516</w:t>
            </w:r>
          </w:p>
        </w:tc>
        <w:tc>
          <w:tcPr>
            <w:tcW w:w="1203" w:type="dxa"/>
            <w:shd w:val="clear" w:color="auto" w:fill="auto"/>
            <w:vAlign w:val="center"/>
          </w:tcPr>
          <w:p w14:paraId="6F39893F"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0.670</w:t>
            </w:r>
          </w:p>
        </w:tc>
        <w:tc>
          <w:tcPr>
            <w:tcW w:w="1203" w:type="dxa"/>
            <w:shd w:val="clear" w:color="auto" w:fill="auto"/>
            <w:noWrap/>
            <w:vAlign w:val="center"/>
            <w:hideMark/>
          </w:tcPr>
          <w:p w14:paraId="0D5323A9"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1.156*</w:t>
            </w:r>
          </w:p>
        </w:tc>
        <w:tc>
          <w:tcPr>
            <w:tcW w:w="1203" w:type="dxa"/>
            <w:shd w:val="clear" w:color="auto" w:fill="auto"/>
            <w:vAlign w:val="center"/>
          </w:tcPr>
          <w:p w14:paraId="498BC1EB"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0.694</w:t>
            </w:r>
          </w:p>
        </w:tc>
        <w:tc>
          <w:tcPr>
            <w:tcW w:w="1203" w:type="dxa"/>
            <w:shd w:val="clear" w:color="auto" w:fill="auto"/>
            <w:noWrap/>
            <w:vAlign w:val="center"/>
            <w:hideMark/>
          </w:tcPr>
          <w:p w14:paraId="119B1EB4"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1.213*</w:t>
            </w:r>
          </w:p>
        </w:tc>
        <w:tc>
          <w:tcPr>
            <w:tcW w:w="1380" w:type="dxa"/>
            <w:shd w:val="clear" w:color="auto" w:fill="auto"/>
            <w:vAlign w:val="center"/>
          </w:tcPr>
          <w:p w14:paraId="06F59A10"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0.679</w:t>
            </w:r>
          </w:p>
        </w:tc>
      </w:tr>
      <w:tr w:rsidR="0006015C" w:rsidRPr="00AB09A4" w14:paraId="27F7F29B" w14:textId="77777777" w:rsidTr="001A4987">
        <w:trPr>
          <w:trHeight w:val="343"/>
        </w:trPr>
        <w:tc>
          <w:tcPr>
            <w:tcW w:w="1964" w:type="dxa"/>
            <w:noWrap/>
            <w:vAlign w:val="center"/>
            <w:hideMark/>
          </w:tcPr>
          <w:p w14:paraId="5E1C78AE" w14:textId="77777777" w:rsidR="0006015C" w:rsidRPr="00AB09A4" w:rsidRDefault="0006015C" w:rsidP="00D727C7">
            <w:pPr>
              <w:rPr>
                <w:rFonts w:ascii="Times New Roman" w:hAnsi="Times New Roman" w:cs="Times New Roman"/>
              </w:rPr>
            </w:pPr>
            <w:r w:rsidRPr="00AB09A4">
              <w:rPr>
                <w:rFonts w:ascii="Times New Roman" w:hAnsi="Times New Roman" w:cs="Times New Roman"/>
              </w:rPr>
              <w:t>Traditional Auction</w:t>
            </w:r>
          </w:p>
        </w:tc>
        <w:tc>
          <w:tcPr>
            <w:tcW w:w="1203" w:type="dxa"/>
            <w:shd w:val="clear" w:color="auto" w:fill="auto"/>
            <w:noWrap/>
            <w:vAlign w:val="center"/>
            <w:hideMark/>
          </w:tcPr>
          <w:p w14:paraId="054E9D68"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0.142</w:t>
            </w:r>
          </w:p>
        </w:tc>
        <w:tc>
          <w:tcPr>
            <w:tcW w:w="1203" w:type="dxa"/>
            <w:shd w:val="clear" w:color="auto" w:fill="auto"/>
            <w:vAlign w:val="center"/>
          </w:tcPr>
          <w:p w14:paraId="33F94B5D"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0.219</w:t>
            </w:r>
          </w:p>
        </w:tc>
        <w:tc>
          <w:tcPr>
            <w:tcW w:w="1203" w:type="dxa"/>
            <w:shd w:val="clear" w:color="auto" w:fill="auto"/>
            <w:noWrap/>
            <w:vAlign w:val="center"/>
            <w:hideMark/>
          </w:tcPr>
          <w:p w14:paraId="7DCD0B8B"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-0.149</w:t>
            </w:r>
          </w:p>
        </w:tc>
        <w:tc>
          <w:tcPr>
            <w:tcW w:w="1203" w:type="dxa"/>
            <w:shd w:val="clear" w:color="auto" w:fill="auto"/>
            <w:vAlign w:val="center"/>
          </w:tcPr>
          <w:p w14:paraId="3E40CEC1"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0.307</w:t>
            </w:r>
          </w:p>
        </w:tc>
        <w:tc>
          <w:tcPr>
            <w:tcW w:w="1203" w:type="dxa"/>
            <w:shd w:val="clear" w:color="auto" w:fill="auto"/>
            <w:noWrap/>
            <w:vAlign w:val="center"/>
            <w:hideMark/>
          </w:tcPr>
          <w:p w14:paraId="5748944F"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0.497*</w:t>
            </w:r>
          </w:p>
        </w:tc>
        <w:tc>
          <w:tcPr>
            <w:tcW w:w="1380" w:type="dxa"/>
            <w:shd w:val="clear" w:color="auto" w:fill="auto"/>
            <w:vAlign w:val="center"/>
          </w:tcPr>
          <w:p w14:paraId="166E7E82"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0.293</w:t>
            </w:r>
          </w:p>
        </w:tc>
      </w:tr>
      <w:tr w:rsidR="0006015C" w:rsidRPr="00AB09A4" w14:paraId="444A69F0" w14:textId="77777777" w:rsidTr="001A4987">
        <w:trPr>
          <w:trHeight w:val="343"/>
        </w:trPr>
        <w:tc>
          <w:tcPr>
            <w:tcW w:w="1964" w:type="dxa"/>
            <w:noWrap/>
            <w:vAlign w:val="center"/>
            <w:hideMark/>
          </w:tcPr>
          <w:p w14:paraId="6E22F2AE" w14:textId="77777777" w:rsidR="0006015C" w:rsidRPr="00AB09A4" w:rsidRDefault="0006015C" w:rsidP="00D727C7">
            <w:pPr>
              <w:rPr>
                <w:rFonts w:ascii="Times New Roman" w:hAnsi="Times New Roman" w:cs="Times New Roman"/>
              </w:rPr>
            </w:pPr>
            <w:r w:rsidRPr="00AB09A4">
              <w:rPr>
                <w:rFonts w:ascii="Times New Roman" w:hAnsi="Times New Roman" w:cs="Times New Roman"/>
              </w:rPr>
              <w:t>Risk Preference</w:t>
            </w:r>
          </w:p>
        </w:tc>
        <w:tc>
          <w:tcPr>
            <w:tcW w:w="1203" w:type="dxa"/>
            <w:shd w:val="clear" w:color="auto" w:fill="auto"/>
            <w:noWrap/>
            <w:vAlign w:val="center"/>
            <w:hideMark/>
          </w:tcPr>
          <w:p w14:paraId="4DC4FD43"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0.028</w:t>
            </w:r>
          </w:p>
        </w:tc>
        <w:tc>
          <w:tcPr>
            <w:tcW w:w="1203" w:type="dxa"/>
            <w:shd w:val="clear" w:color="auto" w:fill="auto"/>
            <w:vAlign w:val="center"/>
          </w:tcPr>
          <w:p w14:paraId="1934DD84"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0.033</w:t>
            </w:r>
          </w:p>
        </w:tc>
        <w:tc>
          <w:tcPr>
            <w:tcW w:w="1203" w:type="dxa"/>
            <w:shd w:val="clear" w:color="auto" w:fill="auto"/>
            <w:noWrap/>
            <w:vAlign w:val="center"/>
            <w:hideMark/>
          </w:tcPr>
          <w:p w14:paraId="1C22D331"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0.112**</w:t>
            </w:r>
          </w:p>
        </w:tc>
        <w:tc>
          <w:tcPr>
            <w:tcW w:w="1203" w:type="dxa"/>
            <w:shd w:val="clear" w:color="auto" w:fill="auto"/>
            <w:vAlign w:val="center"/>
          </w:tcPr>
          <w:p w14:paraId="7F0CC827"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0.047</w:t>
            </w:r>
          </w:p>
        </w:tc>
        <w:tc>
          <w:tcPr>
            <w:tcW w:w="1203" w:type="dxa"/>
            <w:shd w:val="clear" w:color="auto" w:fill="auto"/>
            <w:noWrap/>
            <w:vAlign w:val="center"/>
            <w:hideMark/>
          </w:tcPr>
          <w:p w14:paraId="286779B4"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0.004</w:t>
            </w:r>
          </w:p>
        </w:tc>
        <w:tc>
          <w:tcPr>
            <w:tcW w:w="1380" w:type="dxa"/>
            <w:shd w:val="clear" w:color="auto" w:fill="auto"/>
            <w:vAlign w:val="center"/>
          </w:tcPr>
          <w:p w14:paraId="24B4B9D8"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0.042</w:t>
            </w:r>
          </w:p>
        </w:tc>
      </w:tr>
      <w:tr w:rsidR="0006015C" w:rsidRPr="00AB09A4" w14:paraId="7636C647" w14:textId="77777777" w:rsidTr="001A4987">
        <w:trPr>
          <w:trHeight w:val="343"/>
        </w:trPr>
        <w:tc>
          <w:tcPr>
            <w:tcW w:w="1964" w:type="dxa"/>
            <w:noWrap/>
            <w:vAlign w:val="center"/>
            <w:hideMark/>
          </w:tcPr>
          <w:p w14:paraId="75CEE730" w14:textId="77777777" w:rsidR="0006015C" w:rsidRPr="00AB09A4" w:rsidRDefault="0006015C" w:rsidP="00D727C7">
            <w:pPr>
              <w:rPr>
                <w:rFonts w:ascii="Times New Roman" w:hAnsi="Times New Roman" w:cs="Times New Roman"/>
                <w:vertAlign w:val="superscript"/>
              </w:rPr>
            </w:pPr>
            <w:r w:rsidRPr="00AB09A4">
              <w:rPr>
                <w:rFonts w:ascii="Times New Roman" w:hAnsi="Times New Roman" w:cs="Times New Roman"/>
              </w:rPr>
              <w:t>Effectiveness</w:t>
            </w:r>
            <w:r w:rsidRPr="00AB09A4">
              <w:rPr>
                <w:rFonts w:ascii="Times New Roman" w:hAnsi="Times New Roman" w:cs="Times New Roman"/>
                <w:vertAlign w:val="superscript"/>
              </w:rPr>
              <w:t>a</w:t>
            </w:r>
          </w:p>
        </w:tc>
        <w:tc>
          <w:tcPr>
            <w:tcW w:w="1203" w:type="dxa"/>
            <w:shd w:val="clear" w:color="auto" w:fill="auto"/>
            <w:noWrap/>
            <w:vAlign w:val="center"/>
            <w:hideMark/>
          </w:tcPr>
          <w:p w14:paraId="1D8815D3"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-0.011</w:t>
            </w:r>
          </w:p>
        </w:tc>
        <w:tc>
          <w:tcPr>
            <w:tcW w:w="1203" w:type="dxa"/>
            <w:shd w:val="clear" w:color="auto" w:fill="auto"/>
            <w:vAlign w:val="center"/>
          </w:tcPr>
          <w:p w14:paraId="08B9FD06"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0.057</w:t>
            </w:r>
          </w:p>
        </w:tc>
        <w:tc>
          <w:tcPr>
            <w:tcW w:w="1203" w:type="dxa"/>
            <w:shd w:val="clear" w:color="auto" w:fill="auto"/>
            <w:noWrap/>
            <w:vAlign w:val="center"/>
            <w:hideMark/>
          </w:tcPr>
          <w:p w14:paraId="622C7996"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0.158**</w:t>
            </w:r>
          </w:p>
        </w:tc>
        <w:tc>
          <w:tcPr>
            <w:tcW w:w="1203" w:type="dxa"/>
            <w:shd w:val="clear" w:color="auto" w:fill="auto"/>
            <w:vAlign w:val="center"/>
          </w:tcPr>
          <w:p w14:paraId="5F41685A"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0.052</w:t>
            </w:r>
          </w:p>
        </w:tc>
        <w:tc>
          <w:tcPr>
            <w:tcW w:w="1203" w:type="dxa"/>
            <w:shd w:val="clear" w:color="auto" w:fill="auto"/>
            <w:noWrap/>
            <w:vAlign w:val="center"/>
            <w:hideMark/>
          </w:tcPr>
          <w:p w14:paraId="6B4D1E02"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-0.031</w:t>
            </w:r>
          </w:p>
        </w:tc>
        <w:tc>
          <w:tcPr>
            <w:tcW w:w="1380" w:type="dxa"/>
            <w:shd w:val="clear" w:color="auto" w:fill="auto"/>
            <w:vAlign w:val="center"/>
          </w:tcPr>
          <w:p w14:paraId="0885205A"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0.083</w:t>
            </w:r>
          </w:p>
        </w:tc>
      </w:tr>
      <w:tr w:rsidR="0006015C" w:rsidRPr="00AB09A4" w14:paraId="2CFC61B4" w14:textId="77777777" w:rsidTr="001A4987">
        <w:trPr>
          <w:trHeight w:val="343"/>
        </w:trPr>
        <w:tc>
          <w:tcPr>
            <w:tcW w:w="1964" w:type="dxa"/>
            <w:noWrap/>
            <w:vAlign w:val="center"/>
            <w:hideMark/>
          </w:tcPr>
          <w:p w14:paraId="2E618ABB" w14:textId="77777777" w:rsidR="0006015C" w:rsidRPr="00AB09A4" w:rsidRDefault="0006015C" w:rsidP="00D727C7">
            <w:pPr>
              <w:rPr>
                <w:rFonts w:ascii="Times New Roman" w:hAnsi="Times New Roman" w:cs="Times New Roman"/>
                <w:vertAlign w:val="superscript"/>
              </w:rPr>
            </w:pPr>
            <w:r w:rsidRPr="00AB09A4">
              <w:rPr>
                <w:rFonts w:ascii="Times New Roman" w:hAnsi="Times New Roman" w:cs="Times New Roman"/>
              </w:rPr>
              <w:t>Understanding</w:t>
            </w:r>
            <w:r w:rsidRPr="00AB09A4">
              <w:rPr>
                <w:rFonts w:ascii="Times New Roman" w:hAnsi="Times New Roman" w:cs="Times New Roman"/>
                <w:vertAlign w:val="superscript"/>
              </w:rPr>
              <w:t>b</w:t>
            </w:r>
          </w:p>
        </w:tc>
        <w:tc>
          <w:tcPr>
            <w:tcW w:w="1203" w:type="dxa"/>
            <w:shd w:val="clear" w:color="auto" w:fill="auto"/>
            <w:noWrap/>
            <w:vAlign w:val="center"/>
            <w:hideMark/>
          </w:tcPr>
          <w:p w14:paraId="6F13E200"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0.438***</w:t>
            </w:r>
          </w:p>
        </w:tc>
        <w:tc>
          <w:tcPr>
            <w:tcW w:w="1203" w:type="dxa"/>
            <w:shd w:val="clear" w:color="auto" w:fill="auto"/>
            <w:vAlign w:val="center"/>
          </w:tcPr>
          <w:p w14:paraId="68D2116F"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0.052</w:t>
            </w:r>
          </w:p>
        </w:tc>
        <w:tc>
          <w:tcPr>
            <w:tcW w:w="1203" w:type="dxa"/>
            <w:shd w:val="clear" w:color="auto" w:fill="auto"/>
            <w:noWrap/>
            <w:vAlign w:val="center"/>
            <w:hideMark/>
          </w:tcPr>
          <w:p w14:paraId="5DF3BDD8"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0.203**</w:t>
            </w:r>
          </w:p>
        </w:tc>
        <w:tc>
          <w:tcPr>
            <w:tcW w:w="1203" w:type="dxa"/>
            <w:shd w:val="clear" w:color="auto" w:fill="auto"/>
            <w:vAlign w:val="center"/>
          </w:tcPr>
          <w:p w14:paraId="6AC6DE3C"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0.070</w:t>
            </w:r>
          </w:p>
        </w:tc>
        <w:tc>
          <w:tcPr>
            <w:tcW w:w="1203" w:type="dxa"/>
            <w:shd w:val="clear" w:color="auto" w:fill="auto"/>
            <w:noWrap/>
            <w:vAlign w:val="center"/>
            <w:hideMark/>
          </w:tcPr>
          <w:p w14:paraId="6A488AAC"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0.348***</w:t>
            </w:r>
          </w:p>
        </w:tc>
        <w:tc>
          <w:tcPr>
            <w:tcW w:w="1380" w:type="dxa"/>
            <w:shd w:val="clear" w:color="auto" w:fill="auto"/>
            <w:vAlign w:val="center"/>
          </w:tcPr>
          <w:p w14:paraId="7BFCD175"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0.085</w:t>
            </w:r>
          </w:p>
        </w:tc>
      </w:tr>
      <w:tr w:rsidR="0006015C" w:rsidRPr="00AB09A4" w14:paraId="5AD1F27B" w14:textId="77777777" w:rsidTr="001A4987">
        <w:trPr>
          <w:trHeight w:val="343"/>
        </w:trPr>
        <w:tc>
          <w:tcPr>
            <w:tcW w:w="1964" w:type="dxa"/>
            <w:noWrap/>
            <w:vAlign w:val="center"/>
            <w:hideMark/>
          </w:tcPr>
          <w:p w14:paraId="693CF4F4" w14:textId="77777777" w:rsidR="0006015C" w:rsidRPr="00AB09A4" w:rsidRDefault="0006015C" w:rsidP="00D727C7">
            <w:pPr>
              <w:rPr>
                <w:rFonts w:ascii="Times New Roman" w:hAnsi="Times New Roman" w:cs="Times New Roman"/>
              </w:rPr>
            </w:pPr>
            <w:r w:rsidRPr="00AB09A4">
              <w:rPr>
                <w:rFonts w:ascii="Times New Roman" w:hAnsi="Times New Roman" w:cs="Times New Roman"/>
              </w:rPr>
              <w:t>Small</w:t>
            </w:r>
          </w:p>
        </w:tc>
        <w:tc>
          <w:tcPr>
            <w:tcW w:w="1203" w:type="dxa"/>
            <w:shd w:val="clear" w:color="auto" w:fill="auto"/>
            <w:noWrap/>
            <w:vAlign w:val="center"/>
            <w:hideMark/>
          </w:tcPr>
          <w:p w14:paraId="628E282E"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-0.042</w:t>
            </w:r>
          </w:p>
        </w:tc>
        <w:tc>
          <w:tcPr>
            <w:tcW w:w="1203" w:type="dxa"/>
            <w:shd w:val="clear" w:color="auto" w:fill="auto"/>
            <w:vAlign w:val="center"/>
          </w:tcPr>
          <w:p w14:paraId="02A84A00"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0.042</w:t>
            </w:r>
          </w:p>
        </w:tc>
        <w:tc>
          <w:tcPr>
            <w:tcW w:w="1203" w:type="dxa"/>
            <w:shd w:val="clear" w:color="auto" w:fill="auto"/>
            <w:noWrap/>
            <w:vAlign w:val="center"/>
            <w:hideMark/>
          </w:tcPr>
          <w:p w14:paraId="0D2B9AF3"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-0.150**</w:t>
            </w:r>
          </w:p>
        </w:tc>
        <w:tc>
          <w:tcPr>
            <w:tcW w:w="1203" w:type="dxa"/>
            <w:shd w:val="clear" w:color="auto" w:fill="auto"/>
            <w:vAlign w:val="center"/>
          </w:tcPr>
          <w:p w14:paraId="5CE4118D"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0.058</w:t>
            </w:r>
          </w:p>
        </w:tc>
        <w:tc>
          <w:tcPr>
            <w:tcW w:w="1203" w:type="dxa"/>
            <w:shd w:val="clear" w:color="auto" w:fill="auto"/>
            <w:noWrap/>
            <w:vAlign w:val="center"/>
            <w:hideMark/>
          </w:tcPr>
          <w:p w14:paraId="348244AD"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-0.145**</w:t>
            </w:r>
          </w:p>
        </w:tc>
        <w:tc>
          <w:tcPr>
            <w:tcW w:w="1380" w:type="dxa"/>
            <w:shd w:val="clear" w:color="auto" w:fill="auto"/>
            <w:vAlign w:val="center"/>
          </w:tcPr>
          <w:p w14:paraId="04917213"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0.048</w:t>
            </w:r>
          </w:p>
        </w:tc>
      </w:tr>
      <w:tr w:rsidR="0006015C" w:rsidRPr="00AB09A4" w14:paraId="045FB5E0" w14:textId="77777777" w:rsidTr="001A4987">
        <w:trPr>
          <w:trHeight w:val="343"/>
        </w:trPr>
        <w:tc>
          <w:tcPr>
            <w:tcW w:w="1964" w:type="dxa"/>
            <w:noWrap/>
            <w:vAlign w:val="center"/>
            <w:hideMark/>
          </w:tcPr>
          <w:p w14:paraId="43503FA3" w14:textId="77777777" w:rsidR="0006015C" w:rsidRPr="00AB09A4" w:rsidRDefault="0006015C" w:rsidP="00D727C7">
            <w:pPr>
              <w:rPr>
                <w:rFonts w:ascii="Times New Roman" w:hAnsi="Times New Roman" w:cs="Times New Roman"/>
              </w:rPr>
            </w:pPr>
            <w:r w:rsidRPr="00AB09A4">
              <w:rPr>
                <w:rFonts w:ascii="Times New Roman" w:hAnsi="Times New Roman" w:cs="Times New Roman"/>
              </w:rPr>
              <w:t>Daily</w:t>
            </w:r>
          </w:p>
        </w:tc>
        <w:tc>
          <w:tcPr>
            <w:tcW w:w="1203" w:type="dxa"/>
            <w:shd w:val="clear" w:color="auto" w:fill="auto"/>
            <w:noWrap/>
            <w:vAlign w:val="center"/>
            <w:hideMark/>
          </w:tcPr>
          <w:p w14:paraId="78A619B7"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0.362*</w:t>
            </w:r>
          </w:p>
        </w:tc>
        <w:tc>
          <w:tcPr>
            <w:tcW w:w="1203" w:type="dxa"/>
            <w:shd w:val="clear" w:color="auto" w:fill="auto"/>
            <w:vAlign w:val="center"/>
          </w:tcPr>
          <w:p w14:paraId="173588F4"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0.216</w:t>
            </w:r>
          </w:p>
        </w:tc>
        <w:tc>
          <w:tcPr>
            <w:tcW w:w="1203" w:type="dxa"/>
            <w:shd w:val="clear" w:color="auto" w:fill="auto"/>
            <w:noWrap/>
            <w:vAlign w:val="center"/>
            <w:hideMark/>
          </w:tcPr>
          <w:p w14:paraId="7BD3BBB3"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0.772**</w:t>
            </w:r>
          </w:p>
        </w:tc>
        <w:tc>
          <w:tcPr>
            <w:tcW w:w="1203" w:type="dxa"/>
            <w:shd w:val="clear" w:color="auto" w:fill="auto"/>
            <w:vAlign w:val="center"/>
          </w:tcPr>
          <w:p w14:paraId="04D4B1AD"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0.313</w:t>
            </w:r>
          </w:p>
        </w:tc>
        <w:tc>
          <w:tcPr>
            <w:tcW w:w="1203" w:type="dxa"/>
            <w:shd w:val="clear" w:color="auto" w:fill="auto"/>
            <w:noWrap/>
            <w:vAlign w:val="center"/>
            <w:hideMark/>
          </w:tcPr>
          <w:p w14:paraId="6EB0DFD5"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0.895***</w:t>
            </w:r>
          </w:p>
        </w:tc>
        <w:tc>
          <w:tcPr>
            <w:tcW w:w="1380" w:type="dxa"/>
            <w:shd w:val="clear" w:color="auto" w:fill="auto"/>
            <w:vAlign w:val="center"/>
          </w:tcPr>
          <w:p w14:paraId="1287F21B"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0.243</w:t>
            </w:r>
          </w:p>
        </w:tc>
      </w:tr>
    </w:tbl>
    <w:tbl>
      <w:tblPr>
        <w:tblW w:w="9359" w:type="dxa"/>
        <w:tblBorders>
          <w:bottom w:val="single" w:sz="4" w:space="0" w:color="auto"/>
        </w:tblBorders>
        <w:tblLayout w:type="fixed"/>
        <w:tblLook w:val="04A0" w:firstRow="1" w:lastRow="0" w:firstColumn="1" w:lastColumn="0" w:noHBand="0" w:noVBand="1"/>
      </w:tblPr>
      <w:tblGrid>
        <w:gridCol w:w="1964"/>
        <w:gridCol w:w="1203"/>
        <w:gridCol w:w="1203"/>
        <w:gridCol w:w="1203"/>
        <w:gridCol w:w="1203"/>
        <w:gridCol w:w="1203"/>
        <w:gridCol w:w="1380"/>
      </w:tblGrid>
      <w:tr w:rsidR="0006015C" w:rsidRPr="00AB09A4" w14:paraId="1361A15F" w14:textId="77777777" w:rsidTr="001A4987">
        <w:trPr>
          <w:trHeight w:val="359"/>
        </w:trPr>
        <w:tc>
          <w:tcPr>
            <w:tcW w:w="1964" w:type="dxa"/>
            <w:noWrap/>
            <w:vAlign w:val="center"/>
            <w:hideMark/>
          </w:tcPr>
          <w:p w14:paraId="66D11176" w14:textId="77777777" w:rsidR="0006015C" w:rsidRPr="00AB09A4" w:rsidRDefault="0006015C" w:rsidP="00D727C7">
            <w:pPr>
              <w:rPr>
                <w:rFonts w:ascii="Times New Roman" w:hAnsi="Times New Roman" w:cs="Times New Roman"/>
              </w:rPr>
            </w:pPr>
            <w:r w:rsidRPr="00AB09A4">
              <w:rPr>
                <w:rFonts w:ascii="Times New Roman" w:hAnsi="Times New Roman" w:cs="Times New Roman"/>
              </w:rPr>
              <w:t>Intercept</w:t>
            </w:r>
          </w:p>
        </w:tc>
        <w:tc>
          <w:tcPr>
            <w:tcW w:w="1203" w:type="dxa"/>
            <w:shd w:val="clear" w:color="auto" w:fill="auto"/>
            <w:noWrap/>
            <w:vAlign w:val="center"/>
            <w:hideMark/>
          </w:tcPr>
          <w:p w14:paraId="7D97D9D1"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-4.318***</w:t>
            </w:r>
          </w:p>
        </w:tc>
        <w:tc>
          <w:tcPr>
            <w:tcW w:w="1203" w:type="dxa"/>
            <w:shd w:val="clear" w:color="auto" w:fill="auto"/>
            <w:vAlign w:val="center"/>
          </w:tcPr>
          <w:p w14:paraId="458C3417"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0.760</w:t>
            </w:r>
          </w:p>
        </w:tc>
        <w:tc>
          <w:tcPr>
            <w:tcW w:w="1203" w:type="dxa"/>
            <w:shd w:val="clear" w:color="auto" w:fill="auto"/>
            <w:noWrap/>
            <w:vAlign w:val="center"/>
            <w:hideMark/>
          </w:tcPr>
          <w:p w14:paraId="2EB7384A"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-4.423***</w:t>
            </w:r>
          </w:p>
        </w:tc>
        <w:tc>
          <w:tcPr>
            <w:tcW w:w="1203" w:type="dxa"/>
            <w:shd w:val="clear" w:color="auto" w:fill="auto"/>
            <w:vAlign w:val="center"/>
          </w:tcPr>
          <w:p w14:paraId="45F731DE"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1.253</w:t>
            </w:r>
          </w:p>
        </w:tc>
        <w:tc>
          <w:tcPr>
            <w:tcW w:w="1203" w:type="dxa"/>
            <w:noWrap/>
            <w:vAlign w:val="center"/>
            <w:hideMark/>
          </w:tcPr>
          <w:p w14:paraId="3740FA53"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-4.454***</w:t>
            </w:r>
          </w:p>
        </w:tc>
        <w:tc>
          <w:tcPr>
            <w:tcW w:w="1380" w:type="dxa"/>
            <w:vAlign w:val="center"/>
          </w:tcPr>
          <w:p w14:paraId="52D0127A"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1.020</w:t>
            </w:r>
          </w:p>
        </w:tc>
      </w:tr>
    </w:tbl>
    <w:tbl>
      <w:tblPr>
        <w:tblStyle w:val="TableGrid3"/>
        <w:tblW w:w="9360" w:type="dxa"/>
        <w:tblLook w:val="04A0" w:firstRow="1" w:lastRow="0" w:firstColumn="1" w:lastColumn="0" w:noHBand="0" w:noVBand="1"/>
      </w:tblPr>
      <w:tblGrid>
        <w:gridCol w:w="2070"/>
        <w:gridCol w:w="2425"/>
        <w:gridCol w:w="2340"/>
        <w:gridCol w:w="2525"/>
      </w:tblGrid>
      <w:tr w:rsidR="0006015C" w:rsidRPr="00AB09A4" w14:paraId="3C8ED082" w14:textId="77777777" w:rsidTr="001A4987">
        <w:trPr>
          <w:trHeight w:val="315"/>
        </w:trPr>
        <w:tc>
          <w:tcPr>
            <w:tcW w:w="2070" w:type="dxa"/>
            <w:tcBorders>
              <w:top w:val="nil"/>
              <w:left w:val="nil"/>
              <w:bottom w:val="nil"/>
              <w:right w:val="nil"/>
            </w:tcBorders>
            <w:noWrap/>
          </w:tcPr>
          <w:p w14:paraId="23788531" w14:textId="77777777" w:rsidR="0006015C" w:rsidRPr="00AB09A4" w:rsidRDefault="0006015C" w:rsidP="00D727C7">
            <w:pPr>
              <w:rPr>
                <w:rFonts w:ascii="Times New Roman" w:hAnsi="Times New Roman" w:cs="Times New Roman"/>
              </w:rPr>
            </w:pPr>
          </w:p>
        </w:tc>
        <w:tc>
          <w:tcPr>
            <w:tcW w:w="2425" w:type="dxa"/>
            <w:tcBorders>
              <w:top w:val="nil"/>
              <w:left w:val="nil"/>
              <w:bottom w:val="nil"/>
              <w:right w:val="nil"/>
            </w:tcBorders>
            <w:shd w:val="clear" w:color="auto" w:fill="auto"/>
            <w:noWrap/>
            <w:vAlign w:val="bottom"/>
          </w:tcPr>
          <w:p w14:paraId="619A6DCF" w14:textId="77777777" w:rsidR="0006015C" w:rsidRPr="00AB09A4" w:rsidRDefault="0006015C" w:rsidP="00D727C7">
            <w:pPr>
              <w:rPr>
                <w:rFonts w:ascii="Times New Roman" w:hAnsi="Times New Roman" w:cs="Times New Roman"/>
              </w:rPr>
            </w:pPr>
          </w:p>
        </w:tc>
        <w:tc>
          <w:tcPr>
            <w:tcW w:w="2340" w:type="dxa"/>
            <w:tcBorders>
              <w:top w:val="nil"/>
              <w:left w:val="nil"/>
              <w:bottom w:val="nil"/>
              <w:right w:val="nil"/>
            </w:tcBorders>
            <w:shd w:val="clear" w:color="auto" w:fill="auto"/>
            <w:noWrap/>
            <w:vAlign w:val="bottom"/>
          </w:tcPr>
          <w:p w14:paraId="7C738333" w14:textId="77777777" w:rsidR="0006015C" w:rsidRPr="00AB09A4" w:rsidRDefault="0006015C" w:rsidP="00D727C7">
            <w:pPr>
              <w:rPr>
                <w:rFonts w:ascii="Times New Roman" w:hAnsi="Times New Roman" w:cs="Times New Roman"/>
              </w:rPr>
            </w:pPr>
          </w:p>
        </w:tc>
        <w:tc>
          <w:tcPr>
            <w:tcW w:w="2525" w:type="dxa"/>
            <w:tcBorders>
              <w:top w:val="nil"/>
              <w:left w:val="nil"/>
              <w:bottom w:val="nil"/>
              <w:right w:val="nil"/>
            </w:tcBorders>
            <w:noWrap/>
          </w:tcPr>
          <w:p w14:paraId="767D3608" w14:textId="77777777" w:rsidR="0006015C" w:rsidRPr="00AB09A4" w:rsidRDefault="0006015C" w:rsidP="00D727C7">
            <w:pPr>
              <w:rPr>
                <w:rFonts w:ascii="Times New Roman" w:hAnsi="Times New Roman" w:cs="Times New Roman"/>
              </w:rPr>
            </w:pPr>
          </w:p>
        </w:tc>
      </w:tr>
    </w:tbl>
    <w:tbl>
      <w:tblPr>
        <w:tblW w:w="9362" w:type="dxa"/>
        <w:tblLook w:val="04A0" w:firstRow="1" w:lastRow="0" w:firstColumn="1" w:lastColumn="0" w:noHBand="0" w:noVBand="1"/>
      </w:tblPr>
      <w:tblGrid>
        <w:gridCol w:w="1969"/>
        <w:gridCol w:w="2316"/>
        <w:gridCol w:w="2235"/>
        <w:gridCol w:w="2842"/>
      </w:tblGrid>
      <w:tr w:rsidR="0006015C" w:rsidRPr="00AB09A4" w14:paraId="4F9DBBEA" w14:textId="77777777" w:rsidTr="001A4987">
        <w:trPr>
          <w:trHeight w:val="324"/>
        </w:trPr>
        <w:tc>
          <w:tcPr>
            <w:tcW w:w="1969" w:type="dxa"/>
            <w:tcBorders>
              <w:top w:val="nil"/>
              <w:left w:val="nil"/>
              <w:bottom w:val="nil"/>
              <w:right w:val="nil"/>
            </w:tcBorders>
            <w:noWrap/>
            <w:hideMark/>
          </w:tcPr>
          <w:p w14:paraId="4DE1F1F4" w14:textId="77777777" w:rsidR="0006015C" w:rsidRPr="00AB09A4" w:rsidRDefault="0006015C" w:rsidP="00D727C7">
            <w:pPr>
              <w:rPr>
                <w:rFonts w:ascii="Times New Roman" w:hAnsi="Times New Roman" w:cs="Times New Roman"/>
              </w:rPr>
            </w:pPr>
            <w:r w:rsidRPr="00AB09A4">
              <w:rPr>
                <w:rFonts w:ascii="Times New Roman" w:hAnsi="Times New Roman" w:cs="Times New Roman"/>
              </w:rPr>
              <w:t>Rho 1 &amp; 2</w:t>
            </w:r>
          </w:p>
        </w:tc>
        <w:tc>
          <w:tcPr>
            <w:tcW w:w="2316" w:type="dxa"/>
            <w:tcBorders>
              <w:top w:val="nil"/>
              <w:left w:val="nil"/>
              <w:bottom w:val="nil"/>
              <w:right w:val="nil"/>
            </w:tcBorders>
            <w:noWrap/>
            <w:hideMark/>
          </w:tcPr>
          <w:p w14:paraId="700BF89A"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0.281</w:t>
            </w:r>
          </w:p>
        </w:tc>
        <w:tc>
          <w:tcPr>
            <w:tcW w:w="2235" w:type="dxa"/>
            <w:tcBorders>
              <w:top w:val="nil"/>
              <w:left w:val="nil"/>
              <w:bottom w:val="nil"/>
              <w:right w:val="nil"/>
            </w:tcBorders>
            <w:noWrap/>
            <w:hideMark/>
          </w:tcPr>
          <w:p w14:paraId="164D196B" w14:textId="77777777" w:rsidR="0006015C" w:rsidRPr="00AB09A4" w:rsidRDefault="0006015C" w:rsidP="00D727C7">
            <w:pPr>
              <w:rPr>
                <w:rFonts w:ascii="Times New Roman" w:hAnsi="Times New Roman" w:cs="Times New Roman"/>
              </w:rPr>
            </w:pPr>
          </w:p>
        </w:tc>
        <w:tc>
          <w:tcPr>
            <w:tcW w:w="2842" w:type="dxa"/>
            <w:tcBorders>
              <w:top w:val="nil"/>
              <w:left w:val="nil"/>
              <w:bottom w:val="nil"/>
              <w:right w:val="nil"/>
            </w:tcBorders>
            <w:noWrap/>
            <w:hideMark/>
          </w:tcPr>
          <w:p w14:paraId="26D4DFE3" w14:textId="77777777" w:rsidR="0006015C" w:rsidRPr="00AB09A4" w:rsidRDefault="0006015C" w:rsidP="00D727C7">
            <w:pPr>
              <w:rPr>
                <w:rFonts w:ascii="Times New Roman" w:hAnsi="Times New Roman" w:cs="Times New Roman"/>
              </w:rPr>
            </w:pPr>
            <w:r w:rsidRPr="00AB09A4">
              <w:rPr>
                <w:rFonts w:ascii="Times New Roman" w:hAnsi="Times New Roman" w:cs="Times New Roman"/>
              </w:rPr>
              <w:t> </w:t>
            </w:r>
          </w:p>
        </w:tc>
      </w:tr>
      <w:tr w:rsidR="0006015C" w:rsidRPr="00AB09A4" w14:paraId="32373BAF" w14:textId="77777777" w:rsidTr="001A4987">
        <w:trPr>
          <w:trHeight w:val="324"/>
        </w:trPr>
        <w:tc>
          <w:tcPr>
            <w:tcW w:w="1969" w:type="dxa"/>
            <w:tcBorders>
              <w:top w:val="nil"/>
              <w:left w:val="nil"/>
              <w:bottom w:val="nil"/>
              <w:right w:val="nil"/>
            </w:tcBorders>
            <w:noWrap/>
            <w:hideMark/>
          </w:tcPr>
          <w:p w14:paraId="713EDF8A" w14:textId="77777777" w:rsidR="0006015C" w:rsidRPr="00AB09A4" w:rsidRDefault="0006015C" w:rsidP="00D727C7">
            <w:pPr>
              <w:rPr>
                <w:rFonts w:ascii="Times New Roman" w:hAnsi="Times New Roman" w:cs="Times New Roman"/>
              </w:rPr>
            </w:pPr>
            <w:r w:rsidRPr="00AB09A4">
              <w:rPr>
                <w:rFonts w:ascii="Times New Roman" w:hAnsi="Times New Roman" w:cs="Times New Roman"/>
              </w:rPr>
              <w:t>Rho 1 &amp; 3</w:t>
            </w:r>
          </w:p>
        </w:tc>
        <w:tc>
          <w:tcPr>
            <w:tcW w:w="2316" w:type="dxa"/>
            <w:tcBorders>
              <w:top w:val="nil"/>
              <w:left w:val="nil"/>
              <w:bottom w:val="nil"/>
              <w:right w:val="nil"/>
            </w:tcBorders>
            <w:noWrap/>
            <w:hideMark/>
          </w:tcPr>
          <w:p w14:paraId="1412A1AE"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0.605**</w:t>
            </w:r>
          </w:p>
        </w:tc>
        <w:tc>
          <w:tcPr>
            <w:tcW w:w="2235" w:type="dxa"/>
            <w:tcBorders>
              <w:top w:val="nil"/>
              <w:left w:val="nil"/>
              <w:bottom w:val="nil"/>
              <w:right w:val="nil"/>
            </w:tcBorders>
            <w:noWrap/>
            <w:hideMark/>
          </w:tcPr>
          <w:p w14:paraId="29D13D18" w14:textId="77777777" w:rsidR="0006015C" w:rsidRPr="00AB09A4" w:rsidRDefault="0006015C" w:rsidP="00D727C7">
            <w:pPr>
              <w:rPr>
                <w:rFonts w:ascii="Times New Roman" w:hAnsi="Times New Roman" w:cs="Times New Roman"/>
              </w:rPr>
            </w:pPr>
          </w:p>
        </w:tc>
        <w:tc>
          <w:tcPr>
            <w:tcW w:w="2842" w:type="dxa"/>
            <w:tcBorders>
              <w:top w:val="nil"/>
              <w:left w:val="nil"/>
              <w:bottom w:val="nil"/>
              <w:right w:val="nil"/>
            </w:tcBorders>
            <w:noWrap/>
            <w:hideMark/>
          </w:tcPr>
          <w:p w14:paraId="5B2193FD" w14:textId="77777777" w:rsidR="0006015C" w:rsidRPr="00AB09A4" w:rsidRDefault="0006015C" w:rsidP="00D727C7">
            <w:pPr>
              <w:rPr>
                <w:rFonts w:ascii="Times New Roman" w:hAnsi="Times New Roman" w:cs="Times New Roman"/>
              </w:rPr>
            </w:pPr>
            <w:r w:rsidRPr="00AB09A4">
              <w:rPr>
                <w:rFonts w:ascii="Times New Roman" w:hAnsi="Times New Roman" w:cs="Times New Roman"/>
              </w:rPr>
              <w:t> </w:t>
            </w:r>
          </w:p>
        </w:tc>
      </w:tr>
      <w:tr w:rsidR="0006015C" w:rsidRPr="00AB09A4" w14:paraId="16A0595B" w14:textId="77777777" w:rsidTr="001A4987">
        <w:trPr>
          <w:trHeight w:val="340"/>
        </w:trPr>
        <w:tc>
          <w:tcPr>
            <w:tcW w:w="1969" w:type="dxa"/>
            <w:tcBorders>
              <w:top w:val="nil"/>
              <w:left w:val="nil"/>
              <w:bottom w:val="single" w:sz="4" w:space="0" w:color="auto"/>
              <w:right w:val="nil"/>
            </w:tcBorders>
            <w:noWrap/>
            <w:hideMark/>
          </w:tcPr>
          <w:p w14:paraId="0BF97C33" w14:textId="77777777" w:rsidR="0006015C" w:rsidRPr="00AB09A4" w:rsidRDefault="0006015C" w:rsidP="00D727C7">
            <w:pPr>
              <w:rPr>
                <w:rFonts w:ascii="Times New Roman" w:hAnsi="Times New Roman" w:cs="Times New Roman"/>
              </w:rPr>
            </w:pPr>
            <w:r w:rsidRPr="00AB09A4">
              <w:rPr>
                <w:rFonts w:ascii="Times New Roman" w:hAnsi="Times New Roman" w:cs="Times New Roman"/>
              </w:rPr>
              <w:t>Rho 2 &amp; 3</w:t>
            </w:r>
          </w:p>
        </w:tc>
        <w:tc>
          <w:tcPr>
            <w:tcW w:w="2316" w:type="dxa"/>
            <w:tcBorders>
              <w:top w:val="nil"/>
              <w:left w:val="nil"/>
              <w:bottom w:val="single" w:sz="4" w:space="0" w:color="auto"/>
              <w:right w:val="nil"/>
            </w:tcBorders>
            <w:noWrap/>
            <w:hideMark/>
          </w:tcPr>
          <w:p w14:paraId="7D1E58E9" w14:textId="77777777" w:rsidR="0006015C" w:rsidRPr="00AB09A4" w:rsidRDefault="0006015C" w:rsidP="00D727C7">
            <w:pPr>
              <w:jc w:val="center"/>
              <w:rPr>
                <w:rFonts w:ascii="Times New Roman" w:hAnsi="Times New Roman" w:cs="Times New Roman"/>
              </w:rPr>
            </w:pPr>
            <w:r w:rsidRPr="00AB09A4">
              <w:rPr>
                <w:rFonts w:ascii="Times New Roman" w:hAnsi="Times New Roman" w:cs="Times New Roman"/>
              </w:rPr>
              <w:t>0.731***</w:t>
            </w:r>
          </w:p>
        </w:tc>
        <w:tc>
          <w:tcPr>
            <w:tcW w:w="2235" w:type="dxa"/>
            <w:tcBorders>
              <w:top w:val="nil"/>
              <w:left w:val="nil"/>
              <w:bottom w:val="single" w:sz="4" w:space="0" w:color="auto"/>
              <w:right w:val="nil"/>
            </w:tcBorders>
            <w:noWrap/>
            <w:hideMark/>
          </w:tcPr>
          <w:p w14:paraId="1045DF2E" w14:textId="77777777" w:rsidR="0006015C" w:rsidRPr="00AB09A4" w:rsidRDefault="0006015C" w:rsidP="00D727C7">
            <w:pPr>
              <w:rPr>
                <w:rFonts w:ascii="Times New Roman" w:hAnsi="Times New Roman" w:cs="Times New Roman"/>
              </w:rPr>
            </w:pPr>
            <w:r w:rsidRPr="00AB09A4">
              <w:rPr>
                <w:rFonts w:ascii="Times New Roman" w:hAnsi="Times New Roman" w:cs="Times New Roman"/>
              </w:rPr>
              <w:t> </w:t>
            </w:r>
          </w:p>
        </w:tc>
        <w:tc>
          <w:tcPr>
            <w:tcW w:w="2842" w:type="dxa"/>
            <w:tcBorders>
              <w:top w:val="nil"/>
              <w:left w:val="nil"/>
              <w:bottom w:val="single" w:sz="4" w:space="0" w:color="auto"/>
              <w:right w:val="nil"/>
            </w:tcBorders>
            <w:noWrap/>
            <w:hideMark/>
          </w:tcPr>
          <w:p w14:paraId="638F96FD" w14:textId="77777777" w:rsidR="0006015C" w:rsidRPr="00AB09A4" w:rsidRDefault="0006015C" w:rsidP="00D727C7">
            <w:pPr>
              <w:rPr>
                <w:rFonts w:ascii="Times New Roman" w:hAnsi="Times New Roman" w:cs="Times New Roman"/>
              </w:rPr>
            </w:pPr>
            <w:r w:rsidRPr="00AB09A4">
              <w:rPr>
                <w:rFonts w:ascii="Times New Roman" w:hAnsi="Times New Roman" w:cs="Times New Roman"/>
              </w:rPr>
              <w:t> </w:t>
            </w:r>
          </w:p>
        </w:tc>
      </w:tr>
    </w:tbl>
    <w:p w14:paraId="2090ABB0" w14:textId="77777777" w:rsidR="0006015C" w:rsidRPr="00AB09A4" w:rsidRDefault="0006015C" w:rsidP="0006015C">
      <w:pPr>
        <w:rPr>
          <w:rFonts w:ascii="Times New Roman" w:hAnsi="Times New Roman" w:cs="Times New Roman"/>
        </w:rPr>
      </w:pPr>
      <w:r w:rsidRPr="00AB09A4">
        <w:rPr>
          <w:rFonts w:ascii="Times New Roman" w:hAnsi="Times New Roman" w:cs="Times New Roman"/>
        </w:rPr>
        <w:t>Note: *p &lt; 0.10; **p &lt; 0.05; ***p &lt; 0.01</w:t>
      </w:r>
    </w:p>
    <w:p w14:paraId="6917382E" w14:textId="77777777" w:rsidR="0006015C" w:rsidRPr="00AB09A4" w:rsidRDefault="0006015C" w:rsidP="0006015C">
      <w:pPr>
        <w:rPr>
          <w:rFonts w:ascii="Times New Roman" w:hAnsi="Times New Roman" w:cs="Times New Roman"/>
        </w:rPr>
      </w:pPr>
      <w:r w:rsidRPr="00AB09A4">
        <w:rPr>
          <w:rFonts w:ascii="Times New Roman" w:hAnsi="Times New Roman" w:cs="Times New Roman"/>
          <w:vertAlign w:val="superscript"/>
        </w:rPr>
        <w:t xml:space="preserve">a  </w:t>
      </w:r>
      <w:r w:rsidRPr="00AB09A4">
        <w:rPr>
          <w:rFonts w:ascii="Times New Roman" w:hAnsi="Times New Roman" w:cs="Times New Roman"/>
        </w:rPr>
        <w:t>Represents Respondents’ perceived effectiveness of risk management tools ranging from a scale of 1 (no idea) to 7 (extremely effective)</w:t>
      </w:r>
    </w:p>
    <w:p w14:paraId="3AD33439" w14:textId="77777777" w:rsidR="0006015C" w:rsidRPr="00AB09A4" w:rsidRDefault="0006015C" w:rsidP="0006015C">
      <w:pPr>
        <w:rPr>
          <w:rFonts w:ascii="Times New Roman" w:hAnsi="Times New Roman" w:cs="Times New Roman"/>
        </w:rPr>
      </w:pPr>
      <w:r w:rsidRPr="00AB09A4">
        <w:rPr>
          <w:rFonts w:ascii="Times New Roman" w:hAnsi="Times New Roman" w:cs="Times New Roman"/>
          <w:vertAlign w:val="superscript"/>
        </w:rPr>
        <w:t xml:space="preserve">b </w:t>
      </w:r>
      <w:r w:rsidRPr="00AB09A4">
        <w:rPr>
          <w:rFonts w:ascii="Times New Roman" w:hAnsi="Times New Roman" w:cs="Times New Roman"/>
        </w:rPr>
        <w:t>Represents Respondents’ understanding of the risk management tools ranging from a scale of 1 (no idea) to 7 (extremely well)</w:t>
      </w:r>
    </w:p>
    <w:p w14:paraId="0207CA50" w14:textId="77777777" w:rsidR="0006015C" w:rsidRDefault="0006015C">
      <w:pPr>
        <w:rPr>
          <w:rFonts w:ascii="Times New Roman" w:eastAsia="Calibri" w:hAnsi="Times New Roman" w:cs="Times New Roman"/>
        </w:rPr>
      </w:pPr>
      <w:r>
        <w:rPr>
          <w:rFonts w:ascii="Times New Roman" w:eastAsia="Calibri" w:hAnsi="Times New Roman" w:cs="Times New Roman"/>
        </w:rPr>
        <w:br w:type="page"/>
      </w:r>
    </w:p>
    <w:p w14:paraId="28E6BD5F" w14:textId="77777777" w:rsidR="0006015C" w:rsidRPr="00FA654B" w:rsidRDefault="0006015C" w:rsidP="0006015C">
      <w:pPr>
        <w:pStyle w:val="Caption"/>
        <w:rPr>
          <w:rFonts w:ascii="Times New Roman" w:hAnsi="Times New Roman" w:cs="Times New Roman"/>
        </w:rPr>
      </w:pPr>
      <w:bookmarkStart w:id="29" w:name="_Toc163467939"/>
      <w:r w:rsidRPr="00FA654B">
        <w:rPr>
          <w:rFonts w:ascii="Times New Roman" w:hAnsi="Times New Roman" w:cs="Times New Roman"/>
        </w:rPr>
        <w:lastRenderedPageBreak/>
        <w:t xml:space="preserve">Table </w:t>
      </w:r>
      <w:r w:rsidRPr="00FA654B">
        <w:rPr>
          <w:rFonts w:ascii="Times New Roman" w:hAnsi="Times New Roman" w:cs="Times New Roman"/>
        </w:rPr>
        <w:fldChar w:fldCharType="begin"/>
      </w:r>
      <w:r w:rsidRPr="00FA654B">
        <w:rPr>
          <w:rFonts w:ascii="Times New Roman" w:hAnsi="Times New Roman" w:cs="Times New Roman"/>
        </w:rPr>
        <w:instrText xml:space="preserve"> SEQ Table \* ARABIC </w:instrText>
      </w:r>
      <w:r w:rsidRPr="00FA654B">
        <w:rPr>
          <w:rFonts w:ascii="Times New Roman" w:hAnsi="Times New Roman" w:cs="Times New Roman"/>
        </w:rPr>
        <w:fldChar w:fldCharType="separate"/>
      </w:r>
      <w:r>
        <w:rPr>
          <w:rFonts w:ascii="Times New Roman" w:hAnsi="Times New Roman" w:cs="Times New Roman"/>
          <w:noProof/>
        </w:rPr>
        <w:t>4</w:t>
      </w:r>
      <w:r w:rsidRPr="00FA654B">
        <w:rPr>
          <w:rFonts w:ascii="Times New Roman" w:hAnsi="Times New Roman" w:cs="Times New Roman"/>
        </w:rPr>
        <w:fldChar w:fldCharType="end"/>
      </w:r>
      <w:r>
        <w:rPr>
          <w:rFonts w:ascii="Times New Roman" w:hAnsi="Times New Roman" w:cs="Times New Roman"/>
        </w:rPr>
        <w:t>.</w:t>
      </w:r>
      <w:r w:rsidRPr="00FA654B">
        <w:rPr>
          <w:rFonts w:ascii="Times New Roman" w:hAnsi="Times New Roman" w:cs="Times New Roman"/>
        </w:rPr>
        <w:t xml:space="preserve"> </w:t>
      </w:r>
      <w:r w:rsidRPr="00FA654B">
        <w:rPr>
          <w:rFonts w:ascii="Times New Roman" w:eastAsia="Calibri" w:hAnsi="Times New Roman" w:cs="Times New Roman"/>
        </w:rPr>
        <w:t xml:space="preserve">Marginal </w:t>
      </w:r>
      <w:r>
        <w:rPr>
          <w:rFonts w:ascii="Times New Roman" w:eastAsia="Calibri" w:hAnsi="Times New Roman" w:cs="Times New Roman"/>
        </w:rPr>
        <w:t>E</w:t>
      </w:r>
      <w:r w:rsidRPr="00FA654B">
        <w:rPr>
          <w:rFonts w:ascii="Times New Roman" w:eastAsia="Calibri" w:hAnsi="Times New Roman" w:cs="Times New Roman"/>
        </w:rPr>
        <w:t xml:space="preserve">ffects for the </w:t>
      </w:r>
      <w:r>
        <w:rPr>
          <w:rFonts w:ascii="Times New Roman" w:eastAsia="Calibri" w:hAnsi="Times New Roman" w:cs="Times New Roman"/>
        </w:rPr>
        <w:t>P</w:t>
      </w:r>
      <w:r w:rsidRPr="00FA654B">
        <w:rPr>
          <w:rFonts w:ascii="Times New Roman" w:eastAsia="Calibri" w:hAnsi="Times New Roman" w:cs="Times New Roman"/>
        </w:rPr>
        <w:t xml:space="preserve">rice </w:t>
      </w:r>
      <w:r>
        <w:rPr>
          <w:rFonts w:ascii="Times New Roman" w:eastAsia="Calibri" w:hAnsi="Times New Roman" w:cs="Times New Roman"/>
        </w:rPr>
        <w:t>R</w:t>
      </w:r>
      <w:r w:rsidRPr="00FA654B">
        <w:rPr>
          <w:rFonts w:ascii="Times New Roman" w:eastAsia="Calibri" w:hAnsi="Times New Roman" w:cs="Times New Roman"/>
        </w:rPr>
        <w:t xml:space="preserve">isk </w:t>
      </w:r>
      <w:r>
        <w:rPr>
          <w:rFonts w:ascii="Times New Roman" w:eastAsia="Calibri" w:hAnsi="Times New Roman" w:cs="Times New Roman"/>
        </w:rPr>
        <w:t>M</w:t>
      </w:r>
      <w:r w:rsidRPr="00FA654B">
        <w:rPr>
          <w:rFonts w:ascii="Times New Roman" w:eastAsia="Calibri" w:hAnsi="Times New Roman" w:cs="Times New Roman"/>
        </w:rPr>
        <w:t xml:space="preserve">anagement </w:t>
      </w:r>
      <w:r>
        <w:rPr>
          <w:rFonts w:ascii="Times New Roman" w:eastAsia="Calibri" w:hAnsi="Times New Roman" w:cs="Times New Roman"/>
        </w:rPr>
        <w:t>T</w:t>
      </w:r>
      <w:r w:rsidRPr="00FA654B">
        <w:rPr>
          <w:rFonts w:ascii="Times New Roman" w:eastAsia="Calibri" w:hAnsi="Times New Roman" w:cs="Times New Roman"/>
        </w:rPr>
        <w:t>ools</w:t>
      </w:r>
      <w:bookmarkEnd w:id="29"/>
    </w:p>
    <w:tbl>
      <w:tblPr>
        <w:tblStyle w:val="TableGrid"/>
        <w:tblW w:w="5000" w:type="pct"/>
        <w:jc w:val="center"/>
        <w:tblLook w:val="04A0" w:firstRow="1" w:lastRow="0" w:firstColumn="1" w:lastColumn="0" w:noHBand="0" w:noVBand="1"/>
      </w:tblPr>
      <w:tblGrid>
        <w:gridCol w:w="2116"/>
        <w:gridCol w:w="1207"/>
        <w:gridCol w:w="1207"/>
        <w:gridCol w:w="1207"/>
        <w:gridCol w:w="1207"/>
        <w:gridCol w:w="1208"/>
        <w:gridCol w:w="1208"/>
      </w:tblGrid>
      <w:tr w:rsidR="0006015C" w:rsidRPr="00C300EB" w14:paraId="5D094ACB" w14:textId="77777777" w:rsidTr="009D2E58">
        <w:trPr>
          <w:trHeight w:val="315"/>
          <w:jc w:val="center"/>
        </w:trPr>
        <w:tc>
          <w:tcPr>
            <w:tcW w:w="865" w:type="pct"/>
            <w:vMerge w:val="restart"/>
            <w:tcBorders>
              <w:top w:val="single" w:sz="4" w:space="0" w:color="auto"/>
              <w:left w:val="nil"/>
              <w:bottom w:val="single" w:sz="4" w:space="0" w:color="auto"/>
              <w:right w:val="nil"/>
            </w:tcBorders>
            <w:noWrap/>
            <w:vAlign w:val="center"/>
            <w:hideMark/>
          </w:tcPr>
          <w:p w14:paraId="36FBAC9F" w14:textId="77777777" w:rsidR="0006015C" w:rsidRPr="00D727C7" w:rsidRDefault="0006015C" w:rsidP="00D727C7">
            <w:pPr>
              <w:jc w:val="center"/>
              <w:rPr>
                <w:rFonts w:ascii="Times New Roman" w:eastAsia="Calibri" w:hAnsi="Times New Roman" w:cs="Times New Roman"/>
              </w:rPr>
            </w:pPr>
            <w:r w:rsidRPr="00D727C7">
              <w:rPr>
                <w:rFonts w:ascii="Times New Roman" w:eastAsia="Calibri" w:hAnsi="Times New Roman" w:cs="Times New Roman"/>
              </w:rPr>
              <w:t>Parameters</w:t>
            </w:r>
          </w:p>
        </w:tc>
        <w:tc>
          <w:tcPr>
            <w:tcW w:w="1378" w:type="pct"/>
            <w:gridSpan w:val="2"/>
            <w:tcBorders>
              <w:top w:val="single" w:sz="4" w:space="0" w:color="auto"/>
              <w:left w:val="nil"/>
              <w:bottom w:val="single" w:sz="4" w:space="0" w:color="auto"/>
              <w:right w:val="nil"/>
            </w:tcBorders>
            <w:noWrap/>
            <w:vAlign w:val="center"/>
            <w:hideMark/>
          </w:tcPr>
          <w:p w14:paraId="701A11B2" w14:textId="77777777" w:rsidR="0006015C" w:rsidRPr="00D727C7" w:rsidRDefault="0006015C" w:rsidP="00D727C7">
            <w:pPr>
              <w:jc w:val="center"/>
              <w:rPr>
                <w:rFonts w:ascii="Times New Roman" w:eastAsia="Calibri" w:hAnsi="Times New Roman" w:cs="Times New Roman"/>
              </w:rPr>
            </w:pPr>
            <w:r w:rsidRPr="00D727C7">
              <w:rPr>
                <w:rFonts w:ascii="Times New Roman" w:eastAsia="Calibri" w:hAnsi="Times New Roman" w:cs="Times New Roman"/>
              </w:rPr>
              <w:t>LRP</w:t>
            </w:r>
          </w:p>
        </w:tc>
        <w:tc>
          <w:tcPr>
            <w:tcW w:w="1378" w:type="pct"/>
            <w:gridSpan w:val="2"/>
            <w:tcBorders>
              <w:top w:val="single" w:sz="4" w:space="0" w:color="auto"/>
              <w:left w:val="nil"/>
              <w:bottom w:val="single" w:sz="4" w:space="0" w:color="auto"/>
              <w:right w:val="nil"/>
            </w:tcBorders>
            <w:noWrap/>
            <w:vAlign w:val="center"/>
            <w:hideMark/>
          </w:tcPr>
          <w:p w14:paraId="3325D3E0" w14:textId="77777777" w:rsidR="0006015C" w:rsidRPr="00D727C7" w:rsidRDefault="0006015C" w:rsidP="00D727C7">
            <w:pPr>
              <w:jc w:val="center"/>
              <w:rPr>
                <w:rFonts w:ascii="Times New Roman" w:eastAsia="Calibri" w:hAnsi="Times New Roman" w:cs="Times New Roman"/>
              </w:rPr>
            </w:pPr>
            <w:r w:rsidRPr="00D727C7">
              <w:rPr>
                <w:rFonts w:ascii="Times New Roman" w:eastAsia="Calibri" w:hAnsi="Times New Roman" w:cs="Times New Roman"/>
              </w:rPr>
              <w:t>Futures</w:t>
            </w:r>
          </w:p>
        </w:tc>
        <w:tc>
          <w:tcPr>
            <w:tcW w:w="1378" w:type="pct"/>
            <w:gridSpan w:val="2"/>
            <w:tcBorders>
              <w:top w:val="single" w:sz="4" w:space="0" w:color="auto"/>
              <w:left w:val="nil"/>
              <w:bottom w:val="single" w:sz="4" w:space="0" w:color="auto"/>
              <w:right w:val="nil"/>
            </w:tcBorders>
            <w:vAlign w:val="center"/>
          </w:tcPr>
          <w:p w14:paraId="4D3DF5BE" w14:textId="77777777" w:rsidR="0006015C" w:rsidRPr="00D727C7" w:rsidRDefault="0006015C" w:rsidP="00D727C7">
            <w:pPr>
              <w:jc w:val="center"/>
              <w:rPr>
                <w:rFonts w:ascii="Times New Roman" w:eastAsia="Calibri" w:hAnsi="Times New Roman" w:cs="Times New Roman"/>
              </w:rPr>
            </w:pPr>
            <w:r w:rsidRPr="00D727C7">
              <w:rPr>
                <w:rFonts w:ascii="Times New Roman" w:eastAsia="Calibri" w:hAnsi="Times New Roman" w:cs="Times New Roman"/>
              </w:rPr>
              <w:t>Options</w:t>
            </w:r>
          </w:p>
        </w:tc>
      </w:tr>
      <w:tr w:rsidR="0006015C" w:rsidRPr="00C300EB" w14:paraId="36975CE0" w14:textId="77777777" w:rsidTr="009D2E58">
        <w:trPr>
          <w:trHeight w:val="315"/>
          <w:jc w:val="center"/>
        </w:trPr>
        <w:tc>
          <w:tcPr>
            <w:tcW w:w="865" w:type="pct"/>
            <w:vMerge/>
            <w:tcBorders>
              <w:top w:val="single" w:sz="4" w:space="0" w:color="auto"/>
              <w:left w:val="nil"/>
              <w:bottom w:val="single" w:sz="4" w:space="0" w:color="auto"/>
              <w:right w:val="nil"/>
            </w:tcBorders>
            <w:noWrap/>
            <w:vAlign w:val="center"/>
          </w:tcPr>
          <w:p w14:paraId="4887469B" w14:textId="77777777" w:rsidR="0006015C" w:rsidRPr="00D727C7" w:rsidRDefault="0006015C" w:rsidP="00D727C7">
            <w:pPr>
              <w:jc w:val="center"/>
              <w:rPr>
                <w:rFonts w:ascii="Times New Roman" w:eastAsia="Calibri" w:hAnsi="Times New Roman" w:cs="Times New Roman"/>
              </w:rPr>
            </w:pPr>
          </w:p>
        </w:tc>
        <w:tc>
          <w:tcPr>
            <w:tcW w:w="689" w:type="pct"/>
            <w:tcBorders>
              <w:top w:val="single" w:sz="4" w:space="0" w:color="auto"/>
              <w:left w:val="nil"/>
              <w:bottom w:val="single" w:sz="4" w:space="0" w:color="auto"/>
              <w:right w:val="nil"/>
            </w:tcBorders>
            <w:noWrap/>
            <w:vAlign w:val="center"/>
          </w:tcPr>
          <w:p w14:paraId="08AC81A0" w14:textId="77777777" w:rsidR="0006015C" w:rsidRPr="00D727C7" w:rsidRDefault="0006015C" w:rsidP="00D727C7">
            <w:pPr>
              <w:jc w:val="center"/>
              <w:rPr>
                <w:rFonts w:ascii="Times New Roman" w:eastAsia="Calibri" w:hAnsi="Times New Roman" w:cs="Times New Roman"/>
              </w:rPr>
            </w:pPr>
            <w:r w:rsidRPr="00D727C7">
              <w:rPr>
                <w:rFonts w:ascii="Times New Roman" w:eastAsia="Calibri" w:hAnsi="Times New Roman" w:cs="Times New Roman"/>
              </w:rPr>
              <w:t>Estimates</w:t>
            </w:r>
          </w:p>
        </w:tc>
        <w:tc>
          <w:tcPr>
            <w:tcW w:w="689" w:type="pct"/>
            <w:tcBorders>
              <w:top w:val="single" w:sz="4" w:space="0" w:color="auto"/>
              <w:left w:val="nil"/>
              <w:bottom w:val="single" w:sz="4" w:space="0" w:color="auto"/>
              <w:right w:val="nil"/>
            </w:tcBorders>
            <w:vAlign w:val="center"/>
          </w:tcPr>
          <w:p w14:paraId="5CF59E61" w14:textId="77777777" w:rsidR="0006015C" w:rsidRPr="00D727C7" w:rsidRDefault="0006015C" w:rsidP="00D727C7">
            <w:pPr>
              <w:jc w:val="center"/>
              <w:rPr>
                <w:rFonts w:ascii="Times New Roman" w:eastAsia="Calibri" w:hAnsi="Times New Roman" w:cs="Times New Roman"/>
              </w:rPr>
            </w:pPr>
            <w:r w:rsidRPr="00D727C7">
              <w:rPr>
                <w:rFonts w:ascii="Times New Roman" w:eastAsia="Calibri" w:hAnsi="Times New Roman" w:cs="Times New Roman"/>
              </w:rPr>
              <w:t>Standard error</w:t>
            </w:r>
          </w:p>
        </w:tc>
        <w:tc>
          <w:tcPr>
            <w:tcW w:w="689" w:type="pct"/>
            <w:tcBorders>
              <w:top w:val="single" w:sz="4" w:space="0" w:color="auto"/>
              <w:left w:val="nil"/>
              <w:bottom w:val="single" w:sz="4" w:space="0" w:color="auto"/>
              <w:right w:val="nil"/>
            </w:tcBorders>
            <w:noWrap/>
            <w:vAlign w:val="center"/>
          </w:tcPr>
          <w:p w14:paraId="55C9E579" w14:textId="77777777" w:rsidR="0006015C" w:rsidRPr="00D727C7" w:rsidRDefault="0006015C" w:rsidP="00D727C7">
            <w:pPr>
              <w:jc w:val="center"/>
              <w:rPr>
                <w:rFonts w:ascii="Times New Roman" w:eastAsia="Calibri" w:hAnsi="Times New Roman" w:cs="Times New Roman"/>
              </w:rPr>
            </w:pPr>
            <w:r w:rsidRPr="00D727C7">
              <w:rPr>
                <w:rFonts w:ascii="Times New Roman" w:eastAsia="Calibri" w:hAnsi="Times New Roman" w:cs="Times New Roman"/>
              </w:rPr>
              <w:t>Estimates</w:t>
            </w:r>
          </w:p>
        </w:tc>
        <w:tc>
          <w:tcPr>
            <w:tcW w:w="689" w:type="pct"/>
            <w:tcBorders>
              <w:top w:val="single" w:sz="4" w:space="0" w:color="auto"/>
              <w:left w:val="nil"/>
              <w:bottom w:val="single" w:sz="4" w:space="0" w:color="auto"/>
              <w:right w:val="nil"/>
            </w:tcBorders>
            <w:vAlign w:val="center"/>
          </w:tcPr>
          <w:p w14:paraId="3D7544EC" w14:textId="77777777" w:rsidR="0006015C" w:rsidRPr="00D727C7" w:rsidRDefault="0006015C" w:rsidP="00D727C7">
            <w:pPr>
              <w:jc w:val="center"/>
              <w:rPr>
                <w:rFonts w:ascii="Times New Roman" w:eastAsia="Calibri" w:hAnsi="Times New Roman" w:cs="Times New Roman"/>
              </w:rPr>
            </w:pPr>
            <w:r w:rsidRPr="00D727C7">
              <w:rPr>
                <w:rFonts w:ascii="Times New Roman" w:eastAsia="Calibri" w:hAnsi="Times New Roman" w:cs="Times New Roman"/>
              </w:rPr>
              <w:t>Standard error</w:t>
            </w:r>
          </w:p>
        </w:tc>
        <w:tc>
          <w:tcPr>
            <w:tcW w:w="689" w:type="pct"/>
            <w:tcBorders>
              <w:top w:val="single" w:sz="4" w:space="0" w:color="auto"/>
              <w:left w:val="nil"/>
              <w:bottom w:val="single" w:sz="4" w:space="0" w:color="auto"/>
              <w:right w:val="nil"/>
            </w:tcBorders>
            <w:noWrap/>
            <w:vAlign w:val="center"/>
          </w:tcPr>
          <w:p w14:paraId="56E1F623" w14:textId="77777777" w:rsidR="0006015C" w:rsidRPr="00D727C7" w:rsidRDefault="0006015C" w:rsidP="00D727C7">
            <w:pPr>
              <w:jc w:val="center"/>
              <w:rPr>
                <w:rFonts w:ascii="Times New Roman" w:eastAsia="Calibri" w:hAnsi="Times New Roman" w:cs="Times New Roman"/>
              </w:rPr>
            </w:pPr>
            <w:r w:rsidRPr="00D727C7">
              <w:rPr>
                <w:rFonts w:ascii="Times New Roman" w:eastAsia="Calibri" w:hAnsi="Times New Roman" w:cs="Times New Roman"/>
              </w:rPr>
              <w:t>Estimates</w:t>
            </w:r>
          </w:p>
        </w:tc>
        <w:tc>
          <w:tcPr>
            <w:tcW w:w="689" w:type="pct"/>
            <w:tcBorders>
              <w:top w:val="single" w:sz="4" w:space="0" w:color="auto"/>
              <w:left w:val="nil"/>
              <w:bottom w:val="single" w:sz="4" w:space="0" w:color="auto"/>
              <w:right w:val="nil"/>
            </w:tcBorders>
            <w:vAlign w:val="center"/>
          </w:tcPr>
          <w:p w14:paraId="35AC85D7" w14:textId="77777777" w:rsidR="0006015C" w:rsidRPr="00D727C7" w:rsidRDefault="0006015C" w:rsidP="00D727C7">
            <w:pPr>
              <w:jc w:val="center"/>
              <w:rPr>
                <w:rFonts w:ascii="Times New Roman" w:eastAsia="Calibri" w:hAnsi="Times New Roman" w:cs="Times New Roman"/>
              </w:rPr>
            </w:pPr>
            <w:r w:rsidRPr="00D727C7">
              <w:rPr>
                <w:rFonts w:ascii="Times New Roman" w:eastAsia="Calibri" w:hAnsi="Times New Roman" w:cs="Times New Roman"/>
              </w:rPr>
              <w:t>Standard error</w:t>
            </w:r>
          </w:p>
        </w:tc>
      </w:tr>
      <w:tr w:rsidR="0006015C" w:rsidRPr="00FA654B" w14:paraId="7D7978FE" w14:textId="77777777" w:rsidTr="009D2E58">
        <w:trPr>
          <w:trHeight w:val="315"/>
          <w:jc w:val="center"/>
        </w:trPr>
        <w:tc>
          <w:tcPr>
            <w:tcW w:w="865" w:type="pct"/>
            <w:tcBorders>
              <w:top w:val="single" w:sz="4" w:space="0" w:color="auto"/>
              <w:left w:val="nil"/>
              <w:bottom w:val="nil"/>
              <w:right w:val="nil"/>
            </w:tcBorders>
            <w:noWrap/>
            <w:hideMark/>
          </w:tcPr>
          <w:p w14:paraId="67D2DA0F" w14:textId="77777777" w:rsidR="0006015C" w:rsidRPr="00FA654B" w:rsidRDefault="0006015C" w:rsidP="00D727C7">
            <w:pPr>
              <w:rPr>
                <w:rFonts w:ascii="Times New Roman" w:eastAsia="Calibri" w:hAnsi="Times New Roman" w:cs="Times New Roman"/>
              </w:rPr>
            </w:pPr>
            <w:r w:rsidRPr="00FA654B">
              <w:rPr>
                <w:rFonts w:ascii="Times New Roman" w:eastAsia="Calibri" w:hAnsi="Times New Roman" w:cs="Times New Roman"/>
              </w:rPr>
              <w:t>Age</w:t>
            </w:r>
          </w:p>
        </w:tc>
        <w:tc>
          <w:tcPr>
            <w:tcW w:w="689" w:type="pct"/>
            <w:tcBorders>
              <w:top w:val="single" w:sz="4" w:space="0" w:color="auto"/>
              <w:left w:val="nil"/>
              <w:bottom w:val="nil"/>
              <w:right w:val="nil"/>
            </w:tcBorders>
            <w:shd w:val="clear" w:color="auto" w:fill="auto"/>
            <w:noWrap/>
            <w:vAlign w:val="center"/>
            <w:hideMark/>
          </w:tcPr>
          <w:p w14:paraId="1F0465BE"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0.006</w:t>
            </w:r>
          </w:p>
        </w:tc>
        <w:tc>
          <w:tcPr>
            <w:tcW w:w="689" w:type="pct"/>
            <w:tcBorders>
              <w:top w:val="single" w:sz="4" w:space="0" w:color="auto"/>
              <w:left w:val="nil"/>
              <w:bottom w:val="nil"/>
              <w:right w:val="nil"/>
            </w:tcBorders>
            <w:shd w:val="clear" w:color="auto" w:fill="auto"/>
            <w:vAlign w:val="center"/>
          </w:tcPr>
          <w:p w14:paraId="06BFD9E8"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0.001</w:t>
            </w:r>
          </w:p>
        </w:tc>
        <w:tc>
          <w:tcPr>
            <w:tcW w:w="689" w:type="pct"/>
            <w:tcBorders>
              <w:top w:val="single" w:sz="4" w:space="0" w:color="auto"/>
              <w:left w:val="nil"/>
              <w:bottom w:val="nil"/>
              <w:right w:val="nil"/>
            </w:tcBorders>
            <w:shd w:val="clear" w:color="auto" w:fill="auto"/>
            <w:noWrap/>
            <w:vAlign w:val="center"/>
            <w:hideMark/>
          </w:tcPr>
          <w:p w14:paraId="09174F62"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0.001*</w:t>
            </w:r>
          </w:p>
        </w:tc>
        <w:tc>
          <w:tcPr>
            <w:tcW w:w="689" w:type="pct"/>
            <w:tcBorders>
              <w:top w:val="single" w:sz="4" w:space="0" w:color="auto"/>
              <w:left w:val="nil"/>
              <w:bottom w:val="nil"/>
              <w:right w:val="nil"/>
            </w:tcBorders>
            <w:shd w:val="clear" w:color="auto" w:fill="auto"/>
            <w:vAlign w:val="center"/>
          </w:tcPr>
          <w:p w14:paraId="5E4D1B9F"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0.001</w:t>
            </w:r>
          </w:p>
        </w:tc>
        <w:tc>
          <w:tcPr>
            <w:tcW w:w="689" w:type="pct"/>
            <w:tcBorders>
              <w:top w:val="single" w:sz="4" w:space="0" w:color="auto"/>
              <w:left w:val="nil"/>
              <w:bottom w:val="nil"/>
              <w:right w:val="nil"/>
            </w:tcBorders>
            <w:noWrap/>
            <w:vAlign w:val="center"/>
            <w:hideMark/>
          </w:tcPr>
          <w:p w14:paraId="4F29855E"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0.001</w:t>
            </w:r>
          </w:p>
        </w:tc>
        <w:tc>
          <w:tcPr>
            <w:tcW w:w="689" w:type="pct"/>
            <w:tcBorders>
              <w:top w:val="single" w:sz="4" w:space="0" w:color="auto"/>
              <w:left w:val="nil"/>
              <w:bottom w:val="nil"/>
              <w:right w:val="nil"/>
            </w:tcBorders>
            <w:vAlign w:val="center"/>
          </w:tcPr>
          <w:p w14:paraId="06EE427D"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0.001</w:t>
            </w:r>
          </w:p>
        </w:tc>
      </w:tr>
      <w:tr w:rsidR="0006015C" w:rsidRPr="00FA654B" w14:paraId="303C11D2" w14:textId="77777777" w:rsidTr="009D2E58">
        <w:trPr>
          <w:trHeight w:val="315"/>
          <w:jc w:val="center"/>
        </w:trPr>
        <w:tc>
          <w:tcPr>
            <w:tcW w:w="865" w:type="pct"/>
            <w:tcBorders>
              <w:top w:val="nil"/>
              <w:left w:val="nil"/>
              <w:bottom w:val="nil"/>
              <w:right w:val="nil"/>
            </w:tcBorders>
            <w:noWrap/>
            <w:hideMark/>
          </w:tcPr>
          <w:p w14:paraId="3823A255" w14:textId="77777777" w:rsidR="0006015C" w:rsidRPr="00FA654B" w:rsidRDefault="0006015C" w:rsidP="00D727C7">
            <w:pPr>
              <w:rPr>
                <w:rFonts w:ascii="Times New Roman" w:eastAsia="Calibri" w:hAnsi="Times New Roman" w:cs="Times New Roman"/>
              </w:rPr>
            </w:pPr>
            <w:r w:rsidRPr="00FA654B">
              <w:rPr>
                <w:rFonts w:ascii="Times New Roman" w:eastAsia="Calibri" w:hAnsi="Times New Roman" w:cs="Times New Roman"/>
              </w:rPr>
              <w:t>Education</w:t>
            </w:r>
          </w:p>
        </w:tc>
        <w:tc>
          <w:tcPr>
            <w:tcW w:w="689" w:type="pct"/>
            <w:tcBorders>
              <w:top w:val="nil"/>
              <w:left w:val="nil"/>
              <w:bottom w:val="nil"/>
              <w:right w:val="nil"/>
            </w:tcBorders>
            <w:shd w:val="clear" w:color="auto" w:fill="auto"/>
            <w:noWrap/>
            <w:vAlign w:val="center"/>
            <w:hideMark/>
          </w:tcPr>
          <w:p w14:paraId="4A176CAC"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0.025</w:t>
            </w:r>
          </w:p>
        </w:tc>
        <w:tc>
          <w:tcPr>
            <w:tcW w:w="689" w:type="pct"/>
            <w:tcBorders>
              <w:top w:val="nil"/>
              <w:left w:val="nil"/>
              <w:bottom w:val="nil"/>
              <w:right w:val="nil"/>
            </w:tcBorders>
            <w:shd w:val="clear" w:color="auto" w:fill="auto"/>
            <w:vAlign w:val="center"/>
          </w:tcPr>
          <w:p w14:paraId="7FB0DB7F"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0.022</w:t>
            </w:r>
          </w:p>
        </w:tc>
        <w:tc>
          <w:tcPr>
            <w:tcW w:w="689" w:type="pct"/>
            <w:tcBorders>
              <w:top w:val="nil"/>
              <w:left w:val="nil"/>
              <w:bottom w:val="nil"/>
              <w:right w:val="nil"/>
            </w:tcBorders>
            <w:shd w:val="clear" w:color="auto" w:fill="auto"/>
            <w:noWrap/>
            <w:vAlign w:val="center"/>
            <w:hideMark/>
          </w:tcPr>
          <w:p w14:paraId="3EE18F3F"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0.004</w:t>
            </w:r>
          </w:p>
        </w:tc>
        <w:tc>
          <w:tcPr>
            <w:tcW w:w="689" w:type="pct"/>
            <w:tcBorders>
              <w:top w:val="nil"/>
              <w:left w:val="nil"/>
              <w:bottom w:val="nil"/>
              <w:right w:val="nil"/>
            </w:tcBorders>
            <w:shd w:val="clear" w:color="auto" w:fill="auto"/>
            <w:vAlign w:val="center"/>
          </w:tcPr>
          <w:p w14:paraId="6E414451"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0.017</w:t>
            </w:r>
          </w:p>
        </w:tc>
        <w:tc>
          <w:tcPr>
            <w:tcW w:w="689" w:type="pct"/>
            <w:tcBorders>
              <w:top w:val="nil"/>
              <w:left w:val="nil"/>
              <w:bottom w:val="nil"/>
              <w:right w:val="nil"/>
            </w:tcBorders>
            <w:noWrap/>
            <w:vAlign w:val="center"/>
            <w:hideMark/>
          </w:tcPr>
          <w:p w14:paraId="58E6CEDC"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0.015</w:t>
            </w:r>
          </w:p>
        </w:tc>
        <w:tc>
          <w:tcPr>
            <w:tcW w:w="689" w:type="pct"/>
            <w:tcBorders>
              <w:top w:val="nil"/>
              <w:left w:val="nil"/>
              <w:bottom w:val="nil"/>
              <w:right w:val="nil"/>
            </w:tcBorders>
            <w:vAlign w:val="center"/>
          </w:tcPr>
          <w:p w14:paraId="299ABC71"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0.016</w:t>
            </w:r>
          </w:p>
        </w:tc>
      </w:tr>
      <w:tr w:rsidR="0006015C" w:rsidRPr="00FA654B" w14:paraId="74785178" w14:textId="77777777" w:rsidTr="009D2E58">
        <w:trPr>
          <w:trHeight w:val="315"/>
          <w:jc w:val="center"/>
        </w:trPr>
        <w:tc>
          <w:tcPr>
            <w:tcW w:w="865" w:type="pct"/>
            <w:tcBorders>
              <w:top w:val="nil"/>
              <w:left w:val="nil"/>
              <w:bottom w:val="nil"/>
              <w:right w:val="nil"/>
            </w:tcBorders>
            <w:noWrap/>
          </w:tcPr>
          <w:p w14:paraId="0B8465CE" w14:textId="77777777" w:rsidR="0006015C" w:rsidRPr="00FA654B" w:rsidRDefault="0006015C" w:rsidP="00D727C7">
            <w:pPr>
              <w:rPr>
                <w:rFonts w:ascii="Times New Roman" w:eastAsia="Calibri" w:hAnsi="Times New Roman" w:cs="Times New Roman"/>
              </w:rPr>
            </w:pPr>
            <w:r w:rsidRPr="00FA654B">
              <w:rPr>
                <w:rFonts w:ascii="Times New Roman" w:eastAsia="Calibri" w:hAnsi="Times New Roman" w:cs="Times New Roman"/>
              </w:rPr>
              <w:t>Cattle Income</w:t>
            </w:r>
          </w:p>
        </w:tc>
        <w:tc>
          <w:tcPr>
            <w:tcW w:w="689" w:type="pct"/>
            <w:tcBorders>
              <w:top w:val="nil"/>
              <w:left w:val="nil"/>
              <w:bottom w:val="nil"/>
              <w:right w:val="nil"/>
            </w:tcBorders>
            <w:shd w:val="clear" w:color="auto" w:fill="auto"/>
            <w:noWrap/>
            <w:vAlign w:val="center"/>
          </w:tcPr>
          <w:p w14:paraId="7142525F"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0.011**</w:t>
            </w:r>
          </w:p>
        </w:tc>
        <w:tc>
          <w:tcPr>
            <w:tcW w:w="689" w:type="pct"/>
            <w:tcBorders>
              <w:top w:val="nil"/>
              <w:left w:val="nil"/>
              <w:bottom w:val="nil"/>
              <w:right w:val="nil"/>
            </w:tcBorders>
            <w:shd w:val="clear" w:color="auto" w:fill="auto"/>
            <w:vAlign w:val="center"/>
          </w:tcPr>
          <w:p w14:paraId="185EEBBE"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0.004</w:t>
            </w:r>
          </w:p>
        </w:tc>
        <w:tc>
          <w:tcPr>
            <w:tcW w:w="689" w:type="pct"/>
            <w:tcBorders>
              <w:top w:val="nil"/>
              <w:left w:val="nil"/>
              <w:bottom w:val="nil"/>
              <w:right w:val="nil"/>
            </w:tcBorders>
            <w:shd w:val="clear" w:color="auto" w:fill="auto"/>
            <w:noWrap/>
            <w:vAlign w:val="center"/>
          </w:tcPr>
          <w:p w14:paraId="0C869ACA"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0.002</w:t>
            </w:r>
          </w:p>
        </w:tc>
        <w:tc>
          <w:tcPr>
            <w:tcW w:w="689" w:type="pct"/>
            <w:tcBorders>
              <w:top w:val="nil"/>
              <w:left w:val="nil"/>
              <w:bottom w:val="nil"/>
              <w:right w:val="nil"/>
            </w:tcBorders>
            <w:shd w:val="clear" w:color="auto" w:fill="auto"/>
            <w:vAlign w:val="center"/>
          </w:tcPr>
          <w:p w14:paraId="22ECE4CB"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0.003</w:t>
            </w:r>
          </w:p>
        </w:tc>
        <w:tc>
          <w:tcPr>
            <w:tcW w:w="689" w:type="pct"/>
            <w:tcBorders>
              <w:top w:val="nil"/>
              <w:left w:val="nil"/>
              <w:bottom w:val="nil"/>
              <w:right w:val="nil"/>
            </w:tcBorders>
            <w:noWrap/>
            <w:vAlign w:val="center"/>
          </w:tcPr>
          <w:p w14:paraId="7511F611"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0.003</w:t>
            </w:r>
          </w:p>
        </w:tc>
        <w:tc>
          <w:tcPr>
            <w:tcW w:w="689" w:type="pct"/>
            <w:tcBorders>
              <w:top w:val="nil"/>
              <w:left w:val="nil"/>
              <w:bottom w:val="nil"/>
              <w:right w:val="nil"/>
            </w:tcBorders>
            <w:vAlign w:val="center"/>
          </w:tcPr>
          <w:p w14:paraId="4D19DE77"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0.003</w:t>
            </w:r>
          </w:p>
        </w:tc>
      </w:tr>
      <w:tr w:rsidR="0006015C" w:rsidRPr="00FA654B" w14:paraId="5ECC2EF5" w14:textId="77777777" w:rsidTr="009D2E58">
        <w:trPr>
          <w:trHeight w:val="315"/>
          <w:jc w:val="center"/>
        </w:trPr>
        <w:tc>
          <w:tcPr>
            <w:tcW w:w="865" w:type="pct"/>
            <w:tcBorders>
              <w:top w:val="nil"/>
              <w:left w:val="nil"/>
              <w:bottom w:val="nil"/>
              <w:right w:val="nil"/>
            </w:tcBorders>
            <w:noWrap/>
          </w:tcPr>
          <w:p w14:paraId="46DA6B6B" w14:textId="77777777" w:rsidR="0006015C" w:rsidRPr="00FA654B" w:rsidRDefault="0006015C" w:rsidP="00D727C7">
            <w:pPr>
              <w:rPr>
                <w:rFonts w:ascii="Times New Roman" w:eastAsia="Calibri" w:hAnsi="Times New Roman" w:cs="Times New Roman"/>
              </w:rPr>
            </w:pPr>
            <w:r w:rsidRPr="00FA654B">
              <w:rPr>
                <w:rFonts w:ascii="Times New Roman" w:eastAsia="Calibri" w:hAnsi="Times New Roman" w:cs="Times New Roman"/>
              </w:rPr>
              <w:t>Household Income</w:t>
            </w:r>
          </w:p>
        </w:tc>
        <w:tc>
          <w:tcPr>
            <w:tcW w:w="689" w:type="pct"/>
            <w:tcBorders>
              <w:top w:val="nil"/>
              <w:left w:val="nil"/>
              <w:bottom w:val="nil"/>
              <w:right w:val="nil"/>
            </w:tcBorders>
            <w:shd w:val="clear" w:color="auto" w:fill="auto"/>
            <w:noWrap/>
            <w:vAlign w:val="center"/>
          </w:tcPr>
          <w:p w14:paraId="4457C768"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0.005</w:t>
            </w:r>
          </w:p>
        </w:tc>
        <w:tc>
          <w:tcPr>
            <w:tcW w:w="689" w:type="pct"/>
            <w:tcBorders>
              <w:top w:val="nil"/>
              <w:left w:val="nil"/>
              <w:bottom w:val="nil"/>
              <w:right w:val="nil"/>
            </w:tcBorders>
            <w:shd w:val="clear" w:color="auto" w:fill="auto"/>
            <w:vAlign w:val="center"/>
          </w:tcPr>
          <w:p w14:paraId="7689AAF5"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0.005</w:t>
            </w:r>
          </w:p>
        </w:tc>
        <w:tc>
          <w:tcPr>
            <w:tcW w:w="689" w:type="pct"/>
            <w:tcBorders>
              <w:top w:val="nil"/>
              <w:left w:val="nil"/>
              <w:bottom w:val="nil"/>
              <w:right w:val="nil"/>
            </w:tcBorders>
            <w:shd w:val="clear" w:color="auto" w:fill="auto"/>
            <w:noWrap/>
            <w:vAlign w:val="center"/>
          </w:tcPr>
          <w:p w14:paraId="1A707277"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0.003</w:t>
            </w:r>
          </w:p>
        </w:tc>
        <w:tc>
          <w:tcPr>
            <w:tcW w:w="689" w:type="pct"/>
            <w:tcBorders>
              <w:top w:val="nil"/>
              <w:left w:val="nil"/>
              <w:bottom w:val="nil"/>
              <w:right w:val="nil"/>
            </w:tcBorders>
            <w:shd w:val="clear" w:color="auto" w:fill="auto"/>
            <w:vAlign w:val="center"/>
          </w:tcPr>
          <w:p w14:paraId="66E403A3"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0.003</w:t>
            </w:r>
          </w:p>
        </w:tc>
        <w:tc>
          <w:tcPr>
            <w:tcW w:w="689" w:type="pct"/>
            <w:tcBorders>
              <w:top w:val="nil"/>
              <w:left w:val="nil"/>
              <w:bottom w:val="nil"/>
              <w:right w:val="nil"/>
            </w:tcBorders>
            <w:noWrap/>
            <w:vAlign w:val="center"/>
          </w:tcPr>
          <w:p w14:paraId="546C7E32"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0.006*</w:t>
            </w:r>
          </w:p>
        </w:tc>
        <w:tc>
          <w:tcPr>
            <w:tcW w:w="689" w:type="pct"/>
            <w:tcBorders>
              <w:top w:val="nil"/>
              <w:left w:val="nil"/>
              <w:bottom w:val="nil"/>
              <w:right w:val="nil"/>
            </w:tcBorders>
            <w:vAlign w:val="center"/>
          </w:tcPr>
          <w:p w14:paraId="61323946"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0.003</w:t>
            </w:r>
          </w:p>
        </w:tc>
      </w:tr>
      <w:tr w:rsidR="0006015C" w:rsidRPr="00FA654B" w14:paraId="65B95036" w14:textId="77777777" w:rsidTr="009D2E58">
        <w:trPr>
          <w:trHeight w:val="315"/>
          <w:jc w:val="center"/>
        </w:trPr>
        <w:tc>
          <w:tcPr>
            <w:tcW w:w="865" w:type="pct"/>
            <w:tcBorders>
              <w:top w:val="nil"/>
              <w:left w:val="nil"/>
              <w:bottom w:val="nil"/>
              <w:right w:val="nil"/>
            </w:tcBorders>
            <w:noWrap/>
            <w:hideMark/>
          </w:tcPr>
          <w:p w14:paraId="5A3268DC" w14:textId="77777777" w:rsidR="0006015C" w:rsidRPr="00FA654B" w:rsidRDefault="0006015C" w:rsidP="00D727C7">
            <w:pPr>
              <w:rPr>
                <w:rFonts w:ascii="Times New Roman" w:eastAsia="Calibri" w:hAnsi="Times New Roman" w:cs="Times New Roman"/>
              </w:rPr>
            </w:pPr>
            <w:r w:rsidRPr="00FA654B">
              <w:rPr>
                <w:rFonts w:ascii="Times New Roman" w:eastAsia="Calibri" w:hAnsi="Times New Roman" w:cs="Times New Roman"/>
              </w:rPr>
              <w:t>Cow%</w:t>
            </w:r>
          </w:p>
        </w:tc>
        <w:tc>
          <w:tcPr>
            <w:tcW w:w="689" w:type="pct"/>
            <w:tcBorders>
              <w:top w:val="nil"/>
              <w:left w:val="nil"/>
              <w:bottom w:val="nil"/>
              <w:right w:val="nil"/>
            </w:tcBorders>
            <w:shd w:val="clear" w:color="auto" w:fill="auto"/>
            <w:noWrap/>
            <w:vAlign w:val="center"/>
            <w:hideMark/>
          </w:tcPr>
          <w:p w14:paraId="5AEDA36D"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0.136**</w:t>
            </w:r>
          </w:p>
        </w:tc>
        <w:tc>
          <w:tcPr>
            <w:tcW w:w="689" w:type="pct"/>
            <w:tcBorders>
              <w:top w:val="nil"/>
              <w:left w:val="nil"/>
              <w:bottom w:val="nil"/>
              <w:right w:val="nil"/>
            </w:tcBorders>
            <w:shd w:val="clear" w:color="auto" w:fill="auto"/>
            <w:vAlign w:val="center"/>
          </w:tcPr>
          <w:p w14:paraId="69A36ED4"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0.065</w:t>
            </w:r>
          </w:p>
        </w:tc>
        <w:tc>
          <w:tcPr>
            <w:tcW w:w="689" w:type="pct"/>
            <w:tcBorders>
              <w:top w:val="nil"/>
              <w:left w:val="nil"/>
              <w:bottom w:val="nil"/>
              <w:right w:val="nil"/>
            </w:tcBorders>
            <w:shd w:val="clear" w:color="auto" w:fill="auto"/>
            <w:noWrap/>
            <w:vAlign w:val="center"/>
            <w:hideMark/>
          </w:tcPr>
          <w:p w14:paraId="3DDF99E0"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-0.029</w:t>
            </w:r>
          </w:p>
        </w:tc>
        <w:tc>
          <w:tcPr>
            <w:tcW w:w="689" w:type="pct"/>
            <w:tcBorders>
              <w:top w:val="nil"/>
              <w:left w:val="nil"/>
              <w:bottom w:val="nil"/>
              <w:right w:val="nil"/>
            </w:tcBorders>
            <w:shd w:val="clear" w:color="auto" w:fill="auto"/>
            <w:vAlign w:val="center"/>
          </w:tcPr>
          <w:p w14:paraId="461EFE91"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0.045</w:t>
            </w:r>
          </w:p>
        </w:tc>
        <w:tc>
          <w:tcPr>
            <w:tcW w:w="689" w:type="pct"/>
            <w:tcBorders>
              <w:top w:val="nil"/>
              <w:left w:val="nil"/>
              <w:bottom w:val="nil"/>
              <w:right w:val="nil"/>
            </w:tcBorders>
            <w:noWrap/>
            <w:vAlign w:val="center"/>
            <w:hideMark/>
          </w:tcPr>
          <w:p w14:paraId="2E18D280"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-0.01</w:t>
            </w:r>
          </w:p>
        </w:tc>
        <w:tc>
          <w:tcPr>
            <w:tcW w:w="689" w:type="pct"/>
            <w:tcBorders>
              <w:top w:val="nil"/>
              <w:left w:val="nil"/>
              <w:bottom w:val="nil"/>
              <w:right w:val="nil"/>
            </w:tcBorders>
            <w:vAlign w:val="center"/>
          </w:tcPr>
          <w:p w14:paraId="09503977"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0.049</w:t>
            </w:r>
          </w:p>
        </w:tc>
      </w:tr>
      <w:tr w:rsidR="0006015C" w:rsidRPr="00FA654B" w14:paraId="1ACADAB1" w14:textId="77777777" w:rsidTr="009D2E58">
        <w:trPr>
          <w:trHeight w:val="315"/>
          <w:jc w:val="center"/>
        </w:trPr>
        <w:tc>
          <w:tcPr>
            <w:tcW w:w="865" w:type="pct"/>
            <w:tcBorders>
              <w:top w:val="nil"/>
              <w:left w:val="nil"/>
              <w:bottom w:val="nil"/>
              <w:right w:val="nil"/>
            </w:tcBorders>
            <w:noWrap/>
            <w:hideMark/>
          </w:tcPr>
          <w:p w14:paraId="11471A7C" w14:textId="77777777" w:rsidR="0006015C" w:rsidRPr="00FA654B" w:rsidRDefault="0006015C" w:rsidP="00D727C7">
            <w:pPr>
              <w:rPr>
                <w:rFonts w:ascii="Times New Roman" w:eastAsia="Calibri" w:hAnsi="Times New Roman" w:cs="Times New Roman"/>
              </w:rPr>
            </w:pPr>
            <w:r w:rsidRPr="00FA654B">
              <w:rPr>
                <w:rFonts w:ascii="Times New Roman" w:eastAsia="Calibri" w:hAnsi="Times New Roman" w:cs="Times New Roman"/>
              </w:rPr>
              <w:t>Stocker%</w:t>
            </w:r>
          </w:p>
        </w:tc>
        <w:tc>
          <w:tcPr>
            <w:tcW w:w="689" w:type="pct"/>
            <w:tcBorders>
              <w:top w:val="nil"/>
              <w:left w:val="nil"/>
              <w:bottom w:val="nil"/>
              <w:right w:val="nil"/>
            </w:tcBorders>
            <w:shd w:val="clear" w:color="auto" w:fill="auto"/>
            <w:noWrap/>
            <w:vAlign w:val="center"/>
            <w:hideMark/>
          </w:tcPr>
          <w:p w14:paraId="6FCFCBFA"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0.078</w:t>
            </w:r>
          </w:p>
        </w:tc>
        <w:tc>
          <w:tcPr>
            <w:tcW w:w="689" w:type="pct"/>
            <w:tcBorders>
              <w:top w:val="nil"/>
              <w:left w:val="nil"/>
              <w:bottom w:val="nil"/>
              <w:right w:val="nil"/>
            </w:tcBorders>
            <w:shd w:val="clear" w:color="auto" w:fill="auto"/>
            <w:vAlign w:val="center"/>
          </w:tcPr>
          <w:p w14:paraId="11D13A39"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0.056</w:t>
            </w:r>
          </w:p>
        </w:tc>
        <w:tc>
          <w:tcPr>
            <w:tcW w:w="689" w:type="pct"/>
            <w:tcBorders>
              <w:top w:val="nil"/>
              <w:left w:val="nil"/>
              <w:bottom w:val="nil"/>
              <w:right w:val="nil"/>
            </w:tcBorders>
            <w:shd w:val="clear" w:color="auto" w:fill="auto"/>
            <w:noWrap/>
            <w:vAlign w:val="center"/>
            <w:hideMark/>
          </w:tcPr>
          <w:p w14:paraId="22B34EB0"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0.017</w:t>
            </w:r>
          </w:p>
        </w:tc>
        <w:tc>
          <w:tcPr>
            <w:tcW w:w="689" w:type="pct"/>
            <w:tcBorders>
              <w:top w:val="nil"/>
              <w:left w:val="nil"/>
              <w:bottom w:val="nil"/>
              <w:right w:val="nil"/>
            </w:tcBorders>
            <w:shd w:val="clear" w:color="auto" w:fill="auto"/>
            <w:vAlign w:val="center"/>
          </w:tcPr>
          <w:p w14:paraId="53DE6F55"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0.037</w:t>
            </w:r>
          </w:p>
        </w:tc>
        <w:tc>
          <w:tcPr>
            <w:tcW w:w="689" w:type="pct"/>
            <w:tcBorders>
              <w:top w:val="nil"/>
              <w:left w:val="nil"/>
              <w:bottom w:val="nil"/>
              <w:right w:val="nil"/>
            </w:tcBorders>
            <w:noWrap/>
            <w:vAlign w:val="center"/>
            <w:hideMark/>
          </w:tcPr>
          <w:p w14:paraId="1761EEF7"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-0.004</w:t>
            </w:r>
          </w:p>
        </w:tc>
        <w:tc>
          <w:tcPr>
            <w:tcW w:w="689" w:type="pct"/>
            <w:tcBorders>
              <w:top w:val="nil"/>
              <w:left w:val="nil"/>
              <w:bottom w:val="nil"/>
              <w:right w:val="nil"/>
            </w:tcBorders>
            <w:vAlign w:val="center"/>
          </w:tcPr>
          <w:p w14:paraId="23194077"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0.034</w:t>
            </w:r>
          </w:p>
        </w:tc>
      </w:tr>
      <w:tr w:rsidR="0006015C" w:rsidRPr="00FA654B" w14:paraId="325668B8" w14:textId="77777777" w:rsidTr="009D2E58">
        <w:trPr>
          <w:trHeight w:val="315"/>
          <w:jc w:val="center"/>
        </w:trPr>
        <w:tc>
          <w:tcPr>
            <w:tcW w:w="865" w:type="pct"/>
            <w:tcBorders>
              <w:top w:val="nil"/>
              <w:left w:val="nil"/>
              <w:bottom w:val="nil"/>
              <w:right w:val="nil"/>
            </w:tcBorders>
            <w:noWrap/>
            <w:hideMark/>
          </w:tcPr>
          <w:p w14:paraId="73347A62" w14:textId="77777777" w:rsidR="0006015C" w:rsidRPr="00FA654B" w:rsidRDefault="0006015C" w:rsidP="00D727C7">
            <w:pPr>
              <w:rPr>
                <w:rFonts w:ascii="Times New Roman" w:eastAsia="Calibri" w:hAnsi="Times New Roman" w:cs="Times New Roman"/>
              </w:rPr>
            </w:pPr>
            <w:r w:rsidRPr="00FA654B">
              <w:rPr>
                <w:rFonts w:ascii="Times New Roman" w:eastAsia="Calibri" w:hAnsi="Times New Roman" w:cs="Times New Roman"/>
              </w:rPr>
              <w:t>Feedlot%</w:t>
            </w:r>
          </w:p>
        </w:tc>
        <w:tc>
          <w:tcPr>
            <w:tcW w:w="689" w:type="pct"/>
            <w:tcBorders>
              <w:top w:val="nil"/>
              <w:left w:val="nil"/>
              <w:bottom w:val="nil"/>
              <w:right w:val="nil"/>
            </w:tcBorders>
            <w:shd w:val="clear" w:color="auto" w:fill="auto"/>
            <w:noWrap/>
            <w:vAlign w:val="center"/>
            <w:hideMark/>
          </w:tcPr>
          <w:p w14:paraId="3F4809BF"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0.062</w:t>
            </w:r>
          </w:p>
        </w:tc>
        <w:tc>
          <w:tcPr>
            <w:tcW w:w="689" w:type="pct"/>
            <w:tcBorders>
              <w:top w:val="nil"/>
              <w:left w:val="nil"/>
              <w:bottom w:val="nil"/>
              <w:right w:val="nil"/>
            </w:tcBorders>
            <w:shd w:val="clear" w:color="auto" w:fill="auto"/>
            <w:vAlign w:val="center"/>
          </w:tcPr>
          <w:p w14:paraId="49AABFE0"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0.081</w:t>
            </w:r>
          </w:p>
        </w:tc>
        <w:tc>
          <w:tcPr>
            <w:tcW w:w="689" w:type="pct"/>
            <w:tcBorders>
              <w:top w:val="nil"/>
              <w:left w:val="nil"/>
              <w:bottom w:val="nil"/>
              <w:right w:val="nil"/>
            </w:tcBorders>
            <w:shd w:val="clear" w:color="auto" w:fill="auto"/>
            <w:noWrap/>
            <w:vAlign w:val="center"/>
            <w:hideMark/>
          </w:tcPr>
          <w:p w14:paraId="368FC5E6"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0.067</w:t>
            </w:r>
          </w:p>
        </w:tc>
        <w:tc>
          <w:tcPr>
            <w:tcW w:w="689" w:type="pct"/>
            <w:tcBorders>
              <w:top w:val="nil"/>
              <w:left w:val="nil"/>
              <w:bottom w:val="nil"/>
              <w:right w:val="nil"/>
            </w:tcBorders>
            <w:shd w:val="clear" w:color="auto" w:fill="auto"/>
            <w:vAlign w:val="center"/>
          </w:tcPr>
          <w:p w14:paraId="44A7D402"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0.041</w:t>
            </w:r>
          </w:p>
        </w:tc>
        <w:tc>
          <w:tcPr>
            <w:tcW w:w="689" w:type="pct"/>
            <w:tcBorders>
              <w:top w:val="nil"/>
              <w:left w:val="nil"/>
              <w:bottom w:val="nil"/>
              <w:right w:val="nil"/>
            </w:tcBorders>
            <w:noWrap/>
            <w:vAlign w:val="center"/>
            <w:hideMark/>
          </w:tcPr>
          <w:p w14:paraId="757D2731"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0.067</w:t>
            </w:r>
          </w:p>
        </w:tc>
        <w:tc>
          <w:tcPr>
            <w:tcW w:w="689" w:type="pct"/>
            <w:tcBorders>
              <w:top w:val="nil"/>
              <w:left w:val="nil"/>
              <w:bottom w:val="nil"/>
              <w:right w:val="nil"/>
            </w:tcBorders>
            <w:vAlign w:val="center"/>
          </w:tcPr>
          <w:p w14:paraId="5D55742A"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0.036</w:t>
            </w:r>
          </w:p>
        </w:tc>
      </w:tr>
      <w:tr w:rsidR="0006015C" w:rsidRPr="00FA654B" w14:paraId="7DCFA3FA" w14:textId="77777777" w:rsidTr="009D2E58">
        <w:trPr>
          <w:trHeight w:val="315"/>
          <w:jc w:val="center"/>
        </w:trPr>
        <w:tc>
          <w:tcPr>
            <w:tcW w:w="865" w:type="pct"/>
            <w:tcBorders>
              <w:top w:val="nil"/>
              <w:left w:val="nil"/>
              <w:bottom w:val="nil"/>
              <w:right w:val="nil"/>
            </w:tcBorders>
            <w:noWrap/>
            <w:hideMark/>
          </w:tcPr>
          <w:p w14:paraId="37FC1F2E" w14:textId="77777777" w:rsidR="0006015C" w:rsidRPr="00FA654B" w:rsidRDefault="0006015C" w:rsidP="00D727C7">
            <w:pPr>
              <w:rPr>
                <w:rFonts w:ascii="Times New Roman" w:eastAsia="Calibri" w:hAnsi="Times New Roman" w:cs="Times New Roman"/>
              </w:rPr>
            </w:pPr>
            <w:r w:rsidRPr="00FA654B">
              <w:rPr>
                <w:rFonts w:ascii="Times New Roman" w:eastAsia="Calibri" w:hAnsi="Times New Roman" w:cs="Times New Roman"/>
              </w:rPr>
              <w:t>Traditional Auction</w:t>
            </w:r>
          </w:p>
        </w:tc>
        <w:tc>
          <w:tcPr>
            <w:tcW w:w="689" w:type="pct"/>
            <w:tcBorders>
              <w:top w:val="nil"/>
              <w:left w:val="nil"/>
              <w:bottom w:val="nil"/>
              <w:right w:val="nil"/>
            </w:tcBorders>
            <w:shd w:val="clear" w:color="auto" w:fill="auto"/>
            <w:noWrap/>
            <w:vAlign w:val="center"/>
            <w:hideMark/>
          </w:tcPr>
          <w:p w14:paraId="5E44F45C"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0.017</w:t>
            </w:r>
          </w:p>
        </w:tc>
        <w:tc>
          <w:tcPr>
            <w:tcW w:w="689" w:type="pct"/>
            <w:tcBorders>
              <w:top w:val="nil"/>
              <w:left w:val="nil"/>
              <w:bottom w:val="nil"/>
              <w:right w:val="nil"/>
            </w:tcBorders>
            <w:shd w:val="clear" w:color="auto" w:fill="auto"/>
            <w:vAlign w:val="center"/>
          </w:tcPr>
          <w:p w14:paraId="165F66A9"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0.026</w:t>
            </w:r>
          </w:p>
        </w:tc>
        <w:tc>
          <w:tcPr>
            <w:tcW w:w="689" w:type="pct"/>
            <w:tcBorders>
              <w:top w:val="nil"/>
              <w:left w:val="nil"/>
              <w:bottom w:val="nil"/>
              <w:right w:val="nil"/>
            </w:tcBorders>
            <w:shd w:val="clear" w:color="auto" w:fill="auto"/>
            <w:noWrap/>
            <w:vAlign w:val="center"/>
            <w:hideMark/>
          </w:tcPr>
          <w:p w14:paraId="64F210D2"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-0.009</w:t>
            </w:r>
          </w:p>
        </w:tc>
        <w:tc>
          <w:tcPr>
            <w:tcW w:w="689" w:type="pct"/>
            <w:tcBorders>
              <w:top w:val="nil"/>
              <w:left w:val="nil"/>
              <w:bottom w:val="nil"/>
              <w:right w:val="nil"/>
            </w:tcBorders>
            <w:shd w:val="clear" w:color="auto" w:fill="auto"/>
            <w:vAlign w:val="center"/>
          </w:tcPr>
          <w:p w14:paraId="357C47AB"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0.018</w:t>
            </w:r>
          </w:p>
        </w:tc>
        <w:tc>
          <w:tcPr>
            <w:tcW w:w="689" w:type="pct"/>
            <w:tcBorders>
              <w:top w:val="nil"/>
              <w:left w:val="nil"/>
              <w:bottom w:val="nil"/>
              <w:right w:val="nil"/>
            </w:tcBorders>
            <w:noWrap/>
            <w:vAlign w:val="center"/>
            <w:hideMark/>
          </w:tcPr>
          <w:p w14:paraId="7BD63CDD"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0.027*</w:t>
            </w:r>
          </w:p>
        </w:tc>
        <w:tc>
          <w:tcPr>
            <w:tcW w:w="689" w:type="pct"/>
            <w:tcBorders>
              <w:top w:val="nil"/>
              <w:left w:val="nil"/>
              <w:bottom w:val="nil"/>
              <w:right w:val="nil"/>
            </w:tcBorders>
            <w:vAlign w:val="center"/>
          </w:tcPr>
          <w:p w14:paraId="64E9F101"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0.016</w:t>
            </w:r>
          </w:p>
        </w:tc>
      </w:tr>
      <w:tr w:rsidR="0006015C" w:rsidRPr="00FA654B" w14:paraId="7447B4D8" w14:textId="77777777" w:rsidTr="009D2E58">
        <w:trPr>
          <w:trHeight w:val="315"/>
          <w:jc w:val="center"/>
        </w:trPr>
        <w:tc>
          <w:tcPr>
            <w:tcW w:w="865" w:type="pct"/>
            <w:tcBorders>
              <w:top w:val="nil"/>
              <w:left w:val="nil"/>
              <w:bottom w:val="nil"/>
              <w:right w:val="nil"/>
            </w:tcBorders>
            <w:noWrap/>
            <w:hideMark/>
          </w:tcPr>
          <w:p w14:paraId="21D2AE40" w14:textId="77777777" w:rsidR="0006015C" w:rsidRPr="00FA654B" w:rsidRDefault="0006015C" w:rsidP="00D727C7">
            <w:pPr>
              <w:rPr>
                <w:rFonts w:ascii="Times New Roman" w:eastAsia="Calibri" w:hAnsi="Times New Roman" w:cs="Times New Roman"/>
              </w:rPr>
            </w:pPr>
            <w:r w:rsidRPr="00FA654B">
              <w:rPr>
                <w:rFonts w:ascii="Times New Roman" w:eastAsia="Calibri" w:hAnsi="Times New Roman" w:cs="Times New Roman"/>
              </w:rPr>
              <w:t>Risk Preference</w:t>
            </w:r>
          </w:p>
        </w:tc>
        <w:tc>
          <w:tcPr>
            <w:tcW w:w="689" w:type="pct"/>
            <w:tcBorders>
              <w:top w:val="nil"/>
              <w:left w:val="nil"/>
              <w:bottom w:val="nil"/>
              <w:right w:val="nil"/>
            </w:tcBorders>
            <w:shd w:val="clear" w:color="auto" w:fill="auto"/>
            <w:noWrap/>
            <w:vAlign w:val="center"/>
            <w:hideMark/>
          </w:tcPr>
          <w:p w14:paraId="2A738D9D"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0.003</w:t>
            </w:r>
          </w:p>
        </w:tc>
        <w:tc>
          <w:tcPr>
            <w:tcW w:w="689" w:type="pct"/>
            <w:tcBorders>
              <w:top w:val="nil"/>
              <w:left w:val="nil"/>
              <w:bottom w:val="nil"/>
              <w:right w:val="nil"/>
            </w:tcBorders>
            <w:shd w:val="clear" w:color="auto" w:fill="auto"/>
            <w:vAlign w:val="center"/>
          </w:tcPr>
          <w:p w14:paraId="2E0C9B00"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0.004</w:t>
            </w:r>
          </w:p>
        </w:tc>
        <w:tc>
          <w:tcPr>
            <w:tcW w:w="689" w:type="pct"/>
            <w:tcBorders>
              <w:top w:val="nil"/>
              <w:left w:val="nil"/>
              <w:bottom w:val="nil"/>
              <w:right w:val="nil"/>
            </w:tcBorders>
            <w:shd w:val="clear" w:color="auto" w:fill="auto"/>
            <w:noWrap/>
            <w:vAlign w:val="center"/>
            <w:hideMark/>
          </w:tcPr>
          <w:p w14:paraId="34A3161C"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0.006**</w:t>
            </w:r>
          </w:p>
        </w:tc>
        <w:tc>
          <w:tcPr>
            <w:tcW w:w="689" w:type="pct"/>
            <w:tcBorders>
              <w:top w:val="nil"/>
              <w:left w:val="nil"/>
              <w:bottom w:val="nil"/>
              <w:right w:val="nil"/>
            </w:tcBorders>
            <w:shd w:val="clear" w:color="auto" w:fill="auto"/>
            <w:vAlign w:val="center"/>
          </w:tcPr>
          <w:p w14:paraId="6F93F21B"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0.002</w:t>
            </w:r>
          </w:p>
        </w:tc>
        <w:tc>
          <w:tcPr>
            <w:tcW w:w="689" w:type="pct"/>
            <w:tcBorders>
              <w:top w:val="nil"/>
              <w:left w:val="nil"/>
              <w:bottom w:val="nil"/>
              <w:right w:val="nil"/>
            </w:tcBorders>
            <w:noWrap/>
            <w:vAlign w:val="center"/>
            <w:hideMark/>
          </w:tcPr>
          <w:p w14:paraId="19BBF005"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0.000</w:t>
            </w:r>
          </w:p>
        </w:tc>
        <w:tc>
          <w:tcPr>
            <w:tcW w:w="689" w:type="pct"/>
            <w:tcBorders>
              <w:top w:val="nil"/>
              <w:left w:val="nil"/>
              <w:bottom w:val="nil"/>
              <w:right w:val="nil"/>
            </w:tcBorders>
            <w:vAlign w:val="center"/>
          </w:tcPr>
          <w:p w14:paraId="59F3AD2E"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0.002</w:t>
            </w:r>
          </w:p>
        </w:tc>
      </w:tr>
      <w:tr w:rsidR="0006015C" w:rsidRPr="00FA654B" w14:paraId="3358C9DB" w14:textId="77777777" w:rsidTr="009D2E58">
        <w:trPr>
          <w:trHeight w:val="315"/>
          <w:jc w:val="center"/>
        </w:trPr>
        <w:tc>
          <w:tcPr>
            <w:tcW w:w="865" w:type="pct"/>
            <w:tcBorders>
              <w:top w:val="nil"/>
              <w:left w:val="nil"/>
              <w:bottom w:val="nil"/>
              <w:right w:val="nil"/>
            </w:tcBorders>
            <w:noWrap/>
            <w:hideMark/>
          </w:tcPr>
          <w:p w14:paraId="7DF1BB53" w14:textId="77777777" w:rsidR="0006015C" w:rsidRPr="00FA654B" w:rsidRDefault="0006015C" w:rsidP="00D727C7">
            <w:pPr>
              <w:rPr>
                <w:rFonts w:ascii="Times New Roman" w:eastAsia="Calibri" w:hAnsi="Times New Roman" w:cs="Times New Roman"/>
                <w:vertAlign w:val="superscript"/>
              </w:rPr>
            </w:pPr>
            <w:r w:rsidRPr="00FA654B">
              <w:rPr>
                <w:rFonts w:ascii="Times New Roman" w:eastAsia="Calibri" w:hAnsi="Times New Roman" w:cs="Times New Roman"/>
              </w:rPr>
              <w:t>Effectiveness</w:t>
            </w:r>
            <w:r w:rsidRPr="00FA654B">
              <w:rPr>
                <w:rFonts w:ascii="Times New Roman" w:eastAsia="Calibri" w:hAnsi="Times New Roman" w:cs="Times New Roman"/>
                <w:vertAlign w:val="superscript"/>
              </w:rPr>
              <w:t>a</w:t>
            </w:r>
          </w:p>
        </w:tc>
        <w:tc>
          <w:tcPr>
            <w:tcW w:w="689" w:type="pct"/>
            <w:tcBorders>
              <w:top w:val="nil"/>
              <w:left w:val="nil"/>
              <w:bottom w:val="nil"/>
              <w:right w:val="nil"/>
            </w:tcBorders>
            <w:shd w:val="clear" w:color="auto" w:fill="auto"/>
            <w:noWrap/>
            <w:vAlign w:val="center"/>
            <w:hideMark/>
          </w:tcPr>
          <w:p w14:paraId="3DAC5EE8"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-0.001</w:t>
            </w:r>
          </w:p>
        </w:tc>
        <w:tc>
          <w:tcPr>
            <w:tcW w:w="689" w:type="pct"/>
            <w:tcBorders>
              <w:top w:val="nil"/>
              <w:left w:val="nil"/>
              <w:bottom w:val="nil"/>
              <w:right w:val="nil"/>
            </w:tcBorders>
            <w:shd w:val="clear" w:color="auto" w:fill="auto"/>
            <w:vAlign w:val="center"/>
          </w:tcPr>
          <w:p w14:paraId="18C1B896"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0.006</w:t>
            </w:r>
          </w:p>
        </w:tc>
        <w:tc>
          <w:tcPr>
            <w:tcW w:w="689" w:type="pct"/>
            <w:tcBorders>
              <w:top w:val="nil"/>
              <w:left w:val="nil"/>
              <w:bottom w:val="nil"/>
              <w:right w:val="nil"/>
            </w:tcBorders>
            <w:shd w:val="clear" w:color="auto" w:fill="auto"/>
            <w:noWrap/>
            <w:vAlign w:val="center"/>
            <w:hideMark/>
          </w:tcPr>
          <w:p w14:paraId="5AD2FED9"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0.009**</w:t>
            </w:r>
          </w:p>
        </w:tc>
        <w:tc>
          <w:tcPr>
            <w:tcW w:w="689" w:type="pct"/>
            <w:tcBorders>
              <w:top w:val="nil"/>
              <w:left w:val="nil"/>
              <w:bottom w:val="nil"/>
              <w:right w:val="nil"/>
            </w:tcBorders>
            <w:shd w:val="clear" w:color="auto" w:fill="auto"/>
            <w:vAlign w:val="center"/>
          </w:tcPr>
          <w:p w14:paraId="6B87B90D"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0.003</w:t>
            </w:r>
          </w:p>
        </w:tc>
        <w:tc>
          <w:tcPr>
            <w:tcW w:w="689" w:type="pct"/>
            <w:tcBorders>
              <w:top w:val="nil"/>
              <w:left w:val="nil"/>
              <w:bottom w:val="nil"/>
              <w:right w:val="nil"/>
            </w:tcBorders>
            <w:noWrap/>
            <w:vAlign w:val="center"/>
            <w:hideMark/>
          </w:tcPr>
          <w:p w14:paraId="50D308FB"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-0.002</w:t>
            </w:r>
          </w:p>
        </w:tc>
        <w:tc>
          <w:tcPr>
            <w:tcW w:w="689" w:type="pct"/>
            <w:tcBorders>
              <w:top w:val="nil"/>
              <w:left w:val="nil"/>
              <w:bottom w:val="nil"/>
              <w:right w:val="nil"/>
            </w:tcBorders>
            <w:vAlign w:val="center"/>
          </w:tcPr>
          <w:p w14:paraId="4B0C5655"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0.005</w:t>
            </w:r>
          </w:p>
        </w:tc>
      </w:tr>
      <w:tr w:rsidR="0006015C" w:rsidRPr="00FA654B" w14:paraId="1BBDA376" w14:textId="77777777" w:rsidTr="009D2E58">
        <w:trPr>
          <w:trHeight w:val="315"/>
          <w:jc w:val="center"/>
        </w:trPr>
        <w:tc>
          <w:tcPr>
            <w:tcW w:w="865" w:type="pct"/>
            <w:tcBorders>
              <w:top w:val="nil"/>
              <w:left w:val="nil"/>
              <w:bottom w:val="nil"/>
              <w:right w:val="nil"/>
            </w:tcBorders>
            <w:noWrap/>
            <w:hideMark/>
          </w:tcPr>
          <w:p w14:paraId="70449B44" w14:textId="77777777" w:rsidR="0006015C" w:rsidRPr="00FA654B" w:rsidRDefault="0006015C" w:rsidP="00D727C7">
            <w:pPr>
              <w:rPr>
                <w:rFonts w:ascii="Times New Roman" w:eastAsia="Calibri" w:hAnsi="Times New Roman" w:cs="Times New Roman"/>
                <w:vertAlign w:val="superscript"/>
              </w:rPr>
            </w:pPr>
            <w:r w:rsidRPr="00FA654B">
              <w:rPr>
                <w:rFonts w:ascii="Times New Roman" w:eastAsia="Calibri" w:hAnsi="Times New Roman" w:cs="Times New Roman"/>
              </w:rPr>
              <w:t>Understanding</w:t>
            </w:r>
            <w:r w:rsidRPr="00FA654B">
              <w:rPr>
                <w:rFonts w:ascii="Times New Roman" w:eastAsia="Calibri" w:hAnsi="Times New Roman" w:cs="Times New Roman"/>
                <w:vertAlign w:val="superscript"/>
              </w:rPr>
              <w:t>b</w:t>
            </w:r>
          </w:p>
        </w:tc>
        <w:tc>
          <w:tcPr>
            <w:tcW w:w="689" w:type="pct"/>
            <w:tcBorders>
              <w:top w:val="nil"/>
              <w:left w:val="nil"/>
              <w:bottom w:val="nil"/>
              <w:right w:val="nil"/>
            </w:tcBorders>
            <w:shd w:val="clear" w:color="auto" w:fill="auto"/>
            <w:noWrap/>
            <w:vAlign w:val="center"/>
            <w:hideMark/>
          </w:tcPr>
          <w:p w14:paraId="13056F33"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0.053***</w:t>
            </w:r>
          </w:p>
        </w:tc>
        <w:tc>
          <w:tcPr>
            <w:tcW w:w="689" w:type="pct"/>
            <w:tcBorders>
              <w:top w:val="nil"/>
              <w:left w:val="nil"/>
              <w:bottom w:val="nil"/>
              <w:right w:val="nil"/>
            </w:tcBorders>
            <w:shd w:val="clear" w:color="auto" w:fill="auto"/>
            <w:vAlign w:val="center"/>
          </w:tcPr>
          <w:p w14:paraId="5287B5CB"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0.005</w:t>
            </w:r>
          </w:p>
        </w:tc>
        <w:tc>
          <w:tcPr>
            <w:tcW w:w="689" w:type="pct"/>
            <w:tcBorders>
              <w:top w:val="nil"/>
              <w:left w:val="nil"/>
              <w:bottom w:val="nil"/>
              <w:right w:val="nil"/>
            </w:tcBorders>
            <w:shd w:val="clear" w:color="auto" w:fill="auto"/>
            <w:noWrap/>
            <w:vAlign w:val="center"/>
            <w:hideMark/>
          </w:tcPr>
          <w:p w14:paraId="3B56046A"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0.012***</w:t>
            </w:r>
          </w:p>
        </w:tc>
        <w:tc>
          <w:tcPr>
            <w:tcW w:w="689" w:type="pct"/>
            <w:tcBorders>
              <w:top w:val="nil"/>
              <w:left w:val="nil"/>
              <w:bottom w:val="nil"/>
              <w:right w:val="nil"/>
            </w:tcBorders>
            <w:shd w:val="clear" w:color="auto" w:fill="auto"/>
            <w:vAlign w:val="center"/>
          </w:tcPr>
          <w:p w14:paraId="6DF41DE9"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0.004</w:t>
            </w:r>
          </w:p>
        </w:tc>
        <w:tc>
          <w:tcPr>
            <w:tcW w:w="689" w:type="pct"/>
            <w:tcBorders>
              <w:top w:val="nil"/>
              <w:left w:val="nil"/>
              <w:bottom w:val="nil"/>
              <w:right w:val="nil"/>
            </w:tcBorders>
            <w:noWrap/>
            <w:vAlign w:val="center"/>
            <w:hideMark/>
          </w:tcPr>
          <w:p w14:paraId="492C77D1"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0.019***</w:t>
            </w:r>
          </w:p>
        </w:tc>
        <w:tc>
          <w:tcPr>
            <w:tcW w:w="689" w:type="pct"/>
            <w:tcBorders>
              <w:top w:val="nil"/>
              <w:left w:val="nil"/>
              <w:bottom w:val="nil"/>
              <w:right w:val="nil"/>
            </w:tcBorders>
            <w:vAlign w:val="center"/>
          </w:tcPr>
          <w:p w14:paraId="49FD76A6"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0.004</w:t>
            </w:r>
          </w:p>
        </w:tc>
      </w:tr>
      <w:tr w:rsidR="0006015C" w:rsidRPr="00FA654B" w14:paraId="174F372B" w14:textId="77777777" w:rsidTr="009D2E58">
        <w:trPr>
          <w:trHeight w:val="315"/>
          <w:jc w:val="center"/>
        </w:trPr>
        <w:tc>
          <w:tcPr>
            <w:tcW w:w="865" w:type="pct"/>
            <w:tcBorders>
              <w:top w:val="nil"/>
              <w:left w:val="nil"/>
              <w:bottom w:val="nil"/>
              <w:right w:val="nil"/>
            </w:tcBorders>
            <w:noWrap/>
            <w:hideMark/>
          </w:tcPr>
          <w:p w14:paraId="5534A196" w14:textId="77777777" w:rsidR="0006015C" w:rsidRPr="00FA654B" w:rsidRDefault="0006015C" w:rsidP="00D727C7">
            <w:pPr>
              <w:rPr>
                <w:rFonts w:ascii="Times New Roman" w:eastAsia="Calibri" w:hAnsi="Times New Roman" w:cs="Times New Roman"/>
              </w:rPr>
            </w:pPr>
            <w:r w:rsidRPr="00FA654B">
              <w:rPr>
                <w:rFonts w:ascii="Times New Roman" w:eastAsia="Calibri" w:hAnsi="Times New Roman" w:cs="Times New Roman"/>
              </w:rPr>
              <w:t>Small</w:t>
            </w:r>
          </w:p>
        </w:tc>
        <w:tc>
          <w:tcPr>
            <w:tcW w:w="689" w:type="pct"/>
            <w:tcBorders>
              <w:top w:val="nil"/>
              <w:left w:val="nil"/>
              <w:bottom w:val="nil"/>
              <w:right w:val="nil"/>
            </w:tcBorders>
            <w:shd w:val="clear" w:color="auto" w:fill="auto"/>
            <w:noWrap/>
            <w:vAlign w:val="center"/>
            <w:hideMark/>
          </w:tcPr>
          <w:p w14:paraId="5F27C86A"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-0.005</w:t>
            </w:r>
          </w:p>
        </w:tc>
        <w:tc>
          <w:tcPr>
            <w:tcW w:w="689" w:type="pct"/>
            <w:tcBorders>
              <w:top w:val="nil"/>
              <w:left w:val="nil"/>
              <w:bottom w:val="nil"/>
              <w:right w:val="nil"/>
            </w:tcBorders>
            <w:shd w:val="clear" w:color="auto" w:fill="auto"/>
            <w:vAlign w:val="center"/>
          </w:tcPr>
          <w:p w14:paraId="14406AF2"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0.005</w:t>
            </w:r>
          </w:p>
        </w:tc>
        <w:tc>
          <w:tcPr>
            <w:tcW w:w="689" w:type="pct"/>
            <w:tcBorders>
              <w:top w:val="nil"/>
              <w:left w:val="nil"/>
              <w:bottom w:val="nil"/>
              <w:right w:val="nil"/>
            </w:tcBorders>
            <w:shd w:val="clear" w:color="auto" w:fill="auto"/>
            <w:noWrap/>
            <w:vAlign w:val="center"/>
            <w:hideMark/>
          </w:tcPr>
          <w:p w14:paraId="065370A1"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-0.009**</w:t>
            </w:r>
          </w:p>
        </w:tc>
        <w:tc>
          <w:tcPr>
            <w:tcW w:w="689" w:type="pct"/>
            <w:tcBorders>
              <w:top w:val="nil"/>
              <w:left w:val="nil"/>
              <w:bottom w:val="nil"/>
              <w:right w:val="nil"/>
            </w:tcBorders>
            <w:shd w:val="clear" w:color="auto" w:fill="auto"/>
            <w:vAlign w:val="center"/>
          </w:tcPr>
          <w:p w14:paraId="4A147221"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0.003</w:t>
            </w:r>
          </w:p>
        </w:tc>
        <w:tc>
          <w:tcPr>
            <w:tcW w:w="689" w:type="pct"/>
            <w:tcBorders>
              <w:top w:val="nil"/>
              <w:left w:val="nil"/>
              <w:bottom w:val="nil"/>
              <w:right w:val="nil"/>
            </w:tcBorders>
            <w:noWrap/>
            <w:vAlign w:val="center"/>
            <w:hideMark/>
          </w:tcPr>
          <w:p w14:paraId="0D6B4B2F"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-0.008**</w:t>
            </w:r>
          </w:p>
        </w:tc>
        <w:tc>
          <w:tcPr>
            <w:tcW w:w="689" w:type="pct"/>
            <w:tcBorders>
              <w:top w:val="nil"/>
              <w:left w:val="nil"/>
              <w:bottom w:val="nil"/>
              <w:right w:val="nil"/>
            </w:tcBorders>
            <w:vAlign w:val="center"/>
          </w:tcPr>
          <w:p w14:paraId="683012D4"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0.003</w:t>
            </w:r>
          </w:p>
        </w:tc>
      </w:tr>
      <w:tr w:rsidR="0006015C" w:rsidRPr="00FA654B" w14:paraId="47BEB18A" w14:textId="77777777" w:rsidTr="009D2E58">
        <w:trPr>
          <w:trHeight w:val="315"/>
          <w:jc w:val="center"/>
        </w:trPr>
        <w:tc>
          <w:tcPr>
            <w:tcW w:w="865" w:type="pct"/>
            <w:tcBorders>
              <w:top w:val="nil"/>
              <w:left w:val="nil"/>
              <w:bottom w:val="single" w:sz="4" w:space="0" w:color="auto"/>
              <w:right w:val="nil"/>
            </w:tcBorders>
            <w:noWrap/>
            <w:hideMark/>
          </w:tcPr>
          <w:p w14:paraId="55043287" w14:textId="77777777" w:rsidR="0006015C" w:rsidRPr="00FA654B" w:rsidRDefault="0006015C" w:rsidP="00D727C7">
            <w:pPr>
              <w:rPr>
                <w:rFonts w:ascii="Times New Roman" w:eastAsia="Calibri" w:hAnsi="Times New Roman" w:cs="Times New Roman"/>
              </w:rPr>
            </w:pPr>
            <w:r w:rsidRPr="00FA654B">
              <w:rPr>
                <w:rFonts w:ascii="Times New Roman" w:eastAsia="Calibri" w:hAnsi="Times New Roman" w:cs="Times New Roman"/>
              </w:rPr>
              <w:t>Daily</w:t>
            </w:r>
          </w:p>
        </w:tc>
        <w:tc>
          <w:tcPr>
            <w:tcW w:w="689" w:type="pct"/>
            <w:tcBorders>
              <w:top w:val="nil"/>
              <w:left w:val="nil"/>
              <w:bottom w:val="single" w:sz="4" w:space="0" w:color="auto"/>
              <w:right w:val="nil"/>
            </w:tcBorders>
            <w:shd w:val="clear" w:color="auto" w:fill="auto"/>
            <w:noWrap/>
            <w:vAlign w:val="center"/>
            <w:hideMark/>
          </w:tcPr>
          <w:p w14:paraId="1D1350F1"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0.043*</w:t>
            </w:r>
          </w:p>
        </w:tc>
        <w:tc>
          <w:tcPr>
            <w:tcW w:w="689" w:type="pct"/>
            <w:tcBorders>
              <w:top w:val="nil"/>
              <w:left w:val="nil"/>
              <w:bottom w:val="single" w:sz="4" w:space="0" w:color="auto"/>
              <w:right w:val="nil"/>
            </w:tcBorders>
            <w:shd w:val="clear" w:color="auto" w:fill="auto"/>
            <w:vAlign w:val="center"/>
          </w:tcPr>
          <w:p w14:paraId="0914F69C"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0.026</w:t>
            </w:r>
          </w:p>
        </w:tc>
        <w:tc>
          <w:tcPr>
            <w:tcW w:w="689" w:type="pct"/>
            <w:tcBorders>
              <w:top w:val="nil"/>
              <w:left w:val="nil"/>
              <w:bottom w:val="single" w:sz="4" w:space="0" w:color="auto"/>
              <w:right w:val="nil"/>
            </w:tcBorders>
            <w:shd w:val="clear" w:color="auto" w:fill="auto"/>
            <w:noWrap/>
            <w:vAlign w:val="center"/>
            <w:hideMark/>
          </w:tcPr>
          <w:p w14:paraId="044575F9"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0.044**</w:t>
            </w:r>
          </w:p>
        </w:tc>
        <w:tc>
          <w:tcPr>
            <w:tcW w:w="689" w:type="pct"/>
            <w:tcBorders>
              <w:top w:val="nil"/>
              <w:left w:val="nil"/>
              <w:bottom w:val="single" w:sz="4" w:space="0" w:color="auto"/>
              <w:right w:val="nil"/>
            </w:tcBorders>
            <w:shd w:val="clear" w:color="auto" w:fill="auto"/>
            <w:vAlign w:val="center"/>
          </w:tcPr>
          <w:p w14:paraId="77CB86E1"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0.017</w:t>
            </w:r>
          </w:p>
        </w:tc>
        <w:tc>
          <w:tcPr>
            <w:tcW w:w="689" w:type="pct"/>
            <w:tcBorders>
              <w:top w:val="nil"/>
              <w:left w:val="nil"/>
              <w:bottom w:val="single" w:sz="4" w:space="0" w:color="auto"/>
              <w:right w:val="nil"/>
            </w:tcBorders>
            <w:noWrap/>
            <w:vAlign w:val="center"/>
            <w:hideMark/>
          </w:tcPr>
          <w:p w14:paraId="56025322"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0.049***</w:t>
            </w:r>
          </w:p>
        </w:tc>
        <w:tc>
          <w:tcPr>
            <w:tcW w:w="689" w:type="pct"/>
            <w:tcBorders>
              <w:top w:val="nil"/>
              <w:left w:val="nil"/>
              <w:bottom w:val="single" w:sz="4" w:space="0" w:color="auto"/>
              <w:right w:val="nil"/>
            </w:tcBorders>
            <w:vAlign w:val="center"/>
          </w:tcPr>
          <w:p w14:paraId="323C20AF" w14:textId="77777777" w:rsidR="0006015C" w:rsidRPr="00FA654B" w:rsidRDefault="0006015C" w:rsidP="00D727C7">
            <w:pPr>
              <w:jc w:val="center"/>
              <w:rPr>
                <w:rFonts w:ascii="Times New Roman" w:eastAsia="Calibri" w:hAnsi="Times New Roman" w:cs="Times New Roman"/>
              </w:rPr>
            </w:pPr>
            <w:r w:rsidRPr="00FA654B">
              <w:rPr>
                <w:rFonts w:ascii="Times New Roman" w:eastAsia="Calibri" w:hAnsi="Times New Roman" w:cs="Times New Roman"/>
              </w:rPr>
              <w:t>0.011</w:t>
            </w:r>
          </w:p>
        </w:tc>
      </w:tr>
    </w:tbl>
    <w:p w14:paraId="79ADDE69" w14:textId="77777777" w:rsidR="0006015C" w:rsidRPr="00FA654B" w:rsidRDefault="0006015C" w:rsidP="0006015C">
      <w:pPr>
        <w:rPr>
          <w:rFonts w:ascii="Times New Roman" w:eastAsia="Calibri" w:hAnsi="Times New Roman" w:cs="Times New Roman"/>
        </w:rPr>
      </w:pPr>
      <w:r w:rsidRPr="00FA654B">
        <w:rPr>
          <w:rFonts w:ascii="Times New Roman" w:eastAsia="Calibri" w:hAnsi="Times New Roman" w:cs="Times New Roman"/>
        </w:rPr>
        <w:t>Note: *p &lt; 0.10; **p &lt; 0.05; ***p &lt; 0.01</w:t>
      </w:r>
    </w:p>
    <w:p w14:paraId="1E3A55D6" w14:textId="77777777" w:rsidR="0006015C" w:rsidRPr="00FA654B" w:rsidRDefault="0006015C" w:rsidP="0006015C">
      <w:pPr>
        <w:rPr>
          <w:rFonts w:ascii="Times New Roman" w:eastAsia="Calibri" w:hAnsi="Times New Roman" w:cs="Times New Roman"/>
        </w:rPr>
      </w:pPr>
      <w:r w:rsidRPr="00FA654B">
        <w:rPr>
          <w:rFonts w:ascii="Times New Roman" w:eastAsia="Calibri" w:hAnsi="Times New Roman" w:cs="Times New Roman"/>
          <w:vertAlign w:val="superscript"/>
        </w:rPr>
        <w:t xml:space="preserve">a  </w:t>
      </w:r>
      <w:r w:rsidRPr="00FA654B">
        <w:rPr>
          <w:rFonts w:ascii="Times New Roman" w:eastAsia="Calibri" w:hAnsi="Times New Roman" w:cs="Times New Roman"/>
        </w:rPr>
        <w:t>Represents Respondents’ perceived effectiveness of risk management tools ranging from a scale of 1 (no idea) to 7 (extremely effective)</w:t>
      </w:r>
    </w:p>
    <w:p w14:paraId="3EFBB79A" w14:textId="77777777" w:rsidR="0006015C" w:rsidRPr="00FA654B" w:rsidRDefault="0006015C" w:rsidP="0006015C">
      <w:pPr>
        <w:rPr>
          <w:rFonts w:ascii="Times New Roman" w:eastAsia="Calibri" w:hAnsi="Times New Roman" w:cs="Times New Roman"/>
        </w:rPr>
      </w:pPr>
      <w:r w:rsidRPr="00FA654B">
        <w:rPr>
          <w:rFonts w:ascii="Times New Roman" w:eastAsia="Calibri" w:hAnsi="Times New Roman" w:cs="Times New Roman"/>
          <w:vertAlign w:val="superscript"/>
        </w:rPr>
        <w:t xml:space="preserve">b </w:t>
      </w:r>
      <w:r w:rsidRPr="00FA654B">
        <w:rPr>
          <w:rFonts w:ascii="Times New Roman" w:eastAsia="Calibri" w:hAnsi="Times New Roman" w:cs="Times New Roman"/>
        </w:rPr>
        <w:t>Represents Respondents’ understanding of the risk management tools ranging from a scale of 1 (no idea) to 7 (extremely well)</w:t>
      </w:r>
    </w:p>
    <w:p w14:paraId="74F4B6D3" w14:textId="77777777" w:rsidR="0006015C" w:rsidRDefault="0006015C">
      <w:pPr>
        <w:rPr>
          <w:rFonts w:ascii="Times New Roman" w:eastAsia="Calibri" w:hAnsi="Times New Roman" w:cs="Times New Roman"/>
        </w:rPr>
      </w:pPr>
      <w:r>
        <w:rPr>
          <w:rFonts w:ascii="Times New Roman" w:eastAsia="Calibri" w:hAnsi="Times New Roman" w:cs="Times New Roman"/>
        </w:rPr>
        <w:br w:type="page"/>
      </w:r>
    </w:p>
    <w:p w14:paraId="71B39A0B" w14:textId="77777777" w:rsidR="0006015C" w:rsidRDefault="0006015C" w:rsidP="0006015C">
      <w:pPr>
        <w:keepNext/>
        <w:spacing w:line="480" w:lineRule="auto"/>
      </w:pPr>
      <w:r>
        <w:rPr>
          <w:noProof/>
          <w14:ligatures w14:val="standardContextual"/>
        </w:rPr>
        <w:lastRenderedPageBreak/>
        <w:drawing>
          <wp:inline distT="0" distB="0" distL="0" distR="0" wp14:anchorId="5D76743D" wp14:editId="245641B2">
            <wp:extent cx="4540250" cy="2780393"/>
            <wp:effectExtent l="0" t="0" r="0" b="1270"/>
            <wp:docPr id="153614698" name="Chart 1">
              <a:extLst xmlns:a="http://schemas.openxmlformats.org/drawingml/2006/main">
                <a:ext uri="{FF2B5EF4-FFF2-40B4-BE49-F238E27FC236}">
                  <a16:creationId xmlns:a16="http://schemas.microsoft.com/office/drawing/2014/main" id="{18161638-8A2D-0BAB-A2CA-B7BAB6EB89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229823F" w14:textId="10973EA0" w:rsidR="0006015C" w:rsidRDefault="0006015C" w:rsidP="0006015C">
      <w:pPr>
        <w:pStyle w:val="Caption"/>
        <w:rPr>
          <w:rFonts w:ascii="Times New Roman" w:hAnsi="Times New Roman" w:cs="Times New Roman"/>
          <w:szCs w:val="28"/>
        </w:rPr>
      </w:pPr>
      <w:bookmarkStart w:id="30" w:name="_Toc163467952"/>
      <w:r w:rsidRPr="004D6813">
        <w:rPr>
          <w:rFonts w:ascii="Times New Roman" w:hAnsi="Times New Roman" w:cs="Times New Roman"/>
        </w:rPr>
        <w:t xml:space="preserve">Figure </w:t>
      </w:r>
      <w:r w:rsidRPr="004D6813">
        <w:rPr>
          <w:rFonts w:ascii="Times New Roman" w:hAnsi="Times New Roman" w:cs="Times New Roman"/>
        </w:rPr>
        <w:fldChar w:fldCharType="begin"/>
      </w:r>
      <w:r w:rsidRPr="004D6813">
        <w:rPr>
          <w:rFonts w:ascii="Times New Roman" w:hAnsi="Times New Roman" w:cs="Times New Roman"/>
        </w:rPr>
        <w:instrText xml:space="preserve"> SEQ Figure \* ARABIC </w:instrText>
      </w:r>
      <w:r w:rsidRPr="004D6813">
        <w:rPr>
          <w:rFonts w:ascii="Times New Roman" w:hAnsi="Times New Roman" w:cs="Times New Roman"/>
        </w:rPr>
        <w:fldChar w:fldCharType="separate"/>
      </w:r>
      <w:r>
        <w:rPr>
          <w:rFonts w:ascii="Times New Roman" w:hAnsi="Times New Roman" w:cs="Times New Roman"/>
          <w:noProof/>
        </w:rPr>
        <w:t>1</w:t>
      </w:r>
      <w:r w:rsidRPr="004D6813">
        <w:rPr>
          <w:rFonts w:ascii="Times New Roman" w:hAnsi="Times New Roman" w:cs="Times New Roman"/>
        </w:rPr>
        <w:fldChar w:fldCharType="end"/>
      </w:r>
      <w:r w:rsidR="0009630C">
        <w:rPr>
          <w:rFonts w:ascii="Times New Roman" w:hAnsi="Times New Roman" w:cs="Times New Roman"/>
          <w:b w:val="0"/>
          <w:bCs w:val="0"/>
        </w:rPr>
        <w:t>.</w:t>
      </w:r>
      <w:r w:rsidRPr="00254280">
        <w:rPr>
          <w:rFonts w:ascii="Times New Roman" w:hAnsi="Times New Roman" w:cs="Times New Roman"/>
        </w:rPr>
        <w:t xml:space="preserve"> Beef Cattle Producers’ Use of Price Risk Management Tools</w:t>
      </w:r>
      <w:bookmarkEnd w:id="30"/>
    </w:p>
    <w:p w14:paraId="32F14F0B" w14:textId="77777777" w:rsidR="0006015C" w:rsidRDefault="0006015C">
      <w:pPr>
        <w:rPr>
          <w:rFonts w:ascii="Times New Roman" w:eastAsia="Calibri" w:hAnsi="Times New Roman" w:cs="Times New Roman"/>
        </w:rPr>
      </w:pPr>
      <w:r>
        <w:rPr>
          <w:rFonts w:ascii="Times New Roman" w:eastAsia="Calibri" w:hAnsi="Times New Roman" w:cs="Times New Roman"/>
        </w:rPr>
        <w:br w:type="page"/>
      </w:r>
    </w:p>
    <w:p w14:paraId="1DC43548" w14:textId="77777777" w:rsidR="0006015C" w:rsidRDefault="0006015C" w:rsidP="0006015C">
      <w:pPr>
        <w:keepNext/>
        <w:spacing w:line="480" w:lineRule="auto"/>
      </w:pPr>
      <w:r w:rsidRPr="00AB09A4">
        <w:rPr>
          <w:rFonts w:ascii="Times New Roman" w:hAnsi="Times New Roman" w:cs="Times New Roman"/>
          <w:noProof/>
        </w:rPr>
        <w:lastRenderedPageBreak/>
        <w:drawing>
          <wp:inline distT="0" distB="0" distL="0" distR="0" wp14:anchorId="391028FC" wp14:editId="3C0112CE">
            <wp:extent cx="5372100" cy="2971800"/>
            <wp:effectExtent l="0" t="0" r="0" b="0"/>
            <wp:docPr id="712516151" name="Chart 712516151">
              <a:extLst xmlns:a="http://schemas.openxmlformats.org/drawingml/2006/main">
                <a:ext uri="{FF2B5EF4-FFF2-40B4-BE49-F238E27FC236}">
                  <a16:creationId xmlns:a16="http://schemas.microsoft.com/office/drawing/2014/main" id="{B6D1C7E0-6A09-2299-B60F-1289359AB71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B3CDDA8" w14:textId="2AE55A8B" w:rsidR="0006015C" w:rsidRPr="00AB09A4" w:rsidRDefault="0006015C" w:rsidP="0006015C">
      <w:pPr>
        <w:pStyle w:val="Caption"/>
        <w:rPr>
          <w:rFonts w:ascii="Times New Roman" w:hAnsi="Times New Roman" w:cs="Times New Roman"/>
        </w:rPr>
      </w:pPr>
      <w:bookmarkStart w:id="31" w:name="_Toc163467953"/>
      <w:r w:rsidRPr="004D6813">
        <w:rPr>
          <w:rFonts w:ascii="Times New Roman" w:hAnsi="Times New Roman" w:cs="Times New Roman"/>
        </w:rPr>
        <w:t xml:space="preserve">Figure </w:t>
      </w:r>
      <w:r w:rsidRPr="004D6813">
        <w:rPr>
          <w:rFonts w:ascii="Times New Roman" w:hAnsi="Times New Roman" w:cs="Times New Roman"/>
        </w:rPr>
        <w:fldChar w:fldCharType="begin"/>
      </w:r>
      <w:r w:rsidRPr="004D6813">
        <w:rPr>
          <w:rFonts w:ascii="Times New Roman" w:hAnsi="Times New Roman" w:cs="Times New Roman"/>
        </w:rPr>
        <w:instrText xml:space="preserve"> SEQ Figure \* ARABIC </w:instrText>
      </w:r>
      <w:r w:rsidRPr="004D6813">
        <w:rPr>
          <w:rFonts w:ascii="Times New Roman" w:hAnsi="Times New Roman" w:cs="Times New Roman"/>
        </w:rPr>
        <w:fldChar w:fldCharType="separate"/>
      </w:r>
      <w:r>
        <w:rPr>
          <w:rFonts w:ascii="Times New Roman" w:hAnsi="Times New Roman" w:cs="Times New Roman"/>
          <w:noProof/>
        </w:rPr>
        <w:t>2</w:t>
      </w:r>
      <w:r w:rsidRPr="004D6813">
        <w:rPr>
          <w:rFonts w:ascii="Times New Roman" w:hAnsi="Times New Roman" w:cs="Times New Roman"/>
        </w:rPr>
        <w:fldChar w:fldCharType="end"/>
      </w:r>
      <w:r w:rsidR="0009630C">
        <w:rPr>
          <w:rFonts w:ascii="Times New Roman" w:hAnsi="Times New Roman" w:cs="Times New Roman"/>
        </w:rPr>
        <w:t>.</w:t>
      </w:r>
      <w:r w:rsidRPr="00AB09A4">
        <w:rPr>
          <w:rFonts w:ascii="Times New Roman" w:hAnsi="Times New Roman" w:cs="Times New Roman"/>
        </w:rPr>
        <w:t xml:space="preserve"> Beef Cattle Producers’ Understanding of Price Risk Management Tools</w:t>
      </w:r>
      <w:bookmarkEnd w:id="31"/>
    </w:p>
    <w:p w14:paraId="398452CD" w14:textId="77777777" w:rsidR="0006015C" w:rsidRDefault="0006015C">
      <w:pPr>
        <w:rPr>
          <w:rFonts w:ascii="Times New Roman" w:eastAsia="Calibri" w:hAnsi="Times New Roman" w:cs="Times New Roman"/>
        </w:rPr>
      </w:pPr>
      <w:r>
        <w:rPr>
          <w:rFonts w:ascii="Times New Roman" w:eastAsia="Calibri" w:hAnsi="Times New Roman" w:cs="Times New Roman"/>
        </w:rPr>
        <w:br w:type="page"/>
      </w:r>
    </w:p>
    <w:p w14:paraId="06B74CFA" w14:textId="77777777" w:rsidR="0006015C" w:rsidRDefault="0006015C" w:rsidP="0006015C">
      <w:pPr>
        <w:keepNext/>
        <w:spacing w:line="480" w:lineRule="auto"/>
      </w:pPr>
      <w:r w:rsidRPr="00AB09A4">
        <w:rPr>
          <w:rFonts w:ascii="Times New Roman" w:hAnsi="Times New Roman" w:cs="Times New Roman"/>
          <w:noProof/>
        </w:rPr>
        <w:lastRenderedPageBreak/>
        <w:drawing>
          <wp:inline distT="0" distB="0" distL="0" distR="0" wp14:anchorId="3AEA8AE9" wp14:editId="52DFF2FF">
            <wp:extent cx="5381625" cy="3295650"/>
            <wp:effectExtent l="0" t="0" r="0" b="0"/>
            <wp:docPr id="750790119" name="Chart 750790119">
              <a:extLst xmlns:a="http://schemas.openxmlformats.org/drawingml/2006/main">
                <a:ext uri="{FF2B5EF4-FFF2-40B4-BE49-F238E27FC236}">
                  <a16:creationId xmlns:a16="http://schemas.microsoft.com/office/drawing/2014/main" id="{2B142AB4-ABCA-00CA-501F-494A5D2BCFB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110C1E0" w14:textId="28F8CD64" w:rsidR="0006015C" w:rsidRPr="00AB09A4" w:rsidRDefault="0006015C" w:rsidP="0006015C">
      <w:pPr>
        <w:rPr>
          <w:rFonts w:ascii="Times New Roman" w:hAnsi="Times New Roman" w:cs="Times New Roman"/>
          <w:b/>
          <w:bCs/>
        </w:rPr>
      </w:pPr>
      <w:bookmarkStart w:id="32" w:name="_Toc163467954"/>
      <w:r w:rsidRPr="004D6813">
        <w:rPr>
          <w:rFonts w:ascii="Times New Roman" w:hAnsi="Times New Roman" w:cs="Times New Roman"/>
          <w:b/>
          <w:bCs/>
        </w:rPr>
        <w:t xml:space="preserve">Figure </w:t>
      </w:r>
      <w:r w:rsidRPr="004D6813">
        <w:rPr>
          <w:rFonts w:ascii="Times New Roman" w:hAnsi="Times New Roman" w:cs="Times New Roman"/>
          <w:b/>
          <w:bCs/>
        </w:rPr>
        <w:fldChar w:fldCharType="begin"/>
      </w:r>
      <w:r w:rsidRPr="004D6813">
        <w:rPr>
          <w:rFonts w:ascii="Times New Roman" w:hAnsi="Times New Roman" w:cs="Times New Roman"/>
          <w:b/>
          <w:bCs/>
        </w:rPr>
        <w:instrText xml:space="preserve"> SEQ Figure \* ARABIC </w:instrText>
      </w:r>
      <w:r w:rsidRPr="004D6813">
        <w:rPr>
          <w:rFonts w:ascii="Times New Roman" w:hAnsi="Times New Roman" w:cs="Times New Roman"/>
          <w:b/>
          <w:bCs/>
        </w:rPr>
        <w:fldChar w:fldCharType="separate"/>
      </w:r>
      <w:r>
        <w:rPr>
          <w:rFonts w:ascii="Times New Roman" w:hAnsi="Times New Roman" w:cs="Times New Roman"/>
          <w:b/>
          <w:bCs/>
          <w:noProof/>
        </w:rPr>
        <w:t>3</w:t>
      </w:r>
      <w:r w:rsidRPr="004D6813">
        <w:rPr>
          <w:rFonts w:ascii="Times New Roman" w:hAnsi="Times New Roman" w:cs="Times New Roman"/>
          <w:b/>
          <w:bCs/>
        </w:rPr>
        <w:fldChar w:fldCharType="end"/>
      </w:r>
      <w:r w:rsidR="0009630C">
        <w:rPr>
          <w:rFonts w:ascii="Times New Roman" w:hAnsi="Times New Roman" w:cs="Times New Roman"/>
          <w:b/>
          <w:bCs/>
        </w:rPr>
        <w:t>.</w:t>
      </w:r>
      <w:r w:rsidRPr="004D6813">
        <w:rPr>
          <w:rFonts w:ascii="Times New Roman" w:hAnsi="Times New Roman" w:cs="Times New Roman"/>
          <w:b/>
          <w:bCs/>
        </w:rPr>
        <w:t xml:space="preserve"> </w:t>
      </w:r>
      <w:r w:rsidRPr="00AB09A4">
        <w:rPr>
          <w:rFonts w:ascii="Times New Roman" w:hAnsi="Times New Roman" w:cs="Times New Roman"/>
          <w:b/>
          <w:bCs/>
        </w:rPr>
        <w:t>Beef Cattle Producers’ Perceived Effectiveness of Price Risk Management Tools</w:t>
      </w:r>
      <w:bookmarkEnd w:id="32"/>
    </w:p>
    <w:p w14:paraId="456F1663" w14:textId="0F0E7AA9" w:rsidR="00CD1BEA" w:rsidRPr="00122E93" w:rsidRDefault="00CD1BEA">
      <w:pPr>
        <w:rPr>
          <w:rFonts w:ascii="Times New Roman" w:hAnsi="Times New Roman" w:cs="Times New Roman"/>
        </w:rPr>
      </w:pPr>
      <w:r>
        <w:rPr>
          <w:rFonts w:ascii="Times New Roman" w:eastAsia="Calibri" w:hAnsi="Times New Roman" w:cs="Times New Roman"/>
        </w:rPr>
        <w:br w:type="page"/>
      </w:r>
    </w:p>
    <w:p w14:paraId="3DDC10E0" w14:textId="29B52C79" w:rsidR="00E03B9C" w:rsidRPr="00E03B9C" w:rsidRDefault="00E03B9C" w:rsidP="009D2E58">
      <w:pPr>
        <w:pStyle w:val="Heading1"/>
        <w:spacing w:line="360" w:lineRule="auto"/>
        <w:rPr>
          <w:rFonts w:ascii="Times New Roman" w:hAnsi="Times New Roman" w:cs="Times New Roman"/>
          <w:sz w:val="24"/>
        </w:rPr>
      </w:pPr>
      <w:bookmarkStart w:id="33" w:name="_Toc163467832"/>
      <w:r w:rsidRPr="00E03B9C">
        <w:rPr>
          <w:rFonts w:ascii="Times New Roman" w:hAnsi="Times New Roman" w:cs="Times New Roman"/>
          <w:sz w:val="24"/>
        </w:rPr>
        <w:lastRenderedPageBreak/>
        <w:t xml:space="preserve">CHAPTER </w:t>
      </w:r>
      <w:r w:rsidR="00E3131F">
        <w:rPr>
          <w:rFonts w:ascii="Times New Roman" w:hAnsi="Times New Roman" w:cs="Times New Roman"/>
          <w:sz w:val="24"/>
        </w:rPr>
        <w:t>II</w:t>
      </w:r>
      <w:r w:rsidRPr="00E03B9C">
        <w:rPr>
          <w:rFonts w:ascii="Times New Roman" w:hAnsi="Times New Roman" w:cs="Times New Roman"/>
          <w:sz w:val="24"/>
        </w:rPr>
        <w:br/>
      </w:r>
      <w:r w:rsidR="00E3131F">
        <w:rPr>
          <w:rFonts w:ascii="Times New Roman" w:hAnsi="Times New Roman" w:cs="Times New Roman"/>
          <w:sz w:val="24"/>
        </w:rPr>
        <w:t>P</w:t>
      </w:r>
      <w:r w:rsidRPr="00E03B9C">
        <w:rPr>
          <w:rFonts w:ascii="Times New Roman" w:hAnsi="Times New Roman" w:cs="Times New Roman"/>
          <w:sz w:val="24"/>
        </w:rPr>
        <w:t>RICE RISK MANAGEMENT USE IMPACT ON TEHNICAL EFFICIENCY FOR CATTLE PRODUCERS</w:t>
      </w:r>
      <w:bookmarkEnd w:id="33"/>
    </w:p>
    <w:p w14:paraId="3E802ABB" w14:textId="77777777" w:rsidR="00E03B9C" w:rsidRPr="00DF7C87" w:rsidRDefault="00E03B9C" w:rsidP="00E03B9C">
      <w:pPr>
        <w:spacing w:line="360" w:lineRule="auto"/>
        <w:rPr>
          <w:rFonts w:ascii="Times New Roman" w:hAnsi="Times New Roman" w:cs="Times New Roman"/>
          <w:sz w:val="28"/>
          <w:szCs w:val="28"/>
        </w:rPr>
      </w:pPr>
      <w:r w:rsidRPr="00DF7C87">
        <w:rPr>
          <w:rFonts w:ascii="Times New Roman" w:hAnsi="Times New Roman" w:cs="Times New Roman"/>
          <w:sz w:val="28"/>
          <w:szCs w:val="28"/>
        </w:rPr>
        <w:br w:type="page"/>
      </w:r>
    </w:p>
    <w:p w14:paraId="55F41B1A" w14:textId="77777777" w:rsidR="00E03B9C" w:rsidRPr="00DF7C87" w:rsidRDefault="00E03B9C" w:rsidP="00E03B9C">
      <w:pPr>
        <w:pStyle w:val="Heading2"/>
        <w:spacing w:line="360" w:lineRule="auto"/>
        <w:jc w:val="left"/>
        <w:rPr>
          <w:rFonts w:ascii="Times New Roman" w:hAnsi="Times New Roman" w:cs="Times New Roman"/>
          <w:sz w:val="24"/>
          <w:szCs w:val="24"/>
        </w:rPr>
      </w:pPr>
      <w:bookmarkStart w:id="34" w:name="_Toc163467833"/>
      <w:bookmarkStart w:id="35" w:name="_Hlk159507147"/>
      <w:r w:rsidRPr="00DF7C87">
        <w:rPr>
          <w:rFonts w:ascii="Times New Roman" w:hAnsi="Times New Roman" w:cs="Times New Roman"/>
          <w:sz w:val="24"/>
          <w:szCs w:val="24"/>
        </w:rPr>
        <w:lastRenderedPageBreak/>
        <w:t>Abstract</w:t>
      </w:r>
      <w:bookmarkEnd w:id="34"/>
    </w:p>
    <w:p w14:paraId="5FD051B2" w14:textId="1698FACD" w:rsidR="004911D7" w:rsidRDefault="004911D7" w:rsidP="004911D7">
      <w:pPr>
        <w:spacing w:line="480" w:lineRule="auto"/>
        <w:rPr>
          <w:rFonts w:ascii="Times New Roman" w:hAnsi="Times New Roman" w:cs="Times New Roman"/>
        </w:rPr>
      </w:pPr>
      <w:r w:rsidRPr="004911D7">
        <w:rPr>
          <w:rFonts w:ascii="Times New Roman" w:hAnsi="Times New Roman" w:cs="Times New Roman"/>
        </w:rPr>
        <w:t xml:space="preserve">This research examines how price risk management tools impact operational efficiency in beef cattle firms. Using a two-stage Data Envelopment Analysis (DEA) on a dataset of </w:t>
      </w:r>
      <w:bookmarkEnd w:id="35"/>
      <w:r w:rsidR="009E33B9">
        <w:rPr>
          <w:rFonts w:ascii="Times New Roman" w:hAnsi="Times New Roman" w:cs="Times New Roman"/>
        </w:rPr>
        <w:t>beef cattle operations</w:t>
      </w:r>
      <w:r w:rsidRPr="004911D7">
        <w:rPr>
          <w:rFonts w:ascii="Times New Roman" w:hAnsi="Times New Roman" w:cs="Times New Roman"/>
        </w:rPr>
        <w:t xml:space="preserve">, we analyze income and input metrics in the first stage, and then efficiency scores and risk management tools in the second. Results show that firms using options contracts demonstrate the highest efficiency, followed by LRP and futures contracts. The parameter estimates from the regression suggest positive effects for options contracts and LRP on efficiency. </w:t>
      </w:r>
      <w:r w:rsidR="00A73780">
        <w:rPr>
          <w:rFonts w:ascii="Times New Roman" w:hAnsi="Times New Roman" w:cs="Times New Roman"/>
        </w:rPr>
        <w:t>An increase in manager e</w:t>
      </w:r>
      <w:r w:rsidRPr="004911D7">
        <w:rPr>
          <w:rFonts w:ascii="Times New Roman" w:hAnsi="Times New Roman" w:cs="Times New Roman"/>
        </w:rPr>
        <w:t>xperience also positively affects efficiency. This research contributes insights into the relationship between risk management tools and efficiency in beef cattle operations</w:t>
      </w:r>
      <w:r>
        <w:rPr>
          <w:rFonts w:ascii="Times New Roman" w:hAnsi="Times New Roman" w:cs="Times New Roman"/>
        </w:rPr>
        <w:t>.</w:t>
      </w:r>
    </w:p>
    <w:p w14:paraId="4DE454B4" w14:textId="77777777" w:rsidR="004911D7" w:rsidRDefault="004911D7">
      <w:pPr>
        <w:rPr>
          <w:rFonts w:ascii="Times New Roman" w:hAnsi="Times New Roman" w:cs="Times New Roman"/>
        </w:rPr>
      </w:pPr>
      <w:r>
        <w:rPr>
          <w:rFonts w:ascii="Times New Roman" w:hAnsi="Times New Roman" w:cs="Times New Roman"/>
        </w:rPr>
        <w:br w:type="page"/>
      </w:r>
    </w:p>
    <w:p w14:paraId="4EB032F2" w14:textId="29BD9032" w:rsidR="00E03B9C" w:rsidRPr="00DF7C87" w:rsidRDefault="00E03B9C" w:rsidP="00E03B9C">
      <w:pPr>
        <w:pStyle w:val="Heading2"/>
        <w:spacing w:line="360" w:lineRule="auto"/>
        <w:jc w:val="left"/>
        <w:rPr>
          <w:rFonts w:ascii="Times New Roman" w:hAnsi="Times New Roman" w:cs="Times New Roman"/>
          <w:sz w:val="24"/>
          <w:szCs w:val="24"/>
        </w:rPr>
      </w:pPr>
      <w:bookmarkStart w:id="36" w:name="_Toc163467834"/>
      <w:r>
        <w:rPr>
          <w:rFonts w:ascii="Times New Roman" w:hAnsi="Times New Roman" w:cs="Times New Roman"/>
          <w:sz w:val="24"/>
          <w:szCs w:val="24"/>
        </w:rPr>
        <w:lastRenderedPageBreak/>
        <w:t>Introduction</w:t>
      </w:r>
      <w:bookmarkEnd w:id="36"/>
    </w:p>
    <w:p w14:paraId="119D8973" w14:textId="769635C2" w:rsidR="00CB33C9" w:rsidRPr="00122E93" w:rsidRDefault="009D75C8" w:rsidP="00896D91">
      <w:pPr>
        <w:spacing w:line="480" w:lineRule="auto"/>
        <w:rPr>
          <w:rFonts w:ascii="Times New Roman" w:eastAsia="Calibri" w:hAnsi="Times New Roman" w:cs="Times New Roman"/>
          <w:color w:val="FF0000"/>
          <w:kern w:val="2"/>
          <w14:ligatures w14:val="standardContextual"/>
        </w:rPr>
      </w:pPr>
      <w:r w:rsidRPr="00122E93">
        <w:rPr>
          <w:rFonts w:ascii="Times New Roman" w:eastAsia="Calibri" w:hAnsi="Times New Roman" w:cs="Times New Roman"/>
          <w:kern w:val="2"/>
          <w14:ligatures w14:val="standardContextual"/>
        </w:rPr>
        <w:t xml:space="preserve">The volatility inherent in the agricultural markets pose a significant threat to the profitability and sustainability of beef cattle production in the United States (US). (Hart et al. 2001; Hall et al. 2003; Belasco et al. 2009; Tonsor and Schroeder 2011). </w:t>
      </w:r>
      <w:r w:rsidR="00E01D2C">
        <w:rPr>
          <w:rFonts w:ascii="Times New Roman" w:eastAsia="Calibri" w:hAnsi="Times New Roman" w:cs="Times New Roman"/>
          <w:kern w:val="2"/>
          <w14:ligatures w14:val="standardContextual"/>
        </w:rPr>
        <w:t xml:space="preserve">Several studies have noted that price risk, which is </w:t>
      </w:r>
      <w:r w:rsidR="00B816A4" w:rsidRPr="00254280">
        <w:rPr>
          <w:rFonts w:ascii="Times New Roman" w:hAnsi="Times New Roman" w:cs="Times New Roman"/>
          <w:szCs w:val="28"/>
        </w:rPr>
        <w:t>the uncertainty of the expected price of a commodity at its time of sale</w:t>
      </w:r>
      <w:r w:rsidR="00B816A4">
        <w:rPr>
          <w:rFonts w:ascii="Times New Roman" w:hAnsi="Times New Roman" w:cs="Times New Roman"/>
          <w:szCs w:val="28"/>
        </w:rPr>
        <w:t xml:space="preserve">, is the primary threat to cattle producers’ profitability. </w:t>
      </w:r>
      <w:r w:rsidR="00A5155A">
        <w:rPr>
          <w:rFonts w:ascii="Times New Roman" w:eastAsia="Calibri" w:hAnsi="Times New Roman" w:cs="Times New Roman"/>
          <w:kern w:val="2"/>
          <w14:ligatures w14:val="standardContextual"/>
        </w:rPr>
        <w:t>U</w:t>
      </w:r>
      <w:r w:rsidR="003E5EF5">
        <w:rPr>
          <w:rFonts w:ascii="Times New Roman" w:hAnsi="Times New Roman" w:cs="Times New Roman"/>
          <w:szCs w:val="28"/>
        </w:rPr>
        <w:t xml:space="preserve">S </w:t>
      </w:r>
      <w:r w:rsidR="003E5EF5" w:rsidRPr="00254280">
        <w:rPr>
          <w:rFonts w:ascii="Times New Roman" w:hAnsi="Times New Roman" w:cs="Times New Roman"/>
          <w:szCs w:val="28"/>
        </w:rPr>
        <w:t>cattle producers</w:t>
      </w:r>
      <w:r w:rsidR="00A5155A">
        <w:rPr>
          <w:rFonts w:ascii="Times New Roman" w:hAnsi="Times New Roman" w:cs="Times New Roman"/>
          <w:szCs w:val="28"/>
        </w:rPr>
        <w:t xml:space="preserve"> do have </w:t>
      </w:r>
      <w:r w:rsidR="003E5EF5" w:rsidRPr="00254280">
        <w:rPr>
          <w:rFonts w:ascii="Times New Roman" w:hAnsi="Times New Roman" w:cs="Times New Roman"/>
          <w:szCs w:val="28"/>
        </w:rPr>
        <w:t xml:space="preserve">price risk management tools </w:t>
      </w:r>
      <w:r w:rsidR="00A5155A">
        <w:rPr>
          <w:rFonts w:ascii="Times New Roman" w:hAnsi="Times New Roman" w:cs="Times New Roman"/>
          <w:szCs w:val="28"/>
        </w:rPr>
        <w:t>available</w:t>
      </w:r>
      <w:r w:rsidR="003E5EF5" w:rsidRPr="00254280">
        <w:rPr>
          <w:rFonts w:ascii="Times New Roman" w:hAnsi="Times New Roman" w:cs="Times New Roman"/>
          <w:szCs w:val="28"/>
        </w:rPr>
        <w:t xml:space="preserve"> such as futures contracts, options contracts, and livestock risk protection (LRP)</w:t>
      </w:r>
      <w:r w:rsidR="00232EF5">
        <w:rPr>
          <w:rFonts w:ascii="Times New Roman" w:hAnsi="Times New Roman" w:cs="Times New Roman"/>
          <w:szCs w:val="28"/>
        </w:rPr>
        <w:t xml:space="preserve"> to help manage price risk and reduce losses from price declines. </w:t>
      </w:r>
      <w:r w:rsidRPr="00122E93">
        <w:rPr>
          <w:rFonts w:ascii="Times New Roman" w:eastAsia="Calibri" w:hAnsi="Times New Roman" w:cs="Times New Roman"/>
          <w:kern w:val="2"/>
          <w14:ligatures w14:val="standardContextual"/>
        </w:rPr>
        <w:t xml:space="preserve">Despite their potential to mitigate risk, the </w:t>
      </w:r>
      <w:r w:rsidR="001A4B9E">
        <w:rPr>
          <w:rFonts w:ascii="Times New Roman" w:eastAsia="Calibri" w:hAnsi="Times New Roman" w:cs="Times New Roman"/>
          <w:kern w:val="2"/>
          <w14:ligatures w14:val="standardContextual"/>
        </w:rPr>
        <w:t xml:space="preserve">use </w:t>
      </w:r>
      <w:r w:rsidRPr="00122E93">
        <w:rPr>
          <w:rFonts w:ascii="Times New Roman" w:eastAsia="Calibri" w:hAnsi="Times New Roman" w:cs="Times New Roman"/>
          <w:kern w:val="2"/>
          <w14:ligatures w14:val="standardContextual"/>
        </w:rPr>
        <w:t xml:space="preserve">of such tools remain </w:t>
      </w:r>
      <w:r w:rsidR="001A4B9E">
        <w:rPr>
          <w:rFonts w:ascii="Times New Roman" w:eastAsia="Calibri" w:hAnsi="Times New Roman" w:cs="Times New Roman"/>
          <w:kern w:val="2"/>
          <w14:ligatures w14:val="standardContextual"/>
        </w:rPr>
        <w:t xml:space="preserve">limited </w:t>
      </w:r>
      <w:r w:rsidRPr="00122E93">
        <w:rPr>
          <w:rFonts w:ascii="Times New Roman" w:eastAsia="Calibri" w:hAnsi="Times New Roman" w:cs="Times New Roman"/>
          <w:kern w:val="2"/>
          <w14:ligatures w14:val="standardContextual"/>
        </w:rPr>
        <w:t xml:space="preserve">across the </w:t>
      </w:r>
      <w:r w:rsidR="001A4B9E">
        <w:rPr>
          <w:rFonts w:ascii="Times New Roman" w:eastAsia="Calibri" w:hAnsi="Times New Roman" w:cs="Times New Roman"/>
          <w:kern w:val="2"/>
          <w14:ligatures w14:val="standardContextual"/>
        </w:rPr>
        <w:t>US</w:t>
      </w:r>
      <w:r w:rsidR="001A4B9E" w:rsidRPr="00122E93">
        <w:rPr>
          <w:rFonts w:ascii="Times New Roman" w:eastAsia="Calibri" w:hAnsi="Times New Roman" w:cs="Times New Roman"/>
          <w:kern w:val="2"/>
          <w14:ligatures w14:val="standardContextual"/>
        </w:rPr>
        <w:t xml:space="preserve"> </w:t>
      </w:r>
      <w:r w:rsidRPr="00122E93">
        <w:rPr>
          <w:rFonts w:ascii="Times New Roman" w:eastAsia="Calibri" w:hAnsi="Times New Roman" w:cs="Times New Roman"/>
          <w:kern w:val="2"/>
          <w14:ligatures w14:val="standardContextual"/>
        </w:rPr>
        <w:t xml:space="preserve">(Hill 2015; McKendree, Tonsor, and Schulz 2021). </w:t>
      </w:r>
    </w:p>
    <w:p w14:paraId="008C46DF" w14:textId="55DF3A9D" w:rsidR="00363FFF" w:rsidRDefault="009D75C8" w:rsidP="00896D91">
      <w:pPr>
        <w:spacing w:line="480" w:lineRule="auto"/>
        <w:rPr>
          <w:rFonts w:ascii="Times New Roman" w:eastAsia="Calibri" w:hAnsi="Times New Roman" w:cs="Times New Roman"/>
          <w:kern w:val="2"/>
          <w14:ligatures w14:val="standardContextual"/>
        </w:rPr>
      </w:pPr>
      <w:r>
        <w:rPr>
          <w:rFonts w:ascii="Times New Roman" w:eastAsia="Calibri" w:hAnsi="Times New Roman" w:cs="Times New Roman"/>
          <w:color w:val="FF0000"/>
          <w:kern w:val="2"/>
          <w14:ligatures w14:val="standardContextual"/>
        </w:rPr>
        <w:tab/>
      </w:r>
      <w:r w:rsidR="008E0A51">
        <w:rPr>
          <w:rFonts w:ascii="Times New Roman" w:eastAsia="Calibri" w:hAnsi="Times New Roman" w:cs="Times New Roman"/>
          <w:kern w:val="2"/>
          <w14:ligatures w14:val="standardContextual"/>
        </w:rPr>
        <w:t>The literature</w:t>
      </w:r>
      <w:r w:rsidRPr="00122E93">
        <w:rPr>
          <w:rFonts w:ascii="Times New Roman" w:eastAsia="Calibri" w:hAnsi="Times New Roman" w:cs="Times New Roman"/>
          <w:kern w:val="2"/>
          <w14:ligatures w14:val="standardContextual"/>
        </w:rPr>
        <w:t xml:space="preserve"> has documented price risk management tools </w:t>
      </w:r>
      <w:r w:rsidR="00BF1767">
        <w:rPr>
          <w:rFonts w:ascii="Times New Roman" w:eastAsia="Calibri" w:hAnsi="Times New Roman" w:cs="Times New Roman"/>
          <w:kern w:val="2"/>
          <w14:ligatures w14:val="standardContextual"/>
        </w:rPr>
        <w:t xml:space="preserve">can effectively manage risk </w:t>
      </w:r>
      <w:r w:rsidRPr="00122E93">
        <w:rPr>
          <w:rFonts w:ascii="Times New Roman" w:eastAsia="Calibri" w:hAnsi="Times New Roman" w:cs="Times New Roman"/>
          <w:kern w:val="2"/>
          <w14:ligatures w14:val="standardContextual"/>
        </w:rPr>
        <w:t xml:space="preserve">when adequately </w:t>
      </w:r>
      <w:r w:rsidR="008E0A51">
        <w:rPr>
          <w:rFonts w:ascii="Times New Roman" w:eastAsia="Calibri" w:hAnsi="Times New Roman" w:cs="Times New Roman"/>
          <w:kern w:val="2"/>
          <w14:ligatures w14:val="standardContextual"/>
        </w:rPr>
        <w:t>implement</w:t>
      </w:r>
      <w:r w:rsidR="008E0A51" w:rsidRPr="00122E93">
        <w:rPr>
          <w:rFonts w:ascii="Times New Roman" w:eastAsia="Calibri" w:hAnsi="Times New Roman" w:cs="Times New Roman"/>
          <w:kern w:val="2"/>
          <w14:ligatures w14:val="standardContextual"/>
        </w:rPr>
        <w:t xml:space="preserve"> </w:t>
      </w:r>
      <w:r w:rsidRPr="00122E93">
        <w:rPr>
          <w:rFonts w:ascii="Times New Roman" w:eastAsia="Calibri" w:hAnsi="Times New Roman" w:cs="Times New Roman"/>
          <w:kern w:val="2"/>
          <w14:ligatures w14:val="standardContextual"/>
        </w:rPr>
        <w:t xml:space="preserve">(Belasco et al. 2009; Feuz 2009; Burdine and </w:t>
      </w:r>
      <w:proofErr w:type="spellStart"/>
      <w:r w:rsidRPr="00122E93">
        <w:rPr>
          <w:rFonts w:ascii="Times New Roman" w:eastAsia="Calibri" w:hAnsi="Times New Roman" w:cs="Times New Roman"/>
          <w:kern w:val="2"/>
          <w14:ligatures w14:val="standardContextual"/>
        </w:rPr>
        <w:t>Halich</w:t>
      </w:r>
      <w:proofErr w:type="spellEnd"/>
      <w:r w:rsidRPr="00122E93">
        <w:rPr>
          <w:rFonts w:ascii="Times New Roman" w:eastAsia="Calibri" w:hAnsi="Times New Roman" w:cs="Times New Roman"/>
          <w:kern w:val="2"/>
          <w14:ligatures w14:val="standardContextual"/>
        </w:rPr>
        <w:t xml:space="preserve"> 2014; Merritt et al. 2017; Wei 2019; Boyer and Griffith 2023a, 2023b),</w:t>
      </w:r>
      <w:r w:rsidR="008E0A51">
        <w:rPr>
          <w:rFonts w:ascii="Times New Roman" w:eastAsia="Calibri" w:hAnsi="Times New Roman" w:cs="Times New Roman"/>
          <w:kern w:val="2"/>
          <w14:ligatures w14:val="standardContextual"/>
        </w:rPr>
        <w:t xml:space="preserve"> but </w:t>
      </w:r>
      <w:r w:rsidR="0064033E">
        <w:rPr>
          <w:rFonts w:ascii="Times New Roman" w:eastAsia="Calibri" w:hAnsi="Times New Roman" w:cs="Times New Roman"/>
          <w:kern w:val="2"/>
          <w14:ligatures w14:val="standardContextual"/>
        </w:rPr>
        <w:t>obstacles</w:t>
      </w:r>
      <w:r w:rsidR="00E0662A">
        <w:rPr>
          <w:rFonts w:ascii="Times New Roman" w:eastAsia="Calibri" w:hAnsi="Times New Roman" w:cs="Times New Roman"/>
          <w:kern w:val="2"/>
          <w14:ligatures w14:val="standardContextual"/>
        </w:rPr>
        <w:t xml:space="preserve"> remain for producers to use these tools. </w:t>
      </w:r>
      <w:r w:rsidR="00C51BCF">
        <w:rPr>
          <w:rFonts w:ascii="Times New Roman" w:eastAsia="Calibri" w:hAnsi="Times New Roman" w:cs="Times New Roman"/>
          <w:kern w:val="2"/>
          <w14:ligatures w14:val="standardContextual"/>
        </w:rPr>
        <w:t xml:space="preserve">Many of these studies have analyzed </w:t>
      </w:r>
      <w:r w:rsidR="009B66FF">
        <w:rPr>
          <w:rFonts w:ascii="Times New Roman" w:eastAsia="Calibri" w:hAnsi="Times New Roman" w:cs="Times New Roman"/>
          <w:kern w:val="2"/>
          <w14:ligatures w14:val="standardContextual"/>
        </w:rPr>
        <w:t>how to utilize futures contracts, option contract</w:t>
      </w:r>
      <w:r w:rsidR="00125AAC">
        <w:rPr>
          <w:rFonts w:ascii="Times New Roman" w:eastAsia="Calibri" w:hAnsi="Times New Roman" w:cs="Times New Roman"/>
          <w:kern w:val="2"/>
          <w14:ligatures w14:val="standardContextual"/>
        </w:rPr>
        <w:t>s</w:t>
      </w:r>
      <w:r w:rsidR="009B66FF">
        <w:rPr>
          <w:rFonts w:ascii="Times New Roman" w:eastAsia="Calibri" w:hAnsi="Times New Roman" w:cs="Times New Roman"/>
          <w:kern w:val="2"/>
          <w14:ligatures w14:val="standardContextual"/>
        </w:rPr>
        <w:t xml:space="preserve"> and LRP for various scenarios as well as the most effective tool for farm size and marketing period (</w:t>
      </w:r>
      <w:r w:rsidR="009B66FF" w:rsidRPr="00122E93">
        <w:rPr>
          <w:rFonts w:ascii="Times New Roman" w:eastAsia="Calibri" w:hAnsi="Times New Roman" w:cs="Times New Roman"/>
          <w:kern w:val="2"/>
          <w14:ligatures w14:val="standardContextual"/>
        </w:rPr>
        <w:t xml:space="preserve">Burdine and </w:t>
      </w:r>
      <w:proofErr w:type="spellStart"/>
      <w:r w:rsidR="009B66FF" w:rsidRPr="00122E93">
        <w:rPr>
          <w:rFonts w:ascii="Times New Roman" w:eastAsia="Calibri" w:hAnsi="Times New Roman" w:cs="Times New Roman"/>
          <w:kern w:val="2"/>
          <w14:ligatures w14:val="standardContextual"/>
        </w:rPr>
        <w:t>Halich</w:t>
      </w:r>
      <w:proofErr w:type="spellEnd"/>
      <w:r w:rsidR="009B66FF" w:rsidRPr="00122E93">
        <w:rPr>
          <w:rFonts w:ascii="Times New Roman" w:eastAsia="Calibri" w:hAnsi="Times New Roman" w:cs="Times New Roman"/>
          <w:kern w:val="2"/>
          <w14:ligatures w14:val="standardContextual"/>
        </w:rPr>
        <w:t xml:space="preserve"> 2014; Merritt </w:t>
      </w:r>
      <w:r w:rsidR="001A4B9E">
        <w:rPr>
          <w:rFonts w:ascii="Times New Roman" w:eastAsia="Calibri" w:hAnsi="Times New Roman" w:cs="Times New Roman"/>
          <w:kern w:val="2"/>
          <w14:ligatures w14:val="standardContextual"/>
        </w:rPr>
        <w:t>et al.</w:t>
      </w:r>
      <w:r w:rsidR="009B66FF" w:rsidRPr="00122E93">
        <w:rPr>
          <w:rFonts w:ascii="Times New Roman" w:eastAsia="Calibri" w:hAnsi="Times New Roman" w:cs="Times New Roman"/>
          <w:kern w:val="2"/>
          <w14:ligatures w14:val="standardContextual"/>
        </w:rPr>
        <w:t xml:space="preserve"> 2017; Wei 2019; Boyer and Griffith 2023a</w:t>
      </w:r>
      <w:r w:rsidR="009B66FF">
        <w:rPr>
          <w:rFonts w:ascii="Times New Roman" w:eastAsia="Calibri" w:hAnsi="Times New Roman" w:cs="Times New Roman"/>
          <w:kern w:val="2"/>
          <w14:ligatures w14:val="standardContextual"/>
        </w:rPr>
        <w:t>)</w:t>
      </w:r>
      <w:r w:rsidR="00F27390">
        <w:rPr>
          <w:rFonts w:ascii="Times New Roman" w:eastAsia="Calibri" w:hAnsi="Times New Roman" w:cs="Times New Roman"/>
          <w:kern w:val="2"/>
          <w14:ligatures w14:val="standardContextual"/>
        </w:rPr>
        <w:t xml:space="preserve">. However, few studies have analyzed how the use of the tools have </w:t>
      </w:r>
      <w:r w:rsidR="00EA27CC">
        <w:rPr>
          <w:rFonts w:ascii="Times New Roman" w:eastAsia="Calibri" w:hAnsi="Times New Roman" w:cs="Times New Roman"/>
          <w:kern w:val="2"/>
          <w14:ligatures w14:val="standardContextual"/>
        </w:rPr>
        <w:t xml:space="preserve">impacted using these tools on farm profitability or efficiency using producer data. </w:t>
      </w:r>
      <w:r w:rsidR="009C0466">
        <w:rPr>
          <w:rFonts w:ascii="Times New Roman" w:eastAsia="Calibri" w:hAnsi="Times New Roman" w:cs="Times New Roman"/>
          <w:kern w:val="2"/>
          <w14:ligatures w14:val="standardContextual"/>
        </w:rPr>
        <w:t xml:space="preserve">Determining </w:t>
      </w:r>
      <w:r w:rsidR="00D74772">
        <w:rPr>
          <w:rFonts w:ascii="Times New Roman" w:eastAsia="Calibri" w:hAnsi="Times New Roman" w:cs="Times New Roman"/>
          <w:kern w:val="2"/>
          <w14:ligatures w14:val="standardContextual"/>
        </w:rPr>
        <w:t>the impacts of using these tools on farm profitability and efficiency could be a way to encourag</w:t>
      </w:r>
      <w:r w:rsidR="009C0466">
        <w:rPr>
          <w:rFonts w:ascii="Times New Roman" w:eastAsia="Calibri" w:hAnsi="Times New Roman" w:cs="Times New Roman"/>
          <w:kern w:val="2"/>
          <w14:ligatures w14:val="standardContextual"/>
        </w:rPr>
        <w:t xml:space="preserve">e </w:t>
      </w:r>
      <w:r w:rsidR="001A4B9E">
        <w:rPr>
          <w:rFonts w:ascii="Times New Roman" w:eastAsia="Calibri" w:hAnsi="Times New Roman" w:cs="Times New Roman"/>
          <w:kern w:val="2"/>
          <w14:ligatures w14:val="standardContextual"/>
        </w:rPr>
        <w:t>use</w:t>
      </w:r>
      <w:r w:rsidR="009C0466">
        <w:rPr>
          <w:rFonts w:ascii="Times New Roman" w:eastAsia="Calibri" w:hAnsi="Times New Roman" w:cs="Times New Roman"/>
          <w:kern w:val="2"/>
          <w14:ligatures w14:val="standardContextual"/>
        </w:rPr>
        <w:t xml:space="preserve"> by demonstrating the </w:t>
      </w:r>
      <w:r w:rsidR="00D41551">
        <w:rPr>
          <w:rFonts w:ascii="Times New Roman" w:eastAsia="Calibri" w:hAnsi="Times New Roman" w:cs="Times New Roman"/>
          <w:kern w:val="2"/>
          <w14:ligatures w14:val="standardContextual"/>
        </w:rPr>
        <w:t>effectiveness</w:t>
      </w:r>
      <w:r w:rsidR="009C0466">
        <w:rPr>
          <w:rFonts w:ascii="Times New Roman" w:eastAsia="Calibri" w:hAnsi="Times New Roman" w:cs="Times New Roman"/>
          <w:kern w:val="2"/>
          <w14:ligatures w14:val="standardContextual"/>
        </w:rPr>
        <w:t xml:space="preserve"> of these tools</w:t>
      </w:r>
      <w:r w:rsidR="001B0B37">
        <w:rPr>
          <w:rFonts w:ascii="Times New Roman" w:eastAsia="Calibri" w:hAnsi="Times New Roman" w:cs="Times New Roman"/>
          <w:kern w:val="2"/>
          <w14:ligatures w14:val="standardContextual"/>
        </w:rPr>
        <w:t xml:space="preserve">. </w:t>
      </w:r>
    </w:p>
    <w:p w14:paraId="6130CF33" w14:textId="38AB030D" w:rsidR="00503846" w:rsidRDefault="007E74F8" w:rsidP="006A4BB3">
      <w:pPr>
        <w:pStyle w:val="NoSpacing"/>
        <w:spacing w:line="480" w:lineRule="auto"/>
        <w:ind w:firstLine="720"/>
        <w:rPr>
          <w:rFonts w:ascii="Times New Roman" w:hAnsi="Times New Roman"/>
          <w:sz w:val="24"/>
          <w:szCs w:val="24"/>
        </w:rPr>
      </w:pPr>
      <w:r w:rsidRPr="006A4BB3">
        <w:rPr>
          <w:rFonts w:ascii="Times New Roman" w:hAnsi="Times New Roman"/>
          <w:sz w:val="24"/>
          <w:szCs w:val="24"/>
        </w:rPr>
        <w:t xml:space="preserve">Technical efficiency </w:t>
      </w:r>
      <w:r w:rsidR="00252B55">
        <w:rPr>
          <w:rFonts w:ascii="Times New Roman" w:hAnsi="Times New Roman"/>
          <w:sz w:val="24"/>
          <w:szCs w:val="24"/>
        </w:rPr>
        <w:t>can be</w:t>
      </w:r>
      <w:r w:rsidRPr="006A4BB3">
        <w:rPr>
          <w:rFonts w:ascii="Times New Roman" w:hAnsi="Times New Roman"/>
          <w:sz w:val="24"/>
          <w:szCs w:val="24"/>
        </w:rPr>
        <w:t xml:space="preserve"> </w:t>
      </w:r>
      <w:r w:rsidR="00252B55" w:rsidRPr="006A4BB3">
        <w:rPr>
          <w:rFonts w:ascii="Times New Roman" w:hAnsi="Times New Roman"/>
          <w:sz w:val="24"/>
          <w:szCs w:val="24"/>
        </w:rPr>
        <w:t>defined</w:t>
      </w:r>
      <w:r w:rsidRPr="006A4BB3">
        <w:rPr>
          <w:rFonts w:ascii="Times New Roman" w:hAnsi="Times New Roman"/>
          <w:sz w:val="24"/>
          <w:szCs w:val="24"/>
        </w:rPr>
        <w:t xml:space="preserve"> as how effective a firm </w:t>
      </w:r>
      <w:r w:rsidR="00252B55">
        <w:rPr>
          <w:rFonts w:ascii="Times New Roman" w:hAnsi="Times New Roman"/>
          <w:sz w:val="24"/>
          <w:szCs w:val="24"/>
        </w:rPr>
        <w:t>(</w:t>
      </w:r>
      <w:r w:rsidRPr="006A4BB3">
        <w:rPr>
          <w:rFonts w:ascii="Times New Roman" w:hAnsi="Times New Roman"/>
          <w:sz w:val="24"/>
          <w:szCs w:val="24"/>
        </w:rPr>
        <w:t xml:space="preserve">or </w:t>
      </w:r>
      <w:r w:rsidR="00731B94" w:rsidRPr="00122E93">
        <w:rPr>
          <w:rFonts w:ascii="Times New Roman" w:hAnsi="Times New Roman"/>
          <w:sz w:val="24"/>
          <w:szCs w:val="24"/>
        </w:rPr>
        <w:t>decision-making</w:t>
      </w:r>
      <w:r w:rsidRPr="006A4BB3">
        <w:rPr>
          <w:rFonts w:ascii="Times New Roman" w:hAnsi="Times New Roman"/>
          <w:sz w:val="24"/>
          <w:szCs w:val="24"/>
        </w:rPr>
        <w:t xml:space="preserve"> unit </w:t>
      </w:r>
      <w:r w:rsidR="00252B55">
        <w:rPr>
          <w:rFonts w:ascii="Times New Roman" w:hAnsi="Times New Roman"/>
          <w:sz w:val="24"/>
          <w:szCs w:val="24"/>
        </w:rPr>
        <w:t>[</w:t>
      </w:r>
      <w:r w:rsidRPr="006A4BB3">
        <w:rPr>
          <w:rFonts w:ascii="Times New Roman" w:hAnsi="Times New Roman"/>
          <w:sz w:val="24"/>
          <w:szCs w:val="24"/>
        </w:rPr>
        <w:t>DMU</w:t>
      </w:r>
      <w:r w:rsidR="00C93D9B">
        <w:rPr>
          <w:rFonts w:ascii="Times New Roman" w:hAnsi="Times New Roman"/>
          <w:sz w:val="24"/>
          <w:szCs w:val="24"/>
        </w:rPr>
        <w:t>]</w:t>
      </w:r>
      <w:r w:rsidRPr="006A4BB3">
        <w:rPr>
          <w:rFonts w:ascii="Times New Roman" w:hAnsi="Times New Roman"/>
          <w:sz w:val="24"/>
          <w:szCs w:val="24"/>
        </w:rPr>
        <w:t>) is at maximizing output from a given bundle of inputs or to produce a given level of output while minimizing inputs</w:t>
      </w:r>
      <w:r w:rsidR="00731B94" w:rsidRPr="006A4BB3">
        <w:rPr>
          <w:rFonts w:ascii="Times New Roman" w:hAnsi="Times New Roman"/>
          <w:sz w:val="24"/>
          <w:szCs w:val="24"/>
        </w:rPr>
        <w:t xml:space="preserve"> (Farrell 1957)</w:t>
      </w:r>
      <w:r w:rsidRPr="006A4BB3">
        <w:rPr>
          <w:rFonts w:ascii="Times New Roman" w:hAnsi="Times New Roman"/>
          <w:sz w:val="24"/>
          <w:szCs w:val="24"/>
        </w:rPr>
        <w:t>.</w:t>
      </w:r>
      <w:r w:rsidR="006A4BB3" w:rsidRPr="00122E93">
        <w:rPr>
          <w:rFonts w:ascii="Times New Roman" w:hAnsi="Times New Roman"/>
          <w:sz w:val="24"/>
          <w:szCs w:val="24"/>
        </w:rPr>
        <w:t xml:space="preserve"> </w:t>
      </w:r>
      <w:r w:rsidR="006A4BB3" w:rsidRPr="006A4BB3">
        <w:rPr>
          <w:rFonts w:ascii="Times New Roman" w:hAnsi="Times New Roman"/>
          <w:sz w:val="24"/>
          <w:szCs w:val="24"/>
        </w:rPr>
        <w:t>A</w:t>
      </w:r>
      <w:r w:rsidR="00C93D9B" w:rsidRPr="006A4BB3">
        <w:rPr>
          <w:rFonts w:ascii="Times New Roman" w:hAnsi="Times New Roman"/>
          <w:sz w:val="24"/>
          <w:szCs w:val="24"/>
        </w:rPr>
        <w:t xml:space="preserve">nalyzing the technical efficiency for various </w:t>
      </w:r>
      <w:r w:rsidR="00C93D9B" w:rsidRPr="006A4BB3">
        <w:rPr>
          <w:rFonts w:ascii="Times New Roman" w:hAnsi="Times New Roman"/>
          <w:sz w:val="24"/>
          <w:szCs w:val="24"/>
        </w:rPr>
        <w:lastRenderedPageBreak/>
        <w:t xml:space="preserve">crop and livestock production systems </w:t>
      </w:r>
      <w:r w:rsidR="0050535E">
        <w:rPr>
          <w:rFonts w:ascii="Times New Roman" w:hAnsi="Times New Roman"/>
          <w:sz w:val="24"/>
          <w:szCs w:val="24"/>
        </w:rPr>
        <w:t xml:space="preserve">has been the focus of research for decades </w:t>
      </w:r>
      <w:r w:rsidR="006A4BB3" w:rsidRPr="006A4BB3">
        <w:rPr>
          <w:rFonts w:ascii="Times New Roman" w:hAnsi="Times New Roman"/>
          <w:sz w:val="24"/>
          <w:szCs w:val="24"/>
        </w:rPr>
        <w:t xml:space="preserve">(Sexton 1986; Chavas and </w:t>
      </w:r>
      <w:proofErr w:type="spellStart"/>
      <w:r w:rsidR="006A4BB3" w:rsidRPr="006A4BB3">
        <w:rPr>
          <w:rFonts w:ascii="Times New Roman" w:hAnsi="Times New Roman"/>
          <w:sz w:val="24"/>
          <w:szCs w:val="24"/>
        </w:rPr>
        <w:t>Aliber</w:t>
      </w:r>
      <w:proofErr w:type="spellEnd"/>
      <w:r w:rsidR="006A4BB3" w:rsidRPr="006A4BB3">
        <w:rPr>
          <w:rFonts w:ascii="Times New Roman" w:hAnsi="Times New Roman"/>
          <w:sz w:val="24"/>
          <w:szCs w:val="24"/>
        </w:rPr>
        <w:t xml:space="preserve"> 1993; Morrison Paul </w:t>
      </w:r>
      <w:r w:rsidR="001A4B9E">
        <w:rPr>
          <w:rFonts w:ascii="Times New Roman" w:hAnsi="Times New Roman"/>
          <w:sz w:val="24"/>
          <w:szCs w:val="24"/>
        </w:rPr>
        <w:t>et al.</w:t>
      </w:r>
      <w:r w:rsidR="006A4BB3" w:rsidRPr="006A4BB3">
        <w:rPr>
          <w:rFonts w:ascii="Times New Roman" w:hAnsi="Times New Roman"/>
          <w:sz w:val="24"/>
          <w:szCs w:val="24"/>
        </w:rPr>
        <w:t xml:space="preserve"> 2004). </w:t>
      </w:r>
      <w:r w:rsidR="00F252CE">
        <w:rPr>
          <w:rFonts w:ascii="Times New Roman" w:hAnsi="Times New Roman"/>
          <w:sz w:val="24"/>
          <w:szCs w:val="24"/>
        </w:rPr>
        <w:t>R</w:t>
      </w:r>
      <w:r w:rsidR="00503846">
        <w:rPr>
          <w:rFonts w:ascii="Times New Roman" w:hAnsi="Times New Roman"/>
          <w:sz w:val="24"/>
          <w:szCs w:val="24"/>
        </w:rPr>
        <w:t xml:space="preserve">egarding livestock operations, </w:t>
      </w:r>
      <w:r w:rsidR="00BD2548" w:rsidRPr="006A4BB3">
        <w:rPr>
          <w:rFonts w:ascii="Times New Roman" w:hAnsi="Times New Roman"/>
          <w:sz w:val="24"/>
          <w:szCs w:val="24"/>
        </w:rPr>
        <w:t>several</w:t>
      </w:r>
      <w:r w:rsidR="00503846" w:rsidRPr="006A4BB3">
        <w:rPr>
          <w:rFonts w:ascii="Times New Roman" w:hAnsi="Times New Roman"/>
          <w:sz w:val="24"/>
          <w:szCs w:val="24"/>
        </w:rPr>
        <w:t xml:space="preserve"> studies have applied this method to estimating how factors such as herd size and acres impact technical efficiency of beef cattle production (</w:t>
      </w:r>
      <w:bookmarkStart w:id="37" w:name="_Hlk164280817"/>
      <w:r w:rsidR="00503846" w:rsidRPr="006A4BB3">
        <w:rPr>
          <w:rFonts w:ascii="Times New Roman" w:hAnsi="Times New Roman"/>
          <w:sz w:val="24"/>
          <w:szCs w:val="24"/>
        </w:rPr>
        <w:t>Featherstone, Langemeier, and Ismet 1997</w:t>
      </w:r>
      <w:bookmarkEnd w:id="37"/>
      <w:r w:rsidR="00503846" w:rsidRPr="006A4BB3">
        <w:rPr>
          <w:rFonts w:ascii="Times New Roman" w:hAnsi="Times New Roman"/>
          <w:sz w:val="24"/>
          <w:szCs w:val="24"/>
        </w:rPr>
        <w:t xml:space="preserve">; </w:t>
      </w:r>
      <w:proofErr w:type="spellStart"/>
      <w:r w:rsidR="00503846" w:rsidRPr="006A4BB3">
        <w:rPr>
          <w:rFonts w:ascii="Times New Roman" w:hAnsi="Times New Roman"/>
          <w:sz w:val="24"/>
          <w:szCs w:val="24"/>
        </w:rPr>
        <w:t>Rakipova</w:t>
      </w:r>
      <w:proofErr w:type="spellEnd"/>
      <w:r w:rsidR="00503846" w:rsidRPr="006A4BB3">
        <w:rPr>
          <w:rFonts w:ascii="Times New Roman" w:hAnsi="Times New Roman"/>
          <w:sz w:val="24"/>
          <w:szCs w:val="24"/>
        </w:rPr>
        <w:t>, Gillespie, and Franke 2003</w:t>
      </w:r>
      <w:r w:rsidR="00971F0B">
        <w:rPr>
          <w:rFonts w:ascii="Times New Roman" w:hAnsi="Times New Roman"/>
          <w:sz w:val="24"/>
          <w:szCs w:val="24"/>
        </w:rPr>
        <w:t xml:space="preserve">; </w:t>
      </w:r>
      <w:proofErr w:type="spellStart"/>
      <w:r w:rsidR="00971F0B" w:rsidRPr="006A4BB3">
        <w:rPr>
          <w:rFonts w:ascii="Times New Roman" w:hAnsi="Times New Roman"/>
          <w:sz w:val="24"/>
          <w:szCs w:val="24"/>
        </w:rPr>
        <w:t>Qushim</w:t>
      </w:r>
      <w:proofErr w:type="spellEnd"/>
      <w:r w:rsidR="00971F0B" w:rsidRPr="006A4BB3">
        <w:rPr>
          <w:rFonts w:ascii="Times New Roman" w:hAnsi="Times New Roman"/>
          <w:sz w:val="24"/>
          <w:szCs w:val="24"/>
        </w:rPr>
        <w:t xml:space="preserve"> </w:t>
      </w:r>
      <w:r w:rsidR="001A4B9E">
        <w:rPr>
          <w:rFonts w:ascii="Times New Roman" w:hAnsi="Times New Roman"/>
          <w:sz w:val="24"/>
          <w:szCs w:val="24"/>
        </w:rPr>
        <w:t>et al.</w:t>
      </w:r>
      <w:r w:rsidR="00971F0B" w:rsidRPr="006A4BB3">
        <w:rPr>
          <w:rFonts w:ascii="Times New Roman" w:hAnsi="Times New Roman"/>
          <w:sz w:val="24"/>
          <w:szCs w:val="24"/>
        </w:rPr>
        <w:t xml:space="preserve"> 2018</w:t>
      </w:r>
      <w:r w:rsidR="00503846" w:rsidRPr="006A4BB3">
        <w:rPr>
          <w:rFonts w:ascii="Times New Roman" w:hAnsi="Times New Roman"/>
          <w:sz w:val="24"/>
          <w:szCs w:val="24"/>
        </w:rPr>
        <w:t xml:space="preserve">). </w:t>
      </w:r>
      <w:r w:rsidR="005A4B7A">
        <w:rPr>
          <w:rFonts w:ascii="Times New Roman" w:hAnsi="Times New Roman"/>
          <w:sz w:val="24"/>
          <w:szCs w:val="24"/>
        </w:rPr>
        <w:t>Larger farm sizes and higher income levels are significantly correlated with increased technical efficiency, suggesting that economies of scale and financial capability play critical roles in optimizing production processes (</w:t>
      </w:r>
      <w:r w:rsidR="005A4B7A" w:rsidRPr="005A4B7A">
        <w:rPr>
          <w:rFonts w:ascii="Times New Roman" w:hAnsi="Times New Roman"/>
          <w:sz w:val="24"/>
          <w:szCs w:val="24"/>
        </w:rPr>
        <w:t>Featherstone, Langemeier, and Ismet 1997</w:t>
      </w:r>
      <w:r w:rsidR="005A4B7A">
        <w:rPr>
          <w:rFonts w:ascii="Times New Roman" w:hAnsi="Times New Roman"/>
          <w:sz w:val="24"/>
          <w:szCs w:val="24"/>
        </w:rPr>
        <w:t xml:space="preserve">). </w:t>
      </w:r>
      <w:r w:rsidR="005A4B7A" w:rsidRPr="005A4B7A">
        <w:rPr>
          <w:rFonts w:ascii="Times New Roman" w:hAnsi="Times New Roman"/>
          <w:sz w:val="24"/>
          <w:szCs w:val="24"/>
        </w:rPr>
        <w:t xml:space="preserve">Rakipova, Gillespie, and Franke (2003) extended this analysis by showing that not only does farm size contribute to efficiency, but also the age and experience of the farm operator, with more experienced producers </w:t>
      </w:r>
      <w:r w:rsidR="00582AF2" w:rsidRPr="005A4B7A">
        <w:rPr>
          <w:rFonts w:ascii="Times New Roman" w:hAnsi="Times New Roman"/>
          <w:sz w:val="24"/>
          <w:szCs w:val="24"/>
        </w:rPr>
        <w:t>achieving</w:t>
      </w:r>
      <w:r w:rsidR="005A4B7A" w:rsidRPr="005A4B7A">
        <w:rPr>
          <w:rFonts w:ascii="Times New Roman" w:hAnsi="Times New Roman"/>
          <w:sz w:val="24"/>
          <w:szCs w:val="24"/>
        </w:rPr>
        <w:t xml:space="preserve"> higher </w:t>
      </w:r>
      <w:r w:rsidR="007B1BB8">
        <w:rPr>
          <w:rFonts w:ascii="Times New Roman" w:hAnsi="Times New Roman"/>
          <w:sz w:val="24"/>
          <w:szCs w:val="24"/>
        </w:rPr>
        <w:t xml:space="preserve">technical </w:t>
      </w:r>
      <w:r w:rsidR="005A4B7A" w:rsidRPr="005A4B7A">
        <w:rPr>
          <w:rFonts w:ascii="Times New Roman" w:hAnsi="Times New Roman"/>
          <w:sz w:val="24"/>
          <w:szCs w:val="24"/>
        </w:rPr>
        <w:t xml:space="preserve">efficiency levels. This highlights the importance of </w:t>
      </w:r>
      <w:r w:rsidR="00531FC7">
        <w:rPr>
          <w:rFonts w:ascii="Times New Roman" w:hAnsi="Times New Roman"/>
          <w:sz w:val="24"/>
          <w:szCs w:val="24"/>
        </w:rPr>
        <w:t>experience on efficiency</w:t>
      </w:r>
      <w:r w:rsidR="005A4B7A">
        <w:rPr>
          <w:rFonts w:ascii="Times New Roman" w:hAnsi="Times New Roman"/>
          <w:sz w:val="24"/>
          <w:szCs w:val="24"/>
        </w:rPr>
        <w:t xml:space="preserve">. </w:t>
      </w:r>
      <w:r w:rsidR="005A4B7A" w:rsidRPr="005A4B7A">
        <w:rPr>
          <w:rFonts w:ascii="Times New Roman" w:hAnsi="Times New Roman"/>
          <w:sz w:val="24"/>
          <w:szCs w:val="24"/>
        </w:rPr>
        <w:t>Additionally, Qushim et al. (2018) found that along with advanced technology adoption, the size of the farm and the age of the operation positively impacted technical efficiency</w:t>
      </w:r>
      <w:r w:rsidR="005A4B7A">
        <w:rPr>
          <w:rFonts w:ascii="Times New Roman" w:hAnsi="Times New Roman"/>
          <w:sz w:val="24"/>
          <w:szCs w:val="24"/>
        </w:rPr>
        <w:t>.</w:t>
      </w:r>
    </w:p>
    <w:p w14:paraId="45A5360E" w14:textId="5AECC19C" w:rsidR="00524508" w:rsidRDefault="006A4BB3" w:rsidP="005E380A">
      <w:pPr>
        <w:pStyle w:val="NoSpacing"/>
        <w:spacing w:line="480" w:lineRule="auto"/>
        <w:ind w:firstLine="720"/>
        <w:rPr>
          <w:rFonts w:ascii="Times New Roman" w:hAnsi="Times New Roman"/>
          <w:sz w:val="24"/>
          <w:szCs w:val="24"/>
        </w:rPr>
      </w:pPr>
      <w:r w:rsidRPr="006A4BB3">
        <w:rPr>
          <w:rFonts w:ascii="Times New Roman" w:hAnsi="Times New Roman"/>
          <w:sz w:val="24"/>
          <w:szCs w:val="24"/>
        </w:rPr>
        <w:t xml:space="preserve">These studies commonly use </w:t>
      </w:r>
      <w:r w:rsidR="00556429" w:rsidRPr="006A4BB3">
        <w:rPr>
          <w:rFonts w:ascii="Times New Roman" w:hAnsi="Times New Roman"/>
          <w:sz w:val="24"/>
          <w:szCs w:val="24"/>
        </w:rPr>
        <w:t>a generalized</w:t>
      </w:r>
      <w:r w:rsidRPr="006A4BB3">
        <w:rPr>
          <w:rFonts w:ascii="Times New Roman" w:hAnsi="Times New Roman"/>
          <w:sz w:val="24"/>
          <w:szCs w:val="24"/>
        </w:rPr>
        <w:t xml:space="preserve"> linear programming method, known as the data envelopment analysis (DEA)</w:t>
      </w:r>
      <w:r w:rsidR="0050535E">
        <w:rPr>
          <w:rFonts w:ascii="Times New Roman" w:hAnsi="Times New Roman"/>
          <w:sz w:val="24"/>
          <w:szCs w:val="24"/>
        </w:rPr>
        <w:t xml:space="preserve"> (Charnes et al. 1978)</w:t>
      </w:r>
      <w:r w:rsidRPr="006A4BB3">
        <w:rPr>
          <w:rFonts w:ascii="Times New Roman" w:hAnsi="Times New Roman"/>
          <w:sz w:val="24"/>
          <w:szCs w:val="24"/>
        </w:rPr>
        <w:t>.</w:t>
      </w:r>
      <w:r w:rsidR="00503846">
        <w:rPr>
          <w:rFonts w:ascii="Times New Roman" w:hAnsi="Times New Roman"/>
          <w:sz w:val="24"/>
          <w:szCs w:val="24"/>
        </w:rPr>
        <w:t xml:space="preserve"> </w:t>
      </w:r>
      <w:r w:rsidR="003C3B61">
        <w:rPr>
          <w:rFonts w:ascii="Times New Roman" w:hAnsi="Times New Roman"/>
          <w:sz w:val="24"/>
          <w:szCs w:val="24"/>
        </w:rPr>
        <w:t xml:space="preserve">While the DEA method </w:t>
      </w:r>
      <w:r w:rsidR="00A139E8">
        <w:rPr>
          <w:rFonts w:ascii="Times New Roman" w:hAnsi="Times New Roman"/>
          <w:sz w:val="24"/>
          <w:szCs w:val="24"/>
        </w:rPr>
        <w:t>indicates</w:t>
      </w:r>
      <w:r w:rsidR="003C3B61">
        <w:rPr>
          <w:rFonts w:ascii="Times New Roman" w:hAnsi="Times New Roman"/>
          <w:sz w:val="24"/>
          <w:szCs w:val="24"/>
        </w:rPr>
        <w:t xml:space="preserve"> which DMU is the most technically efficient, </w:t>
      </w:r>
      <w:r w:rsidR="008A66B0">
        <w:rPr>
          <w:rFonts w:ascii="Times New Roman" w:hAnsi="Times New Roman"/>
          <w:sz w:val="24"/>
          <w:szCs w:val="24"/>
        </w:rPr>
        <w:t>a</w:t>
      </w:r>
      <w:r w:rsidR="009542B6">
        <w:rPr>
          <w:rFonts w:ascii="Times New Roman" w:hAnsi="Times New Roman"/>
          <w:sz w:val="24"/>
          <w:szCs w:val="24"/>
        </w:rPr>
        <w:t xml:space="preserve"> shortcoming of </w:t>
      </w:r>
      <w:r w:rsidR="008A66B0">
        <w:rPr>
          <w:rFonts w:ascii="Times New Roman" w:hAnsi="Times New Roman"/>
          <w:sz w:val="24"/>
          <w:szCs w:val="24"/>
        </w:rPr>
        <w:t xml:space="preserve">this method is </w:t>
      </w:r>
      <w:r w:rsidR="009542B6">
        <w:rPr>
          <w:rFonts w:ascii="Times New Roman" w:hAnsi="Times New Roman"/>
          <w:sz w:val="24"/>
          <w:szCs w:val="24"/>
        </w:rPr>
        <w:t xml:space="preserve">the lack of understanding about </w:t>
      </w:r>
      <w:r w:rsidR="008A66B0">
        <w:rPr>
          <w:rFonts w:ascii="Times New Roman" w:hAnsi="Times New Roman"/>
          <w:sz w:val="24"/>
          <w:szCs w:val="24"/>
        </w:rPr>
        <w:t xml:space="preserve">how managerial </w:t>
      </w:r>
      <w:r w:rsidR="009542B6">
        <w:rPr>
          <w:rFonts w:ascii="Times New Roman" w:hAnsi="Times New Roman"/>
          <w:sz w:val="24"/>
          <w:szCs w:val="24"/>
        </w:rPr>
        <w:t xml:space="preserve">changes can improve technical efficiency. A two-stage DEA method was </w:t>
      </w:r>
      <w:r w:rsidR="006F3970">
        <w:rPr>
          <w:rFonts w:ascii="Times New Roman" w:hAnsi="Times New Roman"/>
          <w:sz w:val="24"/>
          <w:szCs w:val="24"/>
        </w:rPr>
        <w:t xml:space="preserve">developed </w:t>
      </w:r>
      <w:r w:rsidR="009542B6">
        <w:rPr>
          <w:rFonts w:ascii="Times New Roman" w:hAnsi="Times New Roman"/>
          <w:sz w:val="24"/>
          <w:szCs w:val="24"/>
        </w:rPr>
        <w:t xml:space="preserve">to examine the statistical relationships between technical efficiency and environmental/exogenous variables - sometimes called nondiscretionary inputs (Vitale, Vitale, and Epplin 2019; Watkins </w:t>
      </w:r>
      <w:r w:rsidR="001A4B9E">
        <w:rPr>
          <w:rFonts w:ascii="Times New Roman" w:hAnsi="Times New Roman"/>
          <w:sz w:val="24"/>
          <w:szCs w:val="24"/>
        </w:rPr>
        <w:t>et al.</w:t>
      </w:r>
      <w:r w:rsidR="009542B6">
        <w:rPr>
          <w:rFonts w:ascii="Times New Roman" w:hAnsi="Times New Roman"/>
          <w:sz w:val="24"/>
          <w:szCs w:val="24"/>
        </w:rPr>
        <w:t xml:space="preserve"> 2014).</w:t>
      </w:r>
      <w:r w:rsidR="00A27C15">
        <w:rPr>
          <w:rFonts w:ascii="Times New Roman" w:hAnsi="Times New Roman"/>
          <w:sz w:val="24"/>
          <w:szCs w:val="24"/>
        </w:rPr>
        <w:t xml:space="preserve"> </w:t>
      </w:r>
      <w:r w:rsidR="00B67A5B">
        <w:rPr>
          <w:rFonts w:ascii="Times New Roman" w:hAnsi="Times New Roman"/>
          <w:sz w:val="24"/>
          <w:szCs w:val="24"/>
        </w:rPr>
        <w:t xml:space="preserve">Yi and Ifft (2019) examined the relationship between dairy farm financial performance and labor-use efficiency. Their study found that higher labor productivity and labor cost efficiency are positively associated with better financial performance </w:t>
      </w:r>
      <w:r w:rsidR="00B67A5B">
        <w:rPr>
          <w:rFonts w:ascii="Times New Roman" w:hAnsi="Times New Roman"/>
          <w:sz w:val="24"/>
          <w:szCs w:val="24"/>
        </w:rPr>
        <w:lastRenderedPageBreak/>
        <w:t xml:space="preserve">on dairy farms. </w:t>
      </w:r>
      <w:proofErr w:type="spellStart"/>
      <w:r w:rsidR="00B67A5B">
        <w:rPr>
          <w:rFonts w:ascii="Times New Roman" w:hAnsi="Times New Roman"/>
          <w:sz w:val="24"/>
          <w:szCs w:val="24"/>
        </w:rPr>
        <w:t>Hadrich</w:t>
      </w:r>
      <w:proofErr w:type="spellEnd"/>
      <w:r w:rsidR="00B67A5B">
        <w:rPr>
          <w:rFonts w:ascii="Times New Roman" w:hAnsi="Times New Roman"/>
          <w:sz w:val="24"/>
          <w:szCs w:val="24"/>
        </w:rPr>
        <w:t xml:space="preserve"> and Johnson (2015) illustrate that the implementation of risk management tools can help stabilize revenues</w:t>
      </w:r>
      <w:r w:rsidR="005E380A">
        <w:rPr>
          <w:rFonts w:ascii="Times New Roman" w:hAnsi="Times New Roman"/>
          <w:sz w:val="24"/>
          <w:szCs w:val="24"/>
        </w:rPr>
        <w:t xml:space="preserve"> </w:t>
      </w:r>
      <w:r w:rsidR="00B67A5B">
        <w:rPr>
          <w:rFonts w:ascii="Times New Roman" w:hAnsi="Times New Roman"/>
          <w:sz w:val="24"/>
          <w:szCs w:val="24"/>
        </w:rPr>
        <w:t xml:space="preserve">and lower costs of purchased feed, effectively managing economic fluctuations in dairy farms. </w:t>
      </w:r>
      <w:r w:rsidR="00D86323">
        <w:rPr>
          <w:rFonts w:ascii="Times New Roman" w:hAnsi="Times New Roman"/>
          <w:sz w:val="24"/>
          <w:szCs w:val="24"/>
        </w:rPr>
        <w:t>Regarding</w:t>
      </w:r>
      <w:r w:rsidR="00B67A5B">
        <w:rPr>
          <w:rFonts w:ascii="Times New Roman" w:hAnsi="Times New Roman"/>
          <w:sz w:val="24"/>
          <w:szCs w:val="24"/>
        </w:rPr>
        <w:t xml:space="preserve"> beef cattle, Boyer</w:t>
      </w:r>
      <w:r w:rsidR="005E380A">
        <w:rPr>
          <w:rFonts w:ascii="Times New Roman" w:hAnsi="Times New Roman"/>
          <w:sz w:val="24"/>
          <w:szCs w:val="24"/>
        </w:rPr>
        <w:t xml:space="preserve"> et al. (2020) found that Master Beef Producer program effectively enhances the technical efficiency of beef production across Tennessee. </w:t>
      </w:r>
      <w:r w:rsidR="005E380A" w:rsidRPr="005E380A">
        <w:rPr>
          <w:rFonts w:ascii="Times New Roman" w:hAnsi="Times New Roman"/>
          <w:sz w:val="24"/>
          <w:szCs w:val="24"/>
        </w:rPr>
        <w:t>The positive findings from the MBP study support the notion that structured programs that enhance producer capabilities can lead to more efficient production systems.</w:t>
      </w:r>
    </w:p>
    <w:p w14:paraId="4AF110D2" w14:textId="495FF4D9" w:rsidR="004911D7" w:rsidRDefault="000F50CB" w:rsidP="00524508">
      <w:pPr>
        <w:pStyle w:val="NoSpacing"/>
        <w:spacing w:line="480" w:lineRule="auto"/>
        <w:ind w:firstLine="720"/>
        <w:rPr>
          <w:rFonts w:ascii="Times New Roman" w:eastAsia="Calibri" w:hAnsi="Times New Roman" w:cs="Times New Roman"/>
          <w:kern w:val="2"/>
          <w:sz w:val="24"/>
          <w:szCs w:val="24"/>
          <w14:ligatures w14:val="standardContextual"/>
        </w:rPr>
      </w:pPr>
      <w:r w:rsidRPr="00276619">
        <w:rPr>
          <w:rFonts w:ascii="Times New Roman" w:hAnsi="Times New Roman"/>
          <w:sz w:val="24"/>
          <w:szCs w:val="24"/>
        </w:rPr>
        <w:t xml:space="preserve">While existing research has demonstrated </w:t>
      </w:r>
      <w:r w:rsidR="00524508" w:rsidRPr="00276619">
        <w:rPr>
          <w:rFonts w:ascii="Times New Roman" w:hAnsi="Times New Roman"/>
          <w:sz w:val="24"/>
          <w:szCs w:val="24"/>
        </w:rPr>
        <w:t xml:space="preserve">various management decision can impact technical efficiency for livestock, </w:t>
      </w:r>
      <w:r w:rsidRPr="00276619">
        <w:rPr>
          <w:rFonts w:ascii="Times New Roman" w:hAnsi="Times New Roman"/>
          <w:sz w:val="24"/>
          <w:szCs w:val="24"/>
        </w:rPr>
        <w:t xml:space="preserve">no study, to our knowledge, has specifically investigated the impact </w:t>
      </w:r>
      <w:r w:rsidR="00514ADC" w:rsidRPr="00276619">
        <w:rPr>
          <w:rFonts w:ascii="Times New Roman" w:hAnsi="Times New Roman"/>
          <w:sz w:val="24"/>
          <w:szCs w:val="24"/>
        </w:rPr>
        <w:t xml:space="preserve">using </w:t>
      </w:r>
      <w:r w:rsidRPr="00276619">
        <w:rPr>
          <w:rFonts w:ascii="Times New Roman" w:hAnsi="Times New Roman"/>
          <w:sz w:val="24"/>
          <w:szCs w:val="24"/>
        </w:rPr>
        <w:t>price risk management on technical efficiency in this context.</w:t>
      </w:r>
      <w:r w:rsidR="00D434AB" w:rsidRPr="00276619">
        <w:rPr>
          <w:rFonts w:ascii="Times New Roman" w:hAnsi="Times New Roman"/>
          <w:sz w:val="24"/>
          <w:szCs w:val="24"/>
        </w:rPr>
        <w:t xml:space="preserve"> </w:t>
      </w:r>
      <w:r w:rsidR="00896D91" w:rsidRPr="00B40246">
        <w:rPr>
          <w:rFonts w:ascii="Times New Roman" w:eastAsia="Calibri" w:hAnsi="Times New Roman" w:cs="Times New Roman"/>
          <w:kern w:val="2"/>
          <w:sz w:val="24"/>
          <w:szCs w:val="24"/>
          <w14:ligatures w14:val="standardContextual"/>
        </w:rPr>
        <w:t>Th</w:t>
      </w:r>
      <w:r w:rsidR="002D1F95" w:rsidRPr="00B40246">
        <w:rPr>
          <w:rFonts w:ascii="Times New Roman" w:eastAsia="Calibri" w:hAnsi="Times New Roman" w:cs="Times New Roman"/>
          <w:kern w:val="2"/>
          <w:sz w:val="24"/>
          <w:szCs w:val="24"/>
          <w14:ligatures w14:val="standardContextual"/>
        </w:rPr>
        <w:t xml:space="preserve">erefore, the </w:t>
      </w:r>
      <w:r w:rsidR="00896D91" w:rsidRPr="00B40246">
        <w:rPr>
          <w:rFonts w:ascii="Times New Roman" w:eastAsia="Calibri" w:hAnsi="Times New Roman" w:cs="Times New Roman"/>
          <w:kern w:val="2"/>
          <w:sz w:val="24"/>
          <w:szCs w:val="24"/>
          <w14:ligatures w14:val="standardContextual"/>
        </w:rPr>
        <w:t>aim</w:t>
      </w:r>
      <w:r w:rsidR="002D1F95" w:rsidRPr="00B40246">
        <w:rPr>
          <w:rFonts w:ascii="Times New Roman" w:eastAsia="Calibri" w:hAnsi="Times New Roman" w:cs="Times New Roman"/>
          <w:kern w:val="2"/>
          <w:sz w:val="24"/>
          <w:szCs w:val="24"/>
          <w14:ligatures w14:val="standardContextual"/>
        </w:rPr>
        <w:t xml:space="preserve"> of this study is to explore the </w:t>
      </w:r>
      <w:r w:rsidR="00896D91" w:rsidRPr="00B40246">
        <w:rPr>
          <w:rFonts w:ascii="Times New Roman" w:eastAsia="Calibri" w:hAnsi="Times New Roman" w:cs="Times New Roman"/>
          <w:kern w:val="2"/>
          <w:sz w:val="24"/>
          <w:szCs w:val="24"/>
          <w14:ligatures w14:val="standardContextual"/>
        </w:rPr>
        <w:t>relationship between price risk management tools</w:t>
      </w:r>
      <w:r w:rsidR="003A5A6D" w:rsidRPr="00B40246">
        <w:rPr>
          <w:rFonts w:ascii="Times New Roman" w:eastAsia="Calibri" w:hAnsi="Times New Roman" w:cs="Times New Roman"/>
          <w:kern w:val="2"/>
          <w:sz w:val="24"/>
          <w:szCs w:val="24"/>
          <w14:ligatures w14:val="standardContextual"/>
        </w:rPr>
        <w:t xml:space="preserve"> (futures contracts, option contracts, and LRP)</w:t>
      </w:r>
      <w:r w:rsidR="00896D91" w:rsidRPr="00B40246">
        <w:rPr>
          <w:rFonts w:ascii="Times New Roman" w:eastAsia="Calibri" w:hAnsi="Times New Roman" w:cs="Times New Roman"/>
          <w:kern w:val="2"/>
          <w:sz w:val="24"/>
          <w:szCs w:val="24"/>
          <w14:ligatures w14:val="standardContextual"/>
        </w:rPr>
        <w:t xml:space="preserve"> and </w:t>
      </w:r>
      <w:r w:rsidR="00F71938" w:rsidRPr="00B40246">
        <w:rPr>
          <w:rFonts w:ascii="Times New Roman" w:eastAsia="Calibri" w:hAnsi="Times New Roman" w:cs="Times New Roman"/>
          <w:kern w:val="2"/>
          <w:sz w:val="24"/>
          <w:szCs w:val="24"/>
          <w14:ligatures w14:val="standardContextual"/>
        </w:rPr>
        <w:t>technical</w:t>
      </w:r>
      <w:r w:rsidR="00896D91" w:rsidRPr="00B40246">
        <w:rPr>
          <w:rFonts w:ascii="Times New Roman" w:eastAsia="Calibri" w:hAnsi="Times New Roman" w:cs="Times New Roman"/>
          <w:kern w:val="2"/>
          <w:sz w:val="24"/>
          <w:szCs w:val="24"/>
          <w14:ligatures w14:val="standardContextual"/>
        </w:rPr>
        <w:t xml:space="preserve"> efficiency in beef cattle firms through a two-stage DEA framework. The first stage assesses the operational efficiency, using income from cattle production as the output variable and incorporating key inputs such as livestock numbers and land metrics. The second stage investigates the influence of risk management tools and producers' experience on efficiency. </w:t>
      </w:r>
      <w:r w:rsidR="002D1F95" w:rsidRPr="00B40246">
        <w:rPr>
          <w:rFonts w:ascii="Times New Roman" w:eastAsia="Calibri" w:hAnsi="Times New Roman" w:cs="Times New Roman"/>
          <w:kern w:val="2"/>
          <w:sz w:val="24"/>
          <w:szCs w:val="24"/>
          <w14:ligatures w14:val="standardContextual"/>
        </w:rPr>
        <w:t>T</w:t>
      </w:r>
      <w:r w:rsidR="00896D91" w:rsidRPr="00B40246">
        <w:rPr>
          <w:rFonts w:ascii="Times New Roman" w:eastAsia="Calibri" w:hAnsi="Times New Roman" w:cs="Times New Roman"/>
          <w:kern w:val="2"/>
          <w:sz w:val="24"/>
          <w:szCs w:val="24"/>
          <w14:ligatures w14:val="standardContextual"/>
        </w:rPr>
        <w:t>his research seeks to shed light on the connections between price risk management tools and the operational efficiency of beef cattle firms</w:t>
      </w:r>
      <w:r w:rsidR="002D1F95" w:rsidRPr="00B40246">
        <w:rPr>
          <w:rFonts w:ascii="Times New Roman" w:eastAsia="Calibri" w:hAnsi="Times New Roman" w:cs="Times New Roman"/>
          <w:kern w:val="2"/>
          <w:sz w:val="24"/>
          <w:szCs w:val="24"/>
          <w14:ligatures w14:val="standardContextual"/>
        </w:rPr>
        <w:t xml:space="preserve"> and </w:t>
      </w:r>
      <w:r w:rsidR="00896D91" w:rsidRPr="00B40246">
        <w:rPr>
          <w:rFonts w:ascii="Times New Roman" w:eastAsia="Calibri" w:hAnsi="Times New Roman" w:cs="Times New Roman"/>
          <w:kern w:val="2"/>
          <w:sz w:val="24"/>
          <w:szCs w:val="24"/>
          <w14:ligatures w14:val="standardContextual"/>
        </w:rPr>
        <w:t>contributes to a deeper understanding of effective decision-making within the industry.</w:t>
      </w:r>
    </w:p>
    <w:p w14:paraId="4E62AFBF" w14:textId="77777777" w:rsidR="00276619" w:rsidRPr="00524508" w:rsidRDefault="00276619" w:rsidP="00B40246">
      <w:pPr>
        <w:pStyle w:val="NoSpacing"/>
        <w:spacing w:line="480" w:lineRule="auto"/>
        <w:ind w:firstLine="720"/>
        <w:rPr>
          <w:rFonts w:ascii="Times New Roman" w:eastAsia="Calibri" w:hAnsi="Times New Roman" w:cs="Times New Roman"/>
          <w:kern w:val="2"/>
          <w14:ligatures w14:val="standardContextual"/>
        </w:rPr>
      </w:pPr>
    </w:p>
    <w:p w14:paraId="38E2A011" w14:textId="3EAC7467" w:rsidR="00E03B9C" w:rsidRPr="00DF7C87" w:rsidRDefault="00E03B9C" w:rsidP="00E03B9C">
      <w:pPr>
        <w:pStyle w:val="Heading2"/>
        <w:spacing w:line="360" w:lineRule="auto"/>
        <w:jc w:val="left"/>
        <w:rPr>
          <w:rFonts w:ascii="Times New Roman" w:hAnsi="Times New Roman" w:cs="Times New Roman"/>
          <w:sz w:val="24"/>
          <w:szCs w:val="24"/>
        </w:rPr>
      </w:pPr>
      <w:bookmarkStart w:id="38" w:name="_Toc163467835"/>
      <w:r>
        <w:rPr>
          <w:rFonts w:ascii="Times New Roman" w:hAnsi="Times New Roman" w:cs="Times New Roman"/>
          <w:sz w:val="24"/>
          <w:szCs w:val="24"/>
        </w:rPr>
        <w:t>Data</w:t>
      </w:r>
      <w:bookmarkEnd w:id="38"/>
    </w:p>
    <w:p w14:paraId="4DE043FF" w14:textId="1E97C2FA" w:rsidR="004911D7" w:rsidRPr="004911D7" w:rsidRDefault="004911D7" w:rsidP="004911D7">
      <w:pPr>
        <w:spacing w:line="480" w:lineRule="auto"/>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 xml:space="preserve">Data came from a 2022 email survey of US beef cattle producers. A list frame of 110,000 US beef cattle producers was purchased from DTN. A total of 22,581 emails were bounced or failed </w:t>
      </w:r>
      <w:r w:rsidRPr="004911D7">
        <w:rPr>
          <w:rFonts w:ascii="Times New Roman" w:eastAsia="Calibri" w:hAnsi="Times New Roman" w:cs="Times New Roman"/>
          <w:kern w:val="2"/>
          <w14:ligatures w14:val="standardContextual"/>
        </w:rPr>
        <w:lastRenderedPageBreak/>
        <w:t>to send, leaving a total of 87,419 email addresses. The survey was administered following Dillman’s (2007) method using Qualtrics</w:t>
      </w:r>
      <w:r w:rsidR="00AD605A">
        <w:rPr>
          <w:rFonts w:ascii="Times New Roman" w:eastAsia="Calibri" w:hAnsi="Times New Roman" w:cs="Times New Roman"/>
          <w:kern w:val="2"/>
          <w14:ligatures w14:val="standardContextual"/>
        </w:rPr>
        <w:t xml:space="preserve"> </w:t>
      </w:r>
      <w:r w:rsidR="00AD605A" w:rsidRPr="00AD605A">
        <w:rPr>
          <w:rFonts w:ascii="Times New Roman" w:eastAsia="Calibri" w:hAnsi="Times New Roman" w:cs="Times New Roman"/>
          <w:kern w:val="2"/>
          <w14:ligatures w14:val="standardContextual"/>
        </w:rPr>
        <w:t>(XXX IRB-XX-XXXXX-XX)</w:t>
      </w:r>
      <w:r w:rsidRPr="004911D7">
        <w:rPr>
          <w:rFonts w:ascii="Times New Roman" w:eastAsia="Calibri" w:hAnsi="Times New Roman" w:cs="Times New Roman"/>
          <w:kern w:val="2"/>
          <w14:ligatures w14:val="standardContextual"/>
        </w:rPr>
        <w:t xml:space="preserve">. A pretest sample of 15 livestock producers and Extension Agents received a survey before the launch. The survey questions and format were revised using feedback from the pretest. Individuals identified with an email address received the survey on June 1, 2022. A reminder email was sent one week following the initial delivery, and another reminder was sent a week following that first follow-up email. We received 699 responses, of which 599 were completed surveys, and the response rate was slightly less than 1%. While this is a low response rate, it is consistent with other emailed cattle producer surveys, which had a response rate of 1.9% (McKendree, Tonsor, and Schulz (2021). </w:t>
      </w:r>
      <w:r w:rsidR="002B5207">
        <w:rPr>
          <w:rFonts w:ascii="Times New Roman" w:eastAsia="Calibri" w:hAnsi="Times New Roman" w:cs="Times New Roman"/>
          <w:kern w:val="2"/>
          <w14:ligatures w14:val="standardContextual"/>
        </w:rPr>
        <w:t>Of</w:t>
      </w:r>
      <w:r w:rsidR="00AD605A">
        <w:rPr>
          <w:rFonts w:ascii="Times New Roman" w:eastAsia="Calibri" w:hAnsi="Times New Roman" w:cs="Times New Roman"/>
          <w:kern w:val="2"/>
          <w14:ligatures w14:val="standardContextual"/>
        </w:rPr>
        <w:t xml:space="preserve"> these 599 responses, </w:t>
      </w:r>
      <w:r w:rsidR="002B5207">
        <w:rPr>
          <w:rFonts w:ascii="Times New Roman" w:eastAsia="Calibri" w:hAnsi="Times New Roman" w:cs="Times New Roman"/>
          <w:kern w:val="2"/>
          <w14:ligatures w14:val="standardContextual"/>
        </w:rPr>
        <w:t xml:space="preserve">533 were deemed suitable for analysis after a thorough data cleaning process. </w:t>
      </w:r>
    </w:p>
    <w:p w14:paraId="2F9D7125" w14:textId="6C31FB4D" w:rsidR="004911D7" w:rsidRPr="004911D7" w:rsidRDefault="004911D7" w:rsidP="004911D7">
      <w:pPr>
        <w:spacing w:line="480" w:lineRule="auto"/>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ab/>
        <w:t>The first section of the questionnaire included questions on livestock numbers (</w:t>
      </w:r>
      <w:r w:rsidR="00A838B2">
        <w:rPr>
          <w:rFonts w:ascii="Times New Roman" w:eastAsia="Calibri" w:hAnsi="Times New Roman" w:cs="Times New Roman"/>
          <w:kern w:val="2"/>
          <w14:ligatures w14:val="standardContextual"/>
        </w:rPr>
        <w:t>b</w:t>
      </w:r>
      <w:r w:rsidR="00A838B2" w:rsidRPr="004911D7">
        <w:rPr>
          <w:rFonts w:ascii="Times New Roman" w:eastAsia="Calibri" w:hAnsi="Times New Roman" w:cs="Times New Roman"/>
          <w:kern w:val="2"/>
          <w14:ligatures w14:val="standardContextual"/>
        </w:rPr>
        <w:t>ulls</w:t>
      </w:r>
      <w:r w:rsidRPr="004911D7">
        <w:rPr>
          <w:rFonts w:ascii="Times New Roman" w:eastAsia="Calibri" w:hAnsi="Times New Roman" w:cs="Times New Roman"/>
          <w:kern w:val="2"/>
          <w14:ligatures w14:val="standardContextual"/>
        </w:rPr>
        <w:t xml:space="preserve">, </w:t>
      </w:r>
      <w:r w:rsidR="00A838B2">
        <w:rPr>
          <w:rFonts w:ascii="Times New Roman" w:eastAsia="Calibri" w:hAnsi="Times New Roman" w:cs="Times New Roman"/>
          <w:kern w:val="2"/>
          <w14:ligatures w14:val="standardContextual"/>
        </w:rPr>
        <w:t>c</w:t>
      </w:r>
      <w:r w:rsidR="00A838B2" w:rsidRPr="004911D7">
        <w:rPr>
          <w:rFonts w:ascii="Times New Roman" w:eastAsia="Calibri" w:hAnsi="Times New Roman" w:cs="Times New Roman"/>
          <w:kern w:val="2"/>
          <w14:ligatures w14:val="standardContextual"/>
        </w:rPr>
        <w:t>ows</w:t>
      </w:r>
      <w:r w:rsidRPr="004911D7">
        <w:rPr>
          <w:rFonts w:ascii="Times New Roman" w:eastAsia="Calibri" w:hAnsi="Times New Roman" w:cs="Times New Roman"/>
          <w:kern w:val="2"/>
          <w14:ligatures w14:val="standardContextual"/>
        </w:rPr>
        <w:t xml:space="preserve">, </w:t>
      </w:r>
      <w:r w:rsidR="00A838B2">
        <w:rPr>
          <w:rFonts w:ascii="Times New Roman" w:eastAsia="Calibri" w:hAnsi="Times New Roman" w:cs="Times New Roman"/>
          <w:kern w:val="2"/>
          <w14:ligatures w14:val="standardContextual"/>
        </w:rPr>
        <w:t>c</w:t>
      </w:r>
      <w:r w:rsidR="00A838B2" w:rsidRPr="004911D7">
        <w:rPr>
          <w:rFonts w:ascii="Times New Roman" w:eastAsia="Calibri" w:hAnsi="Times New Roman" w:cs="Times New Roman"/>
          <w:kern w:val="2"/>
          <w14:ligatures w14:val="standardContextual"/>
        </w:rPr>
        <w:t>alves</w:t>
      </w:r>
      <w:r w:rsidRPr="004911D7">
        <w:rPr>
          <w:rFonts w:ascii="Times New Roman" w:eastAsia="Calibri" w:hAnsi="Times New Roman" w:cs="Times New Roman"/>
          <w:kern w:val="2"/>
          <w14:ligatures w14:val="standardContextual"/>
        </w:rPr>
        <w:t xml:space="preserve">, and </w:t>
      </w:r>
      <w:r w:rsidR="00A838B2">
        <w:rPr>
          <w:rFonts w:ascii="Times New Roman" w:eastAsia="Calibri" w:hAnsi="Times New Roman" w:cs="Times New Roman"/>
          <w:kern w:val="2"/>
          <w14:ligatures w14:val="standardContextual"/>
        </w:rPr>
        <w:t>s</w:t>
      </w:r>
      <w:r w:rsidR="00A838B2" w:rsidRPr="004911D7">
        <w:rPr>
          <w:rFonts w:ascii="Times New Roman" w:eastAsia="Calibri" w:hAnsi="Times New Roman" w:cs="Times New Roman"/>
          <w:kern w:val="2"/>
          <w14:ligatures w14:val="standardContextual"/>
        </w:rPr>
        <w:t>tocker</w:t>
      </w:r>
      <w:r w:rsidRPr="004911D7">
        <w:rPr>
          <w:rFonts w:ascii="Times New Roman" w:eastAsia="Calibri" w:hAnsi="Times New Roman" w:cs="Times New Roman"/>
          <w:kern w:val="2"/>
          <w14:ligatures w14:val="standardContextual"/>
        </w:rPr>
        <w:t>) and farm size (acres of cropland, pasture, and hay). The following section included questions about using price risk management tools such as LRP, futures, options contracts, and forward contracting. Finally, we asked the producers about their household income, the percentage of household income generated from cattle production, their age, education level, and experience.</w:t>
      </w:r>
    </w:p>
    <w:p w14:paraId="14575C36" w14:textId="2FE9A91E" w:rsidR="004911D7" w:rsidRDefault="004911D7" w:rsidP="00500DDC">
      <w:pPr>
        <w:spacing w:line="480" w:lineRule="auto"/>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ab/>
      </w:r>
      <w:r w:rsidR="00582AF2" w:rsidRPr="00500DDC">
        <w:rPr>
          <w:rFonts w:ascii="Times New Roman" w:eastAsia="Calibri" w:hAnsi="Times New Roman" w:cs="Times New Roman"/>
          <w:kern w:val="2"/>
          <w14:ligatures w14:val="standardContextual"/>
        </w:rPr>
        <w:t>To</w:t>
      </w:r>
      <w:r w:rsidR="00500DDC" w:rsidRPr="00500DDC">
        <w:rPr>
          <w:rFonts w:ascii="Times New Roman" w:eastAsia="Calibri" w:hAnsi="Times New Roman" w:cs="Times New Roman"/>
          <w:kern w:val="2"/>
          <w14:ligatures w14:val="standardContextual"/>
        </w:rPr>
        <w:t xml:space="preserve"> ascertain the income generated solely from cattle production, we utilized responses from two specific questions in our survey. The first question sought to determine the total taxable household income, encompassing both farm and non-farm sources for the year 2021.</w:t>
      </w:r>
      <w:r w:rsidR="005B7E46">
        <w:rPr>
          <w:rFonts w:ascii="Times New Roman" w:eastAsia="Calibri" w:hAnsi="Times New Roman" w:cs="Times New Roman"/>
          <w:kern w:val="2"/>
          <w14:ligatures w14:val="standardContextual"/>
        </w:rPr>
        <w:t xml:space="preserve"> </w:t>
      </w:r>
      <w:r w:rsidR="005B7E46" w:rsidRPr="005B7E46">
        <w:rPr>
          <w:rFonts w:ascii="Times New Roman" w:eastAsia="Calibri" w:hAnsi="Times New Roman" w:cs="Times New Roman"/>
          <w:kern w:val="2"/>
          <w14:ligatures w14:val="standardContextual"/>
        </w:rPr>
        <w:t xml:space="preserve">Participants were provided with income brackets to indicate their total household income, ranging from less than $10,000 to $500,000 or greater, with intervals such as $10,000 to $29,999, $30,000 to </w:t>
      </w:r>
      <w:r w:rsidR="005B7E46" w:rsidRPr="005B7E46">
        <w:rPr>
          <w:rFonts w:ascii="Times New Roman" w:eastAsia="Calibri" w:hAnsi="Times New Roman" w:cs="Times New Roman"/>
          <w:kern w:val="2"/>
          <w14:ligatures w14:val="standardContextual"/>
        </w:rPr>
        <w:lastRenderedPageBreak/>
        <w:t>$49,999, up to $250,000 to $499,999.</w:t>
      </w:r>
      <w:r w:rsidR="00500DDC" w:rsidRPr="00500DDC">
        <w:rPr>
          <w:rFonts w:ascii="Times New Roman" w:eastAsia="Calibri" w:hAnsi="Times New Roman" w:cs="Times New Roman"/>
          <w:kern w:val="2"/>
          <w14:ligatures w14:val="standardContextual"/>
        </w:rPr>
        <w:t xml:space="preserve"> </w:t>
      </w:r>
      <w:r w:rsidR="005B7E46" w:rsidRPr="005B7E46">
        <w:rPr>
          <w:rFonts w:ascii="Times New Roman" w:eastAsia="Calibri" w:hAnsi="Times New Roman" w:cs="Times New Roman"/>
          <w:kern w:val="2"/>
          <w14:ligatures w14:val="standardContextual"/>
        </w:rPr>
        <w:t>The second question asked participants to indicate the percentage of their household income derived from beef cattle operations, with options ranging from 0% to 100% in increments of 20%.</w:t>
      </w:r>
      <w:r w:rsidR="005B7E46">
        <w:rPr>
          <w:rFonts w:ascii="Times New Roman" w:eastAsia="Calibri" w:hAnsi="Times New Roman" w:cs="Times New Roman"/>
          <w:kern w:val="2"/>
          <w14:ligatures w14:val="standardContextual"/>
        </w:rPr>
        <w:t xml:space="preserve"> </w:t>
      </w:r>
      <w:r w:rsidR="00500DDC" w:rsidRPr="00500DDC">
        <w:rPr>
          <w:rFonts w:ascii="Times New Roman" w:eastAsia="Calibri" w:hAnsi="Times New Roman" w:cs="Times New Roman"/>
          <w:kern w:val="2"/>
          <w14:ligatures w14:val="standardContextual"/>
        </w:rPr>
        <w:t xml:space="preserve">To calculate the income derived from cattle production, we first determined the midpoint value for each income bracket reported by survey respondents. For example, a reported income range of $50,000-$99,999 was assigned a midpoint of $75,000. Next, we identified the midpoint percentage of the total household income attributed to beef cattle operations, with a selected range of 20% to 39.99% translating to a midpoint of 30%. The estimated income from cattle production </w:t>
      </w:r>
      <w:r w:rsidR="00524508">
        <w:rPr>
          <w:rFonts w:ascii="Times New Roman" w:eastAsia="Calibri" w:hAnsi="Times New Roman" w:cs="Times New Roman"/>
          <w:kern w:val="2"/>
          <w14:ligatures w14:val="standardContextual"/>
        </w:rPr>
        <w:t>was found by</w:t>
      </w:r>
      <w:r w:rsidR="00500DDC" w:rsidRPr="00500DDC">
        <w:rPr>
          <w:rFonts w:ascii="Times New Roman" w:eastAsia="Calibri" w:hAnsi="Times New Roman" w:cs="Times New Roman"/>
          <w:kern w:val="2"/>
          <w14:ligatures w14:val="standardContextual"/>
        </w:rPr>
        <w:t xml:space="preserve"> multiplying the midpoint of the household income by the midpoint percentage of income from cattle operations. This provided a quantifiable estimate</w:t>
      </w:r>
      <w:r w:rsidR="00500DDC">
        <w:rPr>
          <w:rFonts w:ascii="Times New Roman" w:eastAsia="Calibri" w:hAnsi="Times New Roman" w:cs="Times New Roman"/>
          <w:kern w:val="2"/>
          <w14:ligatures w14:val="standardContextual"/>
        </w:rPr>
        <w:t>d income</w:t>
      </w:r>
      <w:r w:rsidR="00500DDC" w:rsidRPr="00500DDC">
        <w:rPr>
          <w:rFonts w:ascii="Times New Roman" w:eastAsia="Calibri" w:hAnsi="Times New Roman" w:cs="Times New Roman"/>
          <w:kern w:val="2"/>
          <w14:ligatures w14:val="standardContextual"/>
        </w:rPr>
        <w:t xml:space="preserve"> for analysis.</w:t>
      </w:r>
      <w:r w:rsidR="006D3E8B" w:rsidRPr="006D3E8B">
        <w:rPr>
          <w:rFonts w:ascii="Times New Roman" w:eastAsia="Calibri" w:hAnsi="Times New Roman" w:cs="Times New Roman"/>
          <w:kern w:val="2"/>
          <w14:ligatures w14:val="standardContextual"/>
        </w:rPr>
        <w:t xml:space="preserve"> This technique mirrors the analytical framework utilized in recognized studies, such as Vitale, Vitale, </w:t>
      </w:r>
      <w:r w:rsidR="006D3E8B">
        <w:rPr>
          <w:rFonts w:ascii="Times New Roman" w:eastAsia="Calibri" w:hAnsi="Times New Roman" w:cs="Times New Roman"/>
          <w:kern w:val="2"/>
          <w14:ligatures w14:val="standardContextual"/>
        </w:rPr>
        <w:t>and</w:t>
      </w:r>
      <w:r w:rsidR="006D3E8B" w:rsidRPr="006D3E8B">
        <w:rPr>
          <w:rFonts w:ascii="Times New Roman" w:eastAsia="Calibri" w:hAnsi="Times New Roman" w:cs="Times New Roman"/>
          <w:kern w:val="2"/>
          <w14:ligatures w14:val="standardContextual"/>
        </w:rPr>
        <w:t xml:space="preserve"> Epplin (2018) and Ji et al. (2023). </w:t>
      </w:r>
      <w:r w:rsidR="00860947" w:rsidRPr="006D3E8B">
        <w:rPr>
          <w:rFonts w:ascii="Times New Roman" w:eastAsia="Calibri" w:hAnsi="Times New Roman" w:cs="Times New Roman"/>
          <w:kern w:val="2"/>
          <w14:ligatures w14:val="standardContextual"/>
        </w:rPr>
        <w:t xml:space="preserve">Vitale, Vitale, </w:t>
      </w:r>
      <w:r w:rsidR="00860947">
        <w:rPr>
          <w:rFonts w:ascii="Times New Roman" w:eastAsia="Calibri" w:hAnsi="Times New Roman" w:cs="Times New Roman"/>
          <w:kern w:val="2"/>
          <w14:ligatures w14:val="standardContextual"/>
        </w:rPr>
        <w:t>and</w:t>
      </w:r>
      <w:r w:rsidR="00860947" w:rsidRPr="006D3E8B">
        <w:rPr>
          <w:rFonts w:ascii="Times New Roman" w:eastAsia="Calibri" w:hAnsi="Times New Roman" w:cs="Times New Roman"/>
          <w:kern w:val="2"/>
          <w14:ligatures w14:val="standardContextual"/>
        </w:rPr>
        <w:t xml:space="preserve"> Epplin (2018) </w:t>
      </w:r>
      <w:r w:rsidR="006D3E8B" w:rsidRPr="006D3E8B">
        <w:rPr>
          <w:rFonts w:ascii="Times New Roman" w:eastAsia="Calibri" w:hAnsi="Times New Roman" w:cs="Times New Roman"/>
          <w:kern w:val="2"/>
          <w14:ligatures w14:val="standardContextual"/>
        </w:rPr>
        <w:t xml:space="preserve">used total annual gross revenue from crops as the output measure in evaluating farm efficiency, emphasizing revenue's role in gauging economic performance (Vitale, Vitale, </w:t>
      </w:r>
      <w:r w:rsidR="006D3E8B">
        <w:rPr>
          <w:rFonts w:ascii="Times New Roman" w:eastAsia="Calibri" w:hAnsi="Times New Roman" w:cs="Times New Roman"/>
          <w:kern w:val="2"/>
          <w14:ligatures w14:val="standardContextual"/>
        </w:rPr>
        <w:t>and</w:t>
      </w:r>
      <w:r w:rsidR="006D3E8B" w:rsidRPr="006D3E8B">
        <w:rPr>
          <w:rFonts w:ascii="Times New Roman" w:eastAsia="Calibri" w:hAnsi="Times New Roman" w:cs="Times New Roman"/>
          <w:kern w:val="2"/>
          <w14:ligatures w14:val="standardContextual"/>
        </w:rPr>
        <w:t xml:space="preserve"> Epplin, 2018). Similarly, Ji et al. (2023) underscored the significance of farm income in assessing the technical efficiency of Western Great Plains wheat farms, thereby affirming farm revenue's centrality in efficiency analyses</w:t>
      </w:r>
      <w:r w:rsidR="00524508">
        <w:rPr>
          <w:rFonts w:ascii="Times New Roman" w:eastAsia="Calibri" w:hAnsi="Times New Roman" w:cs="Times New Roman"/>
          <w:kern w:val="2"/>
          <w14:ligatures w14:val="standardContextual"/>
        </w:rPr>
        <w:t>.</w:t>
      </w:r>
    </w:p>
    <w:p w14:paraId="60FA0DE2" w14:textId="3952117F" w:rsidR="004911D7" w:rsidRDefault="004911D7">
      <w:pPr>
        <w:rPr>
          <w:rFonts w:ascii="Times New Roman" w:eastAsia="Calibri" w:hAnsi="Times New Roman" w:cs="Times New Roman"/>
          <w:kern w:val="2"/>
          <w14:ligatures w14:val="standardContextual"/>
        </w:rPr>
      </w:pPr>
    </w:p>
    <w:p w14:paraId="3EF0B022" w14:textId="1A5EF02D" w:rsidR="00E03B9C" w:rsidRPr="00DF7C87" w:rsidRDefault="00E03B9C" w:rsidP="00E03B9C">
      <w:pPr>
        <w:pStyle w:val="Heading2"/>
        <w:spacing w:line="360" w:lineRule="auto"/>
        <w:jc w:val="left"/>
        <w:rPr>
          <w:rFonts w:ascii="Times New Roman" w:hAnsi="Times New Roman" w:cs="Times New Roman"/>
          <w:sz w:val="24"/>
          <w:szCs w:val="24"/>
        </w:rPr>
      </w:pPr>
      <w:bookmarkStart w:id="39" w:name="_Toc163467836"/>
      <w:bookmarkStart w:id="40" w:name="_Hlk162210413"/>
      <w:bookmarkStart w:id="41" w:name="_Hlk162211977"/>
      <w:r>
        <w:rPr>
          <w:rFonts w:ascii="Times New Roman" w:hAnsi="Times New Roman" w:cs="Times New Roman"/>
          <w:sz w:val="24"/>
          <w:szCs w:val="24"/>
        </w:rPr>
        <w:t>Methods</w:t>
      </w:r>
      <w:bookmarkEnd w:id="39"/>
    </w:p>
    <w:p w14:paraId="0C04DA33" w14:textId="2334B13B" w:rsidR="004762BB" w:rsidRDefault="004911D7" w:rsidP="00635BB9">
      <w:pPr>
        <w:spacing w:line="480" w:lineRule="auto"/>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 xml:space="preserve">We conducted a two-stage DEA analysis </w:t>
      </w:r>
      <w:r w:rsidR="004762BB">
        <w:rPr>
          <w:rFonts w:ascii="Times New Roman" w:eastAsia="Calibri" w:hAnsi="Times New Roman" w:cs="Times New Roman"/>
          <w:kern w:val="2"/>
          <w14:ligatures w14:val="standardContextual"/>
        </w:rPr>
        <w:t xml:space="preserve">to determine if </w:t>
      </w:r>
      <w:r w:rsidRPr="004911D7">
        <w:rPr>
          <w:rFonts w:ascii="Times New Roman" w:eastAsia="Calibri" w:hAnsi="Times New Roman" w:cs="Times New Roman"/>
          <w:kern w:val="2"/>
          <w14:ligatures w14:val="standardContextual"/>
        </w:rPr>
        <w:t xml:space="preserve">price risk management tools impact the efficiency of their cattle production. </w:t>
      </w:r>
      <w:bookmarkEnd w:id="40"/>
      <w:bookmarkEnd w:id="41"/>
      <w:r w:rsidRPr="004911D7">
        <w:rPr>
          <w:rFonts w:ascii="Times New Roman" w:eastAsia="Calibri" w:hAnsi="Times New Roman" w:cs="Times New Roman"/>
          <w:kern w:val="2"/>
          <w14:ligatures w14:val="standardContextual"/>
        </w:rPr>
        <w:t xml:space="preserve">DEA is a non-parametric technique that evaluates efficiency by comparing the weighted sum of outputs to the weighted sum of inputs for each DMU. By identifying the efficient frontier, which represents the highest observed output-to-input ratios, the </w:t>
      </w:r>
      <w:r w:rsidRPr="004911D7">
        <w:rPr>
          <w:rFonts w:ascii="Times New Roman" w:eastAsia="Calibri" w:hAnsi="Times New Roman" w:cs="Times New Roman"/>
          <w:kern w:val="2"/>
          <w14:ligatures w14:val="standardContextual"/>
        </w:rPr>
        <w:lastRenderedPageBreak/>
        <w:t xml:space="preserve">DEA method calculates the efficiency of each observation based on its proximity to this frontier (Sexton 1986; Chavas and </w:t>
      </w:r>
      <w:proofErr w:type="spellStart"/>
      <w:r w:rsidRPr="004911D7">
        <w:rPr>
          <w:rFonts w:ascii="Times New Roman" w:eastAsia="Calibri" w:hAnsi="Times New Roman" w:cs="Times New Roman"/>
          <w:kern w:val="2"/>
          <w14:ligatures w14:val="standardContextual"/>
        </w:rPr>
        <w:t>Aliber</w:t>
      </w:r>
      <w:proofErr w:type="spellEnd"/>
      <w:r w:rsidRPr="004911D7">
        <w:rPr>
          <w:rFonts w:ascii="Times New Roman" w:eastAsia="Calibri" w:hAnsi="Times New Roman" w:cs="Times New Roman"/>
          <w:kern w:val="2"/>
          <w14:ligatures w14:val="standardContextual"/>
        </w:rPr>
        <w:t xml:space="preserve"> 1993).</w:t>
      </w:r>
      <w:r w:rsidRPr="004911D7">
        <w:rPr>
          <w:rFonts w:ascii="Times New Roman" w:eastAsia="Calibri" w:hAnsi="Times New Roman" w:cs="Times New Roman"/>
          <w:kern w:val="2"/>
          <w14:ligatures w14:val="standardContextual"/>
        </w:rPr>
        <w:tab/>
      </w:r>
    </w:p>
    <w:p w14:paraId="0FC79D5C" w14:textId="3896CBFC" w:rsidR="00FD3E7E" w:rsidRDefault="004911D7" w:rsidP="004762BB">
      <w:pPr>
        <w:spacing w:line="480" w:lineRule="auto"/>
        <w:ind w:firstLine="720"/>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 xml:space="preserve">To conduct our analysis, we adopted an output-based DEA model, as recommended by Morrison Paul et al. (2004) and Olson and Vu (2009), given that our inputs (land acreage and cattle count) were assumed to be fixed in the short-term while producers aimed to maximize their outputs. Considering the variability in returns-to-scale among farms, which previous studies have noted to exhibit increasing, decreasing, or constant returns-to-scale (Morrison Paul </w:t>
      </w:r>
      <w:r w:rsidR="001A4B9E">
        <w:rPr>
          <w:rFonts w:ascii="Times New Roman" w:eastAsia="Calibri" w:hAnsi="Times New Roman" w:cs="Times New Roman"/>
          <w:kern w:val="2"/>
          <w14:ligatures w14:val="standardContextual"/>
        </w:rPr>
        <w:t>et al.</w:t>
      </w:r>
      <w:r w:rsidRPr="004911D7">
        <w:rPr>
          <w:rFonts w:ascii="Times New Roman" w:eastAsia="Calibri" w:hAnsi="Times New Roman" w:cs="Times New Roman"/>
          <w:kern w:val="2"/>
          <w14:ligatures w14:val="standardContextual"/>
        </w:rPr>
        <w:t xml:space="preserve"> 2004;</w:t>
      </w:r>
      <w:r w:rsidR="00706A24" w:rsidRPr="00706A24">
        <w:rPr>
          <w:rFonts w:ascii="Times New Roman" w:hAnsi="Times New Roman"/>
        </w:rPr>
        <w:t xml:space="preserve"> </w:t>
      </w:r>
      <w:r w:rsidR="00706A24" w:rsidRPr="00706A24">
        <w:rPr>
          <w:rFonts w:ascii="Times New Roman" w:eastAsia="Calibri" w:hAnsi="Times New Roman" w:cs="Times New Roman"/>
          <w:kern w:val="2"/>
          <w14:ligatures w14:val="standardContextual"/>
        </w:rPr>
        <w:t>Vitale, Vitale, and Epplin 2019</w:t>
      </w:r>
      <w:r w:rsidR="00706A24">
        <w:rPr>
          <w:rFonts w:ascii="Times New Roman" w:eastAsia="Calibri" w:hAnsi="Times New Roman" w:cs="Times New Roman"/>
          <w:kern w:val="2"/>
          <w14:ligatures w14:val="standardContextual"/>
        </w:rPr>
        <w:t xml:space="preserve"> </w:t>
      </w:r>
      <w:r w:rsidRPr="004911D7">
        <w:rPr>
          <w:rFonts w:ascii="Times New Roman" w:eastAsia="Calibri" w:hAnsi="Times New Roman" w:cs="Times New Roman"/>
          <w:kern w:val="2"/>
          <w14:ligatures w14:val="standardContextual"/>
        </w:rPr>
        <w:t xml:space="preserve">), we assumed that producers had variable returns-to-scale. </w:t>
      </w:r>
      <w:r w:rsidR="00635BB9" w:rsidRPr="00635BB9">
        <w:rPr>
          <w:rFonts w:ascii="Times New Roman" w:eastAsia="Calibri" w:hAnsi="Times New Roman" w:cs="Times New Roman"/>
          <w:kern w:val="2"/>
          <w14:ligatures w14:val="standardContextual"/>
        </w:rPr>
        <w:t xml:space="preserve">Incorporating the specified inputs and output into the DEA model, the efficiency of each beef cattle producer is assessed based on a more comprehensive set of factors that consider the varied components of livestock and land resources. </w:t>
      </w:r>
    </w:p>
    <w:p w14:paraId="3D297464" w14:textId="52641F2E" w:rsidR="0073744A" w:rsidRDefault="00D41551" w:rsidP="004762BB">
      <w:pPr>
        <w:spacing w:line="480" w:lineRule="auto"/>
        <w:ind w:firstLine="720"/>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T</w:t>
      </w:r>
      <w:r w:rsidR="0073744A" w:rsidRPr="0073744A">
        <w:rPr>
          <w:rFonts w:ascii="Times New Roman" w:eastAsia="Calibri" w:hAnsi="Times New Roman" w:cs="Times New Roman"/>
          <w:kern w:val="2"/>
          <w14:ligatures w14:val="standardContextual"/>
        </w:rPr>
        <w:t xml:space="preserve">he model is formalized as follows. Let </w:t>
      </w:r>
      <w:r w:rsidR="0073744A" w:rsidRPr="0073744A">
        <w:rPr>
          <w:rFonts w:ascii="Times New Roman" w:eastAsia="Calibri" w:hAnsi="Times New Roman" w:cs="Times New Roman"/>
          <w:i/>
          <w:iCs/>
          <w:kern w:val="2"/>
          <w14:ligatures w14:val="standardContextual"/>
        </w:rPr>
        <w:t>k</w:t>
      </w:r>
      <w:r w:rsidR="0073744A" w:rsidRPr="0073744A">
        <w:rPr>
          <w:rFonts w:ascii="Times New Roman" w:eastAsia="Calibri" w:hAnsi="Times New Roman" w:cs="Times New Roman"/>
          <w:kern w:val="2"/>
          <w14:ligatures w14:val="standardContextual"/>
        </w:rPr>
        <w:t xml:space="preserve"> represent a DMU, in this context a beef cattle producer, with </w:t>
      </w:r>
      <w:r w:rsidR="0073744A" w:rsidRPr="0073744A">
        <w:rPr>
          <w:rFonts w:ascii="Times New Roman" w:eastAsia="Calibri" w:hAnsi="Times New Roman" w:cs="Times New Roman"/>
          <w:i/>
          <w:iCs/>
          <w:kern w:val="2"/>
          <w14:ligatures w14:val="standardContextual"/>
        </w:rPr>
        <w:t>k</w:t>
      </w:r>
      <w:r w:rsidR="0073744A" w:rsidRPr="0073744A">
        <w:rPr>
          <w:rFonts w:ascii="Times New Roman" w:eastAsia="Calibri" w:hAnsi="Times New Roman" w:cs="Times New Roman"/>
          <w:kern w:val="2"/>
          <w14:ligatures w14:val="standardContextual"/>
        </w:rPr>
        <w:t>=1,2,...,</w:t>
      </w:r>
      <w:r w:rsidR="0073744A" w:rsidRPr="0073744A">
        <w:rPr>
          <w:rFonts w:ascii="Times New Roman" w:eastAsia="Calibri" w:hAnsi="Times New Roman" w:cs="Times New Roman"/>
          <w:i/>
          <w:iCs/>
          <w:kern w:val="2"/>
          <w14:ligatures w14:val="standardContextual"/>
        </w:rPr>
        <w:t>K</w:t>
      </w:r>
      <w:r w:rsidR="0073744A" w:rsidRPr="0073744A">
        <w:rPr>
          <w:rFonts w:ascii="Times New Roman" w:eastAsia="Calibri" w:hAnsi="Times New Roman" w:cs="Times New Roman"/>
          <w:kern w:val="2"/>
          <w14:ligatures w14:val="standardContextual"/>
        </w:rPr>
        <w:t xml:space="preserve"> covering all producers in the dataset. The analysis considers multiple inputs but only a single output, which is the income from cattle production. The inputs included are the head of bulls, cows, calves, stockers, as well as acres of pasture, cropland, and hay. The single output is the income generated from cattle production, denoted as </w:t>
      </w:r>
      <m:oMath>
        <m:sSub>
          <m:sSubPr>
            <m:ctrlPr>
              <w:rPr>
                <w:rFonts w:ascii="Cambria Math" w:eastAsia="Calibri" w:hAnsi="Cambria Math" w:cs="Times New Roman"/>
                <w:i/>
                <w:kern w:val="2"/>
                <w14:ligatures w14:val="standardContextual"/>
              </w:rPr>
            </m:ctrlPr>
          </m:sSubPr>
          <m:e>
            <m:r>
              <w:rPr>
                <w:rFonts w:ascii="Cambria Math" w:eastAsia="Calibri" w:hAnsi="Cambria Math" w:cs="Times New Roman"/>
                <w:kern w:val="2"/>
                <w14:ligatures w14:val="standardContextual"/>
              </w:rPr>
              <m:t>O</m:t>
            </m:r>
          </m:e>
          <m:sub>
            <m:r>
              <w:rPr>
                <w:rFonts w:ascii="Cambria Math" w:eastAsia="Calibri" w:hAnsi="Cambria Math" w:cs="Times New Roman"/>
                <w:kern w:val="2"/>
                <w14:ligatures w14:val="standardContextual"/>
              </w:rPr>
              <m:t>k</m:t>
            </m:r>
          </m:sub>
        </m:sSub>
      </m:oMath>
      <w:r w:rsidR="0073744A" w:rsidRPr="0073744A">
        <w:rPr>
          <w:rFonts w:ascii="Times New Roman" w:eastAsia="Calibri" w:hAnsi="Times New Roman" w:cs="Times New Roman"/>
          <w:kern w:val="2"/>
          <w14:ligatures w14:val="standardContextual"/>
        </w:rPr>
        <w:t xml:space="preserve"> for each DMU </w:t>
      </w:r>
      <w:r w:rsidR="0073744A" w:rsidRPr="0073744A">
        <w:rPr>
          <w:rFonts w:ascii="Times New Roman" w:eastAsia="Calibri" w:hAnsi="Times New Roman" w:cs="Times New Roman"/>
          <w:i/>
          <w:iCs/>
          <w:kern w:val="2"/>
          <w14:ligatures w14:val="standardContextual"/>
        </w:rPr>
        <w:t>k</w:t>
      </w:r>
      <w:r w:rsidR="0073744A" w:rsidRPr="0073744A">
        <w:rPr>
          <w:rFonts w:ascii="Times New Roman" w:eastAsia="Calibri" w:hAnsi="Times New Roman" w:cs="Times New Roman"/>
          <w:kern w:val="2"/>
          <w14:ligatures w14:val="standardContextual"/>
        </w:rPr>
        <w:t xml:space="preserve">. The observed level of input </w:t>
      </w:r>
      <w:r w:rsidR="0073744A" w:rsidRPr="0073744A">
        <w:rPr>
          <w:rFonts w:ascii="Times New Roman" w:eastAsia="Calibri" w:hAnsi="Times New Roman" w:cs="Times New Roman"/>
          <w:i/>
          <w:iCs/>
          <w:kern w:val="2"/>
          <w14:ligatures w14:val="standardContextual"/>
        </w:rPr>
        <w:t>i</w:t>
      </w:r>
      <w:r w:rsidR="0073744A" w:rsidRPr="0073744A">
        <w:rPr>
          <w:rFonts w:ascii="Times New Roman" w:eastAsia="Calibri" w:hAnsi="Times New Roman" w:cs="Times New Roman"/>
          <w:kern w:val="2"/>
          <w14:ligatures w14:val="standardContextual"/>
        </w:rPr>
        <w:t xml:space="preserve"> from DMU </w:t>
      </w:r>
      <w:r w:rsidR="0073744A" w:rsidRPr="0073744A">
        <w:rPr>
          <w:rFonts w:ascii="Times New Roman" w:eastAsia="Calibri" w:hAnsi="Times New Roman" w:cs="Times New Roman"/>
          <w:i/>
          <w:iCs/>
          <w:kern w:val="2"/>
          <w14:ligatures w14:val="standardContextual"/>
        </w:rPr>
        <w:t>k</w:t>
      </w:r>
      <w:r w:rsidR="0073744A" w:rsidRPr="0073744A">
        <w:rPr>
          <w:rFonts w:ascii="Times New Roman" w:eastAsia="Calibri" w:hAnsi="Times New Roman" w:cs="Times New Roman"/>
          <w:kern w:val="2"/>
          <w14:ligatures w14:val="standardContextual"/>
        </w:rPr>
        <w:t xml:space="preserve"> is represented as</w:t>
      </w:r>
      <m:oMath>
        <m:r>
          <w:rPr>
            <w:rFonts w:ascii="Cambria Math" w:eastAsia="Calibri" w:hAnsi="Cambria Math" w:cs="Times New Roman"/>
            <w:kern w:val="2"/>
            <w14:ligatures w14:val="standardContextual"/>
          </w:rPr>
          <m:t xml:space="preserve"> </m:t>
        </m:r>
        <m:sSub>
          <m:sSubPr>
            <m:ctrlPr>
              <w:rPr>
                <w:rFonts w:ascii="Cambria Math" w:eastAsia="Calibri" w:hAnsi="Cambria Math" w:cs="Times New Roman"/>
                <w:i/>
                <w:kern w:val="2"/>
                <w14:ligatures w14:val="standardContextual"/>
              </w:rPr>
            </m:ctrlPr>
          </m:sSubPr>
          <m:e>
            <m:r>
              <w:rPr>
                <w:rFonts w:ascii="Cambria Math" w:eastAsia="Calibri" w:hAnsi="Cambria Math" w:cs="Times New Roman"/>
                <w:kern w:val="2"/>
                <w14:ligatures w14:val="standardContextual"/>
              </w:rPr>
              <m:t>I</m:t>
            </m:r>
          </m:e>
          <m:sub>
            <m:r>
              <w:rPr>
                <w:rFonts w:ascii="Cambria Math" w:eastAsia="Calibri" w:hAnsi="Cambria Math" w:cs="Times New Roman"/>
                <w:kern w:val="2"/>
                <w14:ligatures w14:val="standardContextual"/>
              </w:rPr>
              <m:t>ik</m:t>
            </m:r>
          </m:sub>
        </m:sSub>
      </m:oMath>
      <w:r w:rsidR="0073744A" w:rsidRPr="0073744A">
        <w:rPr>
          <w:rFonts w:ascii="Times New Roman" w:eastAsia="Calibri" w:hAnsi="Times New Roman" w:cs="Times New Roman"/>
          <w:kern w:val="2"/>
          <w14:ligatures w14:val="standardContextual"/>
        </w:rPr>
        <w:t xml:space="preserve">, with the respective weights assigned to inputs and output for each DMU being </w:t>
      </w:r>
      <m:oMath>
        <m:sSub>
          <m:sSubPr>
            <m:ctrlPr>
              <w:rPr>
                <w:rFonts w:ascii="Cambria Math" w:eastAsia="Calibri" w:hAnsi="Cambria Math" w:cs="Times New Roman"/>
                <w:i/>
                <w:kern w:val="2"/>
                <w14:ligatures w14:val="standardContextual"/>
              </w:rPr>
            </m:ctrlPr>
          </m:sSubPr>
          <m:e>
            <m:r>
              <w:rPr>
                <w:rFonts w:ascii="Cambria Math" w:eastAsia="Calibri" w:hAnsi="Cambria Math" w:cs="Times New Roman"/>
                <w:kern w:val="2"/>
                <w14:ligatures w14:val="standardContextual"/>
              </w:rPr>
              <m:t>V</m:t>
            </m:r>
          </m:e>
          <m:sub>
            <m:r>
              <w:rPr>
                <w:rFonts w:ascii="Cambria Math" w:eastAsia="Calibri" w:hAnsi="Cambria Math" w:cs="Times New Roman"/>
                <w:kern w:val="2"/>
                <w14:ligatures w14:val="standardContextual"/>
              </w:rPr>
              <m:t>ik</m:t>
            </m:r>
          </m:sub>
        </m:sSub>
      </m:oMath>
      <w:r w:rsidR="0073744A" w:rsidRPr="0073744A">
        <w:rPr>
          <w:rFonts w:ascii="Times New Roman" w:eastAsia="Calibri" w:hAnsi="Times New Roman" w:cs="Times New Roman"/>
          <w:kern w:val="2"/>
          <w14:ligatures w14:val="standardContextual"/>
        </w:rPr>
        <w:t>​ and</w:t>
      </w:r>
      <w:r w:rsidR="0073744A">
        <w:rPr>
          <w:rFonts w:ascii="Tahoma" w:eastAsia="Calibri" w:hAnsi="Tahoma" w:cs="Tahoma"/>
          <w:kern w:val="2"/>
          <w14:ligatures w14:val="standardContextual"/>
        </w:rPr>
        <w:t xml:space="preserve"> </w:t>
      </w:r>
      <m:oMath>
        <m:sSub>
          <m:sSubPr>
            <m:ctrlPr>
              <w:rPr>
                <w:rFonts w:ascii="Cambria Math" w:eastAsia="Calibri" w:hAnsi="Cambria Math" w:cs="Times New Roman"/>
                <w:i/>
                <w:kern w:val="2"/>
                <w14:ligatures w14:val="standardContextual"/>
              </w:rPr>
            </m:ctrlPr>
          </m:sSubPr>
          <m:e>
            <m:r>
              <w:rPr>
                <w:rFonts w:ascii="Cambria Math" w:eastAsia="Calibri" w:hAnsi="Cambria Math" w:cs="Times New Roman"/>
                <w:kern w:val="2"/>
                <w14:ligatures w14:val="standardContextual"/>
              </w:rPr>
              <m:t>U</m:t>
            </m:r>
          </m:e>
          <m:sub>
            <m:r>
              <w:rPr>
                <w:rFonts w:ascii="Cambria Math" w:eastAsia="Calibri" w:hAnsi="Cambria Math" w:cs="Times New Roman"/>
                <w:kern w:val="2"/>
                <w14:ligatures w14:val="standardContextual"/>
              </w:rPr>
              <m:t>k</m:t>
            </m:r>
          </m:sub>
        </m:sSub>
      </m:oMath>
      <w:r w:rsidR="0073744A" w:rsidRPr="0073744A">
        <w:rPr>
          <w:rFonts w:ascii="Times New Roman" w:eastAsia="Calibri" w:hAnsi="Times New Roman" w:cs="Times New Roman"/>
          <w:kern w:val="2"/>
          <w14:ligatures w14:val="standardContextual"/>
        </w:rPr>
        <w:t xml:space="preserve">. The efficiency score for each DMU </w:t>
      </w:r>
      <w:r w:rsidR="0073744A" w:rsidRPr="0073744A">
        <w:rPr>
          <w:rFonts w:ascii="Times New Roman" w:eastAsia="Calibri" w:hAnsi="Times New Roman" w:cs="Times New Roman"/>
          <w:i/>
          <w:iCs/>
          <w:kern w:val="2"/>
          <w14:ligatures w14:val="standardContextual"/>
        </w:rPr>
        <w:t>k</w:t>
      </w:r>
      <w:r w:rsidR="0073744A" w:rsidRPr="0073744A">
        <w:rPr>
          <w:rFonts w:ascii="Times New Roman" w:eastAsia="Calibri" w:hAnsi="Times New Roman" w:cs="Times New Roman"/>
          <w:kern w:val="2"/>
          <w14:ligatures w14:val="standardContextual"/>
        </w:rPr>
        <w:t>, denoted by</w:t>
      </w:r>
      <m:oMath>
        <m:r>
          <w:rPr>
            <w:rFonts w:ascii="Cambria Math" w:eastAsia="Calibri" w:hAnsi="Cambria Math" w:cs="Times New Roman"/>
            <w:kern w:val="2"/>
            <w14:ligatures w14:val="standardContextual"/>
          </w:rPr>
          <m:t xml:space="preserve"> </m:t>
        </m:r>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E</m:t>
            </m:r>
          </m:e>
          <m:sub>
            <m:r>
              <w:rPr>
                <w:rFonts w:ascii="Cambria Math" w:eastAsia="Calibri" w:hAnsi="Cambria Math" w:cs="Times New Roman"/>
                <w:kern w:val="2"/>
                <w14:ligatures w14:val="standardContextual"/>
              </w:rPr>
              <m:t>k</m:t>
            </m:r>
          </m:sub>
        </m:sSub>
      </m:oMath>
      <w:r w:rsidR="0073744A" w:rsidRPr="0073744A">
        <w:rPr>
          <w:rFonts w:ascii="Times New Roman" w:eastAsia="Calibri" w:hAnsi="Times New Roman" w:cs="Times New Roman"/>
          <w:kern w:val="2"/>
          <w14:ligatures w14:val="standardContextual"/>
        </w:rPr>
        <w:t>, is the ratio of weighted output to the sum of weighted inputs, calculated as follows:</w:t>
      </w:r>
    </w:p>
    <w:p w14:paraId="092AF71B" w14:textId="00621FA2" w:rsidR="00635BB9" w:rsidRDefault="00000000" w:rsidP="00122E93">
      <w:pPr>
        <w:pStyle w:val="ListParagraph"/>
        <w:numPr>
          <w:ilvl w:val="0"/>
          <w:numId w:val="1"/>
        </w:numPr>
        <w:rPr>
          <w:rFonts w:eastAsia="Calibri"/>
          <w:iCs/>
        </w:rPr>
      </w:pPr>
      <m:oMath>
        <m:sSub>
          <m:sSubPr>
            <m:ctrlPr>
              <w:rPr>
                <w:rFonts w:ascii="Cambria Math" w:eastAsia="Calibri" w:hAnsi="Cambria Math"/>
                <w:i/>
                <w:iCs/>
              </w:rPr>
            </m:ctrlPr>
          </m:sSubPr>
          <m:e>
            <m:r>
              <w:rPr>
                <w:rFonts w:ascii="Cambria Math" w:eastAsia="Calibri" w:hAnsi="Cambria Math"/>
              </w:rPr>
              <m:t>E</m:t>
            </m:r>
          </m:e>
          <m:sub>
            <m:r>
              <w:rPr>
                <w:rFonts w:ascii="Cambria Math" w:eastAsia="Calibri" w:hAnsi="Cambria Math"/>
              </w:rPr>
              <m:t>k</m:t>
            </m:r>
          </m:sub>
        </m:sSub>
      </m:oMath>
      <w:r w:rsidR="00635BB9" w:rsidRPr="00635BB9">
        <w:rPr>
          <w:rFonts w:eastAsia="Calibri"/>
        </w:rPr>
        <w:t xml:space="preserve">=  </w:t>
      </w:r>
      <m:oMath>
        <m:f>
          <m:fPr>
            <m:ctrlPr>
              <w:rPr>
                <w:rFonts w:ascii="Cambria Math" w:eastAsia="Calibri" w:hAnsi="Cambria Math"/>
                <w:i/>
                <w:iCs/>
              </w:rPr>
            </m:ctrlPr>
          </m:fPr>
          <m:num>
            <w:bookmarkStart w:id="42" w:name="_Hlk162120354"/>
            <m:sSub>
              <m:sSubPr>
                <m:ctrlPr>
                  <w:rPr>
                    <w:rFonts w:ascii="Cambria Math" w:eastAsia="Calibri" w:hAnsi="Cambria Math"/>
                    <w:i/>
                    <w:iCs/>
                  </w:rPr>
                </m:ctrlPr>
              </m:sSubPr>
              <m:e>
                <m:r>
                  <w:rPr>
                    <w:rFonts w:ascii="Cambria Math" w:eastAsia="Calibri" w:hAnsi="Cambria Math"/>
                  </w:rPr>
                  <m:t>O</m:t>
                </m:r>
              </m:e>
              <m:sub>
                <m:r>
                  <w:rPr>
                    <w:rFonts w:ascii="Cambria Math" w:eastAsia="Calibri" w:hAnsi="Cambria Math"/>
                  </w:rPr>
                  <m:t>k</m:t>
                </m:r>
              </m:sub>
            </m:sSub>
            <m:sSub>
              <m:sSubPr>
                <m:ctrlPr>
                  <w:rPr>
                    <w:rFonts w:ascii="Cambria Math" w:eastAsia="Calibri" w:hAnsi="Cambria Math"/>
                    <w:i/>
                    <w:iCs/>
                  </w:rPr>
                </m:ctrlPr>
              </m:sSubPr>
              <m:e>
                <m:r>
                  <w:rPr>
                    <w:rFonts w:ascii="Cambria Math" w:eastAsia="Calibri" w:hAnsi="Cambria Math"/>
                  </w:rPr>
                  <m:t>U</m:t>
                </m:r>
              </m:e>
              <m:sub>
                <m:r>
                  <w:rPr>
                    <w:rFonts w:ascii="Cambria Math" w:eastAsia="Calibri" w:hAnsi="Cambria Math"/>
                  </w:rPr>
                  <m:t>k</m:t>
                </m:r>
              </m:sub>
            </m:sSub>
            <w:bookmarkEnd w:id="42"/>
          </m:num>
          <m:den>
            <w:bookmarkStart w:id="43" w:name="_Hlk162120375"/>
            <m:nary>
              <m:naryPr>
                <m:chr m:val="∑"/>
                <m:limLoc m:val="undOvr"/>
                <m:ctrlPr>
                  <w:rPr>
                    <w:rFonts w:ascii="Cambria Math" w:eastAsia="Calibri" w:hAnsi="Cambria Math"/>
                    <w:i/>
                    <w:iCs/>
                  </w:rPr>
                </m:ctrlPr>
              </m:naryPr>
              <m:sub>
                <m:r>
                  <w:rPr>
                    <w:rFonts w:ascii="Cambria Math" w:eastAsia="Calibri" w:hAnsi="Cambria Math"/>
                  </w:rPr>
                  <m:t>i=1</m:t>
                </m:r>
              </m:sub>
              <m:sup>
                <m:r>
                  <w:rPr>
                    <w:rFonts w:ascii="Cambria Math" w:eastAsia="Calibri" w:hAnsi="Cambria Math"/>
                  </w:rPr>
                  <m:t>7</m:t>
                </m:r>
              </m:sup>
              <m:e>
                <m:sSub>
                  <m:sSubPr>
                    <m:ctrlPr>
                      <w:rPr>
                        <w:rFonts w:ascii="Cambria Math" w:eastAsia="Calibri" w:hAnsi="Cambria Math"/>
                        <w:i/>
                        <w:iCs/>
                      </w:rPr>
                    </m:ctrlPr>
                  </m:sSubPr>
                  <m:e>
                    <m:r>
                      <w:rPr>
                        <w:rFonts w:ascii="Cambria Math" w:eastAsia="Calibri" w:hAnsi="Cambria Math"/>
                      </w:rPr>
                      <m:t>I</m:t>
                    </m:r>
                  </m:e>
                  <m:sub>
                    <m:r>
                      <w:rPr>
                        <w:rFonts w:ascii="Cambria Math" w:eastAsia="Calibri" w:hAnsi="Cambria Math"/>
                      </w:rPr>
                      <m:t>ik</m:t>
                    </m:r>
                  </m:sub>
                </m:sSub>
                <m:sSub>
                  <m:sSubPr>
                    <m:ctrlPr>
                      <w:rPr>
                        <w:rFonts w:ascii="Cambria Math" w:eastAsia="Calibri" w:hAnsi="Cambria Math"/>
                        <w:i/>
                        <w:iCs/>
                      </w:rPr>
                    </m:ctrlPr>
                  </m:sSubPr>
                  <m:e>
                    <m:r>
                      <w:rPr>
                        <w:rFonts w:ascii="Cambria Math" w:eastAsia="Calibri" w:hAnsi="Cambria Math"/>
                      </w:rPr>
                      <m:t>V</m:t>
                    </m:r>
                  </m:e>
                  <m:sub>
                    <m:r>
                      <w:rPr>
                        <w:rFonts w:ascii="Cambria Math" w:eastAsia="Calibri" w:hAnsi="Cambria Math"/>
                      </w:rPr>
                      <m:t>ik</m:t>
                    </m:r>
                  </m:sub>
                </m:sSub>
              </m:e>
            </m:nary>
            <w:bookmarkEnd w:id="43"/>
          </m:den>
        </m:f>
      </m:oMath>
    </w:p>
    <w:p w14:paraId="11FE3353" w14:textId="4F6436F5" w:rsidR="00A42DFF" w:rsidRDefault="00A42DFF" w:rsidP="00A42DFF">
      <w:pPr>
        <w:spacing w:line="480" w:lineRule="auto"/>
        <w:ind w:left="720"/>
        <w:rPr>
          <w:rFonts w:ascii="Times New Roman" w:eastAsia="Calibri" w:hAnsi="Times New Roman" w:cs="Times New Roman"/>
          <w:kern w:val="2"/>
          <w14:ligatures w14:val="standardContextual"/>
        </w:rPr>
      </w:pPr>
    </w:p>
    <w:p w14:paraId="553F3C5F" w14:textId="6EA383A5" w:rsidR="004E589A" w:rsidRDefault="004E589A" w:rsidP="00122E93">
      <w:pPr>
        <w:spacing w:line="480" w:lineRule="auto"/>
        <w:ind w:left="720"/>
        <w:rPr>
          <w:rFonts w:ascii="Times New Roman" w:eastAsia="Calibri" w:hAnsi="Times New Roman" w:cs="Times New Roman"/>
          <w:kern w:val="2"/>
          <w14:ligatures w14:val="standardContextual"/>
        </w:rPr>
      </w:pPr>
      <w:r w:rsidRPr="004E589A">
        <w:rPr>
          <w:rFonts w:ascii="Times New Roman" w:eastAsia="Calibri" w:hAnsi="Times New Roman" w:cs="Times New Roman"/>
          <w:kern w:val="2"/>
          <w14:ligatures w14:val="standardContextual"/>
        </w:rPr>
        <w:t>The objective is to maximize the efficiency score for each producer:</w:t>
      </w:r>
    </w:p>
    <w:p w14:paraId="775F8B33" w14:textId="751A9D81" w:rsidR="004E589A" w:rsidRPr="00122E93" w:rsidRDefault="004E589A" w:rsidP="00122E93">
      <w:pPr>
        <w:pStyle w:val="ListParagraph"/>
        <w:numPr>
          <w:ilvl w:val="0"/>
          <w:numId w:val="1"/>
        </w:numPr>
        <w:spacing w:line="480" w:lineRule="auto"/>
        <w:rPr>
          <w:rFonts w:ascii="Times New Roman" w:eastAsia="Calibri" w:hAnsi="Times New Roman" w:cs="Times New Roman"/>
          <w:iCs/>
          <w:kern w:val="2"/>
          <w14:ligatures w14:val="standardContextual"/>
        </w:rPr>
      </w:pPr>
      <w:r w:rsidRPr="00122E93">
        <w:rPr>
          <w:rFonts w:ascii="Times New Roman" w:eastAsia="Calibri" w:hAnsi="Times New Roman" w:cs="Times New Roman"/>
          <w:kern w:val="2"/>
          <w14:ligatures w14:val="standardContextual"/>
        </w:rPr>
        <w:lastRenderedPageBreak/>
        <w:t xml:space="preserve">max </w:t>
      </w:r>
      <m:oMath>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E</m:t>
            </m:r>
          </m:e>
          <m:sub>
            <m:r>
              <w:rPr>
                <w:rFonts w:ascii="Cambria Math" w:eastAsia="Calibri" w:hAnsi="Cambria Math" w:cs="Times New Roman"/>
                <w:kern w:val="2"/>
                <w14:ligatures w14:val="standardContextual"/>
              </w:rPr>
              <m:t>k</m:t>
            </m:r>
          </m:sub>
        </m:sSub>
      </m:oMath>
      <w:r w:rsidRPr="00122E93">
        <w:rPr>
          <w:rFonts w:ascii="Times New Roman" w:eastAsia="Calibri" w:hAnsi="Times New Roman" w:cs="Times New Roman"/>
          <w:kern w:val="2"/>
          <w14:ligatures w14:val="standardContextual"/>
        </w:rPr>
        <w:t>= max (</w:t>
      </w:r>
      <m:oMath>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O</m:t>
            </m:r>
          </m:e>
          <m:sub>
            <m:r>
              <w:rPr>
                <w:rFonts w:ascii="Cambria Math" w:eastAsia="Calibri" w:hAnsi="Cambria Math" w:cs="Times New Roman"/>
                <w:kern w:val="2"/>
                <w14:ligatures w14:val="standardContextual"/>
              </w:rPr>
              <m:t>k</m:t>
            </m:r>
          </m:sub>
        </m:sSub>
        <w:bookmarkStart w:id="44" w:name="_Hlk162120456"/>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U</m:t>
            </m:r>
          </m:e>
          <m:sub>
            <m:r>
              <w:rPr>
                <w:rFonts w:ascii="Cambria Math" w:eastAsia="Calibri" w:hAnsi="Cambria Math" w:cs="Times New Roman"/>
                <w:kern w:val="2"/>
                <w14:ligatures w14:val="standardContextual"/>
              </w:rPr>
              <m:t>k</m:t>
            </m:r>
          </m:sub>
        </m:sSub>
        <w:bookmarkEnd w:id="44"/>
        <m:r>
          <w:rPr>
            <w:rFonts w:ascii="Cambria Math" w:eastAsia="Calibri" w:hAnsi="Cambria Math" w:cs="Times New Roman"/>
            <w:kern w:val="2"/>
            <w14:ligatures w14:val="standardContextual"/>
          </w:rPr>
          <m:t>)</m:t>
        </m:r>
      </m:oMath>
    </w:p>
    <w:p w14:paraId="3E0F3EB3" w14:textId="656011AF" w:rsidR="00360B61" w:rsidRDefault="003A747F" w:rsidP="00360B61">
      <w:pPr>
        <w:spacing w:line="480" w:lineRule="auto"/>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Subject to</w:t>
      </w:r>
      <w:r w:rsidR="00360B61">
        <w:rPr>
          <w:rFonts w:ascii="Times New Roman" w:eastAsia="Calibri" w:hAnsi="Times New Roman" w:cs="Times New Roman"/>
          <w:kern w:val="2"/>
          <w14:ligatures w14:val="standardContextual"/>
        </w:rPr>
        <w:t xml:space="preserve"> </w:t>
      </w:r>
    </w:p>
    <w:p w14:paraId="315D507F" w14:textId="396D953C" w:rsidR="004E589A" w:rsidRPr="004E589A" w:rsidRDefault="003A747F" w:rsidP="00122E93">
      <w:pPr>
        <w:spacing w:line="480" w:lineRule="auto"/>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 xml:space="preserve"> </w:t>
      </w:r>
      <m:oMath>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O</m:t>
            </m:r>
          </m:e>
          <m:sub>
            <m:r>
              <w:rPr>
                <w:rFonts w:ascii="Cambria Math" w:eastAsia="Calibri" w:hAnsi="Cambria Math" w:cs="Times New Roman"/>
                <w:kern w:val="2"/>
                <w14:ligatures w14:val="standardContextual"/>
              </w:rPr>
              <m:t>k</m:t>
            </m:r>
          </m:sub>
        </m:sSub>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U</m:t>
            </m:r>
          </m:e>
          <m:sub>
            <m:r>
              <w:rPr>
                <w:rFonts w:ascii="Cambria Math" w:eastAsia="Calibri" w:hAnsi="Cambria Math" w:cs="Times New Roman"/>
                <w:kern w:val="2"/>
                <w14:ligatures w14:val="standardContextual"/>
              </w:rPr>
              <m:t>k</m:t>
            </m:r>
          </m:sub>
        </m:sSub>
        <m:r>
          <w:rPr>
            <w:rFonts w:ascii="Cambria Math" w:eastAsia="Calibri" w:hAnsi="Cambria Math" w:cs="Times New Roman"/>
            <w:kern w:val="2"/>
            <w14:ligatures w14:val="standardContextual"/>
          </w:rPr>
          <m:t>≤</m:t>
        </m:r>
        <m:nary>
          <m:naryPr>
            <m:chr m:val="∑"/>
            <m:limLoc m:val="undOvr"/>
            <m:ctrlPr>
              <w:rPr>
                <w:rFonts w:ascii="Cambria Math" w:eastAsia="Calibri" w:hAnsi="Cambria Math" w:cs="Times New Roman"/>
                <w:i/>
                <w:iCs/>
                <w:kern w:val="2"/>
                <w14:ligatures w14:val="standardContextual"/>
              </w:rPr>
            </m:ctrlPr>
          </m:naryPr>
          <m:sub>
            <m:r>
              <w:rPr>
                <w:rFonts w:ascii="Cambria Math" w:eastAsia="Calibri" w:hAnsi="Cambria Math" w:cs="Times New Roman"/>
                <w:kern w:val="2"/>
                <w14:ligatures w14:val="standardContextual"/>
              </w:rPr>
              <m:t>i=1</m:t>
            </m:r>
          </m:sub>
          <m:sup>
            <m:r>
              <w:rPr>
                <w:rFonts w:ascii="Cambria Math" w:eastAsia="Calibri" w:hAnsi="Cambria Math" w:cs="Times New Roman"/>
                <w:kern w:val="2"/>
                <w14:ligatures w14:val="standardContextual"/>
              </w:rPr>
              <m:t>7</m:t>
            </m:r>
          </m:sup>
          <m:e>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I</m:t>
                </m:r>
              </m:e>
              <m:sub>
                <m:r>
                  <w:rPr>
                    <w:rFonts w:ascii="Cambria Math" w:eastAsia="Calibri" w:hAnsi="Cambria Math" w:cs="Times New Roman"/>
                    <w:kern w:val="2"/>
                    <w14:ligatures w14:val="standardContextual"/>
                  </w:rPr>
                  <m:t>ik</m:t>
                </m:r>
              </m:sub>
            </m:sSub>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V</m:t>
                </m:r>
              </m:e>
              <m:sub>
                <m:r>
                  <w:rPr>
                    <w:rFonts w:ascii="Cambria Math" w:eastAsia="Calibri" w:hAnsi="Cambria Math" w:cs="Times New Roman"/>
                    <w:kern w:val="2"/>
                    <w14:ligatures w14:val="standardContextual"/>
                  </w:rPr>
                  <m:t>ik</m:t>
                </m:r>
              </m:sub>
            </m:sSub>
          </m:e>
        </m:nary>
      </m:oMath>
      <w:r w:rsidR="00B96EE8">
        <w:rPr>
          <w:rFonts w:ascii="Times New Roman" w:eastAsia="Calibri" w:hAnsi="Times New Roman" w:cs="Times New Roman"/>
          <w:iCs/>
          <w:kern w:val="2"/>
          <w14:ligatures w14:val="standardContextual"/>
        </w:rPr>
        <w:t>,</w:t>
      </w:r>
    </w:p>
    <w:p w14:paraId="02C671E3" w14:textId="7B4BC24E" w:rsidR="004E589A" w:rsidRPr="004E589A" w:rsidRDefault="00000000" w:rsidP="00122E93">
      <w:pPr>
        <w:spacing w:line="480" w:lineRule="auto"/>
        <w:rPr>
          <w:rFonts w:ascii="Times New Roman" w:eastAsia="Calibri" w:hAnsi="Times New Roman" w:cs="Times New Roman"/>
          <w:kern w:val="2"/>
          <w14:ligatures w14:val="standardContextual"/>
        </w:rPr>
      </w:pPr>
      <m:oMath>
        <m:nary>
          <m:naryPr>
            <m:chr m:val="∑"/>
            <m:limLoc m:val="undOvr"/>
            <m:ctrlPr>
              <w:rPr>
                <w:rFonts w:ascii="Cambria Math" w:eastAsia="Calibri" w:hAnsi="Cambria Math" w:cs="Times New Roman"/>
                <w:i/>
                <w:iCs/>
                <w:kern w:val="2"/>
                <w14:ligatures w14:val="standardContextual"/>
              </w:rPr>
            </m:ctrlPr>
          </m:naryPr>
          <m:sub>
            <m:r>
              <w:rPr>
                <w:rFonts w:ascii="Cambria Math" w:eastAsia="Calibri" w:hAnsi="Cambria Math" w:cs="Times New Roman"/>
                <w:kern w:val="2"/>
                <w14:ligatures w14:val="standardContextual"/>
              </w:rPr>
              <m:t>i=1</m:t>
            </m:r>
          </m:sub>
          <m:sup>
            <m:r>
              <w:rPr>
                <w:rFonts w:ascii="Cambria Math" w:eastAsia="Calibri" w:hAnsi="Cambria Math" w:cs="Times New Roman"/>
                <w:kern w:val="2"/>
                <w14:ligatures w14:val="standardContextual"/>
              </w:rPr>
              <m:t>7</m:t>
            </m:r>
          </m:sup>
          <m:e>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I</m:t>
                </m:r>
              </m:e>
              <m:sub>
                <m:r>
                  <w:rPr>
                    <w:rFonts w:ascii="Cambria Math" w:eastAsia="Calibri" w:hAnsi="Cambria Math" w:cs="Times New Roman"/>
                    <w:kern w:val="2"/>
                    <w14:ligatures w14:val="standardContextual"/>
                  </w:rPr>
                  <m:t>ik</m:t>
                </m:r>
              </m:sub>
            </m:sSub>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V</m:t>
                </m:r>
              </m:e>
              <m:sub>
                <m:r>
                  <w:rPr>
                    <w:rFonts w:ascii="Cambria Math" w:eastAsia="Calibri" w:hAnsi="Cambria Math" w:cs="Times New Roman"/>
                    <w:kern w:val="2"/>
                    <w14:ligatures w14:val="standardContextual"/>
                  </w:rPr>
                  <m:t>ik</m:t>
                </m:r>
              </m:sub>
            </m:sSub>
          </m:e>
        </m:nary>
        <m:r>
          <w:rPr>
            <w:rFonts w:ascii="Cambria Math" w:eastAsia="Calibri" w:hAnsi="Cambria Math" w:cs="Times New Roman"/>
            <w:kern w:val="2"/>
            <w14:ligatures w14:val="standardContextual"/>
          </w:rPr>
          <m:t>=1</m:t>
        </m:r>
      </m:oMath>
      <w:r w:rsidR="00B96EE8">
        <w:rPr>
          <w:rFonts w:ascii="Times New Roman" w:eastAsia="Calibri" w:hAnsi="Times New Roman" w:cs="Times New Roman"/>
          <w:kern w:val="2"/>
          <w14:ligatures w14:val="standardContextual"/>
        </w:rPr>
        <w:t>,</w:t>
      </w:r>
    </w:p>
    <w:p w14:paraId="7D2987BB" w14:textId="36D03C21" w:rsidR="00F161DC" w:rsidRDefault="00000000" w:rsidP="004E589A">
      <w:pPr>
        <w:spacing w:line="480" w:lineRule="auto"/>
        <w:rPr>
          <w:rFonts w:ascii="Times New Roman" w:eastAsia="Calibri" w:hAnsi="Times New Roman" w:cs="Times New Roman"/>
          <w:kern w:val="2"/>
          <w14:ligatures w14:val="standardContextual"/>
        </w:rPr>
      </w:pPr>
      <m:oMath>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V</m:t>
            </m:r>
          </m:e>
          <m:sub>
            <m:r>
              <w:rPr>
                <w:rFonts w:ascii="Cambria Math" w:eastAsia="Calibri" w:hAnsi="Cambria Math" w:cs="Times New Roman"/>
                <w:kern w:val="2"/>
                <w14:ligatures w14:val="standardContextual"/>
              </w:rPr>
              <m:t>ik</m:t>
            </m:r>
          </m:sub>
        </m:sSub>
        <m:r>
          <w:rPr>
            <w:rFonts w:ascii="Cambria Math" w:eastAsia="Calibri" w:hAnsi="Cambria Math" w:cs="Times New Roman"/>
            <w:kern w:val="2"/>
            <w14:ligatures w14:val="standardContextual"/>
          </w:rPr>
          <m:t xml:space="preserve">≥0, </m:t>
        </m:r>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U</m:t>
            </m:r>
          </m:e>
          <m:sub>
            <m:r>
              <w:rPr>
                <w:rFonts w:ascii="Cambria Math" w:eastAsia="Calibri" w:hAnsi="Cambria Math" w:cs="Times New Roman"/>
                <w:kern w:val="2"/>
                <w14:ligatures w14:val="standardContextual"/>
              </w:rPr>
              <m:t>k</m:t>
            </m:r>
          </m:sub>
        </m:sSub>
        <m:r>
          <w:rPr>
            <w:rFonts w:ascii="Cambria Math" w:eastAsia="Calibri" w:hAnsi="Cambria Math" w:cs="Times New Roman"/>
            <w:kern w:val="2"/>
            <w14:ligatures w14:val="standardContextual"/>
          </w:rPr>
          <m:t>≥0</m:t>
        </m:r>
      </m:oMath>
      <w:r w:rsidR="00360B61">
        <w:rPr>
          <w:rFonts w:ascii="Times New Roman" w:eastAsia="Calibri" w:hAnsi="Times New Roman" w:cs="Times New Roman"/>
          <w:kern w:val="2"/>
          <w14:ligatures w14:val="standardContextual"/>
        </w:rPr>
        <w:t>.</w:t>
      </w:r>
    </w:p>
    <w:p w14:paraId="27EF2A73" w14:textId="6D9F84DE" w:rsidR="00F161DC" w:rsidRPr="004E589A" w:rsidRDefault="00B96EE8" w:rsidP="00F161DC">
      <w:pPr>
        <w:spacing w:line="480" w:lineRule="auto"/>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T</w:t>
      </w:r>
      <w:r w:rsidR="00F161DC" w:rsidRPr="004E589A">
        <w:rPr>
          <w:rFonts w:ascii="Times New Roman" w:eastAsia="Calibri" w:hAnsi="Times New Roman" w:cs="Times New Roman"/>
          <w:kern w:val="2"/>
          <w14:ligatures w14:val="standardContextual"/>
        </w:rPr>
        <w:t xml:space="preserve">he </w:t>
      </w:r>
      <w:r>
        <w:rPr>
          <w:rFonts w:ascii="Times New Roman" w:eastAsia="Calibri" w:hAnsi="Times New Roman" w:cs="Times New Roman"/>
          <w:kern w:val="2"/>
          <w14:ligatures w14:val="standardContextual"/>
        </w:rPr>
        <w:t xml:space="preserve">first constraint states the </w:t>
      </w:r>
      <w:r w:rsidR="00F161DC" w:rsidRPr="004E589A">
        <w:rPr>
          <w:rFonts w:ascii="Times New Roman" w:eastAsia="Calibri" w:hAnsi="Times New Roman" w:cs="Times New Roman"/>
          <w:kern w:val="2"/>
          <w14:ligatures w14:val="standardContextual"/>
        </w:rPr>
        <w:t>weighted sum of the single output should not exceed the weighted sum of the multiple inputs for each producer</w:t>
      </w:r>
      <w:r>
        <w:rPr>
          <w:rFonts w:ascii="Times New Roman" w:eastAsia="Calibri" w:hAnsi="Times New Roman" w:cs="Times New Roman"/>
          <w:kern w:val="2"/>
          <w14:ligatures w14:val="standardContextual"/>
        </w:rPr>
        <w:t>. The second constraint states t</w:t>
      </w:r>
      <w:r w:rsidR="00F161DC" w:rsidRPr="004E589A">
        <w:rPr>
          <w:rFonts w:ascii="Times New Roman" w:eastAsia="Calibri" w:hAnsi="Times New Roman" w:cs="Times New Roman"/>
          <w:kern w:val="2"/>
          <w14:ligatures w14:val="standardContextual"/>
        </w:rPr>
        <w:t xml:space="preserve">he sum of the weighted inputs must be normalized to </w:t>
      </w:r>
      <w:r>
        <w:rPr>
          <w:rFonts w:ascii="Times New Roman" w:eastAsia="Calibri" w:hAnsi="Times New Roman" w:cs="Times New Roman"/>
          <w:kern w:val="2"/>
          <w14:ligatures w14:val="standardContextual"/>
        </w:rPr>
        <w:t>one</w:t>
      </w:r>
      <w:r w:rsidR="00F161DC" w:rsidRPr="004E589A">
        <w:rPr>
          <w:rFonts w:ascii="Times New Roman" w:eastAsia="Calibri" w:hAnsi="Times New Roman" w:cs="Times New Roman"/>
          <w:kern w:val="2"/>
          <w14:ligatures w14:val="standardContextual"/>
        </w:rPr>
        <w:t xml:space="preserve"> for comparability</w:t>
      </w:r>
      <w:r>
        <w:rPr>
          <w:rFonts w:ascii="Times New Roman" w:eastAsia="Calibri" w:hAnsi="Times New Roman" w:cs="Times New Roman"/>
          <w:kern w:val="2"/>
          <w14:ligatures w14:val="standardContextual"/>
        </w:rPr>
        <w:t xml:space="preserve"> and the final constraint means a</w:t>
      </w:r>
      <w:r w:rsidR="00F161DC" w:rsidRPr="004E589A">
        <w:rPr>
          <w:rFonts w:ascii="Times New Roman" w:eastAsia="Calibri" w:hAnsi="Times New Roman" w:cs="Times New Roman"/>
          <w:kern w:val="2"/>
          <w14:ligatures w14:val="standardContextual"/>
        </w:rPr>
        <w:t>ll weights must be non-negative, reflecting the principle that inputs and outputs contribute positively to the production process</w:t>
      </w:r>
      <w:r>
        <w:rPr>
          <w:rFonts w:ascii="Times New Roman" w:eastAsia="Calibri" w:hAnsi="Times New Roman" w:cs="Times New Roman"/>
          <w:kern w:val="2"/>
          <w14:ligatures w14:val="standardContextual"/>
        </w:rPr>
        <w:t>.</w:t>
      </w:r>
    </w:p>
    <w:p w14:paraId="1D2C287B" w14:textId="76AC9909" w:rsidR="00957C0C" w:rsidRDefault="00957C0C" w:rsidP="004E589A">
      <w:pPr>
        <w:spacing w:line="480" w:lineRule="auto"/>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ab/>
      </w:r>
      <w:r w:rsidRPr="00957C0C">
        <w:rPr>
          <w:rFonts w:ascii="Times New Roman" w:eastAsia="Calibri" w:hAnsi="Times New Roman" w:cs="Times New Roman"/>
          <w:kern w:val="2"/>
          <w14:ligatures w14:val="standardContextual"/>
        </w:rPr>
        <w:t xml:space="preserve">To estimate the efficiency scores of beef cattle producers, we utilized the 'Benchmarking' package within the RStudio environment. This package provides comprehensive methods for frontier analysis, including DEA, under various technology assumptions and with support for different efficiency measures (Bogetoft </w:t>
      </w:r>
      <w:r w:rsidR="00A379BE">
        <w:rPr>
          <w:rFonts w:ascii="Times New Roman" w:eastAsia="Calibri" w:hAnsi="Times New Roman" w:cs="Times New Roman"/>
          <w:kern w:val="2"/>
          <w14:ligatures w14:val="standardContextual"/>
        </w:rPr>
        <w:t>and</w:t>
      </w:r>
      <w:r w:rsidRPr="00957C0C">
        <w:rPr>
          <w:rFonts w:ascii="Times New Roman" w:eastAsia="Calibri" w:hAnsi="Times New Roman" w:cs="Times New Roman"/>
          <w:kern w:val="2"/>
          <w14:ligatures w14:val="standardContextual"/>
        </w:rPr>
        <w:t xml:space="preserve"> Otto 2024). It allows for the inclusion of partial price information and supports the calculation of optimal cost, revenue, and profit, making it particularly suitable for our analysis of operational efficiency in beef cattle production.</w:t>
      </w:r>
    </w:p>
    <w:p w14:paraId="2FDA4C37" w14:textId="3CE8C5DA" w:rsidR="00A42DFF" w:rsidRPr="00A42DFF" w:rsidRDefault="0036155E" w:rsidP="004E589A">
      <w:pPr>
        <w:spacing w:line="480" w:lineRule="auto"/>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ab/>
      </w:r>
      <w:r w:rsidRPr="0036155E">
        <w:rPr>
          <w:rFonts w:ascii="Times New Roman" w:eastAsia="Calibri" w:hAnsi="Times New Roman" w:cs="Times New Roman"/>
          <w:kern w:val="2"/>
          <w14:ligatures w14:val="standardContextual"/>
        </w:rPr>
        <w:t xml:space="preserve">In the regression component </w:t>
      </w:r>
      <w:r w:rsidR="00B96EE8">
        <w:rPr>
          <w:rFonts w:ascii="Times New Roman" w:eastAsia="Calibri" w:hAnsi="Times New Roman" w:cs="Times New Roman"/>
          <w:kern w:val="2"/>
          <w14:ligatures w14:val="standardContextual"/>
        </w:rPr>
        <w:t xml:space="preserve">(the second </w:t>
      </w:r>
      <w:r w:rsidR="002A5CCD">
        <w:rPr>
          <w:rFonts w:ascii="Times New Roman" w:eastAsia="Calibri" w:hAnsi="Times New Roman" w:cs="Times New Roman"/>
          <w:kern w:val="2"/>
          <w14:ligatures w14:val="standardContextual"/>
        </w:rPr>
        <w:t>stage</w:t>
      </w:r>
      <w:r w:rsidR="00B96EE8">
        <w:rPr>
          <w:rFonts w:ascii="Times New Roman" w:eastAsia="Calibri" w:hAnsi="Times New Roman" w:cs="Times New Roman"/>
          <w:kern w:val="2"/>
          <w14:ligatures w14:val="standardContextual"/>
        </w:rPr>
        <w:t>)</w:t>
      </w:r>
      <w:r w:rsidRPr="0036155E">
        <w:rPr>
          <w:rFonts w:ascii="Times New Roman" w:eastAsia="Calibri" w:hAnsi="Times New Roman" w:cs="Times New Roman"/>
          <w:kern w:val="2"/>
          <w14:ligatures w14:val="standardContextual"/>
        </w:rPr>
        <w:t xml:space="preserve">, we aim to investigate the determinants of efficiency among beef cattle producers, which were obtained from the first stage of our DEA model. The regression equation </w:t>
      </w:r>
      <w:r w:rsidR="00524508">
        <w:rPr>
          <w:rFonts w:ascii="Times New Roman" w:eastAsia="Calibri" w:hAnsi="Times New Roman" w:cs="Times New Roman"/>
          <w:kern w:val="2"/>
          <w14:ligatures w14:val="standardContextual"/>
        </w:rPr>
        <w:t>was</w:t>
      </w:r>
      <w:r w:rsidR="00524508" w:rsidRPr="0036155E">
        <w:rPr>
          <w:rFonts w:ascii="Times New Roman" w:eastAsia="Calibri" w:hAnsi="Times New Roman" w:cs="Times New Roman"/>
          <w:kern w:val="2"/>
          <w14:ligatures w14:val="standardContextual"/>
        </w:rPr>
        <w:t xml:space="preserve"> </w:t>
      </w:r>
      <w:r w:rsidRPr="0036155E">
        <w:rPr>
          <w:rFonts w:ascii="Times New Roman" w:eastAsia="Calibri" w:hAnsi="Times New Roman" w:cs="Times New Roman"/>
          <w:kern w:val="2"/>
          <w14:ligatures w14:val="standardContextual"/>
        </w:rPr>
        <w:t>formulated as follows:</w:t>
      </w:r>
    </w:p>
    <w:p w14:paraId="34D64646" w14:textId="2F208278" w:rsidR="0036155E" w:rsidRPr="00122E93" w:rsidRDefault="00000000" w:rsidP="00122E93">
      <w:pPr>
        <w:pStyle w:val="ListParagraph"/>
        <w:numPr>
          <w:ilvl w:val="0"/>
          <w:numId w:val="1"/>
        </w:numPr>
        <w:spacing w:line="480" w:lineRule="auto"/>
        <w:rPr>
          <w:rFonts w:ascii="Times New Roman" w:eastAsia="Calibri" w:hAnsi="Times New Roman" w:cs="Times New Roman"/>
          <w:iCs/>
          <w:kern w:val="2"/>
          <w14:ligatures w14:val="standardContextual"/>
        </w:rPr>
      </w:pPr>
      <m:oMath>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E</m:t>
            </m:r>
          </m:e>
          <m:sub>
            <m:r>
              <w:rPr>
                <w:rFonts w:ascii="Cambria Math" w:eastAsia="Calibri" w:hAnsi="Cambria Math" w:cs="Times New Roman"/>
                <w:kern w:val="2"/>
                <w14:ligatures w14:val="standardContextual"/>
              </w:rPr>
              <m:t>k</m:t>
            </m:r>
          </m:sub>
        </m:sSub>
      </m:oMath>
      <w:r w:rsidR="0036155E" w:rsidRPr="00122E93">
        <w:rPr>
          <w:rFonts w:ascii="Times New Roman" w:eastAsia="Calibri" w:hAnsi="Times New Roman" w:cs="Times New Roman"/>
          <w:kern w:val="2"/>
          <w14:ligatures w14:val="standardContextual"/>
        </w:rPr>
        <w:t xml:space="preserve"> = </w:t>
      </w:r>
      <w:bookmarkStart w:id="45" w:name="_Hlk162121012"/>
      <m:oMath>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β</m:t>
            </m:r>
          </m:e>
          <m:sub>
            <m:r>
              <w:rPr>
                <w:rFonts w:ascii="Cambria Math" w:eastAsia="Calibri" w:hAnsi="Cambria Math" w:cs="Times New Roman"/>
                <w:kern w:val="2"/>
                <w14:ligatures w14:val="standardContextual"/>
              </w:rPr>
              <m:t>0</m:t>
            </m:r>
          </m:sub>
        </m:sSub>
      </m:oMath>
      <w:bookmarkEnd w:id="45"/>
      <w:r w:rsidR="0036155E" w:rsidRPr="00122E93">
        <w:rPr>
          <w:rFonts w:ascii="Times New Roman" w:eastAsia="Calibri" w:hAnsi="Times New Roman" w:cs="Times New Roman"/>
          <w:kern w:val="2"/>
          <w14:ligatures w14:val="standardContextual"/>
        </w:rPr>
        <w:t xml:space="preserve"> + </w:t>
      </w:r>
      <m:oMath>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β</m:t>
            </m:r>
          </m:e>
          <m:sub>
            <m:r>
              <w:rPr>
                <w:rFonts w:ascii="Cambria Math" w:eastAsia="Calibri" w:hAnsi="Cambria Math" w:cs="Times New Roman"/>
                <w:kern w:val="2"/>
                <w14:ligatures w14:val="standardContextual"/>
              </w:rPr>
              <m:t>1</m:t>
            </m:r>
          </m:sub>
        </m:sSub>
        <w:bookmarkStart w:id="46" w:name="_Hlk162121062"/>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X</m:t>
            </m:r>
          </m:e>
          <m:sub>
            <m:r>
              <w:rPr>
                <w:rFonts w:ascii="Cambria Math" w:eastAsia="Calibri" w:hAnsi="Cambria Math" w:cs="Times New Roman"/>
                <w:kern w:val="2"/>
                <w14:ligatures w14:val="standardContextual"/>
              </w:rPr>
              <m:t>1k</m:t>
            </m:r>
          </m:sub>
        </m:sSub>
        <w:bookmarkEnd w:id="46"/>
        <m:r>
          <m:rPr>
            <m:sty m:val="p"/>
          </m:rPr>
          <w:rPr>
            <w:rFonts w:ascii="Cambria Math" w:eastAsia="Calibri" w:hAnsi="Cambria Math" w:cs="Times New Roman"/>
            <w:kern w:val="2"/>
            <w14:ligatures w14:val="standardContextual"/>
          </w:rPr>
          <m:t>+ </m:t>
        </m:r>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β</m:t>
            </m:r>
          </m:e>
          <m:sub>
            <m:r>
              <w:rPr>
                <w:rFonts w:ascii="Cambria Math" w:eastAsia="Calibri" w:hAnsi="Cambria Math" w:cs="Times New Roman"/>
                <w:kern w:val="2"/>
                <w14:ligatures w14:val="standardContextual"/>
              </w:rPr>
              <m:t>2</m:t>
            </m:r>
          </m:sub>
        </m:sSub>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X</m:t>
            </m:r>
          </m:e>
          <m:sub>
            <m:r>
              <w:rPr>
                <w:rFonts w:ascii="Cambria Math" w:eastAsia="Calibri" w:hAnsi="Cambria Math" w:cs="Times New Roman"/>
                <w:kern w:val="2"/>
                <w14:ligatures w14:val="standardContextual"/>
              </w:rPr>
              <m:t>2k</m:t>
            </m:r>
          </m:sub>
        </m:sSub>
        <m:r>
          <m:rPr>
            <m:sty m:val="p"/>
          </m:rPr>
          <w:rPr>
            <w:rFonts w:ascii="Cambria Math" w:eastAsia="Calibri" w:hAnsi="Cambria Math" w:cs="Times New Roman"/>
            <w:kern w:val="2"/>
            <w14:ligatures w14:val="standardContextual"/>
          </w:rPr>
          <m:t>+…+</m:t>
        </m:r>
      </m:oMath>
      <w:r w:rsidR="0036155E" w:rsidRPr="00122E93">
        <w:rPr>
          <w:rFonts w:ascii="Times New Roman" w:eastAsia="Calibri" w:hAnsi="Times New Roman" w:cs="Times New Roman"/>
          <w:kern w:val="2"/>
          <w14:ligatures w14:val="standardContextual"/>
        </w:rPr>
        <w:t xml:space="preserve"> </w:t>
      </w:r>
      <w:bookmarkStart w:id="47" w:name="_Hlk162121044"/>
      <m:oMath>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β</m:t>
            </m:r>
          </m:e>
          <m:sub>
            <m:r>
              <w:rPr>
                <w:rFonts w:ascii="Cambria Math" w:eastAsia="Calibri" w:hAnsi="Cambria Math" w:cs="Times New Roman"/>
                <w:kern w:val="2"/>
                <w14:ligatures w14:val="standardContextual"/>
              </w:rPr>
              <m:t>n</m:t>
            </m:r>
          </m:sub>
        </m:sSub>
        <w:bookmarkEnd w:id="47"/>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X</m:t>
            </m:r>
          </m:e>
          <m:sub>
            <m:r>
              <w:rPr>
                <w:rFonts w:ascii="Cambria Math" w:eastAsia="Calibri" w:hAnsi="Cambria Math" w:cs="Times New Roman"/>
                <w:kern w:val="2"/>
                <w14:ligatures w14:val="standardContextual"/>
              </w:rPr>
              <m:t>nk</m:t>
            </m:r>
          </m:sub>
        </m:sSub>
      </m:oMath>
      <w:r w:rsidR="0036155E" w:rsidRPr="00122E93">
        <w:rPr>
          <w:rFonts w:ascii="Times New Roman" w:eastAsia="Calibri" w:hAnsi="Times New Roman" w:cs="Times New Roman"/>
          <w:kern w:val="2"/>
          <w14:ligatures w14:val="standardContextual"/>
        </w:rPr>
        <w:t xml:space="preserve"> + </w:t>
      </w:r>
      <w:bookmarkStart w:id="48" w:name="_Hlk162121130"/>
      <m:oMath>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ϵ</m:t>
            </m:r>
          </m:e>
          <m:sub>
            <m:r>
              <w:rPr>
                <w:rFonts w:ascii="Cambria Math" w:eastAsia="Calibri" w:hAnsi="Cambria Math" w:cs="Times New Roman"/>
                <w:kern w:val="2"/>
                <w14:ligatures w14:val="standardContextual"/>
              </w:rPr>
              <m:t>k</m:t>
            </m:r>
          </m:sub>
        </m:sSub>
      </m:oMath>
      <w:bookmarkEnd w:id="48"/>
    </w:p>
    <w:p w14:paraId="1B6DB90E" w14:textId="6A484DAD" w:rsidR="0036155E" w:rsidRPr="0036155E" w:rsidRDefault="00B96EE8" w:rsidP="0036155E">
      <w:pPr>
        <w:spacing w:line="480" w:lineRule="auto"/>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 xml:space="preserve">where </w:t>
      </w:r>
      <m:oMath>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E</m:t>
            </m:r>
          </m:e>
          <m:sub>
            <m:r>
              <w:rPr>
                <w:rFonts w:ascii="Cambria Math" w:eastAsia="Calibri" w:hAnsi="Cambria Math" w:cs="Times New Roman"/>
                <w:kern w:val="2"/>
                <w14:ligatures w14:val="standardContextual"/>
              </w:rPr>
              <m:t>k</m:t>
            </m:r>
          </m:sub>
        </m:sSub>
      </m:oMath>
      <w:r w:rsidR="0036155E" w:rsidRPr="0036155E">
        <w:rPr>
          <w:rFonts w:ascii="Times New Roman" w:eastAsia="Calibri" w:hAnsi="Times New Roman" w:cs="Times New Roman"/>
          <w:kern w:val="2"/>
          <w14:ligatures w14:val="standardContextual"/>
        </w:rPr>
        <w:t xml:space="preserve"> represents the efficiency score for the </w:t>
      </w:r>
      <m:oMath>
        <m:sSup>
          <m:sSupPr>
            <m:ctrlPr>
              <w:rPr>
                <w:rFonts w:ascii="Cambria Math" w:eastAsia="Calibri" w:hAnsi="Cambria Math" w:cs="Times New Roman"/>
                <w:i/>
                <w:kern w:val="2"/>
                <w14:ligatures w14:val="standardContextual"/>
              </w:rPr>
            </m:ctrlPr>
          </m:sSupPr>
          <m:e>
            <m:r>
              <w:rPr>
                <w:rFonts w:ascii="Cambria Math" w:eastAsia="Calibri" w:hAnsi="Cambria Math" w:cs="Times New Roman"/>
                <w:kern w:val="2"/>
                <w14:ligatures w14:val="standardContextual"/>
              </w:rPr>
              <m:t>k</m:t>
            </m:r>
          </m:e>
          <m:sup>
            <m:r>
              <w:rPr>
                <w:rFonts w:ascii="Cambria Math" w:eastAsia="Calibri" w:hAnsi="Cambria Math" w:cs="Times New Roman"/>
                <w:kern w:val="2"/>
                <w14:ligatures w14:val="standardContextual"/>
              </w:rPr>
              <m:t>th</m:t>
            </m:r>
          </m:sup>
        </m:sSup>
        <m:r>
          <w:rPr>
            <w:rFonts w:ascii="Cambria Math" w:eastAsia="Calibri" w:hAnsi="Cambria Math" w:cs="Times New Roman"/>
            <w:kern w:val="2"/>
            <w14:ligatures w14:val="standardContextual"/>
          </w:rPr>
          <m:t xml:space="preserve"> </m:t>
        </m:r>
      </m:oMath>
      <w:r w:rsidR="0036155E" w:rsidRPr="0036155E">
        <w:rPr>
          <w:rFonts w:ascii="Times New Roman" w:eastAsia="Calibri" w:hAnsi="Times New Roman" w:cs="Times New Roman"/>
          <w:kern w:val="2"/>
          <w14:ligatures w14:val="standardContextual"/>
        </w:rPr>
        <w:t xml:space="preserve">DMU, which in our case is the efficiency score of producer </w:t>
      </w:r>
      <w:r w:rsidR="0036155E" w:rsidRPr="0036155E">
        <w:rPr>
          <w:rFonts w:ascii="Times New Roman" w:eastAsia="Calibri" w:hAnsi="Times New Roman" w:cs="Times New Roman"/>
          <w:i/>
          <w:iCs/>
          <w:kern w:val="2"/>
          <w14:ligatures w14:val="standardContextual"/>
        </w:rPr>
        <w:t>k</w:t>
      </w:r>
      <w:r w:rsidR="0036155E" w:rsidRPr="0036155E">
        <w:rPr>
          <w:rFonts w:ascii="Times New Roman" w:eastAsia="Calibri" w:hAnsi="Times New Roman" w:cs="Times New Roman"/>
          <w:kern w:val="2"/>
          <w14:ligatures w14:val="standardContextual"/>
        </w:rPr>
        <w:t xml:space="preserve">. The </w:t>
      </w:r>
      <w:r w:rsidR="0036155E" w:rsidRPr="0036155E">
        <w:rPr>
          <w:rFonts w:ascii="Times New Roman" w:eastAsia="Calibri" w:hAnsi="Times New Roman" w:cs="Times New Roman"/>
          <w:i/>
          <w:iCs/>
          <w:kern w:val="2"/>
          <w14:ligatures w14:val="standardContextual"/>
        </w:rPr>
        <w:t>β</w:t>
      </w:r>
      <w:r w:rsidR="0036155E" w:rsidRPr="0036155E">
        <w:rPr>
          <w:rFonts w:ascii="Times New Roman" w:eastAsia="Calibri" w:hAnsi="Times New Roman" w:cs="Times New Roman"/>
          <w:kern w:val="2"/>
          <w14:ligatures w14:val="standardContextual"/>
        </w:rPr>
        <w:t xml:space="preserve"> coefficients (</w:t>
      </w:r>
      <m:oMath>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β</m:t>
            </m:r>
          </m:e>
          <m:sub>
            <m:r>
              <w:rPr>
                <w:rFonts w:ascii="Cambria Math" w:eastAsia="Calibri" w:hAnsi="Cambria Math" w:cs="Times New Roman"/>
                <w:kern w:val="2"/>
                <w14:ligatures w14:val="standardContextual"/>
              </w:rPr>
              <m:t>0</m:t>
            </m:r>
          </m:sub>
        </m:sSub>
        <m:r>
          <w:rPr>
            <w:rFonts w:ascii="Cambria Math" w:eastAsia="Calibri" w:hAnsi="Cambria Math" w:cs="Times New Roman"/>
            <w:kern w:val="2"/>
            <w14:ligatures w14:val="standardContextual"/>
          </w:rPr>
          <m:t xml:space="preserve"> </m:t>
        </m:r>
      </m:oMath>
      <w:r w:rsidR="0036155E" w:rsidRPr="0036155E">
        <w:rPr>
          <w:rFonts w:ascii="Times New Roman" w:eastAsia="Calibri" w:hAnsi="Times New Roman" w:cs="Times New Roman"/>
          <w:kern w:val="2"/>
          <w14:ligatures w14:val="standardContextual"/>
        </w:rPr>
        <w:t>through</w:t>
      </w:r>
      <w:r w:rsidR="0036155E">
        <w:rPr>
          <w:rFonts w:ascii="Times New Roman" w:eastAsia="Calibri" w:hAnsi="Times New Roman" w:cs="Times New Roman"/>
          <w:kern w:val="2"/>
          <w14:ligatures w14:val="standardContextual"/>
        </w:rPr>
        <w:t xml:space="preserve"> </w:t>
      </w:r>
      <m:oMath>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β</m:t>
            </m:r>
          </m:e>
          <m:sub>
            <m:r>
              <w:rPr>
                <w:rFonts w:ascii="Cambria Math" w:eastAsia="Calibri" w:hAnsi="Cambria Math" w:cs="Times New Roman"/>
                <w:kern w:val="2"/>
                <w14:ligatures w14:val="standardContextual"/>
              </w:rPr>
              <m:t>n</m:t>
            </m:r>
          </m:sub>
        </m:sSub>
      </m:oMath>
      <w:r w:rsidR="0036155E" w:rsidRPr="0036155E">
        <w:rPr>
          <w:rFonts w:ascii="Times New Roman" w:eastAsia="Calibri" w:hAnsi="Times New Roman" w:cs="Times New Roman"/>
          <w:kern w:val="2"/>
          <w14:ligatures w14:val="standardContextual"/>
        </w:rPr>
        <w:t xml:space="preserve"> ​) estimate the impact of the independent </w:t>
      </w:r>
      <w:r w:rsidR="0036155E" w:rsidRPr="0036155E">
        <w:rPr>
          <w:rFonts w:ascii="Times New Roman" w:eastAsia="Calibri" w:hAnsi="Times New Roman" w:cs="Times New Roman"/>
          <w:kern w:val="2"/>
          <w14:ligatures w14:val="standardContextual"/>
        </w:rPr>
        <w:lastRenderedPageBreak/>
        <w:t>variables on the efficiency score. The independent variables</w:t>
      </w:r>
      <w:r w:rsidR="0036155E">
        <w:rPr>
          <w:rFonts w:ascii="Times New Roman" w:eastAsia="Calibri" w:hAnsi="Times New Roman" w:cs="Times New Roman"/>
          <w:kern w:val="2"/>
          <w14:ligatures w14:val="standardContextual"/>
        </w:rPr>
        <w:t xml:space="preserve"> </w:t>
      </w:r>
      <m:oMath>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X</m:t>
            </m:r>
          </m:e>
          <m:sub>
            <m:r>
              <w:rPr>
                <w:rFonts w:ascii="Cambria Math" w:eastAsia="Calibri" w:hAnsi="Cambria Math" w:cs="Times New Roman"/>
                <w:kern w:val="2"/>
                <w14:ligatures w14:val="standardContextual"/>
              </w:rPr>
              <m:t>1k</m:t>
            </m:r>
          </m:sub>
        </m:sSub>
      </m:oMath>
      <w:r w:rsidR="0036155E" w:rsidRPr="0036155E">
        <w:rPr>
          <w:rFonts w:ascii="Times New Roman" w:eastAsia="Calibri" w:hAnsi="Times New Roman" w:cs="Times New Roman"/>
          <w:kern w:val="2"/>
          <w14:ligatures w14:val="standardContextual"/>
        </w:rPr>
        <w:t xml:space="preserve"> to</w:t>
      </w:r>
      <m:oMath>
        <m:r>
          <w:rPr>
            <w:rFonts w:ascii="Cambria Math" w:eastAsia="Calibri" w:hAnsi="Cambria Math" w:cs="Times New Roman"/>
            <w:kern w:val="2"/>
            <w14:ligatures w14:val="standardContextual"/>
          </w:rPr>
          <m:t xml:space="preserve"> </m:t>
        </m:r>
      </m:oMath>
      <w:r w:rsidR="0036155E" w:rsidRPr="0036155E">
        <w:rPr>
          <w:rFonts w:ascii="Times New Roman" w:eastAsia="Calibri" w:hAnsi="Times New Roman" w:cs="Times New Roman"/>
          <w:kern w:val="2"/>
          <w14:ligatures w14:val="standardContextual"/>
        </w:rPr>
        <w:t xml:space="preserve"> </w:t>
      </w:r>
      <m:oMath>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X</m:t>
            </m:r>
          </m:e>
          <m:sub>
            <m:r>
              <w:rPr>
                <w:rFonts w:ascii="Cambria Math" w:eastAsia="Calibri" w:hAnsi="Cambria Math" w:cs="Times New Roman"/>
                <w:kern w:val="2"/>
                <w14:ligatures w14:val="standardContextual"/>
              </w:rPr>
              <m:t>nk</m:t>
            </m:r>
          </m:sub>
        </m:sSub>
      </m:oMath>
      <w:r w:rsidR="0036155E" w:rsidRPr="0036155E">
        <w:rPr>
          <w:rFonts w:ascii="Times New Roman" w:eastAsia="Calibri" w:hAnsi="Times New Roman" w:cs="Times New Roman"/>
          <w:kern w:val="2"/>
          <w14:ligatures w14:val="standardContextual"/>
        </w:rPr>
        <w:t xml:space="preserve"> are factors that potentially influence efficiency, which, for our model, include the usage of options contracts, futures contracts, and LRP, denoted by binary variables, and the producers' experience measured in years. The error term </w:t>
      </w:r>
      <m:oMath>
        <m:sSub>
          <m:sSubPr>
            <m:ctrlPr>
              <w:rPr>
                <w:rFonts w:ascii="Cambria Math" w:eastAsia="Calibri" w:hAnsi="Cambria Math" w:cs="Times New Roman"/>
                <w:i/>
                <w:iCs/>
                <w:kern w:val="2"/>
                <w14:ligatures w14:val="standardContextual"/>
              </w:rPr>
            </m:ctrlPr>
          </m:sSubPr>
          <m:e>
            <m:r>
              <w:rPr>
                <w:rFonts w:ascii="Cambria Math" w:eastAsia="Calibri" w:hAnsi="Cambria Math" w:cs="Times New Roman"/>
                <w:kern w:val="2"/>
                <w14:ligatures w14:val="standardContextual"/>
              </w:rPr>
              <m:t>ϵ</m:t>
            </m:r>
          </m:e>
          <m:sub>
            <m:r>
              <w:rPr>
                <w:rFonts w:ascii="Cambria Math" w:eastAsia="Calibri" w:hAnsi="Cambria Math" w:cs="Times New Roman"/>
                <w:kern w:val="2"/>
                <w14:ligatures w14:val="standardContextual"/>
              </w:rPr>
              <m:t>k</m:t>
            </m:r>
          </m:sub>
        </m:sSub>
      </m:oMath>
      <w:r w:rsidR="0036155E" w:rsidRPr="0036155E">
        <w:rPr>
          <w:rFonts w:ascii="Times New Roman" w:eastAsia="Calibri" w:hAnsi="Times New Roman" w:cs="Times New Roman"/>
          <w:kern w:val="2"/>
          <w14:ligatures w14:val="standardContextual"/>
        </w:rPr>
        <w:t xml:space="preserve">​ </w:t>
      </w:r>
      <w:r w:rsidR="00524508">
        <w:rPr>
          <w:rFonts w:ascii="Times New Roman" w:eastAsia="Calibri" w:hAnsi="Times New Roman" w:cs="Times New Roman"/>
          <w:kern w:val="2"/>
          <w14:ligatures w14:val="standardContextual"/>
        </w:rPr>
        <w:t>was</w:t>
      </w:r>
      <w:r w:rsidR="0036155E" w:rsidRPr="0036155E">
        <w:rPr>
          <w:rFonts w:ascii="Times New Roman" w:eastAsia="Calibri" w:hAnsi="Times New Roman" w:cs="Times New Roman"/>
          <w:kern w:val="2"/>
          <w14:ligatures w14:val="standardContextual"/>
        </w:rPr>
        <w:t xml:space="preserve"> assumed to be truncated at zero, accounting for the one-sided nature of efficiency scores that can only take on positive values.</w:t>
      </w:r>
    </w:p>
    <w:p w14:paraId="7484C2F8" w14:textId="40B5ACE9" w:rsidR="004911D7" w:rsidRDefault="0036155E" w:rsidP="004911D7">
      <w:pPr>
        <w:spacing w:line="480" w:lineRule="auto"/>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ab/>
      </w:r>
      <w:r w:rsidRPr="0036155E">
        <w:rPr>
          <w:rFonts w:ascii="Times New Roman" w:eastAsia="Calibri" w:hAnsi="Times New Roman" w:cs="Times New Roman"/>
          <w:kern w:val="2"/>
          <w14:ligatures w14:val="standardContextual"/>
        </w:rPr>
        <w:t xml:space="preserve">The binary variables for the use of options contracts, futures contracts, and LRP take on the value of </w:t>
      </w:r>
      <w:r w:rsidR="00B96EE8">
        <w:rPr>
          <w:rFonts w:ascii="Times New Roman" w:eastAsia="Calibri" w:hAnsi="Times New Roman" w:cs="Times New Roman"/>
          <w:kern w:val="2"/>
          <w14:ligatures w14:val="standardContextual"/>
        </w:rPr>
        <w:t>one</w:t>
      </w:r>
      <w:r w:rsidR="00B96EE8" w:rsidRPr="0036155E">
        <w:rPr>
          <w:rFonts w:ascii="Times New Roman" w:eastAsia="Calibri" w:hAnsi="Times New Roman" w:cs="Times New Roman"/>
          <w:kern w:val="2"/>
          <w14:ligatures w14:val="standardContextual"/>
        </w:rPr>
        <w:t xml:space="preserve"> </w:t>
      </w:r>
      <w:r w:rsidRPr="0036155E">
        <w:rPr>
          <w:rFonts w:ascii="Times New Roman" w:eastAsia="Calibri" w:hAnsi="Times New Roman" w:cs="Times New Roman"/>
          <w:kern w:val="2"/>
          <w14:ligatures w14:val="standardContextual"/>
        </w:rPr>
        <w:t xml:space="preserve">if the producer utilizes the respective price risk management tool and </w:t>
      </w:r>
      <w:r w:rsidR="00B96EE8">
        <w:rPr>
          <w:rFonts w:ascii="Times New Roman" w:eastAsia="Calibri" w:hAnsi="Times New Roman" w:cs="Times New Roman"/>
          <w:kern w:val="2"/>
          <w14:ligatures w14:val="standardContextual"/>
        </w:rPr>
        <w:t>zero</w:t>
      </w:r>
      <w:r w:rsidR="00B96EE8" w:rsidRPr="0036155E">
        <w:rPr>
          <w:rFonts w:ascii="Times New Roman" w:eastAsia="Calibri" w:hAnsi="Times New Roman" w:cs="Times New Roman"/>
          <w:kern w:val="2"/>
          <w14:ligatures w14:val="standardContextual"/>
        </w:rPr>
        <w:t xml:space="preserve"> </w:t>
      </w:r>
      <w:r w:rsidRPr="0036155E">
        <w:rPr>
          <w:rFonts w:ascii="Times New Roman" w:eastAsia="Calibri" w:hAnsi="Times New Roman" w:cs="Times New Roman"/>
          <w:kern w:val="2"/>
          <w14:ligatures w14:val="standardContextual"/>
        </w:rPr>
        <w:t>otherwise. The producers' experience is a continuous variable reflecting the number of years they have been operating in cattle production.</w:t>
      </w:r>
      <w:r w:rsidR="00E076A2">
        <w:rPr>
          <w:rFonts w:ascii="Times New Roman" w:eastAsia="Calibri" w:hAnsi="Times New Roman" w:cs="Times New Roman"/>
          <w:kern w:val="2"/>
          <w14:ligatures w14:val="standardContextual"/>
        </w:rPr>
        <w:t xml:space="preserve"> </w:t>
      </w:r>
      <w:r w:rsidRPr="0036155E">
        <w:rPr>
          <w:rFonts w:ascii="Times New Roman" w:eastAsia="Calibri" w:hAnsi="Times New Roman" w:cs="Times New Roman"/>
          <w:kern w:val="2"/>
          <w14:ligatures w14:val="standardContextual"/>
        </w:rPr>
        <w:t xml:space="preserve">By estimating this regression model, we can ascertain the quantitative impact of price risk management tool </w:t>
      </w:r>
      <w:r w:rsidR="001A4B9E">
        <w:rPr>
          <w:rFonts w:ascii="Times New Roman" w:eastAsia="Calibri" w:hAnsi="Times New Roman" w:cs="Times New Roman"/>
          <w:kern w:val="2"/>
          <w14:ligatures w14:val="standardContextual"/>
        </w:rPr>
        <w:t>use</w:t>
      </w:r>
      <w:r w:rsidRPr="0036155E">
        <w:rPr>
          <w:rFonts w:ascii="Times New Roman" w:eastAsia="Calibri" w:hAnsi="Times New Roman" w:cs="Times New Roman"/>
          <w:kern w:val="2"/>
          <w14:ligatures w14:val="standardContextual"/>
        </w:rPr>
        <w:t xml:space="preserve"> and producer experience on efficiency scores. Positive </w:t>
      </w:r>
      <w:r w:rsidRPr="0036155E">
        <w:rPr>
          <w:rFonts w:ascii="Times New Roman" w:eastAsia="Calibri" w:hAnsi="Times New Roman" w:cs="Times New Roman"/>
          <w:i/>
          <w:iCs/>
          <w:kern w:val="2"/>
          <w14:ligatures w14:val="standardContextual"/>
        </w:rPr>
        <w:t>β</w:t>
      </w:r>
      <w:r w:rsidRPr="0036155E">
        <w:rPr>
          <w:rFonts w:ascii="Times New Roman" w:eastAsia="Calibri" w:hAnsi="Times New Roman" w:cs="Times New Roman"/>
          <w:kern w:val="2"/>
          <w14:ligatures w14:val="standardContextual"/>
        </w:rPr>
        <w:t xml:space="preserve"> coefficients would suggest a favorable impact on efficiency, indicating that the use of these tools and greater experience are associated with higher efficiency levels among producers. Conversely, negative </w:t>
      </w:r>
      <w:r w:rsidRPr="0036155E">
        <w:rPr>
          <w:rFonts w:ascii="Times New Roman" w:eastAsia="Calibri" w:hAnsi="Times New Roman" w:cs="Times New Roman"/>
          <w:i/>
          <w:iCs/>
          <w:kern w:val="2"/>
          <w14:ligatures w14:val="standardContextual"/>
        </w:rPr>
        <w:t>β</w:t>
      </w:r>
      <w:r w:rsidRPr="0036155E">
        <w:rPr>
          <w:rFonts w:ascii="Times New Roman" w:eastAsia="Calibri" w:hAnsi="Times New Roman" w:cs="Times New Roman"/>
          <w:kern w:val="2"/>
          <w14:ligatures w14:val="standardContextual"/>
        </w:rPr>
        <w:t xml:space="preserve"> coefficients would suggest an adverse effect.</w:t>
      </w:r>
    </w:p>
    <w:p w14:paraId="53780E9B" w14:textId="77777777" w:rsidR="00276619" w:rsidRPr="00957C0C" w:rsidRDefault="00276619" w:rsidP="004911D7">
      <w:pPr>
        <w:spacing w:line="480" w:lineRule="auto"/>
        <w:rPr>
          <w:rFonts w:ascii="Times New Roman" w:eastAsia="Calibri" w:hAnsi="Times New Roman" w:cs="Times New Roman"/>
          <w:kern w:val="2"/>
          <w14:ligatures w14:val="standardContextual"/>
        </w:rPr>
      </w:pPr>
    </w:p>
    <w:p w14:paraId="68AED180" w14:textId="6A47AB65" w:rsidR="00E03B9C" w:rsidRPr="00E03B9C" w:rsidRDefault="00E03B9C" w:rsidP="00E03B9C">
      <w:pPr>
        <w:pStyle w:val="Heading3"/>
        <w:spacing w:line="360" w:lineRule="auto"/>
        <w:rPr>
          <w:rFonts w:ascii="Times New Roman" w:hAnsi="Times New Roman" w:cs="Times New Roman"/>
          <w:b w:val="0"/>
          <w:bCs w:val="0"/>
          <w:szCs w:val="24"/>
        </w:rPr>
      </w:pPr>
      <w:bookmarkStart w:id="49" w:name="_Toc163467837"/>
      <w:bookmarkStart w:id="50" w:name="_Hlk163458084"/>
      <w:r w:rsidRPr="00E03B9C">
        <w:rPr>
          <w:rFonts w:ascii="Times New Roman" w:hAnsi="Times New Roman" w:cs="Times New Roman"/>
          <w:b w:val="0"/>
          <w:bCs w:val="0"/>
          <w:szCs w:val="24"/>
        </w:rPr>
        <w:t>Hypothesized Variable Signs</w:t>
      </w:r>
      <w:bookmarkEnd w:id="49"/>
      <w:r w:rsidRPr="00E03B9C">
        <w:rPr>
          <w:rFonts w:ascii="Times New Roman" w:hAnsi="Times New Roman" w:cs="Times New Roman"/>
          <w:b w:val="0"/>
          <w:bCs w:val="0"/>
          <w:szCs w:val="24"/>
        </w:rPr>
        <w:tab/>
      </w:r>
      <w:r w:rsidRPr="00E03B9C">
        <w:rPr>
          <w:rFonts w:ascii="Times New Roman" w:hAnsi="Times New Roman" w:cs="Times New Roman"/>
          <w:b w:val="0"/>
          <w:bCs w:val="0"/>
          <w:szCs w:val="24"/>
        </w:rPr>
        <w:tab/>
      </w:r>
    </w:p>
    <w:p w14:paraId="293DC93A" w14:textId="571D6630" w:rsidR="004911D7" w:rsidRDefault="004911D7" w:rsidP="004911D7">
      <w:pPr>
        <w:spacing w:line="480" w:lineRule="auto"/>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 xml:space="preserve">For our truncated regression analysis, our dependent variable is </w:t>
      </w:r>
      <w:r w:rsidR="00C04D98">
        <w:rPr>
          <w:rFonts w:ascii="Times New Roman" w:eastAsia="Calibri" w:hAnsi="Times New Roman" w:cs="Times New Roman"/>
          <w:kern w:val="2"/>
          <w14:ligatures w14:val="standardContextual"/>
        </w:rPr>
        <w:t>t</w:t>
      </w:r>
      <w:r w:rsidR="00DA3614">
        <w:rPr>
          <w:rFonts w:ascii="Times New Roman" w:eastAsia="Calibri" w:hAnsi="Times New Roman" w:cs="Times New Roman"/>
          <w:kern w:val="2"/>
          <w14:ligatures w14:val="standardContextual"/>
        </w:rPr>
        <w:t>echnical efficiency</w:t>
      </w:r>
      <w:r w:rsidRPr="004911D7">
        <w:rPr>
          <w:rFonts w:ascii="Times New Roman" w:eastAsia="Calibri" w:hAnsi="Times New Roman" w:cs="Times New Roman"/>
          <w:kern w:val="2"/>
          <w14:ligatures w14:val="standardContextual"/>
        </w:rPr>
        <w:t>,</w:t>
      </w:r>
      <w:r w:rsidR="00C04D98">
        <w:rPr>
          <w:rFonts w:ascii="Times New Roman" w:eastAsia="Calibri" w:hAnsi="Times New Roman" w:cs="Times New Roman"/>
          <w:kern w:val="2"/>
          <w14:ligatures w14:val="standardContextual"/>
        </w:rPr>
        <w:t xml:space="preserve"> </w:t>
      </w:r>
      <w:r w:rsidRPr="004911D7">
        <w:rPr>
          <w:rFonts w:ascii="Times New Roman" w:eastAsia="Calibri" w:hAnsi="Times New Roman" w:cs="Times New Roman"/>
          <w:kern w:val="2"/>
          <w14:ligatures w14:val="standardContextual"/>
        </w:rPr>
        <w:t xml:space="preserve">and our independent variables are </w:t>
      </w:r>
      <w:r w:rsidR="00905D1F">
        <w:rPr>
          <w:rFonts w:ascii="Times New Roman" w:eastAsia="Calibri" w:hAnsi="Times New Roman" w:cs="Times New Roman"/>
          <w:kern w:val="2"/>
          <w14:ligatures w14:val="standardContextual"/>
        </w:rPr>
        <w:t>the use of LRP, futures contracts,</w:t>
      </w:r>
      <w:r w:rsidR="00A379BE">
        <w:rPr>
          <w:rFonts w:ascii="Times New Roman" w:eastAsia="Calibri" w:hAnsi="Times New Roman" w:cs="Times New Roman"/>
          <w:kern w:val="2"/>
          <w14:ligatures w14:val="standardContextual"/>
        </w:rPr>
        <w:t xml:space="preserve"> and</w:t>
      </w:r>
      <w:r w:rsidR="00905D1F">
        <w:rPr>
          <w:rFonts w:ascii="Times New Roman" w:eastAsia="Calibri" w:hAnsi="Times New Roman" w:cs="Times New Roman"/>
          <w:kern w:val="2"/>
          <w14:ligatures w14:val="standardContextual"/>
        </w:rPr>
        <w:t xml:space="preserve"> options contracts.</w:t>
      </w:r>
      <w:r w:rsidRPr="004911D7">
        <w:rPr>
          <w:rFonts w:ascii="Times New Roman" w:eastAsia="Calibri" w:hAnsi="Times New Roman" w:cs="Times New Roman"/>
          <w:kern w:val="2"/>
          <w14:ligatures w14:val="standardContextual"/>
        </w:rPr>
        <w:t xml:space="preserve"> </w:t>
      </w:r>
      <w:bookmarkEnd w:id="50"/>
      <w:r w:rsidRPr="004911D7">
        <w:rPr>
          <w:rFonts w:ascii="Times New Roman" w:eastAsia="Calibri" w:hAnsi="Times New Roman" w:cs="Times New Roman"/>
          <w:kern w:val="2"/>
          <w14:ligatures w14:val="standardContextual"/>
        </w:rPr>
        <w:t>We hypothesize that adopting price risk management tools will increase cattle production efficiency. Thus, the sign for these variables will be positive.</w:t>
      </w:r>
      <w:r w:rsidR="00BB7D80">
        <w:rPr>
          <w:rFonts w:ascii="Times New Roman" w:eastAsia="Calibri" w:hAnsi="Times New Roman" w:cs="Times New Roman"/>
          <w:kern w:val="2"/>
          <w14:ligatures w14:val="standardContextual"/>
        </w:rPr>
        <w:t xml:space="preserve"> This approach aligns with Mgale and Yunxian (2021), where they found that among the smallholder rice farmers, </w:t>
      </w:r>
      <w:r w:rsidR="001A4B9E">
        <w:rPr>
          <w:rFonts w:ascii="Times New Roman" w:eastAsia="Calibri" w:hAnsi="Times New Roman" w:cs="Times New Roman"/>
          <w:kern w:val="2"/>
          <w14:ligatures w14:val="standardContextual"/>
        </w:rPr>
        <w:t>use</w:t>
      </w:r>
      <w:r w:rsidR="00BB7D80">
        <w:rPr>
          <w:rFonts w:ascii="Times New Roman" w:eastAsia="Calibri" w:hAnsi="Times New Roman" w:cs="Times New Roman"/>
          <w:kern w:val="2"/>
          <w14:ligatures w14:val="standardContextual"/>
        </w:rPr>
        <w:t xml:space="preserve"> of price risk protection mechanism leads to more income. Also, Birthal, Hazrana and Negi (2021) found that all risk management strategies effectively improved farm income for smallholder agriculture</w:t>
      </w:r>
      <w:r w:rsidR="001B0B37">
        <w:rPr>
          <w:rFonts w:ascii="Times New Roman" w:eastAsia="Calibri" w:hAnsi="Times New Roman" w:cs="Times New Roman"/>
          <w:kern w:val="2"/>
          <w14:ligatures w14:val="standardContextual"/>
        </w:rPr>
        <w:t xml:space="preserve">. </w:t>
      </w:r>
      <w:r w:rsidR="00BB7D80">
        <w:rPr>
          <w:rFonts w:ascii="Times New Roman" w:eastAsia="Calibri" w:hAnsi="Times New Roman" w:cs="Times New Roman"/>
          <w:kern w:val="2"/>
          <w14:ligatures w14:val="standardContextual"/>
        </w:rPr>
        <w:t xml:space="preserve">As our </w:t>
      </w:r>
      <w:r w:rsidR="00BB7D80">
        <w:rPr>
          <w:rFonts w:ascii="Times New Roman" w:eastAsia="Calibri" w:hAnsi="Times New Roman" w:cs="Times New Roman"/>
          <w:kern w:val="2"/>
          <w14:ligatures w14:val="standardContextual"/>
        </w:rPr>
        <w:lastRenderedPageBreak/>
        <w:t xml:space="preserve">method signifies maximizing income leads to the production being more efficient. Moreover, Hadrich and Johnson (2015) mentioned that the dairy farmers’ use of risk management tools helps them to stabilize their revenue. </w:t>
      </w:r>
    </w:p>
    <w:p w14:paraId="425D7D8D" w14:textId="5DDB7FC2" w:rsidR="004911D7" w:rsidRPr="004911D7" w:rsidRDefault="00975BD5" w:rsidP="004911D7">
      <w:pPr>
        <w:spacing w:line="480" w:lineRule="auto"/>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ab/>
        <w:t>Moreover, from the study by Yusuf and Malomo (2007), we find that years of experience significantly contribute to the technical efficiency of poultry egg farmers, with more seasoned producers exhibiting higher efficiency level.</w:t>
      </w:r>
      <w:r w:rsidR="00BB7D80">
        <w:rPr>
          <w:rFonts w:ascii="Times New Roman" w:eastAsia="Calibri" w:hAnsi="Times New Roman" w:cs="Times New Roman"/>
          <w:kern w:val="2"/>
          <w14:ligatures w14:val="standardContextual"/>
        </w:rPr>
        <w:t xml:space="preserve"> Rakipova, Gillespie and </w:t>
      </w:r>
      <w:r w:rsidR="00C671CE">
        <w:rPr>
          <w:rFonts w:ascii="Times New Roman" w:eastAsia="Calibri" w:hAnsi="Times New Roman" w:cs="Times New Roman"/>
          <w:kern w:val="2"/>
          <w14:ligatures w14:val="standardContextual"/>
        </w:rPr>
        <w:t>Franke (2003) also found that more experiences producers are likely to have more technically efficient production. Qushim et al. (2018) bolstered this by finding that among other factors, experience of farming is associated with higher technical efficiency.</w:t>
      </w:r>
      <w:r>
        <w:rPr>
          <w:rFonts w:ascii="Times New Roman" w:eastAsia="Calibri" w:hAnsi="Times New Roman" w:cs="Times New Roman"/>
          <w:kern w:val="2"/>
          <w14:ligatures w14:val="standardContextual"/>
        </w:rPr>
        <w:t xml:space="preserve"> Therefore, in line with these findings, we hypothesize a positive sign for the impact of </w:t>
      </w:r>
      <w:r w:rsidR="0071325B">
        <w:rPr>
          <w:rFonts w:ascii="Times New Roman" w:eastAsia="Calibri" w:hAnsi="Times New Roman" w:cs="Times New Roman"/>
          <w:kern w:val="2"/>
          <w14:ligatures w14:val="standardContextual"/>
        </w:rPr>
        <w:t xml:space="preserve">experience on the technical </w:t>
      </w:r>
      <w:r>
        <w:rPr>
          <w:rFonts w:ascii="Times New Roman" w:eastAsia="Calibri" w:hAnsi="Times New Roman" w:cs="Times New Roman"/>
          <w:kern w:val="2"/>
          <w14:ligatures w14:val="standardContextual"/>
        </w:rPr>
        <w:t xml:space="preserve">efficiency </w:t>
      </w:r>
      <w:r w:rsidR="0071325B">
        <w:rPr>
          <w:rFonts w:ascii="Times New Roman" w:eastAsia="Calibri" w:hAnsi="Times New Roman" w:cs="Times New Roman"/>
          <w:kern w:val="2"/>
          <w14:ligatures w14:val="standardContextual"/>
        </w:rPr>
        <w:t xml:space="preserve">of the beef cattle operations </w:t>
      </w:r>
      <w:r>
        <w:rPr>
          <w:rFonts w:ascii="Times New Roman" w:eastAsia="Calibri" w:hAnsi="Times New Roman" w:cs="Times New Roman"/>
          <w:kern w:val="2"/>
          <w14:ligatures w14:val="standardContextual"/>
        </w:rPr>
        <w:t xml:space="preserve">in our study. </w:t>
      </w:r>
    </w:p>
    <w:p w14:paraId="17A66F01" w14:textId="137FC02D" w:rsidR="004911D7" w:rsidRPr="004911D7" w:rsidRDefault="004911D7" w:rsidP="004911D7">
      <w:pPr>
        <w:spacing w:after="160" w:line="259" w:lineRule="auto"/>
        <w:rPr>
          <w:rFonts w:ascii="Times New Roman" w:eastAsia="Calibri" w:hAnsi="Times New Roman" w:cs="Times New Roman"/>
          <w:kern w:val="2"/>
          <w14:ligatures w14:val="standardContextual"/>
        </w:rPr>
      </w:pPr>
    </w:p>
    <w:p w14:paraId="62D5C500" w14:textId="45C40B1A" w:rsidR="00E03B9C" w:rsidRPr="00DF7C87" w:rsidRDefault="00E3131F" w:rsidP="00E03B9C">
      <w:pPr>
        <w:pStyle w:val="Heading2"/>
        <w:spacing w:line="360" w:lineRule="auto"/>
        <w:jc w:val="left"/>
        <w:rPr>
          <w:rFonts w:ascii="Times New Roman" w:hAnsi="Times New Roman" w:cs="Times New Roman"/>
          <w:sz w:val="24"/>
          <w:szCs w:val="24"/>
        </w:rPr>
      </w:pPr>
      <w:bookmarkStart w:id="51" w:name="_Toc163467838"/>
      <w:r>
        <w:rPr>
          <w:rFonts w:ascii="Times New Roman" w:hAnsi="Times New Roman" w:cs="Times New Roman"/>
          <w:sz w:val="24"/>
          <w:szCs w:val="24"/>
        </w:rPr>
        <w:t>Result</w:t>
      </w:r>
      <w:bookmarkEnd w:id="51"/>
    </w:p>
    <w:p w14:paraId="0672FBA4" w14:textId="05C028FF" w:rsidR="00D4088E" w:rsidRPr="003B37C3" w:rsidRDefault="00D02E53" w:rsidP="00D3097A">
      <w:pPr>
        <w:spacing w:line="480" w:lineRule="auto"/>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 xml:space="preserve">Table 5 shows the </w:t>
      </w:r>
      <w:r w:rsidRPr="00D02E53">
        <w:rPr>
          <w:rFonts w:ascii="Times New Roman" w:eastAsia="Calibri" w:hAnsi="Times New Roman" w:cs="Times New Roman"/>
          <w:kern w:val="2"/>
          <w14:ligatures w14:val="standardContextual"/>
        </w:rPr>
        <w:t xml:space="preserve">summary statistics for cattle </w:t>
      </w:r>
      <w:r w:rsidR="00D41551" w:rsidRPr="00D02E53">
        <w:rPr>
          <w:rFonts w:ascii="Times New Roman" w:eastAsia="Calibri" w:hAnsi="Times New Roman" w:cs="Times New Roman"/>
          <w:kern w:val="2"/>
          <w14:ligatures w14:val="standardContextual"/>
        </w:rPr>
        <w:t>producers’</w:t>
      </w:r>
      <w:r w:rsidRPr="00D02E53">
        <w:rPr>
          <w:rFonts w:ascii="Times New Roman" w:eastAsia="Calibri" w:hAnsi="Times New Roman" w:cs="Times New Roman"/>
          <w:kern w:val="2"/>
          <w14:ligatures w14:val="standardContextual"/>
        </w:rPr>
        <w:t xml:space="preserve"> variation in economic returns, operational scales, and producer experience.</w:t>
      </w:r>
      <w:r w:rsidR="007B13B0">
        <w:rPr>
          <w:rStyle w:val="FootnoteReference"/>
          <w:rFonts w:ascii="Times New Roman" w:eastAsia="Calibri" w:hAnsi="Times New Roman" w:cs="Times New Roman"/>
          <w:kern w:val="2"/>
          <w14:ligatures w14:val="standardContextual"/>
        </w:rPr>
        <w:footnoteReference w:id="3"/>
      </w:r>
      <w:r w:rsidRPr="00D02E53">
        <w:rPr>
          <w:rFonts w:ascii="Times New Roman" w:eastAsia="Calibri" w:hAnsi="Times New Roman" w:cs="Times New Roman"/>
          <w:kern w:val="2"/>
          <w14:ligatures w14:val="standardContextual"/>
        </w:rPr>
        <w:t xml:space="preserve"> </w:t>
      </w:r>
      <w:r w:rsidR="0097399C">
        <w:rPr>
          <w:rFonts w:ascii="Times New Roman" w:eastAsia="Calibri" w:hAnsi="Times New Roman" w:cs="Times New Roman"/>
          <w:kern w:val="2"/>
          <w14:ligatures w14:val="standardContextual"/>
        </w:rPr>
        <w:t>A</w:t>
      </w:r>
      <w:r w:rsidRPr="00D02E53">
        <w:rPr>
          <w:rFonts w:ascii="Times New Roman" w:eastAsia="Calibri" w:hAnsi="Times New Roman" w:cs="Times New Roman"/>
          <w:kern w:val="2"/>
          <w14:ligatures w14:val="standardContextual"/>
        </w:rPr>
        <w:t xml:space="preserve">n average cattle income of $35,026 but </w:t>
      </w:r>
      <w:r w:rsidR="007653D0">
        <w:rPr>
          <w:rFonts w:ascii="Times New Roman" w:eastAsia="Calibri" w:hAnsi="Times New Roman" w:cs="Times New Roman"/>
          <w:kern w:val="2"/>
          <w14:ligatures w14:val="standardContextual"/>
        </w:rPr>
        <w:t xml:space="preserve">this value ranged from $500 dollars annually to </w:t>
      </w:r>
      <w:r w:rsidRPr="00D02E53">
        <w:rPr>
          <w:rFonts w:ascii="Times New Roman" w:eastAsia="Calibri" w:hAnsi="Times New Roman" w:cs="Times New Roman"/>
          <w:kern w:val="2"/>
          <w14:ligatures w14:val="standardContextual"/>
        </w:rPr>
        <w:t>$450,000</w:t>
      </w:r>
      <w:r w:rsidR="0097399C">
        <w:rPr>
          <w:rFonts w:ascii="Times New Roman" w:eastAsia="Calibri" w:hAnsi="Times New Roman" w:cs="Times New Roman"/>
          <w:kern w:val="2"/>
          <w14:ligatures w14:val="standardContextual"/>
        </w:rPr>
        <w:t xml:space="preserve"> annually</w:t>
      </w:r>
      <w:r w:rsidRPr="00D02E53">
        <w:rPr>
          <w:rFonts w:ascii="Times New Roman" w:eastAsia="Calibri" w:hAnsi="Times New Roman" w:cs="Times New Roman"/>
          <w:kern w:val="2"/>
          <w14:ligatures w14:val="standardContextual"/>
        </w:rPr>
        <w:t>. Similarly, the livestock and land use variables</w:t>
      </w:r>
      <w:r w:rsidR="007653D0">
        <w:rPr>
          <w:rFonts w:ascii="Times New Roman" w:eastAsia="Calibri" w:hAnsi="Times New Roman" w:cs="Times New Roman"/>
          <w:kern w:val="2"/>
          <w14:ligatures w14:val="standardContextual"/>
        </w:rPr>
        <w:t xml:space="preserve"> illustrated wide variability. The average number </w:t>
      </w:r>
      <w:r w:rsidR="000012F2">
        <w:rPr>
          <w:rFonts w:ascii="Times New Roman" w:eastAsia="Calibri" w:hAnsi="Times New Roman" w:cs="Times New Roman"/>
          <w:kern w:val="2"/>
          <w14:ligatures w14:val="standardContextual"/>
        </w:rPr>
        <w:t xml:space="preserve">per operation </w:t>
      </w:r>
      <w:r w:rsidR="007653D0">
        <w:rPr>
          <w:rFonts w:ascii="Times New Roman" w:eastAsia="Calibri" w:hAnsi="Times New Roman" w:cs="Times New Roman"/>
          <w:kern w:val="2"/>
          <w14:ligatures w14:val="standardContextual"/>
        </w:rPr>
        <w:t xml:space="preserve">of bulls was </w:t>
      </w:r>
      <w:r w:rsidR="00582AF2">
        <w:rPr>
          <w:rFonts w:ascii="Times New Roman" w:eastAsia="Calibri" w:hAnsi="Times New Roman" w:cs="Times New Roman"/>
          <w:kern w:val="2"/>
          <w14:ligatures w14:val="standardContextual"/>
        </w:rPr>
        <w:t>seven</w:t>
      </w:r>
      <w:r w:rsidR="000012F2">
        <w:rPr>
          <w:rFonts w:ascii="Times New Roman" w:eastAsia="Calibri" w:hAnsi="Times New Roman" w:cs="Times New Roman"/>
          <w:kern w:val="2"/>
          <w14:ligatures w14:val="standardContextual"/>
        </w:rPr>
        <w:t xml:space="preserve"> head</w:t>
      </w:r>
      <w:r w:rsidR="007653D0">
        <w:rPr>
          <w:rFonts w:ascii="Times New Roman" w:eastAsia="Calibri" w:hAnsi="Times New Roman" w:cs="Times New Roman"/>
          <w:kern w:val="2"/>
          <w14:ligatures w14:val="standardContextual"/>
        </w:rPr>
        <w:t xml:space="preserve">, cows </w:t>
      </w:r>
      <w:r w:rsidR="000012F2">
        <w:rPr>
          <w:rFonts w:ascii="Times New Roman" w:eastAsia="Calibri" w:hAnsi="Times New Roman" w:cs="Times New Roman"/>
          <w:kern w:val="2"/>
          <w14:ligatures w14:val="standardContextual"/>
        </w:rPr>
        <w:t xml:space="preserve">85 head, calves 54 head, and stocker cattle 58 head. </w:t>
      </w:r>
      <w:r w:rsidR="00BF78A9">
        <w:rPr>
          <w:rFonts w:ascii="Times New Roman" w:eastAsia="Calibri" w:hAnsi="Times New Roman" w:cs="Times New Roman"/>
          <w:kern w:val="2"/>
          <w14:ligatures w14:val="standardContextual"/>
        </w:rPr>
        <w:t xml:space="preserve">The average farm size included 957 acres of pasture, 104 acres of cropland, </w:t>
      </w:r>
      <w:r w:rsidR="00D10E46">
        <w:rPr>
          <w:rFonts w:ascii="Times New Roman" w:eastAsia="Calibri" w:hAnsi="Times New Roman" w:cs="Times New Roman"/>
          <w:kern w:val="2"/>
          <w14:ligatures w14:val="standardContextual"/>
        </w:rPr>
        <w:t xml:space="preserve">and 95 acres of hay. </w:t>
      </w:r>
      <w:r w:rsidRPr="00D02E53">
        <w:rPr>
          <w:rFonts w:ascii="Times New Roman" w:eastAsia="Calibri" w:hAnsi="Times New Roman" w:cs="Times New Roman"/>
          <w:kern w:val="2"/>
          <w14:ligatures w14:val="standardContextual"/>
        </w:rPr>
        <w:t xml:space="preserve">The </w:t>
      </w:r>
      <w:r w:rsidR="00D10E46">
        <w:rPr>
          <w:rFonts w:ascii="Times New Roman" w:eastAsia="Calibri" w:hAnsi="Times New Roman" w:cs="Times New Roman"/>
          <w:kern w:val="2"/>
          <w14:ligatures w14:val="standardContextual"/>
        </w:rPr>
        <w:t>e</w:t>
      </w:r>
      <w:r w:rsidRPr="00D02E53">
        <w:rPr>
          <w:rFonts w:ascii="Times New Roman" w:eastAsia="Calibri" w:hAnsi="Times New Roman" w:cs="Times New Roman"/>
          <w:kern w:val="2"/>
          <w14:ligatures w14:val="standardContextual"/>
        </w:rPr>
        <w:t xml:space="preserve">xperience variable, with an </w:t>
      </w:r>
      <w:r w:rsidRPr="00D02E53">
        <w:rPr>
          <w:rFonts w:ascii="Times New Roman" w:eastAsia="Calibri" w:hAnsi="Times New Roman" w:cs="Times New Roman"/>
          <w:kern w:val="2"/>
          <w14:ligatures w14:val="standardContextual"/>
        </w:rPr>
        <w:lastRenderedPageBreak/>
        <w:t>average of 2</w:t>
      </w:r>
      <w:r>
        <w:rPr>
          <w:rFonts w:ascii="Times New Roman" w:eastAsia="Calibri" w:hAnsi="Times New Roman" w:cs="Times New Roman"/>
          <w:kern w:val="2"/>
          <w14:ligatures w14:val="standardContextual"/>
        </w:rPr>
        <w:t>6</w:t>
      </w:r>
      <w:r w:rsidRPr="00D02E53">
        <w:rPr>
          <w:rFonts w:ascii="Times New Roman" w:eastAsia="Calibri" w:hAnsi="Times New Roman" w:cs="Times New Roman"/>
          <w:kern w:val="2"/>
          <w14:ligatures w14:val="standardContextual"/>
        </w:rPr>
        <w:t xml:space="preserve"> years and spanning from 1 to 62 years, indicates a broad mix of both new and seasoned producers. </w:t>
      </w:r>
    </w:p>
    <w:p w14:paraId="1B1F76A6" w14:textId="098AB47D" w:rsidR="005B3FB3" w:rsidRPr="00E03B9C" w:rsidRDefault="00CD160F" w:rsidP="005B3FB3">
      <w:pPr>
        <w:pStyle w:val="Heading3"/>
        <w:spacing w:line="360" w:lineRule="auto"/>
        <w:rPr>
          <w:rFonts w:ascii="Times New Roman" w:hAnsi="Times New Roman" w:cs="Times New Roman"/>
          <w:b w:val="0"/>
          <w:bCs w:val="0"/>
          <w:szCs w:val="24"/>
        </w:rPr>
      </w:pPr>
      <w:bookmarkStart w:id="52" w:name="_Toc163467839"/>
      <w:r>
        <w:rPr>
          <w:rFonts w:ascii="Times New Roman" w:hAnsi="Times New Roman" w:cs="Times New Roman"/>
          <w:b w:val="0"/>
          <w:bCs w:val="0"/>
          <w:szCs w:val="24"/>
        </w:rPr>
        <w:t>DEA</w:t>
      </w:r>
      <w:r w:rsidR="005B3FB3">
        <w:rPr>
          <w:rFonts w:ascii="Times New Roman" w:hAnsi="Times New Roman" w:cs="Times New Roman"/>
          <w:b w:val="0"/>
          <w:bCs w:val="0"/>
          <w:szCs w:val="24"/>
        </w:rPr>
        <w:t xml:space="preserve"> Result</w:t>
      </w:r>
      <w:bookmarkEnd w:id="52"/>
      <w:r w:rsidR="005B3FB3" w:rsidRPr="00E03B9C">
        <w:rPr>
          <w:rFonts w:ascii="Times New Roman" w:hAnsi="Times New Roman" w:cs="Times New Roman"/>
          <w:b w:val="0"/>
          <w:bCs w:val="0"/>
          <w:szCs w:val="24"/>
        </w:rPr>
        <w:tab/>
      </w:r>
      <w:r w:rsidR="005B3FB3" w:rsidRPr="00E03B9C">
        <w:rPr>
          <w:rFonts w:ascii="Times New Roman" w:hAnsi="Times New Roman" w:cs="Times New Roman"/>
          <w:b w:val="0"/>
          <w:bCs w:val="0"/>
          <w:szCs w:val="24"/>
        </w:rPr>
        <w:tab/>
      </w:r>
    </w:p>
    <w:p w14:paraId="7AAE3639" w14:textId="293ADC2E" w:rsidR="003B37C3" w:rsidRDefault="00E00E20" w:rsidP="00E00E20">
      <w:pPr>
        <w:spacing w:line="480" w:lineRule="auto"/>
        <w:rPr>
          <w:rFonts w:ascii="Times New Roman" w:eastAsia="Calibri" w:hAnsi="Times New Roman" w:cs="Times New Roman"/>
          <w:kern w:val="2"/>
          <w14:ligatures w14:val="standardContextual"/>
        </w:rPr>
      </w:pPr>
      <w:r w:rsidRPr="00E00E20">
        <w:rPr>
          <w:rFonts w:ascii="Times New Roman" w:eastAsia="Calibri" w:hAnsi="Times New Roman" w:cs="Times New Roman"/>
          <w:kern w:val="2"/>
          <w14:ligatures w14:val="standardContextual"/>
        </w:rPr>
        <w:t xml:space="preserve">Table 6 presents the average technical efficiency scores for beef cattle producers utilizing different price risk management tools. The results </w:t>
      </w:r>
      <w:r w:rsidR="00D543A7" w:rsidRPr="00E00E20">
        <w:rPr>
          <w:rFonts w:ascii="Times New Roman" w:eastAsia="Calibri" w:hAnsi="Times New Roman" w:cs="Times New Roman"/>
          <w:kern w:val="2"/>
          <w14:ligatures w14:val="standardContextual"/>
        </w:rPr>
        <w:t>highlight</w:t>
      </w:r>
      <w:r w:rsidRPr="00E00E20">
        <w:rPr>
          <w:rFonts w:ascii="Times New Roman" w:eastAsia="Calibri" w:hAnsi="Times New Roman" w:cs="Times New Roman"/>
          <w:kern w:val="2"/>
          <w14:ligatures w14:val="standardContextual"/>
        </w:rPr>
        <w:t xml:space="preserve"> the varying levels of efficiency associated with the use of futures contracts, options contracts, LRP insurance, and the absence of any price risk management tool ("</w:t>
      </w:r>
      <w:r w:rsidR="00CD160F">
        <w:rPr>
          <w:rFonts w:ascii="Times New Roman" w:eastAsia="Calibri" w:hAnsi="Times New Roman" w:cs="Times New Roman"/>
          <w:kern w:val="2"/>
          <w14:ligatures w14:val="standardContextual"/>
        </w:rPr>
        <w:t>n</w:t>
      </w:r>
      <w:r w:rsidR="00CD160F" w:rsidRPr="00E00E20">
        <w:rPr>
          <w:rFonts w:ascii="Times New Roman" w:eastAsia="Calibri" w:hAnsi="Times New Roman" w:cs="Times New Roman"/>
          <w:kern w:val="2"/>
          <w14:ligatures w14:val="standardContextual"/>
        </w:rPr>
        <w:t>one</w:t>
      </w:r>
      <w:r w:rsidRPr="00E00E20">
        <w:rPr>
          <w:rFonts w:ascii="Times New Roman" w:eastAsia="Calibri" w:hAnsi="Times New Roman" w:cs="Times New Roman"/>
          <w:kern w:val="2"/>
          <w14:ligatures w14:val="standardContextual"/>
        </w:rPr>
        <w:t>").</w:t>
      </w:r>
    </w:p>
    <w:p w14:paraId="035CF243" w14:textId="0FE62392" w:rsidR="0016079A" w:rsidRDefault="003B37C3" w:rsidP="003B37C3">
      <w:pPr>
        <w:spacing w:line="480" w:lineRule="auto"/>
        <w:rPr>
          <w:rFonts w:ascii="Times New Roman" w:hAnsi="Times New Roman" w:cs="Times New Roman"/>
          <w:szCs w:val="28"/>
        </w:rPr>
      </w:pPr>
      <w:r>
        <w:rPr>
          <w:rFonts w:ascii="Times New Roman" w:eastAsia="Calibri" w:hAnsi="Times New Roman" w:cs="Times New Roman"/>
          <w:kern w:val="2"/>
          <w14:ligatures w14:val="standardContextual"/>
        </w:rPr>
        <w:tab/>
      </w:r>
      <w:r w:rsidR="00ED36DD" w:rsidRPr="00E00E20">
        <w:rPr>
          <w:rFonts w:ascii="Times New Roman" w:eastAsia="Calibri" w:hAnsi="Times New Roman" w:cs="Times New Roman"/>
          <w:kern w:val="2"/>
          <w14:ligatures w14:val="standardContextual"/>
        </w:rPr>
        <w:t>Producers who utilize options contracts exhibit the highest mean technical efficiency score of 0.637. The average technical efficiency score for producers using LRP insurance is 0.494</w:t>
      </w:r>
      <w:r w:rsidR="00EC2EFD">
        <w:rPr>
          <w:rFonts w:ascii="Times New Roman" w:eastAsia="Calibri" w:hAnsi="Times New Roman" w:cs="Times New Roman"/>
          <w:kern w:val="2"/>
          <w14:ligatures w14:val="standardContextual"/>
        </w:rPr>
        <w:t xml:space="preserve"> and for the use of futures contracts, the average technical efficiency score was 0.474</w:t>
      </w:r>
      <w:r w:rsidR="00ED36DD" w:rsidRPr="00E00E20">
        <w:rPr>
          <w:rFonts w:ascii="Times New Roman" w:eastAsia="Calibri" w:hAnsi="Times New Roman" w:cs="Times New Roman"/>
          <w:kern w:val="2"/>
          <w14:ligatures w14:val="standardContextual"/>
        </w:rPr>
        <w:t xml:space="preserve">. </w:t>
      </w:r>
      <w:r w:rsidR="00304145">
        <w:rPr>
          <w:rFonts w:ascii="Times New Roman" w:eastAsia="Calibri" w:hAnsi="Times New Roman" w:cs="Times New Roman"/>
          <w:kern w:val="2"/>
          <w14:ligatures w14:val="standardContextual"/>
        </w:rPr>
        <w:t xml:space="preserve">Interestingly, the use of any of these price risk management tools increased the technical efficiency </w:t>
      </w:r>
      <w:r w:rsidR="009624B7">
        <w:rPr>
          <w:rFonts w:ascii="Times New Roman" w:eastAsia="Calibri" w:hAnsi="Times New Roman" w:cs="Times New Roman"/>
          <w:kern w:val="2"/>
          <w14:ligatures w14:val="standardContextual"/>
        </w:rPr>
        <w:t>relative to</w:t>
      </w:r>
      <w:r w:rsidR="00304145">
        <w:rPr>
          <w:rFonts w:ascii="Times New Roman" w:eastAsia="Calibri" w:hAnsi="Times New Roman" w:cs="Times New Roman"/>
          <w:kern w:val="2"/>
          <w14:ligatures w14:val="standardContextual"/>
        </w:rPr>
        <w:t xml:space="preserve"> not using any of these tools (0.341). </w:t>
      </w:r>
      <w:r w:rsidR="009624B7" w:rsidRPr="00E00E20">
        <w:rPr>
          <w:rFonts w:ascii="Times New Roman" w:eastAsia="Calibri" w:hAnsi="Times New Roman" w:cs="Times New Roman"/>
          <w:kern w:val="2"/>
          <w14:ligatures w14:val="standardContextual"/>
        </w:rPr>
        <w:t xml:space="preserve">This </w:t>
      </w:r>
      <w:r w:rsidR="00191CD7">
        <w:rPr>
          <w:rFonts w:ascii="Times New Roman" w:eastAsia="Calibri" w:hAnsi="Times New Roman" w:cs="Times New Roman"/>
          <w:kern w:val="2"/>
          <w14:ligatures w14:val="standardContextual"/>
        </w:rPr>
        <w:t>finding</w:t>
      </w:r>
      <w:r w:rsidR="009624B7" w:rsidRPr="00E00E20">
        <w:rPr>
          <w:rFonts w:ascii="Times New Roman" w:eastAsia="Calibri" w:hAnsi="Times New Roman" w:cs="Times New Roman"/>
          <w:kern w:val="2"/>
          <w14:ligatures w14:val="standardContextual"/>
        </w:rPr>
        <w:t xml:space="preserve"> underscores the importance of employing risk management strategies in enhancing </w:t>
      </w:r>
      <w:r w:rsidR="00F71938">
        <w:rPr>
          <w:rFonts w:ascii="Times New Roman" w:eastAsia="Calibri" w:hAnsi="Times New Roman" w:cs="Times New Roman"/>
          <w:kern w:val="2"/>
          <w14:ligatures w14:val="standardContextual"/>
        </w:rPr>
        <w:t>technica</w:t>
      </w:r>
      <w:r w:rsidR="009624B7" w:rsidRPr="00E00E20">
        <w:rPr>
          <w:rFonts w:ascii="Times New Roman" w:eastAsia="Calibri" w:hAnsi="Times New Roman" w:cs="Times New Roman"/>
          <w:kern w:val="2"/>
          <w14:ligatures w14:val="standardContextual"/>
        </w:rPr>
        <w:t xml:space="preserve">l efficiency. </w:t>
      </w:r>
      <w:r w:rsidR="00B30BF2" w:rsidRPr="00E00E20">
        <w:rPr>
          <w:rFonts w:ascii="Times New Roman" w:eastAsia="Calibri" w:hAnsi="Times New Roman" w:cs="Times New Roman"/>
          <w:kern w:val="2"/>
          <w14:ligatures w14:val="standardContextual"/>
        </w:rPr>
        <w:t xml:space="preserve">Overall, these findings highlight the </w:t>
      </w:r>
      <w:r w:rsidR="0016079A">
        <w:rPr>
          <w:rFonts w:ascii="Times New Roman" w:eastAsia="Calibri" w:hAnsi="Times New Roman" w:cs="Times New Roman"/>
          <w:kern w:val="2"/>
          <w14:ligatures w14:val="standardContextual"/>
        </w:rPr>
        <w:t>impact</w:t>
      </w:r>
      <w:r w:rsidR="0016079A" w:rsidRPr="00E00E20">
        <w:rPr>
          <w:rFonts w:ascii="Times New Roman" w:eastAsia="Calibri" w:hAnsi="Times New Roman" w:cs="Times New Roman"/>
          <w:kern w:val="2"/>
          <w14:ligatures w14:val="standardContextual"/>
        </w:rPr>
        <w:t xml:space="preserve"> </w:t>
      </w:r>
      <w:r w:rsidR="00B30BF2" w:rsidRPr="00E00E20">
        <w:rPr>
          <w:rFonts w:ascii="Times New Roman" w:eastAsia="Calibri" w:hAnsi="Times New Roman" w:cs="Times New Roman"/>
          <w:kern w:val="2"/>
          <w14:ligatures w14:val="standardContextual"/>
        </w:rPr>
        <w:t xml:space="preserve">price risk management tools </w:t>
      </w:r>
      <w:r w:rsidR="0016079A">
        <w:rPr>
          <w:rFonts w:ascii="Times New Roman" w:eastAsia="Calibri" w:hAnsi="Times New Roman" w:cs="Times New Roman"/>
          <w:kern w:val="2"/>
          <w14:ligatures w14:val="standardContextual"/>
        </w:rPr>
        <w:t xml:space="preserve">can have on </w:t>
      </w:r>
      <w:r w:rsidR="00B30BF2" w:rsidRPr="00E00E20">
        <w:rPr>
          <w:rFonts w:ascii="Times New Roman" w:eastAsia="Calibri" w:hAnsi="Times New Roman" w:cs="Times New Roman"/>
          <w:kern w:val="2"/>
          <w14:ligatures w14:val="standardContextual"/>
        </w:rPr>
        <w:t>enhancing the technical efficiency of beef cattle production.</w:t>
      </w:r>
      <w:r>
        <w:rPr>
          <w:rFonts w:ascii="Times New Roman" w:hAnsi="Times New Roman" w:cs="Times New Roman"/>
          <w:szCs w:val="28"/>
        </w:rPr>
        <w:tab/>
      </w:r>
    </w:p>
    <w:p w14:paraId="167E987F" w14:textId="3DBC6170" w:rsidR="00F0742E" w:rsidRDefault="00BF7C87" w:rsidP="00C86D83">
      <w:pPr>
        <w:spacing w:line="480" w:lineRule="auto"/>
        <w:ind w:firstLine="720"/>
        <w:rPr>
          <w:rFonts w:ascii="Times New Roman" w:eastAsia="Calibri" w:hAnsi="Times New Roman" w:cs="Times New Roman"/>
          <w:kern w:val="2"/>
          <w14:ligatures w14:val="standardContextual"/>
        </w:rPr>
      </w:pPr>
      <w:r w:rsidRPr="00BF7C87">
        <w:rPr>
          <w:rFonts w:ascii="Times New Roman" w:eastAsia="Calibri" w:hAnsi="Times New Roman" w:cs="Times New Roman"/>
          <w:kern w:val="2"/>
          <w14:ligatures w14:val="standardContextual"/>
        </w:rPr>
        <w:t xml:space="preserve">Figure 4 illustrates the distribution of beef cattle producers using different price risk management tools across various efficiency score ranges. These ranges </w:t>
      </w:r>
      <w:r w:rsidR="00F622A6">
        <w:rPr>
          <w:rFonts w:ascii="Times New Roman" w:eastAsia="Calibri" w:hAnsi="Times New Roman" w:cs="Times New Roman"/>
          <w:kern w:val="2"/>
          <w14:ligatures w14:val="standardContextual"/>
        </w:rPr>
        <w:t>we</w:t>
      </w:r>
      <w:r w:rsidR="00F622A6" w:rsidRPr="00BF7C87">
        <w:rPr>
          <w:rFonts w:ascii="Times New Roman" w:eastAsia="Calibri" w:hAnsi="Times New Roman" w:cs="Times New Roman"/>
          <w:kern w:val="2"/>
          <w14:ligatures w14:val="standardContextual"/>
        </w:rPr>
        <w:t xml:space="preserve">re </w:t>
      </w:r>
      <w:r w:rsidRPr="00BF7C87">
        <w:rPr>
          <w:rFonts w:ascii="Times New Roman" w:eastAsia="Calibri" w:hAnsi="Times New Roman" w:cs="Times New Roman"/>
          <w:kern w:val="2"/>
          <w14:ligatures w14:val="standardContextual"/>
        </w:rPr>
        <w:t xml:space="preserve">categorized in intervals from 0-0.1 up to 0.9-1. The </w:t>
      </w:r>
      <w:r w:rsidR="00E27606">
        <w:rPr>
          <w:rFonts w:ascii="Times New Roman" w:eastAsia="Calibri" w:hAnsi="Times New Roman" w:cs="Times New Roman"/>
          <w:kern w:val="2"/>
          <w14:ligatures w14:val="standardContextual"/>
        </w:rPr>
        <w:t>figure shows t</w:t>
      </w:r>
      <w:r w:rsidRPr="00BF7C87">
        <w:rPr>
          <w:rFonts w:ascii="Times New Roman" w:eastAsia="Calibri" w:hAnsi="Times New Roman" w:cs="Times New Roman"/>
          <w:kern w:val="2"/>
          <w14:ligatures w14:val="standardContextual"/>
        </w:rPr>
        <w:t>he number of producers</w:t>
      </w:r>
      <w:r w:rsidR="00E27606">
        <w:rPr>
          <w:rFonts w:ascii="Times New Roman" w:eastAsia="Calibri" w:hAnsi="Times New Roman" w:cs="Times New Roman"/>
          <w:kern w:val="2"/>
          <w14:ligatures w14:val="standardContextual"/>
        </w:rPr>
        <w:t xml:space="preserve"> at the various technical efficiency scores for each price risk management tool. </w:t>
      </w:r>
      <w:r w:rsidR="004839BC">
        <w:rPr>
          <w:rFonts w:ascii="Times New Roman" w:eastAsia="Calibri" w:hAnsi="Times New Roman" w:cs="Times New Roman"/>
          <w:kern w:val="2"/>
          <w14:ligatures w14:val="standardContextual"/>
        </w:rPr>
        <w:t>We can observe that p</w:t>
      </w:r>
      <w:r w:rsidR="004839BC" w:rsidRPr="00BF7C87">
        <w:rPr>
          <w:rFonts w:ascii="Times New Roman" w:eastAsia="Calibri" w:hAnsi="Times New Roman" w:cs="Times New Roman"/>
          <w:kern w:val="2"/>
          <w14:ligatures w14:val="standardContextual"/>
        </w:rPr>
        <w:t xml:space="preserve">roducers using futures contracts are mostly concentrated in the </w:t>
      </w:r>
      <w:r w:rsidR="009E3EAB">
        <w:rPr>
          <w:rFonts w:ascii="Times New Roman" w:eastAsia="Calibri" w:hAnsi="Times New Roman" w:cs="Times New Roman"/>
          <w:kern w:val="2"/>
          <w14:ligatures w14:val="standardContextual"/>
        </w:rPr>
        <w:t>e</w:t>
      </w:r>
      <w:r w:rsidR="004839BC" w:rsidRPr="00BF7C87">
        <w:rPr>
          <w:rFonts w:ascii="Times New Roman" w:eastAsia="Calibri" w:hAnsi="Times New Roman" w:cs="Times New Roman"/>
          <w:kern w:val="2"/>
          <w14:ligatures w14:val="standardContextual"/>
        </w:rPr>
        <w:t>fficiency score ranges of 0.</w:t>
      </w:r>
      <w:r w:rsidR="009E3EAB">
        <w:rPr>
          <w:rFonts w:ascii="Times New Roman" w:eastAsia="Calibri" w:hAnsi="Times New Roman" w:cs="Times New Roman"/>
          <w:kern w:val="2"/>
          <w14:ligatures w14:val="standardContextual"/>
        </w:rPr>
        <w:t>1</w:t>
      </w:r>
      <w:r w:rsidR="004839BC" w:rsidRPr="00BF7C87">
        <w:rPr>
          <w:rFonts w:ascii="Times New Roman" w:eastAsia="Calibri" w:hAnsi="Times New Roman" w:cs="Times New Roman"/>
          <w:kern w:val="2"/>
          <w14:ligatures w14:val="standardContextual"/>
        </w:rPr>
        <w:t>-0.</w:t>
      </w:r>
      <w:r w:rsidR="00F71938">
        <w:rPr>
          <w:rFonts w:ascii="Times New Roman" w:eastAsia="Calibri" w:hAnsi="Times New Roman" w:cs="Times New Roman"/>
          <w:kern w:val="2"/>
          <w14:ligatures w14:val="standardContextual"/>
        </w:rPr>
        <w:t>5</w:t>
      </w:r>
      <w:r w:rsidR="009E3EAB">
        <w:rPr>
          <w:rFonts w:ascii="Times New Roman" w:eastAsia="Calibri" w:hAnsi="Times New Roman" w:cs="Times New Roman"/>
          <w:kern w:val="2"/>
          <w14:ligatures w14:val="standardContextual"/>
        </w:rPr>
        <w:t xml:space="preserve">. </w:t>
      </w:r>
      <w:r w:rsidR="005B3696" w:rsidRPr="005B3696">
        <w:rPr>
          <w:rFonts w:ascii="Times New Roman" w:eastAsia="Calibri" w:hAnsi="Times New Roman" w:cs="Times New Roman"/>
          <w:kern w:val="2"/>
          <w14:ligatures w14:val="standardContextual"/>
        </w:rPr>
        <w:t xml:space="preserve">LRP </w:t>
      </w:r>
      <w:r w:rsidR="00F622A6">
        <w:rPr>
          <w:rFonts w:ascii="Times New Roman" w:eastAsia="Calibri" w:hAnsi="Times New Roman" w:cs="Times New Roman"/>
          <w:kern w:val="2"/>
          <w14:ligatures w14:val="standardContextual"/>
        </w:rPr>
        <w:t>was</w:t>
      </w:r>
      <w:r w:rsidR="005B3696" w:rsidRPr="005B3696">
        <w:rPr>
          <w:rFonts w:ascii="Times New Roman" w:eastAsia="Calibri" w:hAnsi="Times New Roman" w:cs="Times New Roman"/>
          <w:kern w:val="2"/>
          <w14:ligatures w14:val="standardContextual"/>
        </w:rPr>
        <w:t xml:space="preserve"> utilized across a wide spectrum of efficiency scores. It is notably prevalent in the lower efficiency ranges (0-0.3</w:t>
      </w:r>
      <w:proofErr w:type="gramStart"/>
      <w:r w:rsidR="005B3696" w:rsidRPr="005B3696">
        <w:rPr>
          <w:rFonts w:ascii="Times New Roman" w:eastAsia="Calibri" w:hAnsi="Times New Roman" w:cs="Times New Roman"/>
          <w:kern w:val="2"/>
          <w14:ligatures w14:val="standardContextual"/>
        </w:rPr>
        <w:t>)</w:t>
      </w:r>
      <w:proofErr w:type="gramEnd"/>
      <w:r w:rsidR="004839BC">
        <w:rPr>
          <w:rFonts w:ascii="Times New Roman" w:eastAsia="Calibri" w:hAnsi="Times New Roman" w:cs="Times New Roman"/>
          <w:kern w:val="2"/>
          <w14:ligatures w14:val="standardContextual"/>
        </w:rPr>
        <w:t xml:space="preserve"> but </w:t>
      </w:r>
      <w:r w:rsidR="009E3EAB">
        <w:rPr>
          <w:rFonts w:ascii="Times New Roman" w:eastAsia="Calibri" w:hAnsi="Times New Roman" w:cs="Times New Roman"/>
          <w:kern w:val="2"/>
          <w14:ligatures w14:val="standardContextual"/>
        </w:rPr>
        <w:t xml:space="preserve">more firms </w:t>
      </w:r>
      <w:r w:rsidR="00D41551">
        <w:rPr>
          <w:rFonts w:ascii="Times New Roman" w:eastAsia="Calibri" w:hAnsi="Times New Roman" w:cs="Times New Roman"/>
          <w:kern w:val="2"/>
          <w14:ligatures w14:val="standardContextual"/>
        </w:rPr>
        <w:t>were</w:t>
      </w:r>
      <w:r w:rsidR="009E3EAB">
        <w:rPr>
          <w:rFonts w:ascii="Times New Roman" w:eastAsia="Calibri" w:hAnsi="Times New Roman" w:cs="Times New Roman"/>
          <w:kern w:val="2"/>
          <w14:ligatures w14:val="standardContextual"/>
        </w:rPr>
        <w:t xml:space="preserve"> in the </w:t>
      </w:r>
      <w:r w:rsidR="005B3696" w:rsidRPr="005B3696">
        <w:rPr>
          <w:rFonts w:ascii="Times New Roman" w:eastAsia="Calibri" w:hAnsi="Times New Roman" w:cs="Times New Roman"/>
          <w:kern w:val="2"/>
          <w14:ligatures w14:val="standardContextual"/>
        </w:rPr>
        <w:t>highest efficiency bracket (0.9-1)</w:t>
      </w:r>
      <w:r w:rsidR="009E3EAB">
        <w:rPr>
          <w:rFonts w:ascii="Times New Roman" w:eastAsia="Calibri" w:hAnsi="Times New Roman" w:cs="Times New Roman"/>
          <w:kern w:val="2"/>
          <w14:ligatures w14:val="standardContextual"/>
        </w:rPr>
        <w:t xml:space="preserve"> than </w:t>
      </w:r>
      <w:r w:rsidR="009E3EAB">
        <w:rPr>
          <w:rFonts w:ascii="Times New Roman" w:eastAsia="Calibri" w:hAnsi="Times New Roman" w:cs="Times New Roman"/>
          <w:kern w:val="2"/>
          <w14:ligatures w14:val="standardContextual"/>
        </w:rPr>
        <w:lastRenderedPageBreak/>
        <w:t>futures and options contracts</w:t>
      </w:r>
      <w:r w:rsidR="004839BC">
        <w:rPr>
          <w:rFonts w:ascii="Times New Roman" w:eastAsia="Calibri" w:hAnsi="Times New Roman" w:cs="Times New Roman"/>
          <w:kern w:val="2"/>
          <w14:ligatures w14:val="standardContextual"/>
        </w:rPr>
        <w:t>.</w:t>
      </w:r>
      <w:r w:rsidR="00F0742E">
        <w:rPr>
          <w:rFonts w:ascii="Times New Roman" w:eastAsia="Calibri" w:hAnsi="Times New Roman" w:cs="Times New Roman"/>
          <w:kern w:val="2"/>
          <w14:ligatures w14:val="standardContextual"/>
        </w:rPr>
        <w:t xml:space="preserve"> Firms using options contracts had the small presences in the lower technical efficiency scores and the majority of the </w:t>
      </w:r>
      <w:r w:rsidR="00D41551">
        <w:rPr>
          <w:rFonts w:ascii="Times New Roman" w:eastAsia="Calibri" w:hAnsi="Times New Roman" w:cs="Times New Roman"/>
          <w:kern w:val="2"/>
          <w14:ligatures w14:val="standardContextual"/>
        </w:rPr>
        <w:t>firms’</w:t>
      </w:r>
      <w:r w:rsidR="00F0742E">
        <w:rPr>
          <w:rFonts w:ascii="Times New Roman" w:eastAsia="Calibri" w:hAnsi="Times New Roman" w:cs="Times New Roman"/>
          <w:kern w:val="2"/>
          <w14:ligatures w14:val="standardContextual"/>
        </w:rPr>
        <w:t xml:space="preserve"> using options contracts were in the high technical efficiency range</w:t>
      </w:r>
      <w:r w:rsidR="001B0B37">
        <w:rPr>
          <w:rFonts w:ascii="Times New Roman" w:eastAsia="Calibri" w:hAnsi="Times New Roman" w:cs="Times New Roman"/>
          <w:kern w:val="2"/>
          <w14:ligatures w14:val="standardContextual"/>
        </w:rPr>
        <w:t xml:space="preserve">. </w:t>
      </w:r>
    </w:p>
    <w:p w14:paraId="5B9F83C6" w14:textId="56177B0D" w:rsidR="004839BC" w:rsidRDefault="005B3696" w:rsidP="00122E93">
      <w:pPr>
        <w:spacing w:line="480" w:lineRule="auto"/>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ab/>
      </w:r>
      <w:r w:rsidR="00002448" w:rsidRPr="00002448">
        <w:rPr>
          <w:rFonts w:ascii="Times New Roman" w:eastAsia="Calibri" w:hAnsi="Times New Roman" w:cs="Times New Roman"/>
          <w:kern w:val="2"/>
          <w14:ligatures w14:val="standardContextual"/>
        </w:rPr>
        <w:t xml:space="preserve">Figure 5 depicts the distribution of beef cattle producers who did not employ any price risk management tools across various efficiency score ranges. </w:t>
      </w:r>
      <w:r w:rsidR="004839BC">
        <w:rPr>
          <w:rFonts w:ascii="Times New Roman" w:eastAsia="Calibri" w:hAnsi="Times New Roman" w:cs="Times New Roman"/>
          <w:kern w:val="2"/>
          <w14:ligatures w14:val="standardContextual"/>
        </w:rPr>
        <w:t>T</w:t>
      </w:r>
      <w:r w:rsidR="00ED36DD" w:rsidRPr="00EC04D3">
        <w:rPr>
          <w:rFonts w:ascii="Times New Roman" w:eastAsia="Calibri" w:hAnsi="Times New Roman" w:cs="Times New Roman"/>
          <w:kern w:val="2"/>
          <w14:ligatures w14:val="standardContextual"/>
        </w:rPr>
        <w:t xml:space="preserve">he largest concentration of producers who did not use risk management tools falls within the 0.1-0.3 efficiency score range, with a total of 207 producers. The 0-0.1 and 0.9-1 ranges show the fewest number of producers, with 76 and 45 </w:t>
      </w:r>
      <w:r w:rsidR="001B0B37" w:rsidRPr="00EC04D3">
        <w:rPr>
          <w:rFonts w:ascii="Times New Roman" w:eastAsia="Calibri" w:hAnsi="Times New Roman" w:cs="Times New Roman"/>
          <w:kern w:val="2"/>
          <w14:ligatures w14:val="standardContextual"/>
        </w:rPr>
        <w:t>producers,</w:t>
      </w:r>
      <w:r w:rsidR="00ED36DD" w:rsidRPr="00EC04D3">
        <w:rPr>
          <w:rFonts w:ascii="Times New Roman" w:eastAsia="Calibri" w:hAnsi="Times New Roman" w:cs="Times New Roman"/>
          <w:kern w:val="2"/>
          <w14:ligatures w14:val="standardContextual"/>
        </w:rPr>
        <w:t xml:space="preserve"> respectively. This indicates that </w:t>
      </w:r>
      <w:r w:rsidR="00F0742E">
        <w:rPr>
          <w:rFonts w:ascii="Times New Roman" w:eastAsia="Calibri" w:hAnsi="Times New Roman" w:cs="Times New Roman"/>
          <w:kern w:val="2"/>
          <w14:ligatures w14:val="standardContextual"/>
        </w:rPr>
        <w:t xml:space="preserve">fewer </w:t>
      </w:r>
      <w:r w:rsidR="00ED36DD" w:rsidRPr="00EC04D3">
        <w:rPr>
          <w:rFonts w:ascii="Times New Roman" w:eastAsia="Calibri" w:hAnsi="Times New Roman" w:cs="Times New Roman"/>
          <w:kern w:val="2"/>
          <w14:ligatures w14:val="standardContextual"/>
        </w:rPr>
        <w:t xml:space="preserve">producers are operating at the extremes of efficiency without the support of risk management tools. It may imply that achieving high or low efficiency is less common without </w:t>
      </w:r>
      <w:r w:rsidR="00F0742E">
        <w:rPr>
          <w:rFonts w:ascii="Times New Roman" w:eastAsia="Calibri" w:hAnsi="Times New Roman" w:cs="Times New Roman"/>
          <w:kern w:val="2"/>
          <w14:ligatures w14:val="standardContextual"/>
        </w:rPr>
        <w:t>using</w:t>
      </w:r>
      <w:r w:rsidR="00ED36DD" w:rsidRPr="00EC04D3">
        <w:rPr>
          <w:rFonts w:ascii="Times New Roman" w:eastAsia="Calibri" w:hAnsi="Times New Roman" w:cs="Times New Roman"/>
          <w:kern w:val="2"/>
          <w14:ligatures w14:val="standardContextual"/>
        </w:rPr>
        <w:t xml:space="preserve"> price risk management.</w:t>
      </w:r>
      <w:r w:rsidR="004839BC" w:rsidRPr="00EC04D3">
        <w:rPr>
          <w:rFonts w:ascii="Times New Roman" w:eastAsia="Calibri" w:hAnsi="Times New Roman" w:cs="Times New Roman"/>
          <w:kern w:val="2"/>
          <w14:ligatures w14:val="standardContextual"/>
        </w:rPr>
        <w:t xml:space="preserve"> </w:t>
      </w:r>
    </w:p>
    <w:p w14:paraId="45ED2713" w14:textId="77777777" w:rsidR="00276619" w:rsidRPr="00122E93" w:rsidRDefault="00276619" w:rsidP="00122E93">
      <w:pPr>
        <w:spacing w:line="480" w:lineRule="auto"/>
        <w:rPr>
          <w:rFonts w:eastAsia="Calibri"/>
        </w:rPr>
      </w:pPr>
    </w:p>
    <w:p w14:paraId="3B2825B6" w14:textId="65257DB0" w:rsidR="005B3FB3" w:rsidRPr="00E03B9C" w:rsidRDefault="00F0742E" w:rsidP="005B3FB3">
      <w:pPr>
        <w:pStyle w:val="Heading3"/>
        <w:spacing w:line="360" w:lineRule="auto"/>
        <w:rPr>
          <w:rFonts w:ascii="Times New Roman" w:hAnsi="Times New Roman" w:cs="Times New Roman"/>
          <w:b w:val="0"/>
          <w:bCs w:val="0"/>
          <w:szCs w:val="24"/>
        </w:rPr>
      </w:pPr>
      <w:bookmarkStart w:id="53" w:name="_Toc163467840"/>
      <w:bookmarkStart w:id="54" w:name="_Hlk162210576"/>
      <w:r>
        <w:rPr>
          <w:rFonts w:ascii="Times New Roman" w:hAnsi="Times New Roman" w:cs="Times New Roman"/>
          <w:b w:val="0"/>
          <w:bCs w:val="0"/>
          <w:szCs w:val="24"/>
        </w:rPr>
        <w:t xml:space="preserve">Regression </w:t>
      </w:r>
      <w:r w:rsidR="005B3FB3">
        <w:rPr>
          <w:rFonts w:ascii="Times New Roman" w:hAnsi="Times New Roman" w:cs="Times New Roman"/>
          <w:b w:val="0"/>
          <w:bCs w:val="0"/>
          <w:szCs w:val="24"/>
        </w:rPr>
        <w:t>Result</w:t>
      </w:r>
      <w:bookmarkEnd w:id="53"/>
      <w:r w:rsidR="005B3FB3" w:rsidRPr="00E03B9C">
        <w:rPr>
          <w:rFonts w:ascii="Times New Roman" w:hAnsi="Times New Roman" w:cs="Times New Roman"/>
          <w:b w:val="0"/>
          <w:bCs w:val="0"/>
          <w:szCs w:val="24"/>
        </w:rPr>
        <w:tab/>
      </w:r>
      <w:r w:rsidR="005B3FB3" w:rsidRPr="00E03B9C">
        <w:rPr>
          <w:rFonts w:ascii="Times New Roman" w:hAnsi="Times New Roman" w:cs="Times New Roman"/>
          <w:b w:val="0"/>
          <w:bCs w:val="0"/>
          <w:szCs w:val="24"/>
        </w:rPr>
        <w:tab/>
      </w:r>
    </w:p>
    <w:p w14:paraId="3F2CAD39" w14:textId="45DACEBC" w:rsidR="00274CC7" w:rsidRDefault="005B3FB3" w:rsidP="00274CC7">
      <w:pPr>
        <w:spacing w:line="480" w:lineRule="auto"/>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 xml:space="preserve">For our truncated regression analysis, our dependent variable is </w:t>
      </w:r>
      <w:r w:rsidR="00F0742E">
        <w:rPr>
          <w:rFonts w:ascii="Times New Roman" w:eastAsia="Calibri" w:hAnsi="Times New Roman" w:cs="Times New Roman"/>
          <w:kern w:val="2"/>
          <w14:ligatures w14:val="standardContextual"/>
        </w:rPr>
        <w:t>the estimated t</w:t>
      </w:r>
      <w:r>
        <w:rPr>
          <w:rFonts w:ascii="Times New Roman" w:eastAsia="Calibri" w:hAnsi="Times New Roman" w:cs="Times New Roman"/>
          <w:kern w:val="2"/>
          <w14:ligatures w14:val="standardContextual"/>
        </w:rPr>
        <w:t>echnical efficiency</w:t>
      </w:r>
      <w:r w:rsidR="00F0742E">
        <w:rPr>
          <w:rFonts w:ascii="Times New Roman" w:eastAsia="Calibri" w:hAnsi="Times New Roman" w:cs="Times New Roman"/>
          <w:kern w:val="2"/>
          <w14:ligatures w14:val="standardContextual"/>
        </w:rPr>
        <w:t xml:space="preserve"> measure from the DEA.</w:t>
      </w:r>
      <w:bookmarkEnd w:id="54"/>
      <w:r w:rsidR="00F0742E">
        <w:rPr>
          <w:rFonts w:ascii="Times New Roman" w:eastAsia="Calibri" w:hAnsi="Times New Roman" w:cs="Times New Roman"/>
          <w:kern w:val="2"/>
          <w14:ligatures w14:val="standardContextual"/>
        </w:rPr>
        <w:t xml:space="preserve"> </w:t>
      </w:r>
      <w:r w:rsidR="00772B66" w:rsidRPr="00772B66">
        <w:rPr>
          <w:rFonts w:ascii="Times New Roman" w:eastAsia="Calibri" w:hAnsi="Times New Roman" w:cs="Times New Roman"/>
          <w:kern w:val="2"/>
          <w14:ligatures w14:val="standardContextual"/>
        </w:rPr>
        <w:t xml:space="preserve">In Table </w:t>
      </w:r>
      <w:r w:rsidR="00EC04D3">
        <w:rPr>
          <w:rFonts w:ascii="Times New Roman" w:eastAsia="Calibri" w:hAnsi="Times New Roman" w:cs="Times New Roman"/>
          <w:kern w:val="2"/>
          <w14:ligatures w14:val="standardContextual"/>
        </w:rPr>
        <w:t>7</w:t>
      </w:r>
      <w:r w:rsidR="00772B66" w:rsidRPr="00772B66">
        <w:rPr>
          <w:rFonts w:ascii="Times New Roman" w:eastAsia="Calibri" w:hAnsi="Times New Roman" w:cs="Times New Roman"/>
          <w:kern w:val="2"/>
          <w14:ligatures w14:val="standardContextual"/>
        </w:rPr>
        <w:t>, we present the outcomes of our maximum likelihood truncated regression analysis</w:t>
      </w:r>
      <w:r w:rsidR="00F0742E">
        <w:rPr>
          <w:rFonts w:ascii="Times New Roman" w:eastAsia="Calibri" w:hAnsi="Times New Roman" w:cs="Times New Roman"/>
          <w:kern w:val="2"/>
          <w14:ligatures w14:val="standardContextual"/>
        </w:rPr>
        <w:t xml:space="preserve">. The results show </w:t>
      </w:r>
      <w:r w:rsidR="00772B66" w:rsidRPr="00772B66">
        <w:rPr>
          <w:rFonts w:ascii="Times New Roman" w:eastAsia="Calibri" w:hAnsi="Times New Roman" w:cs="Times New Roman"/>
          <w:kern w:val="2"/>
          <w14:ligatures w14:val="standardContextual"/>
        </w:rPr>
        <w:t xml:space="preserve">the relationship between the </w:t>
      </w:r>
      <w:r w:rsidR="001A4B9E">
        <w:rPr>
          <w:rFonts w:ascii="Times New Roman" w:eastAsia="Calibri" w:hAnsi="Times New Roman" w:cs="Times New Roman"/>
          <w:kern w:val="2"/>
          <w14:ligatures w14:val="standardContextual"/>
        </w:rPr>
        <w:t>use</w:t>
      </w:r>
      <w:r w:rsidR="00772B66" w:rsidRPr="00772B66">
        <w:rPr>
          <w:rFonts w:ascii="Times New Roman" w:eastAsia="Calibri" w:hAnsi="Times New Roman" w:cs="Times New Roman"/>
          <w:kern w:val="2"/>
          <w14:ligatures w14:val="standardContextual"/>
        </w:rPr>
        <w:t xml:space="preserve"> of price risk management tools and cattle production efficiency.</w:t>
      </w:r>
      <w:r w:rsidR="00274CC7">
        <w:rPr>
          <w:rFonts w:ascii="Times New Roman" w:eastAsia="Calibri" w:hAnsi="Times New Roman" w:cs="Times New Roman"/>
          <w:kern w:val="2"/>
          <w14:ligatures w14:val="standardContextual"/>
        </w:rPr>
        <w:t xml:space="preserve"> </w:t>
      </w:r>
      <w:r w:rsidR="00ED36DD" w:rsidRPr="009F2191">
        <w:rPr>
          <w:rFonts w:ascii="Times New Roman" w:eastAsia="Calibri" w:hAnsi="Times New Roman" w:cs="Times New Roman"/>
          <w:kern w:val="2"/>
          <w14:ligatures w14:val="standardContextual"/>
        </w:rPr>
        <w:t xml:space="preserve">The </w:t>
      </w:r>
      <w:r w:rsidR="00274CC7">
        <w:rPr>
          <w:rFonts w:ascii="Times New Roman" w:eastAsia="Calibri" w:hAnsi="Times New Roman" w:cs="Times New Roman"/>
          <w:kern w:val="2"/>
          <w14:ligatures w14:val="standardContextual"/>
        </w:rPr>
        <w:t>estimated parameter for f</w:t>
      </w:r>
      <w:r w:rsidR="00ED36DD" w:rsidRPr="009F2191">
        <w:rPr>
          <w:rFonts w:ascii="Times New Roman" w:eastAsia="Calibri" w:hAnsi="Times New Roman" w:cs="Times New Roman"/>
          <w:kern w:val="2"/>
          <w14:ligatures w14:val="standardContextual"/>
        </w:rPr>
        <w:t xml:space="preserve">utures contract </w:t>
      </w:r>
      <w:r w:rsidR="00274CC7">
        <w:rPr>
          <w:rFonts w:ascii="Times New Roman" w:eastAsia="Calibri" w:hAnsi="Times New Roman" w:cs="Times New Roman"/>
          <w:kern w:val="2"/>
          <w14:ligatures w14:val="standardContextual"/>
        </w:rPr>
        <w:t>was</w:t>
      </w:r>
      <w:r w:rsidR="00ED36DD" w:rsidRPr="009F2191">
        <w:rPr>
          <w:rFonts w:ascii="Times New Roman" w:eastAsia="Calibri" w:hAnsi="Times New Roman" w:cs="Times New Roman"/>
          <w:kern w:val="2"/>
          <w14:ligatures w14:val="standardContextual"/>
        </w:rPr>
        <w:t xml:space="preserve"> 0.134, which </w:t>
      </w:r>
      <w:r w:rsidR="00276619">
        <w:rPr>
          <w:rFonts w:ascii="Times New Roman" w:eastAsia="Calibri" w:hAnsi="Times New Roman" w:cs="Times New Roman"/>
          <w:kern w:val="2"/>
          <w14:ligatures w14:val="standardContextual"/>
        </w:rPr>
        <w:t>wa</w:t>
      </w:r>
      <w:r w:rsidR="00276619" w:rsidRPr="009F2191">
        <w:rPr>
          <w:rFonts w:ascii="Times New Roman" w:eastAsia="Calibri" w:hAnsi="Times New Roman" w:cs="Times New Roman"/>
          <w:kern w:val="2"/>
          <w14:ligatures w14:val="standardContextual"/>
        </w:rPr>
        <w:t xml:space="preserve">s </w:t>
      </w:r>
      <w:r w:rsidR="00ED36DD" w:rsidRPr="009F2191">
        <w:rPr>
          <w:rFonts w:ascii="Times New Roman" w:eastAsia="Calibri" w:hAnsi="Times New Roman" w:cs="Times New Roman"/>
          <w:kern w:val="2"/>
          <w14:ligatures w14:val="standardContextual"/>
        </w:rPr>
        <w:t xml:space="preserve">not statistically significant, suggesting that the </w:t>
      </w:r>
      <w:r w:rsidR="00274CC7">
        <w:rPr>
          <w:rFonts w:ascii="Times New Roman" w:eastAsia="Calibri" w:hAnsi="Times New Roman" w:cs="Times New Roman"/>
          <w:kern w:val="2"/>
          <w14:ligatures w14:val="standardContextual"/>
        </w:rPr>
        <w:t>use</w:t>
      </w:r>
      <w:r w:rsidR="00274CC7" w:rsidRPr="009F2191">
        <w:rPr>
          <w:rFonts w:ascii="Times New Roman" w:eastAsia="Calibri" w:hAnsi="Times New Roman" w:cs="Times New Roman"/>
          <w:kern w:val="2"/>
          <w14:ligatures w14:val="standardContextual"/>
        </w:rPr>
        <w:t xml:space="preserve"> </w:t>
      </w:r>
      <w:r w:rsidR="00ED36DD" w:rsidRPr="009F2191">
        <w:rPr>
          <w:rFonts w:ascii="Times New Roman" w:eastAsia="Calibri" w:hAnsi="Times New Roman" w:cs="Times New Roman"/>
          <w:kern w:val="2"/>
          <w14:ligatures w14:val="standardContextual"/>
        </w:rPr>
        <w:t>of futures contracts does not have a</w:t>
      </w:r>
      <w:r w:rsidR="00F0742E">
        <w:rPr>
          <w:rFonts w:ascii="Times New Roman" w:eastAsia="Calibri" w:hAnsi="Times New Roman" w:cs="Times New Roman"/>
          <w:kern w:val="2"/>
          <w14:ligatures w14:val="standardContextual"/>
        </w:rPr>
        <w:t>n</w:t>
      </w:r>
      <w:r w:rsidR="00ED36DD" w:rsidRPr="009F2191">
        <w:rPr>
          <w:rFonts w:ascii="Times New Roman" w:eastAsia="Calibri" w:hAnsi="Times New Roman" w:cs="Times New Roman"/>
          <w:kern w:val="2"/>
          <w14:ligatures w14:val="standardContextual"/>
        </w:rPr>
        <w:t xml:space="preserve"> impact on </w:t>
      </w:r>
      <w:r w:rsidR="00CD1BEA">
        <w:rPr>
          <w:rFonts w:ascii="Times New Roman" w:eastAsia="Calibri" w:hAnsi="Times New Roman" w:cs="Times New Roman"/>
          <w:kern w:val="2"/>
          <w14:ligatures w14:val="standardContextual"/>
        </w:rPr>
        <w:t xml:space="preserve">technical </w:t>
      </w:r>
      <w:r w:rsidR="00ED36DD" w:rsidRPr="009F2191">
        <w:rPr>
          <w:rFonts w:ascii="Times New Roman" w:eastAsia="Calibri" w:hAnsi="Times New Roman" w:cs="Times New Roman"/>
          <w:kern w:val="2"/>
          <w14:ligatures w14:val="standardContextual"/>
        </w:rPr>
        <w:t xml:space="preserve">efficiency within </w:t>
      </w:r>
      <w:r w:rsidR="00276619">
        <w:rPr>
          <w:rFonts w:ascii="Times New Roman" w:eastAsia="Calibri" w:hAnsi="Times New Roman" w:cs="Times New Roman"/>
          <w:kern w:val="2"/>
          <w14:ligatures w14:val="standardContextual"/>
        </w:rPr>
        <w:t>our data</w:t>
      </w:r>
      <w:r w:rsidR="00ED36DD" w:rsidRPr="009F2191">
        <w:rPr>
          <w:rFonts w:ascii="Times New Roman" w:eastAsia="Calibri" w:hAnsi="Times New Roman" w:cs="Times New Roman"/>
          <w:kern w:val="2"/>
          <w14:ligatures w14:val="standardContextual"/>
        </w:rPr>
        <w:t>.</w:t>
      </w:r>
      <w:r w:rsidR="00ED36DD">
        <w:rPr>
          <w:rFonts w:ascii="Times New Roman" w:eastAsia="Calibri" w:hAnsi="Times New Roman" w:cs="Times New Roman"/>
          <w:kern w:val="2"/>
          <w14:ligatures w14:val="standardContextual"/>
        </w:rPr>
        <w:t xml:space="preserve"> </w:t>
      </w:r>
      <w:r w:rsidR="00ED36DD" w:rsidRPr="00ED36DD">
        <w:rPr>
          <w:rFonts w:ascii="Times New Roman" w:eastAsia="Calibri" w:hAnsi="Times New Roman" w:cs="Times New Roman"/>
          <w:kern w:val="2"/>
          <w14:ligatures w14:val="standardContextual"/>
        </w:rPr>
        <w:t xml:space="preserve">The </w:t>
      </w:r>
      <w:r w:rsidR="00274CC7">
        <w:rPr>
          <w:rFonts w:ascii="Times New Roman" w:eastAsia="Calibri" w:hAnsi="Times New Roman" w:cs="Times New Roman"/>
          <w:kern w:val="2"/>
          <w14:ligatures w14:val="standardContextual"/>
        </w:rPr>
        <w:t>op</w:t>
      </w:r>
      <w:r w:rsidR="00ED36DD" w:rsidRPr="00ED36DD">
        <w:rPr>
          <w:rFonts w:ascii="Times New Roman" w:eastAsia="Calibri" w:hAnsi="Times New Roman" w:cs="Times New Roman"/>
          <w:kern w:val="2"/>
          <w14:ligatures w14:val="standardContextual"/>
        </w:rPr>
        <w:t>tions contract has a positive estimate of 0.518</w:t>
      </w:r>
      <w:r w:rsidR="00276619">
        <w:rPr>
          <w:rFonts w:ascii="Times New Roman" w:eastAsia="Calibri" w:hAnsi="Times New Roman" w:cs="Times New Roman"/>
          <w:kern w:val="2"/>
          <w14:ligatures w14:val="standardContextual"/>
        </w:rPr>
        <w:t xml:space="preserve"> and was </w:t>
      </w:r>
      <w:r w:rsidR="00ED36DD" w:rsidRPr="00ED36DD">
        <w:rPr>
          <w:rFonts w:ascii="Times New Roman" w:eastAsia="Calibri" w:hAnsi="Times New Roman" w:cs="Times New Roman"/>
          <w:kern w:val="2"/>
          <w14:ligatures w14:val="standardContextual"/>
        </w:rPr>
        <w:t>significant at the 10% level</w:t>
      </w:r>
      <w:r w:rsidR="00274CC7" w:rsidRPr="009F2191">
        <w:rPr>
          <w:rFonts w:ascii="Times New Roman" w:eastAsia="Calibri" w:hAnsi="Times New Roman" w:cs="Times New Roman"/>
          <w:kern w:val="2"/>
          <w14:ligatures w14:val="standardContextual"/>
        </w:rPr>
        <w:t xml:space="preserve">, indicating that the use of options contracts </w:t>
      </w:r>
      <w:r w:rsidR="00276619">
        <w:rPr>
          <w:rFonts w:ascii="Times New Roman" w:eastAsia="Calibri" w:hAnsi="Times New Roman" w:cs="Times New Roman"/>
          <w:kern w:val="2"/>
          <w14:ligatures w14:val="standardContextual"/>
        </w:rPr>
        <w:t>wa</w:t>
      </w:r>
      <w:r w:rsidR="00276619" w:rsidRPr="009F2191">
        <w:rPr>
          <w:rFonts w:ascii="Times New Roman" w:eastAsia="Calibri" w:hAnsi="Times New Roman" w:cs="Times New Roman"/>
          <w:kern w:val="2"/>
          <w14:ligatures w14:val="standardContextual"/>
        </w:rPr>
        <w:t xml:space="preserve">s </w:t>
      </w:r>
      <w:r w:rsidR="00274CC7" w:rsidRPr="009F2191">
        <w:rPr>
          <w:rFonts w:ascii="Times New Roman" w:eastAsia="Calibri" w:hAnsi="Times New Roman" w:cs="Times New Roman"/>
          <w:kern w:val="2"/>
          <w14:ligatures w14:val="standardContextual"/>
        </w:rPr>
        <w:t xml:space="preserve">associated with an increase in </w:t>
      </w:r>
      <w:r w:rsidR="00276619">
        <w:rPr>
          <w:rFonts w:ascii="Times New Roman" w:eastAsia="Calibri" w:hAnsi="Times New Roman" w:cs="Times New Roman"/>
          <w:kern w:val="2"/>
          <w14:ligatures w14:val="standardContextual"/>
        </w:rPr>
        <w:t xml:space="preserve">technical </w:t>
      </w:r>
      <w:r w:rsidR="00274CC7" w:rsidRPr="009F2191">
        <w:rPr>
          <w:rFonts w:ascii="Times New Roman" w:eastAsia="Calibri" w:hAnsi="Times New Roman" w:cs="Times New Roman"/>
          <w:kern w:val="2"/>
          <w14:ligatures w14:val="standardContextual"/>
        </w:rPr>
        <w:t xml:space="preserve">efficiency. </w:t>
      </w:r>
      <w:r w:rsidR="00F0742E">
        <w:rPr>
          <w:rFonts w:ascii="Times New Roman" w:eastAsia="Calibri" w:hAnsi="Times New Roman" w:cs="Times New Roman"/>
          <w:kern w:val="2"/>
          <w14:ligatures w14:val="standardContextual"/>
        </w:rPr>
        <w:t xml:space="preserve">The estimated parameter for the use of </w:t>
      </w:r>
      <w:r w:rsidR="00274CC7" w:rsidRPr="009F2191">
        <w:rPr>
          <w:rFonts w:ascii="Times New Roman" w:eastAsia="Calibri" w:hAnsi="Times New Roman" w:cs="Times New Roman"/>
          <w:kern w:val="2"/>
          <w14:ligatures w14:val="standardContextual"/>
        </w:rPr>
        <w:t>LRP shows a significant positive effect on efficiency at the 5% level with an estimate of 0.359</w:t>
      </w:r>
      <w:r w:rsidR="00F0742E">
        <w:rPr>
          <w:rFonts w:ascii="Times New Roman" w:eastAsia="Calibri" w:hAnsi="Times New Roman" w:cs="Times New Roman"/>
          <w:kern w:val="2"/>
          <w14:ligatures w14:val="standardContextual"/>
        </w:rPr>
        <w:t>. Thus, L</w:t>
      </w:r>
      <w:r w:rsidR="00274CC7" w:rsidRPr="009F2191">
        <w:rPr>
          <w:rFonts w:ascii="Times New Roman" w:eastAsia="Calibri" w:hAnsi="Times New Roman" w:cs="Times New Roman"/>
          <w:kern w:val="2"/>
          <w14:ligatures w14:val="standardContextual"/>
        </w:rPr>
        <w:t xml:space="preserve">RP contributes to higher efficiency in cattle production, which is in line with the </w:t>
      </w:r>
      <w:r w:rsidR="00274CC7" w:rsidRPr="009F2191">
        <w:rPr>
          <w:rFonts w:ascii="Times New Roman" w:eastAsia="Calibri" w:hAnsi="Times New Roman" w:cs="Times New Roman"/>
          <w:kern w:val="2"/>
          <w14:ligatures w14:val="standardContextual"/>
        </w:rPr>
        <w:lastRenderedPageBreak/>
        <w:t>hypothesized positive relationship.</w:t>
      </w:r>
      <w:r w:rsidR="00274CC7">
        <w:rPr>
          <w:rFonts w:ascii="Times New Roman" w:eastAsia="Calibri" w:hAnsi="Times New Roman" w:cs="Times New Roman"/>
          <w:kern w:val="2"/>
          <w14:ligatures w14:val="standardContextual"/>
        </w:rPr>
        <w:t xml:space="preserve"> </w:t>
      </w:r>
      <w:r w:rsidR="00276619" w:rsidRPr="009F2191">
        <w:rPr>
          <w:rFonts w:ascii="Times New Roman" w:eastAsia="Calibri" w:hAnsi="Times New Roman" w:cs="Times New Roman"/>
          <w:kern w:val="2"/>
          <w14:ligatures w14:val="standardContextual"/>
        </w:rPr>
        <w:t xml:space="preserve">This </w:t>
      </w:r>
      <w:r w:rsidR="00276619">
        <w:rPr>
          <w:rFonts w:ascii="Times New Roman" w:eastAsia="Calibri" w:hAnsi="Times New Roman" w:cs="Times New Roman"/>
          <w:kern w:val="2"/>
          <w14:ligatures w14:val="standardContextual"/>
        </w:rPr>
        <w:t xml:space="preserve">result along with the use of the options contractions </w:t>
      </w:r>
      <w:r w:rsidR="00276619" w:rsidRPr="009F2191">
        <w:rPr>
          <w:rFonts w:ascii="Times New Roman" w:eastAsia="Calibri" w:hAnsi="Times New Roman" w:cs="Times New Roman"/>
          <w:kern w:val="2"/>
          <w14:ligatures w14:val="standardContextual"/>
        </w:rPr>
        <w:t xml:space="preserve">supports the hypothesis that </w:t>
      </w:r>
      <w:r w:rsidR="00276619">
        <w:rPr>
          <w:rFonts w:ascii="Times New Roman" w:eastAsia="Calibri" w:hAnsi="Times New Roman" w:cs="Times New Roman"/>
          <w:kern w:val="2"/>
          <w14:ligatures w14:val="standardContextual"/>
        </w:rPr>
        <w:t>price risk management</w:t>
      </w:r>
      <w:r w:rsidR="00276619" w:rsidRPr="009F2191">
        <w:rPr>
          <w:rFonts w:ascii="Times New Roman" w:eastAsia="Calibri" w:hAnsi="Times New Roman" w:cs="Times New Roman"/>
          <w:kern w:val="2"/>
          <w14:ligatures w14:val="standardContextual"/>
        </w:rPr>
        <w:t xml:space="preserve"> positively affects cattle production efficiency.</w:t>
      </w:r>
    </w:p>
    <w:p w14:paraId="70E44FFC" w14:textId="4010C40B" w:rsidR="00274CC7" w:rsidRDefault="003B37C3" w:rsidP="003B37C3">
      <w:pPr>
        <w:spacing w:line="480" w:lineRule="auto"/>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ab/>
      </w:r>
      <w:r w:rsidR="00274CC7" w:rsidRPr="009F2191">
        <w:rPr>
          <w:rFonts w:ascii="Times New Roman" w:eastAsia="Calibri" w:hAnsi="Times New Roman" w:cs="Times New Roman"/>
          <w:kern w:val="2"/>
          <w14:ligatures w14:val="standardContextual"/>
        </w:rPr>
        <w:t xml:space="preserve">The </w:t>
      </w:r>
      <w:r w:rsidR="00274CC7">
        <w:rPr>
          <w:rFonts w:ascii="Times New Roman" w:eastAsia="Calibri" w:hAnsi="Times New Roman" w:cs="Times New Roman"/>
          <w:kern w:val="2"/>
          <w14:ligatures w14:val="standardContextual"/>
        </w:rPr>
        <w:t>e</w:t>
      </w:r>
      <w:r w:rsidR="00274CC7" w:rsidRPr="009F2191">
        <w:rPr>
          <w:rFonts w:ascii="Times New Roman" w:eastAsia="Calibri" w:hAnsi="Times New Roman" w:cs="Times New Roman"/>
          <w:kern w:val="2"/>
          <w14:ligatures w14:val="standardContextual"/>
        </w:rPr>
        <w:t xml:space="preserve">xperience of producers, with a positive estimate of 0.008, </w:t>
      </w:r>
      <w:r w:rsidR="00276619">
        <w:rPr>
          <w:rFonts w:ascii="Times New Roman" w:eastAsia="Calibri" w:hAnsi="Times New Roman" w:cs="Times New Roman"/>
          <w:kern w:val="2"/>
          <w14:ligatures w14:val="standardContextual"/>
        </w:rPr>
        <w:t>wa</w:t>
      </w:r>
      <w:r w:rsidR="00276619" w:rsidRPr="009F2191">
        <w:rPr>
          <w:rFonts w:ascii="Times New Roman" w:eastAsia="Calibri" w:hAnsi="Times New Roman" w:cs="Times New Roman"/>
          <w:kern w:val="2"/>
          <w14:ligatures w14:val="standardContextual"/>
        </w:rPr>
        <w:t xml:space="preserve">s </w:t>
      </w:r>
      <w:r w:rsidR="00274CC7" w:rsidRPr="009F2191">
        <w:rPr>
          <w:rFonts w:ascii="Times New Roman" w:eastAsia="Calibri" w:hAnsi="Times New Roman" w:cs="Times New Roman"/>
          <w:kern w:val="2"/>
          <w14:ligatures w14:val="standardContextual"/>
        </w:rPr>
        <w:t>significant at the 5% level, reinforcing the hypothesis that more experienced producers are likely to achieve higher efficiency levels.</w:t>
      </w:r>
      <w:r w:rsidR="00274CC7">
        <w:rPr>
          <w:rFonts w:ascii="Times New Roman" w:eastAsia="Calibri" w:hAnsi="Times New Roman" w:cs="Times New Roman"/>
          <w:kern w:val="2"/>
          <w14:ligatures w14:val="standardContextual"/>
        </w:rPr>
        <w:t xml:space="preserve"> </w:t>
      </w:r>
      <w:r w:rsidR="00274CC7" w:rsidRPr="009F2191">
        <w:rPr>
          <w:rFonts w:ascii="Times New Roman" w:eastAsia="Calibri" w:hAnsi="Times New Roman" w:cs="Times New Roman"/>
          <w:kern w:val="2"/>
          <w14:ligatures w14:val="standardContextual"/>
        </w:rPr>
        <w:t xml:space="preserve">The significance of </w:t>
      </w:r>
      <w:r w:rsidR="00274CC7">
        <w:rPr>
          <w:rFonts w:ascii="Times New Roman" w:eastAsia="Calibri" w:hAnsi="Times New Roman" w:cs="Times New Roman"/>
          <w:kern w:val="2"/>
          <w14:ligatures w14:val="standardContextual"/>
        </w:rPr>
        <w:t>e</w:t>
      </w:r>
      <w:r w:rsidR="00274CC7" w:rsidRPr="009F2191">
        <w:rPr>
          <w:rFonts w:ascii="Times New Roman" w:eastAsia="Calibri" w:hAnsi="Times New Roman" w:cs="Times New Roman"/>
          <w:kern w:val="2"/>
          <w14:ligatures w14:val="standardContextual"/>
        </w:rPr>
        <w:t xml:space="preserve">xperience supports the insights from </w:t>
      </w:r>
      <w:r w:rsidR="005B3FB3">
        <w:rPr>
          <w:rFonts w:ascii="Times New Roman" w:eastAsia="Calibri" w:hAnsi="Times New Roman" w:cs="Times New Roman"/>
          <w:kern w:val="2"/>
          <w14:ligatures w14:val="standardContextual"/>
        </w:rPr>
        <w:t xml:space="preserve">Yusuf and Malomo (2007), </w:t>
      </w:r>
      <w:r w:rsidR="00274CC7" w:rsidRPr="009F2191">
        <w:rPr>
          <w:rFonts w:ascii="Times New Roman" w:eastAsia="Calibri" w:hAnsi="Times New Roman" w:cs="Times New Roman"/>
          <w:kern w:val="2"/>
          <w14:ligatures w14:val="standardContextual"/>
        </w:rPr>
        <w:t>affirming the hypothesis that more experienced farmers are likely to be better at implementing and benefiting from risk management strategies, thus positively influencing efficiency</w:t>
      </w:r>
      <w:r>
        <w:rPr>
          <w:rFonts w:ascii="Times New Roman" w:eastAsia="Calibri" w:hAnsi="Times New Roman" w:cs="Times New Roman"/>
          <w:kern w:val="2"/>
          <w14:ligatures w14:val="standardContextual"/>
        </w:rPr>
        <w:t>.</w:t>
      </w:r>
    </w:p>
    <w:p w14:paraId="49F6F845" w14:textId="77777777" w:rsidR="00D4088E" w:rsidRDefault="00D4088E" w:rsidP="003B37C3">
      <w:pPr>
        <w:spacing w:line="480" w:lineRule="auto"/>
        <w:rPr>
          <w:rFonts w:ascii="Times New Roman" w:eastAsia="Calibri" w:hAnsi="Times New Roman" w:cs="Times New Roman"/>
          <w:kern w:val="2"/>
          <w14:ligatures w14:val="standardContextual"/>
        </w:rPr>
      </w:pPr>
    </w:p>
    <w:p w14:paraId="4565FE62" w14:textId="05898C2D" w:rsidR="00E3131F" w:rsidRPr="00DF7C87" w:rsidRDefault="00E3131F" w:rsidP="00E3131F">
      <w:pPr>
        <w:pStyle w:val="Heading2"/>
        <w:spacing w:line="360" w:lineRule="auto"/>
        <w:jc w:val="left"/>
        <w:rPr>
          <w:rFonts w:ascii="Times New Roman" w:hAnsi="Times New Roman" w:cs="Times New Roman"/>
          <w:sz w:val="24"/>
          <w:szCs w:val="24"/>
        </w:rPr>
      </w:pPr>
      <w:bookmarkStart w:id="55" w:name="_Toc163467841"/>
      <w:r>
        <w:rPr>
          <w:rFonts w:ascii="Times New Roman" w:hAnsi="Times New Roman" w:cs="Times New Roman"/>
          <w:sz w:val="24"/>
          <w:szCs w:val="24"/>
        </w:rPr>
        <w:t>Conclusion</w:t>
      </w:r>
      <w:bookmarkEnd w:id="55"/>
    </w:p>
    <w:p w14:paraId="39C5F743" w14:textId="4A5C729B" w:rsidR="00E33DDB" w:rsidRDefault="00F0742E" w:rsidP="00772B66">
      <w:pPr>
        <w:spacing w:line="480" w:lineRule="auto"/>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 xml:space="preserve">We </w:t>
      </w:r>
      <w:r w:rsidR="00772B66" w:rsidRPr="00772B66">
        <w:rPr>
          <w:rFonts w:ascii="Times New Roman" w:eastAsia="Calibri" w:hAnsi="Times New Roman" w:cs="Times New Roman"/>
          <w:kern w:val="2"/>
          <w14:ligatures w14:val="standardContextual"/>
        </w:rPr>
        <w:t>analysis the relationship between price risk management tools and cattle production efficiency</w:t>
      </w:r>
      <w:r>
        <w:rPr>
          <w:rFonts w:ascii="Times New Roman" w:eastAsia="Calibri" w:hAnsi="Times New Roman" w:cs="Times New Roman"/>
          <w:kern w:val="2"/>
          <w14:ligatures w14:val="standardContextual"/>
        </w:rPr>
        <w:t xml:space="preserve">. Previous work has shown the </w:t>
      </w:r>
      <w:r w:rsidR="00D41551">
        <w:rPr>
          <w:rFonts w:ascii="Times New Roman" w:eastAsia="Calibri" w:hAnsi="Times New Roman" w:cs="Times New Roman"/>
          <w:kern w:val="2"/>
          <w14:ligatures w14:val="standardContextual"/>
        </w:rPr>
        <w:t>effectiveness</w:t>
      </w:r>
      <w:r>
        <w:rPr>
          <w:rFonts w:ascii="Times New Roman" w:eastAsia="Calibri" w:hAnsi="Times New Roman" w:cs="Times New Roman"/>
          <w:kern w:val="2"/>
          <w14:ligatures w14:val="standardContextual"/>
        </w:rPr>
        <w:t xml:space="preserve"> of these tools on managing price risk if implement correctly. However, few studies have analyzed how the use of price risk management impacts actual cattle operation businesses. Furthermore, to our knowledge, no one has </w:t>
      </w:r>
      <w:r w:rsidR="00E33DDB">
        <w:rPr>
          <w:rFonts w:ascii="Times New Roman" w:eastAsia="Calibri" w:hAnsi="Times New Roman" w:cs="Times New Roman"/>
          <w:kern w:val="2"/>
          <w14:ligatures w14:val="standardContextual"/>
        </w:rPr>
        <w:t xml:space="preserve">estimated how using price risk management impacts technical efficiency of cattle operations. </w:t>
      </w:r>
    </w:p>
    <w:p w14:paraId="5F403E15" w14:textId="78203C28" w:rsidR="00772B66" w:rsidRPr="00772B66" w:rsidRDefault="00E33DDB" w:rsidP="00C86D83">
      <w:pPr>
        <w:spacing w:line="480" w:lineRule="auto"/>
        <w:ind w:firstLine="720"/>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 xml:space="preserve">We used data collected from a US cattle producer survey. We implement a two-stage </w:t>
      </w:r>
      <w:r w:rsidR="00980925">
        <w:rPr>
          <w:rFonts w:ascii="Times New Roman" w:eastAsia="Calibri" w:hAnsi="Times New Roman" w:cs="Times New Roman"/>
          <w:kern w:val="2"/>
          <w14:ligatures w14:val="standardContextual"/>
        </w:rPr>
        <w:t>technical</w:t>
      </w:r>
      <w:r>
        <w:rPr>
          <w:rFonts w:ascii="Times New Roman" w:eastAsia="Calibri" w:hAnsi="Times New Roman" w:cs="Times New Roman"/>
          <w:kern w:val="2"/>
          <w14:ligatures w14:val="standardContextual"/>
        </w:rPr>
        <w:t xml:space="preserve"> efficiency approach. The first step is measuring technical efficiency using the DEA process with farm income as the output. Then, we use these estimated technical efficiency measurements in a </w:t>
      </w:r>
      <w:r w:rsidR="00772B66" w:rsidRPr="00772B66">
        <w:rPr>
          <w:rFonts w:ascii="Times New Roman" w:eastAsia="Calibri" w:hAnsi="Times New Roman" w:cs="Times New Roman"/>
          <w:kern w:val="2"/>
          <w14:ligatures w14:val="standardContextual"/>
        </w:rPr>
        <w:t>maximum likelihood truncated regression</w:t>
      </w:r>
      <w:r>
        <w:rPr>
          <w:rFonts w:ascii="Times New Roman" w:eastAsia="Calibri" w:hAnsi="Times New Roman" w:cs="Times New Roman"/>
          <w:kern w:val="2"/>
          <w14:ligatures w14:val="standardContextual"/>
        </w:rPr>
        <w:t xml:space="preserve"> to determine how the use of LRP, futures contracts, and options contracts on technical efficiency. </w:t>
      </w:r>
    </w:p>
    <w:p w14:paraId="4CF010DF" w14:textId="54E0FE44" w:rsidR="00772B66" w:rsidRPr="00772B66" w:rsidRDefault="00772B66" w:rsidP="00772B66">
      <w:pPr>
        <w:spacing w:line="480" w:lineRule="auto"/>
        <w:rPr>
          <w:rFonts w:ascii="Times New Roman" w:eastAsia="Calibri" w:hAnsi="Times New Roman" w:cs="Times New Roman"/>
          <w:kern w:val="2"/>
          <w14:ligatures w14:val="standardContextual"/>
        </w:rPr>
      </w:pPr>
      <w:r w:rsidRPr="00772B66">
        <w:rPr>
          <w:rFonts w:ascii="Times New Roman" w:eastAsia="Calibri" w:hAnsi="Times New Roman" w:cs="Times New Roman"/>
          <w:kern w:val="2"/>
          <w14:ligatures w14:val="standardContextual"/>
        </w:rPr>
        <w:tab/>
      </w:r>
      <w:r w:rsidR="00E33DDB">
        <w:rPr>
          <w:rFonts w:ascii="Times New Roman" w:eastAsia="Calibri" w:hAnsi="Times New Roman" w:cs="Times New Roman"/>
          <w:kern w:val="2"/>
          <w14:ligatures w14:val="standardContextual"/>
        </w:rPr>
        <w:t xml:space="preserve">The DEA results </w:t>
      </w:r>
      <w:r w:rsidRPr="00772B66">
        <w:rPr>
          <w:rFonts w:ascii="Times New Roman" w:eastAsia="Calibri" w:hAnsi="Times New Roman" w:cs="Times New Roman"/>
          <w:kern w:val="2"/>
          <w14:ligatures w14:val="standardContextual"/>
        </w:rPr>
        <w:t xml:space="preserve">reveal that the utilization </w:t>
      </w:r>
      <w:r w:rsidR="00E33DDB">
        <w:rPr>
          <w:rFonts w:ascii="Times New Roman" w:eastAsia="Calibri" w:hAnsi="Times New Roman" w:cs="Times New Roman"/>
          <w:kern w:val="2"/>
          <w14:ligatures w14:val="standardContextual"/>
        </w:rPr>
        <w:t xml:space="preserve">does increase technical efficiency. The regression analysis shows </w:t>
      </w:r>
      <w:r w:rsidR="00CD1BEA">
        <w:rPr>
          <w:rFonts w:ascii="Times New Roman" w:eastAsia="Calibri" w:hAnsi="Times New Roman" w:cs="Times New Roman"/>
          <w:kern w:val="2"/>
          <w14:ligatures w14:val="standardContextual"/>
        </w:rPr>
        <w:t>o</w:t>
      </w:r>
      <w:r w:rsidRPr="00772B66">
        <w:rPr>
          <w:rFonts w:ascii="Times New Roman" w:eastAsia="Calibri" w:hAnsi="Times New Roman" w:cs="Times New Roman"/>
          <w:kern w:val="2"/>
          <w14:ligatures w14:val="standardContextual"/>
        </w:rPr>
        <w:t xml:space="preserve">ptions contracts and LRP </w:t>
      </w:r>
      <w:r w:rsidR="00E33DDB">
        <w:rPr>
          <w:rFonts w:ascii="Times New Roman" w:eastAsia="Calibri" w:hAnsi="Times New Roman" w:cs="Times New Roman"/>
          <w:kern w:val="2"/>
          <w14:ligatures w14:val="standardContextual"/>
        </w:rPr>
        <w:t>are</w:t>
      </w:r>
      <w:r w:rsidRPr="00772B66">
        <w:rPr>
          <w:rFonts w:ascii="Times New Roman" w:eastAsia="Calibri" w:hAnsi="Times New Roman" w:cs="Times New Roman"/>
          <w:kern w:val="2"/>
          <w14:ligatures w14:val="standardContextual"/>
        </w:rPr>
        <w:t xml:space="preserve"> associated with increased efficiency in </w:t>
      </w:r>
      <w:r w:rsidRPr="00772B66">
        <w:rPr>
          <w:rFonts w:ascii="Times New Roman" w:eastAsia="Calibri" w:hAnsi="Times New Roman" w:cs="Times New Roman"/>
          <w:kern w:val="2"/>
          <w14:ligatures w14:val="standardContextual"/>
        </w:rPr>
        <w:lastRenderedPageBreak/>
        <w:t xml:space="preserve">cattle production operations. This relationship validates our initial hypotheses and aligns with existing literature, emphasizing the potential benefits of these tools in mitigating price </w:t>
      </w:r>
      <w:r w:rsidR="001B0B37" w:rsidRPr="00772B66">
        <w:rPr>
          <w:rFonts w:ascii="Times New Roman" w:eastAsia="Calibri" w:hAnsi="Times New Roman" w:cs="Times New Roman"/>
          <w:kern w:val="2"/>
          <w14:ligatures w14:val="standardContextual"/>
        </w:rPr>
        <w:t>risks,</w:t>
      </w:r>
      <w:r w:rsidRPr="00772B66">
        <w:rPr>
          <w:rFonts w:ascii="Times New Roman" w:eastAsia="Calibri" w:hAnsi="Times New Roman" w:cs="Times New Roman"/>
          <w:kern w:val="2"/>
          <w14:ligatures w14:val="standardContextual"/>
        </w:rPr>
        <w:t xml:space="preserve"> and optimizing overall operational outcomes.</w:t>
      </w:r>
      <w:r w:rsidR="00E33DDB">
        <w:rPr>
          <w:rFonts w:ascii="Times New Roman" w:eastAsia="Calibri" w:hAnsi="Times New Roman" w:cs="Times New Roman"/>
          <w:kern w:val="2"/>
          <w14:ligatures w14:val="standardContextual"/>
        </w:rPr>
        <w:t xml:space="preserve"> F</w:t>
      </w:r>
      <w:r w:rsidRPr="00772B66">
        <w:rPr>
          <w:rFonts w:ascii="Times New Roman" w:eastAsia="Calibri" w:hAnsi="Times New Roman" w:cs="Times New Roman"/>
          <w:kern w:val="2"/>
          <w14:ligatures w14:val="standardContextual"/>
        </w:rPr>
        <w:t xml:space="preserve">urthermore, our analysis underscores the importance of experience in driving efficient decision-making within cattle production. The positive coefficient for </w:t>
      </w:r>
      <w:r w:rsidR="00E33DDB">
        <w:rPr>
          <w:rFonts w:ascii="Times New Roman" w:eastAsia="Calibri" w:hAnsi="Times New Roman" w:cs="Times New Roman"/>
          <w:kern w:val="2"/>
          <w14:ligatures w14:val="standardContextual"/>
        </w:rPr>
        <w:t>the farm manager’s e</w:t>
      </w:r>
      <w:r w:rsidRPr="00772B66">
        <w:rPr>
          <w:rFonts w:ascii="Times New Roman" w:eastAsia="Calibri" w:hAnsi="Times New Roman" w:cs="Times New Roman"/>
          <w:kern w:val="2"/>
          <w14:ligatures w14:val="standardContextual"/>
        </w:rPr>
        <w:t>xperience reinforces the notion that a well-informed and experienced approach to risk management contributes to improved efficiency, allowing producers to navigate uncertainties more adeptly.</w:t>
      </w:r>
    </w:p>
    <w:p w14:paraId="3F16D9AA" w14:textId="01A0E51F" w:rsidR="00F0742E" w:rsidRDefault="00772B66" w:rsidP="00C86D83">
      <w:pPr>
        <w:spacing w:line="480" w:lineRule="auto"/>
        <w:rPr>
          <w:rFonts w:ascii="Times New Roman" w:eastAsia="Calibri" w:hAnsi="Times New Roman" w:cs="Times New Roman"/>
          <w:kern w:val="2"/>
          <w14:ligatures w14:val="standardContextual"/>
        </w:rPr>
      </w:pPr>
      <w:r w:rsidRPr="00772B66">
        <w:rPr>
          <w:rFonts w:ascii="Times New Roman" w:eastAsia="Calibri" w:hAnsi="Times New Roman" w:cs="Times New Roman"/>
          <w:kern w:val="2"/>
          <w14:ligatures w14:val="standardContextual"/>
        </w:rPr>
        <w:tab/>
        <w:t xml:space="preserve">The outcomes of our study have broader implications for the cattle industry, as they shed light on the practical impact of incorporating risk management tools into </w:t>
      </w:r>
      <w:r w:rsidR="00E33DDB">
        <w:rPr>
          <w:rFonts w:ascii="Times New Roman" w:eastAsia="Calibri" w:hAnsi="Times New Roman" w:cs="Times New Roman"/>
          <w:kern w:val="2"/>
          <w14:ligatures w14:val="standardContextual"/>
        </w:rPr>
        <w:t>efficiency</w:t>
      </w:r>
      <w:r w:rsidRPr="00772B66">
        <w:rPr>
          <w:rFonts w:ascii="Times New Roman" w:eastAsia="Calibri" w:hAnsi="Times New Roman" w:cs="Times New Roman"/>
          <w:kern w:val="2"/>
          <w14:ligatures w14:val="standardContextual"/>
        </w:rPr>
        <w:t>. By understanding the positive influence of these tools on production efficiency, producers can make more informed choices that have the potential to enhance their financial sustainability.</w:t>
      </w:r>
      <w:r w:rsidR="00E33DDB">
        <w:rPr>
          <w:rFonts w:ascii="Times New Roman" w:eastAsia="Calibri" w:hAnsi="Times New Roman" w:cs="Times New Roman"/>
          <w:kern w:val="2"/>
          <w14:ligatures w14:val="standardContextual"/>
        </w:rPr>
        <w:t xml:space="preserve"> </w:t>
      </w:r>
      <w:r w:rsidR="00F0742E">
        <w:rPr>
          <w:rFonts w:ascii="Times New Roman" w:eastAsia="Calibri" w:hAnsi="Times New Roman" w:cs="Times New Roman"/>
          <w:kern w:val="2"/>
          <w14:ligatures w14:val="standardContextual"/>
        </w:rPr>
        <w:t xml:space="preserve">While these results are unique and </w:t>
      </w:r>
      <w:r w:rsidR="00980925">
        <w:rPr>
          <w:rFonts w:ascii="Times New Roman" w:eastAsia="Calibri" w:hAnsi="Times New Roman" w:cs="Times New Roman"/>
          <w:kern w:val="2"/>
          <w14:ligatures w14:val="standardContextual"/>
        </w:rPr>
        <w:t>contribute to</w:t>
      </w:r>
      <w:r w:rsidR="00F0742E">
        <w:rPr>
          <w:rFonts w:ascii="Times New Roman" w:eastAsia="Calibri" w:hAnsi="Times New Roman" w:cs="Times New Roman"/>
          <w:kern w:val="2"/>
          <w14:ligatures w14:val="standardContextual"/>
        </w:rPr>
        <w:t xml:space="preserve"> the literature of effectiveness of price risk management for cattle production, the study is not without limitation. Primarily, we have a smaller sample of US cattle producers. </w:t>
      </w:r>
    </w:p>
    <w:p w14:paraId="2E7E285C" w14:textId="6756E1E5" w:rsidR="00772B66" w:rsidRDefault="00772B66" w:rsidP="00122E93">
      <w:pPr>
        <w:spacing w:line="480" w:lineRule="auto"/>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br w:type="page"/>
      </w:r>
    </w:p>
    <w:p w14:paraId="0EA5FB20" w14:textId="5955900C" w:rsidR="00E3131F" w:rsidRPr="00E3131F" w:rsidRDefault="00E3131F" w:rsidP="00E3131F">
      <w:pPr>
        <w:pStyle w:val="Heading2"/>
        <w:spacing w:line="360" w:lineRule="auto"/>
        <w:jc w:val="left"/>
        <w:rPr>
          <w:rFonts w:ascii="Times New Roman" w:hAnsi="Times New Roman" w:cs="Times New Roman"/>
          <w:sz w:val="24"/>
          <w:szCs w:val="24"/>
        </w:rPr>
      </w:pPr>
      <w:bookmarkStart w:id="56" w:name="_Toc163467842"/>
      <w:bookmarkStart w:id="57" w:name="_Hlk163453642"/>
      <w:r w:rsidRPr="00E3131F">
        <w:rPr>
          <w:rFonts w:ascii="Times New Roman" w:hAnsi="Times New Roman" w:cs="Times New Roman"/>
          <w:sz w:val="24"/>
          <w:szCs w:val="24"/>
        </w:rPr>
        <w:lastRenderedPageBreak/>
        <w:t>REFERENCES</w:t>
      </w:r>
      <w:bookmarkEnd w:id="56"/>
    </w:p>
    <w:bookmarkEnd w:id="57"/>
    <w:p w14:paraId="4A4ACB1D" w14:textId="77777777" w:rsidR="009506EA" w:rsidRPr="009506EA" w:rsidRDefault="009506EA" w:rsidP="009506EA">
      <w:pPr>
        <w:rPr>
          <w:rFonts w:ascii="Times New Roman" w:eastAsia="Calibri" w:hAnsi="Times New Roman" w:cs="Times New Roman"/>
          <w:b/>
          <w:bCs/>
          <w:kern w:val="2"/>
          <w14:ligatures w14:val="standardContextual"/>
        </w:rPr>
      </w:pPr>
    </w:p>
    <w:p w14:paraId="63CC56CB" w14:textId="77777777" w:rsidR="0009630C" w:rsidRDefault="0009630C" w:rsidP="0009630C">
      <w:pPr>
        <w:rPr>
          <w:rFonts w:ascii="Times New Roman" w:eastAsia="Calibri" w:hAnsi="Times New Roman" w:cs="Times New Roman"/>
          <w:kern w:val="2"/>
          <w14:ligatures w14:val="standardContextual"/>
        </w:rPr>
      </w:pPr>
      <w:bookmarkStart w:id="58" w:name="_Hlk164338482"/>
      <w:r w:rsidRPr="0009630C">
        <w:rPr>
          <w:rFonts w:ascii="Times New Roman" w:eastAsia="Calibri" w:hAnsi="Times New Roman" w:cs="Times New Roman"/>
          <w:kern w:val="2"/>
          <w14:ligatures w14:val="standardContextual"/>
        </w:rPr>
        <w:t xml:space="preserve">Belasco, E., M. Taylor, B. Goodwin, and T. Schroeder. (2009). Probabilistic Models of Yield, </w:t>
      </w:r>
      <w:r w:rsidRPr="0009630C">
        <w:rPr>
          <w:rFonts w:ascii="Times New Roman" w:eastAsia="Calibri" w:hAnsi="Times New Roman" w:cs="Times New Roman"/>
          <w:kern w:val="2"/>
          <w14:ligatures w14:val="standardContextual"/>
        </w:rPr>
        <w:tab/>
        <w:t xml:space="preserve">Price, and Revenue Risks for Fed Cattle Production. Journal of Agricultural and Applied </w:t>
      </w:r>
      <w:r w:rsidRPr="0009630C">
        <w:rPr>
          <w:rFonts w:ascii="Times New Roman" w:eastAsia="Calibri" w:hAnsi="Times New Roman" w:cs="Times New Roman"/>
          <w:kern w:val="2"/>
          <w14:ligatures w14:val="standardContextual"/>
        </w:rPr>
        <w:tab/>
        <w:t>Economics, 41, 91-105.</w:t>
      </w:r>
    </w:p>
    <w:p w14:paraId="082E7A82" w14:textId="77777777" w:rsidR="00C671CE" w:rsidRDefault="00C671CE" w:rsidP="0009630C">
      <w:pPr>
        <w:rPr>
          <w:rFonts w:ascii="Times New Roman" w:eastAsia="Calibri" w:hAnsi="Times New Roman" w:cs="Times New Roman"/>
          <w:kern w:val="2"/>
          <w14:ligatures w14:val="standardContextual"/>
        </w:rPr>
      </w:pPr>
    </w:p>
    <w:p w14:paraId="1839104B" w14:textId="1ADED876" w:rsidR="00C671CE" w:rsidRPr="0009630C" w:rsidRDefault="00C671CE" w:rsidP="0009630C">
      <w:pPr>
        <w:rPr>
          <w:rFonts w:ascii="Times New Roman" w:eastAsia="Calibri" w:hAnsi="Times New Roman" w:cs="Times New Roman"/>
          <w:kern w:val="2"/>
          <w14:ligatures w14:val="standardContextual"/>
        </w:rPr>
      </w:pPr>
      <w:r w:rsidRPr="00C671CE">
        <w:rPr>
          <w:rFonts w:ascii="Times New Roman" w:eastAsia="Calibri" w:hAnsi="Times New Roman" w:cs="Times New Roman"/>
          <w:kern w:val="2"/>
          <w14:ligatures w14:val="standardContextual"/>
        </w:rPr>
        <w:t xml:space="preserve">Birthal, P. S., </w:t>
      </w:r>
      <w:r>
        <w:rPr>
          <w:rFonts w:ascii="Times New Roman" w:eastAsia="Calibri" w:hAnsi="Times New Roman" w:cs="Times New Roman"/>
          <w:kern w:val="2"/>
          <w14:ligatures w14:val="standardContextual"/>
        </w:rPr>
        <w:t xml:space="preserve">J. </w:t>
      </w:r>
      <w:r w:rsidRPr="00C671CE">
        <w:rPr>
          <w:rFonts w:ascii="Times New Roman" w:eastAsia="Calibri" w:hAnsi="Times New Roman" w:cs="Times New Roman"/>
          <w:kern w:val="2"/>
          <w14:ligatures w14:val="standardContextual"/>
        </w:rPr>
        <w:t xml:space="preserve">Hazrana, </w:t>
      </w:r>
      <w:r>
        <w:rPr>
          <w:rFonts w:ascii="Times New Roman" w:eastAsia="Calibri" w:hAnsi="Times New Roman" w:cs="Times New Roman"/>
          <w:kern w:val="2"/>
          <w14:ligatures w14:val="standardContextual"/>
        </w:rPr>
        <w:t>and D.S.</w:t>
      </w:r>
      <w:r w:rsidRPr="00C671CE">
        <w:rPr>
          <w:rFonts w:ascii="Times New Roman" w:eastAsia="Calibri" w:hAnsi="Times New Roman" w:cs="Times New Roman"/>
          <w:kern w:val="2"/>
          <w14:ligatures w14:val="standardContextual"/>
        </w:rPr>
        <w:t xml:space="preserve"> Negi. (2021). Effectiveness of farmers’ risk management </w:t>
      </w:r>
      <w:r>
        <w:rPr>
          <w:rFonts w:ascii="Times New Roman" w:eastAsia="Calibri" w:hAnsi="Times New Roman" w:cs="Times New Roman"/>
          <w:kern w:val="2"/>
          <w14:ligatures w14:val="standardContextual"/>
        </w:rPr>
        <w:tab/>
      </w:r>
      <w:r w:rsidRPr="00C671CE">
        <w:rPr>
          <w:rFonts w:ascii="Times New Roman" w:eastAsia="Calibri" w:hAnsi="Times New Roman" w:cs="Times New Roman"/>
          <w:kern w:val="2"/>
          <w14:ligatures w14:val="standardContextual"/>
        </w:rPr>
        <w:t xml:space="preserve">strategies in smallholder agriculture: Evidence from India. </w:t>
      </w:r>
      <w:r w:rsidRPr="00C671CE">
        <w:rPr>
          <w:rFonts w:ascii="Times New Roman" w:eastAsia="Calibri" w:hAnsi="Times New Roman" w:cs="Times New Roman"/>
          <w:i/>
          <w:iCs/>
          <w:kern w:val="2"/>
          <w14:ligatures w14:val="standardContextual"/>
        </w:rPr>
        <w:t>Climatic Change</w:t>
      </w:r>
      <w:r w:rsidRPr="00C671CE">
        <w:rPr>
          <w:rFonts w:ascii="Times New Roman" w:eastAsia="Calibri" w:hAnsi="Times New Roman" w:cs="Times New Roman"/>
          <w:kern w:val="2"/>
          <w14:ligatures w14:val="standardContextual"/>
        </w:rPr>
        <w:t xml:space="preserve">, </w:t>
      </w:r>
      <w:r w:rsidRPr="00C671CE">
        <w:rPr>
          <w:rFonts w:ascii="Times New Roman" w:eastAsia="Calibri" w:hAnsi="Times New Roman" w:cs="Times New Roman"/>
          <w:i/>
          <w:iCs/>
          <w:kern w:val="2"/>
          <w14:ligatures w14:val="standardContextual"/>
        </w:rPr>
        <w:t>169</w:t>
      </w:r>
      <w:r w:rsidRPr="00C671CE">
        <w:rPr>
          <w:rFonts w:ascii="Times New Roman" w:eastAsia="Calibri" w:hAnsi="Times New Roman" w:cs="Times New Roman"/>
          <w:kern w:val="2"/>
          <w14:ligatures w14:val="standardContextual"/>
        </w:rPr>
        <w:t>(3), 30.</w:t>
      </w:r>
    </w:p>
    <w:p w14:paraId="312A84DC" w14:textId="77777777" w:rsidR="0009630C" w:rsidRPr="0009630C" w:rsidRDefault="0009630C" w:rsidP="0009630C">
      <w:pPr>
        <w:rPr>
          <w:rFonts w:ascii="Times New Roman" w:eastAsia="Calibri" w:hAnsi="Times New Roman" w:cs="Times New Roman"/>
          <w:kern w:val="2"/>
          <w14:ligatures w14:val="standardContextual"/>
        </w:rPr>
      </w:pPr>
    </w:p>
    <w:p w14:paraId="4737C0F7"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Bogetoft, P., and L. Otto. (2024). Benchmarking: Benchmark and Frontier Analysis Using DEA </w:t>
      </w:r>
      <w:r w:rsidRPr="0009630C">
        <w:rPr>
          <w:rFonts w:ascii="Times New Roman" w:eastAsia="Calibri" w:hAnsi="Times New Roman" w:cs="Times New Roman"/>
          <w:kern w:val="2"/>
          <w14:ligatures w14:val="standardContextual"/>
        </w:rPr>
        <w:tab/>
        <w:t>and SFA. R package version 0.32. [Software]. https://CRAN.R-</w:t>
      </w:r>
      <w:r w:rsidRPr="0009630C">
        <w:rPr>
          <w:rFonts w:ascii="Times New Roman" w:eastAsia="Calibri" w:hAnsi="Times New Roman" w:cs="Times New Roman"/>
          <w:kern w:val="2"/>
          <w14:ligatures w14:val="standardContextual"/>
        </w:rPr>
        <w:tab/>
        <w:t>project.org/package=Benchmarking</w:t>
      </w:r>
    </w:p>
    <w:p w14:paraId="40F2A3CA" w14:textId="77777777" w:rsidR="0009630C" w:rsidRPr="0009630C" w:rsidRDefault="0009630C" w:rsidP="0009630C">
      <w:pPr>
        <w:rPr>
          <w:rFonts w:ascii="Times New Roman" w:eastAsia="Calibri" w:hAnsi="Times New Roman" w:cs="Times New Roman"/>
          <w:kern w:val="2"/>
          <w14:ligatures w14:val="standardContextual"/>
        </w:rPr>
      </w:pPr>
    </w:p>
    <w:p w14:paraId="378250FA"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Boyer, C. N., &amp; Griffith, A. P. (2020). Livestock Risk Protection Payments for Feeder Cattle </w:t>
      </w:r>
      <w:r w:rsidRPr="0009630C">
        <w:rPr>
          <w:rFonts w:ascii="Times New Roman" w:eastAsia="Calibri" w:hAnsi="Times New Roman" w:cs="Times New Roman"/>
          <w:kern w:val="2"/>
          <w14:ligatures w14:val="standardContextual"/>
        </w:rPr>
        <w:tab/>
        <w:t xml:space="preserve">during COVID-19. </w:t>
      </w:r>
      <w:r w:rsidRPr="0009630C">
        <w:rPr>
          <w:rFonts w:ascii="Times New Roman" w:eastAsia="Calibri" w:hAnsi="Times New Roman" w:cs="Times New Roman"/>
          <w:i/>
          <w:iCs/>
          <w:kern w:val="2"/>
          <w14:ligatures w14:val="standardContextual"/>
        </w:rPr>
        <w:t>Journal of Agricultural and Resource Economics</w:t>
      </w:r>
      <w:r w:rsidRPr="0009630C">
        <w:rPr>
          <w:rFonts w:ascii="Times New Roman" w:eastAsia="Calibri" w:hAnsi="Times New Roman" w:cs="Times New Roman"/>
          <w:kern w:val="2"/>
          <w14:ligatures w14:val="standardContextual"/>
        </w:rPr>
        <w:t>, 45(3), 1-19.</w:t>
      </w:r>
    </w:p>
    <w:p w14:paraId="1D69636F" w14:textId="77777777" w:rsidR="0009630C" w:rsidRPr="0009630C" w:rsidRDefault="0009630C" w:rsidP="0009630C">
      <w:pPr>
        <w:rPr>
          <w:rFonts w:ascii="Times New Roman" w:eastAsia="Calibri" w:hAnsi="Times New Roman" w:cs="Times New Roman"/>
          <w:kern w:val="2"/>
          <w14:ligatures w14:val="standardContextual"/>
        </w:rPr>
      </w:pPr>
    </w:p>
    <w:p w14:paraId="6F186047"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Boyer, C. N., &amp; Griffith, A. P. (2021). Impact of Livestock Risk Protection Subsidy Changes on </w:t>
      </w:r>
      <w:r w:rsidRPr="0009630C">
        <w:rPr>
          <w:rFonts w:ascii="Times New Roman" w:eastAsia="Calibri" w:hAnsi="Times New Roman" w:cs="Times New Roman"/>
          <w:kern w:val="2"/>
          <w14:ligatures w14:val="standardContextual"/>
        </w:rPr>
        <w:tab/>
        <w:t xml:space="preserve">Producer Premiums. </w:t>
      </w:r>
      <w:r w:rsidRPr="0009630C">
        <w:rPr>
          <w:rFonts w:ascii="Times New Roman" w:eastAsia="Calibri" w:hAnsi="Times New Roman" w:cs="Times New Roman"/>
          <w:i/>
          <w:iCs/>
          <w:kern w:val="2"/>
          <w14:ligatures w14:val="standardContextual"/>
        </w:rPr>
        <w:t>Agricultural Finance Review</w:t>
      </w:r>
      <w:r w:rsidRPr="0009630C">
        <w:rPr>
          <w:rFonts w:ascii="Times New Roman" w:eastAsia="Calibri" w:hAnsi="Times New Roman" w:cs="Times New Roman"/>
          <w:kern w:val="2"/>
          <w14:ligatures w14:val="standardContextual"/>
        </w:rPr>
        <w:t>, 81(5), 666-679.</w:t>
      </w:r>
    </w:p>
    <w:p w14:paraId="15328486" w14:textId="77777777" w:rsidR="0009630C" w:rsidRPr="0009630C" w:rsidRDefault="0009630C" w:rsidP="0009630C">
      <w:pPr>
        <w:rPr>
          <w:rFonts w:ascii="Times New Roman" w:eastAsia="Calibri" w:hAnsi="Times New Roman" w:cs="Times New Roman"/>
          <w:kern w:val="2"/>
          <w14:ligatures w14:val="standardContextual"/>
        </w:rPr>
      </w:pPr>
    </w:p>
    <w:p w14:paraId="4E12BE8D"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Boyer, C. N., and A. P. Griffith. (2023a). Subsidy Rate Changes on Livestock Risk </w:t>
      </w:r>
      <w:r w:rsidRPr="0009630C">
        <w:rPr>
          <w:rFonts w:ascii="Times New Roman" w:eastAsia="Calibri" w:hAnsi="Times New Roman" w:cs="Times New Roman"/>
          <w:kern w:val="2"/>
          <w14:ligatures w14:val="standardContextual"/>
        </w:rPr>
        <w:tab/>
        <w:t>Protection for Feeder Cattle. Journal of Agricultural and Resource Economics, 48(1), 31-</w:t>
      </w:r>
      <w:r w:rsidRPr="0009630C">
        <w:rPr>
          <w:rFonts w:ascii="Times New Roman" w:eastAsia="Calibri" w:hAnsi="Times New Roman" w:cs="Times New Roman"/>
          <w:kern w:val="2"/>
          <w14:ligatures w14:val="standardContextual"/>
        </w:rPr>
        <w:tab/>
        <w:t>45.</w:t>
      </w:r>
    </w:p>
    <w:p w14:paraId="40251811" w14:textId="77777777" w:rsidR="0009630C" w:rsidRPr="0009630C" w:rsidRDefault="0009630C" w:rsidP="0009630C">
      <w:pPr>
        <w:rPr>
          <w:rFonts w:ascii="Times New Roman" w:eastAsia="Calibri" w:hAnsi="Times New Roman" w:cs="Times New Roman"/>
          <w:kern w:val="2"/>
          <w14:ligatures w14:val="standardContextual"/>
        </w:rPr>
      </w:pPr>
    </w:p>
    <w:p w14:paraId="6A190CC7"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Boyer, C. N., and A. P. Griffith. (2023b). Increasing Livestock Risk Protection Subsidies Impact </w:t>
      </w:r>
      <w:r w:rsidRPr="0009630C">
        <w:rPr>
          <w:rFonts w:ascii="Times New Roman" w:eastAsia="Calibri" w:hAnsi="Times New Roman" w:cs="Times New Roman"/>
          <w:kern w:val="2"/>
          <w14:ligatures w14:val="standardContextual"/>
        </w:rPr>
        <w:tab/>
        <w:t>on Producer Premiums. Agricultural Finance Review, 83(2), 201-210.</w:t>
      </w:r>
    </w:p>
    <w:p w14:paraId="146EEF2A" w14:textId="77777777" w:rsidR="0009630C" w:rsidRPr="0009630C" w:rsidRDefault="0009630C" w:rsidP="0009630C">
      <w:pPr>
        <w:rPr>
          <w:rFonts w:ascii="Times New Roman" w:eastAsia="Calibri" w:hAnsi="Times New Roman" w:cs="Times New Roman"/>
          <w:kern w:val="2"/>
          <w14:ligatures w14:val="standardContextual"/>
        </w:rPr>
      </w:pPr>
    </w:p>
    <w:p w14:paraId="7ED9E30A"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Burdine, K. (2022). Price Risk Management Tools for Cattle Producers. Ohio State </w:t>
      </w:r>
      <w:r w:rsidRPr="0009630C">
        <w:rPr>
          <w:rFonts w:ascii="Times New Roman" w:eastAsia="Calibri" w:hAnsi="Times New Roman" w:cs="Times New Roman"/>
          <w:kern w:val="2"/>
          <w14:ligatures w14:val="standardContextual"/>
        </w:rPr>
        <w:tab/>
        <w:t>University Extension Beef Team. https://u.osu.edu/beef/2022/02/09/price-risk-</w:t>
      </w:r>
      <w:r w:rsidRPr="0009630C">
        <w:rPr>
          <w:rFonts w:ascii="Times New Roman" w:eastAsia="Calibri" w:hAnsi="Times New Roman" w:cs="Times New Roman"/>
          <w:kern w:val="2"/>
          <w14:ligatures w14:val="standardContextual"/>
        </w:rPr>
        <w:tab/>
        <w:t>management-tools-for-cattle-producers/</w:t>
      </w:r>
    </w:p>
    <w:p w14:paraId="07E7ED19" w14:textId="77777777" w:rsidR="0009630C" w:rsidRPr="0009630C" w:rsidRDefault="0009630C" w:rsidP="0009630C">
      <w:pPr>
        <w:rPr>
          <w:rFonts w:ascii="Times New Roman" w:eastAsia="Calibri" w:hAnsi="Times New Roman" w:cs="Times New Roman"/>
          <w:kern w:val="2"/>
          <w14:ligatures w14:val="standardContextual"/>
        </w:rPr>
      </w:pPr>
    </w:p>
    <w:p w14:paraId="677F924D"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Burdine, K. H., and G. Halich. (2014). Payout Analysis of Livestock Risk Protection </w:t>
      </w:r>
      <w:r w:rsidRPr="0009630C">
        <w:rPr>
          <w:rFonts w:ascii="Times New Roman" w:eastAsia="Calibri" w:hAnsi="Times New Roman" w:cs="Times New Roman"/>
          <w:kern w:val="2"/>
          <w14:ligatures w14:val="standardContextual"/>
        </w:rPr>
        <w:tab/>
        <w:t xml:space="preserve">Insurance for Feeder Cattle. Journal of the American Society of Farm Managers and </w:t>
      </w:r>
      <w:r w:rsidRPr="0009630C">
        <w:rPr>
          <w:rFonts w:ascii="Times New Roman" w:eastAsia="Calibri" w:hAnsi="Times New Roman" w:cs="Times New Roman"/>
          <w:kern w:val="2"/>
          <w14:ligatures w14:val="standardContextual"/>
        </w:rPr>
        <w:tab/>
        <w:t>Rural Appraisers, 160-173.</w:t>
      </w:r>
    </w:p>
    <w:p w14:paraId="241C72FC" w14:textId="77777777" w:rsidR="0009630C" w:rsidRPr="0009630C" w:rsidRDefault="0009630C" w:rsidP="0009630C">
      <w:pPr>
        <w:rPr>
          <w:rFonts w:ascii="Times New Roman" w:eastAsia="Calibri" w:hAnsi="Times New Roman" w:cs="Times New Roman"/>
          <w:kern w:val="2"/>
          <w14:ligatures w14:val="standardContextual"/>
        </w:rPr>
      </w:pPr>
    </w:p>
    <w:p w14:paraId="7273ED4F" w14:textId="4F119779"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Charnes, A., W. W. Cooper, and E. Rhodes. (1978). Measuring the efficiency of decision making </w:t>
      </w:r>
      <w:r>
        <w:rPr>
          <w:rFonts w:ascii="Times New Roman" w:eastAsia="Calibri" w:hAnsi="Times New Roman" w:cs="Times New Roman"/>
          <w:kern w:val="2"/>
          <w14:ligatures w14:val="standardContextual"/>
        </w:rPr>
        <w:tab/>
      </w:r>
      <w:r w:rsidRPr="0009630C">
        <w:rPr>
          <w:rFonts w:ascii="Times New Roman" w:eastAsia="Calibri" w:hAnsi="Times New Roman" w:cs="Times New Roman"/>
          <w:kern w:val="2"/>
          <w14:ligatures w14:val="standardContextual"/>
        </w:rPr>
        <w:t>units. </w:t>
      </w:r>
      <w:r w:rsidRPr="0009630C">
        <w:rPr>
          <w:rFonts w:ascii="Times New Roman" w:eastAsia="Calibri" w:hAnsi="Times New Roman" w:cs="Times New Roman"/>
          <w:i/>
          <w:iCs/>
          <w:kern w:val="2"/>
          <w14:ligatures w14:val="standardContextual"/>
        </w:rPr>
        <w:t>European journal of operational research</w:t>
      </w:r>
      <w:r w:rsidRPr="0009630C">
        <w:rPr>
          <w:rFonts w:ascii="Times New Roman" w:eastAsia="Calibri" w:hAnsi="Times New Roman" w:cs="Times New Roman"/>
          <w:kern w:val="2"/>
          <w14:ligatures w14:val="standardContextual"/>
        </w:rPr>
        <w:t>, </w:t>
      </w:r>
      <w:r w:rsidRPr="0009630C">
        <w:rPr>
          <w:rFonts w:ascii="Times New Roman" w:eastAsia="Calibri" w:hAnsi="Times New Roman" w:cs="Times New Roman"/>
          <w:i/>
          <w:iCs/>
          <w:kern w:val="2"/>
          <w14:ligatures w14:val="standardContextual"/>
        </w:rPr>
        <w:t>2</w:t>
      </w:r>
      <w:r w:rsidRPr="0009630C">
        <w:rPr>
          <w:rFonts w:ascii="Times New Roman" w:eastAsia="Calibri" w:hAnsi="Times New Roman" w:cs="Times New Roman"/>
          <w:kern w:val="2"/>
          <w14:ligatures w14:val="standardContextual"/>
        </w:rPr>
        <w:t>(6), 429-444.</w:t>
      </w:r>
    </w:p>
    <w:p w14:paraId="6463DFA4" w14:textId="77777777" w:rsidR="0009630C" w:rsidRPr="0009630C" w:rsidRDefault="0009630C" w:rsidP="0009630C">
      <w:pPr>
        <w:rPr>
          <w:rFonts w:ascii="Times New Roman" w:eastAsia="Calibri" w:hAnsi="Times New Roman" w:cs="Times New Roman"/>
          <w:kern w:val="2"/>
          <w14:ligatures w14:val="standardContextual"/>
        </w:rPr>
      </w:pPr>
    </w:p>
    <w:p w14:paraId="66877ECD"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Chavas, J., and M. Aliber. (1993). "An Analysis of Economic Efficiency in Agriculture: A </w:t>
      </w:r>
      <w:r w:rsidRPr="0009630C">
        <w:rPr>
          <w:rFonts w:ascii="Times New Roman" w:eastAsia="Calibri" w:hAnsi="Times New Roman" w:cs="Times New Roman"/>
          <w:kern w:val="2"/>
          <w14:ligatures w14:val="standardContextual"/>
        </w:rPr>
        <w:tab/>
        <w:t xml:space="preserve">Non-parametric Approach." Journal of Agricultural and Resource Economics. </w:t>
      </w:r>
      <w:r w:rsidRPr="0009630C">
        <w:rPr>
          <w:rFonts w:ascii="Times New Roman" w:eastAsia="Calibri" w:hAnsi="Times New Roman" w:cs="Times New Roman"/>
          <w:kern w:val="2"/>
          <w14:ligatures w14:val="standardContextual"/>
        </w:rPr>
        <w:tab/>
        <w:t>18,1(1993):1–16.</w:t>
      </w:r>
    </w:p>
    <w:p w14:paraId="7FCF3AE4" w14:textId="77777777" w:rsidR="0009630C" w:rsidRPr="0009630C" w:rsidRDefault="0009630C" w:rsidP="0009630C">
      <w:pPr>
        <w:rPr>
          <w:rFonts w:ascii="Times New Roman" w:eastAsia="Calibri" w:hAnsi="Times New Roman" w:cs="Times New Roman"/>
          <w:kern w:val="2"/>
          <w14:ligatures w14:val="standardContextual"/>
        </w:rPr>
      </w:pPr>
    </w:p>
    <w:p w14:paraId="4C132CB2"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Dillman, D.A. (2007). Mail and Internet Surveys: The Tailored Design Method, 2nd Ed. John </w:t>
      </w:r>
      <w:r w:rsidRPr="0009630C">
        <w:rPr>
          <w:rFonts w:ascii="Times New Roman" w:eastAsia="Calibri" w:hAnsi="Times New Roman" w:cs="Times New Roman"/>
          <w:kern w:val="2"/>
          <w14:ligatures w14:val="standardContextual"/>
        </w:rPr>
        <w:tab/>
        <w:t>Wiley &amp; Sons Inc.</w:t>
      </w:r>
    </w:p>
    <w:p w14:paraId="16A689D9" w14:textId="77777777" w:rsidR="0009630C" w:rsidRPr="0009630C" w:rsidRDefault="0009630C" w:rsidP="0009630C">
      <w:pPr>
        <w:rPr>
          <w:rFonts w:ascii="Times New Roman" w:eastAsia="Calibri" w:hAnsi="Times New Roman" w:cs="Times New Roman"/>
          <w:kern w:val="2"/>
          <w14:ligatures w14:val="standardContextual"/>
        </w:rPr>
      </w:pPr>
    </w:p>
    <w:p w14:paraId="0E0313DD" w14:textId="77777777" w:rsid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lastRenderedPageBreak/>
        <w:t>Farrell, M. J. (1957). The measurement of productive efficiency. </w:t>
      </w:r>
      <w:r w:rsidRPr="0009630C">
        <w:rPr>
          <w:rFonts w:ascii="Times New Roman" w:eastAsia="Calibri" w:hAnsi="Times New Roman" w:cs="Times New Roman"/>
          <w:i/>
          <w:iCs/>
          <w:kern w:val="2"/>
          <w14:ligatures w14:val="standardContextual"/>
        </w:rPr>
        <w:t xml:space="preserve">Journal of the royal statistical </w:t>
      </w:r>
      <w:r w:rsidRPr="0009630C">
        <w:rPr>
          <w:rFonts w:ascii="Times New Roman" w:eastAsia="Calibri" w:hAnsi="Times New Roman" w:cs="Times New Roman"/>
          <w:i/>
          <w:iCs/>
          <w:kern w:val="2"/>
          <w14:ligatures w14:val="standardContextual"/>
        </w:rPr>
        <w:tab/>
        <w:t>society: series A (General)</w:t>
      </w:r>
      <w:r w:rsidRPr="0009630C">
        <w:rPr>
          <w:rFonts w:ascii="Times New Roman" w:eastAsia="Calibri" w:hAnsi="Times New Roman" w:cs="Times New Roman"/>
          <w:kern w:val="2"/>
          <w14:ligatures w14:val="standardContextual"/>
        </w:rPr>
        <w:t>, </w:t>
      </w:r>
      <w:r w:rsidRPr="0009630C">
        <w:rPr>
          <w:rFonts w:ascii="Times New Roman" w:eastAsia="Calibri" w:hAnsi="Times New Roman" w:cs="Times New Roman"/>
          <w:i/>
          <w:iCs/>
          <w:kern w:val="2"/>
          <w14:ligatures w14:val="standardContextual"/>
        </w:rPr>
        <w:t>120</w:t>
      </w:r>
      <w:r w:rsidRPr="0009630C">
        <w:rPr>
          <w:rFonts w:ascii="Times New Roman" w:eastAsia="Calibri" w:hAnsi="Times New Roman" w:cs="Times New Roman"/>
          <w:kern w:val="2"/>
          <w14:ligatures w14:val="standardContextual"/>
        </w:rPr>
        <w:t>(3), 253-281.</w:t>
      </w:r>
    </w:p>
    <w:p w14:paraId="7776F890" w14:textId="77777777" w:rsidR="0009630C" w:rsidRPr="0009630C" w:rsidRDefault="0009630C" w:rsidP="0009630C">
      <w:pPr>
        <w:rPr>
          <w:rFonts w:ascii="Times New Roman" w:eastAsia="Calibri" w:hAnsi="Times New Roman" w:cs="Times New Roman"/>
          <w:kern w:val="2"/>
          <w14:ligatures w14:val="standardContextual"/>
        </w:rPr>
      </w:pPr>
    </w:p>
    <w:p w14:paraId="271DCA72"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Featherstone, A. M., Langemeier, M. R., &amp; Ismet, M. (1997). A nonparametric analysis of </w:t>
      </w:r>
      <w:r w:rsidRPr="0009630C">
        <w:rPr>
          <w:rFonts w:ascii="Times New Roman" w:eastAsia="Calibri" w:hAnsi="Times New Roman" w:cs="Times New Roman"/>
          <w:kern w:val="2"/>
          <w14:ligatures w14:val="standardContextual"/>
        </w:rPr>
        <w:tab/>
        <w:t xml:space="preserve">efficiency for a sample of Kansas beef cow farms. </w:t>
      </w:r>
      <w:r w:rsidRPr="0009630C">
        <w:rPr>
          <w:rFonts w:ascii="Times New Roman" w:eastAsia="Calibri" w:hAnsi="Times New Roman" w:cs="Times New Roman"/>
          <w:i/>
          <w:iCs/>
          <w:kern w:val="2"/>
          <w14:ligatures w14:val="standardContextual"/>
        </w:rPr>
        <w:t xml:space="preserve">Journal of Agricultural and Applied </w:t>
      </w:r>
      <w:r w:rsidRPr="0009630C">
        <w:rPr>
          <w:rFonts w:ascii="Times New Roman" w:eastAsia="Calibri" w:hAnsi="Times New Roman" w:cs="Times New Roman"/>
          <w:i/>
          <w:iCs/>
          <w:kern w:val="2"/>
          <w14:ligatures w14:val="standardContextual"/>
        </w:rPr>
        <w:tab/>
        <w:t>Economics</w:t>
      </w:r>
      <w:r w:rsidRPr="0009630C">
        <w:rPr>
          <w:rFonts w:ascii="Times New Roman" w:eastAsia="Calibri" w:hAnsi="Times New Roman" w:cs="Times New Roman"/>
          <w:kern w:val="2"/>
          <w14:ligatures w14:val="standardContextual"/>
        </w:rPr>
        <w:t xml:space="preserve">, </w:t>
      </w:r>
      <w:r w:rsidRPr="0009630C">
        <w:rPr>
          <w:rFonts w:ascii="Times New Roman" w:eastAsia="Calibri" w:hAnsi="Times New Roman" w:cs="Times New Roman"/>
          <w:i/>
          <w:iCs/>
          <w:kern w:val="2"/>
          <w14:ligatures w14:val="standardContextual"/>
        </w:rPr>
        <w:t>29</w:t>
      </w:r>
      <w:r w:rsidRPr="0009630C">
        <w:rPr>
          <w:rFonts w:ascii="Times New Roman" w:eastAsia="Calibri" w:hAnsi="Times New Roman" w:cs="Times New Roman"/>
          <w:kern w:val="2"/>
          <w14:ligatures w14:val="standardContextual"/>
        </w:rPr>
        <w:t>(1), 175-184.</w:t>
      </w:r>
    </w:p>
    <w:p w14:paraId="3CEC43FE" w14:textId="77777777" w:rsidR="0009630C" w:rsidRPr="0009630C" w:rsidRDefault="0009630C" w:rsidP="0009630C">
      <w:pPr>
        <w:rPr>
          <w:rFonts w:ascii="Times New Roman" w:eastAsia="Calibri" w:hAnsi="Times New Roman" w:cs="Times New Roman"/>
          <w:kern w:val="2"/>
          <w14:ligatures w14:val="standardContextual"/>
        </w:rPr>
      </w:pPr>
    </w:p>
    <w:p w14:paraId="4EF9332D"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Feuz, D. M. (2009). A comparison of the effectiveness of using futures, options, LRP insurance, </w:t>
      </w:r>
      <w:r w:rsidRPr="0009630C">
        <w:rPr>
          <w:rFonts w:ascii="Times New Roman" w:eastAsia="Calibri" w:hAnsi="Times New Roman" w:cs="Times New Roman"/>
          <w:kern w:val="2"/>
          <w14:ligatures w14:val="standardContextual"/>
        </w:rPr>
        <w:tab/>
        <w:t>or AGR-Lite insurance to manage risk for cow-calf producers.</w:t>
      </w:r>
    </w:p>
    <w:p w14:paraId="492D1F43" w14:textId="77777777" w:rsidR="0009630C" w:rsidRPr="0009630C" w:rsidRDefault="0009630C" w:rsidP="0009630C">
      <w:pPr>
        <w:rPr>
          <w:rFonts w:ascii="Times New Roman" w:eastAsia="Calibri" w:hAnsi="Times New Roman" w:cs="Times New Roman"/>
          <w:kern w:val="2"/>
          <w14:ligatures w14:val="standardContextual"/>
        </w:rPr>
      </w:pPr>
    </w:p>
    <w:p w14:paraId="631525FA"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Field, D., and J. Gillespie. (2008). Beef Producer Preferences and Purchase Decisions for </w:t>
      </w:r>
      <w:r w:rsidRPr="0009630C">
        <w:rPr>
          <w:rFonts w:ascii="Times New Roman" w:eastAsia="Calibri" w:hAnsi="Times New Roman" w:cs="Times New Roman"/>
          <w:kern w:val="2"/>
          <w14:ligatures w14:val="standardContextual"/>
        </w:rPr>
        <w:tab/>
        <w:t>Livestock Price Insurance. Journal of Agricultural and Applied Economics, 40, 789-803.</w:t>
      </w:r>
    </w:p>
    <w:p w14:paraId="3D5EE374" w14:textId="77777777" w:rsidR="0009630C" w:rsidRDefault="0009630C" w:rsidP="0009630C">
      <w:pPr>
        <w:rPr>
          <w:rFonts w:ascii="Times New Roman" w:eastAsia="Calibri" w:hAnsi="Times New Roman" w:cs="Times New Roman"/>
          <w:kern w:val="2"/>
          <w14:ligatures w14:val="standardContextual"/>
        </w:rPr>
      </w:pPr>
    </w:p>
    <w:p w14:paraId="313BF938" w14:textId="2244367C" w:rsidR="000A2096" w:rsidRPr="0009630C" w:rsidRDefault="000A2096" w:rsidP="0009630C">
      <w:pPr>
        <w:rPr>
          <w:rFonts w:ascii="Times New Roman" w:eastAsia="Calibri" w:hAnsi="Times New Roman" w:cs="Times New Roman"/>
          <w:kern w:val="2"/>
          <w14:ligatures w14:val="standardContextual"/>
        </w:rPr>
      </w:pPr>
      <w:r w:rsidRPr="000A2096">
        <w:rPr>
          <w:rFonts w:ascii="Times New Roman" w:eastAsia="Calibri" w:hAnsi="Times New Roman" w:cs="Times New Roman"/>
          <w:kern w:val="2"/>
          <w14:ligatures w14:val="standardContextual"/>
        </w:rPr>
        <w:t xml:space="preserve">Hadrich, J. C., </w:t>
      </w:r>
      <w:r>
        <w:rPr>
          <w:rFonts w:ascii="Times New Roman" w:eastAsia="Calibri" w:hAnsi="Times New Roman" w:cs="Times New Roman"/>
          <w:kern w:val="2"/>
          <w14:ligatures w14:val="standardContextual"/>
        </w:rPr>
        <w:t>and K.K.</w:t>
      </w:r>
      <w:r w:rsidRPr="000A2096">
        <w:rPr>
          <w:rFonts w:ascii="Times New Roman" w:eastAsia="Calibri" w:hAnsi="Times New Roman" w:cs="Times New Roman"/>
          <w:kern w:val="2"/>
          <w14:ligatures w14:val="standardContextual"/>
        </w:rPr>
        <w:t xml:space="preserve"> Johnson. (2015). Estimation of risk management effects on revenue and </w:t>
      </w:r>
      <w:r>
        <w:rPr>
          <w:rFonts w:ascii="Times New Roman" w:eastAsia="Calibri" w:hAnsi="Times New Roman" w:cs="Times New Roman"/>
          <w:kern w:val="2"/>
          <w14:ligatures w14:val="standardContextual"/>
        </w:rPr>
        <w:tab/>
      </w:r>
      <w:r w:rsidRPr="000A2096">
        <w:rPr>
          <w:rFonts w:ascii="Times New Roman" w:eastAsia="Calibri" w:hAnsi="Times New Roman" w:cs="Times New Roman"/>
          <w:kern w:val="2"/>
          <w14:ligatures w14:val="standardContextual"/>
        </w:rPr>
        <w:t xml:space="preserve">purchased feed costs on US dairy farms. </w:t>
      </w:r>
      <w:r w:rsidRPr="000A2096">
        <w:rPr>
          <w:rFonts w:ascii="Times New Roman" w:eastAsia="Calibri" w:hAnsi="Times New Roman" w:cs="Times New Roman"/>
          <w:i/>
          <w:iCs/>
          <w:kern w:val="2"/>
          <w14:ligatures w14:val="standardContextual"/>
        </w:rPr>
        <w:t>Journal of dairy science</w:t>
      </w:r>
      <w:r w:rsidRPr="000A2096">
        <w:rPr>
          <w:rFonts w:ascii="Times New Roman" w:eastAsia="Calibri" w:hAnsi="Times New Roman" w:cs="Times New Roman"/>
          <w:kern w:val="2"/>
          <w14:ligatures w14:val="standardContextual"/>
        </w:rPr>
        <w:t xml:space="preserve">, </w:t>
      </w:r>
      <w:r w:rsidRPr="000A2096">
        <w:rPr>
          <w:rFonts w:ascii="Times New Roman" w:eastAsia="Calibri" w:hAnsi="Times New Roman" w:cs="Times New Roman"/>
          <w:i/>
          <w:iCs/>
          <w:kern w:val="2"/>
          <w14:ligatures w14:val="standardContextual"/>
        </w:rPr>
        <w:t>98</w:t>
      </w:r>
      <w:r w:rsidRPr="000A2096">
        <w:rPr>
          <w:rFonts w:ascii="Times New Roman" w:eastAsia="Calibri" w:hAnsi="Times New Roman" w:cs="Times New Roman"/>
          <w:kern w:val="2"/>
          <w14:ligatures w14:val="standardContextual"/>
        </w:rPr>
        <w:t>(9), 6588-6596.</w:t>
      </w:r>
    </w:p>
    <w:p w14:paraId="7C48A7BD" w14:textId="77777777" w:rsidR="0009630C" w:rsidRPr="0009630C" w:rsidRDefault="0009630C" w:rsidP="0009630C">
      <w:pPr>
        <w:rPr>
          <w:rFonts w:ascii="Times New Roman" w:eastAsia="Calibri" w:hAnsi="Times New Roman" w:cs="Times New Roman"/>
          <w:kern w:val="2"/>
          <w14:ligatures w14:val="standardContextual"/>
        </w:rPr>
      </w:pPr>
    </w:p>
    <w:p w14:paraId="0A57EC42"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Hall, D. C., T. O. Knight, K. H. Coble, A. E. Baquet, and G. F. Patrick. (2003). Analysis of Beef </w:t>
      </w:r>
      <w:r w:rsidRPr="0009630C">
        <w:rPr>
          <w:rFonts w:ascii="Times New Roman" w:eastAsia="Calibri" w:hAnsi="Times New Roman" w:cs="Times New Roman"/>
          <w:kern w:val="2"/>
          <w14:ligatures w14:val="standardContextual"/>
        </w:rPr>
        <w:tab/>
        <w:t xml:space="preserve">Producers' Risk Management Perceptions and Desire for Further Risk Management </w:t>
      </w:r>
      <w:r w:rsidRPr="0009630C">
        <w:rPr>
          <w:rFonts w:ascii="Times New Roman" w:eastAsia="Calibri" w:hAnsi="Times New Roman" w:cs="Times New Roman"/>
          <w:kern w:val="2"/>
          <w14:ligatures w14:val="standardContextual"/>
        </w:rPr>
        <w:tab/>
        <w:t>Education. Review of Agricultural Economics, 25, 430-448.</w:t>
      </w:r>
    </w:p>
    <w:p w14:paraId="6A0F5759" w14:textId="77777777" w:rsidR="0009630C" w:rsidRPr="0009630C" w:rsidRDefault="0009630C" w:rsidP="0009630C">
      <w:pPr>
        <w:rPr>
          <w:rFonts w:ascii="Times New Roman" w:eastAsia="Calibri" w:hAnsi="Times New Roman" w:cs="Times New Roman"/>
          <w:kern w:val="2"/>
          <w14:ligatures w14:val="standardContextual"/>
        </w:rPr>
      </w:pPr>
    </w:p>
    <w:p w14:paraId="6996D416"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Hart, C. E., B. A. Babcock, and D. J. Hayes. (2001). Livestock Revenue Insurance. Journal of </w:t>
      </w:r>
      <w:r w:rsidRPr="0009630C">
        <w:rPr>
          <w:rFonts w:ascii="Times New Roman" w:eastAsia="Calibri" w:hAnsi="Times New Roman" w:cs="Times New Roman"/>
          <w:kern w:val="2"/>
          <w14:ligatures w14:val="standardContextual"/>
        </w:rPr>
        <w:tab/>
        <w:t>Futures Markets, 21, 553-580.</w:t>
      </w:r>
    </w:p>
    <w:p w14:paraId="5A533944" w14:textId="77777777" w:rsidR="0009630C" w:rsidRPr="0009630C" w:rsidRDefault="0009630C" w:rsidP="0009630C">
      <w:pPr>
        <w:rPr>
          <w:rFonts w:ascii="Times New Roman" w:eastAsia="Calibri" w:hAnsi="Times New Roman" w:cs="Times New Roman"/>
          <w:kern w:val="2"/>
          <w14:ligatures w14:val="standardContextual"/>
        </w:rPr>
      </w:pPr>
    </w:p>
    <w:p w14:paraId="45C8C769" w14:textId="0E511089"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Hill, S. (2015). Exploring Producer Perceptions for Cattle Price and Animal Performance </w:t>
      </w:r>
      <w:r w:rsidRPr="0009630C">
        <w:rPr>
          <w:rFonts w:ascii="Times New Roman" w:eastAsia="Calibri" w:hAnsi="Times New Roman" w:cs="Times New Roman"/>
          <w:kern w:val="2"/>
          <w14:ligatures w14:val="standardContextual"/>
        </w:rPr>
        <w:tab/>
        <w:t xml:space="preserve">in the </w:t>
      </w:r>
      <w:r w:rsidRPr="0009630C">
        <w:rPr>
          <w:rFonts w:ascii="Times New Roman" w:eastAsia="Calibri" w:hAnsi="Times New Roman" w:cs="Times New Roman"/>
          <w:kern w:val="2"/>
          <w14:ligatures w14:val="standardContextual"/>
        </w:rPr>
        <w:tab/>
        <w:t>Stocker Industry</w:t>
      </w:r>
      <w:r w:rsidR="00980925">
        <w:rPr>
          <w:rFonts w:ascii="Times New Roman" w:eastAsia="Calibri" w:hAnsi="Times New Roman" w:cs="Times New Roman"/>
          <w:kern w:val="2"/>
          <w14:ligatures w14:val="standardContextual"/>
        </w:rPr>
        <w:t xml:space="preserve">. </w:t>
      </w:r>
      <w:r w:rsidRPr="0009630C">
        <w:rPr>
          <w:rFonts w:ascii="Times New Roman" w:eastAsia="Calibri" w:hAnsi="Times New Roman" w:cs="Times New Roman"/>
          <w:kern w:val="2"/>
          <w14:ligatures w14:val="standardContextual"/>
        </w:rPr>
        <w:t xml:space="preserve">Master's thesis. </w:t>
      </w:r>
      <w:r w:rsidR="00467A41">
        <w:rPr>
          <w:rFonts w:ascii="Times New Roman" w:eastAsia="Calibri" w:hAnsi="Times New Roman" w:cs="Times New Roman"/>
          <w:kern w:val="2"/>
          <w14:ligatures w14:val="standardContextual"/>
        </w:rPr>
        <w:t xml:space="preserve">Department of Agricultural Economics, Kansas State </w:t>
      </w:r>
      <w:r w:rsidR="00467A41">
        <w:rPr>
          <w:rFonts w:ascii="Times New Roman" w:eastAsia="Calibri" w:hAnsi="Times New Roman" w:cs="Times New Roman"/>
          <w:kern w:val="2"/>
          <w14:ligatures w14:val="standardContextual"/>
        </w:rPr>
        <w:tab/>
        <w:t>University.</w:t>
      </w:r>
      <w:r w:rsidRPr="0009630C">
        <w:rPr>
          <w:rFonts w:ascii="Times New Roman" w:eastAsia="Calibri" w:hAnsi="Times New Roman" w:cs="Times New Roman"/>
          <w:kern w:val="2"/>
          <w14:ligatures w14:val="standardContextual"/>
        </w:rPr>
        <w:tab/>
      </w:r>
    </w:p>
    <w:p w14:paraId="4296DB97" w14:textId="77777777" w:rsidR="0009630C" w:rsidRPr="0009630C" w:rsidRDefault="0009630C" w:rsidP="0009630C">
      <w:pPr>
        <w:rPr>
          <w:rFonts w:ascii="Times New Roman" w:eastAsia="Calibri" w:hAnsi="Times New Roman" w:cs="Times New Roman"/>
          <w:kern w:val="2"/>
          <w14:ligatures w14:val="standardContextual"/>
        </w:rPr>
      </w:pPr>
    </w:p>
    <w:p w14:paraId="3072FE88"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Ji, I., J. D. Vitale, P. P. Vitale, and B. D. Adam. (2023). Technical efficiency of US Western Great </w:t>
      </w:r>
      <w:r w:rsidRPr="0009630C">
        <w:rPr>
          <w:rFonts w:ascii="Times New Roman" w:eastAsia="Calibri" w:hAnsi="Times New Roman" w:cs="Times New Roman"/>
          <w:kern w:val="2"/>
          <w14:ligatures w14:val="standardContextual"/>
        </w:rPr>
        <w:tab/>
        <w:t xml:space="preserve">Plains wheat farms using stochastic frontier analysis. </w:t>
      </w:r>
      <w:r w:rsidRPr="0009630C">
        <w:rPr>
          <w:rFonts w:ascii="Times New Roman" w:eastAsia="Calibri" w:hAnsi="Times New Roman" w:cs="Times New Roman"/>
          <w:i/>
          <w:iCs/>
          <w:kern w:val="2"/>
          <w14:ligatures w14:val="standardContextual"/>
        </w:rPr>
        <w:t>Journal of Applied Economics</w:t>
      </w:r>
      <w:r w:rsidRPr="0009630C">
        <w:rPr>
          <w:rFonts w:ascii="Times New Roman" w:eastAsia="Calibri" w:hAnsi="Times New Roman" w:cs="Times New Roman"/>
          <w:kern w:val="2"/>
          <w14:ligatures w14:val="standardContextual"/>
        </w:rPr>
        <w:t xml:space="preserve">, </w:t>
      </w:r>
      <w:r w:rsidRPr="0009630C">
        <w:rPr>
          <w:rFonts w:ascii="Times New Roman" w:eastAsia="Calibri" w:hAnsi="Times New Roman" w:cs="Times New Roman"/>
          <w:kern w:val="2"/>
          <w14:ligatures w14:val="standardContextual"/>
        </w:rPr>
        <w:tab/>
      </w:r>
      <w:r w:rsidRPr="0009630C">
        <w:rPr>
          <w:rFonts w:ascii="Times New Roman" w:eastAsia="Calibri" w:hAnsi="Times New Roman" w:cs="Times New Roman"/>
          <w:i/>
          <w:iCs/>
          <w:kern w:val="2"/>
          <w14:ligatures w14:val="standardContextual"/>
        </w:rPr>
        <w:t>26</w:t>
      </w:r>
      <w:r w:rsidRPr="0009630C">
        <w:rPr>
          <w:rFonts w:ascii="Times New Roman" w:eastAsia="Calibri" w:hAnsi="Times New Roman" w:cs="Times New Roman"/>
          <w:kern w:val="2"/>
          <w14:ligatures w14:val="standardContextual"/>
        </w:rPr>
        <w:t>(1), 2178798.</w:t>
      </w:r>
    </w:p>
    <w:p w14:paraId="469B769B" w14:textId="77777777" w:rsidR="0009630C" w:rsidRPr="0009630C" w:rsidRDefault="0009630C" w:rsidP="0009630C">
      <w:pPr>
        <w:rPr>
          <w:rFonts w:ascii="Times New Roman" w:eastAsia="Calibri" w:hAnsi="Times New Roman" w:cs="Times New Roman"/>
          <w:kern w:val="2"/>
          <w14:ligatures w14:val="standardContextual"/>
        </w:rPr>
      </w:pPr>
    </w:p>
    <w:p w14:paraId="5521F1EC"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Kay, R., Edwards, W., &amp; Duffy, P. (2024). Farm Management (10th ed.). McGraw-Hill </w:t>
      </w:r>
      <w:r w:rsidRPr="0009630C">
        <w:rPr>
          <w:rFonts w:ascii="Times New Roman" w:eastAsia="Calibri" w:hAnsi="Times New Roman" w:cs="Times New Roman"/>
          <w:kern w:val="2"/>
          <w14:ligatures w14:val="standardContextual"/>
        </w:rPr>
        <w:tab/>
        <w:t>Education.</w:t>
      </w:r>
    </w:p>
    <w:p w14:paraId="5871B5BC" w14:textId="77777777" w:rsidR="0009630C" w:rsidRPr="0009630C" w:rsidRDefault="0009630C" w:rsidP="0009630C">
      <w:pPr>
        <w:rPr>
          <w:rFonts w:ascii="Times New Roman" w:eastAsia="Calibri" w:hAnsi="Times New Roman" w:cs="Times New Roman"/>
          <w:kern w:val="2"/>
          <w14:ligatures w14:val="standardContextual"/>
        </w:rPr>
      </w:pPr>
    </w:p>
    <w:p w14:paraId="66B52E87" w14:textId="234713B0" w:rsidR="00040E83" w:rsidRPr="0009630C" w:rsidRDefault="00040E83" w:rsidP="0009630C">
      <w:pPr>
        <w:rPr>
          <w:rFonts w:ascii="Times New Roman" w:eastAsia="Calibri" w:hAnsi="Times New Roman" w:cs="Times New Roman"/>
          <w:kern w:val="2"/>
          <w14:ligatures w14:val="standardContextual"/>
        </w:rPr>
      </w:pPr>
      <w:r w:rsidRPr="00040E83">
        <w:rPr>
          <w:rFonts w:ascii="Times New Roman" w:eastAsia="Calibri" w:hAnsi="Times New Roman" w:cs="Times New Roman"/>
          <w:kern w:val="2"/>
          <w14:ligatures w14:val="standardContextual"/>
        </w:rPr>
        <w:t xml:space="preserve">Mgale, Y. J., </w:t>
      </w:r>
      <w:r>
        <w:rPr>
          <w:rFonts w:ascii="Times New Roman" w:eastAsia="Calibri" w:hAnsi="Times New Roman" w:cs="Times New Roman"/>
          <w:kern w:val="2"/>
          <w14:ligatures w14:val="standardContextual"/>
        </w:rPr>
        <w:t>and Y.</w:t>
      </w:r>
      <w:r w:rsidRPr="00040E83">
        <w:rPr>
          <w:rFonts w:ascii="Times New Roman" w:eastAsia="Calibri" w:hAnsi="Times New Roman" w:cs="Times New Roman"/>
          <w:kern w:val="2"/>
          <w14:ligatures w14:val="standardContextual"/>
        </w:rPr>
        <w:t xml:space="preserve"> Yunxian. (2021). Price risk perceptions and adoption of management </w:t>
      </w:r>
      <w:r>
        <w:rPr>
          <w:rFonts w:ascii="Times New Roman" w:eastAsia="Calibri" w:hAnsi="Times New Roman" w:cs="Times New Roman"/>
          <w:kern w:val="2"/>
          <w14:ligatures w14:val="standardContextual"/>
        </w:rPr>
        <w:tab/>
      </w:r>
      <w:r w:rsidRPr="00040E83">
        <w:rPr>
          <w:rFonts w:ascii="Times New Roman" w:eastAsia="Calibri" w:hAnsi="Times New Roman" w:cs="Times New Roman"/>
          <w:kern w:val="2"/>
          <w14:ligatures w14:val="standardContextual"/>
        </w:rPr>
        <w:t>strategies by smallholder rice farmers in Mbeya region, Tanzania. </w:t>
      </w:r>
      <w:r w:rsidRPr="00040E83">
        <w:rPr>
          <w:rFonts w:ascii="Times New Roman" w:eastAsia="Calibri" w:hAnsi="Times New Roman" w:cs="Times New Roman"/>
          <w:i/>
          <w:iCs/>
          <w:kern w:val="2"/>
          <w14:ligatures w14:val="standardContextual"/>
        </w:rPr>
        <w:t xml:space="preserve">Cogent Food &amp; </w:t>
      </w:r>
      <w:r>
        <w:rPr>
          <w:rFonts w:ascii="Times New Roman" w:eastAsia="Calibri" w:hAnsi="Times New Roman" w:cs="Times New Roman"/>
          <w:i/>
          <w:iCs/>
          <w:kern w:val="2"/>
          <w14:ligatures w14:val="standardContextual"/>
        </w:rPr>
        <w:tab/>
      </w:r>
      <w:r w:rsidRPr="00040E83">
        <w:rPr>
          <w:rFonts w:ascii="Times New Roman" w:eastAsia="Calibri" w:hAnsi="Times New Roman" w:cs="Times New Roman"/>
          <w:i/>
          <w:iCs/>
          <w:kern w:val="2"/>
          <w14:ligatures w14:val="standardContextual"/>
        </w:rPr>
        <w:t>Agriculture</w:t>
      </w:r>
      <w:r w:rsidRPr="00040E83">
        <w:rPr>
          <w:rFonts w:ascii="Times New Roman" w:eastAsia="Calibri" w:hAnsi="Times New Roman" w:cs="Times New Roman"/>
          <w:kern w:val="2"/>
          <w14:ligatures w14:val="standardContextual"/>
        </w:rPr>
        <w:t>, </w:t>
      </w:r>
      <w:r w:rsidRPr="00040E83">
        <w:rPr>
          <w:rFonts w:ascii="Times New Roman" w:eastAsia="Calibri" w:hAnsi="Times New Roman" w:cs="Times New Roman"/>
          <w:i/>
          <w:iCs/>
          <w:kern w:val="2"/>
          <w14:ligatures w14:val="standardContextual"/>
        </w:rPr>
        <w:t>7</w:t>
      </w:r>
      <w:r w:rsidRPr="00040E83">
        <w:rPr>
          <w:rFonts w:ascii="Times New Roman" w:eastAsia="Calibri" w:hAnsi="Times New Roman" w:cs="Times New Roman"/>
          <w:kern w:val="2"/>
          <w14:ligatures w14:val="standardContextual"/>
        </w:rPr>
        <w:t>(1), 1919370.</w:t>
      </w:r>
    </w:p>
    <w:p w14:paraId="7E3E4176" w14:textId="77777777" w:rsidR="0009630C" w:rsidRPr="0009630C" w:rsidRDefault="0009630C" w:rsidP="0009630C">
      <w:pPr>
        <w:rPr>
          <w:rFonts w:ascii="Times New Roman" w:eastAsia="Calibri" w:hAnsi="Times New Roman" w:cs="Times New Roman"/>
          <w:kern w:val="2"/>
          <w14:ligatures w14:val="standardContextual"/>
        </w:rPr>
      </w:pPr>
    </w:p>
    <w:p w14:paraId="35624D7E"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McKendree, M.G.S., G.T. Tonsor, and L.L. Schulz. (2021). “Management of Multiple </w:t>
      </w:r>
      <w:r w:rsidRPr="0009630C">
        <w:rPr>
          <w:rFonts w:ascii="Times New Roman" w:eastAsia="Calibri" w:hAnsi="Times New Roman" w:cs="Times New Roman"/>
          <w:kern w:val="2"/>
          <w14:ligatures w14:val="standardContextual"/>
        </w:rPr>
        <w:tab/>
        <w:t xml:space="preserve">Sources of Risk in Livestock Production.” Journal of Agricultural and Applied </w:t>
      </w:r>
      <w:r w:rsidRPr="0009630C">
        <w:rPr>
          <w:rFonts w:ascii="Times New Roman" w:eastAsia="Calibri" w:hAnsi="Times New Roman" w:cs="Times New Roman"/>
          <w:kern w:val="2"/>
          <w14:ligatures w14:val="standardContextual"/>
        </w:rPr>
        <w:tab/>
        <w:t>Economics Forthcoming.</w:t>
      </w:r>
    </w:p>
    <w:p w14:paraId="1743BDE8" w14:textId="77777777" w:rsidR="0009630C" w:rsidRPr="0009630C" w:rsidRDefault="0009630C" w:rsidP="0009630C">
      <w:pPr>
        <w:rPr>
          <w:rFonts w:ascii="Times New Roman" w:eastAsia="Calibri" w:hAnsi="Times New Roman" w:cs="Times New Roman"/>
          <w:kern w:val="2"/>
          <w14:ligatures w14:val="standardContextual"/>
        </w:rPr>
      </w:pPr>
    </w:p>
    <w:p w14:paraId="1CD92CAC"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lastRenderedPageBreak/>
        <w:t xml:space="preserve">Merritt, M. G., A. P. Griffith, C. N. Boyer, and K. E. Lewis. (2017). Probability of </w:t>
      </w:r>
      <w:r w:rsidRPr="0009630C">
        <w:rPr>
          <w:rFonts w:ascii="Times New Roman" w:eastAsia="Calibri" w:hAnsi="Times New Roman" w:cs="Times New Roman"/>
          <w:kern w:val="2"/>
          <w14:ligatures w14:val="standardContextual"/>
        </w:rPr>
        <w:tab/>
        <w:t xml:space="preserve">Receiving a Payment from Feeder Cattle Livestock Risk Protection. Journal of </w:t>
      </w:r>
      <w:r w:rsidRPr="0009630C">
        <w:rPr>
          <w:rFonts w:ascii="Times New Roman" w:eastAsia="Calibri" w:hAnsi="Times New Roman" w:cs="Times New Roman"/>
          <w:kern w:val="2"/>
          <w14:ligatures w14:val="standardContextual"/>
        </w:rPr>
        <w:tab/>
        <w:t>Agricultural and Applied Economics, 49(3), 363-381.</w:t>
      </w:r>
    </w:p>
    <w:p w14:paraId="52938F96" w14:textId="77777777" w:rsidR="0009630C" w:rsidRPr="0009630C" w:rsidRDefault="0009630C" w:rsidP="0009630C">
      <w:pPr>
        <w:rPr>
          <w:rFonts w:ascii="Times New Roman" w:eastAsia="Calibri" w:hAnsi="Times New Roman" w:cs="Times New Roman"/>
          <w:kern w:val="2"/>
          <w14:ligatures w14:val="standardContextual"/>
        </w:rPr>
      </w:pPr>
    </w:p>
    <w:p w14:paraId="01F843D0"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Morrison Paul, C.J., R. Nehring, D. Banker, and A. Somwaru. (2004). “Scale Economies </w:t>
      </w:r>
      <w:r w:rsidRPr="0009630C">
        <w:rPr>
          <w:rFonts w:ascii="Times New Roman" w:eastAsia="Calibri" w:hAnsi="Times New Roman" w:cs="Times New Roman"/>
          <w:kern w:val="2"/>
          <w14:ligatures w14:val="standardContextual"/>
        </w:rPr>
        <w:tab/>
        <w:t xml:space="preserve">and </w:t>
      </w:r>
      <w:r w:rsidRPr="0009630C">
        <w:rPr>
          <w:rFonts w:ascii="Times New Roman" w:eastAsia="Calibri" w:hAnsi="Times New Roman" w:cs="Times New Roman"/>
          <w:kern w:val="2"/>
          <w14:ligatures w14:val="standardContextual"/>
        </w:rPr>
        <w:tab/>
        <w:t xml:space="preserve">Efficiency in U.S. Agriculture: Are Traditional Farms History?” Journal of Productivity </w:t>
      </w:r>
      <w:r w:rsidRPr="0009630C">
        <w:rPr>
          <w:rFonts w:ascii="Times New Roman" w:eastAsia="Calibri" w:hAnsi="Times New Roman" w:cs="Times New Roman"/>
          <w:kern w:val="2"/>
          <w14:ligatures w14:val="standardContextual"/>
        </w:rPr>
        <w:tab/>
        <w:t>Analysis 22,3(2004):185–205.</w:t>
      </w:r>
    </w:p>
    <w:p w14:paraId="2C4E3FA1" w14:textId="77777777" w:rsidR="0009630C" w:rsidRPr="0009630C" w:rsidRDefault="0009630C" w:rsidP="0009630C">
      <w:pPr>
        <w:rPr>
          <w:rFonts w:ascii="Times New Roman" w:eastAsia="Calibri" w:hAnsi="Times New Roman" w:cs="Times New Roman"/>
          <w:kern w:val="2"/>
          <w14:ligatures w14:val="standardContextual"/>
        </w:rPr>
      </w:pPr>
    </w:p>
    <w:p w14:paraId="50EBDEC1"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Olson, K., and L.Vu. (2009). “Economic Efficiency in Farm Households: Trends, </w:t>
      </w:r>
      <w:r w:rsidRPr="0009630C">
        <w:rPr>
          <w:rFonts w:ascii="Times New Roman" w:eastAsia="Calibri" w:hAnsi="Times New Roman" w:cs="Times New Roman"/>
          <w:kern w:val="2"/>
          <w14:ligatures w14:val="standardContextual"/>
        </w:rPr>
        <w:tab/>
        <w:t xml:space="preserve">Explanatory </w:t>
      </w:r>
      <w:r w:rsidRPr="0009630C">
        <w:rPr>
          <w:rFonts w:ascii="Times New Roman" w:eastAsia="Calibri" w:hAnsi="Times New Roman" w:cs="Times New Roman"/>
          <w:kern w:val="2"/>
          <w14:ligatures w14:val="standardContextual"/>
        </w:rPr>
        <w:tab/>
        <w:t xml:space="preserve">Factors, and Estimation Methods.” Agricultural Economics </w:t>
      </w:r>
      <w:r w:rsidRPr="0009630C">
        <w:rPr>
          <w:rFonts w:ascii="Times New Roman" w:eastAsia="Calibri" w:hAnsi="Times New Roman" w:cs="Times New Roman"/>
          <w:kern w:val="2"/>
          <w14:ligatures w14:val="standardContextual"/>
        </w:rPr>
        <w:tab/>
        <w:t>40,5(2009):587–99.</w:t>
      </w:r>
    </w:p>
    <w:p w14:paraId="03CD65BD" w14:textId="77777777" w:rsidR="0009630C" w:rsidRPr="0009630C" w:rsidRDefault="0009630C" w:rsidP="0009630C">
      <w:pPr>
        <w:rPr>
          <w:rFonts w:ascii="Times New Roman" w:eastAsia="Calibri" w:hAnsi="Times New Roman" w:cs="Times New Roman"/>
          <w:kern w:val="2"/>
          <w14:ligatures w14:val="standardContextual"/>
        </w:rPr>
      </w:pPr>
    </w:p>
    <w:p w14:paraId="79C4AC0B"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Rakipova, A. N., J. M. Gillespie, and D. E. Franke. (2003). Determinants of technical efficiency </w:t>
      </w:r>
      <w:r w:rsidRPr="0009630C">
        <w:rPr>
          <w:rFonts w:ascii="Times New Roman" w:eastAsia="Calibri" w:hAnsi="Times New Roman" w:cs="Times New Roman"/>
          <w:kern w:val="2"/>
          <w14:ligatures w14:val="standardContextual"/>
        </w:rPr>
        <w:tab/>
        <w:t xml:space="preserve">in Louisiana beef cattle production. </w:t>
      </w:r>
      <w:r w:rsidRPr="0009630C">
        <w:rPr>
          <w:rFonts w:ascii="Times New Roman" w:eastAsia="Calibri" w:hAnsi="Times New Roman" w:cs="Times New Roman"/>
          <w:i/>
          <w:iCs/>
          <w:kern w:val="2"/>
          <w14:ligatures w14:val="standardContextual"/>
        </w:rPr>
        <w:t>Journal of ASFMRA</w:t>
      </w:r>
      <w:r w:rsidRPr="0009630C">
        <w:rPr>
          <w:rFonts w:ascii="Times New Roman" w:eastAsia="Calibri" w:hAnsi="Times New Roman" w:cs="Times New Roman"/>
          <w:kern w:val="2"/>
          <w14:ligatures w14:val="standardContextual"/>
        </w:rPr>
        <w:t>, 99-107.</w:t>
      </w:r>
    </w:p>
    <w:p w14:paraId="13D88905" w14:textId="77777777" w:rsidR="0009630C" w:rsidRPr="0009630C" w:rsidRDefault="0009630C" w:rsidP="0009630C">
      <w:pPr>
        <w:rPr>
          <w:rFonts w:ascii="Times New Roman" w:eastAsia="Calibri" w:hAnsi="Times New Roman" w:cs="Times New Roman"/>
          <w:kern w:val="2"/>
          <w14:ligatures w14:val="standardContextual"/>
        </w:rPr>
      </w:pPr>
    </w:p>
    <w:p w14:paraId="750D3870"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Qushim, B., J. M. Gillespie, B.D. Bhandari, and G. Scaglia. (2018). Technical and scale </w:t>
      </w:r>
      <w:r w:rsidRPr="0009630C">
        <w:rPr>
          <w:rFonts w:ascii="Times New Roman" w:eastAsia="Calibri" w:hAnsi="Times New Roman" w:cs="Times New Roman"/>
          <w:kern w:val="2"/>
          <w14:ligatures w14:val="standardContextual"/>
        </w:rPr>
        <w:tab/>
        <w:t>efficiencies of US grass-fed beef production: whole-farm and enterprise analyses. </w:t>
      </w:r>
      <w:r w:rsidRPr="0009630C">
        <w:rPr>
          <w:rFonts w:ascii="Times New Roman" w:eastAsia="Calibri" w:hAnsi="Times New Roman" w:cs="Times New Roman"/>
          <w:i/>
          <w:iCs/>
          <w:kern w:val="2"/>
          <w14:ligatures w14:val="standardContextual"/>
        </w:rPr>
        <w:t xml:space="preserve">Journal </w:t>
      </w:r>
      <w:r w:rsidRPr="0009630C">
        <w:rPr>
          <w:rFonts w:ascii="Times New Roman" w:eastAsia="Calibri" w:hAnsi="Times New Roman" w:cs="Times New Roman"/>
          <w:i/>
          <w:iCs/>
          <w:kern w:val="2"/>
          <w14:ligatures w14:val="standardContextual"/>
        </w:rPr>
        <w:tab/>
        <w:t>of Agricultural and Applied Economics</w:t>
      </w:r>
      <w:r w:rsidRPr="0009630C">
        <w:rPr>
          <w:rFonts w:ascii="Times New Roman" w:eastAsia="Calibri" w:hAnsi="Times New Roman" w:cs="Times New Roman"/>
          <w:kern w:val="2"/>
          <w14:ligatures w14:val="standardContextual"/>
        </w:rPr>
        <w:t>, </w:t>
      </w:r>
      <w:r w:rsidRPr="0009630C">
        <w:rPr>
          <w:rFonts w:ascii="Times New Roman" w:eastAsia="Calibri" w:hAnsi="Times New Roman" w:cs="Times New Roman"/>
          <w:i/>
          <w:iCs/>
          <w:kern w:val="2"/>
          <w14:ligatures w14:val="standardContextual"/>
        </w:rPr>
        <w:t>50</w:t>
      </w:r>
      <w:r w:rsidRPr="0009630C">
        <w:rPr>
          <w:rFonts w:ascii="Times New Roman" w:eastAsia="Calibri" w:hAnsi="Times New Roman" w:cs="Times New Roman"/>
          <w:kern w:val="2"/>
          <w14:ligatures w14:val="standardContextual"/>
        </w:rPr>
        <w:t>(3), 408-428.</w:t>
      </w:r>
    </w:p>
    <w:p w14:paraId="173B26A9" w14:textId="77777777" w:rsidR="0009630C" w:rsidRPr="0009630C" w:rsidRDefault="0009630C" w:rsidP="0009630C">
      <w:pPr>
        <w:rPr>
          <w:rFonts w:ascii="Times New Roman" w:eastAsia="Calibri" w:hAnsi="Times New Roman" w:cs="Times New Roman"/>
          <w:kern w:val="2"/>
          <w14:ligatures w14:val="standardContextual"/>
        </w:rPr>
      </w:pPr>
    </w:p>
    <w:p w14:paraId="5346F28B"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Sexton, T.R. (1986). The Methodology of Data Envelopment Analysis. In: R.H. Silkman </w:t>
      </w:r>
      <w:r w:rsidRPr="0009630C">
        <w:rPr>
          <w:rFonts w:ascii="Times New Roman" w:eastAsia="Calibri" w:hAnsi="Times New Roman" w:cs="Times New Roman"/>
          <w:kern w:val="2"/>
          <w14:ligatures w14:val="standardContextual"/>
        </w:rPr>
        <w:tab/>
        <w:t xml:space="preserve">(ed.) </w:t>
      </w:r>
      <w:r w:rsidRPr="0009630C">
        <w:rPr>
          <w:rFonts w:ascii="Times New Roman" w:eastAsia="Calibri" w:hAnsi="Times New Roman" w:cs="Times New Roman"/>
          <w:kern w:val="2"/>
          <w14:ligatures w14:val="standardContextual"/>
        </w:rPr>
        <w:tab/>
        <w:t xml:space="preserve">Measuring Efficiency: An Assessment of Data Envelopment Analysis. New Directions </w:t>
      </w:r>
      <w:r w:rsidRPr="0009630C">
        <w:rPr>
          <w:rFonts w:ascii="Times New Roman" w:eastAsia="Calibri" w:hAnsi="Times New Roman" w:cs="Times New Roman"/>
          <w:kern w:val="2"/>
          <w14:ligatures w14:val="standardContextual"/>
        </w:rPr>
        <w:tab/>
        <w:t>for Program Evaluation. Jossey-Bass, no.32, San Francisco.</w:t>
      </w:r>
    </w:p>
    <w:p w14:paraId="4EB6AC40"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ab/>
      </w:r>
    </w:p>
    <w:p w14:paraId="50FAF7E1"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United States Department of Agriculture National Agricultural Statistic Service. (2019). Quick </w:t>
      </w:r>
      <w:r w:rsidRPr="0009630C">
        <w:rPr>
          <w:rFonts w:ascii="Times New Roman" w:eastAsia="Calibri" w:hAnsi="Times New Roman" w:cs="Times New Roman"/>
          <w:kern w:val="2"/>
          <w14:ligatures w14:val="standardContextual"/>
        </w:rPr>
        <w:tab/>
        <w:t>Stats. Retrieved from https://www.nass.usda.gov/Quick_Stats/</w:t>
      </w:r>
    </w:p>
    <w:p w14:paraId="47044A67" w14:textId="77777777" w:rsidR="0009630C" w:rsidRPr="0009630C" w:rsidRDefault="0009630C" w:rsidP="0009630C">
      <w:pPr>
        <w:rPr>
          <w:rFonts w:ascii="Times New Roman" w:eastAsia="Calibri" w:hAnsi="Times New Roman" w:cs="Times New Roman"/>
          <w:kern w:val="2"/>
          <w14:ligatures w14:val="standardContextual"/>
        </w:rPr>
      </w:pPr>
    </w:p>
    <w:p w14:paraId="0AA73F31"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Vitale, P.P, J. Vitale, and F. Epplin. (2019). “Factors Affecting Efficiency Measures of </w:t>
      </w:r>
      <w:r w:rsidRPr="0009630C">
        <w:rPr>
          <w:rFonts w:ascii="Times New Roman" w:eastAsia="Calibri" w:hAnsi="Times New Roman" w:cs="Times New Roman"/>
          <w:kern w:val="2"/>
          <w14:ligatures w14:val="standardContextual"/>
        </w:rPr>
        <w:tab/>
        <w:t xml:space="preserve">Western Great Plains Wheat Dominant Farms.” Journal Agricultural and Applied </w:t>
      </w:r>
      <w:r w:rsidRPr="0009630C">
        <w:rPr>
          <w:rFonts w:ascii="Times New Roman" w:eastAsia="Calibri" w:hAnsi="Times New Roman" w:cs="Times New Roman"/>
          <w:kern w:val="2"/>
          <w14:ligatures w14:val="standardContextual"/>
        </w:rPr>
        <w:tab/>
        <w:t>Economics 51(2019):69-103.</w:t>
      </w:r>
    </w:p>
    <w:p w14:paraId="4D2FF23F" w14:textId="77777777" w:rsidR="0009630C" w:rsidRPr="0009630C" w:rsidRDefault="0009630C" w:rsidP="0009630C">
      <w:pPr>
        <w:rPr>
          <w:rFonts w:ascii="Times New Roman" w:eastAsia="Calibri" w:hAnsi="Times New Roman" w:cs="Times New Roman"/>
          <w:kern w:val="2"/>
          <w14:ligatures w14:val="standardContextual"/>
        </w:rPr>
      </w:pPr>
    </w:p>
    <w:p w14:paraId="436D449C" w14:textId="1560403C"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Watkins, K. B., T. Hristovska, R. Mazzanti, C.</w:t>
      </w:r>
      <w:r w:rsidR="00980925" w:rsidRPr="0009630C">
        <w:rPr>
          <w:rFonts w:ascii="Times New Roman" w:eastAsia="Calibri" w:hAnsi="Times New Roman" w:cs="Times New Roman"/>
          <w:kern w:val="2"/>
          <w14:ligatures w14:val="standardContextual"/>
        </w:rPr>
        <w:t>E. Wilson</w:t>
      </w:r>
      <w:r w:rsidRPr="0009630C">
        <w:rPr>
          <w:rFonts w:ascii="Times New Roman" w:eastAsia="Calibri" w:hAnsi="Times New Roman" w:cs="Times New Roman"/>
          <w:kern w:val="2"/>
          <w14:ligatures w14:val="standardContextual"/>
        </w:rPr>
        <w:t xml:space="preserve">, and L. Schmidt. (2014). Measurement </w:t>
      </w:r>
      <w:r w:rsidRPr="0009630C">
        <w:rPr>
          <w:rFonts w:ascii="Times New Roman" w:eastAsia="Calibri" w:hAnsi="Times New Roman" w:cs="Times New Roman"/>
          <w:kern w:val="2"/>
          <w14:ligatures w14:val="standardContextual"/>
        </w:rPr>
        <w:tab/>
        <w:t xml:space="preserve">of technical, allocative, economic, and scale efficiency of rice production in Arkansas </w:t>
      </w:r>
      <w:r w:rsidRPr="0009630C">
        <w:rPr>
          <w:rFonts w:ascii="Times New Roman" w:eastAsia="Calibri" w:hAnsi="Times New Roman" w:cs="Times New Roman"/>
          <w:kern w:val="2"/>
          <w14:ligatures w14:val="standardContextual"/>
        </w:rPr>
        <w:tab/>
        <w:t>using data envelopment analysis. </w:t>
      </w:r>
      <w:r w:rsidRPr="0009630C">
        <w:rPr>
          <w:rFonts w:ascii="Times New Roman" w:eastAsia="Calibri" w:hAnsi="Times New Roman" w:cs="Times New Roman"/>
          <w:i/>
          <w:iCs/>
          <w:kern w:val="2"/>
          <w14:ligatures w14:val="standardContextual"/>
        </w:rPr>
        <w:t>Journal of Agricultural and Applied Economics</w:t>
      </w:r>
      <w:r w:rsidRPr="0009630C">
        <w:rPr>
          <w:rFonts w:ascii="Times New Roman" w:eastAsia="Calibri" w:hAnsi="Times New Roman" w:cs="Times New Roman"/>
          <w:kern w:val="2"/>
          <w14:ligatures w14:val="standardContextual"/>
        </w:rPr>
        <w:t>, </w:t>
      </w:r>
      <w:r w:rsidRPr="0009630C">
        <w:rPr>
          <w:rFonts w:ascii="Times New Roman" w:eastAsia="Calibri" w:hAnsi="Times New Roman" w:cs="Times New Roman"/>
          <w:i/>
          <w:iCs/>
          <w:kern w:val="2"/>
          <w14:ligatures w14:val="standardContextual"/>
        </w:rPr>
        <w:t>46</w:t>
      </w:r>
      <w:r w:rsidRPr="0009630C">
        <w:rPr>
          <w:rFonts w:ascii="Times New Roman" w:eastAsia="Calibri" w:hAnsi="Times New Roman" w:cs="Times New Roman"/>
          <w:kern w:val="2"/>
          <w14:ligatures w14:val="standardContextual"/>
        </w:rPr>
        <w:t xml:space="preserve">(1), </w:t>
      </w:r>
      <w:r w:rsidRPr="0009630C">
        <w:rPr>
          <w:rFonts w:ascii="Times New Roman" w:eastAsia="Calibri" w:hAnsi="Times New Roman" w:cs="Times New Roman"/>
          <w:kern w:val="2"/>
          <w14:ligatures w14:val="standardContextual"/>
        </w:rPr>
        <w:tab/>
        <w:t>89-106.</w:t>
      </w:r>
    </w:p>
    <w:p w14:paraId="51EDF9D3" w14:textId="77777777" w:rsidR="0009630C" w:rsidRPr="0009630C" w:rsidRDefault="0009630C" w:rsidP="0009630C">
      <w:pPr>
        <w:rPr>
          <w:rFonts w:ascii="Times New Roman" w:eastAsia="Calibri" w:hAnsi="Times New Roman" w:cs="Times New Roman"/>
          <w:kern w:val="2"/>
          <w14:ligatures w14:val="standardContextual"/>
        </w:rPr>
      </w:pPr>
    </w:p>
    <w:p w14:paraId="3195F5BC" w14:textId="151DBFBD"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Wei, H. (2019). A Comparative Analysis of Expected Utility of Futures, Options, and </w:t>
      </w:r>
      <w:r w:rsidRPr="0009630C">
        <w:rPr>
          <w:rFonts w:ascii="Times New Roman" w:eastAsia="Calibri" w:hAnsi="Times New Roman" w:cs="Times New Roman"/>
          <w:kern w:val="2"/>
          <w14:ligatures w14:val="standardContextual"/>
        </w:rPr>
        <w:tab/>
        <w:t xml:space="preserve">Livestock Risk Protection Insurance: Which Hedging Tool Is Desirable for Small, </w:t>
      </w:r>
      <w:r w:rsidRPr="0009630C">
        <w:rPr>
          <w:rFonts w:ascii="Times New Roman" w:eastAsia="Calibri" w:hAnsi="Times New Roman" w:cs="Times New Roman"/>
          <w:kern w:val="2"/>
          <w14:ligatures w14:val="standardContextual"/>
        </w:rPr>
        <w:tab/>
        <w:t xml:space="preserve">Medium, or Large Sized Feeder Cattle Producers Whose Farms Are Low, </w:t>
      </w:r>
      <w:r w:rsidRPr="0009630C">
        <w:rPr>
          <w:rFonts w:ascii="Times New Roman" w:eastAsia="Calibri" w:hAnsi="Times New Roman" w:cs="Times New Roman"/>
          <w:kern w:val="2"/>
          <w14:ligatures w14:val="standardContextual"/>
        </w:rPr>
        <w:tab/>
        <w:t xml:space="preserve">Average, or </w:t>
      </w:r>
      <w:r w:rsidRPr="0009630C">
        <w:rPr>
          <w:rFonts w:ascii="Times New Roman" w:eastAsia="Calibri" w:hAnsi="Times New Roman" w:cs="Times New Roman"/>
          <w:kern w:val="2"/>
          <w14:ligatures w14:val="standardContextual"/>
        </w:rPr>
        <w:tab/>
        <w:t>High Management Risk</w:t>
      </w:r>
      <w:r w:rsidR="00980925">
        <w:rPr>
          <w:rFonts w:ascii="Times New Roman" w:eastAsia="Calibri" w:hAnsi="Times New Roman" w:cs="Times New Roman"/>
          <w:kern w:val="2"/>
          <w14:ligatures w14:val="standardContextual"/>
        </w:rPr>
        <w:t>.</w:t>
      </w:r>
      <w:r w:rsidRPr="0009630C">
        <w:rPr>
          <w:rFonts w:ascii="Times New Roman" w:eastAsia="Calibri" w:hAnsi="Times New Roman" w:cs="Times New Roman"/>
          <w:kern w:val="2"/>
          <w14:ligatures w14:val="standardContextual"/>
        </w:rPr>
        <w:t xml:space="preserve"> Master's thesis. Department of Agricultural Economics, </w:t>
      </w:r>
      <w:r w:rsidRPr="0009630C">
        <w:rPr>
          <w:rFonts w:ascii="Times New Roman" w:eastAsia="Calibri" w:hAnsi="Times New Roman" w:cs="Times New Roman"/>
          <w:kern w:val="2"/>
          <w14:ligatures w14:val="standardContextual"/>
        </w:rPr>
        <w:tab/>
        <w:t>Oklahoma State University.</w:t>
      </w:r>
    </w:p>
    <w:p w14:paraId="6100FE38" w14:textId="77777777" w:rsidR="0009630C" w:rsidRPr="0009630C" w:rsidRDefault="0009630C" w:rsidP="0009630C">
      <w:pPr>
        <w:rPr>
          <w:rFonts w:ascii="Times New Roman" w:eastAsia="Calibri" w:hAnsi="Times New Roman" w:cs="Times New Roman"/>
          <w:kern w:val="2"/>
          <w14:ligatures w14:val="standardContextual"/>
        </w:rPr>
      </w:pPr>
    </w:p>
    <w:p w14:paraId="7E258AC6" w14:textId="77777777" w:rsidR="0009630C" w:rsidRPr="0009630C" w:rsidRDefault="0009630C" w:rsidP="0009630C">
      <w:pPr>
        <w:rPr>
          <w:rFonts w:ascii="Times New Roman" w:eastAsia="Calibri" w:hAnsi="Times New Roman" w:cs="Times New Roman"/>
          <w:kern w:val="2"/>
          <w14:ligatures w14:val="standardContextual"/>
        </w:rPr>
      </w:pPr>
      <w:r w:rsidRPr="0009630C">
        <w:rPr>
          <w:rFonts w:ascii="Times New Roman" w:eastAsia="Calibri" w:hAnsi="Times New Roman" w:cs="Times New Roman"/>
          <w:kern w:val="2"/>
          <w14:ligatures w14:val="standardContextual"/>
        </w:rPr>
        <w:t xml:space="preserve">Yusuf, S. A., and O. Malomo. (2007). Technical efficiency of poultry egg production in Ogun </w:t>
      </w:r>
      <w:r w:rsidRPr="0009630C">
        <w:rPr>
          <w:rFonts w:ascii="Times New Roman" w:eastAsia="Calibri" w:hAnsi="Times New Roman" w:cs="Times New Roman"/>
          <w:kern w:val="2"/>
          <w14:ligatures w14:val="standardContextual"/>
        </w:rPr>
        <w:tab/>
        <w:t xml:space="preserve">state: a data envelopment analysis (DEA) approach. </w:t>
      </w:r>
      <w:r w:rsidRPr="0009630C">
        <w:rPr>
          <w:rFonts w:ascii="Times New Roman" w:eastAsia="Calibri" w:hAnsi="Times New Roman" w:cs="Times New Roman"/>
          <w:i/>
          <w:iCs/>
          <w:kern w:val="2"/>
          <w14:ligatures w14:val="standardContextual"/>
        </w:rPr>
        <w:t xml:space="preserve">International journal of poultry </w:t>
      </w:r>
      <w:r w:rsidRPr="0009630C">
        <w:rPr>
          <w:rFonts w:ascii="Times New Roman" w:eastAsia="Calibri" w:hAnsi="Times New Roman" w:cs="Times New Roman"/>
          <w:i/>
          <w:iCs/>
          <w:kern w:val="2"/>
          <w14:ligatures w14:val="standardContextual"/>
        </w:rPr>
        <w:tab/>
        <w:t>science</w:t>
      </w:r>
      <w:r w:rsidRPr="0009630C">
        <w:rPr>
          <w:rFonts w:ascii="Times New Roman" w:eastAsia="Calibri" w:hAnsi="Times New Roman" w:cs="Times New Roman"/>
          <w:kern w:val="2"/>
          <w14:ligatures w14:val="standardContextual"/>
        </w:rPr>
        <w:t xml:space="preserve">, </w:t>
      </w:r>
      <w:r w:rsidRPr="0009630C">
        <w:rPr>
          <w:rFonts w:ascii="Times New Roman" w:eastAsia="Calibri" w:hAnsi="Times New Roman" w:cs="Times New Roman"/>
          <w:i/>
          <w:iCs/>
          <w:kern w:val="2"/>
          <w14:ligatures w14:val="standardContextual"/>
        </w:rPr>
        <w:t>6</w:t>
      </w:r>
      <w:r w:rsidRPr="0009630C">
        <w:rPr>
          <w:rFonts w:ascii="Times New Roman" w:eastAsia="Calibri" w:hAnsi="Times New Roman" w:cs="Times New Roman"/>
          <w:kern w:val="2"/>
          <w14:ligatures w14:val="standardContextual"/>
        </w:rPr>
        <w:t>(9), 622-629.</w:t>
      </w:r>
    </w:p>
    <w:bookmarkEnd w:id="58"/>
    <w:p w14:paraId="3BED29BB" w14:textId="641994D6" w:rsidR="003B37C3" w:rsidRDefault="003B37C3">
      <w:pPr>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br w:type="page"/>
      </w:r>
    </w:p>
    <w:p w14:paraId="29F5D5B9" w14:textId="77777777" w:rsidR="003B37C3" w:rsidRDefault="003B37C3" w:rsidP="003B37C3">
      <w:pPr>
        <w:pStyle w:val="Heading2"/>
        <w:spacing w:line="360" w:lineRule="auto"/>
        <w:jc w:val="left"/>
        <w:rPr>
          <w:rFonts w:ascii="Times New Roman" w:hAnsi="Times New Roman" w:cs="Times New Roman"/>
          <w:sz w:val="24"/>
          <w:szCs w:val="24"/>
        </w:rPr>
      </w:pPr>
      <w:bookmarkStart w:id="59" w:name="_Toc163467843"/>
      <w:r>
        <w:rPr>
          <w:rFonts w:ascii="Times New Roman" w:hAnsi="Times New Roman" w:cs="Times New Roman"/>
          <w:sz w:val="24"/>
          <w:szCs w:val="24"/>
        </w:rPr>
        <w:lastRenderedPageBreak/>
        <w:t>APPENDIX</w:t>
      </w:r>
      <w:bookmarkEnd w:id="59"/>
    </w:p>
    <w:p w14:paraId="5B215B7D" w14:textId="77777777" w:rsidR="003B37C3" w:rsidRDefault="003B37C3" w:rsidP="009506EA">
      <w:pPr>
        <w:rPr>
          <w:rFonts w:ascii="Times New Roman" w:eastAsia="Calibri" w:hAnsi="Times New Roman" w:cs="Times New Roman"/>
          <w:kern w:val="2"/>
          <w14:ligatures w14:val="standardContextual"/>
        </w:rPr>
      </w:pPr>
    </w:p>
    <w:p w14:paraId="604F2E2B" w14:textId="77777777" w:rsidR="003B37C3" w:rsidRPr="00FA654B" w:rsidRDefault="003B37C3" w:rsidP="003B37C3">
      <w:pPr>
        <w:pStyle w:val="Caption"/>
        <w:rPr>
          <w:rFonts w:ascii="Times New Roman" w:hAnsi="Times New Roman" w:cs="Times New Roman"/>
        </w:rPr>
      </w:pPr>
      <w:bookmarkStart w:id="60" w:name="_Toc163467940"/>
      <w:bookmarkEnd w:id="0"/>
      <w:r w:rsidRPr="00FA654B">
        <w:rPr>
          <w:rFonts w:ascii="Times New Roman" w:hAnsi="Times New Roman" w:cs="Times New Roman"/>
        </w:rPr>
        <w:t xml:space="preserve">Table </w:t>
      </w:r>
      <w:r w:rsidRPr="00FA654B">
        <w:rPr>
          <w:rFonts w:ascii="Times New Roman" w:hAnsi="Times New Roman" w:cs="Times New Roman"/>
        </w:rPr>
        <w:fldChar w:fldCharType="begin"/>
      </w:r>
      <w:r w:rsidRPr="00FA654B">
        <w:rPr>
          <w:rFonts w:ascii="Times New Roman" w:hAnsi="Times New Roman" w:cs="Times New Roman"/>
        </w:rPr>
        <w:instrText xml:space="preserve"> SEQ Table \* ARABIC </w:instrText>
      </w:r>
      <w:r w:rsidRPr="00FA654B">
        <w:rPr>
          <w:rFonts w:ascii="Times New Roman" w:hAnsi="Times New Roman" w:cs="Times New Roman"/>
        </w:rPr>
        <w:fldChar w:fldCharType="separate"/>
      </w:r>
      <w:r>
        <w:rPr>
          <w:rFonts w:ascii="Times New Roman" w:hAnsi="Times New Roman" w:cs="Times New Roman"/>
          <w:noProof/>
        </w:rPr>
        <w:t>5</w:t>
      </w:r>
      <w:r w:rsidRPr="00FA654B">
        <w:rPr>
          <w:rFonts w:ascii="Times New Roman" w:hAnsi="Times New Roman" w:cs="Times New Roman"/>
        </w:rPr>
        <w:fldChar w:fldCharType="end"/>
      </w:r>
      <w:r>
        <w:rPr>
          <w:rFonts w:ascii="Times New Roman" w:hAnsi="Times New Roman" w:cs="Times New Roman"/>
        </w:rPr>
        <w:t>.</w:t>
      </w:r>
      <w:r w:rsidRPr="00FA654B">
        <w:rPr>
          <w:rFonts w:ascii="Times New Roman" w:hAnsi="Times New Roman" w:cs="Times New Roman"/>
        </w:rPr>
        <w:t xml:space="preserve"> Summary Statistics of </w:t>
      </w:r>
      <w:r>
        <w:rPr>
          <w:rFonts w:ascii="Times New Roman" w:hAnsi="Times New Roman" w:cs="Times New Roman"/>
        </w:rPr>
        <w:t>Price Risk Management Users</w:t>
      </w:r>
      <w:bookmarkEnd w:id="60"/>
    </w:p>
    <w:tbl>
      <w:tblPr>
        <w:tblW w:w="5000" w:type="pct"/>
        <w:tblCellMar>
          <w:top w:w="15" w:type="dxa"/>
          <w:left w:w="15" w:type="dxa"/>
          <w:bottom w:w="15" w:type="dxa"/>
          <w:right w:w="15" w:type="dxa"/>
        </w:tblCellMar>
        <w:tblLook w:val="04A0" w:firstRow="1" w:lastRow="0" w:firstColumn="1" w:lastColumn="0" w:noHBand="0" w:noVBand="1"/>
      </w:tblPr>
      <w:tblGrid>
        <w:gridCol w:w="1560"/>
        <w:gridCol w:w="1560"/>
        <w:gridCol w:w="1561"/>
        <w:gridCol w:w="1559"/>
        <w:gridCol w:w="1559"/>
        <w:gridCol w:w="1561"/>
      </w:tblGrid>
      <w:tr w:rsidR="003B37C3" w:rsidRPr="004911D7" w14:paraId="7D519179" w14:textId="77777777" w:rsidTr="009D2E58">
        <w:trPr>
          <w:trHeight w:val="372"/>
        </w:trPr>
        <w:tc>
          <w:tcPr>
            <w:tcW w:w="833" w:type="pct"/>
            <w:tcBorders>
              <w:top w:val="single" w:sz="4" w:space="0" w:color="auto"/>
              <w:bottom w:val="single" w:sz="4" w:space="0" w:color="auto"/>
            </w:tcBorders>
            <w:tcMar>
              <w:top w:w="0" w:type="dxa"/>
              <w:left w:w="100" w:type="dxa"/>
              <w:bottom w:w="0" w:type="dxa"/>
              <w:right w:w="100" w:type="dxa"/>
            </w:tcMar>
            <w:vAlign w:val="center"/>
            <w:hideMark/>
          </w:tcPr>
          <w:p w14:paraId="58AB134B" w14:textId="77777777" w:rsidR="003B37C3" w:rsidRPr="007960E8" w:rsidRDefault="003B37C3" w:rsidP="00D727C7">
            <w:pPr>
              <w:jc w:val="center"/>
              <w:rPr>
                <w:rFonts w:ascii="Times New Roman" w:eastAsia="Calibri" w:hAnsi="Times New Roman" w:cs="Times New Roman"/>
                <w:kern w:val="2"/>
                <w14:ligatures w14:val="standardContextual"/>
              </w:rPr>
            </w:pPr>
            <w:r w:rsidRPr="00D727C7">
              <w:rPr>
                <w:rFonts w:ascii="Times New Roman" w:eastAsia="Calibri" w:hAnsi="Times New Roman" w:cs="Times New Roman"/>
                <w:kern w:val="2"/>
                <w14:ligatures w14:val="standardContextual"/>
              </w:rPr>
              <w:t>Variables</w:t>
            </w:r>
          </w:p>
        </w:tc>
        <w:tc>
          <w:tcPr>
            <w:tcW w:w="833" w:type="pct"/>
            <w:tcBorders>
              <w:top w:val="single" w:sz="4" w:space="0" w:color="auto"/>
              <w:bottom w:val="single" w:sz="4" w:space="0" w:color="auto"/>
            </w:tcBorders>
            <w:vAlign w:val="center"/>
          </w:tcPr>
          <w:p w14:paraId="360FFEC3" w14:textId="77777777" w:rsidR="003B37C3" w:rsidRPr="00D727C7" w:rsidRDefault="003B37C3" w:rsidP="00D727C7">
            <w:pPr>
              <w:jc w:val="center"/>
              <w:rPr>
                <w:rFonts w:ascii="Times New Roman" w:eastAsia="Calibri" w:hAnsi="Times New Roman" w:cs="Times New Roman"/>
                <w:kern w:val="2"/>
                <w14:ligatures w14:val="standardContextual"/>
              </w:rPr>
            </w:pPr>
            <w:r w:rsidRPr="00D727C7">
              <w:rPr>
                <w:rFonts w:ascii="Times New Roman" w:eastAsia="Calibri" w:hAnsi="Times New Roman" w:cs="Times New Roman"/>
                <w:kern w:val="2"/>
                <w14:ligatures w14:val="standardContextual"/>
              </w:rPr>
              <w:t>Observations</w:t>
            </w:r>
          </w:p>
        </w:tc>
        <w:tc>
          <w:tcPr>
            <w:tcW w:w="834" w:type="pct"/>
            <w:tcBorders>
              <w:top w:val="single" w:sz="4" w:space="0" w:color="auto"/>
              <w:bottom w:val="single" w:sz="4" w:space="0" w:color="auto"/>
            </w:tcBorders>
            <w:tcMar>
              <w:top w:w="0" w:type="dxa"/>
              <w:left w:w="100" w:type="dxa"/>
              <w:bottom w:w="0" w:type="dxa"/>
              <w:right w:w="100" w:type="dxa"/>
            </w:tcMar>
            <w:vAlign w:val="center"/>
            <w:hideMark/>
          </w:tcPr>
          <w:p w14:paraId="1EAD4281" w14:textId="77777777" w:rsidR="003B37C3" w:rsidRPr="007960E8" w:rsidRDefault="003B37C3" w:rsidP="00D727C7">
            <w:pPr>
              <w:jc w:val="center"/>
              <w:rPr>
                <w:rFonts w:ascii="Times New Roman" w:eastAsia="Calibri" w:hAnsi="Times New Roman" w:cs="Times New Roman"/>
                <w:kern w:val="2"/>
                <w14:ligatures w14:val="standardContextual"/>
              </w:rPr>
            </w:pPr>
            <w:r w:rsidRPr="00D727C7">
              <w:rPr>
                <w:rFonts w:ascii="Times New Roman" w:eastAsia="Calibri" w:hAnsi="Times New Roman" w:cs="Times New Roman"/>
                <w:kern w:val="2"/>
                <w14:ligatures w14:val="standardContextual"/>
              </w:rPr>
              <w:t>Mean</w:t>
            </w:r>
          </w:p>
        </w:tc>
        <w:tc>
          <w:tcPr>
            <w:tcW w:w="833" w:type="pct"/>
            <w:tcBorders>
              <w:top w:val="single" w:sz="4" w:space="0" w:color="auto"/>
              <w:bottom w:val="single" w:sz="4" w:space="0" w:color="auto"/>
            </w:tcBorders>
            <w:tcMar>
              <w:top w:w="0" w:type="dxa"/>
              <w:left w:w="100" w:type="dxa"/>
              <w:bottom w:w="0" w:type="dxa"/>
              <w:right w:w="100" w:type="dxa"/>
            </w:tcMar>
            <w:vAlign w:val="center"/>
            <w:hideMark/>
          </w:tcPr>
          <w:p w14:paraId="77DD0329" w14:textId="77777777" w:rsidR="003B37C3" w:rsidRPr="007960E8" w:rsidRDefault="003B37C3" w:rsidP="00D727C7">
            <w:pPr>
              <w:jc w:val="center"/>
              <w:rPr>
                <w:rFonts w:ascii="Times New Roman" w:eastAsia="Calibri" w:hAnsi="Times New Roman" w:cs="Times New Roman"/>
                <w:kern w:val="2"/>
                <w14:ligatures w14:val="standardContextual"/>
              </w:rPr>
            </w:pPr>
            <w:r w:rsidRPr="00D727C7">
              <w:rPr>
                <w:rFonts w:ascii="Times New Roman" w:eastAsia="Calibri" w:hAnsi="Times New Roman" w:cs="Times New Roman"/>
                <w:kern w:val="2"/>
                <w14:ligatures w14:val="standardContextual"/>
              </w:rPr>
              <w:t>Standard Deviation</w:t>
            </w:r>
          </w:p>
        </w:tc>
        <w:tc>
          <w:tcPr>
            <w:tcW w:w="833" w:type="pct"/>
            <w:tcBorders>
              <w:top w:val="single" w:sz="4" w:space="0" w:color="auto"/>
              <w:bottom w:val="single" w:sz="4" w:space="0" w:color="auto"/>
            </w:tcBorders>
            <w:tcMar>
              <w:top w:w="0" w:type="dxa"/>
              <w:left w:w="100" w:type="dxa"/>
              <w:bottom w:w="0" w:type="dxa"/>
              <w:right w:w="100" w:type="dxa"/>
            </w:tcMar>
            <w:vAlign w:val="center"/>
            <w:hideMark/>
          </w:tcPr>
          <w:p w14:paraId="74CF33DA" w14:textId="77777777" w:rsidR="003B37C3" w:rsidRPr="007960E8" w:rsidRDefault="003B37C3" w:rsidP="00D727C7">
            <w:pPr>
              <w:jc w:val="center"/>
              <w:rPr>
                <w:rFonts w:ascii="Times New Roman" w:eastAsia="Calibri" w:hAnsi="Times New Roman" w:cs="Times New Roman"/>
                <w:kern w:val="2"/>
                <w14:ligatures w14:val="standardContextual"/>
              </w:rPr>
            </w:pPr>
            <w:r w:rsidRPr="00D727C7">
              <w:rPr>
                <w:rFonts w:ascii="Times New Roman" w:eastAsia="Calibri" w:hAnsi="Times New Roman" w:cs="Times New Roman"/>
                <w:kern w:val="2"/>
                <w14:ligatures w14:val="standardContextual"/>
              </w:rPr>
              <w:t>Minimum</w:t>
            </w:r>
          </w:p>
        </w:tc>
        <w:tc>
          <w:tcPr>
            <w:tcW w:w="834" w:type="pct"/>
            <w:tcBorders>
              <w:top w:val="single" w:sz="4" w:space="0" w:color="auto"/>
              <w:bottom w:val="single" w:sz="4" w:space="0" w:color="auto"/>
            </w:tcBorders>
            <w:tcMar>
              <w:top w:w="0" w:type="dxa"/>
              <w:left w:w="100" w:type="dxa"/>
              <w:bottom w:w="0" w:type="dxa"/>
              <w:right w:w="100" w:type="dxa"/>
            </w:tcMar>
            <w:vAlign w:val="center"/>
            <w:hideMark/>
          </w:tcPr>
          <w:p w14:paraId="4C052B0E" w14:textId="77777777" w:rsidR="003B37C3" w:rsidRPr="007960E8" w:rsidRDefault="003B37C3" w:rsidP="00D727C7">
            <w:pPr>
              <w:jc w:val="center"/>
              <w:rPr>
                <w:rFonts w:ascii="Times New Roman" w:eastAsia="Calibri" w:hAnsi="Times New Roman" w:cs="Times New Roman"/>
                <w:kern w:val="2"/>
                <w14:ligatures w14:val="standardContextual"/>
              </w:rPr>
            </w:pPr>
            <w:r w:rsidRPr="00D727C7">
              <w:rPr>
                <w:rFonts w:ascii="Times New Roman" w:eastAsia="Calibri" w:hAnsi="Times New Roman" w:cs="Times New Roman"/>
                <w:kern w:val="2"/>
                <w14:ligatures w14:val="standardContextual"/>
              </w:rPr>
              <w:t>Maximum</w:t>
            </w:r>
          </w:p>
        </w:tc>
      </w:tr>
      <w:tr w:rsidR="003B37C3" w:rsidRPr="004911D7" w14:paraId="76CB3B61" w14:textId="77777777" w:rsidTr="009D2E58">
        <w:trPr>
          <w:trHeight w:val="348"/>
        </w:trPr>
        <w:tc>
          <w:tcPr>
            <w:tcW w:w="833" w:type="pct"/>
            <w:tcMar>
              <w:top w:w="0" w:type="dxa"/>
              <w:left w:w="100" w:type="dxa"/>
              <w:bottom w:w="0" w:type="dxa"/>
              <w:right w:w="100" w:type="dxa"/>
            </w:tcMar>
            <w:vAlign w:val="center"/>
            <w:hideMark/>
          </w:tcPr>
          <w:p w14:paraId="3D46C38C" w14:textId="77777777" w:rsidR="003B37C3" w:rsidRPr="004911D7" w:rsidRDefault="003B37C3" w:rsidP="00D727C7">
            <w:pP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Cattle Income</w:t>
            </w:r>
          </w:p>
        </w:tc>
        <w:tc>
          <w:tcPr>
            <w:tcW w:w="833" w:type="pct"/>
            <w:vAlign w:val="center"/>
          </w:tcPr>
          <w:p w14:paraId="5EC89D9C" w14:textId="77777777" w:rsidR="003B37C3" w:rsidRPr="004911D7" w:rsidRDefault="003B37C3" w:rsidP="00D727C7">
            <w:pPr>
              <w:jc w:val="center"/>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533</w:t>
            </w:r>
          </w:p>
        </w:tc>
        <w:tc>
          <w:tcPr>
            <w:tcW w:w="834" w:type="pct"/>
            <w:tcMar>
              <w:top w:w="0" w:type="dxa"/>
              <w:left w:w="100" w:type="dxa"/>
              <w:bottom w:w="0" w:type="dxa"/>
              <w:right w:w="100" w:type="dxa"/>
            </w:tcMar>
            <w:vAlign w:val="center"/>
            <w:hideMark/>
          </w:tcPr>
          <w:p w14:paraId="51535C03"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35,</w:t>
            </w:r>
            <w:r>
              <w:rPr>
                <w:rFonts w:ascii="Times New Roman" w:eastAsia="Calibri" w:hAnsi="Times New Roman" w:cs="Times New Roman"/>
                <w:kern w:val="2"/>
                <w14:ligatures w14:val="standardContextual"/>
              </w:rPr>
              <w:t>026</w:t>
            </w:r>
            <w:r w:rsidRPr="004911D7">
              <w:rPr>
                <w:rFonts w:ascii="Times New Roman" w:eastAsia="Calibri" w:hAnsi="Times New Roman" w:cs="Times New Roman"/>
                <w:kern w:val="2"/>
                <w14:ligatures w14:val="standardContextual"/>
              </w:rPr>
              <w:t>.</w:t>
            </w:r>
            <w:r>
              <w:rPr>
                <w:rFonts w:ascii="Times New Roman" w:eastAsia="Calibri" w:hAnsi="Times New Roman" w:cs="Times New Roman"/>
                <w:kern w:val="2"/>
                <w14:ligatures w14:val="standardContextual"/>
              </w:rPr>
              <w:t>27</w:t>
            </w:r>
          </w:p>
        </w:tc>
        <w:tc>
          <w:tcPr>
            <w:tcW w:w="833" w:type="pct"/>
            <w:tcMar>
              <w:top w:w="0" w:type="dxa"/>
              <w:left w:w="100" w:type="dxa"/>
              <w:bottom w:w="0" w:type="dxa"/>
              <w:right w:w="100" w:type="dxa"/>
            </w:tcMar>
            <w:vAlign w:val="center"/>
            <w:hideMark/>
          </w:tcPr>
          <w:p w14:paraId="05FDBFFA"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52,</w:t>
            </w:r>
            <w:r>
              <w:rPr>
                <w:rFonts w:ascii="Times New Roman" w:eastAsia="Calibri" w:hAnsi="Times New Roman" w:cs="Times New Roman"/>
                <w:kern w:val="2"/>
                <w14:ligatures w14:val="standardContextual"/>
              </w:rPr>
              <w:t>143</w:t>
            </w:r>
            <w:r w:rsidRPr="004911D7">
              <w:rPr>
                <w:rFonts w:ascii="Times New Roman" w:eastAsia="Calibri" w:hAnsi="Times New Roman" w:cs="Times New Roman"/>
                <w:kern w:val="2"/>
                <w14:ligatures w14:val="standardContextual"/>
              </w:rPr>
              <w:t>.</w:t>
            </w:r>
            <w:r>
              <w:rPr>
                <w:rFonts w:ascii="Times New Roman" w:eastAsia="Calibri" w:hAnsi="Times New Roman" w:cs="Times New Roman"/>
                <w:kern w:val="2"/>
                <w14:ligatures w14:val="standardContextual"/>
              </w:rPr>
              <w:t>18</w:t>
            </w:r>
          </w:p>
        </w:tc>
        <w:tc>
          <w:tcPr>
            <w:tcW w:w="833" w:type="pct"/>
            <w:tcMar>
              <w:top w:w="0" w:type="dxa"/>
              <w:left w:w="100" w:type="dxa"/>
              <w:bottom w:w="0" w:type="dxa"/>
              <w:right w:w="100" w:type="dxa"/>
            </w:tcMar>
            <w:vAlign w:val="center"/>
            <w:hideMark/>
          </w:tcPr>
          <w:p w14:paraId="72BA87F9"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500</w:t>
            </w:r>
          </w:p>
        </w:tc>
        <w:tc>
          <w:tcPr>
            <w:tcW w:w="834" w:type="pct"/>
            <w:tcMar>
              <w:top w:w="0" w:type="dxa"/>
              <w:left w:w="100" w:type="dxa"/>
              <w:bottom w:w="0" w:type="dxa"/>
              <w:right w:w="100" w:type="dxa"/>
            </w:tcMar>
            <w:vAlign w:val="center"/>
            <w:hideMark/>
          </w:tcPr>
          <w:p w14:paraId="78FF5776"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450,000</w:t>
            </w:r>
          </w:p>
        </w:tc>
      </w:tr>
      <w:tr w:rsidR="003B37C3" w:rsidRPr="004911D7" w14:paraId="11944463" w14:textId="77777777" w:rsidTr="009D2E58">
        <w:trPr>
          <w:trHeight w:val="348"/>
        </w:trPr>
        <w:tc>
          <w:tcPr>
            <w:tcW w:w="833" w:type="pct"/>
            <w:tcMar>
              <w:top w:w="0" w:type="dxa"/>
              <w:left w:w="100" w:type="dxa"/>
              <w:bottom w:w="0" w:type="dxa"/>
              <w:right w:w="100" w:type="dxa"/>
            </w:tcMar>
            <w:vAlign w:val="center"/>
            <w:hideMark/>
          </w:tcPr>
          <w:p w14:paraId="6DB1FFA2" w14:textId="77777777" w:rsidR="003B37C3" w:rsidRPr="004911D7" w:rsidRDefault="003B37C3" w:rsidP="00D727C7">
            <w:pP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Bulls</w:t>
            </w:r>
          </w:p>
        </w:tc>
        <w:tc>
          <w:tcPr>
            <w:tcW w:w="833" w:type="pct"/>
            <w:vAlign w:val="center"/>
          </w:tcPr>
          <w:p w14:paraId="60A8CC61" w14:textId="77777777" w:rsidR="003B37C3" w:rsidRPr="004911D7" w:rsidRDefault="003B37C3" w:rsidP="00D727C7">
            <w:pPr>
              <w:jc w:val="center"/>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532</w:t>
            </w:r>
          </w:p>
        </w:tc>
        <w:tc>
          <w:tcPr>
            <w:tcW w:w="834" w:type="pct"/>
            <w:tcMar>
              <w:top w:w="0" w:type="dxa"/>
              <w:left w:w="100" w:type="dxa"/>
              <w:bottom w:w="0" w:type="dxa"/>
              <w:right w:w="100" w:type="dxa"/>
            </w:tcMar>
            <w:vAlign w:val="center"/>
            <w:hideMark/>
          </w:tcPr>
          <w:p w14:paraId="46B5A00C"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7.</w:t>
            </w:r>
            <w:r>
              <w:rPr>
                <w:rFonts w:ascii="Times New Roman" w:eastAsia="Calibri" w:hAnsi="Times New Roman" w:cs="Times New Roman"/>
                <w:kern w:val="2"/>
                <w14:ligatures w14:val="standardContextual"/>
              </w:rPr>
              <w:t>42</w:t>
            </w:r>
          </w:p>
        </w:tc>
        <w:tc>
          <w:tcPr>
            <w:tcW w:w="833" w:type="pct"/>
            <w:tcMar>
              <w:top w:w="0" w:type="dxa"/>
              <w:left w:w="100" w:type="dxa"/>
              <w:bottom w:w="0" w:type="dxa"/>
              <w:right w:w="100" w:type="dxa"/>
            </w:tcMar>
            <w:vAlign w:val="center"/>
            <w:hideMark/>
          </w:tcPr>
          <w:p w14:paraId="40C9BB09" w14:textId="77777777" w:rsidR="003B37C3" w:rsidRPr="004911D7" w:rsidRDefault="003B37C3" w:rsidP="00D727C7">
            <w:pPr>
              <w:jc w:val="center"/>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45</w:t>
            </w:r>
            <w:r w:rsidRPr="004911D7">
              <w:rPr>
                <w:rFonts w:ascii="Times New Roman" w:eastAsia="Calibri" w:hAnsi="Times New Roman" w:cs="Times New Roman"/>
                <w:kern w:val="2"/>
                <w14:ligatures w14:val="standardContextual"/>
              </w:rPr>
              <w:t>.</w:t>
            </w:r>
            <w:r>
              <w:rPr>
                <w:rFonts w:ascii="Times New Roman" w:eastAsia="Calibri" w:hAnsi="Times New Roman" w:cs="Times New Roman"/>
                <w:kern w:val="2"/>
                <w14:ligatures w14:val="standardContextual"/>
              </w:rPr>
              <w:t>34</w:t>
            </w:r>
          </w:p>
        </w:tc>
        <w:tc>
          <w:tcPr>
            <w:tcW w:w="833" w:type="pct"/>
            <w:tcMar>
              <w:top w:w="0" w:type="dxa"/>
              <w:left w:w="100" w:type="dxa"/>
              <w:bottom w:w="0" w:type="dxa"/>
              <w:right w:w="100" w:type="dxa"/>
            </w:tcMar>
            <w:vAlign w:val="center"/>
            <w:hideMark/>
          </w:tcPr>
          <w:p w14:paraId="16191779"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0.00</w:t>
            </w:r>
          </w:p>
        </w:tc>
        <w:tc>
          <w:tcPr>
            <w:tcW w:w="834" w:type="pct"/>
            <w:tcMar>
              <w:top w:w="0" w:type="dxa"/>
              <w:left w:w="100" w:type="dxa"/>
              <w:bottom w:w="0" w:type="dxa"/>
              <w:right w:w="100" w:type="dxa"/>
            </w:tcMar>
            <w:vAlign w:val="center"/>
            <w:hideMark/>
          </w:tcPr>
          <w:p w14:paraId="5BA63035"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940</w:t>
            </w:r>
          </w:p>
        </w:tc>
      </w:tr>
      <w:tr w:rsidR="003B37C3" w:rsidRPr="004911D7" w14:paraId="266FC653" w14:textId="77777777" w:rsidTr="009D2E58">
        <w:trPr>
          <w:trHeight w:val="348"/>
        </w:trPr>
        <w:tc>
          <w:tcPr>
            <w:tcW w:w="833" w:type="pct"/>
            <w:tcMar>
              <w:top w:w="0" w:type="dxa"/>
              <w:left w:w="100" w:type="dxa"/>
              <w:bottom w:w="0" w:type="dxa"/>
              <w:right w:w="100" w:type="dxa"/>
            </w:tcMar>
            <w:vAlign w:val="center"/>
            <w:hideMark/>
          </w:tcPr>
          <w:p w14:paraId="0010495C" w14:textId="77777777" w:rsidR="003B37C3" w:rsidRPr="004911D7" w:rsidRDefault="003B37C3" w:rsidP="00D727C7">
            <w:pP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Cows</w:t>
            </w:r>
          </w:p>
        </w:tc>
        <w:tc>
          <w:tcPr>
            <w:tcW w:w="833" w:type="pct"/>
            <w:vAlign w:val="center"/>
          </w:tcPr>
          <w:p w14:paraId="0BDAF52A" w14:textId="77777777" w:rsidR="003B37C3" w:rsidRPr="004911D7" w:rsidRDefault="003B37C3" w:rsidP="00D727C7">
            <w:pPr>
              <w:jc w:val="center"/>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532</w:t>
            </w:r>
          </w:p>
        </w:tc>
        <w:tc>
          <w:tcPr>
            <w:tcW w:w="834" w:type="pct"/>
            <w:tcMar>
              <w:top w:w="0" w:type="dxa"/>
              <w:left w:w="100" w:type="dxa"/>
              <w:bottom w:w="0" w:type="dxa"/>
              <w:right w:w="100" w:type="dxa"/>
            </w:tcMar>
            <w:vAlign w:val="center"/>
            <w:hideMark/>
          </w:tcPr>
          <w:p w14:paraId="69FBFC36"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84.</w:t>
            </w:r>
            <w:r>
              <w:rPr>
                <w:rFonts w:ascii="Times New Roman" w:eastAsia="Calibri" w:hAnsi="Times New Roman" w:cs="Times New Roman"/>
                <w:kern w:val="2"/>
                <w14:ligatures w14:val="standardContextual"/>
              </w:rPr>
              <w:t>92</w:t>
            </w:r>
          </w:p>
        </w:tc>
        <w:tc>
          <w:tcPr>
            <w:tcW w:w="833" w:type="pct"/>
            <w:tcMar>
              <w:top w:w="0" w:type="dxa"/>
              <w:left w:w="100" w:type="dxa"/>
              <w:bottom w:w="0" w:type="dxa"/>
              <w:right w:w="100" w:type="dxa"/>
            </w:tcMar>
            <w:vAlign w:val="center"/>
            <w:hideMark/>
          </w:tcPr>
          <w:p w14:paraId="030794B5"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169.</w:t>
            </w:r>
            <w:r>
              <w:rPr>
                <w:rFonts w:ascii="Times New Roman" w:eastAsia="Calibri" w:hAnsi="Times New Roman" w:cs="Times New Roman"/>
                <w:kern w:val="2"/>
                <w14:ligatures w14:val="standardContextual"/>
              </w:rPr>
              <w:t>89</w:t>
            </w:r>
          </w:p>
        </w:tc>
        <w:tc>
          <w:tcPr>
            <w:tcW w:w="833" w:type="pct"/>
            <w:tcMar>
              <w:top w:w="0" w:type="dxa"/>
              <w:left w:w="100" w:type="dxa"/>
              <w:bottom w:w="0" w:type="dxa"/>
              <w:right w:w="100" w:type="dxa"/>
            </w:tcMar>
            <w:vAlign w:val="center"/>
            <w:hideMark/>
          </w:tcPr>
          <w:p w14:paraId="54E09308"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0.00</w:t>
            </w:r>
          </w:p>
        </w:tc>
        <w:tc>
          <w:tcPr>
            <w:tcW w:w="834" w:type="pct"/>
            <w:tcMar>
              <w:top w:w="0" w:type="dxa"/>
              <w:left w:w="100" w:type="dxa"/>
              <w:bottom w:w="0" w:type="dxa"/>
              <w:right w:w="100" w:type="dxa"/>
            </w:tcMar>
            <w:vAlign w:val="center"/>
            <w:hideMark/>
          </w:tcPr>
          <w:p w14:paraId="46758B5A"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2085</w:t>
            </w:r>
          </w:p>
        </w:tc>
      </w:tr>
      <w:tr w:rsidR="003B37C3" w:rsidRPr="004911D7" w14:paraId="3413D941" w14:textId="77777777" w:rsidTr="009D2E58">
        <w:trPr>
          <w:trHeight w:val="348"/>
        </w:trPr>
        <w:tc>
          <w:tcPr>
            <w:tcW w:w="833" w:type="pct"/>
            <w:tcMar>
              <w:top w:w="0" w:type="dxa"/>
              <w:left w:w="100" w:type="dxa"/>
              <w:bottom w:w="0" w:type="dxa"/>
              <w:right w:w="100" w:type="dxa"/>
            </w:tcMar>
            <w:vAlign w:val="center"/>
            <w:hideMark/>
          </w:tcPr>
          <w:p w14:paraId="291834B2" w14:textId="77777777" w:rsidR="003B37C3" w:rsidRPr="004911D7" w:rsidRDefault="003B37C3" w:rsidP="00D727C7">
            <w:pP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Calves</w:t>
            </w:r>
          </w:p>
        </w:tc>
        <w:tc>
          <w:tcPr>
            <w:tcW w:w="833" w:type="pct"/>
            <w:vAlign w:val="center"/>
          </w:tcPr>
          <w:p w14:paraId="20AA62A3" w14:textId="77777777" w:rsidR="003B37C3" w:rsidRPr="004911D7" w:rsidRDefault="003B37C3" w:rsidP="00D727C7">
            <w:pPr>
              <w:jc w:val="center"/>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532</w:t>
            </w:r>
          </w:p>
        </w:tc>
        <w:tc>
          <w:tcPr>
            <w:tcW w:w="834" w:type="pct"/>
            <w:tcMar>
              <w:top w:w="0" w:type="dxa"/>
              <w:left w:w="100" w:type="dxa"/>
              <w:bottom w:w="0" w:type="dxa"/>
              <w:right w:w="100" w:type="dxa"/>
            </w:tcMar>
            <w:vAlign w:val="center"/>
            <w:hideMark/>
          </w:tcPr>
          <w:p w14:paraId="4396D61D"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5</w:t>
            </w:r>
            <w:r>
              <w:rPr>
                <w:rFonts w:ascii="Times New Roman" w:eastAsia="Calibri" w:hAnsi="Times New Roman" w:cs="Times New Roman"/>
                <w:kern w:val="2"/>
                <w14:ligatures w14:val="standardContextual"/>
              </w:rPr>
              <w:t>4</w:t>
            </w:r>
            <w:r w:rsidRPr="004911D7">
              <w:rPr>
                <w:rFonts w:ascii="Times New Roman" w:eastAsia="Calibri" w:hAnsi="Times New Roman" w:cs="Times New Roman"/>
                <w:kern w:val="2"/>
                <w14:ligatures w14:val="standardContextual"/>
              </w:rPr>
              <w:t>.</w:t>
            </w:r>
            <w:r>
              <w:rPr>
                <w:rFonts w:ascii="Times New Roman" w:eastAsia="Calibri" w:hAnsi="Times New Roman" w:cs="Times New Roman"/>
                <w:kern w:val="2"/>
                <w14:ligatures w14:val="standardContextual"/>
              </w:rPr>
              <w:t>14</w:t>
            </w:r>
          </w:p>
        </w:tc>
        <w:tc>
          <w:tcPr>
            <w:tcW w:w="833" w:type="pct"/>
            <w:tcMar>
              <w:top w:w="0" w:type="dxa"/>
              <w:left w:w="100" w:type="dxa"/>
              <w:bottom w:w="0" w:type="dxa"/>
              <w:right w:w="100" w:type="dxa"/>
            </w:tcMar>
            <w:vAlign w:val="center"/>
            <w:hideMark/>
          </w:tcPr>
          <w:p w14:paraId="0CA0FAA5"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141.</w:t>
            </w:r>
            <w:r>
              <w:rPr>
                <w:rFonts w:ascii="Times New Roman" w:eastAsia="Calibri" w:hAnsi="Times New Roman" w:cs="Times New Roman"/>
                <w:kern w:val="2"/>
                <w14:ligatures w14:val="standardContextual"/>
              </w:rPr>
              <w:t>76</w:t>
            </w:r>
          </w:p>
        </w:tc>
        <w:tc>
          <w:tcPr>
            <w:tcW w:w="833" w:type="pct"/>
            <w:tcMar>
              <w:top w:w="0" w:type="dxa"/>
              <w:left w:w="100" w:type="dxa"/>
              <w:bottom w:w="0" w:type="dxa"/>
              <w:right w:w="100" w:type="dxa"/>
            </w:tcMar>
            <w:vAlign w:val="center"/>
            <w:hideMark/>
          </w:tcPr>
          <w:p w14:paraId="16BC32D5"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0.00</w:t>
            </w:r>
          </w:p>
        </w:tc>
        <w:tc>
          <w:tcPr>
            <w:tcW w:w="834" w:type="pct"/>
            <w:tcMar>
              <w:top w:w="0" w:type="dxa"/>
              <w:left w:w="100" w:type="dxa"/>
              <w:bottom w:w="0" w:type="dxa"/>
              <w:right w:w="100" w:type="dxa"/>
            </w:tcMar>
            <w:vAlign w:val="center"/>
            <w:hideMark/>
          </w:tcPr>
          <w:p w14:paraId="4CF6D345"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1850</w:t>
            </w:r>
          </w:p>
        </w:tc>
      </w:tr>
      <w:tr w:rsidR="003B37C3" w:rsidRPr="004911D7" w14:paraId="05794F35" w14:textId="77777777" w:rsidTr="009D2E58">
        <w:trPr>
          <w:trHeight w:val="348"/>
        </w:trPr>
        <w:tc>
          <w:tcPr>
            <w:tcW w:w="833" w:type="pct"/>
            <w:tcMar>
              <w:top w:w="0" w:type="dxa"/>
              <w:left w:w="100" w:type="dxa"/>
              <w:bottom w:w="0" w:type="dxa"/>
              <w:right w:w="100" w:type="dxa"/>
            </w:tcMar>
            <w:vAlign w:val="center"/>
            <w:hideMark/>
          </w:tcPr>
          <w:p w14:paraId="78826E9F" w14:textId="77777777" w:rsidR="003B37C3" w:rsidRPr="004911D7" w:rsidRDefault="003B37C3" w:rsidP="00D727C7">
            <w:pP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Stocker</w:t>
            </w:r>
          </w:p>
        </w:tc>
        <w:tc>
          <w:tcPr>
            <w:tcW w:w="833" w:type="pct"/>
            <w:vAlign w:val="center"/>
          </w:tcPr>
          <w:p w14:paraId="3EDACC10" w14:textId="77777777" w:rsidR="003B37C3" w:rsidRDefault="003B37C3" w:rsidP="00D727C7">
            <w:pPr>
              <w:jc w:val="center"/>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533</w:t>
            </w:r>
          </w:p>
        </w:tc>
        <w:tc>
          <w:tcPr>
            <w:tcW w:w="834" w:type="pct"/>
            <w:tcMar>
              <w:top w:w="0" w:type="dxa"/>
              <w:left w:w="100" w:type="dxa"/>
              <w:bottom w:w="0" w:type="dxa"/>
              <w:right w:w="100" w:type="dxa"/>
            </w:tcMar>
            <w:vAlign w:val="center"/>
            <w:hideMark/>
          </w:tcPr>
          <w:p w14:paraId="6AD356DB" w14:textId="77777777" w:rsidR="003B37C3" w:rsidRPr="004911D7" w:rsidRDefault="003B37C3" w:rsidP="00D727C7">
            <w:pPr>
              <w:jc w:val="center"/>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58</w:t>
            </w:r>
            <w:r w:rsidRPr="004911D7">
              <w:rPr>
                <w:rFonts w:ascii="Times New Roman" w:eastAsia="Calibri" w:hAnsi="Times New Roman" w:cs="Times New Roman"/>
                <w:kern w:val="2"/>
                <w14:ligatures w14:val="standardContextual"/>
              </w:rPr>
              <w:t>.1</w:t>
            </w:r>
            <w:r>
              <w:rPr>
                <w:rFonts w:ascii="Times New Roman" w:eastAsia="Calibri" w:hAnsi="Times New Roman" w:cs="Times New Roman"/>
                <w:kern w:val="2"/>
                <w14:ligatures w14:val="standardContextual"/>
              </w:rPr>
              <w:t>6</w:t>
            </w:r>
          </w:p>
        </w:tc>
        <w:tc>
          <w:tcPr>
            <w:tcW w:w="833" w:type="pct"/>
            <w:tcMar>
              <w:top w:w="0" w:type="dxa"/>
              <w:left w:w="100" w:type="dxa"/>
              <w:bottom w:w="0" w:type="dxa"/>
              <w:right w:w="100" w:type="dxa"/>
            </w:tcMar>
            <w:vAlign w:val="center"/>
            <w:hideMark/>
          </w:tcPr>
          <w:p w14:paraId="48B7EF9E"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27</w:t>
            </w:r>
            <w:r>
              <w:rPr>
                <w:rFonts w:ascii="Times New Roman" w:eastAsia="Calibri" w:hAnsi="Times New Roman" w:cs="Times New Roman"/>
                <w:kern w:val="2"/>
                <w14:ligatures w14:val="standardContextual"/>
              </w:rPr>
              <w:t>0.71</w:t>
            </w:r>
          </w:p>
        </w:tc>
        <w:tc>
          <w:tcPr>
            <w:tcW w:w="833" w:type="pct"/>
            <w:tcMar>
              <w:top w:w="0" w:type="dxa"/>
              <w:left w:w="100" w:type="dxa"/>
              <w:bottom w:w="0" w:type="dxa"/>
              <w:right w:w="100" w:type="dxa"/>
            </w:tcMar>
            <w:vAlign w:val="center"/>
            <w:hideMark/>
          </w:tcPr>
          <w:p w14:paraId="53705524"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0.00</w:t>
            </w:r>
          </w:p>
        </w:tc>
        <w:tc>
          <w:tcPr>
            <w:tcW w:w="834" w:type="pct"/>
            <w:tcMar>
              <w:top w:w="0" w:type="dxa"/>
              <w:left w:w="100" w:type="dxa"/>
              <w:bottom w:w="0" w:type="dxa"/>
              <w:right w:w="100" w:type="dxa"/>
            </w:tcMar>
            <w:vAlign w:val="center"/>
            <w:hideMark/>
          </w:tcPr>
          <w:p w14:paraId="177F30A1"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3600</w:t>
            </w:r>
          </w:p>
        </w:tc>
      </w:tr>
      <w:tr w:rsidR="003B37C3" w:rsidRPr="004911D7" w14:paraId="3E8B4C22" w14:textId="77777777" w:rsidTr="009D2E58">
        <w:trPr>
          <w:trHeight w:val="348"/>
        </w:trPr>
        <w:tc>
          <w:tcPr>
            <w:tcW w:w="833" w:type="pct"/>
            <w:tcMar>
              <w:top w:w="0" w:type="dxa"/>
              <w:left w:w="100" w:type="dxa"/>
              <w:bottom w:w="0" w:type="dxa"/>
              <w:right w:w="100" w:type="dxa"/>
            </w:tcMar>
            <w:vAlign w:val="center"/>
            <w:hideMark/>
          </w:tcPr>
          <w:p w14:paraId="19E05902" w14:textId="77777777" w:rsidR="003B37C3" w:rsidRPr="004911D7" w:rsidRDefault="003B37C3" w:rsidP="00D727C7">
            <w:pP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Pasture</w:t>
            </w:r>
          </w:p>
        </w:tc>
        <w:tc>
          <w:tcPr>
            <w:tcW w:w="833" w:type="pct"/>
            <w:vAlign w:val="center"/>
          </w:tcPr>
          <w:p w14:paraId="4EC35068" w14:textId="77777777" w:rsidR="003B37C3" w:rsidRPr="004911D7" w:rsidRDefault="003B37C3" w:rsidP="00D727C7">
            <w:pPr>
              <w:jc w:val="center"/>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532</w:t>
            </w:r>
          </w:p>
        </w:tc>
        <w:tc>
          <w:tcPr>
            <w:tcW w:w="834" w:type="pct"/>
            <w:tcMar>
              <w:top w:w="0" w:type="dxa"/>
              <w:left w:w="100" w:type="dxa"/>
              <w:bottom w:w="0" w:type="dxa"/>
              <w:right w:w="100" w:type="dxa"/>
            </w:tcMar>
            <w:vAlign w:val="center"/>
            <w:hideMark/>
          </w:tcPr>
          <w:p w14:paraId="35F085D7"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95</w:t>
            </w:r>
            <w:r>
              <w:rPr>
                <w:rFonts w:ascii="Times New Roman" w:eastAsia="Calibri" w:hAnsi="Times New Roman" w:cs="Times New Roman"/>
                <w:kern w:val="2"/>
                <w14:ligatures w14:val="standardContextual"/>
              </w:rPr>
              <w:t>7</w:t>
            </w:r>
            <w:r w:rsidRPr="004911D7">
              <w:rPr>
                <w:rFonts w:ascii="Times New Roman" w:eastAsia="Calibri" w:hAnsi="Times New Roman" w:cs="Times New Roman"/>
                <w:kern w:val="2"/>
                <w14:ligatures w14:val="standardContextual"/>
              </w:rPr>
              <w:t>.</w:t>
            </w:r>
            <w:r>
              <w:rPr>
                <w:rFonts w:ascii="Times New Roman" w:eastAsia="Calibri" w:hAnsi="Times New Roman" w:cs="Times New Roman"/>
                <w:kern w:val="2"/>
                <w14:ligatures w14:val="standardContextual"/>
              </w:rPr>
              <w:t>02</w:t>
            </w:r>
          </w:p>
        </w:tc>
        <w:tc>
          <w:tcPr>
            <w:tcW w:w="833" w:type="pct"/>
            <w:tcMar>
              <w:top w:w="0" w:type="dxa"/>
              <w:left w:w="100" w:type="dxa"/>
              <w:bottom w:w="0" w:type="dxa"/>
              <w:right w:w="100" w:type="dxa"/>
            </w:tcMar>
            <w:vAlign w:val="center"/>
            <w:hideMark/>
          </w:tcPr>
          <w:p w14:paraId="674B5DB3"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62</w:t>
            </w:r>
            <w:r>
              <w:rPr>
                <w:rFonts w:ascii="Times New Roman" w:eastAsia="Calibri" w:hAnsi="Times New Roman" w:cs="Times New Roman"/>
                <w:kern w:val="2"/>
                <w14:ligatures w14:val="standardContextual"/>
              </w:rPr>
              <w:t>18</w:t>
            </w:r>
            <w:r w:rsidRPr="004911D7">
              <w:rPr>
                <w:rFonts w:ascii="Times New Roman" w:eastAsia="Calibri" w:hAnsi="Times New Roman" w:cs="Times New Roman"/>
                <w:kern w:val="2"/>
                <w14:ligatures w14:val="standardContextual"/>
              </w:rPr>
              <w:t>.</w:t>
            </w:r>
            <w:r>
              <w:rPr>
                <w:rFonts w:ascii="Times New Roman" w:eastAsia="Calibri" w:hAnsi="Times New Roman" w:cs="Times New Roman"/>
                <w:kern w:val="2"/>
                <w14:ligatures w14:val="standardContextual"/>
              </w:rPr>
              <w:t>62</w:t>
            </w:r>
          </w:p>
        </w:tc>
        <w:tc>
          <w:tcPr>
            <w:tcW w:w="833" w:type="pct"/>
            <w:tcMar>
              <w:top w:w="0" w:type="dxa"/>
              <w:left w:w="100" w:type="dxa"/>
              <w:bottom w:w="0" w:type="dxa"/>
              <w:right w:w="100" w:type="dxa"/>
            </w:tcMar>
            <w:vAlign w:val="center"/>
            <w:hideMark/>
          </w:tcPr>
          <w:p w14:paraId="515678A3"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0.00</w:t>
            </w:r>
          </w:p>
        </w:tc>
        <w:tc>
          <w:tcPr>
            <w:tcW w:w="834" w:type="pct"/>
            <w:tcMar>
              <w:top w:w="0" w:type="dxa"/>
              <w:left w:w="100" w:type="dxa"/>
              <w:bottom w:w="0" w:type="dxa"/>
              <w:right w:w="100" w:type="dxa"/>
            </w:tcMar>
            <w:vAlign w:val="center"/>
            <w:hideMark/>
          </w:tcPr>
          <w:p w14:paraId="7D5EF288"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105</w:t>
            </w:r>
            <w:r>
              <w:rPr>
                <w:rFonts w:ascii="Times New Roman" w:eastAsia="Calibri" w:hAnsi="Times New Roman" w:cs="Times New Roman"/>
                <w:kern w:val="2"/>
                <w14:ligatures w14:val="standardContextual"/>
              </w:rPr>
              <w:t>,</w:t>
            </w:r>
            <w:r w:rsidRPr="004911D7">
              <w:rPr>
                <w:rFonts w:ascii="Times New Roman" w:eastAsia="Calibri" w:hAnsi="Times New Roman" w:cs="Times New Roman"/>
                <w:kern w:val="2"/>
                <w14:ligatures w14:val="standardContextual"/>
              </w:rPr>
              <w:t>000</w:t>
            </w:r>
          </w:p>
        </w:tc>
      </w:tr>
      <w:tr w:rsidR="003B37C3" w:rsidRPr="004911D7" w14:paraId="2C2C18E4" w14:textId="77777777" w:rsidTr="009D2E58">
        <w:trPr>
          <w:trHeight w:val="348"/>
        </w:trPr>
        <w:tc>
          <w:tcPr>
            <w:tcW w:w="833" w:type="pct"/>
            <w:tcMar>
              <w:top w:w="0" w:type="dxa"/>
              <w:left w:w="100" w:type="dxa"/>
              <w:bottom w:w="0" w:type="dxa"/>
              <w:right w:w="100" w:type="dxa"/>
            </w:tcMar>
            <w:vAlign w:val="center"/>
            <w:hideMark/>
          </w:tcPr>
          <w:p w14:paraId="00F49098" w14:textId="77777777" w:rsidR="003B37C3" w:rsidRPr="004911D7" w:rsidRDefault="003B37C3" w:rsidP="00D727C7">
            <w:pP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Cropland</w:t>
            </w:r>
          </w:p>
        </w:tc>
        <w:tc>
          <w:tcPr>
            <w:tcW w:w="833" w:type="pct"/>
            <w:vAlign w:val="center"/>
          </w:tcPr>
          <w:p w14:paraId="415BBB56" w14:textId="77777777" w:rsidR="003B37C3" w:rsidRPr="004911D7" w:rsidRDefault="003B37C3" w:rsidP="00D727C7">
            <w:pPr>
              <w:jc w:val="center"/>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533</w:t>
            </w:r>
          </w:p>
        </w:tc>
        <w:tc>
          <w:tcPr>
            <w:tcW w:w="834" w:type="pct"/>
            <w:tcMar>
              <w:top w:w="0" w:type="dxa"/>
              <w:left w:w="100" w:type="dxa"/>
              <w:bottom w:w="0" w:type="dxa"/>
              <w:right w:w="100" w:type="dxa"/>
            </w:tcMar>
            <w:vAlign w:val="center"/>
            <w:hideMark/>
          </w:tcPr>
          <w:p w14:paraId="772E9AD9"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104</w:t>
            </w:r>
            <w:r>
              <w:rPr>
                <w:rFonts w:ascii="Times New Roman" w:eastAsia="Calibri" w:hAnsi="Times New Roman" w:cs="Times New Roman"/>
                <w:kern w:val="2"/>
                <w14:ligatures w14:val="standardContextual"/>
              </w:rPr>
              <w:t>.40</w:t>
            </w:r>
          </w:p>
        </w:tc>
        <w:tc>
          <w:tcPr>
            <w:tcW w:w="833" w:type="pct"/>
            <w:tcMar>
              <w:top w:w="0" w:type="dxa"/>
              <w:left w:w="100" w:type="dxa"/>
              <w:bottom w:w="0" w:type="dxa"/>
              <w:right w:w="100" w:type="dxa"/>
            </w:tcMar>
            <w:vAlign w:val="center"/>
            <w:hideMark/>
          </w:tcPr>
          <w:p w14:paraId="51F75C82"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43</w:t>
            </w:r>
            <w:r>
              <w:rPr>
                <w:rFonts w:ascii="Times New Roman" w:eastAsia="Calibri" w:hAnsi="Times New Roman" w:cs="Times New Roman"/>
                <w:kern w:val="2"/>
                <w14:ligatures w14:val="standardContextual"/>
              </w:rPr>
              <w:t>4</w:t>
            </w:r>
            <w:r w:rsidRPr="004911D7">
              <w:rPr>
                <w:rFonts w:ascii="Times New Roman" w:eastAsia="Calibri" w:hAnsi="Times New Roman" w:cs="Times New Roman"/>
                <w:kern w:val="2"/>
                <w14:ligatures w14:val="standardContextual"/>
              </w:rPr>
              <w:t>.</w:t>
            </w:r>
            <w:r>
              <w:rPr>
                <w:rFonts w:ascii="Times New Roman" w:eastAsia="Calibri" w:hAnsi="Times New Roman" w:cs="Times New Roman"/>
                <w:kern w:val="2"/>
                <w14:ligatures w14:val="standardContextual"/>
              </w:rPr>
              <w:t>91</w:t>
            </w:r>
          </w:p>
        </w:tc>
        <w:tc>
          <w:tcPr>
            <w:tcW w:w="833" w:type="pct"/>
            <w:tcMar>
              <w:top w:w="0" w:type="dxa"/>
              <w:left w:w="100" w:type="dxa"/>
              <w:bottom w:w="0" w:type="dxa"/>
              <w:right w:w="100" w:type="dxa"/>
            </w:tcMar>
            <w:vAlign w:val="center"/>
            <w:hideMark/>
          </w:tcPr>
          <w:p w14:paraId="19A4D3CD"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0.00</w:t>
            </w:r>
          </w:p>
        </w:tc>
        <w:tc>
          <w:tcPr>
            <w:tcW w:w="834" w:type="pct"/>
            <w:tcMar>
              <w:top w:w="0" w:type="dxa"/>
              <w:left w:w="100" w:type="dxa"/>
              <w:bottom w:w="0" w:type="dxa"/>
              <w:right w:w="100" w:type="dxa"/>
            </w:tcMar>
            <w:vAlign w:val="center"/>
            <w:hideMark/>
          </w:tcPr>
          <w:p w14:paraId="635E1A84"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5000</w:t>
            </w:r>
          </w:p>
        </w:tc>
      </w:tr>
      <w:tr w:rsidR="003B37C3" w:rsidRPr="004911D7" w14:paraId="6C5360D4" w14:textId="77777777" w:rsidTr="009D2E58">
        <w:trPr>
          <w:trHeight w:val="348"/>
        </w:trPr>
        <w:tc>
          <w:tcPr>
            <w:tcW w:w="833" w:type="pct"/>
            <w:tcMar>
              <w:top w:w="0" w:type="dxa"/>
              <w:left w:w="100" w:type="dxa"/>
              <w:bottom w:w="0" w:type="dxa"/>
              <w:right w:w="100" w:type="dxa"/>
            </w:tcMar>
            <w:vAlign w:val="center"/>
            <w:hideMark/>
          </w:tcPr>
          <w:p w14:paraId="32C39BA0" w14:textId="77777777" w:rsidR="003B37C3" w:rsidRPr="004911D7" w:rsidRDefault="003B37C3" w:rsidP="00D727C7">
            <w:pP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Hay</w:t>
            </w:r>
          </w:p>
        </w:tc>
        <w:tc>
          <w:tcPr>
            <w:tcW w:w="833" w:type="pct"/>
            <w:vAlign w:val="center"/>
          </w:tcPr>
          <w:p w14:paraId="153616D4" w14:textId="77777777" w:rsidR="003B37C3" w:rsidRPr="004911D7" w:rsidRDefault="003B37C3" w:rsidP="00D727C7">
            <w:pPr>
              <w:jc w:val="center"/>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531</w:t>
            </w:r>
          </w:p>
        </w:tc>
        <w:tc>
          <w:tcPr>
            <w:tcW w:w="834" w:type="pct"/>
            <w:tcMar>
              <w:top w:w="0" w:type="dxa"/>
              <w:left w:w="100" w:type="dxa"/>
              <w:bottom w:w="0" w:type="dxa"/>
              <w:right w:w="100" w:type="dxa"/>
            </w:tcMar>
            <w:vAlign w:val="center"/>
            <w:hideMark/>
          </w:tcPr>
          <w:p w14:paraId="5716845A"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95.</w:t>
            </w:r>
            <w:r>
              <w:rPr>
                <w:rFonts w:ascii="Times New Roman" w:eastAsia="Calibri" w:hAnsi="Times New Roman" w:cs="Times New Roman"/>
                <w:kern w:val="2"/>
                <w14:ligatures w14:val="standardContextual"/>
              </w:rPr>
              <w:t>31</w:t>
            </w:r>
          </w:p>
        </w:tc>
        <w:tc>
          <w:tcPr>
            <w:tcW w:w="833" w:type="pct"/>
            <w:tcMar>
              <w:top w:w="0" w:type="dxa"/>
              <w:left w:w="100" w:type="dxa"/>
              <w:bottom w:w="0" w:type="dxa"/>
              <w:right w:w="100" w:type="dxa"/>
            </w:tcMar>
            <w:vAlign w:val="center"/>
            <w:hideMark/>
          </w:tcPr>
          <w:p w14:paraId="15E05986"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16</w:t>
            </w:r>
            <w:r>
              <w:rPr>
                <w:rFonts w:ascii="Times New Roman" w:eastAsia="Calibri" w:hAnsi="Times New Roman" w:cs="Times New Roman"/>
                <w:kern w:val="2"/>
                <w14:ligatures w14:val="standardContextual"/>
              </w:rPr>
              <w:t>8</w:t>
            </w:r>
            <w:r w:rsidRPr="004911D7">
              <w:rPr>
                <w:rFonts w:ascii="Times New Roman" w:eastAsia="Calibri" w:hAnsi="Times New Roman" w:cs="Times New Roman"/>
                <w:kern w:val="2"/>
                <w14:ligatures w14:val="standardContextual"/>
              </w:rPr>
              <w:t>.</w:t>
            </w:r>
            <w:r>
              <w:rPr>
                <w:rFonts w:ascii="Times New Roman" w:eastAsia="Calibri" w:hAnsi="Times New Roman" w:cs="Times New Roman"/>
                <w:kern w:val="2"/>
                <w14:ligatures w14:val="standardContextual"/>
              </w:rPr>
              <w:t>12</w:t>
            </w:r>
          </w:p>
        </w:tc>
        <w:tc>
          <w:tcPr>
            <w:tcW w:w="833" w:type="pct"/>
            <w:tcMar>
              <w:top w:w="0" w:type="dxa"/>
              <w:left w:w="100" w:type="dxa"/>
              <w:bottom w:w="0" w:type="dxa"/>
              <w:right w:w="100" w:type="dxa"/>
            </w:tcMar>
            <w:vAlign w:val="center"/>
            <w:hideMark/>
          </w:tcPr>
          <w:p w14:paraId="5AD72193"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0.00</w:t>
            </w:r>
          </w:p>
        </w:tc>
        <w:tc>
          <w:tcPr>
            <w:tcW w:w="834" w:type="pct"/>
            <w:tcMar>
              <w:top w:w="0" w:type="dxa"/>
              <w:left w:w="100" w:type="dxa"/>
              <w:bottom w:w="0" w:type="dxa"/>
              <w:right w:w="100" w:type="dxa"/>
            </w:tcMar>
            <w:vAlign w:val="center"/>
            <w:hideMark/>
          </w:tcPr>
          <w:p w14:paraId="0A2FF194" w14:textId="77777777" w:rsidR="003B37C3" w:rsidRPr="004911D7" w:rsidRDefault="003B37C3" w:rsidP="00D727C7">
            <w:pPr>
              <w:jc w:val="center"/>
              <w:rPr>
                <w:rFonts w:ascii="Times New Roman" w:eastAsia="Calibri" w:hAnsi="Times New Roman" w:cs="Times New Roman"/>
                <w:kern w:val="2"/>
                <w14:ligatures w14:val="standardContextual"/>
              </w:rPr>
            </w:pPr>
            <w:r w:rsidRPr="004911D7">
              <w:rPr>
                <w:rFonts w:ascii="Times New Roman" w:eastAsia="Calibri" w:hAnsi="Times New Roman" w:cs="Times New Roman"/>
                <w:kern w:val="2"/>
                <w14:ligatures w14:val="standardContextual"/>
              </w:rPr>
              <w:t>2000</w:t>
            </w:r>
          </w:p>
        </w:tc>
      </w:tr>
      <w:tr w:rsidR="003B37C3" w:rsidRPr="004911D7" w14:paraId="553DB43D" w14:textId="77777777" w:rsidTr="009D2E58">
        <w:trPr>
          <w:trHeight w:val="348"/>
        </w:trPr>
        <w:tc>
          <w:tcPr>
            <w:tcW w:w="833" w:type="pct"/>
            <w:tcBorders>
              <w:bottom w:val="single" w:sz="4" w:space="0" w:color="auto"/>
            </w:tcBorders>
            <w:tcMar>
              <w:top w:w="0" w:type="dxa"/>
              <w:left w:w="100" w:type="dxa"/>
              <w:bottom w:w="0" w:type="dxa"/>
              <w:right w:w="100" w:type="dxa"/>
            </w:tcMar>
            <w:vAlign w:val="center"/>
          </w:tcPr>
          <w:p w14:paraId="55B68958" w14:textId="77777777" w:rsidR="003B37C3" w:rsidRPr="004911D7" w:rsidRDefault="003B37C3" w:rsidP="00D727C7">
            <w:pPr>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Experience</w:t>
            </w:r>
          </w:p>
        </w:tc>
        <w:tc>
          <w:tcPr>
            <w:tcW w:w="833" w:type="pct"/>
            <w:tcBorders>
              <w:bottom w:val="single" w:sz="4" w:space="0" w:color="auto"/>
            </w:tcBorders>
            <w:vAlign w:val="center"/>
          </w:tcPr>
          <w:p w14:paraId="56BFD733" w14:textId="77777777" w:rsidR="003B37C3" w:rsidRDefault="003B37C3" w:rsidP="00D727C7">
            <w:pPr>
              <w:jc w:val="center"/>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532</w:t>
            </w:r>
          </w:p>
        </w:tc>
        <w:tc>
          <w:tcPr>
            <w:tcW w:w="834" w:type="pct"/>
            <w:tcBorders>
              <w:bottom w:val="single" w:sz="4" w:space="0" w:color="auto"/>
            </w:tcBorders>
            <w:tcMar>
              <w:top w:w="0" w:type="dxa"/>
              <w:left w:w="100" w:type="dxa"/>
              <w:bottom w:w="0" w:type="dxa"/>
              <w:right w:w="100" w:type="dxa"/>
            </w:tcMar>
            <w:vAlign w:val="center"/>
          </w:tcPr>
          <w:p w14:paraId="18AF9E64" w14:textId="77777777" w:rsidR="003B37C3" w:rsidRPr="004911D7" w:rsidRDefault="003B37C3" w:rsidP="00D727C7">
            <w:pPr>
              <w:jc w:val="center"/>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25.74</w:t>
            </w:r>
          </w:p>
        </w:tc>
        <w:tc>
          <w:tcPr>
            <w:tcW w:w="833" w:type="pct"/>
            <w:tcBorders>
              <w:bottom w:val="single" w:sz="4" w:space="0" w:color="auto"/>
            </w:tcBorders>
            <w:tcMar>
              <w:top w:w="0" w:type="dxa"/>
              <w:left w:w="100" w:type="dxa"/>
              <w:bottom w:w="0" w:type="dxa"/>
              <w:right w:w="100" w:type="dxa"/>
            </w:tcMar>
            <w:vAlign w:val="center"/>
          </w:tcPr>
          <w:p w14:paraId="245C1428" w14:textId="77777777" w:rsidR="003B37C3" w:rsidRPr="004911D7" w:rsidRDefault="003B37C3" w:rsidP="00D727C7">
            <w:pPr>
              <w:jc w:val="center"/>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13.71</w:t>
            </w:r>
          </w:p>
        </w:tc>
        <w:tc>
          <w:tcPr>
            <w:tcW w:w="833" w:type="pct"/>
            <w:tcBorders>
              <w:bottom w:val="single" w:sz="4" w:space="0" w:color="auto"/>
            </w:tcBorders>
            <w:tcMar>
              <w:top w:w="0" w:type="dxa"/>
              <w:left w:w="100" w:type="dxa"/>
              <w:bottom w:w="0" w:type="dxa"/>
              <w:right w:w="100" w:type="dxa"/>
            </w:tcMar>
            <w:vAlign w:val="center"/>
          </w:tcPr>
          <w:p w14:paraId="7B7E145A" w14:textId="77777777" w:rsidR="003B37C3" w:rsidRPr="004911D7" w:rsidRDefault="003B37C3" w:rsidP="00D727C7">
            <w:pPr>
              <w:jc w:val="center"/>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1.00</w:t>
            </w:r>
          </w:p>
        </w:tc>
        <w:tc>
          <w:tcPr>
            <w:tcW w:w="834" w:type="pct"/>
            <w:tcBorders>
              <w:bottom w:val="single" w:sz="4" w:space="0" w:color="auto"/>
            </w:tcBorders>
            <w:tcMar>
              <w:top w:w="0" w:type="dxa"/>
              <w:left w:w="100" w:type="dxa"/>
              <w:bottom w:w="0" w:type="dxa"/>
              <w:right w:w="100" w:type="dxa"/>
            </w:tcMar>
            <w:vAlign w:val="center"/>
          </w:tcPr>
          <w:p w14:paraId="2EDFA806" w14:textId="77777777" w:rsidR="003B37C3" w:rsidRPr="004911D7" w:rsidRDefault="003B37C3" w:rsidP="00D727C7">
            <w:pPr>
              <w:jc w:val="center"/>
              <w:rPr>
                <w:rFonts w:ascii="Times New Roman" w:eastAsia="Calibri" w:hAnsi="Times New Roman" w:cs="Times New Roman"/>
                <w:kern w:val="2"/>
                <w14:ligatures w14:val="standardContextual"/>
              </w:rPr>
            </w:pPr>
            <w:r>
              <w:rPr>
                <w:rFonts w:ascii="Times New Roman" w:eastAsia="Calibri" w:hAnsi="Times New Roman" w:cs="Times New Roman"/>
                <w:kern w:val="2"/>
                <w14:ligatures w14:val="standardContextual"/>
              </w:rPr>
              <w:t>62</w:t>
            </w:r>
          </w:p>
        </w:tc>
      </w:tr>
    </w:tbl>
    <w:p w14:paraId="5094022F" w14:textId="77777777" w:rsidR="003B37C3" w:rsidRDefault="003B37C3" w:rsidP="00E81BF2">
      <w:pPr>
        <w:spacing w:line="480" w:lineRule="auto"/>
        <w:rPr>
          <w:rFonts w:ascii="Times New Roman" w:hAnsi="Times New Roman" w:cs="Times New Roman"/>
        </w:rPr>
      </w:pPr>
    </w:p>
    <w:p w14:paraId="6C2AF19A" w14:textId="77777777" w:rsidR="003B37C3" w:rsidRDefault="003B37C3">
      <w:pPr>
        <w:rPr>
          <w:rFonts w:ascii="Times New Roman" w:hAnsi="Times New Roman" w:cs="Times New Roman"/>
        </w:rPr>
      </w:pPr>
      <w:r>
        <w:rPr>
          <w:rFonts w:ascii="Times New Roman" w:hAnsi="Times New Roman" w:cs="Times New Roman"/>
        </w:rPr>
        <w:br w:type="page"/>
      </w:r>
    </w:p>
    <w:p w14:paraId="39F14EF9" w14:textId="446FBF9E" w:rsidR="003B37C3" w:rsidRPr="00FA654B" w:rsidRDefault="003B37C3" w:rsidP="003B37C3">
      <w:pPr>
        <w:pStyle w:val="Caption"/>
        <w:rPr>
          <w:rFonts w:ascii="Times New Roman" w:hAnsi="Times New Roman" w:cs="Times New Roman"/>
        </w:rPr>
      </w:pPr>
      <w:bookmarkStart w:id="61" w:name="_Toc163467941"/>
      <w:r w:rsidRPr="00FA654B">
        <w:rPr>
          <w:rFonts w:ascii="Times New Roman" w:hAnsi="Times New Roman" w:cs="Times New Roman"/>
        </w:rPr>
        <w:lastRenderedPageBreak/>
        <w:t xml:space="preserve">Table </w:t>
      </w:r>
      <w:r w:rsidRPr="00FA654B">
        <w:rPr>
          <w:rFonts w:ascii="Times New Roman" w:hAnsi="Times New Roman" w:cs="Times New Roman"/>
        </w:rPr>
        <w:fldChar w:fldCharType="begin"/>
      </w:r>
      <w:r w:rsidRPr="00FA654B">
        <w:rPr>
          <w:rFonts w:ascii="Times New Roman" w:hAnsi="Times New Roman" w:cs="Times New Roman"/>
        </w:rPr>
        <w:instrText xml:space="preserve"> SEQ Table \* ARABIC </w:instrText>
      </w:r>
      <w:r w:rsidRPr="00FA654B">
        <w:rPr>
          <w:rFonts w:ascii="Times New Roman" w:hAnsi="Times New Roman" w:cs="Times New Roman"/>
        </w:rPr>
        <w:fldChar w:fldCharType="separate"/>
      </w:r>
      <w:r>
        <w:rPr>
          <w:rFonts w:ascii="Times New Roman" w:hAnsi="Times New Roman" w:cs="Times New Roman"/>
          <w:noProof/>
        </w:rPr>
        <w:t>6</w:t>
      </w:r>
      <w:r w:rsidRPr="00FA654B">
        <w:rPr>
          <w:rFonts w:ascii="Times New Roman" w:hAnsi="Times New Roman" w:cs="Times New Roman"/>
        </w:rPr>
        <w:fldChar w:fldCharType="end"/>
      </w:r>
      <w:r w:rsidR="0009630C">
        <w:rPr>
          <w:rFonts w:ascii="Times New Roman" w:hAnsi="Times New Roman" w:cs="Times New Roman"/>
        </w:rPr>
        <w:t>.</w:t>
      </w:r>
      <w:r w:rsidRPr="00FA654B">
        <w:rPr>
          <w:rFonts w:ascii="Times New Roman" w:hAnsi="Times New Roman" w:cs="Times New Roman"/>
        </w:rPr>
        <w:t xml:space="preserve"> </w:t>
      </w:r>
      <w:r w:rsidRPr="008338BC">
        <w:rPr>
          <w:rFonts w:ascii="Times New Roman" w:eastAsia="Calibri" w:hAnsi="Times New Roman" w:cs="Times New Roman"/>
          <w:kern w:val="2"/>
          <w14:ligatures w14:val="standardContextual"/>
        </w:rPr>
        <w:t>Average Technical Efficiency Score for Different Price Risk Management Tools Used by Beef Cattle Producers</w:t>
      </w:r>
      <w:bookmarkEnd w:id="61"/>
    </w:p>
    <w:tbl>
      <w:tblPr>
        <w:tblStyle w:val="TableGrid5"/>
        <w:tblW w:w="0" w:type="auto"/>
        <w:tblLook w:val="04A0" w:firstRow="1" w:lastRow="0" w:firstColumn="1" w:lastColumn="0" w:noHBand="0" w:noVBand="1"/>
      </w:tblPr>
      <w:tblGrid>
        <w:gridCol w:w="4675"/>
        <w:gridCol w:w="4675"/>
      </w:tblGrid>
      <w:tr w:rsidR="003B37C3" w:rsidRPr="004911D7" w14:paraId="1F83409A" w14:textId="77777777" w:rsidTr="00D727C7">
        <w:tc>
          <w:tcPr>
            <w:tcW w:w="4675" w:type="dxa"/>
            <w:tcBorders>
              <w:top w:val="single" w:sz="4" w:space="0" w:color="auto"/>
              <w:left w:val="nil"/>
              <w:bottom w:val="single" w:sz="4" w:space="0" w:color="auto"/>
              <w:right w:val="nil"/>
            </w:tcBorders>
            <w:vAlign w:val="center"/>
          </w:tcPr>
          <w:p w14:paraId="796F713B" w14:textId="77777777" w:rsidR="003B37C3" w:rsidRPr="004911D7" w:rsidRDefault="003B37C3" w:rsidP="00D727C7">
            <w:pPr>
              <w:jc w:val="center"/>
              <w:rPr>
                <w:rFonts w:ascii="Times New Roman" w:hAnsi="Times New Roman" w:cs="Times New Roman"/>
                <w:b/>
              </w:rPr>
            </w:pPr>
            <w:r w:rsidRPr="004911D7">
              <w:rPr>
                <w:rFonts w:ascii="Times New Roman" w:hAnsi="Times New Roman" w:cs="Times New Roman"/>
                <w:b/>
              </w:rPr>
              <w:t>Risk Management Tool Used</w:t>
            </w:r>
          </w:p>
        </w:tc>
        <w:tc>
          <w:tcPr>
            <w:tcW w:w="4675" w:type="dxa"/>
            <w:tcBorders>
              <w:top w:val="single" w:sz="4" w:space="0" w:color="auto"/>
              <w:left w:val="nil"/>
              <w:bottom w:val="single" w:sz="4" w:space="0" w:color="auto"/>
              <w:right w:val="nil"/>
            </w:tcBorders>
            <w:vAlign w:val="center"/>
          </w:tcPr>
          <w:p w14:paraId="4357EF47" w14:textId="77777777" w:rsidR="003B37C3" w:rsidRPr="004911D7" w:rsidRDefault="003B37C3" w:rsidP="00D727C7">
            <w:pPr>
              <w:jc w:val="center"/>
              <w:rPr>
                <w:rFonts w:ascii="Times New Roman" w:hAnsi="Times New Roman" w:cs="Times New Roman"/>
                <w:b/>
              </w:rPr>
            </w:pPr>
            <w:r w:rsidRPr="004911D7">
              <w:rPr>
                <w:rFonts w:ascii="Times New Roman" w:hAnsi="Times New Roman" w:cs="Times New Roman"/>
                <w:b/>
              </w:rPr>
              <w:t>Mean Efficiency Score</w:t>
            </w:r>
          </w:p>
        </w:tc>
      </w:tr>
      <w:tr w:rsidR="003B37C3" w:rsidRPr="004911D7" w14:paraId="5677535F" w14:textId="77777777" w:rsidTr="00D727C7">
        <w:tc>
          <w:tcPr>
            <w:tcW w:w="4675" w:type="dxa"/>
            <w:tcBorders>
              <w:top w:val="single" w:sz="4" w:space="0" w:color="auto"/>
              <w:left w:val="nil"/>
              <w:bottom w:val="nil"/>
              <w:right w:val="nil"/>
            </w:tcBorders>
            <w:vAlign w:val="center"/>
          </w:tcPr>
          <w:p w14:paraId="09520434" w14:textId="77777777" w:rsidR="003B37C3" w:rsidRPr="004911D7" w:rsidRDefault="003B37C3" w:rsidP="00D727C7">
            <w:pPr>
              <w:jc w:val="center"/>
              <w:rPr>
                <w:rFonts w:ascii="Times New Roman" w:hAnsi="Times New Roman" w:cs="Times New Roman"/>
              </w:rPr>
            </w:pPr>
            <w:r w:rsidRPr="004911D7">
              <w:rPr>
                <w:rFonts w:ascii="Times New Roman" w:hAnsi="Times New Roman" w:cs="Times New Roman"/>
              </w:rPr>
              <w:t>Futures</w:t>
            </w:r>
          </w:p>
        </w:tc>
        <w:tc>
          <w:tcPr>
            <w:tcW w:w="4675" w:type="dxa"/>
            <w:tcBorders>
              <w:top w:val="single" w:sz="4" w:space="0" w:color="auto"/>
              <w:left w:val="nil"/>
              <w:bottom w:val="nil"/>
              <w:right w:val="nil"/>
            </w:tcBorders>
            <w:vAlign w:val="center"/>
          </w:tcPr>
          <w:p w14:paraId="2A77F178" w14:textId="77777777" w:rsidR="003B37C3" w:rsidRPr="004911D7" w:rsidRDefault="003B37C3" w:rsidP="00D727C7">
            <w:pPr>
              <w:jc w:val="center"/>
              <w:rPr>
                <w:rFonts w:ascii="Times New Roman" w:hAnsi="Times New Roman" w:cs="Times New Roman"/>
              </w:rPr>
            </w:pPr>
            <w:r w:rsidRPr="004911D7">
              <w:rPr>
                <w:rFonts w:ascii="Times New Roman" w:hAnsi="Times New Roman" w:cs="Times New Roman"/>
              </w:rPr>
              <w:t>0.</w:t>
            </w:r>
            <w:r>
              <w:rPr>
                <w:rFonts w:ascii="Times New Roman" w:hAnsi="Times New Roman" w:cs="Times New Roman"/>
              </w:rPr>
              <w:t>474</w:t>
            </w:r>
          </w:p>
        </w:tc>
      </w:tr>
      <w:tr w:rsidR="003B37C3" w:rsidRPr="004911D7" w14:paraId="09FAE704" w14:textId="77777777" w:rsidTr="00D727C7">
        <w:tc>
          <w:tcPr>
            <w:tcW w:w="4675" w:type="dxa"/>
            <w:tcBorders>
              <w:top w:val="nil"/>
              <w:left w:val="nil"/>
              <w:bottom w:val="nil"/>
              <w:right w:val="nil"/>
            </w:tcBorders>
            <w:vAlign w:val="center"/>
          </w:tcPr>
          <w:p w14:paraId="3AC647FE" w14:textId="77777777" w:rsidR="003B37C3" w:rsidRPr="004911D7" w:rsidRDefault="003B37C3" w:rsidP="00D727C7">
            <w:pPr>
              <w:jc w:val="center"/>
              <w:rPr>
                <w:rFonts w:ascii="Times New Roman" w:hAnsi="Times New Roman" w:cs="Times New Roman"/>
              </w:rPr>
            </w:pPr>
            <w:r w:rsidRPr="004911D7">
              <w:rPr>
                <w:rFonts w:ascii="Times New Roman" w:hAnsi="Times New Roman" w:cs="Times New Roman"/>
              </w:rPr>
              <w:t>Options</w:t>
            </w:r>
          </w:p>
        </w:tc>
        <w:tc>
          <w:tcPr>
            <w:tcW w:w="4675" w:type="dxa"/>
            <w:tcBorders>
              <w:top w:val="nil"/>
              <w:left w:val="nil"/>
              <w:bottom w:val="nil"/>
              <w:right w:val="nil"/>
            </w:tcBorders>
            <w:vAlign w:val="center"/>
          </w:tcPr>
          <w:p w14:paraId="63C4A500" w14:textId="77777777" w:rsidR="003B37C3" w:rsidRPr="004911D7" w:rsidRDefault="003B37C3" w:rsidP="00D727C7">
            <w:pPr>
              <w:jc w:val="center"/>
              <w:rPr>
                <w:rFonts w:ascii="Times New Roman" w:hAnsi="Times New Roman" w:cs="Times New Roman"/>
              </w:rPr>
            </w:pPr>
            <w:r w:rsidRPr="004911D7">
              <w:rPr>
                <w:rFonts w:ascii="Times New Roman" w:hAnsi="Times New Roman" w:cs="Times New Roman"/>
              </w:rPr>
              <w:t>0.</w:t>
            </w:r>
            <w:r>
              <w:rPr>
                <w:rFonts w:ascii="Times New Roman" w:hAnsi="Times New Roman" w:cs="Times New Roman"/>
              </w:rPr>
              <w:t>637</w:t>
            </w:r>
          </w:p>
        </w:tc>
      </w:tr>
      <w:tr w:rsidR="003B37C3" w:rsidRPr="004911D7" w14:paraId="11D5F61E" w14:textId="77777777" w:rsidTr="00D727C7">
        <w:tc>
          <w:tcPr>
            <w:tcW w:w="4675" w:type="dxa"/>
            <w:tcBorders>
              <w:top w:val="nil"/>
              <w:left w:val="nil"/>
              <w:bottom w:val="nil"/>
              <w:right w:val="nil"/>
            </w:tcBorders>
            <w:vAlign w:val="center"/>
          </w:tcPr>
          <w:p w14:paraId="797D3B26" w14:textId="77777777" w:rsidR="003B37C3" w:rsidRPr="004911D7" w:rsidRDefault="003B37C3" w:rsidP="00D727C7">
            <w:pPr>
              <w:jc w:val="center"/>
              <w:rPr>
                <w:rFonts w:ascii="Times New Roman" w:hAnsi="Times New Roman" w:cs="Times New Roman"/>
              </w:rPr>
            </w:pPr>
            <w:r w:rsidRPr="004911D7">
              <w:rPr>
                <w:rFonts w:ascii="Times New Roman" w:hAnsi="Times New Roman" w:cs="Times New Roman"/>
              </w:rPr>
              <w:t>LRP</w:t>
            </w:r>
          </w:p>
        </w:tc>
        <w:tc>
          <w:tcPr>
            <w:tcW w:w="4675" w:type="dxa"/>
            <w:tcBorders>
              <w:top w:val="nil"/>
              <w:left w:val="nil"/>
              <w:bottom w:val="nil"/>
              <w:right w:val="nil"/>
            </w:tcBorders>
            <w:vAlign w:val="center"/>
          </w:tcPr>
          <w:p w14:paraId="54531192" w14:textId="77777777" w:rsidR="003B37C3" w:rsidRPr="004911D7" w:rsidRDefault="003B37C3" w:rsidP="00D727C7">
            <w:pPr>
              <w:jc w:val="center"/>
              <w:rPr>
                <w:rFonts w:ascii="Times New Roman" w:hAnsi="Times New Roman" w:cs="Times New Roman"/>
              </w:rPr>
            </w:pPr>
            <w:r w:rsidRPr="004911D7">
              <w:rPr>
                <w:rFonts w:ascii="Times New Roman" w:hAnsi="Times New Roman" w:cs="Times New Roman"/>
              </w:rPr>
              <w:t>0.</w:t>
            </w:r>
            <w:r>
              <w:rPr>
                <w:rFonts w:ascii="Times New Roman" w:hAnsi="Times New Roman" w:cs="Times New Roman"/>
              </w:rPr>
              <w:t>494</w:t>
            </w:r>
          </w:p>
        </w:tc>
      </w:tr>
      <w:tr w:rsidR="003B37C3" w:rsidRPr="004911D7" w14:paraId="69991185" w14:textId="77777777" w:rsidTr="00D727C7">
        <w:tc>
          <w:tcPr>
            <w:tcW w:w="4675" w:type="dxa"/>
            <w:tcBorders>
              <w:top w:val="nil"/>
              <w:left w:val="nil"/>
              <w:bottom w:val="single" w:sz="4" w:space="0" w:color="auto"/>
              <w:right w:val="nil"/>
            </w:tcBorders>
            <w:vAlign w:val="center"/>
          </w:tcPr>
          <w:p w14:paraId="584F9BD6" w14:textId="77777777" w:rsidR="003B37C3" w:rsidRPr="004911D7" w:rsidRDefault="003B37C3" w:rsidP="00D727C7">
            <w:pPr>
              <w:jc w:val="center"/>
              <w:rPr>
                <w:rFonts w:ascii="Times New Roman" w:hAnsi="Times New Roman" w:cs="Times New Roman"/>
              </w:rPr>
            </w:pPr>
            <w:r w:rsidRPr="004911D7">
              <w:rPr>
                <w:rFonts w:ascii="Times New Roman" w:hAnsi="Times New Roman" w:cs="Times New Roman"/>
              </w:rPr>
              <w:t>None</w:t>
            </w:r>
          </w:p>
        </w:tc>
        <w:tc>
          <w:tcPr>
            <w:tcW w:w="4675" w:type="dxa"/>
            <w:tcBorders>
              <w:top w:val="nil"/>
              <w:left w:val="nil"/>
              <w:bottom w:val="single" w:sz="4" w:space="0" w:color="auto"/>
              <w:right w:val="nil"/>
            </w:tcBorders>
            <w:vAlign w:val="center"/>
          </w:tcPr>
          <w:p w14:paraId="011A50C4" w14:textId="77777777" w:rsidR="003B37C3" w:rsidRPr="004911D7" w:rsidRDefault="003B37C3" w:rsidP="00D727C7">
            <w:pPr>
              <w:jc w:val="center"/>
              <w:rPr>
                <w:rFonts w:ascii="Times New Roman" w:hAnsi="Times New Roman" w:cs="Times New Roman"/>
              </w:rPr>
            </w:pPr>
            <w:r w:rsidRPr="004911D7">
              <w:rPr>
                <w:rFonts w:ascii="Times New Roman" w:hAnsi="Times New Roman" w:cs="Times New Roman"/>
              </w:rPr>
              <w:t>0.</w:t>
            </w:r>
            <w:r>
              <w:rPr>
                <w:rFonts w:ascii="Times New Roman" w:hAnsi="Times New Roman" w:cs="Times New Roman"/>
              </w:rPr>
              <w:t>341</w:t>
            </w:r>
          </w:p>
        </w:tc>
      </w:tr>
    </w:tbl>
    <w:p w14:paraId="5B812436" w14:textId="77777777" w:rsidR="003B37C3" w:rsidRDefault="003B37C3" w:rsidP="00E81BF2">
      <w:pPr>
        <w:spacing w:line="480" w:lineRule="auto"/>
        <w:rPr>
          <w:rFonts w:ascii="Times New Roman" w:hAnsi="Times New Roman" w:cs="Times New Roman"/>
        </w:rPr>
      </w:pPr>
    </w:p>
    <w:p w14:paraId="1BF46E99" w14:textId="77777777" w:rsidR="003B37C3" w:rsidRDefault="003B37C3">
      <w:pPr>
        <w:rPr>
          <w:rFonts w:ascii="Times New Roman" w:hAnsi="Times New Roman" w:cs="Times New Roman"/>
        </w:rPr>
      </w:pPr>
      <w:r>
        <w:rPr>
          <w:rFonts w:ascii="Times New Roman" w:hAnsi="Times New Roman" w:cs="Times New Roman"/>
        </w:rPr>
        <w:br w:type="page"/>
      </w:r>
    </w:p>
    <w:p w14:paraId="3458A296" w14:textId="393C598C" w:rsidR="003B37C3" w:rsidRDefault="003B37C3" w:rsidP="003B37C3">
      <w:pPr>
        <w:pStyle w:val="Caption"/>
      </w:pPr>
      <w:bookmarkStart w:id="62" w:name="_Toc163467942"/>
      <w:r w:rsidRPr="00FA654B">
        <w:rPr>
          <w:rFonts w:ascii="Times New Roman" w:hAnsi="Times New Roman" w:cs="Times New Roman"/>
        </w:rPr>
        <w:lastRenderedPageBreak/>
        <w:t xml:space="preserve">Table </w:t>
      </w:r>
      <w:r w:rsidRPr="00FA654B">
        <w:rPr>
          <w:rFonts w:ascii="Times New Roman" w:hAnsi="Times New Roman" w:cs="Times New Roman"/>
        </w:rPr>
        <w:fldChar w:fldCharType="begin"/>
      </w:r>
      <w:r w:rsidRPr="00FA654B">
        <w:rPr>
          <w:rFonts w:ascii="Times New Roman" w:hAnsi="Times New Roman" w:cs="Times New Roman"/>
        </w:rPr>
        <w:instrText xml:space="preserve"> SEQ Table \* ARABIC </w:instrText>
      </w:r>
      <w:r w:rsidRPr="00FA654B">
        <w:rPr>
          <w:rFonts w:ascii="Times New Roman" w:hAnsi="Times New Roman" w:cs="Times New Roman"/>
        </w:rPr>
        <w:fldChar w:fldCharType="separate"/>
      </w:r>
      <w:r w:rsidRPr="00FA654B">
        <w:rPr>
          <w:rFonts w:ascii="Times New Roman" w:hAnsi="Times New Roman" w:cs="Times New Roman"/>
          <w:noProof/>
        </w:rPr>
        <w:t>7</w:t>
      </w:r>
      <w:r w:rsidRPr="00FA654B">
        <w:rPr>
          <w:rFonts w:ascii="Times New Roman" w:hAnsi="Times New Roman" w:cs="Times New Roman"/>
        </w:rPr>
        <w:fldChar w:fldCharType="end"/>
      </w:r>
      <w:r w:rsidR="0009630C">
        <w:t>.</w:t>
      </w:r>
      <w:r>
        <w:t xml:space="preserve"> </w:t>
      </w:r>
      <w:r w:rsidRPr="005276A9">
        <w:rPr>
          <w:rFonts w:ascii="Times New Roman" w:eastAsia="Calibri" w:hAnsi="Times New Roman" w:cs="Times New Roman"/>
          <w:kern w:val="2"/>
          <w14:ligatures w14:val="standardContextual"/>
        </w:rPr>
        <w:t>Parameter Estimates from the Maximum Likelihood Truncated Regression</w:t>
      </w:r>
      <w:bookmarkEnd w:id="62"/>
      <w:r w:rsidR="00905318">
        <w:rPr>
          <w:rFonts w:ascii="Times New Roman" w:eastAsia="Calibri" w:hAnsi="Times New Roman" w:cs="Times New Roman"/>
          <w:kern w:val="2"/>
          <w14:ligatures w14:val="standardContextual"/>
        </w:rPr>
        <w:t xml:space="preserve"> (n=532)</w:t>
      </w:r>
    </w:p>
    <w:tbl>
      <w:tblPr>
        <w:tblStyle w:val="TableGrid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6"/>
        <w:gridCol w:w="2491"/>
        <w:gridCol w:w="2233"/>
      </w:tblGrid>
      <w:tr w:rsidR="00905318" w:rsidRPr="00772B66" w14:paraId="6DCD6054" w14:textId="77777777" w:rsidTr="006817D4">
        <w:tc>
          <w:tcPr>
            <w:tcW w:w="2516" w:type="dxa"/>
            <w:tcBorders>
              <w:top w:val="single" w:sz="4" w:space="0" w:color="auto"/>
              <w:bottom w:val="single" w:sz="4" w:space="0" w:color="auto"/>
            </w:tcBorders>
          </w:tcPr>
          <w:p w14:paraId="47623034" w14:textId="77777777" w:rsidR="00905318" w:rsidRPr="00772B66" w:rsidRDefault="00905318" w:rsidP="00D727C7">
            <w:pPr>
              <w:rPr>
                <w:rFonts w:ascii="Times New Roman" w:hAnsi="Times New Roman" w:cs="Times New Roman"/>
                <w:b/>
                <w:bCs/>
              </w:rPr>
            </w:pPr>
            <w:r w:rsidRPr="00772B66">
              <w:rPr>
                <w:rFonts w:ascii="Times New Roman" w:hAnsi="Times New Roman" w:cs="Times New Roman"/>
                <w:b/>
                <w:bCs/>
              </w:rPr>
              <w:t>Variables</w:t>
            </w:r>
          </w:p>
        </w:tc>
        <w:tc>
          <w:tcPr>
            <w:tcW w:w="2491" w:type="dxa"/>
            <w:tcBorders>
              <w:top w:val="single" w:sz="4" w:space="0" w:color="auto"/>
              <w:bottom w:val="single" w:sz="4" w:space="0" w:color="auto"/>
            </w:tcBorders>
          </w:tcPr>
          <w:p w14:paraId="1CE02152" w14:textId="21FFC7EA" w:rsidR="00905318" w:rsidRPr="00772B66" w:rsidRDefault="00905318" w:rsidP="00D727C7">
            <w:pPr>
              <w:jc w:val="center"/>
              <w:rPr>
                <w:rFonts w:ascii="Times New Roman" w:hAnsi="Times New Roman" w:cs="Times New Roman"/>
                <w:b/>
                <w:bCs/>
              </w:rPr>
            </w:pPr>
            <w:r>
              <w:rPr>
                <w:rFonts w:ascii="Times New Roman" w:hAnsi="Times New Roman" w:cs="Times New Roman"/>
                <w:b/>
                <w:bCs/>
              </w:rPr>
              <w:t>Estimates</w:t>
            </w:r>
          </w:p>
        </w:tc>
        <w:tc>
          <w:tcPr>
            <w:tcW w:w="2233" w:type="dxa"/>
            <w:tcBorders>
              <w:top w:val="single" w:sz="4" w:space="0" w:color="auto"/>
              <w:bottom w:val="single" w:sz="4" w:space="0" w:color="auto"/>
            </w:tcBorders>
          </w:tcPr>
          <w:p w14:paraId="5D6B05E1" w14:textId="77777777" w:rsidR="00905318" w:rsidRPr="00772B66" w:rsidRDefault="00905318" w:rsidP="00D727C7">
            <w:pPr>
              <w:jc w:val="center"/>
              <w:rPr>
                <w:rFonts w:ascii="Times New Roman" w:hAnsi="Times New Roman" w:cs="Times New Roman"/>
                <w:b/>
                <w:bCs/>
              </w:rPr>
            </w:pPr>
            <w:r>
              <w:rPr>
                <w:rFonts w:ascii="Times New Roman" w:hAnsi="Times New Roman" w:cs="Times New Roman"/>
                <w:b/>
                <w:bCs/>
              </w:rPr>
              <w:t>Standard Error</w:t>
            </w:r>
          </w:p>
        </w:tc>
      </w:tr>
      <w:tr w:rsidR="00905318" w:rsidRPr="00772B66" w14:paraId="1D54F854" w14:textId="77777777" w:rsidTr="006817D4">
        <w:tc>
          <w:tcPr>
            <w:tcW w:w="2516" w:type="dxa"/>
            <w:tcBorders>
              <w:top w:val="single" w:sz="4" w:space="0" w:color="auto"/>
            </w:tcBorders>
          </w:tcPr>
          <w:p w14:paraId="7AF55D50" w14:textId="77777777" w:rsidR="00905318" w:rsidRPr="00772B66" w:rsidRDefault="00905318" w:rsidP="00D727C7">
            <w:pPr>
              <w:rPr>
                <w:rFonts w:ascii="Times New Roman" w:hAnsi="Times New Roman" w:cs="Times New Roman"/>
              </w:rPr>
            </w:pPr>
            <w:r w:rsidRPr="00772B66">
              <w:rPr>
                <w:rFonts w:ascii="Times New Roman" w:hAnsi="Times New Roman" w:cs="Times New Roman"/>
              </w:rPr>
              <w:t>Intercept</w:t>
            </w:r>
          </w:p>
        </w:tc>
        <w:tc>
          <w:tcPr>
            <w:tcW w:w="2491" w:type="dxa"/>
            <w:tcBorders>
              <w:top w:val="single" w:sz="4" w:space="0" w:color="auto"/>
            </w:tcBorders>
            <w:vAlign w:val="center"/>
          </w:tcPr>
          <w:p w14:paraId="3209CE5C" w14:textId="1404F193" w:rsidR="00905318" w:rsidRPr="00772B66" w:rsidRDefault="00905318" w:rsidP="00D727C7">
            <w:pPr>
              <w:jc w:val="center"/>
              <w:rPr>
                <w:rFonts w:ascii="Times New Roman" w:hAnsi="Times New Roman" w:cs="Times New Roman"/>
              </w:rPr>
            </w:pPr>
            <w:r w:rsidRPr="00772B66">
              <w:rPr>
                <w:rFonts w:ascii="Times New Roman" w:hAnsi="Times New Roman" w:cs="Times New Roman"/>
              </w:rPr>
              <w:t>-0.514*</w:t>
            </w:r>
          </w:p>
        </w:tc>
        <w:tc>
          <w:tcPr>
            <w:tcW w:w="2233" w:type="dxa"/>
            <w:tcBorders>
              <w:top w:val="single" w:sz="4" w:space="0" w:color="auto"/>
            </w:tcBorders>
          </w:tcPr>
          <w:p w14:paraId="3D3E627C" w14:textId="77777777" w:rsidR="00905318" w:rsidRPr="00772B66" w:rsidRDefault="00905318" w:rsidP="00D727C7">
            <w:pPr>
              <w:jc w:val="center"/>
              <w:rPr>
                <w:rFonts w:ascii="Times New Roman" w:hAnsi="Times New Roman" w:cs="Times New Roman"/>
              </w:rPr>
            </w:pPr>
            <w:r>
              <w:rPr>
                <w:rFonts w:ascii="Times New Roman" w:hAnsi="Times New Roman" w:cs="Times New Roman"/>
              </w:rPr>
              <w:t>0.227</w:t>
            </w:r>
          </w:p>
        </w:tc>
      </w:tr>
      <w:tr w:rsidR="00905318" w:rsidRPr="00772B66" w14:paraId="6659F879" w14:textId="77777777" w:rsidTr="006817D4">
        <w:tc>
          <w:tcPr>
            <w:tcW w:w="2516" w:type="dxa"/>
          </w:tcPr>
          <w:p w14:paraId="5FC77AB7" w14:textId="77777777" w:rsidR="00905318" w:rsidRPr="00772B66" w:rsidRDefault="00905318" w:rsidP="00D727C7">
            <w:pPr>
              <w:rPr>
                <w:rFonts w:ascii="Times New Roman" w:hAnsi="Times New Roman" w:cs="Times New Roman"/>
              </w:rPr>
            </w:pPr>
            <w:r w:rsidRPr="00772B66">
              <w:rPr>
                <w:rFonts w:ascii="Times New Roman" w:hAnsi="Times New Roman" w:cs="Times New Roman"/>
              </w:rPr>
              <w:t>Futures contract</w:t>
            </w:r>
          </w:p>
        </w:tc>
        <w:tc>
          <w:tcPr>
            <w:tcW w:w="2491" w:type="dxa"/>
            <w:vAlign w:val="center"/>
          </w:tcPr>
          <w:p w14:paraId="02BBB446" w14:textId="4C7E05AB" w:rsidR="00905318" w:rsidRPr="00772B66" w:rsidRDefault="00905318" w:rsidP="00D727C7">
            <w:pPr>
              <w:jc w:val="center"/>
              <w:rPr>
                <w:rFonts w:ascii="Times New Roman" w:hAnsi="Times New Roman" w:cs="Times New Roman"/>
              </w:rPr>
            </w:pPr>
            <w:r w:rsidRPr="00772B66">
              <w:rPr>
                <w:rFonts w:ascii="Times New Roman" w:hAnsi="Times New Roman" w:cs="Times New Roman"/>
              </w:rPr>
              <w:t>0.134</w:t>
            </w:r>
          </w:p>
        </w:tc>
        <w:tc>
          <w:tcPr>
            <w:tcW w:w="2233" w:type="dxa"/>
          </w:tcPr>
          <w:p w14:paraId="75FF8338" w14:textId="77777777" w:rsidR="00905318" w:rsidRPr="00772B66" w:rsidRDefault="00905318" w:rsidP="00D727C7">
            <w:pPr>
              <w:jc w:val="center"/>
              <w:rPr>
                <w:rFonts w:ascii="Times New Roman" w:hAnsi="Times New Roman" w:cs="Times New Roman"/>
              </w:rPr>
            </w:pPr>
            <w:r>
              <w:rPr>
                <w:rFonts w:ascii="Times New Roman" w:hAnsi="Times New Roman" w:cs="Times New Roman"/>
              </w:rPr>
              <w:t>0.228</w:t>
            </w:r>
          </w:p>
        </w:tc>
      </w:tr>
      <w:tr w:rsidR="00905318" w:rsidRPr="00772B66" w14:paraId="238E0052" w14:textId="77777777" w:rsidTr="006817D4">
        <w:tc>
          <w:tcPr>
            <w:tcW w:w="2516" w:type="dxa"/>
          </w:tcPr>
          <w:p w14:paraId="249E37EA" w14:textId="77777777" w:rsidR="00905318" w:rsidRPr="00772B66" w:rsidRDefault="00905318" w:rsidP="00D727C7">
            <w:pPr>
              <w:rPr>
                <w:rFonts w:ascii="Times New Roman" w:hAnsi="Times New Roman" w:cs="Times New Roman"/>
              </w:rPr>
            </w:pPr>
            <w:r w:rsidRPr="00772B66">
              <w:rPr>
                <w:rFonts w:ascii="Times New Roman" w:hAnsi="Times New Roman" w:cs="Times New Roman"/>
              </w:rPr>
              <w:t>Options contract</w:t>
            </w:r>
          </w:p>
        </w:tc>
        <w:tc>
          <w:tcPr>
            <w:tcW w:w="2491" w:type="dxa"/>
            <w:vAlign w:val="center"/>
          </w:tcPr>
          <w:p w14:paraId="64D3CC72" w14:textId="0049221D" w:rsidR="00905318" w:rsidRPr="00772B66" w:rsidRDefault="00905318" w:rsidP="00D727C7">
            <w:pPr>
              <w:jc w:val="center"/>
              <w:rPr>
                <w:rFonts w:ascii="Times New Roman" w:hAnsi="Times New Roman" w:cs="Times New Roman"/>
              </w:rPr>
            </w:pPr>
            <w:r w:rsidRPr="00772B66">
              <w:rPr>
                <w:rFonts w:ascii="Times New Roman" w:hAnsi="Times New Roman" w:cs="Times New Roman"/>
              </w:rPr>
              <w:t>0.518*</w:t>
            </w:r>
          </w:p>
        </w:tc>
        <w:tc>
          <w:tcPr>
            <w:tcW w:w="2233" w:type="dxa"/>
          </w:tcPr>
          <w:p w14:paraId="2C571359" w14:textId="77777777" w:rsidR="00905318" w:rsidRPr="00772B66" w:rsidRDefault="00905318" w:rsidP="00D727C7">
            <w:pPr>
              <w:jc w:val="center"/>
              <w:rPr>
                <w:rFonts w:ascii="Times New Roman" w:hAnsi="Times New Roman" w:cs="Times New Roman"/>
              </w:rPr>
            </w:pPr>
            <w:r>
              <w:rPr>
                <w:rFonts w:ascii="Times New Roman" w:hAnsi="Times New Roman" w:cs="Times New Roman"/>
              </w:rPr>
              <w:t>0.301</w:t>
            </w:r>
          </w:p>
        </w:tc>
      </w:tr>
      <w:tr w:rsidR="00905318" w:rsidRPr="00772B66" w14:paraId="08875628" w14:textId="77777777" w:rsidTr="006817D4">
        <w:tc>
          <w:tcPr>
            <w:tcW w:w="2516" w:type="dxa"/>
          </w:tcPr>
          <w:p w14:paraId="19AF0C1A" w14:textId="77777777" w:rsidR="00905318" w:rsidRPr="00772B66" w:rsidRDefault="00905318" w:rsidP="00D727C7">
            <w:pPr>
              <w:rPr>
                <w:rFonts w:ascii="Times New Roman" w:hAnsi="Times New Roman" w:cs="Times New Roman"/>
              </w:rPr>
            </w:pPr>
            <w:r w:rsidRPr="00772B66">
              <w:rPr>
                <w:rFonts w:ascii="Times New Roman" w:hAnsi="Times New Roman" w:cs="Times New Roman"/>
              </w:rPr>
              <w:t>LRP</w:t>
            </w:r>
          </w:p>
        </w:tc>
        <w:tc>
          <w:tcPr>
            <w:tcW w:w="2491" w:type="dxa"/>
            <w:vAlign w:val="center"/>
          </w:tcPr>
          <w:p w14:paraId="6B7011C4" w14:textId="0E8387A5" w:rsidR="00905318" w:rsidRPr="00772B66" w:rsidRDefault="00905318" w:rsidP="00D727C7">
            <w:pPr>
              <w:jc w:val="center"/>
              <w:rPr>
                <w:rFonts w:ascii="Times New Roman" w:hAnsi="Times New Roman" w:cs="Times New Roman"/>
              </w:rPr>
            </w:pPr>
            <w:r w:rsidRPr="00772B66">
              <w:rPr>
                <w:rFonts w:ascii="Times New Roman" w:hAnsi="Times New Roman" w:cs="Times New Roman"/>
              </w:rPr>
              <w:t>0.359**</w:t>
            </w:r>
          </w:p>
        </w:tc>
        <w:tc>
          <w:tcPr>
            <w:tcW w:w="2233" w:type="dxa"/>
          </w:tcPr>
          <w:p w14:paraId="4566819E" w14:textId="77777777" w:rsidR="00905318" w:rsidRPr="00772B66" w:rsidRDefault="00905318" w:rsidP="00D727C7">
            <w:pPr>
              <w:jc w:val="center"/>
              <w:rPr>
                <w:rFonts w:ascii="Times New Roman" w:hAnsi="Times New Roman" w:cs="Times New Roman"/>
              </w:rPr>
            </w:pPr>
            <w:r>
              <w:rPr>
                <w:rFonts w:ascii="Times New Roman" w:hAnsi="Times New Roman" w:cs="Times New Roman"/>
              </w:rPr>
              <w:t>0.161</w:t>
            </w:r>
          </w:p>
        </w:tc>
      </w:tr>
      <w:tr w:rsidR="00905318" w:rsidRPr="00772B66" w14:paraId="10338621" w14:textId="77777777" w:rsidTr="006817D4">
        <w:tc>
          <w:tcPr>
            <w:tcW w:w="2516" w:type="dxa"/>
          </w:tcPr>
          <w:p w14:paraId="4B00E225" w14:textId="77777777" w:rsidR="00905318" w:rsidRPr="00772B66" w:rsidRDefault="00905318" w:rsidP="00D727C7">
            <w:pPr>
              <w:rPr>
                <w:rFonts w:ascii="Times New Roman" w:hAnsi="Times New Roman" w:cs="Times New Roman"/>
              </w:rPr>
            </w:pPr>
            <w:r w:rsidRPr="00772B66">
              <w:rPr>
                <w:rFonts w:ascii="Times New Roman" w:hAnsi="Times New Roman" w:cs="Times New Roman"/>
              </w:rPr>
              <w:t>Experience</w:t>
            </w:r>
          </w:p>
        </w:tc>
        <w:tc>
          <w:tcPr>
            <w:tcW w:w="2491" w:type="dxa"/>
            <w:vAlign w:val="center"/>
          </w:tcPr>
          <w:p w14:paraId="7BF08652" w14:textId="3F8AB24C" w:rsidR="00905318" w:rsidRPr="00772B66" w:rsidRDefault="00905318" w:rsidP="00D727C7">
            <w:pPr>
              <w:jc w:val="center"/>
              <w:rPr>
                <w:rFonts w:ascii="Times New Roman" w:hAnsi="Times New Roman" w:cs="Times New Roman"/>
              </w:rPr>
            </w:pPr>
            <w:r w:rsidRPr="00772B66">
              <w:rPr>
                <w:rFonts w:ascii="Times New Roman" w:hAnsi="Times New Roman" w:cs="Times New Roman"/>
              </w:rPr>
              <w:t>0.00</w:t>
            </w:r>
            <w:r>
              <w:rPr>
                <w:rFonts w:ascii="Times New Roman" w:hAnsi="Times New Roman" w:cs="Times New Roman"/>
              </w:rPr>
              <w:t>8</w:t>
            </w:r>
            <w:r w:rsidRPr="00772B66">
              <w:rPr>
                <w:rFonts w:ascii="Times New Roman" w:hAnsi="Times New Roman" w:cs="Times New Roman"/>
              </w:rPr>
              <w:t>**</w:t>
            </w:r>
          </w:p>
        </w:tc>
        <w:tc>
          <w:tcPr>
            <w:tcW w:w="2233" w:type="dxa"/>
          </w:tcPr>
          <w:p w14:paraId="555DF2AC" w14:textId="77777777" w:rsidR="00905318" w:rsidRPr="00772B66" w:rsidRDefault="00905318" w:rsidP="00D727C7">
            <w:pPr>
              <w:jc w:val="center"/>
              <w:rPr>
                <w:rFonts w:ascii="Times New Roman" w:hAnsi="Times New Roman" w:cs="Times New Roman"/>
              </w:rPr>
            </w:pPr>
            <w:r>
              <w:rPr>
                <w:rFonts w:ascii="Times New Roman" w:hAnsi="Times New Roman" w:cs="Times New Roman"/>
              </w:rPr>
              <w:t>0.003</w:t>
            </w:r>
          </w:p>
        </w:tc>
      </w:tr>
      <w:tr w:rsidR="00905318" w:rsidRPr="00772B66" w14:paraId="5FC084CB" w14:textId="77777777" w:rsidTr="006817D4">
        <w:tc>
          <w:tcPr>
            <w:tcW w:w="2516" w:type="dxa"/>
            <w:tcBorders>
              <w:bottom w:val="single" w:sz="4" w:space="0" w:color="auto"/>
            </w:tcBorders>
          </w:tcPr>
          <w:p w14:paraId="23AD6B12" w14:textId="77777777" w:rsidR="00905318" w:rsidRPr="00772B66" w:rsidRDefault="00905318" w:rsidP="00D727C7">
            <w:pPr>
              <w:rPr>
                <w:rFonts w:ascii="Times New Roman" w:hAnsi="Times New Roman" w:cs="Times New Roman"/>
              </w:rPr>
            </w:pPr>
            <w:r w:rsidRPr="00772B66">
              <w:rPr>
                <w:rFonts w:ascii="Times New Roman" w:hAnsi="Times New Roman" w:cs="Times New Roman"/>
              </w:rPr>
              <w:t>Sigma</w:t>
            </w:r>
          </w:p>
        </w:tc>
        <w:tc>
          <w:tcPr>
            <w:tcW w:w="2491" w:type="dxa"/>
            <w:tcBorders>
              <w:bottom w:val="single" w:sz="4" w:space="0" w:color="auto"/>
            </w:tcBorders>
            <w:vAlign w:val="center"/>
          </w:tcPr>
          <w:p w14:paraId="4EF1452A" w14:textId="2588DE96" w:rsidR="00905318" w:rsidRPr="00772B66" w:rsidRDefault="00905318" w:rsidP="00D727C7">
            <w:pPr>
              <w:jc w:val="center"/>
              <w:rPr>
                <w:rFonts w:ascii="Times New Roman" w:hAnsi="Times New Roman" w:cs="Times New Roman"/>
              </w:rPr>
            </w:pPr>
            <w:r w:rsidRPr="00772B66">
              <w:rPr>
                <w:rFonts w:ascii="Times New Roman" w:hAnsi="Times New Roman" w:cs="Times New Roman"/>
              </w:rPr>
              <w:t>0.5</w:t>
            </w:r>
            <w:r>
              <w:rPr>
                <w:rFonts w:ascii="Times New Roman" w:hAnsi="Times New Roman" w:cs="Times New Roman"/>
              </w:rPr>
              <w:t>40</w:t>
            </w:r>
            <w:r w:rsidRPr="00772B66">
              <w:rPr>
                <w:rFonts w:ascii="Times New Roman" w:hAnsi="Times New Roman" w:cs="Times New Roman"/>
              </w:rPr>
              <w:t>***</w:t>
            </w:r>
          </w:p>
        </w:tc>
        <w:tc>
          <w:tcPr>
            <w:tcW w:w="2233" w:type="dxa"/>
            <w:tcBorders>
              <w:bottom w:val="single" w:sz="4" w:space="0" w:color="auto"/>
            </w:tcBorders>
          </w:tcPr>
          <w:p w14:paraId="18F73BDE" w14:textId="77777777" w:rsidR="00905318" w:rsidRPr="00772B66" w:rsidRDefault="00905318" w:rsidP="00D727C7">
            <w:pPr>
              <w:jc w:val="center"/>
              <w:rPr>
                <w:rFonts w:ascii="Times New Roman" w:hAnsi="Times New Roman" w:cs="Times New Roman"/>
              </w:rPr>
            </w:pPr>
            <w:r>
              <w:rPr>
                <w:rFonts w:ascii="Times New Roman" w:hAnsi="Times New Roman" w:cs="Times New Roman"/>
              </w:rPr>
              <w:t>0.057</w:t>
            </w:r>
          </w:p>
        </w:tc>
      </w:tr>
    </w:tbl>
    <w:p w14:paraId="77B35515" w14:textId="77777777" w:rsidR="003B37C3" w:rsidRPr="00AB09A4" w:rsidRDefault="003B37C3" w:rsidP="003B37C3">
      <w:pPr>
        <w:rPr>
          <w:rFonts w:ascii="Times New Roman" w:hAnsi="Times New Roman" w:cs="Times New Roman"/>
        </w:rPr>
      </w:pPr>
      <w:r w:rsidRPr="00AB09A4">
        <w:rPr>
          <w:rFonts w:ascii="Times New Roman" w:hAnsi="Times New Roman" w:cs="Times New Roman"/>
        </w:rPr>
        <w:t>Note: *p &lt; 0.10; **p &lt; 0.05; ***p &lt; 0.01</w:t>
      </w:r>
    </w:p>
    <w:p w14:paraId="65E95BF7" w14:textId="77777777" w:rsidR="003B37C3" w:rsidRDefault="003B37C3">
      <w:pPr>
        <w:rPr>
          <w:rFonts w:ascii="Times New Roman" w:hAnsi="Times New Roman" w:cs="Times New Roman"/>
        </w:rPr>
      </w:pPr>
      <w:r>
        <w:rPr>
          <w:rFonts w:ascii="Times New Roman" w:hAnsi="Times New Roman" w:cs="Times New Roman"/>
        </w:rPr>
        <w:br w:type="page"/>
      </w:r>
    </w:p>
    <w:p w14:paraId="05DD8BEC" w14:textId="77777777" w:rsidR="003B37C3" w:rsidRDefault="003B37C3" w:rsidP="003B37C3">
      <w:pPr>
        <w:keepNext/>
        <w:spacing w:line="480" w:lineRule="auto"/>
      </w:pPr>
      <w:r w:rsidRPr="00002448">
        <w:rPr>
          <w:noProof/>
        </w:rPr>
        <w:lastRenderedPageBreak/>
        <w:drawing>
          <wp:inline distT="0" distB="0" distL="0" distR="0" wp14:anchorId="7AEA9895" wp14:editId="14EC8BBC">
            <wp:extent cx="4572000" cy="2743200"/>
            <wp:effectExtent l="0" t="0" r="0" b="0"/>
            <wp:docPr id="1702654956" name="Chart 1">
              <a:extLst xmlns:a="http://schemas.openxmlformats.org/drawingml/2006/main">
                <a:ext uri="{FF2B5EF4-FFF2-40B4-BE49-F238E27FC236}">
                  <a16:creationId xmlns:a16="http://schemas.microsoft.com/office/drawing/2014/main" id="{DBF6B439-65CE-0304-A210-3F97E613256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F4D7E14" w14:textId="520B50A1" w:rsidR="003B37C3" w:rsidRPr="00772B66" w:rsidRDefault="003B37C3" w:rsidP="003B37C3">
      <w:pPr>
        <w:spacing w:line="259" w:lineRule="auto"/>
        <w:rPr>
          <w:rFonts w:ascii="Times New Roman" w:eastAsia="Calibri" w:hAnsi="Times New Roman" w:cs="Times New Roman"/>
          <w:b/>
          <w:bCs/>
          <w:kern w:val="2"/>
          <w14:ligatures w14:val="standardContextual"/>
        </w:rPr>
      </w:pPr>
      <w:bookmarkStart w:id="63" w:name="_Toc163467955"/>
      <w:r w:rsidRPr="004D6813">
        <w:rPr>
          <w:rFonts w:ascii="Times New Roman" w:hAnsi="Times New Roman" w:cs="Times New Roman"/>
          <w:b/>
          <w:bCs/>
        </w:rPr>
        <w:t xml:space="preserve">Figure </w:t>
      </w:r>
      <w:r w:rsidRPr="004D6813">
        <w:rPr>
          <w:rFonts w:ascii="Times New Roman" w:hAnsi="Times New Roman" w:cs="Times New Roman"/>
          <w:b/>
          <w:bCs/>
        </w:rPr>
        <w:fldChar w:fldCharType="begin"/>
      </w:r>
      <w:r w:rsidRPr="004D6813">
        <w:rPr>
          <w:rFonts w:ascii="Times New Roman" w:hAnsi="Times New Roman" w:cs="Times New Roman"/>
          <w:b/>
          <w:bCs/>
        </w:rPr>
        <w:instrText xml:space="preserve"> SEQ Figure \* ARABIC </w:instrText>
      </w:r>
      <w:r w:rsidRPr="004D6813">
        <w:rPr>
          <w:rFonts w:ascii="Times New Roman" w:hAnsi="Times New Roman" w:cs="Times New Roman"/>
          <w:b/>
          <w:bCs/>
        </w:rPr>
        <w:fldChar w:fldCharType="separate"/>
      </w:r>
      <w:r>
        <w:rPr>
          <w:rFonts w:ascii="Times New Roman" w:hAnsi="Times New Roman" w:cs="Times New Roman"/>
          <w:b/>
          <w:bCs/>
          <w:noProof/>
        </w:rPr>
        <w:t>4</w:t>
      </w:r>
      <w:r w:rsidRPr="004D6813">
        <w:rPr>
          <w:rFonts w:ascii="Times New Roman" w:hAnsi="Times New Roman" w:cs="Times New Roman"/>
          <w:b/>
          <w:bCs/>
        </w:rPr>
        <w:fldChar w:fldCharType="end"/>
      </w:r>
      <w:r w:rsidR="0009630C">
        <w:rPr>
          <w:rFonts w:ascii="Times New Roman" w:hAnsi="Times New Roman" w:cs="Times New Roman"/>
          <w:b/>
          <w:bCs/>
        </w:rPr>
        <w:t>.</w:t>
      </w:r>
      <w:r w:rsidRPr="004D6813">
        <w:rPr>
          <w:rFonts w:ascii="Times New Roman" w:hAnsi="Times New Roman" w:cs="Times New Roman"/>
          <w:b/>
          <w:bCs/>
        </w:rPr>
        <w:t xml:space="preserve"> </w:t>
      </w:r>
      <w:r w:rsidRPr="00772B66">
        <w:rPr>
          <w:rFonts w:ascii="Times New Roman" w:eastAsia="Calibri" w:hAnsi="Times New Roman" w:cs="Times New Roman"/>
          <w:b/>
          <w:bCs/>
          <w:kern w:val="2"/>
          <w14:ligatures w14:val="standardContextual"/>
        </w:rPr>
        <w:t>Distribution of Price Risk Management Tools Across Efficiency Score Ranges</w:t>
      </w:r>
      <w:bookmarkEnd w:id="63"/>
    </w:p>
    <w:p w14:paraId="427F3733" w14:textId="77777777" w:rsidR="003B37C3" w:rsidRDefault="003B37C3">
      <w:pPr>
        <w:rPr>
          <w:rFonts w:ascii="Times New Roman" w:hAnsi="Times New Roman" w:cs="Times New Roman"/>
        </w:rPr>
      </w:pPr>
      <w:r>
        <w:rPr>
          <w:rFonts w:ascii="Times New Roman" w:hAnsi="Times New Roman" w:cs="Times New Roman"/>
        </w:rPr>
        <w:br w:type="page"/>
      </w:r>
    </w:p>
    <w:p w14:paraId="40A8BC42" w14:textId="77777777" w:rsidR="003B37C3" w:rsidRDefault="003B37C3" w:rsidP="003B37C3">
      <w:pPr>
        <w:spacing w:line="480" w:lineRule="auto"/>
        <w:rPr>
          <w:rFonts w:ascii="Times New Roman" w:eastAsia="Calibri" w:hAnsi="Times New Roman" w:cs="Times New Roman"/>
          <w:kern w:val="2"/>
          <w14:ligatures w14:val="standardContextual"/>
        </w:rPr>
      </w:pPr>
      <w:r w:rsidRPr="00002448">
        <w:rPr>
          <w:rFonts w:ascii="Times New Roman" w:hAnsi="Times New Roman" w:cs="Times New Roman"/>
          <w:noProof/>
        </w:rPr>
        <w:lastRenderedPageBreak/>
        <w:drawing>
          <wp:inline distT="0" distB="0" distL="0" distR="0" wp14:anchorId="6FEF2FA3" wp14:editId="460363DF">
            <wp:extent cx="4583112" cy="2763837"/>
            <wp:effectExtent l="0" t="0" r="8255" b="0"/>
            <wp:docPr id="356707800" name="Chart 1">
              <a:extLst xmlns:a="http://schemas.openxmlformats.org/drawingml/2006/main">
                <a:ext uri="{FF2B5EF4-FFF2-40B4-BE49-F238E27FC236}">
                  <a16:creationId xmlns:a16="http://schemas.microsoft.com/office/drawing/2014/main" id="{1D703A92-7F5A-7601-09F2-205839D6DCD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44B1847" w14:textId="43961175" w:rsidR="003B37C3" w:rsidRDefault="003B37C3" w:rsidP="003B37C3">
      <w:pPr>
        <w:pStyle w:val="Caption"/>
        <w:rPr>
          <w:rFonts w:ascii="Times New Roman" w:eastAsia="Calibri" w:hAnsi="Times New Roman" w:cs="Times New Roman"/>
          <w:b w:val="0"/>
          <w:bCs w:val="0"/>
          <w:kern w:val="2"/>
          <w14:ligatures w14:val="standardContextual"/>
        </w:rPr>
      </w:pPr>
      <w:bookmarkStart w:id="64" w:name="_Toc163467956"/>
      <w:r w:rsidRPr="00AD0759">
        <w:rPr>
          <w:rFonts w:ascii="Times New Roman" w:hAnsi="Times New Roman" w:cs="Times New Roman"/>
        </w:rPr>
        <w:t xml:space="preserve">Figure </w:t>
      </w:r>
      <w:r w:rsidRPr="00AD0759">
        <w:rPr>
          <w:rFonts w:ascii="Times New Roman" w:hAnsi="Times New Roman" w:cs="Times New Roman"/>
        </w:rPr>
        <w:fldChar w:fldCharType="begin"/>
      </w:r>
      <w:r w:rsidRPr="00AD0759">
        <w:rPr>
          <w:rFonts w:ascii="Times New Roman" w:hAnsi="Times New Roman" w:cs="Times New Roman"/>
        </w:rPr>
        <w:instrText xml:space="preserve"> SEQ Figure \* ARABIC </w:instrText>
      </w:r>
      <w:r w:rsidRPr="00AD0759">
        <w:rPr>
          <w:rFonts w:ascii="Times New Roman" w:hAnsi="Times New Roman" w:cs="Times New Roman"/>
        </w:rPr>
        <w:fldChar w:fldCharType="separate"/>
      </w:r>
      <w:r w:rsidRPr="00AD0759">
        <w:rPr>
          <w:rFonts w:ascii="Times New Roman" w:hAnsi="Times New Roman" w:cs="Times New Roman"/>
          <w:noProof/>
        </w:rPr>
        <w:t>5</w:t>
      </w:r>
      <w:r w:rsidRPr="00AD0759">
        <w:rPr>
          <w:rFonts w:ascii="Times New Roman" w:hAnsi="Times New Roman" w:cs="Times New Roman"/>
        </w:rPr>
        <w:fldChar w:fldCharType="end"/>
      </w:r>
      <w:r w:rsidR="0009630C">
        <w:rPr>
          <w:rFonts w:ascii="Times New Roman" w:hAnsi="Times New Roman" w:cs="Times New Roman"/>
        </w:rPr>
        <w:t>.</w:t>
      </w:r>
      <w:r>
        <w:t xml:space="preserve"> </w:t>
      </w:r>
      <w:r w:rsidRPr="005276A9">
        <w:rPr>
          <w:rFonts w:ascii="Times New Roman" w:eastAsia="Calibri" w:hAnsi="Times New Roman" w:cs="Times New Roman"/>
          <w:kern w:val="2"/>
          <w14:ligatures w14:val="standardContextual"/>
        </w:rPr>
        <w:t>Efficiency Score Distribution of Producers Without Risk Management Tools</w:t>
      </w:r>
      <w:bookmarkEnd w:id="64"/>
    </w:p>
    <w:p w14:paraId="086A5D9C" w14:textId="4961A838" w:rsidR="00825933" w:rsidRPr="00E81BF2" w:rsidRDefault="00236E6D" w:rsidP="00E81BF2">
      <w:pPr>
        <w:spacing w:line="480" w:lineRule="auto"/>
        <w:rPr>
          <w:rFonts w:ascii="Times New Roman" w:hAnsi="Times New Roman" w:cs="Times New Roman"/>
          <w:b/>
          <w:bCs/>
          <w:caps/>
          <w:sz w:val="28"/>
          <w:szCs w:val="28"/>
        </w:rPr>
      </w:pPr>
      <w:r w:rsidRPr="00DF7C87">
        <w:rPr>
          <w:rFonts w:ascii="Times New Roman" w:hAnsi="Times New Roman" w:cs="Times New Roman"/>
        </w:rPr>
        <w:br w:type="page"/>
      </w:r>
    </w:p>
    <w:p w14:paraId="7395DA39" w14:textId="77777777" w:rsidR="00236E6D" w:rsidRPr="00DF7C87" w:rsidRDefault="00526151" w:rsidP="00E01AF9">
      <w:pPr>
        <w:pStyle w:val="Heading1"/>
        <w:spacing w:line="360" w:lineRule="auto"/>
        <w:rPr>
          <w:rFonts w:ascii="Times New Roman" w:hAnsi="Times New Roman" w:cs="Times New Roman"/>
          <w:szCs w:val="28"/>
        </w:rPr>
      </w:pPr>
      <w:bookmarkStart w:id="65" w:name="_Toc289175845"/>
      <w:bookmarkStart w:id="66" w:name="_Toc163467844"/>
      <w:r w:rsidRPr="00DF7C87">
        <w:rPr>
          <w:rFonts w:ascii="Times New Roman" w:hAnsi="Times New Roman" w:cs="Times New Roman"/>
          <w:szCs w:val="28"/>
        </w:rPr>
        <w:lastRenderedPageBreak/>
        <w:t>VITA</w:t>
      </w:r>
      <w:bookmarkEnd w:id="65"/>
      <w:bookmarkEnd w:id="66"/>
    </w:p>
    <w:p w14:paraId="56E1B185" w14:textId="77777777" w:rsidR="003D63DF" w:rsidRPr="00DF7C87" w:rsidRDefault="003D63DF" w:rsidP="00E01AF9">
      <w:pPr>
        <w:spacing w:line="360" w:lineRule="auto"/>
        <w:rPr>
          <w:rFonts w:ascii="Times New Roman" w:hAnsi="Times New Roman" w:cs="Times New Roman"/>
        </w:rPr>
      </w:pPr>
    </w:p>
    <w:p w14:paraId="2B641C0D" w14:textId="0F4D7438" w:rsidR="003D63DF" w:rsidRPr="00DF7C87" w:rsidRDefault="00E81BF2" w:rsidP="00D50149">
      <w:pPr>
        <w:spacing w:line="480" w:lineRule="auto"/>
        <w:rPr>
          <w:rFonts w:ascii="Times New Roman" w:hAnsi="Times New Roman" w:cs="Times New Roman"/>
        </w:rPr>
      </w:pPr>
      <w:r>
        <w:rPr>
          <w:rFonts w:ascii="Times New Roman" w:hAnsi="Times New Roman" w:cs="Times New Roman"/>
        </w:rPr>
        <w:t>Sourav Barua is originally from Chittagong, Bangladesh and graduated from Chittagong Engineering University School and College in 2014. After high school, he attended The University of Chittagong and graduated in 2021 with a Bachelo</w:t>
      </w:r>
      <w:r w:rsidR="00D50149">
        <w:rPr>
          <w:rFonts w:ascii="Times New Roman" w:hAnsi="Times New Roman" w:cs="Times New Roman"/>
        </w:rPr>
        <w:t>r</w:t>
      </w:r>
      <w:r>
        <w:rPr>
          <w:rFonts w:ascii="Times New Roman" w:hAnsi="Times New Roman" w:cs="Times New Roman"/>
        </w:rPr>
        <w:t xml:space="preserve"> of Social Science degree in Economics. Following his time at Chittagong, Sourav chose to continue his education at the University of Tennessee, Knoxville to pursue a Master of Science degree in Agriculture and Resource Economics with a concentration in Natural Resource Economics</w:t>
      </w:r>
      <w:r w:rsidR="00D50149">
        <w:rPr>
          <w:rFonts w:ascii="Times New Roman" w:hAnsi="Times New Roman" w:cs="Times New Roman"/>
        </w:rPr>
        <w:t xml:space="preserve">. </w:t>
      </w:r>
    </w:p>
    <w:sectPr w:rsidR="003D63DF" w:rsidRPr="00DF7C87" w:rsidSect="00DD79E7">
      <w:pgSz w:w="12240" w:h="15840" w:code="1"/>
      <w:pgMar w:top="1440" w:right="1440" w:bottom="1440" w:left="1440" w:header="720" w:footer="1440" w:gutter="0"/>
      <w:pgNumType w:start="1"/>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B4B161C" w14:textId="77777777" w:rsidR="00F9533F" w:rsidRDefault="00F9533F" w:rsidP="005E54E2">
      <w:r>
        <w:separator/>
      </w:r>
    </w:p>
    <w:p w14:paraId="3A9C1FBE" w14:textId="77777777" w:rsidR="00F9533F" w:rsidRDefault="00F9533F" w:rsidP="005E54E2"/>
    <w:p w14:paraId="127A8156" w14:textId="77777777" w:rsidR="00F9533F" w:rsidRDefault="00F9533F" w:rsidP="005E54E2"/>
    <w:p w14:paraId="00C07465" w14:textId="77777777" w:rsidR="00F9533F" w:rsidRDefault="00F9533F" w:rsidP="005E54E2"/>
  </w:endnote>
  <w:endnote w:type="continuationSeparator" w:id="0">
    <w:p w14:paraId="511FF95C" w14:textId="77777777" w:rsidR="00F9533F" w:rsidRDefault="00F9533F" w:rsidP="005E54E2">
      <w:r>
        <w:continuationSeparator/>
      </w:r>
    </w:p>
    <w:p w14:paraId="52AE1B8F" w14:textId="77777777" w:rsidR="00F9533F" w:rsidRDefault="00F9533F" w:rsidP="005E54E2"/>
    <w:p w14:paraId="7C640E51" w14:textId="77777777" w:rsidR="00F9533F" w:rsidRDefault="00F9533F" w:rsidP="005E54E2"/>
    <w:p w14:paraId="258643AC" w14:textId="77777777" w:rsidR="00F9533F" w:rsidRDefault="00F9533F" w:rsidP="005E54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0E3CAD" w14:textId="77777777" w:rsidR="00387656" w:rsidRPr="000E3772" w:rsidRDefault="00387656">
    <w:pPr>
      <w:pStyle w:val="Footer"/>
      <w:jc w:val="right"/>
      <w:rPr>
        <w:rFonts w:ascii="Times New Roman" w:hAnsi="Times New Roman" w:cs="Times New Roman"/>
      </w:rPr>
    </w:pPr>
    <w:r w:rsidRPr="000E3772">
      <w:rPr>
        <w:rFonts w:ascii="Times New Roman" w:hAnsi="Times New Roman" w:cs="Times New Roman"/>
      </w:rPr>
      <w:fldChar w:fldCharType="begin"/>
    </w:r>
    <w:r w:rsidRPr="000E3772">
      <w:rPr>
        <w:rFonts w:ascii="Times New Roman" w:hAnsi="Times New Roman" w:cs="Times New Roman"/>
      </w:rPr>
      <w:instrText xml:space="preserve"> PAGE   \* MERGEFORMAT </w:instrText>
    </w:r>
    <w:r w:rsidRPr="000E3772">
      <w:rPr>
        <w:rFonts w:ascii="Times New Roman" w:hAnsi="Times New Roman" w:cs="Times New Roman"/>
      </w:rPr>
      <w:fldChar w:fldCharType="separate"/>
    </w:r>
    <w:r w:rsidR="000E3772">
      <w:rPr>
        <w:rFonts w:ascii="Times New Roman" w:hAnsi="Times New Roman" w:cs="Times New Roman"/>
        <w:noProof/>
      </w:rPr>
      <w:t>13</w:t>
    </w:r>
    <w:r w:rsidRPr="000E3772">
      <w:rPr>
        <w:rFonts w:ascii="Times New Roman" w:hAnsi="Times New Roman" w:cs="Times New Roman"/>
        <w:noProof/>
      </w:rPr>
      <w:fldChar w:fldCharType="end"/>
    </w:r>
  </w:p>
  <w:p w14:paraId="7D3A88CB" w14:textId="77777777" w:rsidR="008F60C3" w:rsidRDefault="008F60C3" w:rsidP="005E54E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EE97588" w14:textId="77777777" w:rsidR="00F9533F" w:rsidRDefault="00F9533F" w:rsidP="005E54E2">
      <w:r>
        <w:separator/>
      </w:r>
    </w:p>
    <w:p w14:paraId="3D4ECA8F" w14:textId="77777777" w:rsidR="00F9533F" w:rsidRDefault="00F9533F" w:rsidP="005E54E2"/>
    <w:p w14:paraId="12BD95DC" w14:textId="77777777" w:rsidR="00F9533F" w:rsidRDefault="00F9533F" w:rsidP="005E54E2"/>
    <w:p w14:paraId="0E2ADE75" w14:textId="77777777" w:rsidR="00F9533F" w:rsidRDefault="00F9533F" w:rsidP="005E54E2"/>
  </w:footnote>
  <w:footnote w:type="continuationSeparator" w:id="0">
    <w:p w14:paraId="5CBA069C" w14:textId="77777777" w:rsidR="00F9533F" w:rsidRDefault="00F9533F" w:rsidP="005E54E2">
      <w:r>
        <w:continuationSeparator/>
      </w:r>
    </w:p>
    <w:p w14:paraId="679C6A75" w14:textId="77777777" w:rsidR="00F9533F" w:rsidRDefault="00F9533F" w:rsidP="005E54E2"/>
    <w:p w14:paraId="76ACF7E5" w14:textId="77777777" w:rsidR="00F9533F" w:rsidRDefault="00F9533F" w:rsidP="005E54E2"/>
    <w:p w14:paraId="64AF13E2" w14:textId="77777777" w:rsidR="00F9533F" w:rsidRDefault="00F9533F" w:rsidP="005E54E2"/>
  </w:footnote>
  <w:footnote w:id="1">
    <w:p w14:paraId="53108BF1" w14:textId="66C19D26" w:rsidR="003B37C3" w:rsidRDefault="003B37C3">
      <w:pPr>
        <w:pStyle w:val="FootnoteText"/>
      </w:pPr>
      <w:r>
        <w:rPr>
          <w:rStyle w:val="FootnoteReference"/>
        </w:rPr>
        <w:footnoteRef/>
      </w:r>
      <w:r>
        <w:t xml:space="preserve"> All tables and figures </w:t>
      </w:r>
      <w:r w:rsidR="00E91C2B">
        <w:t>are in</w:t>
      </w:r>
      <w:r>
        <w:t xml:space="preserve"> the appendix.</w:t>
      </w:r>
    </w:p>
  </w:footnote>
  <w:footnote w:id="2">
    <w:p w14:paraId="7E57C650" w14:textId="77777777" w:rsidR="00966532" w:rsidRPr="008D1C60" w:rsidRDefault="00966532" w:rsidP="00966532">
      <w:pPr>
        <w:pStyle w:val="FootnoteText"/>
      </w:pPr>
      <w:r w:rsidRPr="008D1C60">
        <w:rPr>
          <w:rStyle w:val="FootnoteReference"/>
        </w:rPr>
        <w:footnoteRef/>
      </w:r>
      <w:r w:rsidRPr="008D1C60">
        <w:t xml:space="preserve"> T</w:t>
      </w:r>
      <w:r w:rsidRPr="00E835EF">
        <w:t>his variable was dropped from the analysis to avoid multicollinearity.</w:t>
      </w:r>
    </w:p>
  </w:footnote>
  <w:footnote w:id="3">
    <w:p w14:paraId="36773ADC" w14:textId="75A6DD9C" w:rsidR="007B13B0" w:rsidRDefault="007B13B0" w:rsidP="007B13B0">
      <w:pPr>
        <w:pStyle w:val="FootnoteText"/>
      </w:pPr>
      <w:r>
        <w:rPr>
          <w:rStyle w:val="FootnoteReference"/>
        </w:rPr>
        <w:footnoteRef/>
      </w:r>
      <w:r>
        <w:t xml:space="preserve"> All tables and figures </w:t>
      </w:r>
      <w:r w:rsidR="00980925">
        <w:t>are in</w:t>
      </w:r>
      <w:r>
        <w:t xml:space="preserve"> the appendix.</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FC265C"/>
    <w:multiLevelType w:val="multilevel"/>
    <w:tmpl w:val="BB961A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A271D99"/>
    <w:multiLevelType w:val="hybridMultilevel"/>
    <w:tmpl w:val="683EA2DA"/>
    <w:lvl w:ilvl="0" w:tplc="1CC2C33E">
      <w:start w:val="1"/>
      <w:numFmt w:val="bullet"/>
      <w:lvlText w:val=""/>
      <w:lvlJc w:val="left"/>
      <w:pPr>
        <w:ind w:left="1080" w:hanging="360"/>
      </w:pPr>
      <w:rPr>
        <w:rFonts w:ascii="Symbol" w:hAnsi="Symbol"/>
      </w:rPr>
    </w:lvl>
    <w:lvl w:ilvl="1" w:tplc="BB7AC912">
      <w:start w:val="1"/>
      <w:numFmt w:val="bullet"/>
      <w:lvlText w:val=""/>
      <w:lvlJc w:val="left"/>
      <w:pPr>
        <w:ind w:left="1080" w:hanging="360"/>
      </w:pPr>
      <w:rPr>
        <w:rFonts w:ascii="Symbol" w:hAnsi="Symbol"/>
      </w:rPr>
    </w:lvl>
    <w:lvl w:ilvl="2" w:tplc="68C49BFA">
      <w:start w:val="1"/>
      <w:numFmt w:val="bullet"/>
      <w:lvlText w:val=""/>
      <w:lvlJc w:val="left"/>
      <w:pPr>
        <w:ind w:left="1080" w:hanging="360"/>
      </w:pPr>
      <w:rPr>
        <w:rFonts w:ascii="Symbol" w:hAnsi="Symbol"/>
      </w:rPr>
    </w:lvl>
    <w:lvl w:ilvl="3" w:tplc="5D1A2714">
      <w:start w:val="1"/>
      <w:numFmt w:val="bullet"/>
      <w:lvlText w:val=""/>
      <w:lvlJc w:val="left"/>
      <w:pPr>
        <w:ind w:left="1080" w:hanging="360"/>
      </w:pPr>
      <w:rPr>
        <w:rFonts w:ascii="Symbol" w:hAnsi="Symbol"/>
      </w:rPr>
    </w:lvl>
    <w:lvl w:ilvl="4" w:tplc="AA0AEB24">
      <w:start w:val="1"/>
      <w:numFmt w:val="bullet"/>
      <w:lvlText w:val=""/>
      <w:lvlJc w:val="left"/>
      <w:pPr>
        <w:ind w:left="1080" w:hanging="360"/>
      </w:pPr>
      <w:rPr>
        <w:rFonts w:ascii="Symbol" w:hAnsi="Symbol"/>
      </w:rPr>
    </w:lvl>
    <w:lvl w:ilvl="5" w:tplc="50EE4784">
      <w:start w:val="1"/>
      <w:numFmt w:val="bullet"/>
      <w:lvlText w:val=""/>
      <w:lvlJc w:val="left"/>
      <w:pPr>
        <w:ind w:left="1080" w:hanging="360"/>
      </w:pPr>
      <w:rPr>
        <w:rFonts w:ascii="Symbol" w:hAnsi="Symbol"/>
      </w:rPr>
    </w:lvl>
    <w:lvl w:ilvl="6" w:tplc="25800BB6">
      <w:start w:val="1"/>
      <w:numFmt w:val="bullet"/>
      <w:lvlText w:val=""/>
      <w:lvlJc w:val="left"/>
      <w:pPr>
        <w:ind w:left="1080" w:hanging="360"/>
      </w:pPr>
      <w:rPr>
        <w:rFonts w:ascii="Symbol" w:hAnsi="Symbol"/>
      </w:rPr>
    </w:lvl>
    <w:lvl w:ilvl="7" w:tplc="B9F8F1D6">
      <w:start w:val="1"/>
      <w:numFmt w:val="bullet"/>
      <w:lvlText w:val=""/>
      <w:lvlJc w:val="left"/>
      <w:pPr>
        <w:ind w:left="1080" w:hanging="360"/>
      </w:pPr>
      <w:rPr>
        <w:rFonts w:ascii="Symbol" w:hAnsi="Symbol"/>
      </w:rPr>
    </w:lvl>
    <w:lvl w:ilvl="8" w:tplc="31A030DE">
      <w:start w:val="1"/>
      <w:numFmt w:val="bullet"/>
      <w:lvlText w:val=""/>
      <w:lvlJc w:val="left"/>
      <w:pPr>
        <w:ind w:left="1080" w:hanging="360"/>
      </w:pPr>
      <w:rPr>
        <w:rFonts w:ascii="Symbol" w:hAnsi="Symbol"/>
      </w:rPr>
    </w:lvl>
  </w:abstractNum>
  <w:abstractNum w:abstractNumId="2" w15:restartNumberingAfterBreak="0">
    <w:nsid w:val="1EB778CD"/>
    <w:multiLevelType w:val="multilevel"/>
    <w:tmpl w:val="5BF42C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3DE7AF5"/>
    <w:multiLevelType w:val="multilevel"/>
    <w:tmpl w:val="B5062B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E1F63E0"/>
    <w:multiLevelType w:val="hybridMultilevel"/>
    <w:tmpl w:val="35A8D8D0"/>
    <w:lvl w:ilvl="0" w:tplc="360E4542">
      <w:start w:val="1"/>
      <w:numFmt w:val="decimal"/>
      <w:lvlText w:val="(%1)"/>
      <w:lvlJc w:val="left"/>
      <w:pPr>
        <w:ind w:left="720" w:hanging="360"/>
      </w:pPr>
      <w:rPr>
        <w:rFonts w:ascii="Times New Roman" w:eastAsiaTheme="minorEastAsia"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9F7148E"/>
    <w:multiLevelType w:val="hybridMultilevel"/>
    <w:tmpl w:val="CC4ABDF4"/>
    <w:lvl w:ilvl="0" w:tplc="92183EEE">
      <w:start w:val="1"/>
      <w:numFmt w:val="decimal"/>
      <w:lvlText w:val="(%1)"/>
      <w:lvlJc w:val="left"/>
      <w:pPr>
        <w:ind w:left="720" w:hanging="360"/>
      </w:pPr>
      <w:rPr>
        <w:rFonts w:hint="default"/>
      </w:rPr>
    </w:lvl>
    <w:lvl w:ilvl="1" w:tplc="9C248C20" w:tentative="1">
      <w:start w:val="1"/>
      <w:numFmt w:val="lowerLetter"/>
      <w:lvlText w:val="%2."/>
      <w:lvlJc w:val="left"/>
      <w:pPr>
        <w:ind w:left="1440" w:hanging="360"/>
      </w:pPr>
    </w:lvl>
    <w:lvl w:ilvl="2" w:tplc="2F1E0AFE" w:tentative="1">
      <w:start w:val="1"/>
      <w:numFmt w:val="lowerRoman"/>
      <w:lvlText w:val="%3."/>
      <w:lvlJc w:val="right"/>
      <w:pPr>
        <w:ind w:left="2160" w:hanging="180"/>
      </w:pPr>
    </w:lvl>
    <w:lvl w:ilvl="3" w:tplc="0048201C" w:tentative="1">
      <w:start w:val="1"/>
      <w:numFmt w:val="decimal"/>
      <w:lvlText w:val="%4."/>
      <w:lvlJc w:val="left"/>
      <w:pPr>
        <w:ind w:left="2880" w:hanging="360"/>
      </w:pPr>
    </w:lvl>
    <w:lvl w:ilvl="4" w:tplc="3FF05B4C" w:tentative="1">
      <w:start w:val="1"/>
      <w:numFmt w:val="lowerLetter"/>
      <w:lvlText w:val="%5."/>
      <w:lvlJc w:val="left"/>
      <w:pPr>
        <w:ind w:left="3600" w:hanging="360"/>
      </w:pPr>
    </w:lvl>
    <w:lvl w:ilvl="5" w:tplc="C6A07986" w:tentative="1">
      <w:start w:val="1"/>
      <w:numFmt w:val="lowerRoman"/>
      <w:lvlText w:val="%6."/>
      <w:lvlJc w:val="right"/>
      <w:pPr>
        <w:ind w:left="4320" w:hanging="180"/>
      </w:pPr>
    </w:lvl>
    <w:lvl w:ilvl="6" w:tplc="B0C64266" w:tentative="1">
      <w:start w:val="1"/>
      <w:numFmt w:val="decimal"/>
      <w:lvlText w:val="%7."/>
      <w:lvlJc w:val="left"/>
      <w:pPr>
        <w:ind w:left="5040" w:hanging="360"/>
      </w:pPr>
    </w:lvl>
    <w:lvl w:ilvl="7" w:tplc="A0A6784A" w:tentative="1">
      <w:start w:val="1"/>
      <w:numFmt w:val="lowerLetter"/>
      <w:lvlText w:val="%8."/>
      <w:lvlJc w:val="left"/>
      <w:pPr>
        <w:ind w:left="5760" w:hanging="360"/>
      </w:pPr>
    </w:lvl>
    <w:lvl w:ilvl="8" w:tplc="09624598" w:tentative="1">
      <w:start w:val="1"/>
      <w:numFmt w:val="lowerRoman"/>
      <w:lvlText w:val="%9."/>
      <w:lvlJc w:val="right"/>
      <w:pPr>
        <w:ind w:left="6480" w:hanging="180"/>
      </w:pPr>
    </w:lvl>
  </w:abstractNum>
  <w:abstractNum w:abstractNumId="6" w15:restartNumberingAfterBreak="0">
    <w:nsid w:val="7FE6016D"/>
    <w:multiLevelType w:val="multilevel"/>
    <w:tmpl w:val="AD3457E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12711244">
    <w:abstractNumId w:val="4"/>
  </w:num>
  <w:num w:numId="2" w16cid:durableId="196312567">
    <w:abstractNumId w:val="0"/>
  </w:num>
  <w:num w:numId="3" w16cid:durableId="139540783">
    <w:abstractNumId w:val="5"/>
  </w:num>
  <w:num w:numId="4" w16cid:durableId="254018462">
    <w:abstractNumId w:val="3"/>
  </w:num>
  <w:num w:numId="5" w16cid:durableId="802043921">
    <w:abstractNumId w:val="6"/>
  </w:num>
  <w:num w:numId="6" w16cid:durableId="1477602391">
    <w:abstractNumId w:val="2"/>
  </w:num>
  <w:num w:numId="7" w16cid:durableId="5659138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4"/>
  <w:proofState w:spelling="clean" w:grammar="clean"/>
  <w:attachedTemplate r:id="rId1"/>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87"/>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7C87"/>
    <w:rsid w:val="000012F2"/>
    <w:rsid w:val="00002448"/>
    <w:rsid w:val="000033A9"/>
    <w:rsid w:val="00003F6A"/>
    <w:rsid w:val="000109CB"/>
    <w:rsid w:val="00011198"/>
    <w:rsid w:val="00014A3E"/>
    <w:rsid w:val="000156E9"/>
    <w:rsid w:val="00015F31"/>
    <w:rsid w:val="000166A9"/>
    <w:rsid w:val="00023CF0"/>
    <w:rsid w:val="0002786B"/>
    <w:rsid w:val="0003361B"/>
    <w:rsid w:val="000344E9"/>
    <w:rsid w:val="0003672C"/>
    <w:rsid w:val="00040E83"/>
    <w:rsid w:val="00051920"/>
    <w:rsid w:val="00057004"/>
    <w:rsid w:val="0006015C"/>
    <w:rsid w:val="00060A6A"/>
    <w:rsid w:val="00071FB8"/>
    <w:rsid w:val="000727D4"/>
    <w:rsid w:val="00076A95"/>
    <w:rsid w:val="000826C4"/>
    <w:rsid w:val="0009630C"/>
    <w:rsid w:val="000A2096"/>
    <w:rsid w:val="000A508B"/>
    <w:rsid w:val="000B06C1"/>
    <w:rsid w:val="000B5C42"/>
    <w:rsid w:val="000B604C"/>
    <w:rsid w:val="000C6B4A"/>
    <w:rsid w:val="000D0B9C"/>
    <w:rsid w:val="000E3772"/>
    <w:rsid w:val="000F50CB"/>
    <w:rsid w:val="00101CC8"/>
    <w:rsid w:val="0010217F"/>
    <w:rsid w:val="00103E8C"/>
    <w:rsid w:val="00110D89"/>
    <w:rsid w:val="001148B4"/>
    <w:rsid w:val="00115883"/>
    <w:rsid w:val="00122E93"/>
    <w:rsid w:val="00125AAC"/>
    <w:rsid w:val="001424EB"/>
    <w:rsid w:val="001467DD"/>
    <w:rsid w:val="00160114"/>
    <w:rsid w:val="0016079A"/>
    <w:rsid w:val="00171958"/>
    <w:rsid w:val="00175E4E"/>
    <w:rsid w:val="001854FB"/>
    <w:rsid w:val="00191CD7"/>
    <w:rsid w:val="00193642"/>
    <w:rsid w:val="001A4987"/>
    <w:rsid w:val="001A4B9E"/>
    <w:rsid w:val="001A52E7"/>
    <w:rsid w:val="001B0B37"/>
    <w:rsid w:val="001B1034"/>
    <w:rsid w:val="001C39F6"/>
    <w:rsid w:val="001C66FE"/>
    <w:rsid w:val="001D4908"/>
    <w:rsid w:val="001D6904"/>
    <w:rsid w:val="001F2758"/>
    <w:rsid w:val="001F2F13"/>
    <w:rsid w:val="001F43C1"/>
    <w:rsid w:val="001F5179"/>
    <w:rsid w:val="001F522F"/>
    <w:rsid w:val="001F721F"/>
    <w:rsid w:val="00215C1D"/>
    <w:rsid w:val="0022210F"/>
    <w:rsid w:val="0022565C"/>
    <w:rsid w:val="00232EF5"/>
    <w:rsid w:val="00235099"/>
    <w:rsid w:val="00236E6D"/>
    <w:rsid w:val="002429E5"/>
    <w:rsid w:val="00246AF3"/>
    <w:rsid w:val="00252B55"/>
    <w:rsid w:val="00254280"/>
    <w:rsid w:val="00261B12"/>
    <w:rsid w:val="00274CC7"/>
    <w:rsid w:val="0027573F"/>
    <w:rsid w:val="00276619"/>
    <w:rsid w:val="00280CEF"/>
    <w:rsid w:val="0028757A"/>
    <w:rsid w:val="002A12F0"/>
    <w:rsid w:val="002A3264"/>
    <w:rsid w:val="002A4227"/>
    <w:rsid w:val="002A5CCD"/>
    <w:rsid w:val="002B5207"/>
    <w:rsid w:val="002C23FA"/>
    <w:rsid w:val="002D1F95"/>
    <w:rsid w:val="002E0C33"/>
    <w:rsid w:val="002E2492"/>
    <w:rsid w:val="002E5F14"/>
    <w:rsid w:val="002F6C76"/>
    <w:rsid w:val="0030177F"/>
    <w:rsid w:val="00304145"/>
    <w:rsid w:val="00304BD0"/>
    <w:rsid w:val="003050D2"/>
    <w:rsid w:val="00307D77"/>
    <w:rsid w:val="00313E9E"/>
    <w:rsid w:val="003150D5"/>
    <w:rsid w:val="003206F1"/>
    <w:rsid w:val="00320F78"/>
    <w:rsid w:val="00330F70"/>
    <w:rsid w:val="00334400"/>
    <w:rsid w:val="003348A6"/>
    <w:rsid w:val="0035768F"/>
    <w:rsid w:val="00360B3C"/>
    <w:rsid w:val="00360B61"/>
    <w:rsid w:val="0036155E"/>
    <w:rsid w:val="0036251E"/>
    <w:rsid w:val="00363FFF"/>
    <w:rsid w:val="00373919"/>
    <w:rsid w:val="00380485"/>
    <w:rsid w:val="0038177C"/>
    <w:rsid w:val="003836EB"/>
    <w:rsid w:val="00387024"/>
    <w:rsid w:val="00387656"/>
    <w:rsid w:val="00394464"/>
    <w:rsid w:val="003A151C"/>
    <w:rsid w:val="003A1743"/>
    <w:rsid w:val="003A5A6D"/>
    <w:rsid w:val="003A747F"/>
    <w:rsid w:val="003B37C3"/>
    <w:rsid w:val="003B43D7"/>
    <w:rsid w:val="003C070F"/>
    <w:rsid w:val="003C1575"/>
    <w:rsid w:val="003C3B61"/>
    <w:rsid w:val="003C7FC5"/>
    <w:rsid w:val="003D07F7"/>
    <w:rsid w:val="003D0FD8"/>
    <w:rsid w:val="003D5275"/>
    <w:rsid w:val="003D63DF"/>
    <w:rsid w:val="003D737F"/>
    <w:rsid w:val="003E0275"/>
    <w:rsid w:val="003E5EF5"/>
    <w:rsid w:val="003F7474"/>
    <w:rsid w:val="00404616"/>
    <w:rsid w:val="00406F6E"/>
    <w:rsid w:val="00407B6A"/>
    <w:rsid w:val="00414400"/>
    <w:rsid w:val="00421CD4"/>
    <w:rsid w:val="00422932"/>
    <w:rsid w:val="00423EA7"/>
    <w:rsid w:val="00427833"/>
    <w:rsid w:val="004278CC"/>
    <w:rsid w:val="004335E8"/>
    <w:rsid w:val="0044196E"/>
    <w:rsid w:val="00467A41"/>
    <w:rsid w:val="004739B7"/>
    <w:rsid w:val="00474210"/>
    <w:rsid w:val="004762BB"/>
    <w:rsid w:val="00480B96"/>
    <w:rsid w:val="0048303E"/>
    <w:rsid w:val="004839BC"/>
    <w:rsid w:val="0049004B"/>
    <w:rsid w:val="004911D7"/>
    <w:rsid w:val="004920F6"/>
    <w:rsid w:val="00497636"/>
    <w:rsid w:val="004A67E8"/>
    <w:rsid w:val="004C022B"/>
    <w:rsid w:val="004C2071"/>
    <w:rsid w:val="004C3D65"/>
    <w:rsid w:val="004D6472"/>
    <w:rsid w:val="004D6813"/>
    <w:rsid w:val="004E06FC"/>
    <w:rsid w:val="004E589A"/>
    <w:rsid w:val="004E66E5"/>
    <w:rsid w:val="00500DDC"/>
    <w:rsid w:val="0050304A"/>
    <w:rsid w:val="00503846"/>
    <w:rsid w:val="005049EE"/>
    <w:rsid w:val="0050535E"/>
    <w:rsid w:val="00514ADC"/>
    <w:rsid w:val="005168FB"/>
    <w:rsid w:val="00524508"/>
    <w:rsid w:val="005255F9"/>
    <w:rsid w:val="00526151"/>
    <w:rsid w:val="00526CAD"/>
    <w:rsid w:val="005276A9"/>
    <w:rsid w:val="00531FC7"/>
    <w:rsid w:val="005450D0"/>
    <w:rsid w:val="00556429"/>
    <w:rsid w:val="005726CA"/>
    <w:rsid w:val="00573A52"/>
    <w:rsid w:val="00582AF2"/>
    <w:rsid w:val="00583A04"/>
    <w:rsid w:val="00597AD2"/>
    <w:rsid w:val="00597D3F"/>
    <w:rsid w:val="005A4B7A"/>
    <w:rsid w:val="005B3696"/>
    <w:rsid w:val="005B3FB3"/>
    <w:rsid w:val="005B752A"/>
    <w:rsid w:val="005B79E9"/>
    <w:rsid w:val="005B7E46"/>
    <w:rsid w:val="005C2725"/>
    <w:rsid w:val="005E380A"/>
    <w:rsid w:val="005E4912"/>
    <w:rsid w:val="005E54E2"/>
    <w:rsid w:val="005E6F1F"/>
    <w:rsid w:val="005F44D1"/>
    <w:rsid w:val="00611B90"/>
    <w:rsid w:val="00617540"/>
    <w:rsid w:val="00621129"/>
    <w:rsid w:val="00621901"/>
    <w:rsid w:val="00633916"/>
    <w:rsid w:val="00635BB9"/>
    <w:rsid w:val="0064033E"/>
    <w:rsid w:val="00641D2B"/>
    <w:rsid w:val="00652687"/>
    <w:rsid w:val="00662D3E"/>
    <w:rsid w:val="006659A7"/>
    <w:rsid w:val="00665C7E"/>
    <w:rsid w:val="00672DDD"/>
    <w:rsid w:val="00676C91"/>
    <w:rsid w:val="006803C0"/>
    <w:rsid w:val="006817D4"/>
    <w:rsid w:val="006876B5"/>
    <w:rsid w:val="00690B77"/>
    <w:rsid w:val="006A4BB3"/>
    <w:rsid w:val="006C4000"/>
    <w:rsid w:val="006C621F"/>
    <w:rsid w:val="006C651A"/>
    <w:rsid w:val="006C71CE"/>
    <w:rsid w:val="006D3E8B"/>
    <w:rsid w:val="006D5EE8"/>
    <w:rsid w:val="006E20A1"/>
    <w:rsid w:val="006E56E8"/>
    <w:rsid w:val="006E5B01"/>
    <w:rsid w:val="006F2A55"/>
    <w:rsid w:val="006F3970"/>
    <w:rsid w:val="006F5AA4"/>
    <w:rsid w:val="00700C96"/>
    <w:rsid w:val="00706A24"/>
    <w:rsid w:val="00707A36"/>
    <w:rsid w:val="00707ACB"/>
    <w:rsid w:val="00711200"/>
    <w:rsid w:val="0071325B"/>
    <w:rsid w:val="0072397F"/>
    <w:rsid w:val="00727250"/>
    <w:rsid w:val="00731922"/>
    <w:rsid w:val="00731ACB"/>
    <w:rsid w:val="00731B94"/>
    <w:rsid w:val="007324CD"/>
    <w:rsid w:val="00736441"/>
    <w:rsid w:val="007368AD"/>
    <w:rsid w:val="0073744A"/>
    <w:rsid w:val="0074133D"/>
    <w:rsid w:val="00745DF6"/>
    <w:rsid w:val="0075196D"/>
    <w:rsid w:val="00752EB7"/>
    <w:rsid w:val="0075558C"/>
    <w:rsid w:val="00761EFA"/>
    <w:rsid w:val="00764873"/>
    <w:rsid w:val="007653D0"/>
    <w:rsid w:val="00772B66"/>
    <w:rsid w:val="007778DD"/>
    <w:rsid w:val="00781055"/>
    <w:rsid w:val="0078614B"/>
    <w:rsid w:val="00787617"/>
    <w:rsid w:val="007960E8"/>
    <w:rsid w:val="00796693"/>
    <w:rsid w:val="007A0F41"/>
    <w:rsid w:val="007A3C88"/>
    <w:rsid w:val="007B13B0"/>
    <w:rsid w:val="007B1BB8"/>
    <w:rsid w:val="007C4435"/>
    <w:rsid w:val="007C7591"/>
    <w:rsid w:val="007D1C7E"/>
    <w:rsid w:val="007D27B2"/>
    <w:rsid w:val="007D5CD5"/>
    <w:rsid w:val="007E74F8"/>
    <w:rsid w:val="007F6AE9"/>
    <w:rsid w:val="00823365"/>
    <w:rsid w:val="00825933"/>
    <w:rsid w:val="00826D54"/>
    <w:rsid w:val="008338BC"/>
    <w:rsid w:val="00834CBF"/>
    <w:rsid w:val="00836F89"/>
    <w:rsid w:val="00846459"/>
    <w:rsid w:val="0085757D"/>
    <w:rsid w:val="00860947"/>
    <w:rsid w:val="00863435"/>
    <w:rsid w:val="0086443E"/>
    <w:rsid w:val="00864954"/>
    <w:rsid w:val="00872827"/>
    <w:rsid w:val="0087349A"/>
    <w:rsid w:val="0087532D"/>
    <w:rsid w:val="00884130"/>
    <w:rsid w:val="008865B6"/>
    <w:rsid w:val="0089205F"/>
    <w:rsid w:val="008949E3"/>
    <w:rsid w:val="00895DF4"/>
    <w:rsid w:val="00896D91"/>
    <w:rsid w:val="008A66B0"/>
    <w:rsid w:val="008A7971"/>
    <w:rsid w:val="008B0A16"/>
    <w:rsid w:val="008B0A19"/>
    <w:rsid w:val="008B1A4D"/>
    <w:rsid w:val="008D0A54"/>
    <w:rsid w:val="008D12A9"/>
    <w:rsid w:val="008D589C"/>
    <w:rsid w:val="008D5937"/>
    <w:rsid w:val="008E0A51"/>
    <w:rsid w:val="008E7085"/>
    <w:rsid w:val="008F60C3"/>
    <w:rsid w:val="00904969"/>
    <w:rsid w:val="00905318"/>
    <w:rsid w:val="00905D1F"/>
    <w:rsid w:val="009100A8"/>
    <w:rsid w:val="0091307F"/>
    <w:rsid w:val="0092235E"/>
    <w:rsid w:val="009238E6"/>
    <w:rsid w:val="009254D6"/>
    <w:rsid w:val="0092669B"/>
    <w:rsid w:val="00930E88"/>
    <w:rsid w:val="0093163E"/>
    <w:rsid w:val="00936436"/>
    <w:rsid w:val="00937AB8"/>
    <w:rsid w:val="00940513"/>
    <w:rsid w:val="009433A1"/>
    <w:rsid w:val="009506EA"/>
    <w:rsid w:val="009542B6"/>
    <w:rsid w:val="00957C0C"/>
    <w:rsid w:val="009624B7"/>
    <w:rsid w:val="00966532"/>
    <w:rsid w:val="00966BAC"/>
    <w:rsid w:val="0097195E"/>
    <w:rsid w:val="00971F0B"/>
    <w:rsid w:val="009731DE"/>
    <w:rsid w:val="0097399C"/>
    <w:rsid w:val="00975BD5"/>
    <w:rsid w:val="00975E37"/>
    <w:rsid w:val="00980925"/>
    <w:rsid w:val="00980AD5"/>
    <w:rsid w:val="009A0E34"/>
    <w:rsid w:val="009A2ABE"/>
    <w:rsid w:val="009A2F73"/>
    <w:rsid w:val="009A615F"/>
    <w:rsid w:val="009A6A2F"/>
    <w:rsid w:val="009B2782"/>
    <w:rsid w:val="009B3D8B"/>
    <w:rsid w:val="009B66FF"/>
    <w:rsid w:val="009B73CF"/>
    <w:rsid w:val="009C0466"/>
    <w:rsid w:val="009C755C"/>
    <w:rsid w:val="009C780F"/>
    <w:rsid w:val="009D2E58"/>
    <w:rsid w:val="009D75C8"/>
    <w:rsid w:val="009D794C"/>
    <w:rsid w:val="009E33B9"/>
    <w:rsid w:val="009E3EAB"/>
    <w:rsid w:val="009E6C30"/>
    <w:rsid w:val="009F2191"/>
    <w:rsid w:val="009F723B"/>
    <w:rsid w:val="00A06B2A"/>
    <w:rsid w:val="00A139E8"/>
    <w:rsid w:val="00A13A5E"/>
    <w:rsid w:val="00A25353"/>
    <w:rsid w:val="00A27C15"/>
    <w:rsid w:val="00A34F5F"/>
    <w:rsid w:val="00A379BE"/>
    <w:rsid w:val="00A42DFF"/>
    <w:rsid w:val="00A45DDA"/>
    <w:rsid w:val="00A46A68"/>
    <w:rsid w:val="00A50EE9"/>
    <w:rsid w:val="00A50F5A"/>
    <w:rsid w:val="00A5155A"/>
    <w:rsid w:val="00A616D1"/>
    <w:rsid w:val="00A677D8"/>
    <w:rsid w:val="00A73780"/>
    <w:rsid w:val="00A746DE"/>
    <w:rsid w:val="00A838B2"/>
    <w:rsid w:val="00A847CB"/>
    <w:rsid w:val="00A86F48"/>
    <w:rsid w:val="00AA3E0C"/>
    <w:rsid w:val="00AB09A4"/>
    <w:rsid w:val="00AB6429"/>
    <w:rsid w:val="00AD0759"/>
    <w:rsid w:val="00AD0A33"/>
    <w:rsid w:val="00AD31BE"/>
    <w:rsid w:val="00AD605A"/>
    <w:rsid w:val="00AE0982"/>
    <w:rsid w:val="00AF19D4"/>
    <w:rsid w:val="00AF2DBB"/>
    <w:rsid w:val="00AF7754"/>
    <w:rsid w:val="00B07524"/>
    <w:rsid w:val="00B113E7"/>
    <w:rsid w:val="00B26F15"/>
    <w:rsid w:val="00B30BF2"/>
    <w:rsid w:val="00B35B7C"/>
    <w:rsid w:val="00B36790"/>
    <w:rsid w:val="00B40246"/>
    <w:rsid w:val="00B53C15"/>
    <w:rsid w:val="00B63172"/>
    <w:rsid w:val="00B67A5B"/>
    <w:rsid w:val="00B7687B"/>
    <w:rsid w:val="00B7746D"/>
    <w:rsid w:val="00B816A4"/>
    <w:rsid w:val="00B90095"/>
    <w:rsid w:val="00B96EE8"/>
    <w:rsid w:val="00BA00CE"/>
    <w:rsid w:val="00BB37C7"/>
    <w:rsid w:val="00BB7D80"/>
    <w:rsid w:val="00BC590C"/>
    <w:rsid w:val="00BC6201"/>
    <w:rsid w:val="00BD2548"/>
    <w:rsid w:val="00BD2603"/>
    <w:rsid w:val="00BD3522"/>
    <w:rsid w:val="00BD43E6"/>
    <w:rsid w:val="00BD6F9C"/>
    <w:rsid w:val="00BE17A7"/>
    <w:rsid w:val="00BF1767"/>
    <w:rsid w:val="00BF78A9"/>
    <w:rsid w:val="00BF7C87"/>
    <w:rsid w:val="00C0104F"/>
    <w:rsid w:val="00C04D98"/>
    <w:rsid w:val="00C0799A"/>
    <w:rsid w:val="00C101CC"/>
    <w:rsid w:val="00C11D0D"/>
    <w:rsid w:val="00C12E47"/>
    <w:rsid w:val="00C212F4"/>
    <w:rsid w:val="00C22F8A"/>
    <w:rsid w:val="00C26544"/>
    <w:rsid w:val="00C300EB"/>
    <w:rsid w:val="00C30D60"/>
    <w:rsid w:val="00C365A5"/>
    <w:rsid w:val="00C509C3"/>
    <w:rsid w:val="00C50A17"/>
    <w:rsid w:val="00C51BCF"/>
    <w:rsid w:val="00C562E4"/>
    <w:rsid w:val="00C621C9"/>
    <w:rsid w:val="00C671CE"/>
    <w:rsid w:val="00C70872"/>
    <w:rsid w:val="00C70EAE"/>
    <w:rsid w:val="00C83B65"/>
    <w:rsid w:val="00C86D83"/>
    <w:rsid w:val="00C93D9B"/>
    <w:rsid w:val="00CA4419"/>
    <w:rsid w:val="00CB1AFC"/>
    <w:rsid w:val="00CB33C9"/>
    <w:rsid w:val="00CD160F"/>
    <w:rsid w:val="00CD18BC"/>
    <w:rsid w:val="00CD1BEA"/>
    <w:rsid w:val="00CD50B5"/>
    <w:rsid w:val="00CD73A9"/>
    <w:rsid w:val="00CE3A3E"/>
    <w:rsid w:val="00CE4D4B"/>
    <w:rsid w:val="00D02E53"/>
    <w:rsid w:val="00D054A3"/>
    <w:rsid w:val="00D06F12"/>
    <w:rsid w:val="00D10E46"/>
    <w:rsid w:val="00D14FB1"/>
    <w:rsid w:val="00D1743F"/>
    <w:rsid w:val="00D21EF3"/>
    <w:rsid w:val="00D27515"/>
    <w:rsid w:val="00D3097A"/>
    <w:rsid w:val="00D4088E"/>
    <w:rsid w:val="00D41205"/>
    <w:rsid w:val="00D41551"/>
    <w:rsid w:val="00D434AB"/>
    <w:rsid w:val="00D46790"/>
    <w:rsid w:val="00D50149"/>
    <w:rsid w:val="00D543A7"/>
    <w:rsid w:val="00D6504C"/>
    <w:rsid w:val="00D677AA"/>
    <w:rsid w:val="00D73F4D"/>
    <w:rsid w:val="00D74772"/>
    <w:rsid w:val="00D82E57"/>
    <w:rsid w:val="00D86323"/>
    <w:rsid w:val="00D91C27"/>
    <w:rsid w:val="00DA3614"/>
    <w:rsid w:val="00DB6622"/>
    <w:rsid w:val="00DC50EC"/>
    <w:rsid w:val="00DC5925"/>
    <w:rsid w:val="00DC60FA"/>
    <w:rsid w:val="00DC6FBB"/>
    <w:rsid w:val="00DD00DE"/>
    <w:rsid w:val="00DD79E7"/>
    <w:rsid w:val="00DE23AF"/>
    <w:rsid w:val="00DF3B9A"/>
    <w:rsid w:val="00DF7C87"/>
    <w:rsid w:val="00E00572"/>
    <w:rsid w:val="00E00E20"/>
    <w:rsid w:val="00E01AF9"/>
    <w:rsid w:val="00E01D2C"/>
    <w:rsid w:val="00E02AF1"/>
    <w:rsid w:val="00E03B9C"/>
    <w:rsid w:val="00E0662A"/>
    <w:rsid w:val="00E076A2"/>
    <w:rsid w:val="00E07CC9"/>
    <w:rsid w:val="00E17598"/>
    <w:rsid w:val="00E27606"/>
    <w:rsid w:val="00E3131F"/>
    <w:rsid w:val="00E33DDB"/>
    <w:rsid w:val="00E41BDE"/>
    <w:rsid w:val="00E41D1E"/>
    <w:rsid w:val="00E41E9F"/>
    <w:rsid w:val="00E459DC"/>
    <w:rsid w:val="00E579B9"/>
    <w:rsid w:val="00E633BE"/>
    <w:rsid w:val="00E81BF2"/>
    <w:rsid w:val="00E82715"/>
    <w:rsid w:val="00E91C2B"/>
    <w:rsid w:val="00E91D7A"/>
    <w:rsid w:val="00EA021E"/>
    <w:rsid w:val="00EA27CC"/>
    <w:rsid w:val="00EA42AB"/>
    <w:rsid w:val="00EA464C"/>
    <w:rsid w:val="00EA5199"/>
    <w:rsid w:val="00EB0695"/>
    <w:rsid w:val="00EB0EB1"/>
    <w:rsid w:val="00EB2A0A"/>
    <w:rsid w:val="00EC04D3"/>
    <w:rsid w:val="00EC2EFD"/>
    <w:rsid w:val="00EC4C73"/>
    <w:rsid w:val="00ED1083"/>
    <w:rsid w:val="00ED36DD"/>
    <w:rsid w:val="00ED7A05"/>
    <w:rsid w:val="00EE2763"/>
    <w:rsid w:val="00EE334C"/>
    <w:rsid w:val="00F02153"/>
    <w:rsid w:val="00F058DF"/>
    <w:rsid w:val="00F063AE"/>
    <w:rsid w:val="00F0742E"/>
    <w:rsid w:val="00F15675"/>
    <w:rsid w:val="00F161DC"/>
    <w:rsid w:val="00F21250"/>
    <w:rsid w:val="00F2398D"/>
    <w:rsid w:val="00F252CE"/>
    <w:rsid w:val="00F25B74"/>
    <w:rsid w:val="00F26C23"/>
    <w:rsid w:val="00F27390"/>
    <w:rsid w:val="00F27412"/>
    <w:rsid w:val="00F40E05"/>
    <w:rsid w:val="00F438AB"/>
    <w:rsid w:val="00F622A6"/>
    <w:rsid w:val="00F634A3"/>
    <w:rsid w:val="00F70716"/>
    <w:rsid w:val="00F710F9"/>
    <w:rsid w:val="00F71938"/>
    <w:rsid w:val="00F71ADC"/>
    <w:rsid w:val="00F7620F"/>
    <w:rsid w:val="00F83621"/>
    <w:rsid w:val="00F87F40"/>
    <w:rsid w:val="00F9533F"/>
    <w:rsid w:val="00FA0AE4"/>
    <w:rsid w:val="00FA654B"/>
    <w:rsid w:val="00FA75A5"/>
    <w:rsid w:val="00FB4DBA"/>
    <w:rsid w:val="00FB667E"/>
    <w:rsid w:val="00FC5A1B"/>
    <w:rsid w:val="00FD3E7E"/>
    <w:rsid w:val="00FE552D"/>
    <w:rsid w:val="00FF1665"/>
    <w:rsid w:val="00FF19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DC8A79D"/>
  <w15:docId w15:val="{8618F877-FE32-4105-8E83-D7F9CEADB4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87656"/>
    <w:rPr>
      <w:rFonts w:ascii="Arial" w:hAnsi="Arial" w:cs="Arial"/>
      <w:sz w:val="24"/>
      <w:szCs w:val="24"/>
    </w:rPr>
  </w:style>
  <w:style w:type="paragraph" w:styleId="Heading1">
    <w:name w:val="heading 1"/>
    <w:basedOn w:val="Normal"/>
    <w:next w:val="Normal"/>
    <w:link w:val="Heading1Char"/>
    <w:qFormat/>
    <w:rsid w:val="00D41205"/>
    <w:pPr>
      <w:autoSpaceDE w:val="0"/>
      <w:autoSpaceDN w:val="0"/>
      <w:adjustRightInd w:val="0"/>
      <w:jc w:val="center"/>
      <w:outlineLvl w:val="0"/>
    </w:pPr>
    <w:rPr>
      <w:b/>
      <w:bCs/>
      <w:caps/>
      <w:sz w:val="28"/>
    </w:rPr>
  </w:style>
  <w:style w:type="paragraph" w:styleId="Heading2">
    <w:name w:val="heading 2"/>
    <w:basedOn w:val="Normal"/>
    <w:next w:val="Normal"/>
    <w:qFormat/>
    <w:rsid w:val="00665C7E"/>
    <w:pPr>
      <w:keepNext/>
      <w:spacing w:before="240" w:after="60"/>
      <w:jc w:val="center"/>
      <w:outlineLvl w:val="1"/>
    </w:pPr>
    <w:rPr>
      <w:b/>
      <w:bCs/>
      <w:iCs/>
      <w:sz w:val="28"/>
      <w:szCs w:val="28"/>
    </w:rPr>
  </w:style>
  <w:style w:type="paragraph" w:styleId="Heading3">
    <w:name w:val="heading 3"/>
    <w:basedOn w:val="Normal"/>
    <w:next w:val="Normal"/>
    <w:link w:val="Heading3Char"/>
    <w:qFormat/>
    <w:rsid w:val="00665C7E"/>
    <w:pPr>
      <w:keepNext/>
      <w:spacing w:before="240" w:after="60"/>
      <w:outlineLvl w:val="2"/>
    </w:pPr>
    <w:rPr>
      <w:b/>
      <w:bCs/>
      <w:i/>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665C7E"/>
    <w:pPr>
      <w:tabs>
        <w:tab w:val="center" w:pos="4320"/>
        <w:tab w:val="right" w:pos="8640"/>
      </w:tabs>
    </w:pPr>
  </w:style>
  <w:style w:type="paragraph" w:styleId="Header">
    <w:name w:val="header"/>
    <w:basedOn w:val="Normal"/>
    <w:rsid w:val="00665C7E"/>
    <w:pPr>
      <w:tabs>
        <w:tab w:val="center" w:pos="4320"/>
        <w:tab w:val="right" w:pos="8640"/>
      </w:tabs>
    </w:pPr>
  </w:style>
  <w:style w:type="paragraph" w:customStyle="1" w:styleId="ETDTitle">
    <w:name w:val="ETD Title"/>
    <w:basedOn w:val="Normal"/>
    <w:qFormat/>
    <w:rsid w:val="00334400"/>
    <w:pPr>
      <w:jc w:val="center"/>
    </w:pPr>
    <w:rPr>
      <w:b/>
      <w:lang w:val="en-CA"/>
    </w:rPr>
  </w:style>
  <w:style w:type="character" w:customStyle="1" w:styleId="SYSHYPERTEXT">
    <w:name w:val="SYS_HYPERTEXT"/>
    <w:rsid w:val="00665C7E"/>
    <w:rPr>
      <w:noProof/>
      <w:color w:val="0000FF"/>
      <w:u w:val="single"/>
    </w:rPr>
  </w:style>
  <w:style w:type="character" w:customStyle="1" w:styleId="TitleChar">
    <w:name w:val="Title Char"/>
    <w:link w:val="Title"/>
    <w:rsid w:val="00387656"/>
    <w:rPr>
      <w:rFonts w:ascii="Arial" w:hAnsi="Arial" w:cs="Arial"/>
      <w:b/>
      <w:sz w:val="28"/>
      <w:szCs w:val="24"/>
      <w:lang w:val="en-CA"/>
    </w:rPr>
  </w:style>
  <w:style w:type="character" w:customStyle="1" w:styleId="FooterChar">
    <w:name w:val="Footer Char"/>
    <w:link w:val="Footer"/>
    <w:uiPriority w:val="99"/>
    <w:rsid w:val="00387656"/>
    <w:rPr>
      <w:rFonts w:ascii="Arial" w:hAnsi="Arial" w:cs="Arial"/>
      <w:sz w:val="24"/>
      <w:szCs w:val="24"/>
    </w:rPr>
  </w:style>
  <w:style w:type="paragraph" w:styleId="Title">
    <w:name w:val="Title"/>
    <w:basedOn w:val="ETDTitle"/>
    <w:link w:val="TitleChar"/>
    <w:qFormat/>
    <w:rsid w:val="00387656"/>
    <w:rPr>
      <w:sz w:val="28"/>
    </w:rPr>
  </w:style>
  <w:style w:type="paragraph" w:styleId="TOCHeading">
    <w:name w:val="TOC Heading"/>
    <w:basedOn w:val="Heading1"/>
    <w:next w:val="Normal"/>
    <w:uiPriority w:val="39"/>
    <w:unhideWhenUsed/>
    <w:qFormat/>
    <w:rsid w:val="00387656"/>
    <w:pPr>
      <w:keepNext/>
      <w:keepLines/>
      <w:autoSpaceDE/>
      <w:autoSpaceDN/>
      <w:adjustRightInd/>
      <w:spacing w:before="480" w:line="276" w:lineRule="auto"/>
      <w:jc w:val="left"/>
      <w:outlineLvl w:val="9"/>
    </w:pPr>
    <w:rPr>
      <w:rFonts w:ascii="Cambria" w:eastAsia="MS Gothic" w:hAnsi="Cambria" w:cs="Times New Roman"/>
      <w:caps w:val="0"/>
      <w:color w:val="365F91"/>
      <w:szCs w:val="28"/>
      <w:lang w:eastAsia="ja-JP"/>
    </w:rPr>
  </w:style>
  <w:style w:type="paragraph" w:styleId="Caption">
    <w:name w:val="caption"/>
    <w:basedOn w:val="Normal"/>
    <w:next w:val="Normal"/>
    <w:qFormat/>
    <w:rsid w:val="004C2071"/>
    <w:pPr>
      <w:keepNext/>
      <w:spacing w:before="120" w:after="120"/>
    </w:pPr>
    <w:rPr>
      <w:b/>
      <w:bCs/>
    </w:rPr>
  </w:style>
  <w:style w:type="paragraph" w:styleId="TableofFigures">
    <w:name w:val="table of figures"/>
    <w:basedOn w:val="Normal"/>
    <w:next w:val="Normal"/>
    <w:uiPriority w:val="99"/>
    <w:rsid w:val="00665C7E"/>
    <w:pPr>
      <w:ind w:left="480" w:hanging="480"/>
    </w:pPr>
  </w:style>
  <w:style w:type="character" w:styleId="Hyperlink">
    <w:name w:val="Hyperlink"/>
    <w:uiPriority w:val="99"/>
    <w:rsid w:val="00665C7E"/>
    <w:rPr>
      <w:color w:val="0000FF"/>
      <w:u w:val="single"/>
    </w:rPr>
  </w:style>
  <w:style w:type="paragraph" w:styleId="TOC1">
    <w:name w:val="toc 1"/>
    <w:basedOn w:val="Normal"/>
    <w:next w:val="Normal"/>
    <w:autoRedefine/>
    <w:uiPriority w:val="39"/>
    <w:rsid w:val="000109CB"/>
    <w:pPr>
      <w:tabs>
        <w:tab w:val="right" w:leader="dot" w:pos="8630"/>
      </w:tabs>
      <w:spacing w:line="276" w:lineRule="auto"/>
    </w:pPr>
  </w:style>
  <w:style w:type="paragraph" w:styleId="TOC2">
    <w:name w:val="toc 2"/>
    <w:basedOn w:val="Normal"/>
    <w:next w:val="Normal"/>
    <w:autoRedefine/>
    <w:uiPriority w:val="39"/>
    <w:rsid w:val="00E3131F"/>
    <w:pPr>
      <w:tabs>
        <w:tab w:val="right" w:leader="dot" w:pos="8630"/>
      </w:tabs>
      <w:spacing w:line="276" w:lineRule="auto"/>
      <w:ind w:left="240"/>
    </w:pPr>
  </w:style>
  <w:style w:type="paragraph" w:styleId="TOC3">
    <w:name w:val="toc 3"/>
    <w:basedOn w:val="Normal"/>
    <w:next w:val="Normal"/>
    <w:autoRedefine/>
    <w:uiPriority w:val="39"/>
    <w:rsid w:val="00665C7E"/>
    <w:pPr>
      <w:ind w:left="480"/>
    </w:pPr>
  </w:style>
  <w:style w:type="paragraph" w:styleId="TOC4">
    <w:name w:val="toc 4"/>
    <w:basedOn w:val="Normal"/>
    <w:next w:val="Normal"/>
    <w:autoRedefine/>
    <w:semiHidden/>
    <w:rsid w:val="00665C7E"/>
    <w:pPr>
      <w:ind w:left="720"/>
    </w:pPr>
  </w:style>
  <w:style w:type="paragraph" w:styleId="TOC5">
    <w:name w:val="toc 5"/>
    <w:basedOn w:val="Normal"/>
    <w:next w:val="Normal"/>
    <w:autoRedefine/>
    <w:semiHidden/>
    <w:rsid w:val="00665C7E"/>
    <w:pPr>
      <w:ind w:left="960"/>
    </w:pPr>
  </w:style>
  <w:style w:type="paragraph" w:styleId="TOC6">
    <w:name w:val="toc 6"/>
    <w:basedOn w:val="Normal"/>
    <w:next w:val="Normal"/>
    <w:autoRedefine/>
    <w:semiHidden/>
    <w:rsid w:val="00665C7E"/>
    <w:pPr>
      <w:ind w:left="1200"/>
    </w:pPr>
  </w:style>
  <w:style w:type="paragraph" w:styleId="TOC7">
    <w:name w:val="toc 7"/>
    <w:basedOn w:val="Normal"/>
    <w:next w:val="Normal"/>
    <w:autoRedefine/>
    <w:semiHidden/>
    <w:rsid w:val="00665C7E"/>
    <w:pPr>
      <w:ind w:left="1440"/>
    </w:pPr>
  </w:style>
  <w:style w:type="paragraph" w:styleId="TOC8">
    <w:name w:val="toc 8"/>
    <w:basedOn w:val="Normal"/>
    <w:next w:val="Normal"/>
    <w:autoRedefine/>
    <w:semiHidden/>
    <w:rsid w:val="00665C7E"/>
    <w:pPr>
      <w:ind w:left="1680"/>
    </w:pPr>
  </w:style>
  <w:style w:type="paragraph" w:styleId="TOC9">
    <w:name w:val="toc 9"/>
    <w:basedOn w:val="Normal"/>
    <w:next w:val="Normal"/>
    <w:autoRedefine/>
    <w:semiHidden/>
    <w:rsid w:val="00665C7E"/>
    <w:pPr>
      <w:ind w:left="1920"/>
    </w:pPr>
  </w:style>
  <w:style w:type="character" w:customStyle="1" w:styleId="Heading1Char">
    <w:name w:val="Heading 1 Char"/>
    <w:link w:val="Heading1"/>
    <w:rsid w:val="00D41205"/>
    <w:rPr>
      <w:rFonts w:ascii="Arial" w:hAnsi="Arial"/>
      <w:b/>
      <w:bCs/>
      <w:caps/>
      <w:sz w:val="28"/>
      <w:szCs w:val="24"/>
    </w:rPr>
  </w:style>
  <w:style w:type="character" w:customStyle="1" w:styleId="Heading3Char">
    <w:name w:val="Heading 3 Char"/>
    <w:link w:val="Heading3"/>
    <w:rsid w:val="00975E37"/>
    <w:rPr>
      <w:rFonts w:ascii="Arial" w:hAnsi="Arial" w:cs="Arial"/>
      <w:b/>
      <w:bCs/>
      <w:i/>
      <w:sz w:val="24"/>
      <w:szCs w:val="26"/>
    </w:rPr>
  </w:style>
  <w:style w:type="table" w:styleId="TableGrid">
    <w:name w:val="Table Grid"/>
    <w:basedOn w:val="TableNormal"/>
    <w:rsid w:val="00975E3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254280"/>
    <w:rPr>
      <w:rFonts w:ascii="Calibri" w:eastAsia="Calibri" w:hAnsi="Calibri"/>
      <w:kern w:val="2"/>
      <w:sz w:val="22"/>
      <w:szCs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aliases w:val="regular"/>
    <w:link w:val="NoSpacingChar"/>
    <w:uiPriority w:val="1"/>
    <w:qFormat/>
    <w:rsid w:val="00254280"/>
    <w:rPr>
      <w:rFonts w:asciiTheme="minorHAnsi" w:eastAsiaTheme="minorHAnsi" w:hAnsiTheme="minorHAnsi" w:cstheme="minorBidi"/>
      <w:sz w:val="22"/>
      <w:szCs w:val="22"/>
    </w:rPr>
  </w:style>
  <w:style w:type="character" w:customStyle="1" w:styleId="NoSpacingChar">
    <w:name w:val="No Spacing Char"/>
    <w:aliases w:val="regular Char"/>
    <w:link w:val="NoSpacing"/>
    <w:uiPriority w:val="1"/>
    <w:rsid w:val="00254280"/>
    <w:rPr>
      <w:rFonts w:asciiTheme="minorHAnsi" w:eastAsiaTheme="minorHAnsi" w:hAnsiTheme="minorHAnsi" w:cstheme="minorBidi"/>
      <w:sz w:val="22"/>
      <w:szCs w:val="22"/>
    </w:rPr>
  </w:style>
  <w:style w:type="paragraph" w:styleId="FootnoteText">
    <w:name w:val="footnote text"/>
    <w:basedOn w:val="Normal"/>
    <w:link w:val="FootnoteTextChar"/>
    <w:uiPriority w:val="99"/>
    <w:semiHidden/>
    <w:unhideWhenUsed/>
    <w:rsid w:val="00254280"/>
    <w:rPr>
      <w:rFonts w:ascii="Times New Roman" w:hAnsi="Times New Roman" w:cs="Times New Roman"/>
      <w:sz w:val="20"/>
      <w:szCs w:val="20"/>
    </w:rPr>
  </w:style>
  <w:style w:type="character" w:customStyle="1" w:styleId="FootnoteTextChar">
    <w:name w:val="Footnote Text Char"/>
    <w:basedOn w:val="DefaultParagraphFont"/>
    <w:link w:val="FootnoteText"/>
    <w:uiPriority w:val="99"/>
    <w:semiHidden/>
    <w:rsid w:val="00254280"/>
  </w:style>
  <w:style w:type="character" w:styleId="FootnoteReference">
    <w:name w:val="footnote reference"/>
    <w:basedOn w:val="DefaultParagraphFont"/>
    <w:uiPriority w:val="99"/>
    <w:semiHidden/>
    <w:unhideWhenUsed/>
    <w:rsid w:val="00254280"/>
    <w:rPr>
      <w:vertAlign w:val="superscript"/>
    </w:rPr>
  </w:style>
  <w:style w:type="table" w:customStyle="1" w:styleId="TableGrid2">
    <w:name w:val="Table Grid2"/>
    <w:basedOn w:val="TableNormal"/>
    <w:next w:val="TableGrid"/>
    <w:uiPriority w:val="39"/>
    <w:rsid w:val="00254280"/>
    <w:rPr>
      <w:rFonts w:ascii="Calibri" w:eastAsia="Calibri" w:hAnsi="Calibri"/>
      <w:kern w:val="2"/>
      <w:sz w:val="22"/>
      <w:szCs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AB09A4"/>
    <w:rPr>
      <w:rFonts w:ascii="Calibri" w:eastAsia="Calibri" w:hAnsi="Calibri"/>
      <w:kern w:val="2"/>
      <w:sz w:val="22"/>
      <w:szCs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AB09A4"/>
    <w:rPr>
      <w:rFonts w:ascii="Calibri" w:eastAsia="Calibri" w:hAnsi="Calibri"/>
      <w:kern w:val="2"/>
      <w:sz w:val="22"/>
      <w:szCs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4911D7"/>
    <w:rPr>
      <w:rFonts w:ascii="Calibri" w:eastAsia="Calibri" w:hAnsi="Calibri"/>
      <w:kern w:val="2"/>
      <w:sz w:val="22"/>
      <w:szCs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772B66"/>
    <w:rPr>
      <w:rFonts w:ascii="Calibri" w:eastAsia="Calibri" w:hAnsi="Calibri"/>
      <w:kern w:val="2"/>
      <w:sz w:val="22"/>
      <w:szCs w:val="2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A677D8"/>
    <w:rPr>
      <w:color w:val="605E5C"/>
      <w:shd w:val="clear" w:color="auto" w:fill="E1DFDD"/>
    </w:rPr>
  </w:style>
  <w:style w:type="character" w:styleId="PlaceholderText">
    <w:name w:val="Placeholder Text"/>
    <w:basedOn w:val="DefaultParagraphFont"/>
    <w:uiPriority w:val="99"/>
    <w:semiHidden/>
    <w:rsid w:val="00635BB9"/>
    <w:rPr>
      <w:color w:val="666666"/>
    </w:rPr>
  </w:style>
  <w:style w:type="paragraph" w:styleId="Revision">
    <w:name w:val="Revision"/>
    <w:hidden/>
    <w:uiPriority w:val="99"/>
    <w:semiHidden/>
    <w:rsid w:val="00707A36"/>
    <w:rPr>
      <w:rFonts w:ascii="Arial" w:hAnsi="Arial" w:cs="Arial"/>
      <w:sz w:val="24"/>
      <w:szCs w:val="24"/>
    </w:rPr>
  </w:style>
  <w:style w:type="character" w:styleId="CommentReference">
    <w:name w:val="annotation reference"/>
    <w:basedOn w:val="DefaultParagraphFont"/>
    <w:semiHidden/>
    <w:unhideWhenUsed/>
    <w:rsid w:val="00ED1083"/>
    <w:rPr>
      <w:sz w:val="16"/>
      <w:szCs w:val="16"/>
    </w:rPr>
  </w:style>
  <w:style w:type="paragraph" w:styleId="CommentText">
    <w:name w:val="annotation text"/>
    <w:basedOn w:val="Normal"/>
    <w:link w:val="CommentTextChar"/>
    <w:unhideWhenUsed/>
    <w:rsid w:val="00ED1083"/>
    <w:rPr>
      <w:sz w:val="20"/>
      <w:szCs w:val="20"/>
    </w:rPr>
  </w:style>
  <w:style w:type="character" w:customStyle="1" w:styleId="CommentTextChar">
    <w:name w:val="Comment Text Char"/>
    <w:basedOn w:val="DefaultParagraphFont"/>
    <w:link w:val="CommentText"/>
    <w:rsid w:val="00ED1083"/>
    <w:rPr>
      <w:rFonts w:ascii="Arial" w:hAnsi="Arial" w:cs="Arial"/>
    </w:rPr>
  </w:style>
  <w:style w:type="paragraph" w:styleId="CommentSubject">
    <w:name w:val="annotation subject"/>
    <w:basedOn w:val="CommentText"/>
    <w:next w:val="CommentText"/>
    <w:link w:val="CommentSubjectChar"/>
    <w:semiHidden/>
    <w:unhideWhenUsed/>
    <w:rsid w:val="00ED1083"/>
    <w:rPr>
      <w:b/>
      <w:bCs/>
    </w:rPr>
  </w:style>
  <w:style w:type="character" w:customStyle="1" w:styleId="CommentSubjectChar">
    <w:name w:val="Comment Subject Char"/>
    <w:basedOn w:val="CommentTextChar"/>
    <w:link w:val="CommentSubject"/>
    <w:semiHidden/>
    <w:rsid w:val="00ED1083"/>
    <w:rPr>
      <w:rFonts w:ascii="Arial" w:hAnsi="Arial" w:cs="Arial"/>
      <w:b/>
      <w:bCs/>
    </w:rPr>
  </w:style>
  <w:style w:type="paragraph" w:styleId="ListParagraph">
    <w:name w:val="List Paragraph"/>
    <w:basedOn w:val="Normal"/>
    <w:uiPriority w:val="34"/>
    <w:qFormat/>
    <w:rsid w:val="00A42DFF"/>
    <w:pPr>
      <w:ind w:left="720"/>
      <w:contextualSpacing/>
    </w:pPr>
  </w:style>
  <w:style w:type="paragraph" w:styleId="EndnoteText">
    <w:name w:val="endnote text"/>
    <w:basedOn w:val="Normal"/>
    <w:link w:val="EndnoteTextChar"/>
    <w:semiHidden/>
    <w:unhideWhenUsed/>
    <w:rsid w:val="003B37C3"/>
    <w:rPr>
      <w:sz w:val="20"/>
      <w:szCs w:val="20"/>
    </w:rPr>
  </w:style>
  <w:style w:type="character" w:customStyle="1" w:styleId="EndnoteTextChar">
    <w:name w:val="Endnote Text Char"/>
    <w:basedOn w:val="DefaultParagraphFont"/>
    <w:link w:val="EndnoteText"/>
    <w:semiHidden/>
    <w:rsid w:val="003B37C3"/>
    <w:rPr>
      <w:rFonts w:ascii="Arial" w:hAnsi="Arial" w:cs="Arial"/>
    </w:rPr>
  </w:style>
  <w:style w:type="character" w:styleId="EndnoteReference">
    <w:name w:val="endnote reference"/>
    <w:basedOn w:val="DefaultParagraphFont"/>
    <w:semiHidden/>
    <w:unhideWhenUsed/>
    <w:rsid w:val="003B37C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3716123">
      <w:bodyDiv w:val="1"/>
      <w:marLeft w:val="0"/>
      <w:marRight w:val="0"/>
      <w:marTop w:val="0"/>
      <w:marBottom w:val="0"/>
      <w:divBdr>
        <w:top w:val="none" w:sz="0" w:space="0" w:color="auto"/>
        <w:left w:val="none" w:sz="0" w:space="0" w:color="auto"/>
        <w:bottom w:val="none" w:sz="0" w:space="0" w:color="auto"/>
        <w:right w:val="none" w:sz="0" w:space="0" w:color="auto"/>
      </w:divBdr>
    </w:div>
    <w:div w:id="640498967">
      <w:bodyDiv w:val="1"/>
      <w:marLeft w:val="0"/>
      <w:marRight w:val="0"/>
      <w:marTop w:val="0"/>
      <w:marBottom w:val="0"/>
      <w:divBdr>
        <w:top w:val="none" w:sz="0" w:space="0" w:color="auto"/>
        <w:left w:val="none" w:sz="0" w:space="0" w:color="auto"/>
        <w:bottom w:val="none" w:sz="0" w:space="0" w:color="auto"/>
        <w:right w:val="none" w:sz="0" w:space="0" w:color="auto"/>
      </w:divBdr>
    </w:div>
    <w:div w:id="1856071401">
      <w:bodyDiv w:val="1"/>
      <w:marLeft w:val="0"/>
      <w:marRight w:val="0"/>
      <w:marTop w:val="0"/>
      <w:marBottom w:val="0"/>
      <w:divBdr>
        <w:top w:val="none" w:sz="0" w:space="0" w:color="auto"/>
        <w:left w:val="none" w:sz="0" w:space="0" w:color="auto"/>
        <w:bottom w:val="none" w:sz="0" w:space="0" w:color="auto"/>
        <w:right w:val="none" w:sz="0" w:space="0" w:color="auto"/>
      </w:divBdr>
    </w:div>
    <w:div w:id="1974676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10" Type="http://schemas.openxmlformats.org/officeDocument/2006/relationships/hyperlink" Target="https://www.rma.usda.gov/Policy-and-" TargetMode="External"/><Relationship Id="rId4" Type="http://schemas.openxmlformats.org/officeDocument/2006/relationships/settings" Target="settings.xml"/><Relationship Id="rId9" Type="http://schemas.openxmlformats.org/officeDocument/2006/relationships/hyperlink" Target="https://www.rma.usda.gov/en/News-Room/Press/National-News-Archive/2020-" TargetMode="External"/><Relationship Id="rId14" Type="http://schemas.openxmlformats.org/officeDocument/2006/relationships/chart" Target="charts/chart4.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sherm10\Documents\multipart-te.dotx"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embeddings/oleObject2.bin"/></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embeddings/oleObject3.bin"/></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1"/>
          <c:order val="0"/>
          <c:tx>
            <c:strRef>
              <c:f>[statadata_new.xlsx]Sheet1!$V$15</c:f>
              <c:strCache>
                <c:ptCount val="1"/>
                <c:pt idx="0">
                  <c:v>Futures Hedge</c:v>
                </c:pt>
              </c:strCache>
            </c:strRef>
          </c:tx>
          <c:spPr>
            <a:solidFill>
              <a:schemeClr val="accent2"/>
            </a:solidFill>
            <a:ln>
              <a:noFill/>
            </a:ln>
            <a:effectLst/>
          </c:spPr>
          <c:invertIfNegative val="0"/>
          <c:cat>
            <c:strRef>
              <c:f>[statadata_new.xlsx]Sheet1!$T$16:$T$17</c:f>
              <c:strCache>
                <c:ptCount val="2"/>
                <c:pt idx="0">
                  <c:v>Not Used</c:v>
                </c:pt>
                <c:pt idx="1">
                  <c:v>Using</c:v>
                </c:pt>
              </c:strCache>
            </c:strRef>
          </c:cat>
          <c:val>
            <c:numRef>
              <c:f>[statadata_new.xlsx]Sheet1!$V$16:$V$17</c:f>
              <c:numCache>
                <c:formatCode>0.00%</c:formatCode>
                <c:ptCount val="2"/>
                <c:pt idx="0">
                  <c:v>0.94205298013245031</c:v>
                </c:pt>
                <c:pt idx="1">
                  <c:v>5.7947019867549666E-2</c:v>
                </c:pt>
              </c:numCache>
            </c:numRef>
          </c:val>
          <c:extLst>
            <c:ext xmlns:c16="http://schemas.microsoft.com/office/drawing/2014/chart" uri="{C3380CC4-5D6E-409C-BE32-E72D297353CC}">
              <c16:uniqueId val="{00000000-5CB8-4C4A-B4A4-1389C0A28F84}"/>
            </c:ext>
          </c:extLst>
        </c:ser>
        <c:ser>
          <c:idx val="2"/>
          <c:order val="1"/>
          <c:tx>
            <c:strRef>
              <c:f>[statadata_new.xlsx]Sheet1!$W$15</c:f>
              <c:strCache>
                <c:ptCount val="1"/>
                <c:pt idx="0">
                  <c:v>Options Hedge</c:v>
                </c:pt>
              </c:strCache>
            </c:strRef>
          </c:tx>
          <c:spPr>
            <a:solidFill>
              <a:schemeClr val="accent3"/>
            </a:solidFill>
            <a:ln>
              <a:noFill/>
            </a:ln>
            <a:effectLst/>
          </c:spPr>
          <c:invertIfNegative val="0"/>
          <c:cat>
            <c:strRef>
              <c:f>[statadata_new.xlsx]Sheet1!$T$16:$T$17</c:f>
              <c:strCache>
                <c:ptCount val="2"/>
                <c:pt idx="0">
                  <c:v>Not Used</c:v>
                </c:pt>
                <c:pt idx="1">
                  <c:v>Using</c:v>
                </c:pt>
              </c:strCache>
            </c:strRef>
          </c:cat>
          <c:val>
            <c:numRef>
              <c:f>[statadata_new.xlsx]Sheet1!$W$16:$W$17</c:f>
              <c:numCache>
                <c:formatCode>0.00%</c:formatCode>
                <c:ptCount val="2"/>
                <c:pt idx="0">
                  <c:v>0.94719471947194722</c:v>
                </c:pt>
                <c:pt idx="1">
                  <c:v>5.2805280528052806E-2</c:v>
                </c:pt>
              </c:numCache>
            </c:numRef>
          </c:val>
          <c:extLst>
            <c:ext xmlns:c16="http://schemas.microsoft.com/office/drawing/2014/chart" uri="{C3380CC4-5D6E-409C-BE32-E72D297353CC}">
              <c16:uniqueId val="{00000001-5CB8-4C4A-B4A4-1389C0A28F84}"/>
            </c:ext>
          </c:extLst>
        </c:ser>
        <c:ser>
          <c:idx val="0"/>
          <c:order val="2"/>
          <c:tx>
            <c:strRef>
              <c:f>[statadata_new.xlsx]Sheet1!$U$15</c:f>
              <c:strCache>
                <c:ptCount val="1"/>
                <c:pt idx="0">
                  <c:v>LRP</c:v>
                </c:pt>
              </c:strCache>
            </c:strRef>
          </c:tx>
          <c:spPr>
            <a:solidFill>
              <a:schemeClr val="accent4"/>
            </a:solidFill>
            <a:ln>
              <a:noFill/>
            </a:ln>
            <a:effectLst/>
          </c:spPr>
          <c:invertIfNegative val="0"/>
          <c:cat>
            <c:strRef>
              <c:f>[statadata_new.xlsx]Sheet1!$T$16:$T$17</c:f>
              <c:strCache>
                <c:ptCount val="2"/>
                <c:pt idx="0">
                  <c:v>Not Used</c:v>
                </c:pt>
                <c:pt idx="1">
                  <c:v>Using</c:v>
                </c:pt>
              </c:strCache>
            </c:strRef>
          </c:cat>
          <c:val>
            <c:numRef>
              <c:f>[statadata_new.xlsx]Sheet1!$U$16:$U$17</c:f>
              <c:numCache>
                <c:formatCode>0.00%</c:formatCode>
                <c:ptCount val="2"/>
                <c:pt idx="0">
                  <c:v>0.87913907284768211</c:v>
                </c:pt>
                <c:pt idx="1">
                  <c:v>0.12086092715231789</c:v>
                </c:pt>
              </c:numCache>
            </c:numRef>
          </c:val>
          <c:extLst>
            <c:ext xmlns:c16="http://schemas.microsoft.com/office/drawing/2014/chart" uri="{C3380CC4-5D6E-409C-BE32-E72D297353CC}">
              <c16:uniqueId val="{00000002-5CB8-4C4A-B4A4-1389C0A28F84}"/>
            </c:ext>
          </c:extLst>
        </c:ser>
        <c:dLbls>
          <c:showLegendKey val="0"/>
          <c:showVal val="0"/>
          <c:showCatName val="0"/>
          <c:showSerName val="0"/>
          <c:showPercent val="0"/>
          <c:showBubbleSize val="0"/>
        </c:dLbls>
        <c:gapWidth val="219"/>
        <c:overlap val="-27"/>
        <c:axId val="1755301983"/>
        <c:axId val="1437348575"/>
      </c:barChart>
      <c:catAx>
        <c:axId val="17553019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437348575"/>
        <c:crosses val="autoZero"/>
        <c:auto val="1"/>
        <c:lblAlgn val="ctr"/>
        <c:lblOffset val="100"/>
        <c:noMultiLvlLbl val="0"/>
      </c:catAx>
      <c:valAx>
        <c:axId val="1437348575"/>
        <c:scaling>
          <c:orientation val="minMax"/>
        </c:scaling>
        <c:delete val="0"/>
        <c:axPos val="l"/>
        <c:majorGridlines>
          <c:spPr>
            <a:ln w="9525" cap="flat" cmpd="sng" algn="ctr">
              <a:no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95000"/>
                    <a:lumOff val="5000"/>
                  </a:schemeClr>
                </a:solidFill>
                <a:latin typeface="Times New Roman" panose="02020603050405020304" pitchFamily="18" charset="0"/>
                <a:ea typeface="+mn-ea"/>
                <a:cs typeface="Times New Roman" panose="02020603050405020304" pitchFamily="18" charset="0"/>
              </a:defRPr>
            </a:pPr>
            <a:endParaRPr lang="en-US"/>
          </a:p>
        </c:txPr>
        <c:crossAx val="17553019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1"/>
          <c:order val="0"/>
          <c:tx>
            <c:strRef>
              <c:f>Sheet1!$T$77</c:f>
              <c:strCache>
                <c:ptCount val="1"/>
                <c:pt idx="0">
                  <c:v>Futures Hedge</c:v>
                </c:pt>
              </c:strCache>
            </c:strRef>
          </c:tx>
          <c:spPr>
            <a:solidFill>
              <a:schemeClr val="accent2"/>
            </a:solidFill>
            <a:ln>
              <a:noFill/>
            </a:ln>
            <a:effectLst/>
          </c:spPr>
          <c:invertIfNegative val="0"/>
          <c:cat>
            <c:strRef>
              <c:f>Sheet1!$U$75:$AA$75</c:f>
              <c:strCache>
                <c:ptCount val="7"/>
                <c:pt idx="0">
                  <c:v>No idea
1</c:v>
                </c:pt>
                <c:pt idx="1">
                  <c:v>2</c:v>
                </c:pt>
                <c:pt idx="2">
                  <c:v>3</c:v>
                </c:pt>
                <c:pt idx="3">
                  <c:v>4</c:v>
                </c:pt>
                <c:pt idx="4">
                  <c:v>5</c:v>
                </c:pt>
                <c:pt idx="5">
                  <c:v>6</c:v>
                </c:pt>
                <c:pt idx="6">
                  <c:v>Extremely well
7</c:v>
                </c:pt>
              </c:strCache>
            </c:strRef>
          </c:cat>
          <c:val>
            <c:numRef>
              <c:f>Sheet1!$U$77:$AA$77</c:f>
              <c:numCache>
                <c:formatCode>0%</c:formatCode>
                <c:ptCount val="7"/>
                <c:pt idx="0">
                  <c:v>0.65490000000000004</c:v>
                </c:pt>
                <c:pt idx="1">
                  <c:v>9.5500000000000002E-2</c:v>
                </c:pt>
                <c:pt idx="2">
                  <c:v>7.0400000000000004E-2</c:v>
                </c:pt>
                <c:pt idx="3">
                  <c:v>6.5299999999999997E-2</c:v>
                </c:pt>
                <c:pt idx="4">
                  <c:v>4.8599999999999997E-2</c:v>
                </c:pt>
                <c:pt idx="5">
                  <c:v>3.6900000000000002E-2</c:v>
                </c:pt>
                <c:pt idx="6">
                  <c:v>2.8500000000000001E-2</c:v>
                </c:pt>
              </c:numCache>
            </c:numRef>
          </c:val>
          <c:extLst>
            <c:ext xmlns:c16="http://schemas.microsoft.com/office/drawing/2014/chart" uri="{C3380CC4-5D6E-409C-BE32-E72D297353CC}">
              <c16:uniqueId val="{00000000-B72D-4F2C-A339-FB6954ABF9CC}"/>
            </c:ext>
          </c:extLst>
        </c:ser>
        <c:ser>
          <c:idx val="2"/>
          <c:order val="1"/>
          <c:tx>
            <c:strRef>
              <c:f>Sheet1!$T$78</c:f>
              <c:strCache>
                <c:ptCount val="1"/>
                <c:pt idx="0">
                  <c:v>Options Hedge</c:v>
                </c:pt>
              </c:strCache>
            </c:strRef>
          </c:tx>
          <c:spPr>
            <a:solidFill>
              <a:schemeClr val="accent3"/>
            </a:solidFill>
            <a:ln>
              <a:noFill/>
            </a:ln>
            <a:effectLst/>
          </c:spPr>
          <c:invertIfNegative val="0"/>
          <c:cat>
            <c:strRef>
              <c:f>Sheet1!$U$75:$AA$75</c:f>
              <c:strCache>
                <c:ptCount val="7"/>
                <c:pt idx="0">
                  <c:v>No idea
1</c:v>
                </c:pt>
                <c:pt idx="1">
                  <c:v>2</c:v>
                </c:pt>
                <c:pt idx="2">
                  <c:v>3</c:v>
                </c:pt>
                <c:pt idx="3">
                  <c:v>4</c:v>
                </c:pt>
                <c:pt idx="4">
                  <c:v>5</c:v>
                </c:pt>
                <c:pt idx="5">
                  <c:v>6</c:v>
                </c:pt>
                <c:pt idx="6">
                  <c:v>Extremely well
7</c:v>
                </c:pt>
              </c:strCache>
            </c:strRef>
          </c:cat>
          <c:val>
            <c:numRef>
              <c:f>Sheet1!$U$78:$AA$78</c:f>
              <c:numCache>
                <c:formatCode>0%</c:formatCode>
                <c:ptCount val="7"/>
                <c:pt idx="0">
                  <c:v>0.68840000000000001</c:v>
                </c:pt>
                <c:pt idx="1">
                  <c:v>9.0499999999999997E-2</c:v>
                </c:pt>
                <c:pt idx="2">
                  <c:v>7.0400000000000004E-2</c:v>
                </c:pt>
                <c:pt idx="3">
                  <c:v>5.5300000000000002E-2</c:v>
                </c:pt>
                <c:pt idx="4">
                  <c:v>3.85E-2</c:v>
                </c:pt>
                <c:pt idx="5">
                  <c:v>3.5200000000000002E-2</c:v>
                </c:pt>
                <c:pt idx="6">
                  <c:v>2.18E-2</c:v>
                </c:pt>
              </c:numCache>
            </c:numRef>
          </c:val>
          <c:extLst>
            <c:ext xmlns:c16="http://schemas.microsoft.com/office/drawing/2014/chart" uri="{C3380CC4-5D6E-409C-BE32-E72D297353CC}">
              <c16:uniqueId val="{00000001-B72D-4F2C-A339-FB6954ABF9CC}"/>
            </c:ext>
          </c:extLst>
        </c:ser>
        <c:ser>
          <c:idx val="3"/>
          <c:order val="2"/>
          <c:tx>
            <c:strRef>
              <c:f>Sheet1!$T$79</c:f>
              <c:strCache>
                <c:ptCount val="1"/>
                <c:pt idx="0">
                  <c:v>Livestock Risk Protection Insurance</c:v>
                </c:pt>
              </c:strCache>
            </c:strRef>
          </c:tx>
          <c:spPr>
            <a:solidFill>
              <a:schemeClr val="accent4"/>
            </a:solidFill>
            <a:ln>
              <a:noFill/>
            </a:ln>
            <a:effectLst/>
          </c:spPr>
          <c:invertIfNegative val="0"/>
          <c:cat>
            <c:strRef>
              <c:f>Sheet1!$U$75:$AA$75</c:f>
              <c:strCache>
                <c:ptCount val="7"/>
                <c:pt idx="0">
                  <c:v>No idea
1</c:v>
                </c:pt>
                <c:pt idx="1">
                  <c:v>2</c:v>
                </c:pt>
                <c:pt idx="2">
                  <c:v>3</c:v>
                </c:pt>
                <c:pt idx="3">
                  <c:v>4</c:v>
                </c:pt>
                <c:pt idx="4">
                  <c:v>5</c:v>
                </c:pt>
                <c:pt idx="5">
                  <c:v>6</c:v>
                </c:pt>
                <c:pt idx="6">
                  <c:v>Extremely well
7</c:v>
                </c:pt>
              </c:strCache>
            </c:strRef>
          </c:cat>
          <c:val>
            <c:numRef>
              <c:f>Sheet1!$U$79:$AA$79</c:f>
              <c:numCache>
                <c:formatCode>0%</c:formatCode>
                <c:ptCount val="7"/>
                <c:pt idx="0">
                  <c:v>0.59399999999999997</c:v>
                </c:pt>
                <c:pt idx="1">
                  <c:v>8.72E-2</c:v>
                </c:pt>
                <c:pt idx="2">
                  <c:v>7.5499999999999998E-2</c:v>
                </c:pt>
                <c:pt idx="3">
                  <c:v>6.54E-2</c:v>
                </c:pt>
                <c:pt idx="4">
                  <c:v>9.06E-2</c:v>
                </c:pt>
                <c:pt idx="5">
                  <c:v>6.0400000000000002E-2</c:v>
                </c:pt>
                <c:pt idx="6">
                  <c:v>2.6800000000000001E-2</c:v>
                </c:pt>
              </c:numCache>
            </c:numRef>
          </c:val>
          <c:extLst>
            <c:ext xmlns:c16="http://schemas.microsoft.com/office/drawing/2014/chart" uri="{C3380CC4-5D6E-409C-BE32-E72D297353CC}">
              <c16:uniqueId val="{00000002-B72D-4F2C-A339-FB6954ABF9CC}"/>
            </c:ext>
          </c:extLst>
        </c:ser>
        <c:dLbls>
          <c:showLegendKey val="0"/>
          <c:showVal val="0"/>
          <c:showCatName val="0"/>
          <c:showSerName val="0"/>
          <c:showPercent val="0"/>
          <c:showBubbleSize val="0"/>
        </c:dLbls>
        <c:gapWidth val="219"/>
        <c:overlap val="-27"/>
        <c:axId val="2031413120"/>
        <c:axId val="2031410208"/>
      </c:barChart>
      <c:catAx>
        <c:axId val="2031413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mn-cs"/>
              </a:defRPr>
            </a:pPr>
            <a:endParaRPr lang="en-US"/>
          </a:p>
        </c:txPr>
        <c:crossAx val="2031410208"/>
        <c:crosses val="autoZero"/>
        <c:auto val="1"/>
        <c:lblAlgn val="ctr"/>
        <c:lblOffset val="100"/>
        <c:noMultiLvlLbl val="0"/>
      </c:catAx>
      <c:valAx>
        <c:axId val="2031410208"/>
        <c:scaling>
          <c:orientation val="minMax"/>
          <c:max val="0.70000000000000007"/>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mn-cs"/>
              </a:defRPr>
            </a:pPr>
            <a:endParaRPr lang="en-US"/>
          </a:p>
        </c:txPr>
        <c:crossAx val="20314131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baseline="0"/>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2686379434009203E-2"/>
          <c:y val="2.8420989436263901E-2"/>
          <c:w val="0.90731362056599085"/>
          <c:h val="0.67504945485658951"/>
        </c:manualLayout>
      </c:layout>
      <c:barChart>
        <c:barDir val="col"/>
        <c:grouping val="clustered"/>
        <c:varyColors val="0"/>
        <c:ser>
          <c:idx val="1"/>
          <c:order val="0"/>
          <c:tx>
            <c:strRef>
              <c:f>Sheet1!$R$63</c:f>
              <c:strCache>
                <c:ptCount val="1"/>
                <c:pt idx="0">
                  <c:v>Futures Hedge</c:v>
                </c:pt>
              </c:strCache>
            </c:strRef>
          </c:tx>
          <c:spPr>
            <a:solidFill>
              <a:schemeClr val="accent2"/>
            </a:solidFill>
            <a:ln>
              <a:noFill/>
            </a:ln>
            <a:effectLst/>
          </c:spPr>
          <c:invertIfNegative val="0"/>
          <c:cat>
            <c:strRef>
              <c:f>Sheet1!$S$61:$X$61</c:f>
              <c:strCache>
                <c:ptCount val="6"/>
                <c:pt idx="0">
                  <c:v>No idea</c:v>
                </c:pt>
                <c:pt idx="1">
                  <c:v>Not at all effective</c:v>
                </c:pt>
                <c:pt idx="2">
                  <c:v>Slightly effective</c:v>
                </c:pt>
                <c:pt idx="3">
                  <c:v>Moderately effective</c:v>
                </c:pt>
                <c:pt idx="4">
                  <c:v>Very Effective</c:v>
                </c:pt>
                <c:pt idx="5">
                  <c:v>Extremely Effective</c:v>
                </c:pt>
              </c:strCache>
            </c:strRef>
          </c:cat>
          <c:val>
            <c:numRef>
              <c:f>Sheet1!$S$63:$X$63</c:f>
              <c:numCache>
                <c:formatCode>0%</c:formatCode>
                <c:ptCount val="6"/>
                <c:pt idx="0">
                  <c:v>0.73960000000000004</c:v>
                </c:pt>
                <c:pt idx="1">
                  <c:v>2.1700000000000001E-2</c:v>
                </c:pt>
                <c:pt idx="2">
                  <c:v>9.0200000000000002E-2</c:v>
                </c:pt>
                <c:pt idx="3">
                  <c:v>9.6799999999999997E-2</c:v>
                </c:pt>
                <c:pt idx="4">
                  <c:v>4.6699999999999998E-2</c:v>
                </c:pt>
                <c:pt idx="5">
                  <c:v>5.0000000000000001E-3</c:v>
                </c:pt>
              </c:numCache>
            </c:numRef>
          </c:val>
          <c:extLst>
            <c:ext xmlns:c16="http://schemas.microsoft.com/office/drawing/2014/chart" uri="{C3380CC4-5D6E-409C-BE32-E72D297353CC}">
              <c16:uniqueId val="{00000000-8792-4978-9D84-E09A66FE280C}"/>
            </c:ext>
          </c:extLst>
        </c:ser>
        <c:ser>
          <c:idx val="2"/>
          <c:order val="1"/>
          <c:tx>
            <c:strRef>
              <c:f>Sheet1!$R$64</c:f>
              <c:strCache>
                <c:ptCount val="1"/>
                <c:pt idx="0">
                  <c:v>Options Hedge</c:v>
                </c:pt>
              </c:strCache>
            </c:strRef>
          </c:tx>
          <c:spPr>
            <a:solidFill>
              <a:schemeClr val="accent3"/>
            </a:solidFill>
            <a:ln>
              <a:noFill/>
            </a:ln>
            <a:effectLst/>
          </c:spPr>
          <c:invertIfNegative val="0"/>
          <c:cat>
            <c:strRef>
              <c:f>Sheet1!$S$61:$X$61</c:f>
              <c:strCache>
                <c:ptCount val="6"/>
                <c:pt idx="0">
                  <c:v>No idea</c:v>
                </c:pt>
                <c:pt idx="1">
                  <c:v>Not at all effective</c:v>
                </c:pt>
                <c:pt idx="2">
                  <c:v>Slightly effective</c:v>
                </c:pt>
                <c:pt idx="3">
                  <c:v>Moderately effective</c:v>
                </c:pt>
                <c:pt idx="4">
                  <c:v>Very Effective</c:v>
                </c:pt>
                <c:pt idx="5">
                  <c:v>Extremely Effective</c:v>
                </c:pt>
              </c:strCache>
            </c:strRef>
          </c:cat>
          <c:val>
            <c:numRef>
              <c:f>Sheet1!$S$64:$X$64</c:f>
              <c:numCache>
                <c:formatCode>0%</c:formatCode>
                <c:ptCount val="6"/>
                <c:pt idx="0">
                  <c:v>0.76459999999999995</c:v>
                </c:pt>
                <c:pt idx="1">
                  <c:v>2.8400000000000002E-2</c:v>
                </c:pt>
                <c:pt idx="2">
                  <c:v>8.0100000000000005E-2</c:v>
                </c:pt>
                <c:pt idx="3">
                  <c:v>8.8499999999999995E-2</c:v>
                </c:pt>
                <c:pt idx="4">
                  <c:v>3.1699999999999999E-2</c:v>
                </c:pt>
                <c:pt idx="5">
                  <c:v>6.7000000000000002E-3</c:v>
                </c:pt>
              </c:numCache>
            </c:numRef>
          </c:val>
          <c:extLst>
            <c:ext xmlns:c16="http://schemas.microsoft.com/office/drawing/2014/chart" uri="{C3380CC4-5D6E-409C-BE32-E72D297353CC}">
              <c16:uniqueId val="{00000001-8792-4978-9D84-E09A66FE280C}"/>
            </c:ext>
          </c:extLst>
        </c:ser>
        <c:ser>
          <c:idx val="3"/>
          <c:order val="2"/>
          <c:tx>
            <c:strRef>
              <c:f>Sheet1!$R$65</c:f>
              <c:strCache>
                <c:ptCount val="1"/>
                <c:pt idx="0">
                  <c:v>Livestock Risk Protection Insurance</c:v>
                </c:pt>
              </c:strCache>
            </c:strRef>
          </c:tx>
          <c:spPr>
            <a:solidFill>
              <a:schemeClr val="accent4"/>
            </a:solidFill>
            <a:ln>
              <a:noFill/>
            </a:ln>
            <a:effectLst/>
          </c:spPr>
          <c:invertIfNegative val="0"/>
          <c:cat>
            <c:strRef>
              <c:f>Sheet1!$S$61:$X$61</c:f>
              <c:strCache>
                <c:ptCount val="6"/>
                <c:pt idx="0">
                  <c:v>No idea</c:v>
                </c:pt>
                <c:pt idx="1">
                  <c:v>Not at all effective</c:v>
                </c:pt>
                <c:pt idx="2">
                  <c:v>Slightly effective</c:v>
                </c:pt>
                <c:pt idx="3">
                  <c:v>Moderately effective</c:v>
                </c:pt>
                <c:pt idx="4">
                  <c:v>Very Effective</c:v>
                </c:pt>
                <c:pt idx="5">
                  <c:v>Extremely Effective</c:v>
                </c:pt>
              </c:strCache>
            </c:strRef>
          </c:cat>
          <c:val>
            <c:numRef>
              <c:f>Sheet1!$S$65:$X$65</c:f>
              <c:numCache>
                <c:formatCode>0%</c:formatCode>
                <c:ptCount val="6"/>
                <c:pt idx="0">
                  <c:v>0.67279999999999995</c:v>
                </c:pt>
                <c:pt idx="1">
                  <c:v>3.3399999999999999E-2</c:v>
                </c:pt>
                <c:pt idx="2">
                  <c:v>9.8500000000000004E-2</c:v>
                </c:pt>
                <c:pt idx="3">
                  <c:v>0.12189999999999999</c:v>
                </c:pt>
                <c:pt idx="4">
                  <c:v>6.8400000000000002E-2</c:v>
                </c:pt>
                <c:pt idx="5">
                  <c:v>5.0000000000000001E-3</c:v>
                </c:pt>
              </c:numCache>
            </c:numRef>
          </c:val>
          <c:extLst>
            <c:ext xmlns:c16="http://schemas.microsoft.com/office/drawing/2014/chart" uri="{C3380CC4-5D6E-409C-BE32-E72D297353CC}">
              <c16:uniqueId val="{00000002-8792-4978-9D84-E09A66FE280C}"/>
            </c:ext>
          </c:extLst>
        </c:ser>
        <c:dLbls>
          <c:showLegendKey val="0"/>
          <c:showVal val="0"/>
          <c:showCatName val="0"/>
          <c:showSerName val="0"/>
          <c:showPercent val="0"/>
          <c:showBubbleSize val="0"/>
        </c:dLbls>
        <c:gapWidth val="219"/>
        <c:overlap val="-27"/>
        <c:axId val="908490112"/>
        <c:axId val="908490528"/>
      </c:barChart>
      <c:catAx>
        <c:axId val="908490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mn-cs"/>
              </a:defRPr>
            </a:pPr>
            <a:endParaRPr lang="en-US"/>
          </a:p>
        </c:txPr>
        <c:crossAx val="908490528"/>
        <c:crosses val="autoZero"/>
        <c:auto val="1"/>
        <c:lblAlgn val="ctr"/>
        <c:lblOffset val="100"/>
        <c:noMultiLvlLbl val="0"/>
      </c:catAx>
      <c:valAx>
        <c:axId val="908490528"/>
        <c:scaling>
          <c:orientation val="minMax"/>
          <c:max val="0.8"/>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mn-cs"/>
              </a:defRPr>
            </a:pPr>
            <a:endParaRPr lang="en-US"/>
          </a:p>
        </c:txPr>
        <c:crossAx val="908490112"/>
        <c:crosses val="autoZero"/>
        <c:crossBetween val="between"/>
      </c:valAx>
      <c:spPr>
        <a:noFill/>
        <a:ln>
          <a:noFill/>
        </a:ln>
        <a:effectLst/>
      </c:spPr>
    </c:plotArea>
    <c:legend>
      <c:legendPos val="b"/>
      <c:layout>
        <c:manualLayout>
          <c:xMode val="edge"/>
          <c:yMode val="edge"/>
          <c:x val="5.6329522459058388E-2"/>
          <c:y val="0.89524158309690038"/>
          <c:w val="0.89999997152061273"/>
          <c:h val="6.8147910768857858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baseline="0"/>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Sheet1!$G$1</c:f>
              <c:strCache>
                <c:ptCount val="1"/>
                <c:pt idx="0">
                  <c:v>Futures Contract</c:v>
                </c:pt>
              </c:strCache>
            </c:strRef>
          </c:tx>
          <c:spPr>
            <a:solidFill>
              <a:srgbClr val="0070C0"/>
            </a:solidFill>
            <a:ln>
              <a:solidFill>
                <a:srgbClr val="0070C0"/>
              </a:solidFill>
            </a:ln>
            <a:effectLst/>
          </c:spPr>
          <c:invertIfNegative val="0"/>
          <c:cat>
            <c:strRef>
              <c:f>Sheet1!$F$2:$F$7</c:f>
              <c:strCache>
                <c:ptCount val="6"/>
                <c:pt idx="0">
                  <c:v>0-0.1</c:v>
                </c:pt>
                <c:pt idx="1">
                  <c:v>0.1-0.3</c:v>
                </c:pt>
                <c:pt idx="2">
                  <c:v>0.3-0.5</c:v>
                </c:pt>
                <c:pt idx="3">
                  <c:v>0.5-0.7</c:v>
                </c:pt>
                <c:pt idx="4">
                  <c:v>0.7-0.9</c:v>
                </c:pt>
                <c:pt idx="5">
                  <c:v>0.9-1</c:v>
                </c:pt>
              </c:strCache>
            </c:strRef>
          </c:cat>
          <c:val>
            <c:numRef>
              <c:f>Sheet1!$G$2:$G$7</c:f>
              <c:numCache>
                <c:formatCode>General</c:formatCode>
                <c:ptCount val="6"/>
                <c:pt idx="0">
                  <c:v>0</c:v>
                </c:pt>
                <c:pt idx="1">
                  <c:v>8</c:v>
                </c:pt>
                <c:pt idx="2">
                  <c:v>3</c:v>
                </c:pt>
                <c:pt idx="3">
                  <c:v>4</c:v>
                </c:pt>
                <c:pt idx="4">
                  <c:v>0</c:v>
                </c:pt>
                <c:pt idx="5">
                  <c:v>4</c:v>
                </c:pt>
              </c:numCache>
            </c:numRef>
          </c:val>
          <c:extLst>
            <c:ext xmlns:c16="http://schemas.microsoft.com/office/drawing/2014/chart" uri="{C3380CC4-5D6E-409C-BE32-E72D297353CC}">
              <c16:uniqueId val="{00000000-14C6-44F7-BD91-69EF55955A94}"/>
            </c:ext>
          </c:extLst>
        </c:ser>
        <c:ser>
          <c:idx val="1"/>
          <c:order val="1"/>
          <c:tx>
            <c:strRef>
              <c:f>Sheet1!$H$1</c:f>
              <c:strCache>
                <c:ptCount val="1"/>
                <c:pt idx="0">
                  <c:v>Options Contract</c:v>
                </c:pt>
              </c:strCache>
            </c:strRef>
          </c:tx>
          <c:spPr>
            <a:solidFill>
              <a:schemeClr val="accent2"/>
            </a:solidFill>
            <a:ln>
              <a:noFill/>
            </a:ln>
            <a:effectLst/>
          </c:spPr>
          <c:invertIfNegative val="0"/>
          <c:cat>
            <c:strRef>
              <c:f>Sheet1!$F$2:$F$7</c:f>
              <c:strCache>
                <c:ptCount val="6"/>
                <c:pt idx="0">
                  <c:v>0-0.1</c:v>
                </c:pt>
                <c:pt idx="1">
                  <c:v>0.1-0.3</c:v>
                </c:pt>
                <c:pt idx="2">
                  <c:v>0.3-0.5</c:v>
                </c:pt>
                <c:pt idx="3">
                  <c:v>0.5-0.7</c:v>
                </c:pt>
                <c:pt idx="4">
                  <c:v>0.7-0.9</c:v>
                </c:pt>
                <c:pt idx="5">
                  <c:v>0.9-1</c:v>
                </c:pt>
              </c:strCache>
            </c:strRef>
          </c:cat>
          <c:val>
            <c:numRef>
              <c:f>Sheet1!$H$2:$H$7</c:f>
              <c:numCache>
                <c:formatCode>General</c:formatCode>
                <c:ptCount val="6"/>
                <c:pt idx="0">
                  <c:v>1</c:v>
                </c:pt>
                <c:pt idx="1">
                  <c:v>2</c:v>
                </c:pt>
                <c:pt idx="2">
                  <c:v>0</c:v>
                </c:pt>
                <c:pt idx="3">
                  <c:v>1</c:v>
                </c:pt>
                <c:pt idx="4">
                  <c:v>0</c:v>
                </c:pt>
                <c:pt idx="5">
                  <c:v>4</c:v>
                </c:pt>
              </c:numCache>
            </c:numRef>
          </c:val>
          <c:extLst>
            <c:ext xmlns:c16="http://schemas.microsoft.com/office/drawing/2014/chart" uri="{C3380CC4-5D6E-409C-BE32-E72D297353CC}">
              <c16:uniqueId val="{00000001-14C6-44F7-BD91-69EF55955A94}"/>
            </c:ext>
          </c:extLst>
        </c:ser>
        <c:ser>
          <c:idx val="2"/>
          <c:order val="2"/>
          <c:tx>
            <c:strRef>
              <c:f>Sheet1!$I$1</c:f>
              <c:strCache>
                <c:ptCount val="1"/>
                <c:pt idx="0">
                  <c:v>LRP</c:v>
                </c:pt>
              </c:strCache>
            </c:strRef>
          </c:tx>
          <c:spPr>
            <a:solidFill>
              <a:schemeClr val="bg2">
                <a:lumMod val="75000"/>
              </a:schemeClr>
            </a:solidFill>
            <a:ln>
              <a:noFill/>
            </a:ln>
            <a:effectLst/>
          </c:spPr>
          <c:invertIfNegative val="0"/>
          <c:cat>
            <c:strRef>
              <c:f>Sheet1!$F$2:$F$7</c:f>
              <c:strCache>
                <c:ptCount val="6"/>
                <c:pt idx="0">
                  <c:v>0-0.1</c:v>
                </c:pt>
                <c:pt idx="1">
                  <c:v>0.1-0.3</c:v>
                </c:pt>
                <c:pt idx="2">
                  <c:v>0.3-0.5</c:v>
                </c:pt>
                <c:pt idx="3">
                  <c:v>0.5-0.7</c:v>
                </c:pt>
                <c:pt idx="4">
                  <c:v>0.7-0.9</c:v>
                </c:pt>
                <c:pt idx="5">
                  <c:v>0.9-1</c:v>
                </c:pt>
              </c:strCache>
            </c:strRef>
          </c:cat>
          <c:val>
            <c:numRef>
              <c:f>Sheet1!$I$2:$I$7</c:f>
              <c:numCache>
                <c:formatCode>General</c:formatCode>
                <c:ptCount val="6"/>
                <c:pt idx="0">
                  <c:v>5</c:v>
                </c:pt>
                <c:pt idx="1">
                  <c:v>9</c:v>
                </c:pt>
                <c:pt idx="2">
                  <c:v>6</c:v>
                </c:pt>
                <c:pt idx="3">
                  <c:v>4</c:v>
                </c:pt>
                <c:pt idx="4">
                  <c:v>0</c:v>
                </c:pt>
                <c:pt idx="5">
                  <c:v>9</c:v>
                </c:pt>
              </c:numCache>
            </c:numRef>
          </c:val>
          <c:extLst>
            <c:ext xmlns:c16="http://schemas.microsoft.com/office/drawing/2014/chart" uri="{C3380CC4-5D6E-409C-BE32-E72D297353CC}">
              <c16:uniqueId val="{00000002-14C6-44F7-BD91-69EF55955A94}"/>
            </c:ext>
          </c:extLst>
        </c:ser>
        <c:dLbls>
          <c:showLegendKey val="0"/>
          <c:showVal val="0"/>
          <c:showCatName val="0"/>
          <c:showSerName val="0"/>
          <c:showPercent val="0"/>
          <c:showBubbleSize val="0"/>
        </c:dLbls>
        <c:gapWidth val="219"/>
        <c:overlap val="-27"/>
        <c:axId val="695687839"/>
        <c:axId val="695684959"/>
      </c:barChart>
      <c:catAx>
        <c:axId val="695687839"/>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Efficiency Score</a:t>
                </a:r>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95684959"/>
        <c:crosses val="autoZero"/>
        <c:auto val="1"/>
        <c:lblAlgn val="ctr"/>
        <c:lblOffset val="100"/>
        <c:noMultiLvlLbl val="0"/>
      </c:catAx>
      <c:valAx>
        <c:axId val="695684959"/>
        <c:scaling>
          <c:orientation val="minMax"/>
        </c:scaling>
        <c:delete val="0"/>
        <c:axPos val="l"/>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Number of Producers</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69568783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1"/>
            </a:solidFill>
            <a:ln>
              <a:noFill/>
            </a:ln>
            <a:effectLst/>
          </c:spPr>
          <c:invertIfNegative val="0"/>
          <c:cat>
            <c:strRef>
              <c:f>Sheet1!$G$22:$G$27</c:f>
              <c:strCache>
                <c:ptCount val="6"/>
                <c:pt idx="0">
                  <c:v>0-0.1</c:v>
                </c:pt>
                <c:pt idx="1">
                  <c:v>0.1-0.3</c:v>
                </c:pt>
                <c:pt idx="2">
                  <c:v>0.3-0.5</c:v>
                </c:pt>
                <c:pt idx="3">
                  <c:v>0.5-0.7</c:v>
                </c:pt>
                <c:pt idx="4">
                  <c:v>0.7-0.9</c:v>
                </c:pt>
                <c:pt idx="5">
                  <c:v>0.9-1</c:v>
                </c:pt>
              </c:strCache>
            </c:strRef>
          </c:cat>
          <c:val>
            <c:numRef>
              <c:f>Sheet1!$H$22:$H$27</c:f>
              <c:numCache>
                <c:formatCode>General</c:formatCode>
                <c:ptCount val="6"/>
                <c:pt idx="0">
                  <c:v>76</c:v>
                </c:pt>
                <c:pt idx="1">
                  <c:v>207</c:v>
                </c:pt>
                <c:pt idx="2">
                  <c:v>80</c:v>
                </c:pt>
                <c:pt idx="3">
                  <c:v>53</c:v>
                </c:pt>
                <c:pt idx="4">
                  <c:v>21</c:v>
                </c:pt>
                <c:pt idx="5">
                  <c:v>45</c:v>
                </c:pt>
              </c:numCache>
            </c:numRef>
          </c:val>
          <c:extLst>
            <c:ext xmlns:c16="http://schemas.microsoft.com/office/drawing/2014/chart" uri="{C3380CC4-5D6E-409C-BE32-E72D297353CC}">
              <c16:uniqueId val="{00000000-77C3-4F1B-8EB4-0167520C0083}"/>
            </c:ext>
          </c:extLst>
        </c:ser>
        <c:dLbls>
          <c:showLegendKey val="0"/>
          <c:showVal val="0"/>
          <c:showCatName val="0"/>
          <c:showSerName val="0"/>
          <c:showPercent val="0"/>
          <c:showBubbleSize val="0"/>
        </c:dLbls>
        <c:gapWidth val="219"/>
        <c:overlap val="-27"/>
        <c:axId val="870386143"/>
        <c:axId val="870385183"/>
      </c:barChart>
      <c:catAx>
        <c:axId val="870386143"/>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Efficiency Score</a:t>
                </a: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70385183"/>
        <c:crosses val="autoZero"/>
        <c:auto val="1"/>
        <c:lblAlgn val="ctr"/>
        <c:lblOffset val="100"/>
        <c:noMultiLvlLbl val="0"/>
      </c:catAx>
      <c:valAx>
        <c:axId val="870385183"/>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Number of Producers</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70386143"/>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Narrow"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366ECF-5AE0-4E74-A4E2-1389D01FBD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multipart-te</Template>
  <TotalTime>3</TotalTime>
  <Pages>58</Pages>
  <Words>11443</Words>
  <Characters>65229</Characters>
  <Application>Microsoft Office Word</Application>
  <DocSecurity>0</DocSecurity>
  <Lines>543</Lines>
  <Paragraphs>153</Paragraphs>
  <ScaleCrop>false</ScaleCrop>
  <HeadingPairs>
    <vt:vector size="2" baseType="variant">
      <vt:variant>
        <vt:lpstr>Title</vt:lpstr>
      </vt:variant>
      <vt:variant>
        <vt:i4>1</vt:i4>
      </vt:variant>
    </vt:vector>
  </HeadingPairs>
  <TitlesOfParts>
    <vt:vector size="1" baseType="lpstr">
      <vt:lpstr>UTK Multipart Thesis Template</vt:lpstr>
    </vt:vector>
  </TitlesOfParts>
  <Company/>
  <LinksUpToDate>false</LinksUpToDate>
  <CharactersWithSpaces>76519</CharactersWithSpaces>
  <SharedDoc>false</SharedDoc>
  <HLinks>
    <vt:vector size="186" baseType="variant">
      <vt:variant>
        <vt:i4>3473510</vt:i4>
      </vt:variant>
      <vt:variant>
        <vt:i4>189</vt:i4>
      </vt:variant>
      <vt:variant>
        <vt:i4>0</vt:i4>
      </vt:variant>
      <vt:variant>
        <vt:i4>5</vt:i4>
      </vt:variant>
      <vt:variant>
        <vt:lpwstr>http://gradschool.utk.edu/ddategraduation.shtml</vt:lpwstr>
      </vt:variant>
      <vt:variant>
        <vt:lpwstr/>
      </vt:variant>
      <vt:variant>
        <vt:i4>1441853</vt:i4>
      </vt:variant>
      <vt:variant>
        <vt:i4>182</vt:i4>
      </vt:variant>
      <vt:variant>
        <vt:i4>0</vt:i4>
      </vt:variant>
      <vt:variant>
        <vt:i4>5</vt:i4>
      </vt:variant>
      <vt:variant>
        <vt:lpwstr/>
      </vt:variant>
      <vt:variant>
        <vt:lpwstr>_Toc414285579</vt:lpwstr>
      </vt:variant>
      <vt:variant>
        <vt:i4>1441853</vt:i4>
      </vt:variant>
      <vt:variant>
        <vt:i4>173</vt:i4>
      </vt:variant>
      <vt:variant>
        <vt:i4>0</vt:i4>
      </vt:variant>
      <vt:variant>
        <vt:i4>5</vt:i4>
      </vt:variant>
      <vt:variant>
        <vt:lpwstr/>
      </vt:variant>
      <vt:variant>
        <vt:lpwstr>_Toc414285578</vt:lpwstr>
      </vt:variant>
      <vt:variant>
        <vt:i4>1441853</vt:i4>
      </vt:variant>
      <vt:variant>
        <vt:i4>167</vt:i4>
      </vt:variant>
      <vt:variant>
        <vt:i4>0</vt:i4>
      </vt:variant>
      <vt:variant>
        <vt:i4>5</vt:i4>
      </vt:variant>
      <vt:variant>
        <vt:lpwstr/>
      </vt:variant>
      <vt:variant>
        <vt:lpwstr>_Toc414285577</vt:lpwstr>
      </vt:variant>
      <vt:variant>
        <vt:i4>1441853</vt:i4>
      </vt:variant>
      <vt:variant>
        <vt:i4>158</vt:i4>
      </vt:variant>
      <vt:variant>
        <vt:i4>0</vt:i4>
      </vt:variant>
      <vt:variant>
        <vt:i4>5</vt:i4>
      </vt:variant>
      <vt:variant>
        <vt:lpwstr/>
      </vt:variant>
      <vt:variant>
        <vt:lpwstr>_Toc414285576</vt:lpwstr>
      </vt:variant>
      <vt:variant>
        <vt:i4>1441853</vt:i4>
      </vt:variant>
      <vt:variant>
        <vt:i4>152</vt:i4>
      </vt:variant>
      <vt:variant>
        <vt:i4>0</vt:i4>
      </vt:variant>
      <vt:variant>
        <vt:i4>5</vt:i4>
      </vt:variant>
      <vt:variant>
        <vt:lpwstr/>
      </vt:variant>
      <vt:variant>
        <vt:lpwstr>_Toc414285575</vt:lpwstr>
      </vt:variant>
      <vt:variant>
        <vt:i4>1441853</vt:i4>
      </vt:variant>
      <vt:variant>
        <vt:i4>146</vt:i4>
      </vt:variant>
      <vt:variant>
        <vt:i4>0</vt:i4>
      </vt:variant>
      <vt:variant>
        <vt:i4>5</vt:i4>
      </vt:variant>
      <vt:variant>
        <vt:lpwstr/>
      </vt:variant>
      <vt:variant>
        <vt:lpwstr>_Toc414285574</vt:lpwstr>
      </vt:variant>
      <vt:variant>
        <vt:i4>1441853</vt:i4>
      </vt:variant>
      <vt:variant>
        <vt:i4>140</vt:i4>
      </vt:variant>
      <vt:variant>
        <vt:i4>0</vt:i4>
      </vt:variant>
      <vt:variant>
        <vt:i4>5</vt:i4>
      </vt:variant>
      <vt:variant>
        <vt:lpwstr/>
      </vt:variant>
      <vt:variant>
        <vt:lpwstr>_Toc414285573</vt:lpwstr>
      </vt:variant>
      <vt:variant>
        <vt:i4>1441853</vt:i4>
      </vt:variant>
      <vt:variant>
        <vt:i4>134</vt:i4>
      </vt:variant>
      <vt:variant>
        <vt:i4>0</vt:i4>
      </vt:variant>
      <vt:variant>
        <vt:i4>5</vt:i4>
      </vt:variant>
      <vt:variant>
        <vt:lpwstr/>
      </vt:variant>
      <vt:variant>
        <vt:lpwstr>_Toc414285572</vt:lpwstr>
      </vt:variant>
      <vt:variant>
        <vt:i4>1441853</vt:i4>
      </vt:variant>
      <vt:variant>
        <vt:i4>128</vt:i4>
      </vt:variant>
      <vt:variant>
        <vt:i4>0</vt:i4>
      </vt:variant>
      <vt:variant>
        <vt:i4>5</vt:i4>
      </vt:variant>
      <vt:variant>
        <vt:lpwstr/>
      </vt:variant>
      <vt:variant>
        <vt:lpwstr>_Toc414285571</vt:lpwstr>
      </vt:variant>
      <vt:variant>
        <vt:i4>1441853</vt:i4>
      </vt:variant>
      <vt:variant>
        <vt:i4>122</vt:i4>
      </vt:variant>
      <vt:variant>
        <vt:i4>0</vt:i4>
      </vt:variant>
      <vt:variant>
        <vt:i4>5</vt:i4>
      </vt:variant>
      <vt:variant>
        <vt:lpwstr/>
      </vt:variant>
      <vt:variant>
        <vt:lpwstr>_Toc414285570</vt:lpwstr>
      </vt:variant>
      <vt:variant>
        <vt:i4>1507389</vt:i4>
      </vt:variant>
      <vt:variant>
        <vt:i4>116</vt:i4>
      </vt:variant>
      <vt:variant>
        <vt:i4>0</vt:i4>
      </vt:variant>
      <vt:variant>
        <vt:i4>5</vt:i4>
      </vt:variant>
      <vt:variant>
        <vt:lpwstr/>
      </vt:variant>
      <vt:variant>
        <vt:lpwstr>_Toc414285569</vt:lpwstr>
      </vt:variant>
      <vt:variant>
        <vt:i4>1507389</vt:i4>
      </vt:variant>
      <vt:variant>
        <vt:i4>110</vt:i4>
      </vt:variant>
      <vt:variant>
        <vt:i4>0</vt:i4>
      </vt:variant>
      <vt:variant>
        <vt:i4>5</vt:i4>
      </vt:variant>
      <vt:variant>
        <vt:lpwstr/>
      </vt:variant>
      <vt:variant>
        <vt:lpwstr>_Toc414285568</vt:lpwstr>
      </vt:variant>
      <vt:variant>
        <vt:i4>1507389</vt:i4>
      </vt:variant>
      <vt:variant>
        <vt:i4>104</vt:i4>
      </vt:variant>
      <vt:variant>
        <vt:i4>0</vt:i4>
      </vt:variant>
      <vt:variant>
        <vt:i4>5</vt:i4>
      </vt:variant>
      <vt:variant>
        <vt:lpwstr/>
      </vt:variant>
      <vt:variant>
        <vt:lpwstr>_Toc414285567</vt:lpwstr>
      </vt:variant>
      <vt:variant>
        <vt:i4>1507389</vt:i4>
      </vt:variant>
      <vt:variant>
        <vt:i4>98</vt:i4>
      </vt:variant>
      <vt:variant>
        <vt:i4>0</vt:i4>
      </vt:variant>
      <vt:variant>
        <vt:i4>5</vt:i4>
      </vt:variant>
      <vt:variant>
        <vt:lpwstr/>
      </vt:variant>
      <vt:variant>
        <vt:lpwstr>_Toc414285566</vt:lpwstr>
      </vt:variant>
      <vt:variant>
        <vt:i4>1507389</vt:i4>
      </vt:variant>
      <vt:variant>
        <vt:i4>92</vt:i4>
      </vt:variant>
      <vt:variant>
        <vt:i4>0</vt:i4>
      </vt:variant>
      <vt:variant>
        <vt:i4>5</vt:i4>
      </vt:variant>
      <vt:variant>
        <vt:lpwstr/>
      </vt:variant>
      <vt:variant>
        <vt:lpwstr>_Toc414285565</vt:lpwstr>
      </vt:variant>
      <vt:variant>
        <vt:i4>1507389</vt:i4>
      </vt:variant>
      <vt:variant>
        <vt:i4>86</vt:i4>
      </vt:variant>
      <vt:variant>
        <vt:i4>0</vt:i4>
      </vt:variant>
      <vt:variant>
        <vt:i4>5</vt:i4>
      </vt:variant>
      <vt:variant>
        <vt:lpwstr/>
      </vt:variant>
      <vt:variant>
        <vt:lpwstr>_Toc414285564</vt:lpwstr>
      </vt:variant>
      <vt:variant>
        <vt:i4>1507389</vt:i4>
      </vt:variant>
      <vt:variant>
        <vt:i4>80</vt:i4>
      </vt:variant>
      <vt:variant>
        <vt:i4>0</vt:i4>
      </vt:variant>
      <vt:variant>
        <vt:i4>5</vt:i4>
      </vt:variant>
      <vt:variant>
        <vt:lpwstr/>
      </vt:variant>
      <vt:variant>
        <vt:lpwstr>_Toc414285563</vt:lpwstr>
      </vt:variant>
      <vt:variant>
        <vt:i4>1507389</vt:i4>
      </vt:variant>
      <vt:variant>
        <vt:i4>74</vt:i4>
      </vt:variant>
      <vt:variant>
        <vt:i4>0</vt:i4>
      </vt:variant>
      <vt:variant>
        <vt:i4>5</vt:i4>
      </vt:variant>
      <vt:variant>
        <vt:lpwstr/>
      </vt:variant>
      <vt:variant>
        <vt:lpwstr>_Toc414285562</vt:lpwstr>
      </vt:variant>
      <vt:variant>
        <vt:i4>1507389</vt:i4>
      </vt:variant>
      <vt:variant>
        <vt:i4>68</vt:i4>
      </vt:variant>
      <vt:variant>
        <vt:i4>0</vt:i4>
      </vt:variant>
      <vt:variant>
        <vt:i4>5</vt:i4>
      </vt:variant>
      <vt:variant>
        <vt:lpwstr/>
      </vt:variant>
      <vt:variant>
        <vt:lpwstr>_Toc414285561</vt:lpwstr>
      </vt:variant>
      <vt:variant>
        <vt:i4>1507389</vt:i4>
      </vt:variant>
      <vt:variant>
        <vt:i4>62</vt:i4>
      </vt:variant>
      <vt:variant>
        <vt:i4>0</vt:i4>
      </vt:variant>
      <vt:variant>
        <vt:i4>5</vt:i4>
      </vt:variant>
      <vt:variant>
        <vt:lpwstr/>
      </vt:variant>
      <vt:variant>
        <vt:lpwstr>_Toc414285560</vt:lpwstr>
      </vt:variant>
      <vt:variant>
        <vt:i4>1310781</vt:i4>
      </vt:variant>
      <vt:variant>
        <vt:i4>56</vt:i4>
      </vt:variant>
      <vt:variant>
        <vt:i4>0</vt:i4>
      </vt:variant>
      <vt:variant>
        <vt:i4>5</vt:i4>
      </vt:variant>
      <vt:variant>
        <vt:lpwstr/>
      </vt:variant>
      <vt:variant>
        <vt:lpwstr>_Toc414285559</vt:lpwstr>
      </vt:variant>
      <vt:variant>
        <vt:i4>1310781</vt:i4>
      </vt:variant>
      <vt:variant>
        <vt:i4>50</vt:i4>
      </vt:variant>
      <vt:variant>
        <vt:i4>0</vt:i4>
      </vt:variant>
      <vt:variant>
        <vt:i4>5</vt:i4>
      </vt:variant>
      <vt:variant>
        <vt:lpwstr/>
      </vt:variant>
      <vt:variant>
        <vt:lpwstr>_Toc414285558</vt:lpwstr>
      </vt:variant>
      <vt:variant>
        <vt:i4>1310781</vt:i4>
      </vt:variant>
      <vt:variant>
        <vt:i4>44</vt:i4>
      </vt:variant>
      <vt:variant>
        <vt:i4>0</vt:i4>
      </vt:variant>
      <vt:variant>
        <vt:i4>5</vt:i4>
      </vt:variant>
      <vt:variant>
        <vt:lpwstr/>
      </vt:variant>
      <vt:variant>
        <vt:lpwstr>_Toc414285557</vt:lpwstr>
      </vt:variant>
      <vt:variant>
        <vt:i4>1310781</vt:i4>
      </vt:variant>
      <vt:variant>
        <vt:i4>38</vt:i4>
      </vt:variant>
      <vt:variant>
        <vt:i4>0</vt:i4>
      </vt:variant>
      <vt:variant>
        <vt:i4>5</vt:i4>
      </vt:variant>
      <vt:variant>
        <vt:lpwstr/>
      </vt:variant>
      <vt:variant>
        <vt:lpwstr>_Toc414285556</vt:lpwstr>
      </vt:variant>
      <vt:variant>
        <vt:i4>1310781</vt:i4>
      </vt:variant>
      <vt:variant>
        <vt:i4>32</vt:i4>
      </vt:variant>
      <vt:variant>
        <vt:i4>0</vt:i4>
      </vt:variant>
      <vt:variant>
        <vt:i4>5</vt:i4>
      </vt:variant>
      <vt:variant>
        <vt:lpwstr/>
      </vt:variant>
      <vt:variant>
        <vt:lpwstr>_Toc414285555</vt:lpwstr>
      </vt:variant>
      <vt:variant>
        <vt:i4>1310781</vt:i4>
      </vt:variant>
      <vt:variant>
        <vt:i4>26</vt:i4>
      </vt:variant>
      <vt:variant>
        <vt:i4>0</vt:i4>
      </vt:variant>
      <vt:variant>
        <vt:i4>5</vt:i4>
      </vt:variant>
      <vt:variant>
        <vt:lpwstr/>
      </vt:variant>
      <vt:variant>
        <vt:lpwstr>_Toc414285554</vt:lpwstr>
      </vt:variant>
      <vt:variant>
        <vt:i4>1310781</vt:i4>
      </vt:variant>
      <vt:variant>
        <vt:i4>20</vt:i4>
      </vt:variant>
      <vt:variant>
        <vt:i4>0</vt:i4>
      </vt:variant>
      <vt:variant>
        <vt:i4>5</vt:i4>
      </vt:variant>
      <vt:variant>
        <vt:lpwstr/>
      </vt:variant>
      <vt:variant>
        <vt:lpwstr>_Toc414285553</vt:lpwstr>
      </vt:variant>
      <vt:variant>
        <vt:i4>1310781</vt:i4>
      </vt:variant>
      <vt:variant>
        <vt:i4>14</vt:i4>
      </vt:variant>
      <vt:variant>
        <vt:i4>0</vt:i4>
      </vt:variant>
      <vt:variant>
        <vt:i4>5</vt:i4>
      </vt:variant>
      <vt:variant>
        <vt:lpwstr/>
      </vt:variant>
      <vt:variant>
        <vt:lpwstr>_Toc414285552</vt:lpwstr>
      </vt:variant>
      <vt:variant>
        <vt:i4>1310781</vt:i4>
      </vt:variant>
      <vt:variant>
        <vt:i4>8</vt:i4>
      </vt:variant>
      <vt:variant>
        <vt:i4>0</vt:i4>
      </vt:variant>
      <vt:variant>
        <vt:i4>5</vt:i4>
      </vt:variant>
      <vt:variant>
        <vt:lpwstr/>
      </vt:variant>
      <vt:variant>
        <vt:lpwstr>_Toc414285551</vt:lpwstr>
      </vt:variant>
      <vt:variant>
        <vt:i4>1310781</vt:i4>
      </vt:variant>
      <vt:variant>
        <vt:i4>2</vt:i4>
      </vt:variant>
      <vt:variant>
        <vt:i4>0</vt:i4>
      </vt:variant>
      <vt:variant>
        <vt:i4>5</vt:i4>
      </vt:variant>
      <vt:variant>
        <vt:lpwstr/>
      </vt:variant>
      <vt:variant>
        <vt:lpwstr>_Toc414285550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UTK Multipart Thesis Template</dc:title>
  <dc:creator>Barua, Sourav</dc:creator>
  <cp:lastModifiedBy>Sherman, Abby L</cp:lastModifiedBy>
  <cp:revision>3</cp:revision>
  <dcterms:created xsi:type="dcterms:W3CDTF">2024-05-15T20:08:00Z</dcterms:created>
  <dcterms:modified xsi:type="dcterms:W3CDTF">2024-05-16T12:11:00Z</dcterms:modified>
</cp:coreProperties>
</file>