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9790B39" w14:textId="77777777" w:rsidR="0022121E" w:rsidRDefault="0022121E" w:rsidP="0022121E">
      <w:pPr>
        <w:pStyle w:val="Title"/>
        <w:pBdr>
          <w:bottom w:val="none" w:sz="0" w:space="0" w:color="auto"/>
        </w:pBdr>
        <w:jc w:val="center"/>
        <w:rPr>
          <w:rFonts w:ascii="Times New Roman" w:hAnsi="Times New Roman"/>
          <w:color w:val="auto"/>
          <w:sz w:val="32"/>
        </w:rPr>
      </w:pPr>
      <w:bookmarkStart w:id="0" w:name="_GoBack"/>
      <w:bookmarkEnd w:id="0"/>
    </w:p>
    <w:p w14:paraId="73B053A9" w14:textId="77777777" w:rsidR="0022121E" w:rsidRDefault="0022121E" w:rsidP="0022121E">
      <w:pPr>
        <w:pStyle w:val="Title"/>
        <w:pBdr>
          <w:bottom w:val="none" w:sz="0" w:space="0" w:color="auto"/>
        </w:pBdr>
        <w:jc w:val="center"/>
        <w:rPr>
          <w:rFonts w:ascii="Times New Roman" w:hAnsi="Times New Roman"/>
          <w:color w:val="auto"/>
          <w:sz w:val="32"/>
        </w:rPr>
      </w:pPr>
    </w:p>
    <w:p w14:paraId="4E865EF3" w14:textId="77777777" w:rsidR="0022121E" w:rsidRDefault="0022121E" w:rsidP="0022121E">
      <w:pPr>
        <w:pStyle w:val="Title"/>
        <w:pBdr>
          <w:bottom w:val="none" w:sz="0" w:space="0" w:color="auto"/>
        </w:pBdr>
        <w:jc w:val="center"/>
        <w:rPr>
          <w:rFonts w:ascii="Times New Roman" w:hAnsi="Times New Roman"/>
          <w:color w:val="auto"/>
          <w:sz w:val="32"/>
        </w:rPr>
      </w:pPr>
    </w:p>
    <w:p w14:paraId="13F56121" w14:textId="77777777" w:rsidR="0022121E" w:rsidRDefault="0022121E" w:rsidP="0022121E">
      <w:pPr>
        <w:pStyle w:val="Title"/>
        <w:pBdr>
          <w:bottom w:val="none" w:sz="0" w:space="0" w:color="auto"/>
        </w:pBdr>
        <w:jc w:val="center"/>
        <w:rPr>
          <w:rFonts w:ascii="Times New Roman" w:hAnsi="Times New Roman"/>
          <w:color w:val="auto"/>
          <w:sz w:val="32"/>
        </w:rPr>
      </w:pPr>
    </w:p>
    <w:p w14:paraId="479BE217" w14:textId="77777777" w:rsidR="0022121E" w:rsidRDefault="0022121E" w:rsidP="0022121E">
      <w:pPr>
        <w:pStyle w:val="Title"/>
        <w:pBdr>
          <w:bottom w:val="none" w:sz="0" w:space="0" w:color="auto"/>
        </w:pBdr>
        <w:jc w:val="center"/>
        <w:rPr>
          <w:rFonts w:ascii="Times New Roman" w:hAnsi="Times New Roman"/>
          <w:color w:val="auto"/>
          <w:sz w:val="32"/>
        </w:rPr>
      </w:pPr>
    </w:p>
    <w:p w14:paraId="423D618D" w14:textId="77777777" w:rsidR="0022121E" w:rsidRDefault="0022121E" w:rsidP="0022121E">
      <w:pPr>
        <w:pStyle w:val="Title"/>
        <w:pBdr>
          <w:bottom w:val="none" w:sz="0" w:space="0" w:color="auto"/>
        </w:pBdr>
        <w:jc w:val="center"/>
        <w:rPr>
          <w:rFonts w:ascii="Times New Roman" w:hAnsi="Times New Roman"/>
          <w:color w:val="auto"/>
          <w:sz w:val="32"/>
        </w:rPr>
      </w:pPr>
    </w:p>
    <w:p w14:paraId="47D425DB" w14:textId="77777777" w:rsidR="0022121E" w:rsidRDefault="0022121E" w:rsidP="0022121E">
      <w:pPr>
        <w:pStyle w:val="Title"/>
        <w:pBdr>
          <w:bottom w:val="none" w:sz="0" w:space="0" w:color="auto"/>
        </w:pBdr>
        <w:jc w:val="center"/>
        <w:rPr>
          <w:rFonts w:ascii="Times New Roman" w:hAnsi="Times New Roman"/>
          <w:color w:val="auto"/>
          <w:sz w:val="32"/>
        </w:rPr>
      </w:pPr>
    </w:p>
    <w:p w14:paraId="30BD0EE9" w14:textId="77777777" w:rsidR="0022121E" w:rsidRDefault="0022121E" w:rsidP="0022121E">
      <w:pPr>
        <w:pStyle w:val="Title"/>
        <w:pBdr>
          <w:bottom w:val="none" w:sz="0" w:space="0" w:color="auto"/>
        </w:pBdr>
        <w:jc w:val="center"/>
        <w:rPr>
          <w:rFonts w:ascii="Times New Roman" w:hAnsi="Times New Roman"/>
          <w:color w:val="auto"/>
          <w:sz w:val="32"/>
        </w:rPr>
      </w:pPr>
    </w:p>
    <w:p w14:paraId="6696DDD9" w14:textId="77777777" w:rsidR="009A5ED8" w:rsidRPr="00515C16" w:rsidRDefault="009320B9" w:rsidP="0022121E">
      <w:pPr>
        <w:pStyle w:val="Title"/>
        <w:pBdr>
          <w:bottom w:val="none" w:sz="0" w:space="0" w:color="auto"/>
        </w:pBdr>
        <w:jc w:val="center"/>
        <w:rPr>
          <w:rFonts w:ascii="Times New Roman" w:hAnsi="Times New Roman"/>
          <w:color w:val="auto"/>
          <w:sz w:val="32"/>
        </w:rPr>
      </w:pPr>
      <w:r w:rsidRPr="00515C16">
        <w:rPr>
          <w:rFonts w:ascii="Times New Roman" w:hAnsi="Times New Roman"/>
          <w:color w:val="auto"/>
          <w:sz w:val="32"/>
        </w:rPr>
        <w:t>ENHANCING THE VIRTUES OF STUDENTS</w:t>
      </w:r>
    </w:p>
    <w:p w14:paraId="44C9B216" w14:textId="77777777" w:rsidR="00B70256" w:rsidRDefault="00B70256"/>
    <w:p w14:paraId="08C1D12F" w14:textId="77777777" w:rsidR="009320B9" w:rsidRDefault="009320B9" w:rsidP="009A5ED8">
      <w:pPr>
        <w:jc w:val="center"/>
      </w:pPr>
    </w:p>
    <w:p w14:paraId="0E82ADBA" w14:textId="77777777" w:rsidR="009320B9" w:rsidRDefault="009320B9" w:rsidP="009A5ED8">
      <w:pPr>
        <w:jc w:val="center"/>
      </w:pPr>
    </w:p>
    <w:p w14:paraId="464F6E25" w14:textId="77777777" w:rsidR="009320B9" w:rsidRDefault="009320B9" w:rsidP="009A5ED8">
      <w:pPr>
        <w:jc w:val="center"/>
      </w:pPr>
    </w:p>
    <w:p w14:paraId="70415668" w14:textId="77777777" w:rsidR="009320B9" w:rsidRDefault="009320B9" w:rsidP="009A5ED8">
      <w:pPr>
        <w:jc w:val="center"/>
      </w:pPr>
    </w:p>
    <w:p w14:paraId="159CD33D" w14:textId="77777777" w:rsidR="009320B9" w:rsidRDefault="009320B9" w:rsidP="009A5ED8">
      <w:pPr>
        <w:jc w:val="center"/>
      </w:pPr>
    </w:p>
    <w:p w14:paraId="3C607D96" w14:textId="77777777" w:rsidR="009320B9" w:rsidRDefault="009320B9" w:rsidP="009A5ED8">
      <w:pPr>
        <w:jc w:val="center"/>
      </w:pPr>
    </w:p>
    <w:p w14:paraId="1DD98763" w14:textId="56E807B9" w:rsidR="009320B9" w:rsidRPr="00187138" w:rsidRDefault="009320B9" w:rsidP="00B11176">
      <w:pPr>
        <w:ind w:left="2160" w:right="2160"/>
        <w:jc w:val="center"/>
      </w:pPr>
      <w:r w:rsidRPr="00187138">
        <w:t xml:space="preserve">A Dissertation Presented </w:t>
      </w:r>
      <w:r w:rsidR="00F00529">
        <w:t>for the</w:t>
      </w:r>
      <w:r w:rsidRPr="00187138">
        <w:t xml:space="preserve"> Faculty of the University of Tennessee </w:t>
      </w:r>
    </w:p>
    <w:p w14:paraId="3D2BA9F2" w14:textId="77777777" w:rsidR="009320B9" w:rsidRPr="00187138" w:rsidRDefault="009320B9" w:rsidP="009320B9">
      <w:pPr>
        <w:ind w:left="2160" w:right="2160"/>
        <w:jc w:val="center"/>
      </w:pPr>
      <w:proofErr w:type="gramStart"/>
      <w:r w:rsidRPr="00187138">
        <w:t>in</w:t>
      </w:r>
      <w:proofErr w:type="gramEnd"/>
      <w:r w:rsidRPr="00187138">
        <w:t xml:space="preserve"> Candidacy for the </w:t>
      </w:r>
    </w:p>
    <w:p w14:paraId="4F237F9B" w14:textId="77777777" w:rsidR="009320B9" w:rsidRPr="00187138" w:rsidRDefault="009320B9" w:rsidP="009320B9">
      <w:pPr>
        <w:ind w:left="2160" w:right="2160"/>
        <w:jc w:val="center"/>
      </w:pPr>
      <w:r w:rsidRPr="00187138">
        <w:t xml:space="preserve">Degree of Doctor of Philosophy </w:t>
      </w:r>
    </w:p>
    <w:p w14:paraId="1FE33D38" w14:textId="77777777" w:rsidR="009320B9" w:rsidRPr="00187138" w:rsidRDefault="009320B9" w:rsidP="009A5ED8">
      <w:pPr>
        <w:jc w:val="center"/>
      </w:pPr>
    </w:p>
    <w:p w14:paraId="6BB05400" w14:textId="77777777" w:rsidR="00515C16" w:rsidRDefault="00515C16" w:rsidP="009A5ED8">
      <w:pPr>
        <w:jc w:val="center"/>
      </w:pPr>
    </w:p>
    <w:p w14:paraId="669368DA" w14:textId="77777777" w:rsidR="00515C16" w:rsidRDefault="00515C16" w:rsidP="009A5ED8">
      <w:pPr>
        <w:jc w:val="center"/>
      </w:pPr>
    </w:p>
    <w:p w14:paraId="402A5FEB" w14:textId="77777777" w:rsidR="00515C16" w:rsidRDefault="00515C16" w:rsidP="009A5ED8">
      <w:pPr>
        <w:jc w:val="center"/>
      </w:pPr>
    </w:p>
    <w:p w14:paraId="34AE835A" w14:textId="77777777" w:rsidR="00515C16" w:rsidRDefault="00515C16" w:rsidP="009A5ED8">
      <w:pPr>
        <w:jc w:val="center"/>
      </w:pPr>
    </w:p>
    <w:p w14:paraId="25F1EA64" w14:textId="77777777" w:rsidR="00515C16" w:rsidRDefault="00515C16" w:rsidP="009A5ED8">
      <w:pPr>
        <w:jc w:val="center"/>
      </w:pPr>
    </w:p>
    <w:p w14:paraId="4CB9B7DF" w14:textId="77777777" w:rsidR="00515C16" w:rsidRDefault="00515C16" w:rsidP="009A5ED8">
      <w:pPr>
        <w:jc w:val="center"/>
      </w:pPr>
    </w:p>
    <w:p w14:paraId="0BCFD309" w14:textId="77777777" w:rsidR="00515C16" w:rsidRDefault="00515C16" w:rsidP="009A5ED8">
      <w:pPr>
        <w:jc w:val="center"/>
      </w:pPr>
    </w:p>
    <w:p w14:paraId="3EDFBEC3" w14:textId="77777777" w:rsidR="00304CBE" w:rsidRDefault="00304CBE" w:rsidP="009A5ED8">
      <w:pPr>
        <w:jc w:val="center"/>
      </w:pPr>
    </w:p>
    <w:p w14:paraId="28A6050D" w14:textId="77777777" w:rsidR="00304CBE" w:rsidRDefault="00304CBE" w:rsidP="009A5ED8">
      <w:pPr>
        <w:jc w:val="center"/>
      </w:pPr>
    </w:p>
    <w:p w14:paraId="041C7EC5" w14:textId="77777777" w:rsidR="00304CBE" w:rsidRDefault="00304CBE" w:rsidP="009A5ED8">
      <w:pPr>
        <w:jc w:val="center"/>
      </w:pPr>
    </w:p>
    <w:p w14:paraId="54380423" w14:textId="77777777" w:rsidR="00304CBE" w:rsidRDefault="00304CBE" w:rsidP="009A5ED8">
      <w:pPr>
        <w:jc w:val="center"/>
      </w:pPr>
    </w:p>
    <w:p w14:paraId="040391E1" w14:textId="77777777" w:rsidR="00304CBE" w:rsidRDefault="00304CBE" w:rsidP="009A5ED8">
      <w:pPr>
        <w:jc w:val="center"/>
      </w:pPr>
    </w:p>
    <w:p w14:paraId="18000C14" w14:textId="77777777" w:rsidR="009320B9" w:rsidRDefault="009320B9" w:rsidP="009A5ED8">
      <w:pPr>
        <w:jc w:val="center"/>
      </w:pPr>
    </w:p>
    <w:p w14:paraId="54DC1C9A" w14:textId="77777777" w:rsidR="009A5ED8" w:rsidRDefault="009A5ED8" w:rsidP="009320B9"/>
    <w:p w14:paraId="1B4228C6" w14:textId="77777777" w:rsidR="00515C16" w:rsidRDefault="008D42C2" w:rsidP="009A5ED8">
      <w:pPr>
        <w:jc w:val="center"/>
      </w:pPr>
      <w:r>
        <w:t>Gavin Gearhart</w:t>
      </w:r>
      <w:r w:rsidR="009A5ED8">
        <w:t xml:space="preserve"> Enck </w:t>
      </w:r>
    </w:p>
    <w:p w14:paraId="5422EBD3" w14:textId="1E7D2265" w:rsidR="00D82500" w:rsidRDefault="00F00529" w:rsidP="00780BD7">
      <w:pPr>
        <w:jc w:val="center"/>
      </w:pPr>
      <w:r>
        <w:t xml:space="preserve">May </w:t>
      </w:r>
      <w:r w:rsidR="007228D2">
        <w:t>2013</w:t>
      </w:r>
      <w:r w:rsidR="00B70256">
        <w:br w:type="page"/>
      </w:r>
    </w:p>
    <w:p w14:paraId="51C457F8" w14:textId="77777777" w:rsidR="00A048DF" w:rsidRDefault="00A048DF"/>
    <w:p w14:paraId="7C79A3B9" w14:textId="77777777" w:rsidR="00A048DF" w:rsidRDefault="00A048DF"/>
    <w:p w14:paraId="618AF01C" w14:textId="77777777" w:rsidR="00A048DF" w:rsidRDefault="00A048DF"/>
    <w:p w14:paraId="2A2A3E69" w14:textId="77777777" w:rsidR="00A048DF" w:rsidRDefault="00A048DF"/>
    <w:p w14:paraId="31A90CA0" w14:textId="77777777" w:rsidR="00A048DF" w:rsidRDefault="00A048DF"/>
    <w:p w14:paraId="3D561EBB" w14:textId="77777777" w:rsidR="00A048DF" w:rsidRDefault="00A048DF"/>
    <w:p w14:paraId="2BE5C626" w14:textId="77777777" w:rsidR="00A048DF" w:rsidRDefault="00A048DF"/>
    <w:p w14:paraId="28EF6DF5" w14:textId="77777777" w:rsidR="00A048DF" w:rsidRDefault="00A048DF"/>
    <w:p w14:paraId="045A14CB" w14:textId="77777777" w:rsidR="00A048DF" w:rsidRDefault="00A048DF"/>
    <w:p w14:paraId="0EDC597C" w14:textId="77777777" w:rsidR="00A048DF" w:rsidRDefault="00A048DF"/>
    <w:p w14:paraId="3661A431" w14:textId="77777777" w:rsidR="00A048DF" w:rsidRDefault="00A048DF"/>
    <w:p w14:paraId="5AE4C3D7" w14:textId="77777777" w:rsidR="00A048DF" w:rsidRDefault="00A048DF"/>
    <w:p w14:paraId="1539F95B" w14:textId="77777777" w:rsidR="00A048DF" w:rsidRDefault="00A048DF"/>
    <w:p w14:paraId="6C1FE143" w14:textId="77777777" w:rsidR="00A048DF" w:rsidRDefault="00A048DF"/>
    <w:p w14:paraId="1E11B2F0" w14:textId="54F705B9" w:rsidR="00A048DF" w:rsidRDefault="00A048DF" w:rsidP="00A048DF">
      <w:pPr>
        <w:jc w:val="center"/>
      </w:pPr>
      <w:r>
        <w:t>Copyright 2013 © By Gavin G. Enck</w:t>
      </w:r>
    </w:p>
    <w:p w14:paraId="55BC6AF4" w14:textId="7455F380" w:rsidR="00A048DF" w:rsidRDefault="00A048DF" w:rsidP="00A048DF">
      <w:pPr>
        <w:jc w:val="center"/>
      </w:pPr>
      <w:r>
        <w:t>All Rights Reserved</w:t>
      </w:r>
    </w:p>
    <w:p w14:paraId="206B6B4A" w14:textId="77777777" w:rsidR="00A048DF" w:rsidRDefault="00A048DF">
      <w:r>
        <w:br w:type="page"/>
      </w:r>
    </w:p>
    <w:p w14:paraId="1B9D15B1" w14:textId="77777777" w:rsidR="00A048DF" w:rsidRDefault="00A048DF" w:rsidP="00A048DF">
      <w:pPr>
        <w:jc w:val="center"/>
      </w:pPr>
    </w:p>
    <w:p w14:paraId="17AFF504" w14:textId="53FFBE0A" w:rsidR="00A048DF" w:rsidRDefault="00A048DF" w:rsidP="00A048DF">
      <w:pPr>
        <w:jc w:val="center"/>
      </w:pPr>
      <w:r>
        <w:t>ACKNOWLEDGMENTS</w:t>
      </w:r>
    </w:p>
    <w:p w14:paraId="7C6AD98A" w14:textId="0CE3D614" w:rsidR="0067353A" w:rsidRDefault="001141DD" w:rsidP="00E47A33">
      <w:r>
        <w:t>Without the support and assistance of Susan Williams</w:t>
      </w:r>
      <w:r w:rsidR="00627A9B">
        <w:t xml:space="preserve">, </w:t>
      </w:r>
      <w:r>
        <w:t>even making it to the dissertation</w:t>
      </w:r>
      <w:r w:rsidR="00687D1E">
        <w:t xml:space="preserve"> stage</w:t>
      </w:r>
      <w:r w:rsidR="004865D8">
        <w:t xml:space="preserve"> would not have been possible. Throughout </w:t>
      </w:r>
      <w:r w:rsidR="00687D1E">
        <w:t>my life</w:t>
      </w:r>
      <w:r w:rsidR="00627A9B">
        <w:t>,</w:t>
      </w:r>
      <w:r w:rsidR="00687D1E">
        <w:t xml:space="preserve"> </w:t>
      </w:r>
      <w:r w:rsidR="004865D8">
        <w:t>my parent</w:t>
      </w:r>
      <w:r w:rsidR="00627A9B">
        <w:t xml:space="preserve">s, Robert and Martha Enck, </w:t>
      </w:r>
      <w:r w:rsidR="004865D8">
        <w:t xml:space="preserve">always </w:t>
      </w:r>
      <w:r w:rsidR="00627A9B">
        <w:t xml:space="preserve">have </w:t>
      </w:r>
      <w:r w:rsidR="004865D8">
        <w:t xml:space="preserve">provided me with </w:t>
      </w:r>
      <w:r w:rsidR="00E47A33">
        <w:t xml:space="preserve">the </w:t>
      </w:r>
      <w:r w:rsidR="004865D8">
        <w:t>love, suppo</w:t>
      </w:r>
      <w:r w:rsidR="00627A9B">
        <w:t xml:space="preserve">rt, and encouragement I needed </w:t>
      </w:r>
      <w:r w:rsidR="004865D8">
        <w:t>but often did not appreciate</w:t>
      </w:r>
      <w:r w:rsidR="00687D1E">
        <w:t xml:space="preserve"> until now</w:t>
      </w:r>
      <w:r w:rsidR="004865D8">
        <w:t xml:space="preserve">. </w:t>
      </w:r>
      <w:r w:rsidR="00E47A33">
        <w:t xml:space="preserve">My brothers, </w:t>
      </w:r>
      <w:r w:rsidR="004865D8">
        <w:t xml:space="preserve">Garrett and Gannon, </w:t>
      </w:r>
      <w:r w:rsidR="00E47A33">
        <w:t>have always made me laugh and ke</w:t>
      </w:r>
      <w:r w:rsidR="004865D8">
        <w:t>p</w:t>
      </w:r>
      <w:r w:rsidR="00E47A33">
        <w:t>t</w:t>
      </w:r>
      <w:r w:rsidR="00187138">
        <w:t xml:space="preserve"> me grounded</w:t>
      </w:r>
      <w:r w:rsidR="00687D1E">
        <w:t xml:space="preserve">. </w:t>
      </w:r>
      <w:proofErr w:type="spellStart"/>
      <w:r w:rsidR="004865D8">
        <w:t>Rosendo</w:t>
      </w:r>
      <w:proofErr w:type="spellEnd"/>
      <w:r w:rsidR="004865D8">
        <w:t xml:space="preserve"> Diaz, my master, taught me more about life than any course or degree could. This work </w:t>
      </w:r>
      <w:r w:rsidR="00317042">
        <w:t>is indebted</w:t>
      </w:r>
      <w:r w:rsidR="004865D8">
        <w:t xml:space="preserve"> to </w:t>
      </w:r>
      <w:proofErr w:type="spellStart"/>
      <w:r w:rsidR="004865D8">
        <w:t>Izzy</w:t>
      </w:r>
      <w:proofErr w:type="spellEnd"/>
      <w:r w:rsidR="004865D8">
        <w:t>,</w:t>
      </w:r>
      <w:r w:rsidR="00687D1E">
        <w:t xml:space="preserve"> my rescue </w:t>
      </w:r>
      <w:proofErr w:type="spellStart"/>
      <w:r w:rsidR="00687D1E">
        <w:t>pitbull</w:t>
      </w:r>
      <w:proofErr w:type="spellEnd"/>
      <w:r w:rsidR="00687D1E">
        <w:t>,</w:t>
      </w:r>
      <w:r w:rsidR="004865D8">
        <w:t xml:space="preserve"> </w:t>
      </w:r>
      <w:r w:rsidR="00187138">
        <w:t>who saved my</w:t>
      </w:r>
      <w:r w:rsidR="004865D8">
        <w:t xml:space="preserve"> life</w:t>
      </w:r>
      <w:r w:rsidR="00687D1E">
        <w:t xml:space="preserve"> in a time of crisis</w:t>
      </w:r>
      <w:r w:rsidR="00627A9B">
        <w:t>,</w:t>
      </w:r>
      <w:r w:rsidR="004865D8">
        <w:t xml:space="preserve"> and </w:t>
      </w:r>
      <w:r w:rsidR="00687D1E">
        <w:t xml:space="preserve">to </w:t>
      </w:r>
      <w:r w:rsidR="004865D8">
        <w:t>B</w:t>
      </w:r>
      <w:r w:rsidR="00317042">
        <w:t>ogart,</w:t>
      </w:r>
      <w:r w:rsidR="00687D1E">
        <w:t xml:space="preserve"> my pug,</w:t>
      </w:r>
      <w:r w:rsidR="00317042">
        <w:t xml:space="preserve"> </w:t>
      </w:r>
      <w:r w:rsidR="00187138">
        <w:t>who is my</w:t>
      </w:r>
      <w:r w:rsidR="00317042">
        <w:t xml:space="preserve"> buddy.</w:t>
      </w:r>
      <w:r w:rsidR="00627A9B">
        <w:t xml:space="preserve"> And I dedicate this work</w:t>
      </w:r>
      <w:r w:rsidR="004865D8">
        <w:t xml:space="preserve"> to Elizabeth </w:t>
      </w:r>
      <w:proofErr w:type="spellStart"/>
      <w:r w:rsidR="004865D8">
        <w:t>Pallardy</w:t>
      </w:r>
      <w:proofErr w:type="spellEnd"/>
      <w:r w:rsidR="00317042">
        <w:t xml:space="preserve">, </w:t>
      </w:r>
      <w:r w:rsidR="00E47A33">
        <w:t>the great</w:t>
      </w:r>
      <w:r w:rsidR="00317042">
        <w:t xml:space="preserve"> love</w:t>
      </w:r>
      <w:r w:rsidR="00E47A33">
        <w:t xml:space="preserve"> of my life</w:t>
      </w:r>
      <w:r w:rsidR="00317042">
        <w:t xml:space="preserve">. </w:t>
      </w:r>
    </w:p>
    <w:p w14:paraId="6E6E958E" w14:textId="77777777" w:rsidR="0067353A" w:rsidRDefault="0067353A">
      <w:r>
        <w:br w:type="page"/>
      </w:r>
    </w:p>
    <w:p w14:paraId="236C6D5C" w14:textId="77777777" w:rsidR="0067353A" w:rsidRDefault="0067353A" w:rsidP="00E47A33"/>
    <w:p w14:paraId="11AC372B" w14:textId="77777777" w:rsidR="0067353A" w:rsidRDefault="0067353A" w:rsidP="00E47A33"/>
    <w:p w14:paraId="16CD30CF" w14:textId="77777777" w:rsidR="0067353A" w:rsidRDefault="0067353A" w:rsidP="00E47A33"/>
    <w:p w14:paraId="58D633EA" w14:textId="77777777" w:rsidR="0067353A" w:rsidRDefault="0067353A" w:rsidP="00E47A33"/>
    <w:p w14:paraId="2C92731F" w14:textId="77777777" w:rsidR="0067353A" w:rsidRDefault="0067353A" w:rsidP="00E47A33"/>
    <w:p w14:paraId="0957414F" w14:textId="77777777" w:rsidR="0067353A" w:rsidRDefault="0067353A" w:rsidP="00E47A33"/>
    <w:p w14:paraId="5AD70CFD" w14:textId="3A50470F" w:rsidR="0067353A" w:rsidRDefault="0067353A" w:rsidP="0067353A">
      <w:pPr>
        <w:jc w:val="center"/>
      </w:pPr>
      <w:r>
        <w:t>“None of you seem to understand.</w:t>
      </w:r>
    </w:p>
    <w:p w14:paraId="1071B83A" w14:textId="2490D20A" w:rsidR="0067353A" w:rsidRDefault="0067353A" w:rsidP="0067353A">
      <w:pPr>
        <w:jc w:val="center"/>
      </w:pPr>
      <w:r>
        <w:t>I’m not locked in here with you.</w:t>
      </w:r>
    </w:p>
    <w:p w14:paraId="685E8DB0" w14:textId="61B4AF9E" w:rsidR="0067353A" w:rsidRDefault="0067353A" w:rsidP="0067353A">
      <w:pPr>
        <w:jc w:val="center"/>
      </w:pPr>
      <w:r>
        <w:t>You’re locked in here with me</w:t>
      </w:r>
      <w:r w:rsidR="006C3C84">
        <w:t>.</w:t>
      </w:r>
      <w:r>
        <w:t>”</w:t>
      </w:r>
    </w:p>
    <w:p w14:paraId="084E640B" w14:textId="163AB63B" w:rsidR="0067353A" w:rsidRDefault="0067353A" w:rsidP="0067353A">
      <w:pPr>
        <w:pStyle w:val="ListParagraph"/>
        <w:numPr>
          <w:ilvl w:val="0"/>
          <w:numId w:val="9"/>
        </w:numPr>
        <w:jc w:val="center"/>
      </w:pPr>
      <w:r w:rsidRPr="0067353A">
        <w:t>Rorschach</w:t>
      </w:r>
      <w:r>
        <w:t xml:space="preserve">, </w:t>
      </w:r>
      <w:r w:rsidRPr="0067353A">
        <w:rPr>
          <w:i/>
        </w:rPr>
        <w:t>Watchmen</w:t>
      </w:r>
      <w:r>
        <w:t xml:space="preserve"> </w:t>
      </w:r>
    </w:p>
    <w:p w14:paraId="59B16D70" w14:textId="77777777" w:rsidR="0067353A" w:rsidRDefault="0067353A" w:rsidP="0067353A">
      <w:pPr>
        <w:ind w:left="120"/>
        <w:jc w:val="center"/>
      </w:pPr>
    </w:p>
    <w:p w14:paraId="0F376539" w14:textId="77777777" w:rsidR="0067353A" w:rsidRDefault="0067353A" w:rsidP="00E47A33"/>
    <w:p w14:paraId="5B32E969" w14:textId="77777777" w:rsidR="0067353A" w:rsidRDefault="0067353A" w:rsidP="00E47A33"/>
    <w:p w14:paraId="4B3159B4" w14:textId="77777777" w:rsidR="0067353A" w:rsidRDefault="0067353A" w:rsidP="00E47A33"/>
    <w:p w14:paraId="3EC3538D" w14:textId="77777777" w:rsidR="00187138" w:rsidRDefault="00187138" w:rsidP="00E47A33"/>
    <w:p w14:paraId="0F17E97E" w14:textId="04AB5922" w:rsidR="006C3C84" w:rsidRDefault="006C3C84" w:rsidP="006C3C84">
      <w:pPr>
        <w:jc w:val="center"/>
        <w:rPr>
          <w:rFonts w:eastAsia="Times New Roman"/>
        </w:rPr>
      </w:pPr>
      <w:r>
        <w:rPr>
          <w:rFonts w:eastAsia="Times New Roman"/>
        </w:rPr>
        <w:t>“There, then, he sat, the sign and symbol of a man without faith,</w:t>
      </w:r>
    </w:p>
    <w:p w14:paraId="44289989" w14:textId="78E5F225" w:rsidR="006C3C84" w:rsidRDefault="006C3C84" w:rsidP="006C3C84">
      <w:pPr>
        <w:jc w:val="center"/>
        <w:rPr>
          <w:rFonts w:eastAsia="Times New Roman"/>
        </w:rPr>
      </w:pPr>
      <w:proofErr w:type="gramStart"/>
      <w:r>
        <w:rPr>
          <w:rFonts w:eastAsia="Times New Roman"/>
        </w:rPr>
        <w:t>hopelessly</w:t>
      </w:r>
      <w:proofErr w:type="gramEnd"/>
      <w:r>
        <w:rPr>
          <w:rFonts w:eastAsia="Times New Roman"/>
        </w:rPr>
        <w:t xml:space="preserve"> holding up hope in the midst of despair.”</w:t>
      </w:r>
    </w:p>
    <w:p w14:paraId="01742E84" w14:textId="7D3FCD7B" w:rsidR="006C3C84" w:rsidRDefault="006C3C84" w:rsidP="00C6479A">
      <w:pPr>
        <w:pStyle w:val="Bibliography"/>
        <w:jc w:val="center"/>
        <w:rPr>
          <w:i/>
          <w:iCs/>
          <w:noProof/>
        </w:rPr>
      </w:pPr>
      <w:r>
        <w:rPr>
          <w:noProof/>
        </w:rPr>
        <w:t xml:space="preserve">—Herman Melville, </w:t>
      </w:r>
      <w:r>
        <w:rPr>
          <w:i/>
          <w:iCs/>
          <w:noProof/>
        </w:rPr>
        <w:t>Moby-Dick; or the Whale</w:t>
      </w:r>
    </w:p>
    <w:p w14:paraId="44FAB126" w14:textId="3E89F4C4" w:rsidR="00E47A33" w:rsidRPr="006C3C84" w:rsidRDefault="006C3C84">
      <w:pPr>
        <w:rPr>
          <w:i/>
          <w:iCs/>
          <w:noProof/>
        </w:rPr>
      </w:pPr>
      <w:r>
        <w:rPr>
          <w:i/>
          <w:iCs/>
          <w:noProof/>
        </w:rPr>
        <w:br w:type="page"/>
      </w:r>
    </w:p>
    <w:p w14:paraId="2B95E25D" w14:textId="15153734" w:rsidR="00A048DF" w:rsidRDefault="004865D8" w:rsidP="006C3C84">
      <w:r>
        <w:lastRenderedPageBreak/>
        <w:t xml:space="preserve"> </w:t>
      </w:r>
    </w:p>
    <w:p w14:paraId="5ABDEAD2" w14:textId="37AAD737" w:rsidR="00173183" w:rsidRPr="00D900E9" w:rsidRDefault="00173183" w:rsidP="00780BD7">
      <w:pPr>
        <w:jc w:val="center"/>
        <w:rPr>
          <w:b/>
        </w:rPr>
      </w:pPr>
      <w:r w:rsidRPr="00D900E9">
        <w:rPr>
          <w:b/>
        </w:rPr>
        <w:t>ABSTRACT</w:t>
      </w:r>
    </w:p>
    <w:p w14:paraId="42E66D14" w14:textId="77777777" w:rsidR="00173183" w:rsidRDefault="00173183" w:rsidP="00780BD7">
      <w:pPr>
        <w:jc w:val="center"/>
      </w:pPr>
    </w:p>
    <w:p w14:paraId="1CF37C99" w14:textId="58E36CF2" w:rsidR="00173183" w:rsidRDefault="00173183" w:rsidP="00173183">
      <w:pPr>
        <w:spacing w:line="480" w:lineRule="auto"/>
        <w:ind w:firstLine="360"/>
      </w:pPr>
      <w:r>
        <w:t xml:space="preserve"> D</w:t>
      </w:r>
      <w:r w:rsidRPr="005A7175">
        <w:t xml:space="preserve">iscussions about </w:t>
      </w:r>
      <w:r>
        <w:t>the permissibility of students using</w:t>
      </w:r>
      <w:r w:rsidRPr="005A7175">
        <w:t xml:space="preserve"> enhancements in education </w:t>
      </w:r>
      <w:r>
        <w:t>are</w:t>
      </w:r>
      <w:r w:rsidRPr="005A7175">
        <w:t xml:space="preserve"> </w:t>
      </w:r>
      <w:r>
        <w:t xml:space="preserve">often </w:t>
      </w:r>
      <w:r w:rsidRPr="005A7175">
        <w:t>framed by the question, “</w:t>
      </w:r>
      <w:r>
        <w:t>Is a student who uses cognitive-</w:t>
      </w:r>
      <w:r w:rsidRPr="005A7175">
        <w:t xml:space="preserve">enhancing drugs cheating?” Some argue that students who use </w:t>
      </w:r>
      <w:r w:rsidR="00627A9B">
        <w:t>them</w:t>
      </w:r>
      <w:r w:rsidRPr="005A7175">
        <w:t xml:space="preserve"> are cheating because these drugs provide an unfair advantage that violates rules of fair competition in education. Others argue that students who use </w:t>
      </w:r>
      <w:r w:rsidR="00627A9B">
        <w:t>them</w:t>
      </w:r>
      <w:r w:rsidRPr="005A7175">
        <w:t xml:space="preserve"> are not cheating because these drugs are merely anoth</w:t>
      </w:r>
      <w:r w:rsidR="00627A9B">
        <w:t>er progressive educational tool</w:t>
      </w:r>
      <w:r w:rsidRPr="005A7175">
        <w:t xml:space="preserve"> such as a calculator or computer</w:t>
      </w:r>
      <w:r>
        <w:t xml:space="preserve">. </w:t>
      </w:r>
      <w:r w:rsidR="00627A9B">
        <w:t>Although</w:t>
      </w:r>
      <w:r w:rsidRPr="00C32116">
        <w:t xml:space="preserve"> the question of che</w:t>
      </w:r>
      <w:r w:rsidR="00627A9B">
        <w:t xml:space="preserve">ating is interesting, it is </w:t>
      </w:r>
      <w:r w:rsidRPr="00C32116">
        <w:t xml:space="preserve">only one question concerning </w:t>
      </w:r>
      <w:r>
        <w:t xml:space="preserve">the permissibility of </w:t>
      </w:r>
      <w:r w:rsidRPr="00C32116">
        <w:t xml:space="preserve">enhancement </w:t>
      </w:r>
      <w:r>
        <w:t xml:space="preserve">in education. Another interesting question is, </w:t>
      </w:r>
      <w:r w:rsidRPr="005A7175">
        <w:t xml:space="preserve">“What kinds of students do we want in our academic institutions?” </w:t>
      </w:r>
      <w:r>
        <w:t>I suggest that one</w:t>
      </w:r>
      <w:r w:rsidRPr="005A7175">
        <w:t xml:space="preserve"> plausible answer to this question concerns the ideals of human excellence or virtues. The students we want in our academ</w:t>
      </w:r>
      <w:r w:rsidR="00627A9B">
        <w:t>ic institutions are virtuous or at least</w:t>
      </w:r>
      <w:r w:rsidRPr="005A7175">
        <w:t xml:space="preserve"> possess certain virtues.</w:t>
      </w:r>
      <w:r>
        <w:rPr>
          <w:vertAlign w:val="superscript"/>
        </w:rPr>
        <w:t xml:space="preserve"> </w:t>
      </w:r>
      <w:r w:rsidRPr="005A7175">
        <w:t xml:space="preserve">I argue that a virtuous student may choose to use cognitive-enhancing drugs for reasons of self-improvement. That a virtuous student may choose to use cognitive-enhancing drugs for reasons of self-improvement </w:t>
      </w:r>
      <w:r>
        <w:t>illustrates</w:t>
      </w:r>
      <w:r w:rsidRPr="005A7175">
        <w:t xml:space="preserve"> </w:t>
      </w:r>
      <w:r>
        <w:t>that under certain conditions</w:t>
      </w:r>
      <w:r w:rsidR="00627A9B">
        <w:t>,</w:t>
      </w:r>
      <w:r>
        <w:t xml:space="preserve"> </w:t>
      </w:r>
      <w:r w:rsidRPr="005A7175">
        <w:t xml:space="preserve">motivation </w:t>
      </w:r>
      <w:r>
        <w:t>can determine</w:t>
      </w:r>
      <w:r w:rsidRPr="005A7175">
        <w:t xml:space="preserve"> the permissibi</w:t>
      </w:r>
      <w:r>
        <w:t>lity of using enhancements. Building upon this</w:t>
      </w:r>
      <w:r w:rsidR="00627A9B">
        <w:t>,</w:t>
      </w:r>
      <w:r>
        <w:t xml:space="preserve"> I suggest a virtues-based institutional rule for governing and guiding students</w:t>
      </w:r>
      <w:r w:rsidR="00627A9B">
        <w:t>’</w:t>
      </w:r>
      <w:r>
        <w:t xml:space="preserve"> use of cognitive enhancers i</w:t>
      </w:r>
      <w:r w:rsidR="00627A9B">
        <w:t xml:space="preserve">n an academic institution, </w:t>
      </w:r>
      <w:r>
        <w:t xml:space="preserve">for the right reasons. This </w:t>
      </w:r>
      <w:r w:rsidR="00627A9B">
        <w:t>“</w:t>
      </w:r>
      <w:r>
        <w:t>ideals of human excellence</w:t>
      </w:r>
      <w:r w:rsidR="00627A9B">
        <w:t>”</w:t>
      </w:r>
      <w:r>
        <w:t xml:space="preserve"> or </w:t>
      </w:r>
      <w:r w:rsidR="00627A9B">
        <w:t>“</w:t>
      </w:r>
      <w:r>
        <w:t>virtues</w:t>
      </w:r>
      <w:r w:rsidR="00627A9B">
        <w:t>”</w:t>
      </w:r>
      <w:r>
        <w:t xml:space="preserve"> approach offers</w:t>
      </w:r>
      <w:r w:rsidRPr="00D20AAD">
        <w:t xml:space="preserve"> interesting and unique insight</w:t>
      </w:r>
      <w:r>
        <w:t>s for iss</w:t>
      </w:r>
      <w:r w:rsidR="007228D2">
        <w:t>ues of enhancement in education (and</w:t>
      </w:r>
      <w:r w:rsidR="00D14471">
        <w:t xml:space="preserve"> for</w:t>
      </w:r>
      <w:r w:rsidR="00FF09CD">
        <w:t xml:space="preserve"> issues </w:t>
      </w:r>
      <w:r w:rsidR="00D14471">
        <w:t xml:space="preserve">of </w:t>
      </w:r>
      <w:r w:rsidR="00C6479A">
        <w:t xml:space="preserve">pharmaceutical </w:t>
      </w:r>
      <w:r w:rsidR="00627A9B">
        <w:t>enhancement in general); it may turn out that the</w:t>
      </w:r>
      <w:r>
        <w:t xml:space="preserve"> uneasiness many people have about students using cognitive-enhancing drugs has less to do with issues of enhancement and more to do with the </w:t>
      </w:r>
      <w:r w:rsidR="00FF09CD">
        <w:t xml:space="preserve">motivation and </w:t>
      </w:r>
      <w:r>
        <w:t xml:space="preserve">character of students. </w:t>
      </w:r>
      <w:r>
        <w:br w:type="page"/>
      </w:r>
    </w:p>
    <w:p w14:paraId="43FFB560" w14:textId="77777777" w:rsidR="00B70256" w:rsidRPr="00780BD7" w:rsidRDefault="00B70256" w:rsidP="00780BD7">
      <w:pPr>
        <w:jc w:val="center"/>
      </w:pPr>
    </w:p>
    <w:bookmarkStart w:id="1" w:name="_Toc225970207" w:displacedByCustomXml="next"/>
    <w:bookmarkStart w:id="2" w:name="_Toc219697704" w:displacedByCustomXml="next"/>
    <w:bookmarkStart w:id="3" w:name="_Toc219635162" w:displacedByCustomXml="next"/>
    <w:bookmarkStart w:id="4" w:name="_Toc219635636" w:displacedByCustomXml="next"/>
    <w:bookmarkStart w:id="5" w:name="_Toc203712584" w:displacedByCustomXml="next"/>
    <w:sdt>
      <w:sdtPr>
        <w:rPr>
          <w:b w:val="0"/>
          <w:bCs/>
          <w:sz w:val="24"/>
          <w:szCs w:val="24"/>
        </w:rPr>
        <w:id w:val="3992271"/>
        <w:docPartObj>
          <w:docPartGallery w:val="Table of Contents"/>
          <w:docPartUnique/>
        </w:docPartObj>
      </w:sdtPr>
      <w:sdtEndPr>
        <w:rPr>
          <w:bCs w:val="0"/>
        </w:rPr>
      </w:sdtEndPr>
      <w:sdtContent>
        <w:p w14:paraId="43DDFBC4" w14:textId="5DAAB8B2" w:rsidR="009A5ED8" w:rsidRPr="001303D2" w:rsidRDefault="00BB28FE" w:rsidP="00187138">
          <w:pPr>
            <w:pStyle w:val="DissertationChapter"/>
          </w:pPr>
          <w:r w:rsidRPr="001303D2">
            <w:t>TABLE OF CONTENTS</w:t>
          </w:r>
          <w:bookmarkEnd w:id="4"/>
          <w:bookmarkEnd w:id="3"/>
          <w:bookmarkEnd w:id="2"/>
          <w:bookmarkEnd w:id="1"/>
          <w:r w:rsidRPr="001303D2">
            <w:t xml:space="preserve"> </w:t>
          </w:r>
        </w:p>
        <w:p w14:paraId="6C00F2FF" w14:textId="77777777" w:rsidR="00D900E9" w:rsidRDefault="00D46D75">
          <w:pPr>
            <w:pStyle w:val="TOC2"/>
            <w:rPr>
              <w:rFonts w:asciiTheme="minorHAnsi" w:eastAsiaTheme="minorEastAsia" w:hAnsiTheme="minorHAnsi" w:cstheme="minorBidi"/>
              <w:b w:val="0"/>
              <w:lang w:eastAsia="ja-JP"/>
            </w:rPr>
          </w:pPr>
          <w:r w:rsidRPr="00D14471">
            <w:fldChar w:fldCharType="begin"/>
          </w:r>
          <w:r w:rsidR="009A5ED8" w:rsidRPr="00D14471">
            <w:instrText xml:space="preserve"> TOC \o "1-3" \h \z \u </w:instrText>
          </w:r>
          <w:r w:rsidRPr="00D14471">
            <w:fldChar w:fldCharType="separate"/>
          </w:r>
          <w:r w:rsidR="00D900E9">
            <w:t>TABLE OF CONTENTS</w:t>
          </w:r>
          <w:r w:rsidR="00D900E9">
            <w:tab/>
          </w:r>
          <w:r w:rsidR="00D900E9">
            <w:fldChar w:fldCharType="begin"/>
          </w:r>
          <w:r w:rsidR="00D900E9">
            <w:instrText xml:space="preserve"> PAGEREF _Toc225970207 \h </w:instrText>
          </w:r>
          <w:r w:rsidR="00D900E9">
            <w:fldChar w:fldCharType="separate"/>
          </w:r>
          <w:r w:rsidR="00D900E9">
            <w:t>vi</w:t>
          </w:r>
          <w:r w:rsidR="00D900E9">
            <w:fldChar w:fldCharType="end"/>
          </w:r>
        </w:p>
        <w:p w14:paraId="7B7706B0" w14:textId="77777777" w:rsidR="00D900E9" w:rsidRDefault="00D900E9">
          <w:pPr>
            <w:pStyle w:val="TOC2"/>
            <w:rPr>
              <w:rFonts w:asciiTheme="minorHAnsi" w:eastAsiaTheme="minorEastAsia" w:hAnsiTheme="minorHAnsi" w:cstheme="minorBidi"/>
              <w:b w:val="0"/>
              <w:lang w:eastAsia="ja-JP"/>
            </w:rPr>
          </w:pPr>
          <w:r>
            <w:t>Chapter 1 Cognitive-Enhancing Drugs in Education</w:t>
          </w:r>
          <w:r>
            <w:tab/>
          </w:r>
          <w:r>
            <w:fldChar w:fldCharType="begin"/>
          </w:r>
          <w:r>
            <w:instrText xml:space="preserve"> PAGEREF _Toc225970208 \h </w:instrText>
          </w:r>
          <w:r>
            <w:fldChar w:fldCharType="separate"/>
          </w:r>
          <w:r>
            <w:t>1</w:t>
          </w:r>
          <w:r>
            <w:fldChar w:fldCharType="end"/>
          </w:r>
        </w:p>
        <w:p w14:paraId="20487710" w14:textId="77777777" w:rsidR="00D900E9" w:rsidRDefault="00D900E9">
          <w:pPr>
            <w:pStyle w:val="TOC3"/>
            <w:rPr>
              <w:rFonts w:asciiTheme="minorHAnsi" w:eastAsiaTheme="minorEastAsia" w:hAnsiTheme="minorHAnsi" w:cstheme="minorBidi"/>
              <w:noProof/>
              <w:sz w:val="24"/>
              <w:szCs w:val="24"/>
              <w:lang w:eastAsia="ja-JP"/>
            </w:rPr>
          </w:pPr>
          <w:r>
            <w:rPr>
              <w:noProof/>
            </w:rPr>
            <w:t>1. Introduction</w:t>
          </w:r>
          <w:r>
            <w:rPr>
              <w:noProof/>
            </w:rPr>
            <w:tab/>
          </w:r>
          <w:r>
            <w:rPr>
              <w:noProof/>
            </w:rPr>
            <w:fldChar w:fldCharType="begin"/>
          </w:r>
          <w:r>
            <w:rPr>
              <w:noProof/>
            </w:rPr>
            <w:instrText xml:space="preserve"> PAGEREF _Toc225970209 \h </w:instrText>
          </w:r>
          <w:r>
            <w:rPr>
              <w:noProof/>
            </w:rPr>
          </w:r>
          <w:r>
            <w:rPr>
              <w:noProof/>
            </w:rPr>
            <w:fldChar w:fldCharType="separate"/>
          </w:r>
          <w:r>
            <w:rPr>
              <w:noProof/>
            </w:rPr>
            <w:t>1</w:t>
          </w:r>
          <w:r>
            <w:rPr>
              <w:noProof/>
            </w:rPr>
            <w:fldChar w:fldCharType="end"/>
          </w:r>
        </w:p>
        <w:p w14:paraId="170C74A9" w14:textId="77777777" w:rsidR="00D900E9" w:rsidRDefault="00D900E9">
          <w:pPr>
            <w:pStyle w:val="TOC3"/>
            <w:rPr>
              <w:rFonts w:asciiTheme="minorHAnsi" w:eastAsiaTheme="minorEastAsia" w:hAnsiTheme="minorHAnsi" w:cstheme="minorBidi"/>
              <w:noProof/>
              <w:sz w:val="24"/>
              <w:szCs w:val="24"/>
              <w:lang w:eastAsia="ja-JP"/>
            </w:rPr>
          </w:pPr>
          <w:r>
            <w:rPr>
              <w:noProof/>
            </w:rPr>
            <w:t>1.2 Questions and Goals of Research Project</w:t>
          </w:r>
          <w:r>
            <w:rPr>
              <w:noProof/>
            </w:rPr>
            <w:tab/>
          </w:r>
          <w:r>
            <w:rPr>
              <w:noProof/>
            </w:rPr>
            <w:fldChar w:fldCharType="begin"/>
          </w:r>
          <w:r>
            <w:rPr>
              <w:noProof/>
            </w:rPr>
            <w:instrText xml:space="preserve"> PAGEREF _Toc225970210 \h </w:instrText>
          </w:r>
          <w:r>
            <w:rPr>
              <w:noProof/>
            </w:rPr>
          </w:r>
          <w:r>
            <w:rPr>
              <w:noProof/>
            </w:rPr>
            <w:fldChar w:fldCharType="separate"/>
          </w:r>
          <w:r>
            <w:rPr>
              <w:noProof/>
            </w:rPr>
            <w:t>3</w:t>
          </w:r>
          <w:r>
            <w:rPr>
              <w:noProof/>
            </w:rPr>
            <w:fldChar w:fldCharType="end"/>
          </w:r>
        </w:p>
        <w:p w14:paraId="53E434AF" w14:textId="77777777" w:rsidR="00D900E9" w:rsidRDefault="00D900E9">
          <w:pPr>
            <w:pStyle w:val="TOC3"/>
            <w:rPr>
              <w:rFonts w:asciiTheme="minorHAnsi" w:eastAsiaTheme="minorEastAsia" w:hAnsiTheme="minorHAnsi" w:cstheme="minorBidi"/>
              <w:noProof/>
              <w:sz w:val="24"/>
              <w:szCs w:val="24"/>
              <w:lang w:eastAsia="ja-JP"/>
            </w:rPr>
          </w:pPr>
          <w:r>
            <w:rPr>
              <w:noProof/>
            </w:rPr>
            <w:t>1.3 Goals of Research Project</w:t>
          </w:r>
          <w:r>
            <w:rPr>
              <w:noProof/>
            </w:rPr>
            <w:tab/>
          </w:r>
          <w:r>
            <w:rPr>
              <w:noProof/>
            </w:rPr>
            <w:fldChar w:fldCharType="begin"/>
          </w:r>
          <w:r>
            <w:rPr>
              <w:noProof/>
            </w:rPr>
            <w:instrText xml:space="preserve"> PAGEREF _Toc225970211 \h </w:instrText>
          </w:r>
          <w:r>
            <w:rPr>
              <w:noProof/>
            </w:rPr>
          </w:r>
          <w:r>
            <w:rPr>
              <w:noProof/>
            </w:rPr>
            <w:fldChar w:fldCharType="separate"/>
          </w:r>
          <w:r>
            <w:rPr>
              <w:noProof/>
            </w:rPr>
            <w:t>4</w:t>
          </w:r>
          <w:r>
            <w:rPr>
              <w:noProof/>
            </w:rPr>
            <w:fldChar w:fldCharType="end"/>
          </w:r>
        </w:p>
        <w:p w14:paraId="74C60DBD" w14:textId="77777777" w:rsidR="00D900E9" w:rsidRDefault="00D900E9">
          <w:pPr>
            <w:pStyle w:val="TOC3"/>
            <w:rPr>
              <w:rFonts w:asciiTheme="minorHAnsi" w:eastAsiaTheme="minorEastAsia" w:hAnsiTheme="minorHAnsi" w:cstheme="minorBidi"/>
              <w:noProof/>
              <w:sz w:val="24"/>
              <w:szCs w:val="24"/>
              <w:lang w:eastAsia="ja-JP"/>
            </w:rPr>
          </w:pPr>
          <w:r>
            <w:rPr>
              <w:noProof/>
            </w:rPr>
            <w:t>1.4 The Ideals of the Human Excellence or Virtues-Based Approach</w:t>
          </w:r>
          <w:r>
            <w:rPr>
              <w:noProof/>
            </w:rPr>
            <w:tab/>
          </w:r>
          <w:r>
            <w:rPr>
              <w:noProof/>
            </w:rPr>
            <w:fldChar w:fldCharType="begin"/>
          </w:r>
          <w:r>
            <w:rPr>
              <w:noProof/>
            </w:rPr>
            <w:instrText xml:space="preserve"> PAGEREF _Toc225970212 \h </w:instrText>
          </w:r>
          <w:r>
            <w:rPr>
              <w:noProof/>
            </w:rPr>
          </w:r>
          <w:r>
            <w:rPr>
              <w:noProof/>
            </w:rPr>
            <w:fldChar w:fldCharType="separate"/>
          </w:r>
          <w:r>
            <w:rPr>
              <w:noProof/>
            </w:rPr>
            <w:t>5</w:t>
          </w:r>
          <w:r>
            <w:rPr>
              <w:noProof/>
            </w:rPr>
            <w:fldChar w:fldCharType="end"/>
          </w:r>
        </w:p>
        <w:p w14:paraId="6D0A08A3" w14:textId="77777777" w:rsidR="00D900E9" w:rsidRDefault="00D900E9">
          <w:pPr>
            <w:pStyle w:val="TOC3"/>
            <w:rPr>
              <w:rFonts w:asciiTheme="minorHAnsi" w:eastAsiaTheme="minorEastAsia" w:hAnsiTheme="minorHAnsi" w:cstheme="minorBidi"/>
              <w:noProof/>
              <w:sz w:val="24"/>
              <w:szCs w:val="24"/>
              <w:lang w:eastAsia="ja-JP"/>
            </w:rPr>
          </w:pPr>
          <w:r>
            <w:rPr>
              <w:noProof/>
            </w:rPr>
            <w:t>1.5 Why the Ideals of Human Excellence or Virtues</w:t>
          </w:r>
          <w:r>
            <w:rPr>
              <w:noProof/>
            </w:rPr>
            <w:tab/>
          </w:r>
          <w:r>
            <w:rPr>
              <w:noProof/>
            </w:rPr>
            <w:fldChar w:fldCharType="begin"/>
          </w:r>
          <w:r>
            <w:rPr>
              <w:noProof/>
            </w:rPr>
            <w:instrText xml:space="preserve"> PAGEREF _Toc225970213 \h </w:instrText>
          </w:r>
          <w:r>
            <w:rPr>
              <w:noProof/>
            </w:rPr>
          </w:r>
          <w:r>
            <w:rPr>
              <w:noProof/>
            </w:rPr>
            <w:fldChar w:fldCharType="separate"/>
          </w:r>
          <w:r>
            <w:rPr>
              <w:noProof/>
            </w:rPr>
            <w:t>7</w:t>
          </w:r>
          <w:r>
            <w:rPr>
              <w:noProof/>
            </w:rPr>
            <w:fldChar w:fldCharType="end"/>
          </w:r>
        </w:p>
        <w:p w14:paraId="34FA5485" w14:textId="77777777" w:rsidR="00D900E9" w:rsidRDefault="00D900E9">
          <w:pPr>
            <w:pStyle w:val="TOC3"/>
            <w:rPr>
              <w:rFonts w:asciiTheme="minorHAnsi" w:eastAsiaTheme="minorEastAsia" w:hAnsiTheme="minorHAnsi" w:cstheme="minorBidi"/>
              <w:noProof/>
              <w:sz w:val="24"/>
              <w:szCs w:val="24"/>
              <w:lang w:eastAsia="ja-JP"/>
            </w:rPr>
          </w:pPr>
          <w:r>
            <w:rPr>
              <w:noProof/>
            </w:rPr>
            <w:t>1.5.1 Different Perspective</w:t>
          </w:r>
          <w:r>
            <w:rPr>
              <w:noProof/>
            </w:rPr>
            <w:tab/>
          </w:r>
          <w:r>
            <w:rPr>
              <w:noProof/>
            </w:rPr>
            <w:fldChar w:fldCharType="begin"/>
          </w:r>
          <w:r>
            <w:rPr>
              <w:noProof/>
            </w:rPr>
            <w:instrText xml:space="preserve"> PAGEREF _Toc225970214 \h </w:instrText>
          </w:r>
          <w:r>
            <w:rPr>
              <w:noProof/>
            </w:rPr>
          </w:r>
          <w:r>
            <w:rPr>
              <w:noProof/>
            </w:rPr>
            <w:fldChar w:fldCharType="separate"/>
          </w:r>
          <w:r>
            <w:rPr>
              <w:noProof/>
            </w:rPr>
            <w:t>7</w:t>
          </w:r>
          <w:r>
            <w:rPr>
              <w:noProof/>
            </w:rPr>
            <w:fldChar w:fldCharType="end"/>
          </w:r>
        </w:p>
        <w:p w14:paraId="02893D2D" w14:textId="77777777" w:rsidR="00D900E9" w:rsidRDefault="00D900E9">
          <w:pPr>
            <w:pStyle w:val="TOC3"/>
            <w:rPr>
              <w:rFonts w:asciiTheme="minorHAnsi" w:eastAsiaTheme="minorEastAsia" w:hAnsiTheme="minorHAnsi" w:cstheme="minorBidi"/>
              <w:noProof/>
              <w:sz w:val="24"/>
              <w:szCs w:val="24"/>
              <w:lang w:eastAsia="ja-JP"/>
            </w:rPr>
          </w:pPr>
          <w:r>
            <w:rPr>
              <w:noProof/>
            </w:rPr>
            <w:t>1.5.2 Aspirational and Practical Value of Virtues</w:t>
          </w:r>
          <w:r>
            <w:rPr>
              <w:noProof/>
            </w:rPr>
            <w:tab/>
          </w:r>
          <w:r>
            <w:rPr>
              <w:noProof/>
            </w:rPr>
            <w:fldChar w:fldCharType="begin"/>
          </w:r>
          <w:r>
            <w:rPr>
              <w:noProof/>
            </w:rPr>
            <w:instrText xml:space="preserve"> PAGEREF _Toc225970215 \h </w:instrText>
          </w:r>
          <w:r>
            <w:rPr>
              <w:noProof/>
            </w:rPr>
          </w:r>
          <w:r>
            <w:rPr>
              <w:noProof/>
            </w:rPr>
            <w:fldChar w:fldCharType="separate"/>
          </w:r>
          <w:r>
            <w:rPr>
              <w:noProof/>
            </w:rPr>
            <w:t>9</w:t>
          </w:r>
          <w:r>
            <w:rPr>
              <w:noProof/>
            </w:rPr>
            <w:fldChar w:fldCharType="end"/>
          </w:r>
        </w:p>
        <w:p w14:paraId="65FC8611" w14:textId="77777777" w:rsidR="00D900E9" w:rsidRDefault="00D900E9">
          <w:pPr>
            <w:pStyle w:val="TOC3"/>
            <w:rPr>
              <w:rFonts w:asciiTheme="minorHAnsi" w:eastAsiaTheme="minorEastAsia" w:hAnsiTheme="minorHAnsi" w:cstheme="minorBidi"/>
              <w:noProof/>
              <w:sz w:val="24"/>
              <w:szCs w:val="24"/>
              <w:lang w:eastAsia="ja-JP"/>
            </w:rPr>
          </w:pPr>
          <w:r>
            <w:rPr>
              <w:noProof/>
            </w:rPr>
            <w:t>1.5.3 Rich and Diverse Historical Tradition</w:t>
          </w:r>
          <w:r>
            <w:rPr>
              <w:noProof/>
            </w:rPr>
            <w:tab/>
          </w:r>
          <w:r>
            <w:rPr>
              <w:noProof/>
            </w:rPr>
            <w:fldChar w:fldCharType="begin"/>
          </w:r>
          <w:r>
            <w:rPr>
              <w:noProof/>
            </w:rPr>
            <w:instrText xml:space="preserve"> PAGEREF _Toc225970216 \h </w:instrText>
          </w:r>
          <w:r>
            <w:rPr>
              <w:noProof/>
            </w:rPr>
          </w:r>
          <w:r>
            <w:rPr>
              <w:noProof/>
            </w:rPr>
            <w:fldChar w:fldCharType="separate"/>
          </w:r>
          <w:r>
            <w:rPr>
              <w:noProof/>
            </w:rPr>
            <w:t>11</w:t>
          </w:r>
          <w:r>
            <w:rPr>
              <w:noProof/>
            </w:rPr>
            <w:fldChar w:fldCharType="end"/>
          </w:r>
        </w:p>
        <w:p w14:paraId="23B02627" w14:textId="77777777" w:rsidR="00D900E9" w:rsidRDefault="00D900E9">
          <w:pPr>
            <w:pStyle w:val="TOC3"/>
            <w:rPr>
              <w:rFonts w:asciiTheme="minorHAnsi" w:eastAsiaTheme="minorEastAsia" w:hAnsiTheme="minorHAnsi" w:cstheme="minorBidi"/>
              <w:noProof/>
              <w:sz w:val="24"/>
              <w:szCs w:val="24"/>
              <w:lang w:eastAsia="ja-JP"/>
            </w:rPr>
          </w:pPr>
          <w:r>
            <w:rPr>
              <w:noProof/>
            </w:rPr>
            <w:t>1.6 Overview of Dissertation</w:t>
          </w:r>
          <w:r>
            <w:rPr>
              <w:noProof/>
            </w:rPr>
            <w:tab/>
          </w:r>
          <w:r>
            <w:rPr>
              <w:noProof/>
            </w:rPr>
            <w:fldChar w:fldCharType="begin"/>
          </w:r>
          <w:r>
            <w:rPr>
              <w:noProof/>
            </w:rPr>
            <w:instrText xml:space="preserve"> PAGEREF _Toc225970217 \h </w:instrText>
          </w:r>
          <w:r>
            <w:rPr>
              <w:noProof/>
            </w:rPr>
          </w:r>
          <w:r>
            <w:rPr>
              <w:noProof/>
            </w:rPr>
            <w:fldChar w:fldCharType="separate"/>
          </w:r>
          <w:r>
            <w:rPr>
              <w:noProof/>
            </w:rPr>
            <w:t>14</w:t>
          </w:r>
          <w:r>
            <w:rPr>
              <w:noProof/>
            </w:rPr>
            <w:fldChar w:fldCharType="end"/>
          </w:r>
        </w:p>
        <w:p w14:paraId="37B466D5" w14:textId="77777777" w:rsidR="00D900E9" w:rsidRDefault="00D900E9">
          <w:pPr>
            <w:pStyle w:val="TOC2"/>
            <w:rPr>
              <w:rFonts w:asciiTheme="minorHAnsi" w:eastAsiaTheme="minorEastAsia" w:hAnsiTheme="minorHAnsi" w:cstheme="minorBidi"/>
              <w:b w:val="0"/>
              <w:lang w:eastAsia="ja-JP"/>
            </w:rPr>
          </w:pPr>
          <w:r>
            <w:t>Chapter 2 Cognitive Enhancers, Academia, and Rules</w:t>
          </w:r>
          <w:r>
            <w:tab/>
          </w:r>
          <w:r>
            <w:fldChar w:fldCharType="begin"/>
          </w:r>
          <w:r>
            <w:instrText xml:space="preserve"> PAGEREF _Toc225970218 \h </w:instrText>
          </w:r>
          <w:r>
            <w:fldChar w:fldCharType="separate"/>
          </w:r>
          <w:r>
            <w:t>17</w:t>
          </w:r>
          <w:r>
            <w:fldChar w:fldCharType="end"/>
          </w:r>
        </w:p>
        <w:p w14:paraId="1ED9C9DB" w14:textId="77777777" w:rsidR="00D900E9" w:rsidRDefault="00D900E9">
          <w:pPr>
            <w:pStyle w:val="TOC3"/>
            <w:rPr>
              <w:rFonts w:asciiTheme="minorHAnsi" w:eastAsiaTheme="minorEastAsia" w:hAnsiTheme="minorHAnsi" w:cstheme="minorBidi"/>
              <w:noProof/>
              <w:sz w:val="24"/>
              <w:szCs w:val="24"/>
              <w:lang w:eastAsia="ja-JP"/>
            </w:rPr>
          </w:pPr>
          <w:r>
            <w:rPr>
              <w:noProof/>
            </w:rPr>
            <w:t>2.1. Defining Enhancement, Cognitive Enhancing Drugs, and Education</w:t>
          </w:r>
          <w:r>
            <w:rPr>
              <w:noProof/>
            </w:rPr>
            <w:tab/>
          </w:r>
          <w:r>
            <w:rPr>
              <w:noProof/>
            </w:rPr>
            <w:fldChar w:fldCharType="begin"/>
          </w:r>
          <w:r>
            <w:rPr>
              <w:noProof/>
            </w:rPr>
            <w:instrText xml:space="preserve"> PAGEREF _Toc225970219 \h </w:instrText>
          </w:r>
          <w:r>
            <w:rPr>
              <w:noProof/>
            </w:rPr>
          </w:r>
          <w:r>
            <w:rPr>
              <w:noProof/>
            </w:rPr>
            <w:fldChar w:fldCharType="separate"/>
          </w:r>
          <w:r>
            <w:rPr>
              <w:noProof/>
            </w:rPr>
            <w:t>17</w:t>
          </w:r>
          <w:r>
            <w:rPr>
              <w:noProof/>
            </w:rPr>
            <w:fldChar w:fldCharType="end"/>
          </w:r>
        </w:p>
        <w:p w14:paraId="24218D2F" w14:textId="77777777" w:rsidR="00D900E9" w:rsidRDefault="00D900E9">
          <w:pPr>
            <w:pStyle w:val="TOC3"/>
            <w:rPr>
              <w:rFonts w:asciiTheme="minorHAnsi" w:eastAsiaTheme="minorEastAsia" w:hAnsiTheme="minorHAnsi" w:cstheme="minorBidi"/>
              <w:noProof/>
              <w:sz w:val="24"/>
              <w:szCs w:val="24"/>
              <w:lang w:eastAsia="ja-JP"/>
            </w:rPr>
          </w:pPr>
          <w:r>
            <w:rPr>
              <w:noProof/>
            </w:rPr>
            <w:t>2.2 Cognitive-Enhancing Drugs</w:t>
          </w:r>
          <w:r>
            <w:rPr>
              <w:noProof/>
            </w:rPr>
            <w:tab/>
          </w:r>
          <w:r>
            <w:rPr>
              <w:noProof/>
            </w:rPr>
            <w:fldChar w:fldCharType="begin"/>
          </w:r>
          <w:r>
            <w:rPr>
              <w:noProof/>
            </w:rPr>
            <w:instrText xml:space="preserve"> PAGEREF _Toc225970220 \h </w:instrText>
          </w:r>
          <w:r>
            <w:rPr>
              <w:noProof/>
            </w:rPr>
          </w:r>
          <w:r>
            <w:rPr>
              <w:noProof/>
            </w:rPr>
            <w:fldChar w:fldCharType="separate"/>
          </w:r>
          <w:r>
            <w:rPr>
              <w:noProof/>
            </w:rPr>
            <w:t>18</w:t>
          </w:r>
          <w:r>
            <w:rPr>
              <w:noProof/>
            </w:rPr>
            <w:fldChar w:fldCharType="end"/>
          </w:r>
        </w:p>
        <w:p w14:paraId="36320783" w14:textId="77777777" w:rsidR="00D900E9" w:rsidRDefault="00D900E9">
          <w:pPr>
            <w:pStyle w:val="TOC3"/>
            <w:rPr>
              <w:rFonts w:asciiTheme="minorHAnsi" w:eastAsiaTheme="minorEastAsia" w:hAnsiTheme="minorHAnsi" w:cstheme="minorBidi"/>
              <w:noProof/>
              <w:sz w:val="24"/>
              <w:szCs w:val="24"/>
              <w:lang w:eastAsia="ja-JP"/>
            </w:rPr>
          </w:pPr>
          <w:r>
            <w:rPr>
              <w:noProof/>
            </w:rPr>
            <w:t>2.2.1 Education</w:t>
          </w:r>
          <w:r>
            <w:rPr>
              <w:noProof/>
            </w:rPr>
            <w:tab/>
          </w:r>
          <w:r>
            <w:rPr>
              <w:noProof/>
            </w:rPr>
            <w:fldChar w:fldCharType="begin"/>
          </w:r>
          <w:r>
            <w:rPr>
              <w:noProof/>
            </w:rPr>
            <w:instrText xml:space="preserve"> PAGEREF _Toc225970221 \h </w:instrText>
          </w:r>
          <w:r>
            <w:rPr>
              <w:noProof/>
            </w:rPr>
          </w:r>
          <w:r>
            <w:rPr>
              <w:noProof/>
            </w:rPr>
            <w:fldChar w:fldCharType="separate"/>
          </w:r>
          <w:r>
            <w:rPr>
              <w:noProof/>
            </w:rPr>
            <w:t>20</w:t>
          </w:r>
          <w:r>
            <w:rPr>
              <w:noProof/>
            </w:rPr>
            <w:fldChar w:fldCharType="end"/>
          </w:r>
        </w:p>
        <w:p w14:paraId="3856F259" w14:textId="77777777" w:rsidR="00D900E9" w:rsidRDefault="00D900E9">
          <w:pPr>
            <w:pStyle w:val="TOC3"/>
            <w:rPr>
              <w:rFonts w:asciiTheme="minorHAnsi" w:eastAsiaTheme="minorEastAsia" w:hAnsiTheme="minorHAnsi" w:cstheme="minorBidi"/>
              <w:noProof/>
              <w:sz w:val="24"/>
              <w:szCs w:val="24"/>
              <w:lang w:eastAsia="ja-JP"/>
            </w:rPr>
          </w:pPr>
          <w:r>
            <w:rPr>
              <w:noProof/>
            </w:rPr>
            <w:t>2.3 Enhancement in Academia: Institutional Rules and Permissibility</w:t>
          </w:r>
          <w:r>
            <w:rPr>
              <w:noProof/>
            </w:rPr>
            <w:tab/>
          </w:r>
          <w:r>
            <w:rPr>
              <w:noProof/>
            </w:rPr>
            <w:fldChar w:fldCharType="begin"/>
          </w:r>
          <w:r>
            <w:rPr>
              <w:noProof/>
            </w:rPr>
            <w:instrText xml:space="preserve"> PAGEREF _Toc225970222 \h </w:instrText>
          </w:r>
          <w:r>
            <w:rPr>
              <w:noProof/>
            </w:rPr>
          </w:r>
          <w:r>
            <w:rPr>
              <w:noProof/>
            </w:rPr>
            <w:fldChar w:fldCharType="separate"/>
          </w:r>
          <w:r>
            <w:rPr>
              <w:noProof/>
            </w:rPr>
            <w:t>25</w:t>
          </w:r>
          <w:r>
            <w:rPr>
              <w:noProof/>
            </w:rPr>
            <w:fldChar w:fldCharType="end"/>
          </w:r>
        </w:p>
        <w:p w14:paraId="7A9C1E4A" w14:textId="77777777" w:rsidR="00D900E9" w:rsidRDefault="00D900E9">
          <w:pPr>
            <w:pStyle w:val="TOC3"/>
            <w:rPr>
              <w:rFonts w:asciiTheme="minorHAnsi" w:eastAsiaTheme="minorEastAsia" w:hAnsiTheme="minorHAnsi" w:cstheme="minorBidi"/>
              <w:noProof/>
              <w:sz w:val="24"/>
              <w:szCs w:val="24"/>
              <w:lang w:eastAsia="ja-JP"/>
            </w:rPr>
          </w:pPr>
          <w:r>
            <w:rPr>
              <w:noProof/>
            </w:rPr>
            <w:t>2.3.1 Institutional Rules Prohibiting a Student from Using Illegal Drugs</w:t>
          </w:r>
          <w:r>
            <w:rPr>
              <w:noProof/>
            </w:rPr>
            <w:tab/>
          </w:r>
          <w:r>
            <w:rPr>
              <w:noProof/>
            </w:rPr>
            <w:fldChar w:fldCharType="begin"/>
          </w:r>
          <w:r>
            <w:rPr>
              <w:noProof/>
            </w:rPr>
            <w:instrText xml:space="preserve"> PAGEREF _Toc225970223 \h </w:instrText>
          </w:r>
          <w:r>
            <w:rPr>
              <w:noProof/>
            </w:rPr>
          </w:r>
          <w:r>
            <w:rPr>
              <w:noProof/>
            </w:rPr>
            <w:fldChar w:fldCharType="separate"/>
          </w:r>
          <w:r>
            <w:rPr>
              <w:noProof/>
            </w:rPr>
            <w:t>26</w:t>
          </w:r>
          <w:r>
            <w:rPr>
              <w:noProof/>
            </w:rPr>
            <w:fldChar w:fldCharType="end"/>
          </w:r>
        </w:p>
        <w:p w14:paraId="5242F48B" w14:textId="77777777" w:rsidR="00D900E9" w:rsidRDefault="00D900E9">
          <w:pPr>
            <w:pStyle w:val="TOC3"/>
            <w:rPr>
              <w:rFonts w:asciiTheme="minorHAnsi" w:eastAsiaTheme="minorEastAsia" w:hAnsiTheme="minorHAnsi" w:cstheme="minorBidi"/>
              <w:noProof/>
              <w:sz w:val="24"/>
              <w:szCs w:val="24"/>
              <w:lang w:eastAsia="ja-JP"/>
            </w:rPr>
          </w:pPr>
          <w:r>
            <w:rPr>
              <w:noProof/>
            </w:rPr>
            <w:t>2.3.2 Misuse of a Pharmaceutical</w:t>
          </w:r>
          <w:r>
            <w:rPr>
              <w:noProof/>
            </w:rPr>
            <w:tab/>
          </w:r>
          <w:r>
            <w:rPr>
              <w:noProof/>
            </w:rPr>
            <w:fldChar w:fldCharType="begin"/>
          </w:r>
          <w:r>
            <w:rPr>
              <w:noProof/>
            </w:rPr>
            <w:instrText xml:space="preserve"> PAGEREF _Toc225970224 \h </w:instrText>
          </w:r>
          <w:r>
            <w:rPr>
              <w:noProof/>
            </w:rPr>
          </w:r>
          <w:r>
            <w:rPr>
              <w:noProof/>
            </w:rPr>
            <w:fldChar w:fldCharType="separate"/>
          </w:r>
          <w:r>
            <w:rPr>
              <w:noProof/>
            </w:rPr>
            <w:t>31</w:t>
          </w:r>
          <w:r>
            <w:rPr>
              <w:noProof/>
            </w:rPr>
            <w:fldChar w:fldCharType="end"/>
          </w:r>
        </w:p>
        <w:p w14:paraId="6DAC557B" w14:textId="77777777" w:rsidR="00D900E9" w:rsidRDefault="00D900E9">
          <w:pPr>
            <w:pStyle w:val="TOC3"/>
            <w:rPr>
              <w:rFonts w:asciiTheme="minorHAnsi" w:eastAsiaTheme="minorEastAsia" w:hAnsiTheme="minorHAnsi" w:cstheme="minorBidi"/>
              <w:noProof/>
              <w:sz w:val="24"/>
              <w:szCs w:val="24"/>
              <w:lang w:eastAsia="ja-JP"/>
            </w:rPr>
          </w:pPr>
          <w:r>
            <w:rPr>
              <w:noProof/>
            </w:rPr>
            <w:t>2.4 Institutional Rules Concerning Cheating</w:t>
          </w:r>
          <w:r>
            <w:rPr>
              <w:noProof/>
            </w:rPr>
            <w:tab/>
          </w:r>
          <w:r>
            <w:rPr>
              <w:noProof/>
            </w:rPr>
            <w:fldChar w:fldCharType="begin"/>
          </w:r>
          <w:r>
            <w:rPr>
              <w:noProof/>
            </w:rPr>
            <w:instrText xml:space="preserve"> PAGEREF _Toc225970225 \h </w:instrText>
          </w:r>
          <w:r>
            <w:rPr>
              <w:noProof/>
            </w:rPr>
          </w:r>
          <w:r>
            <w:rPr>
              <w:noProof/>
            </w:rPr>
            <w:fldChar w:fldCharType="separate"/>
          </w:r>
          <w:r>
            <w:rPr>
              <w:noProof/>
            </w:rPr>
            <w:t>34</w:t>
          </w:r>
          <w:r>
            <w:rPr>
              <w:noProof/>
            </w:rPr>
            <w:fldChar w:fldCharType="end"/>
          </w:r>
        </w:p>
        <w:p w14:paraId="0758397C" w14:textId="77777777" w:rsidR="00D900E9" w:rsidRDefault="00D900E9">
          <w:pPr>
            <w:pStyle w:val="TOC3"/>
            <w:rPr>
              <w:rFonts w:asciiTheme="minorHAnsi" w:eastAsiaTheme="minorEastAsia" w:hAnsiTheme="minorHAnsi" w:cstheme="minorBidi"/>
              <w:noProof/>
              <w:sz w:val="24"/>
              <w:szCs w:val="24"/>
              <w:lang w:eastAsia="ja-JP"/>
            </w:rPr>
          </w:pPr>
          <w:r>
            <w:rPr>
              <w:noProof/>
            </w:rPr>
            <w:t>2.5 Questions of Cheating</w:t>
          </w:r>
          <w:r>
            <w:rPr>
              <w:noProof/>
            </w:rPr>
            <w:tab/>
          </w:r>
          <w:r>
            <w:rPr>
              <w:noProof/>
            </w:rPr>
            <w:fldChar w:fldCharType="begin"/>
          </w:r>
          <w:r>
            <w:rPr>
              <w:noProof/>
            </w:rPr>
            <w:instrText xml:space="preserve"> PAGEREF _Toc225970226 \h </w:instrText>
          </w:r>
          <w:r>
            <w:rPr>
              <w:noProof/>
            </w:rPr>
          </w:r>
          <w:r>
            <w:rPr>
              <w:noProof/>
            </w:rPr>
            <w:fldChar w:fldCharType="separate"/>
          </w:r>
          <w:r>
            <w:rPr>
              <w:noProof/>
            </w:rPr>
            <w:t>36</w:t>
          </w:r>
          <w:r>
            <w:rPr>
              <w:noProof/>
            </w:rPr>
            <w:fldChar w:fldCharType="end"/>
          </w:r>
        </w:p>
        <w:p w14:paraId="5EA20FCE" w14:textId="77777777" w:rsidR="00D900E9" w:rsidRDefault="00D900E9">
          <w:pPr>
            <w:pStyle w:val="TOC3"/>
            <w:rPr>
              <w:rFonts w:asciiTheme="minorHAnsi" w:eastAsiaTheme="minorEastAsia" w:hAnsiTheme="minorHAnsi" w:cstheme="minorBidi"/>
              <w:noProof/>
              <w:sz w:val="24"/>
              <w:szCs w:val="24"/>
              <w:lang w:eastAsia="ja-JP"/>
            </w:rPr>
          </w:pPr>
          <w:r>
            <w:rPr>
              <w:noProof/>
            </w:rPr>
            <w:t>2.5.1 Students Who Use Cognitive Enhancers Are Cheating</w:t>
          </w:r>
          <w:r>
            <w:rPr>
              <w:noProof/>
            </w:rPr>
            <w:tab/>
          </w:r>
          <w:r>
            <w:rPr>
              <w:noProof/>
            </w:rPr>
            <w:fldChar w:fldCharType="begin"/>
          </w:r>
          <w:r>
            <w:rPr>
              <w:noProof/>
            </w:rPr>
            <w:instrText xml:space="preserve"> PAGEREF _Toc225970227 \h </w:instrText>
          </w:r>
          <w:r>
            <w:rPr>
              <w:noProof/>
            </w:rPr>
          </w:r>
          <w:r>
            <w:rPr>
              <w:noProof/>
            </w:rPr>
            <w:fldChar w:fldCharType="separate"/>
          </w:r>
          <w:r>
            <w:rPr>
              <w:noProof/>
            </w:rPr>
            <w:t>38</w:t>
          </w:r>
          <w:r>
            <w:rPr>
              <w:noProof/>
            </w:rPr>
            <w:fldChar w:fldCharType="end"/>
          </w:r>
        </w:p>
        <w:p w14:paraId="0A452FCD" w14:textId="77777777" w:rsidR="00D900E9" w:rsidRDefault="00D900E9">
          <w:pPr>
            <w:pStyle w:val="TOC3"/>
            <w:rPr>
              <w:rFonts w:asciiTheme="minorHAnsi" w:eastAsiaTheme="minorEastAsia" w:hAnsiTheme="minorHAnsi" w:cstheme="minorBidi"/>
              <w:noProof/>
              <w:sz w:val="24"/>
              <w:szCs w:val="24"/>
              <w:lang w:eastAsia="ja-JP"/>
            </w:rPr>
          </w:pPr>
          <w:r>
            <w:rPr>
              <w:noProof/>
            </w:rPr>
            <w:t>2.5.2 Students Who Use Cognitive Enhancers Are Not Cheating</w:t>
          </w:r>
          <w:r>
            <w:rPr>
              <w:noProof/>
            </w:rPr>
            <w:tab/>
          </w:r>
          <w:r>
            <w:rPr>
              <w:noProof/>
            </w:rPr>
            <w:fldChar w:fldCharType="begin"/>
          </w:r>
          <w:r>
            <w:rPr>
              <w:noProof/>
            </w:rPr>
            <w:instrText xml:space="preserve"> PAGEREF _Toc225970228 \h </w:instrText>
          </w:r>
          <w:r>
            <w:rPr>
              <w:noProof/>
            </w:rPr>
          </w:r>
          <w:r>
            <w:rPr>
              <w:noProof/>
            </w:rPr>
            <w:fldChar w:fldCharType="separate"/>
          </w:r>
          <w:r>
            <w:rPr>
              <w:noProof/>
            </w:rPr>
            <w:t>46</w:t>
          </w:r>
          <w:r>
            <w:rPr>
              <w:noProof/>
            </w:rPr>
            <w:fldChar w:fldCharType="end"/>
          </w:r>
        </w:p>
        <w:p w14:paraId="1B477669" w14:textId="77777777" w:rsidR="00D900E9" w:rsidRDefault="00D900E9">
          <w:pPr>
            <w:pStyle w:val="TOC2"/>
            <w:rPr>
              <w:rFonts w:asciiTheme="minorHAnsi" w:eastAsiaTheme="minorEastAsia" w:hAnsiTheme="minorHAnsi" w:cstheme="minorBidi"/>
              <w:b w:val="0"/>
              <w:lang w:eastAsia="ja-JP"/>
            </w:rPr>
          </w:pPr>
          <w:r>
            <w:t>Chapter 3 Ideals of Human Excellence</w:t>
          </w:r>
          <w:r>
            <w:tab/>
          </w:r>
          <w:r>
            <w:fldChar w:fldCharType="begin"/>
          </w:r>
          <w:r>
            <w:instrText xml:space="preserve"> PAGEREF _Toc225970229 \h </w:instrText>
          </w:r>
          <w:r>
            <w:fldChar w:fldCharType="separate"/>
          </w:r>
          <w:r>
            <w:t>56</w:t>
          </w:r>
          <w:r>
            <w:fldChar w:fldCharType="end"/>
          </w:r>
        </w:p>
        <w:p w14:paraId="1F9650B2" w14:textId="77777777" w:rsidR="00D900E9" w:rsidRDefault="00D900E9">
          <w:pPr>
            <w:pStyle w:val="TOC3"/>
            <w:rPr>
              <w:rFonts w:asciiTheme="minorHAnsi" w:eastAsiaTheme="minorEastAsia" w:hAnsiTheme="minorHAnsi" w:cstheme="minorBidi"/>
              <w:noProof/>
              <w:sz w:val="24"/>
              <w:szCs w:val="24"/>
              <w:lang w:eastAsia="ja-JP"/>
            </w:rPr>
          </w:pPr>
          <w:r>
            <w:rPr>
              <w:noProof/>
            </w:rPr>
            <w:t>3.1 Virtues of Students</w:t>
          </w:r>
          <w:r>
            <w:rPr>
              <w:noProof/>
            </w:rPr>
            <w:tab/>
          </w:r>
          <w:r>
            <w:rPr>
              <w:noProof/>
            </w:rPr>
            <w:fldChar w:fldCharType="begin"/>
          </w:r>
          <w:r>
            <w:rPr>
              <w:noProof/>
            </w:rPr>
            <w:instrText xml:space="preserve"> PAGEREF _Toc225970230 \h </w:instrText>
          </w:r>
          <w:r>
            <w:rPr>
              <w:noProof/>
            </w:rPr>
          </w:r>
          <w:r>
            <w:rPr>
              <w:noProof/>
            </w:rPr>
            <w:fldChar w:fldCharType="separate"/>
          </w:r>
          <w:r>
            <w:rPr>
              <w:noProof/>
            </w:rPr>
            <w:t>59</w:t>
          </w:r>
          <w:r>
            <w:rPr>
              <w:noProof/>
            </w:rPr>
            <w:fldChar w:fldCharType="end"/>
          </w:r>
        </w:p>
        <w:p w14:paraId="64A27921" w14:textId="77777777" w:rsidR="00D900E9" w:rsidRDefault="00D900E9">
          <w:pPr>
            <w:pStyle w:val="TOC3"/>
            <w:rPr>
              <w:rFonts w:asciiTheme="minorHAnsi" w:eastAsiaTheme="minorEastAsia" w:hAnsiTheme="minorHAnsi" w:cstheme="minorBidi"/>
              <w:noProof/>
              <w:sz w:val="24"/>
              <w:szCs w:val="24"/>
              <w:lang w:eastAsia="ja-JP"/>
            </w:rPr>
          </w:pPr>
          <w:r>
            <w:rPr>
              <w:noProof/>
            </w:rPr>
            <w:t>3.2 Virtuous Students and Enhancement</w:t>
          </w:r>
          <w:r>
            <w:rPr>
              <w:noProof/>
            </w:rPr>
            <w:tab/>
          </w:r>
          <w:r>
            <w:rPr>
              <w:noProof/>
            </w:rPr>
            <w:fldChar w:fldCharType="begin"/>
          </w:r>
          <w:r>
            <w:rPr>
              <w:noProof/>
            </w:rPr>
            <w:instrText xml:space="preserve"> PAGEREF _Toc225970231 \h </w:instrText>
          </w:r>
          <w:r>
            <w:rPr>
              <w:noProof/>
            </w:rPr>
          </w:r>
          <w:r>
            <w:rPr>
              <w:noProof/>
            </w:rPr>
            <w:fldChar w:fldCharType="separate"/>
          </w:r>
          <w:r>
            <w:rPr>
              <w:noProof/>
            </w:rPr>
            <w:t>63</w:t>
          </w:r>
          <w:r>
            <w:rPr>
              <w:noProof/>
            </w:rPr>
            <w:fldChar w:fldCharType="end"/>
          </w:r>
        </w:p>
        <w:p w14:paraId="480DD73B" w14:textId="77777777" w:rsidR="00D900E9" w:rsidRDefault="00D900E9">
          <w:pPr>
            <w:pStyle w:val="TOC3"/>
            <w:rPr>
              <w:rFonts w:asciiTheme="minorHAnsi" w:eastAsiaTheme="minorEastAsia" w:hAnsiTheme="minorHAnsi" w:cstheme="minorBidi"/>
              <w:noProof/>
              <w:sz w:val="24"/>
              <w:szCs w:val="24"/>
              <w:lang w:eastAsia="ja-JP"/>
            </w:rPr>
          </w:pPr>
          <w:r>
            <w:rPr>
              <w:noProof/>
            </w:rPr>
            <w:t>3.3 Cognitive Enhancers Cheapen the Experience of Academia</w:t>
          </w:r>
          <w:r>
            <w:rPr>
              <w:noProof/>
            </w:rPr>
            <w:tab/>
          </w:r>
          <w:r>
            <w:rPr>
              <w:noProof/>
            </w:rPr>
            <w:fldChar w:fldCharType="begin"/>
          </w:r>
          <w:r>
            <w:rPr>
              <w:noProof/>
            </w:rPr>
            <w:instrText xml:space="preserve"> PAGEREF _Toc225970232 \h </w:instrText>
          </w:r>
          <w:r>
            <w:rPr>
              <w:noProof/>
            </w:rPr>
          </w:r>
          <w:r>
            <w:rPr>
              <w:noProof/>
            </w:rPr>
            <w:fldChar w:fldCharType="separate"/>
          </w:r>
          <w:r>
            <w:rPr>
              <w:noProof/>
            </w:rPr>
            <w:t>68</w:t>
          </w:r>
          <w:r>
            <w:rPr>
              <w:noProof/>
            </w:rPr>
            <w:fldChar w:fldCharType="end"/>
          </w:r>
        </w:p>
        <w:p w14:paraId="5606D005" w14:textId="77777777" w:rsidR="00D900E9" w:rsidRDefault="00D900E9">
          <w:pPr>
            <w:pStyle w:val="TOC3"/>
            <w:rPr>
              <w:rFonts w:asciiTheme="minorHAnsi" w:eastAsiaTheme="minorEastAsia" w:hAnsiTheme="minorHAnsi" w:cstheme="minorBidi"/>
              <w:noProof/>
              <w:sz w:val="24"/>
              <w:szCs w:val="24"/>
              <w:lang w:eastAsia="ja-JP"/>
            </w:rPr>
          </w:pPr>
          <w:r>
            <w:rPr>
              <w:noProof/>
            </w:rPr>
            <w:t>3.4 Permissibility</w:t>
          </w:r>
          <w:r>
            <w:rPr>
              <w:noProof/>
            </w:rPr>
            <w:tab/>
          </w:r>
          <w:r>
            <w:rPr>
              <w:noProof/>
            </w:rPr>
            <w:fldChar w:fldCharType="begin"/>
          </w:r>
          <w:r>
            <w:rPr>
              <w:noProof/>
            </w:rPr>
            <w:instrText xml:space="preserve"> PAGEREF _Toc225970233 \h </w:instrText>
          </w:r>
          <w:r>
            <w:rPr>
              <w:noProof/>
            </w:rPr>
          </w:r>
          <w:r>
            <w:rPr>
              <w:noProof/>
            </w:rPr>
            <w:fldChar w:fldCharType="separate"/>
          </w:r>
          <w:r>
            <w:rPr>
              <w:noProof/>
            </w:rPr>
            <w:t>70</w:t>
          </w:r>
          <w:r>
            <w:rPr>
              <w:noProof/>
            </w:rPr>
            <w:fldChar w:fldCharType="end"/>
          </w:r>
        </w:p>
        <w:p w14:paraId="5E6724A2" w14:textId="77777777" w:rsidR="00D900E9" w:rsidRDefault="00D900E9">
          <w:pPr>
            <w:pStyle w:val="TOC3"/>
            <w:rPr>
              <w:rFonts w:asciiTheme="minorHAnsi" w:eastAsiaTheme="minorEastAsia" w:hAnsiTheme="minorHAnsi" w:cstheme="minorBidi"/>
              <w:noProof/>
              <w:sz w:val="24"/>
              <w:szCs w:val="24"/>
              <w:lang w:eastAsia="ja-JP"/>
            </w:rPr>
          </w:pPr>
          <w:r>
            <w:rPr>
              <w:noProof/>
            </w:rPr>
            <w:t>3.5 Ideal Conception of Academia and Institutional Rules</w:t>
          </w:r>
          <w:r>
            <w:rPr>
              <w:noProof/>
            </w:rPr>
            <w:tab/>
          </w:r>
          <w:r>
            <w:rPr>
              <w:noProof/>
            </w:rPr>
            <w:fldChar w:fldCharType="begin"/>
          </w:r>
          <w:r>
            <w:rPr>
              <w:noProof/>
            </w:rPr>
            <w:instrText xml:space="preserve"> PAGEREF _Toc225970234 \h </w:instrText>
          </w:r>
          <w:r>
            <w:rPr>
              <w:noProof/>
            </w:rPr>
          </w:r>
          <w:r>
            <w:rPr>
              <w:noProof/>
            </w:rPr>
            <w:fldChar w:fldCharType="separate"/>
          </w:r>
          <w:r>
            <w:rPr>
              <w:noProof/>
            </w:rPr>
            <w:t>77</w:t>
          </w:r>
          <w:r>
            <w:rPr>
              <w:noProof/>
            </w:rPr>
            <w:fldChar w:fldCharType="end"/>
          </w:r>
        </w:p>
        <w:p w14:paraId="35F54C5E" w14:textId="77777777" w:rsidR="00D900E9" w:rsidRDefault="00D900E9">
          <w:pPr>
            <w:pStyle w:val="TOC3"/>
            <w:rPr>
              <w:rFonts w:asciiTheme="minorHAnsi" w:eastAsiaTheme="minorEastAsia" w:hAnsiTheme="minorHAnsi" w:cstheme="minorBidi"/>
              <w:noProof/>
              <w:sz w:val="24"/>
              <w:szCs w:val="24"/>
              <w:lang w:eastAsia="ja-JP"/>
            </w:rPr>
          </w:pPr>
          <w:r>
            <w:rPr>
              <w:noProof/>
            </w:rPr>
            <w:t>3.6 Ideal Conceptions of Academia</w:t>
          </w:r>
          <w:r>
            <w:rPr>
              <w:noProof/>
            </w:rPr>
            <w:tab/>
          </w:r>
          <w:r>
            <w:rPr>
              <w:noProof/>
            </w:rPr>
            <w:fldChar w:fldCharType="begin"/>
          </w:r>
          <w:r>
            <w:rPr>
              <w:noProof/>
            </w:rPr>
            <w:instrText xml:space="preserve"> PAGEREF _Toc225970235 \h </w:instrText>
          </w:r>
          <w:r>
            <w:rPr>
              <w:noProof/>
            </w:rPr>
          </w:r>
          <w:r>
            <w:rPr>
              <w:noProof/>
            </w:rPr>
            <w:fldChar w:fldCharType="separate"/>
          </w:r>
          <w:r>
            <w:rPr>
              <w:noProof/>
            </w:rPr>
            <w:t>78</w:t>
          </w:r>
          <w:r>
            <w:rPr>
              <w:noProof/>
            </w:rPr>
            <w:fldChar w:fldCharType="end"/>
          </w:r>
        </w:p>
        <w:p w14:paraId="1E7F931C" w14:textId="77777777" w:rsidR="00D900E9" w:rsidRDefault="00D900E9">
          <w:pPr>
            <w:pStyle w:val="TOC3"/>
            <w:rPr>
              <w:rFonts w:asciiTheme="minorHAnsi" w:eastAsiaTheme="minorEastAsia" w:hAnsiTheme="minorHAnsi" w:cstheme="minorBidi"/>
              <w:noProof/>
              <w:sz w:val="24"/>
              <w:szCs w:val="24"/>
              <w:lang w:eastAsia="ja-JP"/>
            </w:rPr>
          </w:pPr>
          <w:r>
            <w:rPr>
              <w:noProof/>
            </w:rPr>
            <w:t>3.6.1 Ideal Conceptions of Academia: Understanding Rather than Knowledge</w:t>
          </w:r>
          <w:r>
            <w:rPr>
              <w:noProof/>
            </w:rPr>
            <w:tab/>
          </w:r>
          <w:r>
            <w:rPr>
              <w:noProof/>
            </w:rPr>
            <w:fldChar w:fldCharType="begin"/>
          </w:r>
          <w:r>
            <w:rPr>
              <w:noProof/>
            </w:rPr>
            <w:instrText xml:space="preserve"> PAGEREF _Toc225970236 \h </w:instrText>
          </w:r>
          <w:r>
            <w:rPr>
              <w:noProof/>
            </w:rPr>
          </w:r>
          <w:r>
            <w:rPr>
              <w:noProof/>
            </w:rPr>
            <w:fldChar w:fldCharType="separate"/>
          </w:r>
          <w:r>
            <w:rPr>
              <w:noProof/>
            </w:rPr>
            <w:t>79</w:t>
          </w:r>
          <w:r>
            <w:rPr>
              <w:noProof/>
            </w:rPr>
            <w:fldChar w:fldCharType="end"/>
          </w:r>
        </w:p>
        <w:p w14:paraId="1F3B4E4C" w14:textId="77777777" w:rsidR="00D900E9" w:rsidRDefault="00D900E9">
          <w:pPr>
            <w:pStyle w:val="TOC3"/>
            <w:rPr>
              <w:rFonts w:asciiTheme="minorHAnsi" w:eastAsiaTheme="minorEastAsia" w:hAnsiTheme="minorHAnsi" w:cstheme="minorBidi"/>
              <w:noProof/>
              <w:sz w:val="24"/>
              <w:szCs w:val="24"/>
              <w:lang w:eastAsia="ja-JP"/>
            </w:rPr>
          </w:pPr>
          <w:r>
            <w:rPr>
              <w:noProof/>
            </w:rPr>
            <w:t>3.6.2 Two Worries About Understanding</w:t>
          </w:r>
          <w:r>
            <w:rPr>
              <w:noProof/>
            </w:rPr>
            <w:tab/>
          </w:r>
          <w:r>
            <w:rPr>
              <w:noProof/>
            </w:rPr>
            <w:fldChar w:fldCharType="begin"/>
          </w:r>
          <w:r>
            <w:rPr>
              <w:noProof/>
            </w:rPr>
            <w:instrText xml:space="preserve"> PAGEREF _Toc225970237 \h </w:instrText>
          </w:r>
          <w:r>
            <w:rPr>
              <w:noProof/>
            </w:rPr>
          </w:r>
          <w:r>
            <w:rPr>
              <w:noProof/>
            </w:rPr>
            <w:fldChar w:fldCharType="separate"/>
          </w:r>
          <w:r>
            <w:rPr>
              <w:noProof/>
            </w:rPr>
            <w:t>82</w:t>
          </w:r>
          <w:r>
            <w:rPr>
              <w:noProof/>
            </w:rPr>
            <w:fldChar w:fldCharType="end"/>
          </w:r>
        </w:p>
        <w:p w14:paraId="41378B22" w14:textId="77777777" w:rsidR="00D900E9" w:rsidRDefault="00D900E9">
          <w:pPr>
            <w:pStyle w:val="TOC3"/>
            <w:rPr>
              <w:rFonts w:asciiTheme="minorHAnsi" w:eastAsiaTheme="minorEastAsia" w:hAnsiTheme="minorHAnsi" w:cstheme="minorBidi"/>
              <w:noProof/>
              <w:sz w:val="24"/>
              <w:szCs w:val="24"/>
              <w:lang w:eastAsia="ja-JP"/>
            </w:rPr>
          </w:pPr>
          <w:r>
            <w:rPr>
              <w:noProof/>
            </w:rPr>
            <w:t>3.7 Ideal Conception of Academia As Understanding and Virtues</w:t>
          </w:r>
          <w:r>
            <w:rPr>
              <w:noProof/>
            </w:rPr>
            <w:tab/>
          </w:r>
          <w:r>
            <w:rPr>
              <w:noProof/>
            </w:rPr>
            <w:fldChar w:fldCharType="begin"/>
          </w:r>
          <w:r>
            <w:rPr>
              <w:noProof/>
            </w:rPr>
            <w:instrText xml:space="preserve"> PAGEREF _Toc225970238 \h </w:instrText>
          </w:r>
          <w:r>
            <w:rPr>
              <w:noProof/>
            </w:rPr>
          </w:r>
          <w:r>
            <w:rPr>
              <w:noProof/>
            </w:rPr>
            <w:fldChar w:fldCharType="separate"/>
          </w:r>
          <w:r>
            <w:rPr>
              <w:noProof/>
            </w:rPr>
            <w:t>85</w:t>
          </w:r>
          <w:r>
            <w:rPr>
              <w:noProof/>
            </w:rPr>
            <w:fldChar w:fldCharType="end"/>
          </w:r>
        </w:p>
        <w:p w14:paraId="0AE162CF" w14:textId="77777777" w:rsidR="00D900E9" w:rsidRDefault="00D900E9">
          <w:pPr>
            <w:pStyle w:val="TOC3"/>
            <w:rPr>
              <w:rFonts w:asciiTheme="minorHAnsi" w:eastAsiaTheme="minorEastAsia" w:hAnsiTheme="minorHAnsi" w:cstheme="minorBidi"/>
              <w:noProof/>
              <w:sz w:val="24"/>
              <w:szCs w:val="24"/>
              <w:lang w:eastAsia="ja-JP"/>
            </w:rPr>
          </w:pPr>
          <w:r>
            <w:rPr>
              <w:noProof/>
            </w:rPr>
            <w:t>3.8 Virtue-Based Institutional Rule</w:t>
          </w:r>
          <w:r>
            <w:rPr>
              <w:noProof/>
            </w:rPr>
            <w:tab/>
          </w:r>
          <w:r>
            <w:rPr>
              <w:noProof/>
            </w:rPr>
            <w:fldChar w:fldCharType="begin"/>
          </w:r>
          <w:r>
            <w:rPr>
              <w:noProof/>
            </w:rPr>
            <w:instrText xml:space="preserve"> PAGEREF _Toc225970239 \h </w:instrText>
          </w:r>
          <w:r>
            <w:rPr>
              <w:noProof/>
            </w:rPr>
          </w:r>
          <w:r>
            <w:rPr>
              <w:noProof/>
            </w:rPr>
            <w:fldChar w:fldCharType="separate"/>
          </w:r>
          <w:r>
            <w:rPr>
              <w:noProof/>
            </w:rPr>
            <w:t>86</w:t>
          </w:r>
          <w:r>
            <w:rPr>
              <w:noProof/>
            </w:rPr>
            <w:fldChar w:fldCharType="end"/>
          </w:r>
        </w:p>
        <w:p w14:paraId="03984F4F" w14:textId="77777777" w:rsidR="00D900E9" w:rsidRDefault="00D900E9">
          <w:pPr>
            <w:pStyle w:val="TOC3"/>
            <w:rPr>
              <w:rFonts w:asciiTheme="minorHAnsi" w:eastAsiaTheme="minorEastAsia" w:hAnsiTheme="minorHAnsi" w:cstheme="minorBidi"/>
              <w:noProof/>
              <w:sz w:val="24"/>
              <w:szCs w:val="24"/>
              <w:lang w:eastAsia="ja-JP"/>
            </w:rPr>
          </w:pPr>
          <w:r>
            <w:rPr>
              <w:noProof/>
            </w:rPr>
            <w:t>3.8.1 Limitations of a Virtues-based Institutional Rule’s Ethical Outlook</w:t>
          </w:r>
          <w:r>
            <w:rPr>
              <w:noProof/>
            </w:rPr>
            <w:tab/>
          </w:r>
          <w:r>
            <w:rPr>
              <w:noProof/>
            </w:rPr>
            <w:fldChar w:fldCharType="begin"/>
          </w:r>
          <w:r>
            <w:rPr>
              <w:noProof/>
            </w:rPr>
            <w:instrText xml:space="preserve"> PAGEREF _Toc225970240 \h </w:instrText>
          </w:r>
          <w:r>
            <w:rPr>
              <w:noProof/>
            </w:rPr>
          </w:r>
          <w:r>
            <w:rPr>
              <w:noProof/>
            </w:rPr>
            <w:fldChar w:fldCharType="separate"/>
          </w:r>
          <w:r>
            <w:rPr>
              <w:noProof/>
            </w:rPr>
            <w:t>92</w:t>
          </w:r>
          <w:r>
            <w:rPr>
              <w:noProof/>
            </w:rPr>
            <w:fldChar w:fldCharType="end"/>
          </w:r>
        </w:p>
        <w:p w14:paraId="05272E58" w14:textId="77777777" w:rsidR="00D900E9" w:rsidRDefault="00D900E9">
          <w:pPr>
            <w:pStyle w:val="TOC3"/>
            <w:rPr>
              <w:rFonts w:asciiTheme="minorHAnsi" w:eastAsiaTheme="minorEastAsia" w:hAnsiTheme="minorHAnsi" w:cstheme="minorBidi"/>
              <w:noProof/>
              <w:sz w:val="24"/>
              <w:szCs w:val="24"/>
              <w:lang w:eastAsia="ja-JP"/>
            </w:rPr>
          </w:pPr>
          <w:r>
            <w:rPr>
              <w:noProof/>
            </w:rPr>
            <w:t>3.8.2 Difficulty of Arriving at Correct Answers</w:t>
          </w:r>
          <w:r>
            <w:rPr>
              <w:noProof/>
            </w:rPr>
            <w:tab/>
          </w:r>
          <w:r>
            <w:rPr>
              <w:noProof/>
            </w:rPr>
            <w:fldChar w:fldCharType="begin"/>
          </w:r>
          <w:r>
            <w:rPr>
              <w:noProof/>
            </w:rPr>
            <w:instrText xml:space="preserve"> PAGEREF _Toc225970241 \h </w:instrText>
          </w:r>
          <w:r>
            <w:rPr>
              <w:noProof/>
            </w:rPr>
          </w:r>
          <w:r>
            <w:rPr>
              <w:noProof/>
            </w:rPr>
            <w:fldChar w:fldCharType="separate"/>
          </w:r>
          <w:r>
            <w:rPr>
              <w:noProof/>
            </w:rPr>
            <w:t>92</w:t>
          </w:r>
          <w:r>
            <w:rPr>
              <w:noProof/>
            </w:rPr>
            <w:fldChar w:fldCharType="end"/>
          </w:r>
        </w:p>
        <w:p w14:paraId="4B2992A0" w14:textId="77777777" w:rsidR="00D900E9" w:rsidRDefault="00D900E9">
          <w:pPr>
            <w:pStyle w:val="TOC3"/>
            <w:rPr>
              <w:rFonts w:asciiTheme="minorHAnsi" w:eastAsiaTheme="minorEastAsia" w:hAnsiTheme="minorHAnsi" w:cstheme="minorBidi"/>
              <w:noProof/>
              <w:sz w:val="24"/>
              <w:szCs w:val="24"/>
              <w:lang w:eastAsia="ja-JP"/>
            </w:rPr>
          </w:pPr>
          <w:r>
            <w:rPr>
              <w:noProof/>
            </w:rPr>
            <w:t>3.8.3 The Necessity of Mistakes</w:t>
          </w:r>
          <w:r>
            <w:rPr>
              <w:noProof/>
            </w:rPr>
            <w:tab/>
          </w:r>
          <w:r>
            <w:rPr>
              <w:noProof/>
            </w:rPr>
            <w:fldChar w:fldCharType="begin"/>
          </w:r>
          <w:r>
            <w:rPr>
              <w:noProof/>
            </w:rPr>
            <w:instrText xml:space="preserve"> PAGEREF _Toc225970242 \h </w:instrText>
          </w:r>
          <w:r>
            <w:rPr>
              <w:noProof/>
            </w:rPr>
          </w:r>
          <w:r>
            <w:rPr>
              <w:noProof/>
            </w:rPr>
            <w:fldChar w:fldCharType="separate"/>
          </w:r>
          <w:r>
            <w:rPr>
              <w:noProof/>
            </w:rPr>
            <w:t>94</w:t>
          </w:r>
          <w:r>
            <w:rPr>
              <w:noProof/>
            </w:rPr>
            <w:fldChar w:fldCharType="end"/>
          </w:r>
        </w:p>
        <w:p w14:paraId="14EAE7DC" w14:textId="77777777" w:rsidR="00D900E9" w:rsidRDefault="00D900E9">
          <w:pPr>
            <w:pStyle w:val="TOC3"/>
            <w:rPr>
              <w:rFonts w:asciiTheme="minorHAnsi" w:eastAsiaTheme="minorEastAsia" w:hAnsiTheme="minorHAnsi" w:cstheme="minorBidi"/>
              <w:noProof/>
              <w:sz w:val="24"/>
              <w:szCs w:val="24"/>
              <w:lang w:eastAsia="ja-JP"/>
            </w:rPr>
          </w:pPr>
          <w:r>
            <w:rPr>
              <w:noProof/>
            </w:rPr>
            <w:t>3.9.1 Virtues-Based Rule and Expectations of Behavior</w:t>
          </w:r>
          <w:r>
            <w:rPr>
              <w:noProof/>
            </w:rPr>
            <w:tab/>
          </w:r>
          <w:r>
            <w:rPr>
              <w:noProof/>
            </w:rPr>
            <w:fldChar w:fldCharType="begin"/>
          </w:r>
          <w:r>
            <w:rPr>
              <w:noProof/>
            </w:rPr>
            <w:instrText xml:space="preserve"> PAGEREF _Toc225970243 \h </w:instrText>
          </w:r>
          <w:r>
            <w:rPr>
              <w:noProof/>
            </w:rPr>
          </w:r>
          <w:r>
            <w:rPr>
              <w:noProof/>
            </w:rPr>
            <w:fldChar w:fldCharType="separate"/>
          </w:r>
          <w:r>
            <w:rPr>
              <w:noProof/>
            </w:rPr>
            <w:t>99</w:t>
          </w:r>
          <w:r>
            <w:rPr>
              <w:noProof/>
            </w:rPr>
            <w:fldChar w:fldCharType="end"/>
          </w:r>
        </w:p>
        <w:p w14:paraId="12CD8D56" w14:textId="77777777" w:rsidR="00D900E9" w:rsidRDefault="00D900E9">
          <w:pPr>
            <w:pStyle w:val="TOC3"/>
            <w:rPr>
              <w:rFonts w:asciiTheme="minorHAnsi" w:eastAsiaTheme="minorEastAsia" w:hAnsiTheme="minorHAnsi" w:cstheme="minorBidi"/>
              <w:noProof/>
              <w:sz w:val="24"/>
              <w:szCs w:val="24"/>
              <w:lang w:eastAsia="ja-JP"/>
            </w:rPr>
          </w:pPr>
          <w:r>
            <w:rPr>
              <w:noProof/>
            </w:rPr>
            <w:t>3.9.2 Internalized Virtues-Based Institutional Rule</w:t>
          </w:r>
          <w:r>
            <w:rPr>
              <w:noProof/>
            </w:rPr>
            <w:tab/>
          </w:r>
          <w:r>
            <w:rPr>
              <w:noProof/>
            </w:rPr>
            <w:fldChar w:fldCharType="begin"/>
          </w:r>
          <w:r>
            <w:rPr>
              <w:noProof/>
            </w:rPr>
            <w:instrText xml:space="preserve"> PAGEREF _Toc225970244 \h </w:instrText>
          </w:r>
          <w:r>
            <w:rPr>
              <w:noProof/>
            </w:rPr>
          </w:r>
          <w:r>
            <w:rPr>
              <w:noProof/>
            </w:rPr>
            <w:fldChar w:fldCharType="separate"/>
          </w:r>
          <w:r>
            <w:rPr>
              <w:noProof/>
            </w:rPr>
            <w:t>102</w:t>
          </w:r>
          <w:r>
            <w:rPr>
              <w:noProof/>
            </w:rPr>
            <w:fldChar w:fldCharType="end"/>
          </w:r>
        </w:p>
        <w:p w14:paraId="72B3C85F" w14:textId="77777777" w:rsidR="00D900E9" w:rsidRDefault="00D900E9">
          <w:pPr>
            <w:pStyle w:val="TOC3"/>
            <w:rPr>
              <w:rFonts w:asciiTheme="minorHAnsi" w:eastAsiaTheme="minorEastAsia" w:hAnsiTheme="minorHAnsi" w:cstheme="minorBidi"/>
              <w:noProof/>
              <w:sz w:val="24"/>
              <w:szCs w:val="24"/>
              <w:lang w:eastAsia="ja-JP"/>
            </w:rPr>
          </w:pPr>
          <w:r>
            <w:rPr>
              <w:noProof/>
            </w:rPr>
            <w:t>3.10 Three Concerns About Shaping the Ethos of Students</w:t>
          </w:r>
          <w:r>
            <w:rPr>
              <w:noProof/>
            </w:rPr>
            <w:tab/>
          </w:r>
          <w:r>
            <w:rPr>
              <w:noProof/>
            </w:rPr>
            <w:fldChar w:fldCharType="begin"/>
          </w:r>
          <w:r>
            <w:rPr>
              <w:noProof/>
            </w:rPr>
            <w:instrText xml:space="preserve"> PAGEREF _Toc225970245 \h </w:instrText>
          </w:r>
          <w:r>
            <w:rPr>
              <w:noProof/>
            </w:rPr>
          </w:r>
          <w:r>
            <w:rPr>
              <w:noProof/>
            </w:rPr>
            <w:fldChar w:fldCharType="separate"/>
          </w:r>
          <w:r>
            <w:rPr>
              <w:noProof/>
            </w:rPr>
            <w:t>106</w:t>
          </w:r>
          <w:r>
            <w:rPr>
              <w:noProof/>
            </w:rPr>
            <w:fldChar w:fldCharType="end"/>
          </w:r>
        </w:p>
        <w:p w14:paraId="761AE430" w14:textId="77777777" w:rsidR="00D900E9" w:rsidRDefault="00D900E9">
          <w:pPr>
            <w:pStyle w:val="TOC3"/>
            <w:rPr>
              <w:rFonts w:asciiTheme="minorHAnsi" w:eastAsiaTheme="minorEastAsia" w:hAnsiTheme="minorHAnsi" w:cstheme="minorBidi"/>
              <w:noProof/>
              <w:sz w:val="24"/>
              <w:szCs w:val="24"/>
              <w:lang w:eastAsia="ja-JP"/>
            </w:rPr>
          </w:pPr>
          <w:r>
            <w:rPr>
              <w:noProof/>
            </w:rPr>
            <w:t>3.10.1 Are the Virtues that Significant?</w:t>
          </w:r>
          <w:r>
            <w:rPr>
              <w:noProof/>
            </w:rPr>
            <w:tab/>
          </w:r>
          <w:r>
            <w:rPr>
              <w:noProof/>
            </w:rPr>
            <w:fldChar w:fldCharType="begin"/>
          </w:r>
          <w:r>
            <w:rPr>
              <w:noProof/>
            </w:rPr>
            <w:instrText xml:space="preserve"> PAGEREF _Toc225970246 \h </w:instrText>
          </w:r>
          <w:r>
            <w:rPr>
              <w:noProof/>
            </w:rPr>
          </w:r>
          <w:r>
            <w:rPr>
              <w:noProof/>
            </w:rPr>
            <w:fldChar w:fldCharType="separate"/>
          </w:r>
          <w:r>
            <w:rPr>
              <w:noProof/>
            </w:rPr>
            <w:t>107</w:t>
          </w:r>
          <w:r>
            <w:rPr>
              <w:noProof/>
            </w:rPr>
            <w:fldChar w:fldCharType="end"/>
          </w:r>
        </w:p>
        <w:p w14:paraId="00B0F310" w14:textId="77777777" w:rsidR="00D900E9" w:rsidRDefault="00D900E9">
          <w:pPr>
            <w:pStyle w:val="TOC3"/>
            <w:rPr>
              <w:rFonts w:asciiTheme="minorHAnsi" w:eastAsiaTheme="minorEastAsia" w:hAnsiTheme="minorHAnsi" w:cstheme="minorBidi"/>
              <w:noProof/>
              <w:sz w:val="24"/>
              <w:szCs w:val="24"/>
              <w:lang w:eastAsia="ja-JP"/>
            </w:rPr>
          </w:pPr>
          <w:r>
            <w:rPr>
              <w:noProof/>
            </w:rPr>
            <w:t>3.10.2 Is it Academia’s Responsibility to Facilitate the Development of Virtues?</w:t>
          </w:r>
          <w:r>
            <w:rPr>
              <w:noProof/>
            </w:rPr>
            <w:tab/>
          </w:r>
          <w:r>
            <w:rPr>
              <w:noProof/>
            </w:rPr>
            <w:fldChar w:fldCharType="begin"/>
          </w:r>
          <w:r>
            <w:rPr>
              <w:noProof/>
            </w:rPr>
            <w:instrText xml:space="preserve"> PAGEREF _Toc225970247 \h </w:instrText>
          </w:r>
          <w:r>
            <w:rPr>
              <w:noProof/>
            </w:rPr>
          </w:r>
          <w:r>
            <w:rPr>
              <w:noProof/>
            </w:rPr>
            <w:fldChar w:fldCharType="separate"/>
          </w:r>
          <w:r>
            <w:rPr>
              <w:noProof/>
            </w:rPr>
            <w:t>112</w:t>
          </w:r>
          <w:r>
            <w:rPr>
              <w:noProof/>
            </w:rPr>
            <w:fldChar w:fldCharType="end"/>
          </w:r>
        </w:p>
        <w:p w14:paraId="1F695666" w14:textId="77777777" w:rsidR="00D900E9" w:rsidRDefault="00D900E9">
          <w:pPr>
            <w:pStyle w:val="TOC3"/>
            <w:rPr>
              <w:rFonts w:asciiTheme="minorHAnsi" w:eastAsiaTheme="minorEastAsia" w:hAnsiTheme="minorHAnsi" w:cstheme="minorBidi"/>
              <w:noProof/>
              <w:sz w:val="24"/>
              <w:szCs w:val="24"/>
              <w:lang w:eastAsia="ja-JP"/>
            </w:rPr>
          </w:pPr>
          <w:r>
            <w:rPr>
              <w:noProof/>
            </w:rPr>
            <w:t>3.10.3 Students and the Development of Virtues</w:t>
          </w:r>
          <w:r>
            <w:rPr>
              <w:noProof/>
            </w:rPr>
            <w:tab/>
          </w:r>
          <w:r>
            <w:rPr>
              <w:noProof/>
            </w:rPr>
            <w:fldChar w:fldCharType="begin"/>
          </w:r>
          <w:r>
            <w:rPr>
              <w:noProof/>
            </w:rPr>
            <w:instrText xml:space="preserve"> PAGEREF _Toc225970248 \h </w:instrText>
          </w:r>
          <w:r>
            <w:rPr>
              <w:noProof/>
            </w:rPr>
          </w:r>
          <w:r>
            <w:rPr>
              <w:noProof/>
            </w:rPr>
            <w:fldChar w:fldCharType="separate"/>
          </w:r>
          <w:r>
            <w:rPr>
              <w:noProof/>
            </w:rPr>
            <w:t>116</w:t>
          </w:r>
          <w:r>
            <w:rPr>
              <w:noProof/>
            </w:rPr>
            <w:fldChar w:fldCharType="end"/>
          </w:r>
        </w:p>
        <w:p w14:paraId="272459A1" w14:textId="77777777" w:rsidR="00D900E9" w:rsidRDefault="00D900E9">
          <w:pPr>
            <w:pStyle w:val="TOC2"/>
            <w:rPr>
              <w:rFonts w:asciiTheme="minorHAnsi" w:eastAsiaTheme="minorEastAsia" w:hAnsiTheme="minorHAnsi" w:cstheme="minorBidi"/>
              <w:b w:val="0"/>
              <w:lang w:eastAsia="ja-JP"/>
            </w:rPr>
          </w:pPr>
          <w:r>
            <w:t>Chapter 4 Ideals of Human Excellence in a Non-ideal World</w:t>
          </w:r>
          <w:r>
            <w:tab/>
          </w:r>
          <w:r>
            <w:fldChar w:fldCharType="begin"/>
          </w:r>
          <w:r>
            <w:instrText xml:space="preserve"> PAGEREF _Toc225970249 \h </w:instrText>
          </w:r>
          <w:r>
            <w:fldChar w:fldCharType="separate"/>
          </w:r>
          <w:r>
            <w:t>125</w:t>
          </w:r>
          <w:r>
            <w:fldChar w:fldCharType="end"/>
          </w:r>
        </w:p>
        <w:p w14:paraId="388F3AE9" w14:textId="77777777" w:rsidR="00D900E9" w:rsidRDefault="00D900E9">
          <w:pPr>
            <w:pStyle w:val="TOC3"/>
            <w:rPr>
              <w:rFonts w:asciiTheme="minorHAnsi" w:eastAsiaTheme="minorEastAsia" w:hAnsiTheme="minorHAnsi" w:cstheme="minorBidi"/>
              <w:noProof/>
              <w:sz w:val="24"/>
              <w:szCs w:val="24"/>
              <w:lang w:eastAsia="ja-JP"/>
            </w:rPr>
          </w:pPr>
          <w:r>
            <w:rPr>
              <w:noProof/>
            </w:rPr>
            <w:t>4.1 Non-ideal Conditions</w:t>
          </w:r>
          <w:r>
            <w:rPr>
              <w:noProof/>
            </w:rPr>
            <w:tab/>
          </w:r>
          <w:r>
            <w:rPr>
              <w:noProof/>
            </w:rPr>
            <w:fldChar w:fldCharType="begin"/>
          </w:r>
          <w:r>
            <w:rPr>
              <w:noProof/>
            </w:rPr>
            <w:instrText xml:space="preserve"> PAGEREF _Toc225970250 \h </w:instrText>
          </w:r>
          <w:r>
            <w:rPr>
              <w:noProof/>
            </w:rPr>
          </w:r>
          <w:r>
            <w:rPr>
              <w:noProof/>
            </w:rPr>
            <w:fldChar w:fldCharType="separate"/>
          </w:r>
          <w:r>
            <w:rPr>
              <w:noProof/>
            </w:rPr>
            <w:t>125</w:t>
          </w:r>
          <w:r>
            <w:rPr>
              <w:noProof/>
            </w:rPr>
            <w:fldChar w:fldCharType="end"/>
          </w:r>
        </w:p>
        <w:p w14:paraId="69D3CE6D" w14:textId="77777777" w:rsidR="00D900E9" w:rsidRDefault="00D900E9">
          <w:pPr>
            <w:pStyle w:val="TOC3"/>
            <w:rPr>
              <w:rFonts w:asciiTheme="minorHAnsi" w:eastAsiaTheme="minorEastAsia" w:hAnsiTheme="minorHAnsi" w:cstheme="minorBidi"/>
              <w:noProof/>
              <w:sz w:val="24"/>
              <w:szCs w:val="24"/>
              <w:lang w:eastAsia="ja-JP"/>
            </w:rPr>
          </w:pPr>
          <w:r>
            <w:rPr>
              <w:noProof/>
            </w:rPr>
            <w:t>4.2 The Goal of Academia</w:t>
          </w:r>
          <w:r>
            <w:rPr>
              <w:noProof/>
            </w:rPr>
            <w:tab/>
          </w:r>
          <w:r>
            <w:rPr>
              <w:noProof/>
            </w:rPr>
            <w:fldChar w:fldCharType="begin"/>
          </w:r>
          <w:r>
            <w:rPr>
              <w:noProof/>
            </w:rPr>
            <w:instrText xml:space="preserve"> PAGEREF _Toc225970251 \h </w:instrText>
          </w:r>
          <w:r>
            <w:rPr>
              <w:noProof/>
            </w:rPr>
          </w:r>
          <w:r>
            <w:rPr>
              <w:noProof/>
            </w:rPr>
            <w:fldChar w:fldCharType="separate"/>
          </w:r>
          <w:r>
            <w:rPr>
              <w:noProof/>
            </w:rPr>
            <w:t>127</w:t>
          </w:r>
          <w:r>
            <w:rPr>
              <w:noProof/>
            </w:rPr>
            <w:fldChar w:fldCharType="end"/>
          </w:r>
        </w:p>
        <w:p w14:paraId="7DA32295" w14:textId="77777777" w:rsidR="00D900E9" w:rsidRDefault="00D900E9">
          <w:pPr>
            <w:pStyle w:val="TOC3"/>
            <w:rPr>
              <w:rFonts w:asciiTheme="minorHAnsi" w:eastAsiaTheme="minorEastAsia" w:hAnsiTheme="minorHAnsi" w:cstheme="minorBidi"/>
              <w:noProof/>
              <w:sz w:val="24"/>
              <w:szCs w:val="24"/>
              <w:lang w:eastAsia="ja-JP"/>
            </w:rPr>
          </w:pPr>
          <w:r>
            <w:rPr>
              <w:noProof/>
            </w:rPr>
            <w:lastRenderedPageBreak/>
            <w:t>4.2.1 The Challenge of Non-ideal Students</w:t>
          </w:r>
          <w:r>
            <w:rPr>
              <w:noProof/>
            </w:rPr>
            <w:tab/>
          </w:r>
          <w:r>
            <w:rPr>
              <w:noProof/>
            </w:rPr>
            <w:fldChar w:fldCharType="begin"/>
          </w:r>
          <w:r>
            <w:rPr>
              <w:noProof/>
            </w:rPr>
            <w:instrText xml:space="preserve"> PAGEREF _Toc225970252 \h </w:instrText>
          </w:r>
          <w:r>
            <w:rPr>
              <w:noProof/>
            </w:rPr>
          </w:r>
          <w:r>
            <w:rPr>
              <w:noProof/>
            </w:rPr>
            <w:fldChar w:fldCharType="separate"/>
          </w:r>
          <w:r>
            <w:rPr>
              <w:noProof/>
            </w:rPr>
            <w:t>134</w:t>
          </w:r>
          <w:r>
            <w:rPr>
              <w:noProof/>
            </w:rPr>
            <w:fldChar w:fldCharType="end"/>
          </w:r>
        </w:p>
        <w:p w14:paraId="7672990C" w14:textId="77777777" w:rsidR="00D900E9" w:rsidRDefault="00D900E9">
          <w:pPr>
            <w:pStyle w:val="TOC3"/>
            <w:rPr>
              <w:rFonts w:asciiTheme="minorHAnsi" w:eastAsiaTheme="minorEastAsia" w:hAnsiTheme="minorHAnsi" w:cstheme="minorBidi"/>
              <w:noProof/>
              <w:sz w:val="24"/>
              <w:szCs w:val="24"/>
              <w:lang w:eastAsia="ja-JP"/>
            </w:rPr>
          </w:pPr>
          <w:r>
            <w:rPr>
              <w:noProof/>
            </w:rPr>
            <w:t>4.2.2 Ideals of Human Excellence for Students</w:t>
          </w:r>
          <w:r>
            <w:rPr>
              <w:noProof/>
            </w:rPr>
            <w:tab/>
          </w:r>
          <w:r>
            <w:rPr>
              <w:noProof/>
            </w:rPr>
            <w:fldChar w:fldCharType="begin"/>
          </w:r>
          <w:r>
            <w:rPr>
              <w:noProof/>
            </w:rPr>
            <w:instrText xml:space="preserve"> PAGEREF _Toc225970253 \h </w:instrText>
          </w:r>
          <w:r>
            <w:rPr>
              <w:noProof/>
            </w:rPr>
          </w:r>
          <w:r>
            <w:rPr>
              <w:noProof/>
            </w:rPr>
            <w:fldChar w:fldCharType="separate"/>
          </w:r>
          <w:r>
            <w:rPr>
              <w:noProof/>
            </w:rPr>
            <w:t>135</w:t>
          </w:r>
          <w:r>
            <w:rPr>
              <w:noProof/>
            </w:rPr>
            <w:fldChar w:fldCharType="end"/>
          </w:r>
        </w:p>
        <w:p w14:paraId="2566695B" w14:textId="77777777" w:rsidR="00D900E9" w:rsidRDefault="00D900E9">
          <w:pPr>
            <w:pStyle w:val="TOC3"/>
            <w:rPr>
              <w:rFonts w:asciiTheme="minorHAnsi" w:eastAsiaTheme="minorEastAsia" w:hAnsiTheme="minorHAnsi" w:cstheme="minorBidi"/>
              <w:noProof/>
              <w:sz w:val="24"/>
              <w:szCs w:val="24"/>
              <w:lang w:eastAsia="ja-JP"/>
            </w:rPr>
          </w:pPr>
          <w:r>
            <w:rPr>
              <w:noProof/>
            </w:rPr>
            <w:t>4.2.3 Motivations of Non-Ideal Students</w:t>
          </w:r>
          <w:r>
            <w:rPr>
              <w:noProof/>
            </w:rPr>
            <w:tab/>
          </w:r>
          <w:r>
            <w:rPr>
              <w:noProof/>
            </w:rPr>
            <w:fldChar w:fldCharType="begin"/>
          </w:r>
          <w:r>
            <w:rPr>
              <w:noProof/>
            </w:rPr>
            <w:instrText xml:space="preserve"> PAGEREF _Toc225970254 \h </w:instrText>
          </w:r>
          <w:r>
            <w:rPr>
              <w:noProof/>
            </w:rPr>
          </w:r>
          <w:r>
            <w:rPr>
              <w:noProof/>
            </w:rPr>
            <w:fldChar w:fldCharType="separate"/>
          </w:r>
          <w:r>
            <w:rPr>
              <w:noProof/>
            </w:rPr>
            <w:t>137</w:t>
          </w:r>
          <w:r>
            <w:rPr>
              <w:noProof/>
            </w:rPr>
            <w:fldChar w:fldCharType="end"/>
          </w:r>
        </w:p>
        <w:p w14:paraId="64E4959C" w14:textId="77777777" w:rsidR="00D900E9" w:rsidRDefault="00D900E9">
          <w:pPr>
            <w:pStyle w:val="TOC3"/>
            <w:rPr>
              <w:rFonts w:asciiTheme="minorHAnsi" w:eastAsiaTheme="minorEastAsia" w:hAnsiTheme="minorHAnsi" w:cstheme="minorBidi"/>
              <w:noProof/>
              <w:sz w:val="24"/>
              <w:szCs w:val="24"/>
              <w:lang w:eastAsia="ja-JP"/>
            </w:rPr>
          </w:pPr>
          <w:r>
            <w:rPr>
              <w:noProof/>
            </w:rPr>
            <w:t>4.2.4 Character of Non-Ideal Students</w:t>
          </w:r>
          <w:r>
            <w:rPr>
              <w:noProof/>
            </w:rPr>
            <w:tab/>
          </w:r>
          <w:r>
            <w:rPr>
              <w:noProof/>
            </w:rPr>
            <w:fldChar w:fldCharType="begin"/>
          </w:r>
          <w:r>
            <w:rPr>
              <w:noProof/>
            </w:rPr>
            <w:instrText xml:space="preserve"> PAGEREF _Toc225970255 \h </w:instrText>
          </w:r>
          <w:r>
            <w:rPr>
              <w:noProof/>
            </w:rPr>
          </w:r>
          <w:r>
            <w:rPr>
              <w:noProof/>
            </w:rPr>
            <w:fldChar w:fldCharType="separate"/>
          </w:r>
          <w:r>
            <w:rPr>
              <w:noProof/>
            </w:rPr>
            <w:t>138</w:t>
          </w:r>
          <w:r>
            <w:rPr>
              <w:noProof/>
            </w:rPr>
            <w:fldChar w:fldCharType="end"/>
          </w:r>
        </w:p>
        <w:p w14:paraId="304C5B70" w14:textId="77777777" w:rsidR="00D900E9" w:rsidRDefault="00D900E9">
          <w:pPr>
            <w:pStyle w:val="TOC3"/>
            <w:rPr>
              <w:rFonts w:asciiTheme="minorHAnsi" w:eastAsiaTheme="minorEastAsia" w:hAnsiTheme="minorHAnsi" w:cstheme="minorBidi"/>
              <w:noProof/>
              <w:sz w:val="24"/>
              <w:szCs w:val="24"/>
              <w:lang w:eastAsia="ja-JP"/>
            </w:rPr>
          </w:pPr>
          <w:r>
            <w:rPr>
              <w:noProof/>
            </w:rPr>
            <w:t>4.3 Character and Students</w:t>
          </w:r>
          <w:r>
            <w:rPr>
              <w:noProof/>
            </w:rPr>
            <w:tab/>
          </w:r>
          <w:r>
            <w:rPr>
              <w:noProof/>
            </w:rPr>
            <w:fldChar w:fldCharType="begin"/>
          </w:r>
          <w:r>
            <w:rPr>
              <w:noProof/>
            </w:rPr>
            <w:instrText xml:space="preserve"> PAGEREF _Toc225970256 \h </w:instrText>
          </w:r>
          <w:r>
            <w:rPr>
              <w:noProof/>
            </w:rPr>
          </w:r>
          <w:r>
            <w:rPr>
              <w:noProof/>
            </w:rPr>
            <w:fldChar w:fldCharType="separate"/>
          </w:r>
          <w:r>
            <w:rPr>
              <w:noProof/>
            </w:rPr>
            <w:t>141</w:t>
          </w:r>
          <w:r>
            <w:rPr>
              <w:noProof/>
            </w:rPr>
            <w:fldChar w:fldCharType="end"/>
          </w:r>
        </w:p>
        <w:p w14:paraId="7C5CA263" w14:textId="77777777" w:rsidR="00D900E9" w:rsidRDefault="00D900E9">
          <w:pPr>
            <w:pStyle w:val="TOC3"/>
            <w:rPr>
              <w:rFonts w:asciiTheme="minorHAnsi" w:eastAsiaTheme="minorEastAsia" w:hAnsiTheme="minorHAnsi" w:cstheme="minorBidi"/>
              <w:noProof/>
              <w:sz w:val="24"/>
              <w:szCs w:val="24"/>
              <w:lang w:eastAsia="ja-JP"/>
            </w:rPr>
          </w:pPr>
          <w:r>
            <w:rPr>
              <w:noProof/>
            </w:rPr>
            <w:t>4.4 Motivations as Relevant Consideration and Permissibility Condition</w:t>
          </w:r>
          <w:r>
            <w:rPr>
              <w:noProof/>
            </w:rPr>
            <w:tab/>
          </w:r>
          <w:r>
            <w:rPr>
              <w:noProof/>
            </w:rPr>
            <w:fldChar w:fldCharType="begin"/>
          </w:r>
          <w:r>
            <w:rPr>
              <w:noProof/>
            </w:rPr>
            <w:instrText xml:space="preserve"> PAGEREF _Toc225970257 \h </w:instrText>
          </w:r>
          <w:r>
            <w:rPr>
              <w:noProof/>
            </w:rPr>
          </w:r>
          <w:r>
            <w:rPr>
              <w:noProof/>
            </w:rPr>
            <w:fldChar w:fldCharType="separate"/>
          </w:r>
          <w:r>
            <w:rPr>
              <w:noProof/>
            </w:rPr>
            <w:t>145</w:t>
          </w:r>
          <w:r>
            <w:rPr>
              <w:noProof/>
            </w:rPr>
            <w:fldChar w:fldCharType="end"/>
          </w:r>
        </w:p>
        <w:p w14:paraId="08CEB3D8" w14:textId="77777777" w:rsidR="00D900E9" w:rsidRDefault="00D900E9">
          <w:pPr>
            <w:pStyle w:val="TOC3"/>
            <w:rPr>
              <w:rFonts w:asciiTheme="minorHAnsi" w:eastAsiaTheme="minorEastAsia" w:hAnsiTheme="minorHAnsi" w:cstheme="minorBidi"/>
              <w:noProof/>
              <w:sz w:val="24"/>
              <w:szCs w:val="24"/>
              <w:lang w:eastAsia="ja-JP"/>
            </w:rPr>
          </w:pPr>
          <w:r>
            <w:rPr>
              <w:noProof/>
            </w:rPr>
            <w:t>4.5 Honor Code</w:t>
          </w:r>
          <w:r>
            <w:rPr>
              <w:noProof/>
            </w:rPr>
            <w:tab/>
          </w:r>
          <w:r>
            <w:rPr>
              <w:noProof/>
            </w:rPr>
            <w:fldChar w:fldCharType="begin"/>
          </w:r>
          <w:r>
            <w:rPr>
              <w:noProof/>
            </w:rPr>
            <w:instrText xml:space="preserve"> PAGEREF _Toc225970258 \h </w:instrText>
          </w:r>
          <w:r>
            <w:rPr>
              <w:noProof/>
            </w:rPr>
          </w:r>
          <w:r>
            <w:rPr>
              <w:noProof/>
            </w:rPr>
            <w:fldChar w:fldCharType="separate"/>
          </w:r>
          <w:r>
            <w:rPr>
              <w:noProof/>
            </w:rPr>
            <w:t>148</w:t>
          </w:r>
          <w:r>
            <w:rPr>
              <w:noProof/>
            </w:rPr>
            <w:fldChar w:fldCharType="end"/>
          </w:r>
        </w:p>
        <w:p w14:paraId="7CD60CF4" w14:textId="77777777" w:rsidR="00D900E9" w:rsidRDefault="00D900E9">
          <w:pPr>
            <w:pStyle w:val="TOC3"/>
            <w:rPr>
              <w:rFonts w:asciiTheme="minorHAnsi" w:eastAsiaTheme="minorEastAsia" w:hAnsiTheme="minorHAnsi" w:cstheme="minorBidi"/>
              <w:noProof/>
              <w:sz w:val="24"/>
              <w:szCs w:val="24"/>
              <w:lang w:eastAsia="ja-JP"/>
            </w:rPr>
          </w:pPr>
          <w:r>
            <w:rPr>
              <w:noProof/>
            </w:rPr>
            <w:t>4.6 Virtues-based Institutional Rule as an Honor Code</w:t>
          </w:r>
          <w:r>
            <w:rPr>
              <w:noProof/>
            </w:rPr>
            <w:tab/>
          </w:r>
          <w:r>
            <w:rPr>
              <w:noProof/>
            </w:rPr>
            <w:fldChar w:fldCharType="begin"/>
          </w:r>
          <w:r>
            <w:rPr>
              <w:noProof/>
            </w:rPr>
            <w:instrText xml:space="preserve"> PAGEREF _Toc225970259 \h </w:instrText>
          </w:r>
          <w:r>
            <w:rPr>
              <w:noProof/>
            </w:rPr>
          </w:r>
          <w:r>
            <w:rPr>
              <w:noProof/>
            </w:rPr>
            <w:fldChar w:fldCharType="separate"/>
          </w:r>
          <w:r>
            <w:rPr>
              <w:noProof/>
            </w:rPr>
            <w:t>150</w:t>
          </w:r>
          <w:r>
            <w:rPr>
              <w:noProof/>
            </w:rPr>
            <w:fldChar w:fldCharType="end"/>
          </w:r>
        </w:p>
        <w:p w14:paraId="3ABBE247" w14:textId="77777777" w:rsidR="00D900E9" w:rsidRDefault="00D900E9">
          <w:pPr>
            <w:pStyle w:val="TOC3"/>
            <w:rPr>
              <w:rFonts w:asciiTheme="minorHAnsi" w:eastAsiaTheme="minorEastAsia" w:hAnsiTheme="minorHAnsi" w:cstheme="minorBidi"/>
              <w:noProof/>
              <w:sz w:val="24"/>
              <w:szCs w:val="24"/>
              <w:lang w:eastAsia="ja-JP"/>
            </w:rPr>
          </w:pPr>
          <w:r>
            <w:rPr>
              <w:noProof/>
            </w:rPr>
            <w:t>4.7 Accountability of Character</w:t>
          </w:r>
          <w:r>
            <w:rPr>
              <w:noProof/>
            </w:rPr>
            <w:tab/>
          </w:r>
          <w:r>
            <w:rPr>
              <w:noProof/>
            </w:rPr>
            <w:fldChar w:fldCharType="begin"/>
          </w:r>
          <w:r>
            <w:rPr>
              <w:noProof/>
            </w:rPr>
            <w:instrText xml:space="preserve"> PAGEREF _Toc225970260 \h </w:instrText>
          </w:r>
          <w:r>
            <w:rPr>
              <w:noProof/>
            </w:rPr>
          </w:r>
          <w:r>
            <w:rPr>
              <w:noProof/>
            </w:rPr>
            <w:fldChar w:fldCharType="separate"/>
          </w:r>
          <w:r>
            <w:rPr>
              <w:noProof/>
            </w:rPr>
            <w:t>151</w:t>
          </w:r>
          <w:r>
            <w:rPr>
              <w:noProof/>
            </w:rPr>
            <w:fldChar w:fldCharType="end"/>
          </w:r>
        </w:p>
        <w:p w14:paraId="54E49E86" w14:textId="77777777" w:rsidR="00D900E9" w:rsidRDefault="00D900E9">
          <w:pPr>
            <w:pStyle w:val="TOC3"/>
            <w:rPr>
              <w:rFonts w:asciiTheme="minorHAnsi" w:eastAsiaTheme="minorEastAsia" w:hAnsiTheme="minorHAnsi" w:cstheme="minorBidi"/>
              <w:noProof/>
              <w:sz w:val="24"/>
              <w:szCs w:val="24"/>
              <w:lang w:eastAsia="ja-JP"/>
            </w:rPr>
          </w:pPr>
          <w:r>
            <w:rPr>
              <w:noProof/>
            </w:rPr>
            <w:t>4.8 Differences Between Honor Codes and Virtues-based Institutional Rule</w:t>
          </w:r>
          <w:r>
            <w:rPr>
              <w:noProof/>
            </w:rPr>
            <w:tab/>
          </w:r>
          <w:r>
            <w:rPr>
              <w:noProof/>
            </w:rPr>
            <w:fldChar w:fldCharType="begin"/>
          </w:r>
          <w:r>
            <w:rPr>
              <w:noProof/>
            </w:rPr>
            <w:instrText xml:space="preserve"> PAGEREF _Toc225970261 \h </w:instrText>
          </w:r>
          <w:r>
            <w:rPr>
              <w:noProof/>
            </w:rPr>
          </w:r>
          <w:r>
            <w:rPr>
              <w:noProof/>
            </w:rPr>
            <w:fldChar w:fldCharType="separate"/>
          </w:r>
          <w:r>
            <w:rPr>
              <w:noProof/>
            </w:rPr>
            <w:t>154</w:t>
          </w:r>
          <w:r>
            <w:rPr>
              <w:noProof/>
            </w:rPr>
            <w:fldChar w:fldCharType="end"/>
          </w:r>
        </w:p>
        <w:p w14:paraId="61A267A0" w14:textId="77777777" w:rsidR="00D900E9" w:rsidRDefault="00D900E9">
          <w:pPr>
            <w:pStyle w:val="TOC3"/>
            <w:rPr>
              <w:rFonts w:asciiTheme="minorHAnsi" w:eastAsiaTheme="minorEastAsia" w:hAnsiTheme="minorHAnsi" w:cstheme="minorBidi"/>
              <w:noProof/>
              <w:sz w:val="24"/>
              <w:szCs w:val="24"/>
              <w:lang w:eastAsia="ja-JP"/>
            </w:rPr>
          </w:pPr>
          <w:r>
            <w:rPr>
              <w:noProof/>
            </w:rPr>
            <w:t>4.9 Medicalization of Cognitive Enhancers</w:t>
          </w:r>
          <w:r>
            <w:rPr>
              <w:noProof/>
            </w:rPr>
            <w:tab/>
          </w:r>
          <w:r>
            <w:rPr>
              <w:noProof/>
            </w:rPr>
            <w:fldChar w:fldCharType="begin"/>
          </w:r>
          <w:r>
            <w:rPr>
              <w:noProof/>
            </w:rPr>
            <w:instrText xml:space="preserve"> PAGEREF _Toc225970262 \h </w:instrText>
          </w:r>
          <w:r>
            <w:rPr>
              <w:noProof/>
            </w:rPr>
          </w:r>
          <w:r>
            <w:rPr>
              <w:noProof/>
            </w:rPr>
            <w:fldChar w:fldCharType="separate"/>
          </w:r>
          <w:r>
            <w:rPr>
              <w:noProof/>
            </w:rPr>
            <w:t>156</w:t>
          </w:r>
          <w:r>
            <w:rPr>
              <w:noProof/>
            </w:rPr>
            <w:fldChar w:fldCharType="end"/>
          </w:r>
        </w:p>
        <w:p w14:paraId="2E6E4303" w14:textId="77777777" w:rsidR="00D900E9" w:rsidRDefault="00D900E9">
          <w:pPr>
            <w:pStyle w:val="TOC3"/>
            <w:rPr>
              <w:rFonts w:asciiTheme="minorHAnsi" w:eastAsiaTheme="minorEastAsia" w:hAnsiTheme="minorHAnsi" w:cstheme="minorBidi"/>
              <w:noProof/>
              <w:sz w:val="24"/>
              <w:szCs w:val="24"/>
              <w:lang w:eastAsia="ja-JP"/>
            </w:rPr>
          </w:pPr>
          <w:r>
            <w:rPr>
              <w:noProof/>
            </w:rPr>
            <w:t>4.9.1 Virtues, Misconceptions, and the Medicalization of Cognitive Enhancers</w:t>
          </w:r>
          <w:r>
            <w:rPr>
              <w:noProof/>
            </w:rPr>
            <w:tab/>
          </w:r>
          <w:r>
            <w:rPr>
              <w:noProof/>
            </w:rPr>
            <w:fldChar w:fldCharType="begin"/>
          </w:r>
          <w:r>
            <w:rPr>
              <w:noProof/>
            </w:rPr>
            <w:instrText xml:space="preserve"> PAGEREF _Toc225970263 \h </w:instrText>
          </w:r>
          <w:r>
            <w:rPr>
              <w:noProof/>
            </w:rPr>
          </w:r>
          <w:r>
            <w:rPr>
              <w:noProof/>
            </w:rPr>
            <w:fldChar w:fldCharType="separate"/>
          </w:r>
          <w:r>
            <w:rPr>
              <w:noProof/>
            </w:rPr>
            <w:t>161</w:t>
          </w:r>
          <w:r>
            <w:rPr>
              <w:noProof/>
            </w:rPr>
            <w:fldChar w:fldCharType="end"/>
          </w:r>
        </w:p>
        <w:p w14:paraId="570D946B" w14:textId="77777777" w:rsidR="00D900E9" w:rsidRDefault="00D900E9">
          <w:pPr>
            <w:pStyle w:val="TOC3"/>
            <w:rPr>
              <w:rFonts w:asciiTheme="minorHAnsi" w:eastAsiaTheme="minorEastAsia" w:hAnsiTheme="minorHAnsi" w:cstheme="minorBidi"/>
              <w:noProof/>
              <w:sz w:val="24"/>
              <w:szCs w:val="24"/>
              <w:lang w:eastAsia="ja-JP"/>
            </w:rPr>
          </w:pPr>
          <w:r>
            <w:rPr>
              <w:noProof/>
            </w:rPr>
            <w:t>4.10 Advancing Enhancement in Academia</w:t>
          </w:r>
          <w:r>
            <w:rPr>
              <w:noProof/>
            </w:rPr>
            <w:tab/>
          </w:r>
          <w:r>
            <w:rPr>
              <w:noProof/>
            </w:rPr>
            <w:fldChar w:fldCharType="begin"/>
          </w:r>
          <w:r>
            <w:rPr>
              <w:noProof/>
            </w:rPr>
            <w:instrText xml:space="preserve"> PAGEREF _Toc225970264 \h </w:instrText>
          </w:r>
          <w:r>
            <w:rPr>
              <w:noProof/>
            </w:rPr>
          </w:r>
          <w:r>
            <w:rPr>
              <w:noProof/>
            </w:rPr>
            <w:fldChar w:fldCharType="separate"/>
          </w:r>
          <w:r>
            <w:rPr>
              <w:noProof/>
            </w:rPr>
            <w:t>168</w:t>
          </w:r>
          <w:r>
            <w:rPr>
              <w:noProof/>
            </w:rPr>
            <w:fldChar w:fldCharType="end"/>
          </w:r>
        </w:p>
        <w:p w14:paraId="3F03ADE7" w14:textId="77777777" w:rsidR="00D900E9" w:rsidRDefault="00D900E9">
          <w:pPr>
            <w:pStyle w:val="TOC3"/>
            <w:rPr>
              <w:rFonts w:asciiTheme="minorHAnsi" w:eastAsiaTheme="minorEastAsia" w:hAnsiTheme="minorHAnsi" w:cstheme="minorBidi"/>
              <w:noProof/>
              <w:sz w:val="24"/>
              <w:szCs w:val="24"/>
              <w:lang w:eastAsia="ja-JP"/>
            </w:rPr>
          </w:pPr>
          <w:r>
            <w:rPr>
              <w:noProof/>
            </w:rPr>
            <w:t>4.10.1 Shaping Students’ Reasoning: Rational Considerations</w:t>
          </w:r>
          <w:r>
            <w:rPr>
              <w:noProof/>
            </w:rPr>
            <w:tab/>
          </w:r>
          <w:r>
            <w:rPr>
              <w:noProof/>
            </w:rPr>
            <w:fldChar w:fldCharType="begin"/>
          </w:r>
          <w:r>
            <w:rPr>
              <w:noProof/>
            </w:rPr>
            <w:instrText xml:space="preserve"> PAGEREF _Toc225970265 \h </w:instrText>
          </w:r>
          <w:r>
            <w:rPr>
              <w:noProof/>
            </w:rPr>
          </w:r>
          <w:r>
            <w:rPr>
              <w:noProof/>
            </w:rPr>
            <w:fldChar w:fldCharType="separate"/>
          </w:r>
          <w:r>
            <w:rPr>
              <w:noProof/>
            </w:rPr>
            <w:t>170</w:t>
          </w:r>
          <w:r>
            <w:rPr>
              <w:noProof/>
            </w:rPr>
            <w:fldChar w:fldCharType="end"/>
          </w:r>
        </w:p>
        <w:p w14:paraId="0B335961" w14:textId="77777777" w:rsidR="00D900E9" w:rsidRDefault="00D900E9">
          <w:pPr>
            <w:pStyle w:val="TOC3"/>
            <w:rPr>
              <w:rFonts w:asciiTheme="minorHAnsi" w:eastAsiaTheme="minorEastAsia" w:hAnsiTheme="minorHAnsi" w:cstheme="minorBidi"/>
              <w:noProof/>
              <w:sz w:val="24"/>
              <w:szCs w:val="24"/>
              <w:lang w:eastAsia="ja-JP"/>
            </w:rPr>
          </w:pPr>
          <w:r>
            <w:rPr>
              <w:noProof/>
            </w:rPr>
            <w:t>4.10.2 Shaping Students’ Reasoning: Automatic Mental Process</w:t>
          </w:r>
          <w:r>
            <w:rPr>
              <w:noProof/>
            </w:rPr>
            <w:tab/>
          </w:r>
          <w:r>
            <w:rPr>
              <w:noProof/>
            </w:rPr>
            <w:fldChar w:fldCharType="begin"/>
          </w:r>
          <w:r>
            <w:rPr>
              <w:noProof/>
            </w:rPr>
            <w:instrText xml:space="preserve"> PAGEREF _Toc225970266 \h </w:instrText>
          </w:r>
          <w:r>
            <w:rPr>
              <w:noProof/>
            </w:rPr>
          </w:r>
          <w:r>
            <w:rPr>
              <w:noProof/>
            </w:rPr>
            <w:fldChar w:fldCharType="separate"/>
          </w:r>
          <w:r>
            <w:rPr>
              <w:noProof/>
            </w:rPr>
            <w:t>173</w:t>
          </w:r>
          <w:r>
            <w:rPr>
              <w:noProof/>
            </w:rPr>
            <w:fldChar w:fldCharType="end"/>
          </w:r>
        </w:p>
        <w:p w14:paraId="4BF88547" w14:textId="77777777" w:rsidR="00D900E9" w:rsidRDefault="00D900E9">
          <w:pPr>
            <w:pStyle w:val="TOC3"/>
            <w:rPr>
              <w:rFonts w:asciiTheme="minorHAnsi" w:eastAsiaTheme="minorEastAsia" w:hAnsiTheme="minorHAnsi" w:cstheme="minorBidi"/>
              <w:noProof/>
              <w:sz w:val="24"/>
              <w:szCs w:val="24"/>
              <w:lang w:eastAsia="ja-JP"/>
            </w:rPr>
          </w:pPr>
          <w:r>
            <w:rPr>
              <w:noProof/>
            </w:rPr>
            <w:t>4.11 Resisting Simplification</w:t>
          </w:r>
          <w:r>
            <w:rPr>
              <w:noProof/>
            </w:rPr>
            <w:tab/>
          </w:r>
          <w:r>
            <w:rPr>
              <w:noProof/>
            </w:rPr>
            <w:fldChar w:fldCharType="begin"/>
          </w:r>
          <w:r>
            <w:rPr>
              <w:noProof/>
            </w:rPr>
            <w:instrText xml:space="preserve"> PAGEREF _Toc225970267 \h </w:instrText>
          </w:r>
          <w:r>
            <w:rPr>
              <w:noProof/>
            </w:rPr>
          </w:r>
          <w:r>
            <w:rPr>
              <w:noProof/>
            </w:rPr>
            <w:fldChar w:fldCharType="separate"/>
          </w:r>
          <w:r>
            <w:rPr>
              <w:noProof/>
            </w:rPr>
            <w:t>179</w:t>
          </w:r>
          <w:r>
            <w:rPr>
              <w:noProof/>
            </w:rPr>
            <w:fldChar w:fldCharType="end"/>
          </w:r>
        </w:p>
        <w:p w14:paraId="181DC0A0" w14:textId="77777777" w:rsidR="00D900E9" w:rsidRDefault="00D900E9">
          <w:pPr>
            <w:pStyle w:val="TOC2"/>
            <w:rPr>
              <w:rFonts w:asciiTheme="minorHAnsi" w:eastAsiaTheme="minorEastAsia" w:hAnsiTheme="minorHAnsi" w:cstheme="minorBidi"/>
              <w:b w:val="0"/>
              <w:lang w:eastAsia="ja-JP"/>
            </w:rPr>
          </w:pPr>
          <w:r>
            <w:t>Chapter 5 Conclusion</w:t>
          </w:r>
          <w:r>
            <w:tab/>
          </w:r>
          <w:r>
            <w:fldChar w:fldCharType="begin"/>
          </w:r>
          <w:r>
            <w:instrText xml:space="preserve"> PAGEREF _Toc225970268 \h </w:instrText>
          </w:r>
          <w:r>
            <w:fldChar w:fldCharType="separate"/>
          </w:r>
          <w:r>
            <w:t>184</w:t>
          </w:r>
          <w:r>
            <w:fldChar w:fldCharType="end"/>
          </w:r>
        </w:p>
        <w:p w14:paraId="487366B5" w14:textId="77777777" w:rsidR="00D900E9" w:rsidRDefault="00D900E9">
          <w:pPr>
            <w:pStyle w:val="TOC3"/>
            <w:rPr>
              <w:rFonts w:asciiTheme="minorHAnsi" w:eastAsiaTheme="minorEastAsia" w:hAnsiTheme="minorHAnsi" w:cstheme="minorBidi"/>
              <w:noProof/>
              <w:sz w:val="24"/>
              <w:szCs w:val="24"/>
              <w:lang w:eastAsia="ja-JP"/>
            </w:rPr>
          </w:pPr>
          <w:r>
            <w:rPr>
              <w:noProof/>
            </w:rPr>
            <w:t>5.1 Re-examining the Question of Cheating</w:t>
          </w:r>
          <w:r>
            <w:rPr>
              <w:noProof/>
            </w:rPr>
            <w:tab/>
          </w:r>
          <w:r>
            <w:rPr>
              <w:noProof/>
            </w:rPr>
            <w:fldChar w:fldCharType="begin"/>
          </w:r>
          <w:r>
            <w:rPr>
              <w:noProof/>
            </w:rPr>
            <w:instrText xml:space="preserve"> PAGEREF _Toc225970269 \h </w:instrText>
          </w:r>
          <w:r>
            <w:rPr>
              <w:noProof/>
            </w:rPr>
          </w:r>
          <w:r>
            <w:rPr>
              <w:noProof/>
            </w:rPr>
            <w:fldChar w:fldCharType="separate"/>
          </w:r>
          <w:r>
            <w:rPr>
              <w:noProof/>
            </w:rPr>
            <w:t>184</w:t>
          </w:r>
          <w:r>
            <w:rPr>
              <w:noProof/>
            </w:rPr>
            <w:fldChar w:fldCharType="end"/>
          </w:r>
        </w:p>
        <w:p w14:paraId="0E380A85" w14:textId="77777777" w:rsidR="00D900E9" w:rsidRDefault="00D900E9">
          <w:pPr>
            <w:pStyle w:val="TOC3"/>
            <w:rPr>
              <w:rFonts w:asciiTheme="minorHAnsi" w:eastAsiaTheme="minorEastAsia" w:hAnsiTheme="minorHAnsi" w:cstheme="minorBidi"/>
              <w:noProof/>
              <w:sz w:val="24"/>
              <w:szCs w:val="24"/>
              <w:lang w:eastAsia="ja-JP"/>
            </w:rPr>
          </w:pPr>
          <w:r>
            <w:rPr>
              <w:noProof/>
            </w:rPr>
            <w:t>5.2 Permissibility by Default</w:t>
          </w:r>
          <w:r>
            <w:rPr>
              <w:noProof/>
            </w:rPr>
            <w:tab/>
          </w:r>
          <w:r>
            <w:rPr>
              <w:noProof/>
            </w:rPr>
            <w:fldChar w:fldCharType="begin"/>
          </w:r>
          <w:r>
            <w:rPr>
              <w:noProof/>
            </w:rPr>
            <w:instrText xml:space="preserve"> PAGEREF _Toc225970270 \h </w:instrText>
          </w:r>
          <w:r>
            <w:rPr>
              <w:noProof/>
            </w:rPr>
          </w:r>
          <w:r>
            <w:rPr>
              <w:noProof/>
            </w:rPr>
            <w:fldChar w:fldCharType="separate"/>
          </w:r>
          <w:r>
            <w:rPr>
              <w:noProof/>
            </w:rPr>
            <w:t>190</w:t>
          </w:r>
          <w:r>
            <w:rPr>
              <w:noProof/>
            </w:rPr>
            <w:fldChar w:fldCharType="end"/>
          </w:r>
        </w:p>
        <w:p w14:paraId="16F83EDA" w14:textId="77777777" w:rsidR="00D900E9" w:rsidRDefault="00D900E9">
          <w:pPr>
            <w:pStyle w:val="TOC3"/>
            <w:rPr>
              <w:rFonts w:asciiTheme="minorHAnsi" w:eastAsiaTheme="minorEastAsia" w:hAnsiTheme="minorHAnsi" w:cstheme="minorBidi"/>
              <w:noProof/>
              <w:sz w:val="24"/>
              <w:szCs w:val="24"/>
              <w:lang w:eastAsia="ja-JP"/>
            </w:rPr>
          </w:pPr>
          <w:r>
            <w:rPr>
              <w:noProof/>
            </w:rPr>
            <w:t>5.3 Concerns of Fairness and Well-being</w:t>
          </w:r>
          <w:r>
            <w:rPr>
              <w:noProof/>
            </w:rPr>
            <w:tab/>
          </w:r>
          <w:r>
            <w:rPr>
              <w:noProof/>
            </w:rPr>
            <w:fldChar w:fldCharType="begin"/>
          </w:r>
          <w:r>
            <w:rPr>
              <w:noProof/>
            </w:rPr>
            <w:instrText xml:space="preserve"> PAGEREF _Toc225970271 \h </w:instrText>
          </w:r>
          <w:r>
            <w:rPr>
              <w:noProof/>
            </w:rPr>
          </w:r>
          <w:r>
            <w:rPr>
              <w:noProof/>
            </w:rPr>
            <w:fldChar w:fldCharType="separate"/>
          </w:r>
          <w:r>
            <w:rPr>
              <w:noProof/>
            </w:rPr>
            <w:t>196</w:t>
          </w:r>
          <w:r>
            <w:rPr>
              <w:noProof/>
            </w:rPr>
            <w:fldChar w:fldCharType="end"/>
          </w:r>
        </w:p>
        <w:p w14:paraId="4C8FDCF4" w14:textId="77777777" w:rsidR="00D900E9" w:rsidRDefault="00D900E9">
          <w:pPr>
            <w:pStyle w:val="TOC3"/>
            <w:rPr>
              <w:rFonts w:asciiTheme="minorHAnsi" w:eastAsiaTheme="minorEastAsia" w:hAnsiTheme="minorHAnsi" w:cstheme="minorBidi"/>
              <w:noProof/>
              <w:sz w:val="24"/>
              <w:szCs w:val="24"/>
              <w:lang w:eastAsia="ja-JP"/>
            </w:rPr>
          </w:pPr>
          <w:r>
            <w:rPr>
              <w:noProof/>
            </w:rPr>
            <w:t>5.4 The Virtuous Approach Towards Cognitive Enhancers</w:t>
          </w:r>
          <w:r>
            <w:rPr>
              <w:noProof/>
            </w:rPr>
            <w:tab/>
          </w:r>
          <w:r>
            <w:rPr>
              <w:noProof/>
            </w:rPr>
            <w:fldChar w:fldCharType="begin"/>
          </w:r>
          <w:r>
            <w:rPr>
              <w:noProof/>
            </w:rPr>
            <w:instrText xml:space="preserve"> PAGEREF _Toc225970272 \h </w:instrText>
          </w:r>
          <w:r>
            <w:rPr>
              <w:noProof/>
            </w:rPr>
          </w:r>
          <w:r>
            <w:rPr>
              <w:noProof/>
            </w:rPr>
            <w:fldChar w:fldCharType="separate"/>
          </w:r>
          <w:r>
            <w:rPr>
              <w:noProof/>
            </w:rPr>
            <w:t>201</w:t>
          </w:r>
          <w:r>
            <w:rPr>
              <w:noProof/>
            </w:rPr>
            <w:fldChar w:fldCharType="end"/>
          </w:r>
        </w:p>
        <w:p w14:paraId="461C597A" w14:textId="77777777" w:rsidR="00D900E9" w:rsidRDefault="00D900E9">
          <w:pPr>
            <w:pStyle w:val="TOC3"/>
            <w:rPr>
              <w:rFonts w:asciiTheme="minorHAnsi" w:eastAsiaTheme="minorEastAsia" w:hAnsiTheme="minorHAnsi" w:cstheme="minorBidi"/>
              <w:noProof/>
              <w:sz w:val="24"/>
              <w:szCs w:val="24"/>
              <w:lang w:eastAsia="ja-JP"/>
            </w:rPr>
          </w:pPr>
          <w:r>
            <w:rPr>
              <w:noProof/>
            </w:rPr>
            <w:t>5.5 The Virtuous Approach Towards Neuroenhancement</w:t>
          </w:r>
          <w:r>
            <w:rPr>
              <w:noProof/>
            </w:rPr>
            <w:tab/>
          </w:r>
          <w:r>
            <w:rPr>
              <w:noProof/>
            </w:rPr>
            <w:fldChar w:fldCharType="begin"/>
          </w:r>
          <w:r>
            <w:rPr>
              <w:noProof/>
            </w:rPr>
            <w:instrText xml:space="preserve"> PAGEREF _Toc225970273 \h </w:instrText>
          </w:r>
          <w:r>
            <w:rPr>
              <w:noProof/>
            </w:rPr>
          </w:r>
          <w:r>
            <w:rPr>
              <w:noProof/>
            </w:rPr>
            <w:fldChar w:fldCharType="separate"/>
          </w:r>
          <w:r>
            <w:rPr>
              <w:noProof/>
            </w:rPr>
            <w:t>203</w:t>
          </w:r>
          <w:r>
            <w:rPr>
              <w:noProof/>
            </w:rPr>
            <w:fldChar w:fldCharType="end"/>
          </w:r>
        </w:p>
        <w:p w14:paraId="48A1792F" w14:textId="77777777" w:rsidR="00D900E9" w:rsidRDefault="00D900E9">
          <w:pPr>
            <w:pStyle w:val="TOC2"/>
            <w:rPr>
              <w:rFonts w:asciiTheme="minorHAnsi" w:eastAsiaTheme="minorEastAsia" w:hAnsiTheme="minorHAnsi" w:cstheme="minorBidi"/>
              <w:b w:val="0"/>
              <w:lang w:eastAsia="ja-JP"/>
            </w:rPr>
          </w:pPr>
          <w:r>
            <w:t>Bibliography</w:t>
          </w:r>
          <w:r>
            <w:tab/>
          </w:r>
          <w:r>
            <w:fldChar w:fldCharType="begin"/>
          </w:r>
          <w:r>
            <w:instrText xml:space="preserve"> PAGEREF _Toc225970274 \h </w:instrText>
          </w:r>
          <w:r>
            <w:fldChar w:fldCharType="separate"/>
          </w:r>
          <w:r>
            <w:t>212</w:t>
          </w:r>
          <w:r>
            <w:fldChar w:fldCharType="end"/>
          </w:r>
        </w:p>
        <w:p w14:paraId="75B2CE12" w14:textId="77777777" w:rsidR="00D900E9" w:rsidRDefault="00D900E9">
          <w:pPr>
            <w:pStyle w:val="TOC2"/>
            <w:rPr>
              <w:rFonts w:asciiTheme="minorHAnsi" w:eastAsiaTheme="minorEastAsia" w:hAnsiTheme="minorHAnsi" w:cstheme="minorBidi"/>
              <w:b w:val="0"/>
              <w:lang w:eastAsia="ja-JP"/>
            </w:rPr>
          </w:pPr>
          <w:r>
            <w:t>VITA</w:t>
          </w:r>
          <w:r>
            <w:tab/>
          </w:r>
          <w:r>
            <w:fldChar w:fldCharType="begin"/>
          </w:r>
          <w:r>
            <w:instrText xml:space="preserve"> PAGEREF _Toc225970275 \h </w:instrText>
          </w:r>
          <w:r>
            <w:fldChar w:fldCharType="separate"/>
          </w:r>
          <w:r>
            <w:t>227</w:t>
          </w:r>
          <w:r>
            <w:fldChar w:fldCharType="end"/>
          </w:r>
        </w:p>
        <w:p w14:paraId="772747BA" w14:textId="77777777" w:rsidR="001078B0" w:rsidRPr="00D14471" w:rsidRDefault="00D46D75">
          <w:pPr>
            <w:sectPr w:rsidR="001078B0" w:rsidRPr="00D14471">
              <w:headerReference w:type="even" r:id="rId9"/>
              <w:headerReference w:type="default" r:id="rId10"/>
              <w:footerReference w:type="even" r:id="rId11"/>
              <w:footerReference w:type="default" r:id="rId12"/>
              <w:footerReference w:type="first" r:id="rId13"/>
              <w:pgSz w:w="12240" w:h="15840"/>
              <w:pgMar w:top="1440" w:right="1800" w:bottom="1440" w:left="1800" w:header="720" w:footer="720" w:gutter="0"/>
              <w:pgNumType w:fmt="lowerRoman" w:start="1"/>
              <w:cols w:space="720"/>
              <w:titlePg/>
            </w:sectPr>
          </w:pPr>
          <w:r w:rsidRPr="00D14471">
            <w:fldChar w:fldCharType="end"/>
          </w:r>
        </w:p>
      </w:sdtContent>
    </w:sdt>
    <w:p w14:paraId="38F790A0" w14:textId="77777777" w:rsidR="009A5ED8" w:rsidRDefault="009A5ED8">
      <w:pPr>
        <w:rPr>
          <w:b/>
          <w:sz w:val="32"/>
          <w:szCs w:val="20"/>
        </w:rPr>
      </w:pPr>
    </w:p>
    <w:p w14:paraId="0C741B20" w14:textId="28101CD7" w:rsidR="00E117AC" w:rsidRPr="001E68C7" w:rsidRDefault="006F63D5" w:rsidP="002272B2">
      <w:pPr>
        <w:pStyle w:val="DissertationChapter"/>
      </w:pPr>
      <w:bookmarkStart w:id="6" w:name="_Toc225970208"/>
      <w:r>
        <w:t>Chapter 1</w:t>
      </w:r>
      <w:bookmarkEnd w:id="5"/>
      <w:r w:rsidR="002272B2">
        <w:t xml:space="preserve"> Cognitive-Enhancing Drugs in Education</w:t>
      </w:r>
      <w:bookmarkEnd w:id="6"/>
      <w:r w:rsidR="001909A0">
        <w:t xml:space="preserve"> </w:t>
      </w:r>
    </w:p>
    <w:p w14:paraId="5D415BA9" w14:textId="2CC9649F" w:rsidR="0045686B" w:rsidRDefault="00B16EA2" w:rsidP="00467E49">
      <w:pPr>
        <w:pStyle w:val="DissertationSubchapter"/>
      </w:pPr>
      <w:bookmarkStart w:id="7" w:name="_Toc225970209"/>
      <w:r>
        <w:t xml:space="preserve">1. </w:t>
      </w:r>
      <w:r w:rsidR="002272B2">
        <w:t>Introduction</w:t>
      </w:r>
      <w:bookmarkEnd w:id="7"/>
      <w:r w:rsidR="002272B2">
        <w:t xml:space="preserve"> </w:t>
      </w:r>
    </w:p>
    <w:p w14:paraId="2F6655B6" w14:textId="2D80D885" w:rsidR="00894085" w:rsidRDefault="008C5CC1" w:rsidP="00894085">
      <w:pPr>
        <w:spacing w:line="480" w:lineRule="auto"/>
        <w:ind w:firstLine="360"/>
      </w:pPr>
      <w:r w:rsidRPr="005A7175">
        <w:t>“Is a</w:t>
      </w:r>
      <w:r>
        <w:t xml:space="preserve"> student who uses cognitive-</w:t>
      </w:r>
      <w:r w:rsidRPr="005A7175">
        <w:t>enhancing drugs cheating?”</w:t>
      </w:r>
      <w:r>
        <w:t xml:space="preserve"> This question often frames t</w:t>
      </w:r>
      <w:r w:rsidR="003B79FD">
        <w:t xml:space="preserve">he contemporary discussion of enhancement in education </w:t>
      </w:r>
      <w:r w:rsidR="003B79FD" w:rsidRPr="005A7175">
        <w:t xml:space="preserve">about </w:t>
      </w:r>
      <w:r w:rsidR="003B79FD">
        <w:t>the permissibility of students using</w:t>
      </w:r>
      <w:r w:rsidR="003B79FD" w:rsidRPr="005A7175">
        <w:t xml:space="preserve"> cognitive</w:t>
      </w:r>
      <w:r w:rsidR="00D90B41">
        <w:t>-</w:t>
      </w:r>
      <w:r w:rsidR="003B79FD" w:rsidRPr="005A7175">
        <w:t>enhancing</w:t>
      </w:r>
      <w:r>
        <w:t>.</w:t>
      </w:r>
      <w:r w:rsidR="003B79FD" w:rsidRPr="005A7175">
        <w:t xml:space="preserve"> </w:t>
      </w:r>
      <w:r w:rsidR="002B0A69">
        <w:t>For reasons of fairness</w:t>
      </w:r>
      <w:r>
        <w:t>,</w:t>
      </w:r>
      <w:r w:rsidR="002B0A69">
        <w:t xml:space="preserve"> some argue </w:t>
      </w:r>
      <w:r>
        <w:t xml:space="preserve">that </w:t>
      </w:r>
      <w:r w:rsidR="00D90B41">
        <w:t>a</w:t>
      </w:r>
      <w:r w:rsidR="00D066E2">
        <w:t xml:space="preserve"> student</w:t>
      </w:r>
      <w:r w:rsidR="003B79FD" w:rsidRPr="005A7175">
        <w:t xml:space="preserve"> who use</w:t>
      </w:r>
      <w:r w:rsidR="00D066E2">
        <w:t>s</w:t>
      </w:r>
      <w:r w:rsidR="003B79FD" w:rsidRPr="005A7175">
        <w:t xml:space="preserve"> </w:t>
      </w:r>
      <w:r w:rsidR="00D066E2">
        <w:t>a</w:t>
      </w:r>
      <w:r w:rsidR="003B79FD" w:rsidRPr="005A7175">
        <w:t xml:space="preserve"> cogniti</w:t>
      </w:r>
      <w:r w:rsidR="003B79FD">
        <w:t xml:space="preserve">ve-enhancing drug </w:t>
      </w:r>
      <w:r w:rsidR="00D066E2">
        <w:t>is</w:t>
      </w:r>
      <w:r w:rsidR="003B79FD">
        <w:t xml:space="preserve"> cheating</w:t>
      </w:r>
      <w:r w:rsidR="00D90B41">
        <w:t>.</w:t>
      </w:r>
      <w:r w:rsidR="003B79FD">
        <w:t xml:space="preserve"> </w:t>
      </w:r>
      <w:r w:rsidR="009F6939">
        <w:t xml:space="preserve">For </w:t>
      </w:r>
      <w:r w:rsidR="00D066E2">
        <w:t xml:space="preserve">reasons of </w:t>
      </w:r>
      <w:r w:rsidR="002B0A69">
        <w:t xml:space="preserve">increasing </w:t>
      </w:r>
      <w:r w:rsidR="00D066E2">
        <w:t>productivity</w:t>
      </w:r>
      <w:r>
        <w:t>,</w:t>
      </w:r>
      <w:r w:rsidR="009F6939">
        <w:t xml:space="preserve"> others</w:t>
      </w:r>
      <w:r w:rsidR="002B0A69">
        <w:t xml:space="preserve"> argue</w:t>
      </w:r>
      <w:r w:rsidR="00D066E2">
        <w:t xml:space="preserve"> </w:t>
      </w:r>
      <w:r w:rsidR="009F6939">
        <w:t>that a</w:t>
      </w:r>
      <w:r w:rsidR="00D90B41">
        <w:t xml:space="preserve"> </w:t>
      </w:r>
      <w:r w:rsidR="00D066E2">
        <w:t>student</w:t>
      </w:r>
      <w:r w:rsidR="00D066E2" w:rsidRPr="005A7175">
        <w:t xml:space="preserve"> who </w:t>
      </w:r>
      <w:r w:rsidR="00D066E2">
        <w:t xml:space="preserve">uses a </w:t>
      </w:r>
      <w:r w:rsidR="003B79FD" w:rsidRPr="005A7175">
        <w:t>cogniti</w:t>
      </w:r>
      <w:r w:rsidR="003B79FD">
        <w:t xml:space="preserve">ve-enhancing drug is not cheating. </w:t>
      </w:r>
      <w:r w:rsidR="00C4626D">
        <w:t>However,</w:t>
      </w:r>
      <w:r w:rsidR="00894085">
        <w:t xml:space="preserve"> </w:t>
      </w:r>
      <w:r w:rsidR="00C4626D">
        <w:t>whether</w:t>
      </w:r>
      <w:r w:rsidR="00D90B41">
        <w:t xml:space="preserve"> a student who uses a </w:t>
      </w:r>
      <w:r w:rsidR="00D90B41" w:rsidRPr="005A7175">
        <w:t>cogniti</w:t>
      </w:r>
      <w:r w:rsidR="00D90B41">
        <w:t xml:space="preserve">ve-enhancing drug is </w:t>
      </w:r>
      <w:r w:rsidR="003B79FD">
        <w:t xml:space="preserve">cheating </w:t>
      </w:r>
      <w:r w:rsidR="008345A7">
        <w:t>or not</w:t>
      </w:r>
      <w:r w:rsidR="003B79FD">
        <w:t>, the assumption is that most academic institutions already have</w:t>
      </w:r>
      <w:r w:rsidR="00D90B41">
        <w:t xml:space="preserve"> in place</w:t>
      </w:r>
      <w:r w:rsidR="003B79FD">
        <w:t xml:space="preserve"> institutional rules </w:t>
      </w:r>
      <w:r w:rsidR="00D90B41">
        <w:t>for</w:t>
      </w:r>
      <w:r w:rsidR="008345A7">
        <w:t xml:space="preserve"> </w:t>
      </w:r>
      <w:r w:rsidR="003B79FD">
        <w:t xml:space="preserve">governing </w:t>
      </w:r>
      <w:r w:rsidR="002E386A">
        <w:t>student use</w:t>
      </w:r>
      <w:r w:rsidR="003B79FD">
        <w:t xml:space="preserve"> of </w:t>
      </w:r>
      <w:r w:rsidR="009F6939">
        <w:t>cognitive-enhancing drugs</w:t>
      </w:r>
      <w:r w:rsidR="00220CC7">
        <w:t xml:space="preserve">. </w:t>
      </w:r>
    </w:p>
    <w:p w14:paraId="03F2EF80" w14:textId="53BAA24F" w:rsidR="00470E42" w:rsidRDefault="008C5CC1" w:rsidP="009F6939">
      <w:pPr>
        <w:spacing w:line="480" w:lineRule="auto"/>
        <w:ind w:firstLine="360"/>
      </w:pPr>
      <w:r>
        <w:t>I</w:t>
      </w:r>
      <w:r w:rsidR="00E835B2">
        <w:t>n this research project</w:t>
      </w:r>
      <w:r>
        <w:t>,</w:t>
      </w:r>
      <w:r w:rsidR="00E835B2">
        <w:t xml:space="preserve"> </w:t>
      </w:r>
      <w:r w:rsidR="00445479">
        <w:t xml:space="preserve">I argue that </w:t>
      </w:r>
      <w:r w:rsidR="00E835B2">
        <w:t xml:space="preserve">there are two problems with </w:t>
      </w:r>
      <w:r w:rsidR="00470E42">
        <w:t>the</w:t>
      </w:r>
      <w:r w:rsidR="00E835B2">
        <w:t xml:space="preserve"> contemporary discussion of enhancement in education. First, framing the per</w:t>
      </w:r>
      <w:r>
        <w:t xml:space="preserve">missibility of student </w:t>
      </w:r>
      <w:r w:rsidR="00470E42">
        <w:t>use of</w:t>
      </w:r>
      <w:r w:rsidR="00E835B2">
        <w:t xml:space="preserve"> cognitive-enhancing drugs as a question of cheating is not particularly useful</w:t>
      </w:r>
      <w:r w:rsidR="009F6939">
        <w:t>. The answers to this question</w:t>
      </w:r>
      <w:r w:rsidR="00E835B2">
        <w:t xml:space="preserve"> do not provide conclusive reaso</w:t>
      </w:r>
      <w:r>
        <w:t>ns for</w:t>
      </w:r>
      <w:r w:rsidR="00E835B2">
        <w:t xml:space="preserve"> whether the use of cognit</w:t>
      </w:r>
      <w:r w:rsidR="00470E42">
        <w:t xml:space="preserve">ive-enhancing drugs is cheating. </w:t>
      </w:r>
      <w:r w:rsidR="00E835B2">
        <w:t>Second, despite the assumpt</w:t>
      </w:r>
      <w:r w:rsidR="00470E42">
        <w:t>ion of many in this discussion</w:t>
      </w:r>
      <w:r w:rsidR="009F6939">
        <w:t xml:space="preserve">, </w:t>
      </w:r>
      <w:r w:rsidR="00470E42">
        <w:t>academic institutions</w:t>
      </w:r>
      <w:r>
        <w:t>’</w:t>
      </w:r>
      <w:r w:rsidR="009F6939">
        <w:t xml:space="preserve"> current institutional rules</w:t>
      </w:r>
      <w:r>
        <w:t>,</w:t>
      </w:r>
      <w:r w:rsidR="00470E42">
        <w:t xml:space="preserve"> such as those </w:t>
      </w:r>
      <w:r w:rsidR="00470E42" w:rsidRPr="00C32116">
        <w:t>prohibiting a student from using illegal drugs</w:t>
      </w:r>
      <w:r w:rsidR="00470E42">
        <w:t xml:space="preserve"> in academic activities, do not decisively determine the permissibility of </w:t>
      </w:r>
      <w:r w:rsidR="002E386A">
        <w:t>student use</w:t>
      </w:r>
      <w:r w:rsidR="009F6939">
        <w:t xml:space="preserve"> of</w:t>
      </w:r>
      <w:r w:rsidR="00470E42">
        <w:t xml:space="preserve"> cognitive-enhancing drugs for enhancement in education. </w:t>
      </w:r>
      <w:r>
        <w:t xml:space="preserve">These two problems result in no advancement of </w:t>
      </w:r>
      <w:r w:rsidR="009F6939">
        <w:t xml:space="preserve">contemporary discussion of enhancement in education </w:t>
      </w:r>
      <w:r>
        <w:t>as well as</w:t>
      </w:r>
      <w:r w:rsidR="00445479">
        <w:t xml:space="preserve"> only a cursory examination </w:t>
      </w:r>
      <w:r w:rsidR="00095E7F">
        <w:t>regarding</w:t>
      </w:r>
      <w:r w:rsidR="00445479">
        <w:t xml:space="preserve"> </w:t>
      </w:r>
      <w:r w:rsidR="000832C2">
        <w:t xml:space="preserve">permissibility </w:t>
      </w:r>
      <w:r w:rsidR="00445479">
        <w:t xml:space="preserve">and </w:t>
      </w:r>
      <w:r w:rsidR="000832C2">
        <w:t xml:space="preserve">institutional rules </w:t>
      </w:r>
      <w:r>
        <w:t xml:space="preserve">related to student </w:t>
      </w:r>
      <w:r w:rsidR="00095E7F">
        <w:t>use of enhancements</w:t>
      </w:r>
      <w:r w:rsidR="009F6939">
        <w:t xml:space="preserve"> in education</w:t>
      </w:r>
      <w:r w:rsidR="00095E7F">
        <w:t>.</w:t>
      </w:r>
    </w:p>
    <w:p w14:paraId="19DAC6D0" w14:textId="12853256" w:rsidR="00D0721E" w:rsidRDefault="008C5CC1" w:rsidP="00095E7F">
      <w:pPr>
        <w:spacing w:line="480" w:lineRule="auto"/>
        <w:ind w:firstLine="360"/>
      </w:pPr>
      <w:r>
        <w:lastRenderedPageBreak/>
        <w:t>Yet</w:t>
      </w:r>
      <w:r w:rsidR="00470E42">
        <w:t xml:space="preserve"> i</w:t>
      </w:r>
      <w:r w:rsidR="00C70B37">
        <w:t>t</w:t>
      </w:r>
      <w:r w:rsidR="00D0721E">
        <w:t xml:space="preserve"> is of practical and philosophical </w:t>
      </w:r>
      <w:r w:rsidR="00095E7F">
        <w:t>importance that permissibility and institu</w:t>
      </w:r>
      <w:r>
        <w:t xml:space="preserve">tional rules concerning student </w:t>
      </w:r>
      <w:r w:rsidR="00095E7F">
        <w:t xml:space="preserve">use of enhancements in education are </w:t>
      </w:r>
      <w:r w:rsidR="00AB3F76">
        <w:t>addressed</w:t>
      </w:r>
      <w:r w:rsidR="00D0721E">
        <w:t>. First, it is likely that the use of cognitive-enhancing drugs among students is on</w:t>
      </w:r>
      <w:r>
        <w:t>ly going to increase. Currently</w:t>
      </w:r>
      <w:r w:rsidR="00D0721E">
        <w:t xml:space="preserve"> in the United States</w:t>
      </w:r>
      <w:r>
        <w:t>,</w:t>
      </w:r>
      <w:r w:rsidR="00D0721E">
        <w:t xml:space="preserve"> nearly 21 million young people (ages 10 to 19 years old) are prescribed cognitive-enhancing drugs each year, an increase of 26 percent since 2007 </w:t>
      </w:r>
      <w:sdt>
        <w:sdtPr>
          <w:id w:val="7232757"/>
          <w:citation/>
        </w:sdtPr>
        <w:sdtEndPr/>
        <w:sdtContent>
          <w:r w:rsidR="00D46D75">
            <w:fldChar w:fldCharType="begin"/>
          </w:r>
          <w:r w:rsidR="00EE72DC">
            <w:instrText xml:space="preserve"> CITATION Sch121 \l 1033 </w:instrText>
          </w:r>
          <w:r w:rsidR="00D46D75">
            <w:fldChar w:fldCharType="separate"/>
          </w:r>
          <w:r w:rsidR="00B06FC7" w:rsidRPr="00B06FC7">
            <w:rPr>
              <w:noProof/>
            </w:rPr>
            <w:t>(Schwarz 2012)</w:t>
          </w:r>
          <w:r w:rsidR="00D46D75">
            <w:fldChar w:fldCharType="end"/>
          </w:r>
        </w:sdtContent>
      </w:sdt>
      <w:r w:rsidR="00D0721E">
        <w:t xml:space="preserve">. In </w:t>
      </w:r>
      <w:r w:rsidR="008C2407">
        <w:t>the ten years</w:t>
      </w:r>
      <w:r w:rsidR="00D0721E">
        <w:t xml:space="preserve"> from 1993 to 2003, the global use of cognitive-enhancing drugs increased three times</w:t>
      </w:r>
      <w:r w:rsidR="008C2407">
        <w:t>,</w:t>
      </w:r>
      <w:r w:rsidR="00D0721E">
        <w:t xml:space="preserve"> and spending on cognitive-enhancing drugs increased nine times to $2.4 billion in 2003. The United States is 83 percent of the global market for </w:t>
      </w:r>
      <w:r w:rsidR="008C2407">
        <w:t>cognitive-enhancing drugs. F</w:t>
      </w:r>
      <w:r w:rsidR="00D0721E">
        <w:t xml:space="preserve">rom 2003 to 2007, </w:t>
      </w:r>
      <w:r w:rsidR="008C2407">
        <w:t xml:space="preserve">annual use and spending on these enhancements in </w:t>
      </w:r>
      <w:r w:rsidR="00D0721E">
        <w:t xml:space="preserve">developing nations exceeded 20 percent </w:t>
      </w:r>
      <w:sdt>
        <w:sdtPr>
          <w:id w:val="7232836"/>
          <w:citation/>
        </w:sdtPr>
        <w:sdtEndPr/>
        <w:sdtContent>
          <w:r w:rsidR="00D46D75">
            <w:fldChar w:fldCharType="begin"/>
          </w:r>
          <w:r w:rsidR="00EE72DC">
            <w:instrText xml:space="preserve"> CITATION Sch07 \l 1033 </w:instrText>
          </w:r>
          <w:r w:rsidR="00D46D75">
            <w:fldChar w:fldCharType="separate"/>
          </w:r>
          <w:r w:rsidR="00B06FC7" w:rsidRPr="00B06FC7">
            <w:rPr>
              <w:noProof/>
            </w:rPr>
            <w:t>(Scheffler, et al. 2007)</w:t>
          </w:r>
          <w:r w:rsidR="00D46D75">
            <w:fldChar w:fldCharType="end"/>
          </w:r>
        </w:sdtContent>
      </w:sdt>
      <w:r w:rsidR="00D0721E">
        <w:t>.</w:t>
      </w:r>
    </w:p>
    <w:p w14:paraId="7909CDB6" w14:textId="5499D4BB" w:rsidR="00BE2F22" w:rsidRDefault="00D0721E" w:rsidP="00D0721E">
      <w:pPr>
        <w:spacing w:line="480" w:lineRule="auto"/>
        <w:ind w:firstLine="360"/>
      </w:pPr>
      <w:r>
        <w:t xml:space="preserve"> Second, as our neurological understanding of human cognition advances, </w:t>
      </w:r>
      <w:r w:rsidR="00BE2F22">
        <w:t xml:space="preserve">it cannot be assumed that the </w:t>
      </w:r>
      <w:r>
        <w:t xml:space="preserve">technological means accessible for </w:t>
      </w:r>
      <w:r w:rsidR="00BE2F22">
        <w:t>improving</w:t>
      </w:r>
      <w:r>
        <w:t xml:space="preserve"> a person’s cognitive capacities </w:t>
      </w:r>
      <w:r w:rsidR="00BE2F22">
        <w:t>will</w:t>
      </w:r>
      <w:r>
        <w:t xml:space="preserve"> only</w:t>
      </w:r>
      <w:r w:rsidR="008C2407">
        <w:t xml:space="preserve"> be pharmaceutical. </w:t>
      </w:r>
      <w:proofErr w:type="spellStart"/>
      <w:r w:rsidR="008C2407">
        <w:t>T</w:t>
      </w:r>
      <w:r>
        <w:t>ranscranial</w:t>
      </w:r>
      <w:proofErr w:type="spellEnd"/>
      <w:r>
        <w:t xml:space="preserve"> magnetic stimulation</w:t>
      </w:r>
      <w:r w:rsidR="00501998">
        <w:t xml:space="preserve"> (</w:t>
      </w:r>
      <w:r>
        <w:t>which uses electromagnetic induction to alter the magnetic field in a person’s brain</w:t>
      </w:r>
      <w:r w:rsidR="00501998">
        <w:t>)</w:t>
      </w:r>
      <w:r>
        <w:t xml:space="preserve"> has been shown to augment a person’s working memory </w:t>
      </w:r>
      <w:sdt>
        <w:sdtPr>
          <w:id w:val="20529872"/>
          <w:citation/>
        </w:sdtPr>
        <w:sdtEndPr/>
        <w:sdtContent>
          <w:r w:rsidR="00D46D75">
            <w:fldChar w:fldCharType="begin"/>
          </w:r>
          <w:r w:rsidR="00EE72DC">
            <w:instrText xml:space="preserve"> CITATION Fre05 \l 1033 </w:instrText>
          </w:r>
          <w:r w:rsidR="00D46D75">
            <w:fldChar w:fldCharType="separate"/>
          </w:r>
          <w:r w:rsidR="00B06FC7" w:rsidRPr="00B06FC7">
            <w:rPr>
              <w:noProof/>
            </w:rPr>
            <w:t>(Fregni, et al. 2005)</w:t>
          </w:r>
          <w:r w:rsidR="00D46D75">
            <w:fldChar w:fldCharType="end"/>
          </w:r>
        </w:sdtContent>
      </w:sdt>
      <w:r>
        <w:t>. Genetic modification of mice has been shown to enh</w:t>
      </w:r>
      <w:r w:rsidR="008C2407">
        <w:t>ance their memory performance with</w:t>
      </w:r>
      <w:r>
        <w:t xml:space="preserve"> respect to retention and has illustrated that genetic modification on mammals is possible </w:t>
      </w:r>
      <w:sdt>
        <w:sdtPr>
          <w:id w:val="20529873"/>
          <w:citation/>
        </w:sdtPr>
        <w:sdtEndPr/>
        <w:sdtContent>
          <w:r w:rsidR="00D46D75">
            <w:fldChar w:fldCharType="begin"/>
          </w:r>
          <w:r w:rsidR="00EE72DC">
            <w:instrText xml:space="preserve"> CITATION Tan99 \l 1033 </w:instrText>
          </w:r>
          <w:r w:rsidR="00D46D75">
            <w:fldChar w:fldCharType="separate"/>
          </w:r>
          <w:r w:rsidR="00B06FC7" w:rsidRPr="00B06FC7">
            <w:rPr>
              <w:noProof/>
            </w:rPr>
            <w:t>(Tang, et al. 1999)</w:t>
          </w:r>
          <w:r w:rsidR="00D46D75">
            <w:fldChar w:fldCharType="end"/>
          </w:r>
        </w:sdtContent>
      </w:sdt>
      <w:r>
        <w:t xml:space="preserve"> </w:t>
      </w:r>
      <w:sdt>
        <w:sdtPr>
          <w:id w:val="20529874"/>
          <w:citation/>
        </w:sdtPr>
        <w:sdtEndPr/>
        <w:sdtContent>
          <w:r w:rsidR="00D46D75">
            <w:fldChar w:fldCharType="begin"/>
          </w:r>
          <w:r w:rsidR="00EE72DC">
            <w:instrText xml:space="preserve"> CITATION Tan06 \l 1033 </w:instrText>
          </w:r>
          <w:r w:rsidR="00D46D75">
            <w:fldChar w:fldCharType="separate"/>
          </w:r>
          <w:r w:rsidR="00B06FC7" w:rsidRPr="00B06FC7">
            <w:rPr>
              <w:noProof/>
            </w:rPr>
            <w:t>(Tan, et al. 2006)</w:t>
          </w:r>
          <w:r w:rsidR="00D46D75">
            <w:fldChar w:fldCharType="end"/>
          </w:r>
        </w:sdtContent>
      </w:sdt>
      <w:r>
        <w:t xml:space="preserve">. Moreover, recent discoveries have </w:t>
      </w:r>
      <w:r w:rsidR="008C2407">
        <w:t>identified three human genes—DAT1, DRD2, and DRD4—</w:t>
      </w:r>
      <w:r>
        <w:t xml:space="preserve">linked to </w:t>
      </w:r>
      <w:r w:rsidR="008C2407">
        <w:t>the behaviors surrounding</w:t>
      </w:r>
      <w:r>
        <w:t xml:space="preserve"> attention, motivation, cognitive skill, intelligence, and violence </w:t>
      </w:r>
      <w:sdt>
        <w:sdtPr>
          <w:id w:val="20529875"/>
          <w:citation/>
        </w:sdtPr>
        <w:sdtEndPr/>
        <w:sdtContent>
          <w:r w:rsidR="00D46D75">
            <w:fldChar w:fldCharType="begin"/>
          </w:r>
          <w:r w:rsidR="00EE72DC">
            <w:instrText xml:space="preserve"> CITATION Bea11 \l 1033 </w:instrText>
          </w:r>
          <w:r w:rsidR="00D46D75">
            <w:fldChar w:fldCharType="separate"/>
          </w:r>
          <w:r w:rsidR="00B06FC7" w:rsidRPr="00B06FC7">
            <w:rPr>
              <w:noProof/>
            </w:rPr>
            <w:t>(Beaver, et al. 2011)</w:t>
          </w:r>
          <w:r w:rsidR="00D46D75">
            <w:fldChar w:fldCharType="end"/>
          </w:r>
        </w:sdtContent>
      </w:sdt>
      <w:r w:rsidR="008C2407">
        <w:t>. So</w:t>
      </w:r>
      <w:r>
        <w:t xml:space="preserve"> it is reasonable to think</w:t>
      </w:r>
      <w:r w:rsidR="009F6939">
        <w:t xml:space="preserve"> that </w:t>
      </w:r>
      <w:r>
        <w:t>genetic modification capable of enhancing human cognition</w:t>
      </w:r>
      <w:r w:rsidR="009F6939">
        <w:t xml:space="preserve"> will be available sooner rather than later</w:t>
      </w:r>
      <w:r>
        <w:t xml:space="preserve">. </w:t>
      </w:r>
    </w:p>
    <w:p w14:paraId="0825A925" w14:textId="114AC4F0" w:rsidR="00DA3830" w:rsidRDefault="00D0721E" w:rsidP="00DA3830">
      <w:pPr>
        <w:spacing w:line="480" w:lineRule="auto"/>
        <w:ind w:firstLine="360"/>
      </w:pPr>
      <w:r>
        <w:lastRenderedPageBreak/>
        <w:t xml:space="preserve">The increased use of cognitive-enhancing drugs and </w:t>
      </w:r>
      <w:r w:rsidR="008C2407">
        <w:t xml:space="preserve">the </w:t>
      </w:r>
      <w:r>
        <w:t xml:space="preserve">advancement in enhancement technology </w:t>
      </w:r>
      <w:r w:rsidR="00BE2F22">
        <w:t xml:space="preserve">prudently </w:t>
      </w:r>
      <w:r w:rsidR="008C2407">
        <w:t xml:space="preserve">both </w:t>
      </w:r>
      <w:r w:rsidR="00BE2F22">
        <w:t xml:space="preserve">suggest </w:t>
      </w:r>
      <w:r w:rsidR="009F6939">
        <w:t>the nee</w:t>
      </w:r>
      <w:r w:rsidR="008C2407">
        <w:t xml:space="preserve">d to address questions about </w:t>
      </w:r>
      <w:r w:rsidR="00921ADF">
        <w:t xml:space="preserve">the </w:t>
      </w:r>
      <w:r w:rsidR="00BE2F22">
        <w:t xml:space="preserve">permissibility and institutional rules </w:t>
      </w:r>
      <w:r w:rsidR="008C2407">
        <w:t xml:space="preserve">regarding student </w:t>
      </w:r>
      <w:r w:rsidR="009F6939">
        <w:t>use of</w:t>
      </w:r>
      <w:r w:rsidR="00921ADF">
        <w:t xml:space="preserve"> </w:t>
      </w:r>
      <w:r w:rsidR="00BE2F22">
        <w:t xml:space="preserve">enhancements </w:t>
      </w:r>
      <w:r w:rsidR="00921ADF">
        <w:t>in education</w:t>
      </w:r>
      <w:r w:rsidR="00BE2F22">
        <w:t xml:space="preserve">. </w:t>
      </w:r>
      <w:r w:rsidR="009F6939">
        <w:t xml:space="preserve">The role of </w:t>
      </w:r>
      <w:r w:rsidR="00921ADF">
        <w:t>enhancement</w:t>
      </w:r>
      <w:r w:rsidR="00656994">
        <w:t xml:space="preserve">s </w:t>
      </w:r>
      <w:r w:rsidR="00921ADF">
        <w:t xml:space="preserve">in education </w:t>
      </w:r>
      <w:r w:rsidR="000832C2">
        <w:t>also</w:t>
      </w:r>
      <w:r w:rsidR="008C2407">
        <w:t xml:space="preserve"> is</w:t>
      </w:r>
      <w:r w:rsidR="000832C2">
        <w:t xml:space="preserve"> </w:t>
      </w:r>
      <w:r w:rsidR="00921ADF">
        <w:t xml:space="preserve">philosophically significant </w:t>
      </w:r>
      <w:r w:rsidR="008C2407">
        <w:t>because</w:t>
      </w:r>
      <w:r w:rsidR="009F6939">
        <w:t xml:space="preserve"> </w:t>
      </w:r>
      <w:r w:rsidR="00656994">
        <w:t xml:space="preserve">education and enhancement </w:t>
      </w:r>
      <w:r w:rsidR="00DA3830">
        <w:t xml:space="preserve">of intellectual capacities are valued </w:t>
      </w:r>
      <w:r w:rsidR="00921ADF">
        <w:t xml:space="preserve">instrumentally and </w:t>
      </w:r>
      <w:r w:rsidR="00DA3830">
        <w:t xml:space="preserve">as being </w:t>
      </w:r>
      <w:r w:rsidR="00921ADF">
        <w:t>good for their own sakes.</w:t>
      </w:r>
      <w:r w:rsidR="008C2407">
        <w:t xml:space="preserve"> Whether student </w:t>
      </w:r>
      <w:r w:rsidR="00656994">
        <w:t xml:space="preserve">use of </w:t>
      </w:r>
      <w:r w:rsidR="000832C2">
        <w:t>cognitive-enhancing drugs</w:t>
      </w:r>
      <w:r w:rsidR="00656994">
        <w:t xml:space="preserve"> is permitted or prohibited</w:t>
      </w:r>
      <w:r w:rsidR="00DA3830">
        <w:t xml:space="preserve">, current </w:t>
      </w:r>
      <w:r w:rsidR="00400FE2">
        <w:t>academic institutional rules</w:t>
      </w:r>
      <w:r w:rsidR="008C2407">
        <w:t xml:space="preserve"> need to be re</w:t>
      </w:r>
      <w:r w:rsidR="00DA3830">
        <w:t>designed</w:t>
      </w:r>
      <w:r w:rsidR="008C2407">
        <w:t>.</w:t>
      </w:r>
      <w:r w:rsidR="00DA3830">
        <w:t xml:space="preserve"> </w:t>
      </w:r>
      <w:r w:rsidR="008C2407">
        <w:t>T</w:t>
      </w:r>
      <w:r w:rsidR="00DA3830">
        <w:t>his would</w:t>
      </w:r>
      <w:r w:rsidR="00400FE2">
        <w:t xml:space="preserve"> result in shaping the attitudes and sentiments of students </w:t>
      </w:r>
      <w:r w:rsidR="00DA3830">
        <w:t xml:space="preserve">about </w:t>
      </w:r>
      <w:r w:rsidR="00400FE2">
        <w:t xml:space="preserve">enhancements and education. </w:t>
      </w:r>
      <w:r w:rsidR="00DA3830">
        <w:t>The s</w:t>
      </w:r>
      <w:r w:rsidR="008433E9">
        <w:t xml:space="preserve">haping </w:t>
      </w:r>
      <w:r w:rsidR="00DA3830">
        <w:t>of students</w:t>
      </w:r>
      <w:r w:rsidR="008C2407">
        <w:t>’</w:t>
      </w:r>
      <w:r w:rsidR="008433E9">
        <w:t xml:space="preserve"> attitudes and sentiments about enhancement and education is likely to</w:t>
      </w:r>
      <w:r w:rsidR="00400FE2">
        <w:t xml:space="preserve"> have reverberations across social, </w:t>
      </w:r>
      <w:r w:rsidR="00DA3830">
        <w:t>economic, and cultural domains.</w:t>
      </w:r>
    </w:p>
    <w:p w14:paraId="27D6A4D1" w14:textId="2AAACC13" w:rsidR="00D0721E" w:rsidRDefault="008C2407" w:rsidP="00095E7F">
      <w:pPr>
        <w:spacing w:line="480" w:lineRule="auto"/>
        <w:ind w:firstLine="360"/>
      </w:pPr>
      <w:r>
        <w:t>T</w:t>
      </w:r>
      <w:r w:rsidR="002E10FC">
        <w:t xml:space="preserve">o advance the contemporary discussion of enhancement in education, this research project </w:t>
      </w:r>
      <w:r w:rsidR="00095E7F">
        <w:t>addresses questions of permissibility and instit</w:t>
      </w:r>
      <w:r>
        <w:t xml:space="preserve">utional rules regarding student </w:t>
      </w:r>
      <w:r w:rsidR="00095E7F">
        <w:t xml:space="preserve">use of enhancements in education in a manner that is framed by </w:t>
      </w:r>
      <w:r w:rsidR="00A230C2">
        <w:t xml:space="preserve">three questions and structured by </w:t>
      </w:r>
      <w:r w:rsidR="007A2B70">
        <w:t xml:space="preserve">two </w:t>
      </w:r>
      <w:r w:rsidR="00A230C2">
        <w:t xml:space="preserve">goals. </w:t>
      </w:r>
    </w:p>
    <w:p w14:paraId="707DBE7D" w14:textId="77777777" w:rsidR="00D0721E" w:rsidRDefault="00F132C7" w:rsidP="00467E49">
      <w:pPr>
        <w:pStyle w:val="Heading3"/>
      </w:pPr>
      <w:bookmarkStart w:id="8" w:name="_Toc225970210"/>
      <w:r>
        <w:t>1.2</w:t>
      </w:r>
      <w:r w:rsidR="00D0721E">
        <w:t xml:space="preserve"> Questions and Goals</w:t>
      </w:r>
      <w:r w:rsidR="00095E7F">
        <w:t xml:space="preserve"> of Research Project</w:t>
      </w:r>
      <w:bookmarkEnd w:id="8"/>
    </w:p>
    <w:p w14:paraId="2301B613" w14:textId="281B6430" w:rsidR="00D0721E" w:rsidRDefault="008C2407" w:rsidP="008C2407">
      <w:pPr>
        <w:spacing w:line="480" w:lineRule="auto"/>
      </w:pPr>
      <w:r>
        <w:t xml:space="preserve">   </w:t>
      </w:r>
      <w:r w:rsidR="00516EC1">
        <w:t xml:space="preserve"> </w:t>
      </w:r>
      <w:r w:rsidR="00095E7F">
        <w:t>This</w:t>
      </w:r>
      <w:r w:rsidR="00D0721E">
        <w:t xml:space="preserve"> research project </w:t>
      </w:r>
      <w:r w:rsidR="00A230C2">
        <w:t>examines the following</w:t>
      </w:r>
      <w:r w:rsidR="00C005CB">
        <w:t xml:space="preserve"> </w:t>
      </w:r>
      <w:r w:rsidR="00D0721E">
        <w:t>three questions:</w:t>
      </w:r>
    </w:p>
    <w:p w14:paraId="13B2C9B3" w14:textId="58AACDA5" w:rsidR="00D0721E" w:rsidRDefault="00D0721E" w:rsidP="00D0721E">
      <w:pPr>
        <w:pStyle w:val="ListParagraph"/>
        <w:numPr>
          <w:ilvl w:val="0"/>
          <w:numId w:val="1"/>
        </w:numPr>
      </w:pPr>
      <w:r>
        <w:t xml:space="preserve">Is </w:t>
      </w:r>
      <w:r w:rsidR="00516EC1">
        <w:t xml:space="preserve">student </w:t>
      </w:r>
      <w:r>
        <w:t xml:space="preserve">use of </w:t>
      </w:r>
      <w:r w:rsidRPr="00C32116">
        <w:t>cognitive</w:t>
      </w:r>
      <w:r>
        <w:t>-</w:t>
      </w:r>
      <w:r w:rsidRPr="00C32116">
        <w:t>enhancing drugs</w:t>
      </w:r>
      <w:r>
        <w:t xml:space="preserve"> in education permissible?</w:t>
      </w:r>
    </w:p>
    <w:p w14:paraId="4CF0A6DA" w14:textId="77777777" w:rsidR="00D0721E" w:rsidRDefault="00D0721E" w:rsidP="00D0721E">
      <w:pPr>
        <w:pStyle w:val="ListParagraph"/>
        <w:numPr>
          <w:ilvl w:val="0"/>
          <w:numId w:val="1"/>
        </w:numPr>
      </w:pPr>
      <w:r w:rsidRPr="00C32116">
        <w:t xml:space="preserve">Is a student who </w:t>
      </w:r>
      <w:r>
        <w:t xml:space="preserve">uses </w:t>
      </w:r>
      <w:r w:rsidRPr="00C32116">
        <w:t>cognitive</w:t>
      </w:r>
      <w:r>
        <w:t>-</w:t>
      </w:r>
      <w:r w:rsidRPr="00C32116">
        <w:t>enhancing drugs</w:t>
      </w:r>
      <w:r>
        <w:t xml:space="preserve"> </w:t>
      </w:r>
      <w:r w:rsidRPr="00C32116">
        <w:t>cheating?</w:t>
      </w:r>
    </w:p>
    <w:p w14:paraId="473DD655" w14:textId="36144675" w:rsidR="00D0721E" w:rsidRDefault="00D0721E" w:rsidP="00D0721E">
      <w:pPr>
        <w:pStyle w:val="ListParagraph"/>
        <w:numPr>
          <w:ilvl w:val="0"/>
          <w:numId w:val="1"/>
        </w:numPr>
      </w:pPr>
      <w:r>
        <w:t xml:space="preserve">What should be the institutional </w:t>
      </w:r>
      <w:r w:rsidRPr="00C32116">
        <w:t>rule</w:t>
      </w:r>
      <w:r>
        <w:t>s</w:t>
      </w:r>
      <w:r w:rsidRPr="00C32116">
        <w:t xml:space="preserve"> </w:t>
      </w:r>
      <w:r>
        <w:t>regarding</w:t>
      </w:r>
      <w:r w:rsidRPr="00C32116">
        <w:t xml:space="preserve"> </w:t>
      </w:r>
      <w:r w:rsidR="00516EC1">
        <w:t xml:space="preserve">student </w:t>
      </w:r>
      <w:r>
        <w:t xml:space="preserve">use of cognitive-enhancing drugs? </w:t>
      </w:r>
    </w:p>
    <w:p w14:paraId="2A544C41" w14:textId="77777777" w:rsidR="00D0721E" w:rsidRDefault="00D0721E" w:rsidP="00D0721E">
      <w:pPr>
        <w:pStyle w:val="ListParagraph"/>
        <w:ind w:left="1080"/>
      </w:pPr>
    </w:p>
    <w:p w14:paraId="7EFE1720" w14:textId="72F344E3" w:rsidR="00D0721E" w:rsidRDefault="00D0721E" w:rsidP="00D0721E">
      <w:pPr>
        <w:spacing w:line="480" w:lineRule="auto"/>
      </w:pPr>
      <w:r>
        <w:t>These three questions</w:t>
      </w:r>
      <w:r w:rsidR="00C005CB">
        <w:t xml:space="preserve"> </w:t>
      </w:r>
      <w:r w:rsidR="00095E7F">
        <w:t>concerning</w:t>
      </w:r>
      <w:r w:rsidR="00C005CB">
        <w:t xml:space="preserve"> enhancement</w:t>
      </w:r>
      <w:r w:rsidR="00095E7F">
        <w:t xml:space="preserve"> in education</w:t>
      </w:r>
      <w:r>
        <w:t xml:space="preserve"> serve as an operational outline. By examining </w:t>
      </w:r>
      <w:r w:rsidR="00C005CB">
        <w:t>and addressing these three questions</w:t>
      </w:r>
      <w:r w:rsidR="00516EC1">
        <w:t>,</w:t>
      </w:r>
      <w:r>
        <w:t xml:space="preserve"> </w:t>
      </w:r>
      <w:r w:rsidR="00C005CB">
        <w:t>this</w:t>
      </w:r>
      <w:r>
        <w:t xml:space="preserve"> research project stretches across differing fields of </w:t>
      </w:r>
      <w:r w:rsidR="00516EC1">
        <w:t>philosophy</w:t>
      </w:r>
      <w:r w:rsidR="00095E7F">
        <w:t xml:space="preserve"> such as </w:t>
      </w:r>
      <w:r>
        <w:t xml:space="preserve">normative ethics, </w:t>
      </w:r>
      <w:proofErr w:type="spellStart"/>
      <w:r>
        <w:t>neuroethics</w:t>
      </w:r>
      <w:proofErr w:type="spellEnd"/>
      <w:r>
        <w:t>, and moral psychology</w:t>
      </w:r>
      <w:r w:rsidR="00516EC1">
        <w:t xml:space="preserve">. It </w:t>
      </w:r>
      <w:r w:rsidR="00095E7F">
        <w:t xml:space="preserve">also relies on </w:t>
      </w:r>
      <w:r>
        <w:t xml:space="preserve">clinical ethics, </w:t>
      </w:r>
      <w:r w:rsidR="00095E7F">
        <w:t xml:space="preserve">medical practices, </w:t>
      </w:r>
      <w:r>
        <w:t>soci</w:t>
      </w:r>
      <w:r w:rsidR="00095E7F">
        <w:t xml:space="preserve">al psychology, and neuroscience to provide further context and substance to this project’s philosophical </w:t>
      </w:r>
      <w:r w:rsidR="00095E7F">
        <w:lastRenderedPageBreak/>
        <w:t>claims.</w:t>
      </w:r>
      <w:r w:rsidR="00095E7F">
        <w:rPr>
          <w:rStyle w:val="FootnoteReference"/>
        </w:rPr>
        <w:footnoteReference w:id="1"/>
      </w:r>
      <w:r w:rsidR="00095E7F">
        <w:t xml:space="preserve"> </w:t>
      </w:r>
      <w:r w:rsidR="00A1073A">
        <w:t>Since questions concern both students and institutions</w:t>
      </w:r>
      <w:r w:rsidR="00516EC1">
        <w:t>,</w:t>
      </w:r>
      <w:r w:rsidR="00A1073A">
        <w:t xml:space="preserve"> this research project works in both ideal and non-ideal theory.</w:t>
      </w:r>
    </w:p>
    <w:p w14:paraId="74CA2BB2" w14:textId="77777777" w:rsidR="00AE07D3" w:rsidRDefault="00F132C7" w:rsidP="00467E49">
      <w:pPr>
        <w:pStyle w:val="Heading3"/>
      </w:pPr>
      <w:bookmarkStart w:id="9" w:name="_Toc225970211"/>
      <w:r>
        <w:t>1.3</w:t>
      </w:r>
      <w:r w:rsidR="00AE07D3">
        <w:t xml:space="preserve"> Goals of Research Project</w:t>
      </w:r>
      <w:bookmarkEnd w:id="9"/>
    </w:p>
    <w:p w14:paraId="0AFB3C49" w14:textId="32B25EE3" w:rsidR="00AE07D3" w:rsidRDefault="00AE07D3" w:rsidP="008433E9">
      <w:pPr>
        <w:spacing w:line="480" w:lineRule="auto"/>
        <w:ind w:firstLine="360"/>
      </w:pPr>
      <w:r>
        <w:t>By examining and addressing these three questions</w:t>
      </w:r>
      <w:r w:rsidR="00516EC1">
        <w:t>,</w:t>
      </w:r>
      <w:r>
        <w:t xml:space="preserve"> </w:t>
      </w:r>
      <w:r w:rsidR="00C005CB">
        <w:t>this</w:t>
      </w:r>
      <w:r>
        <w:t xml:space="preserve"> research project has </w:t>
      </w:r>
      <w:r w:rsidR="007A2B70">
        <w:t xml:space="preserve">two </w:t>
      </w:r>
      <w:r>
        <w:t xml:space="preserve">goals. The first is to examine and </w:t>
      </w:r>
      <w:r w:rsidR="00BE28D1">
        <w:t>address</w:t>
      </w:r>
      <w:r>
        <w:t xml:space="preserve"> the two problems with the contemporary discussion of enhancement in education. These problems can best be understood and identified by first examining how current institutional rules of academic institutions do not decisively determin</w:t>
      </w:r>
      <w:r w:rsidR="00516EC1">
        <w:t xml:space="preserve">e the permissibility of student </w:t>
      </w:r>
      <w:r>
        <w:t xml:space="preserve">use of cognitive-enhancing drugs. Since current institutional rules in academic institutions do not decisively determine the permissibility of cognitive-enhancing drugs, I next examine the question of cheating and how arguments that attempt to answer this question are inconclusive. Moving forward from this first goal, my research project offers an approach </w:t>
      </w:r>
      <w:r w:rsidR="00516EC1">
        <w:t xml:space="preserve">for considering student </w:t>
      </w:r>
      <w:r w:rsidR="008D7E5D">
        <w:t>use of en</w:t>
      </w:r>
      <w:r w:rsidR="00516EC1">
        <w:t>hancements in education as well as</w:t>
      </w:r>
      <w:r w:rsidR="008D7E5D">
        <w:t xml:space="preserve"> the kind of institutional rules that could be used to govern the use of</w:t>
      </w:r>
      <w:r w:rsidR="00A1073A">
        <w:t xml:space="preserve"> enhancement in education</w:t>
      </w:r>
      <w:r w:rsidR="008D7E5D">
        <w:t xml:space="preserve">. </w:t>
      </w:r>
    </w:p>
    <w:p w14:paraId="6344704B" w14:textId="742E97A8" w:rsidR="00E00725" w:rsidRDefault="00AE07D3" w:rsidP="008D7E5D">
      <w:pPr>
        <w:spacing w:line="480" w:lineRule="auto"/>
        <w:ind w:firstLine="360"/>
      </w:pPr>
      <w:r>
        <w:t xml:space="preserve">The second goal of my research project concerns the type of approach I provide. I offer a </w:t>
      </w:r>
      <w:r w:rsidRPr="00A57F1A">
        <w:rPr>
          <w:i/>
        </w:rPr>
        <w:t>systematic</w:t>
      </w:r>
      <w:r w:rsidR="00516EC1">
        <w:t xml:space="preserve"> approach toward</w:t>
      </w:r>
      <w:r>
        <w:t xml:space="preserve"> enhancement in educ</w:t>
      </w:r>
      <w:r w:rsidR="008D7E5D">
        <w:t xml:space="preserve">ation. The typical approach for </w:t>
      </w:r>
      <w:r>
        <w:t>address</w:t>
      </w:r>
      <w:r w:rsidR="008D7E5D">
        <w:t>ing enhancement in education and</w:t>
      </w:r>
      <w:r>
        <w:t xml:space="preserve"> the questions of cheating, permissibility, and institutional rules </w:t>
      </w:r>
      <w:r w:rsidR="008D7E5D">
        <w:t>is to focus on these questions one at a time and in</w:t>
      </w:r>
      <w:r>
        <w:t xml:space="preserve"> isolation. For instance, when questions concerning the permissibility of</w:t>
      </w:r>
      <w:r w:rsidR="00516EC1">
        <w:t xml:space="preserve"> student </w:t>
      </w:r>
      <w:r w:rsidR="008D7E5D">
        <w:t>use of</w:t>
      </w:r>
      <w:r>
        <w:t xml:space="preserve"> cognitive-</w:t>
      </w:r>
      <w:r w:rsidR="00516EC1">
        <w:t>enhancing drug were</w:t>
      </w:r>
      <w:r w:rsidR="008D7E5D">
        <w:t xml:space="preserve"> </w:t>
      </w:r>
      <w:r>
        <w:t xml:space="preserve">addressed, </w:t>
      </w:r>
      <w:r w:rsidR="008D7E5D">
        <w:t>implications</w:t>
      </w:r>
      <w:r>
        <w:t xml:space="preserve"> </w:t>
      </w:r>
      <w:r w:rsidR="00516EC1">
        <w:t>for</w:t>
      </w:r>
      <w:r>
        <w:t xml:space="preserve"> </w:t>
      </w:r>
      <w:r w:rsidR="008D7E5D">
        <w:t>institutional rules were</w:t>
      </w:r>
      <w:r>
        <w:t xml:space="preserve"> not addressed. When questions concerning instit</w:t>
      </w:r>
      <w:r w:rsidR="00516EC1">
        <w:t xml:space="preserve">utional rules to govern student </w:t>
      </w:r>
      <w:r>
        <w:t xml:space="preserve">use of these </w:t>
      </w:r>
      <w:r>
        <w:lastRenderedPageBreak/>
        <w:t xml:space="preserve">enhancements </w:t>
      </w:r>
      <w:r w:rsidR="00516EC1">
        <w:t>were</w:t>
      </w:r>
      <w:r>
        <w:t xml:space="preserve"> addressed, </w:t>
      </w:r>
      <w:r w:rsidR="008D7E5D">
        <w:t xml:space="preserve">implications </w:t>
      </w:r>
      <w:r w:rsidR="00516EC1">
        <w:t>for</w:t>
      </w:r>
      <w:r w:rsidR="008D7E5D">
        <w:t xml:space="preserve"> the</w:t>
      </w:r>
      <w:r>
        <w:t xml:space="preserve"> attit</w:t>
      </w:r>
      <w:r w:rsidR="00516EC1">
        <w:t xml:space="preserve">udes and sentiments </w:t>
      </w:r>
      <w:r w:rsidR="008D7E5D">
        <w:t>these rules would develop in students were</w:t>
      </w:r>
      <w:r>
        <w:t xml:space="preserve"> not addressed. </w:t>
      </w:r>
      <w:r w:rsidR="008D7E5D">
        <w:t>This is not</w:t>
      </w:r>
      <w:r w:rsidR="001E6E68">
        <w:t xml:space="preserve"> to</w:t>
      </w:r>
      <w:r w:rsidR="008D7E5D">
        <w:t xml:space="preserve"> say that</w:t>
      </w:r>
      <w:r w:rsidR="001E6E68">
        <w:t xml:space="preserve"> the</w:t>
      </w:r>
      <w:r w:rsidR="008D7E5D">
        <w:t xml:space="preserve"> </w:t>
      </w:r>
      <w:r>
        <w:t>answers</w:t>
      </w:r>
      <w:r w:rsidR="008D7E5D">
        <w:t xml:space="preserve"> to these particular questions were wrong but </w:t>
      </w:r>
      <w:r>
        <w:t>rather</w:t>
      </w:r>
      <w:r w:rsidR="008D7E5D">
        <w:t xml:space="preserve"> that </w:t>
      </w:r>
      <w:r w:rsidR="001E6E68">
        <w:t>focusing on single</w:t>
      </w:r>
      <w:r w:rsidR="00516EC1">
        <w:t xml:space="preserve"> questions</w:t>
      </w:r>
      <w:r w:rsidR="008D7E5D">
        <w:t xml:space="preserve"> in isolation </w:t>
      </w:r>
      <w:r>
        <w:t xml:space="preserve">fails to yield a cohesive viewpoint about enhancement in education. </w:t>
      </w:r>
      <w:r w:rsidR="008D7E5D">
        <w:t>This</w:t>
      </w:r>
      <w:r>
        <w:t xml:space="preserve"> research project </w:t>
      </w:r>
      <w:r w:rsidR="001E6E68">
        <w:t>attempts to</w:t>
      </w:r>
      <w:r>
        <w:t xml:space="preserve"> advance a systematic</w:t>
      </w:r>
      <w:r w:rsidR="00516EC1">
        <w:t xml:space="preserve">, </w:t>
      </w:r>
      <w:r>
        <w:t xml:space="preserve">cohesive viewpoint </w:t>
      </w:r>
      <w:r w:rsidR="00516EC1">
        <w:t>toward</w:t>
      </w:r>
      <w:r>
        <w:t xml:space="preserve"> enhancement in education. </w:t>
      </w:r>
      <w:r w:rsidR="00E00725">
        <w:t xml:space="preserve"> </w:t>
      </w:r>
    </w:p>
    <w:p w14:paraId="5394DACA" w14:textId="408F4600" w:rsidR="00E00725" w:rsidRDefault="001E6E68" w:rsidP="00A1073A">
      <w:pPr>
        <w:spacing w:line="480" w:lineRule="auto"/>
        <w:ind w:firstLine="360"/>
      </w:pPr>
      <w:r>
        <w:t>A systematic approach</w:t>
      </w:r>
      <w:r w:rsidR="00BD7D8D">
        <w:t xml:space="preserve"> </w:t>
      </w:r>
      <w:r w:rsidR="00AE07D3">
        <w:t xml:space="preserve">offers a conceptual framework for elucidating the role of cognitive-enhancing drugs in education. A systematic approach </w:t>
      </w:r>
      <w:r>
        <w:t xml:space="preserve">examines not only the role </w:t>
      </w:r>
      <w:r w:rsidR="007C6824">
        <w:t xml:space="preserve">of </w:t>
      </w:r>
      <w:r w:rsidR="00AE07D3">
        <w:t>but</w:t>
      </w:r>
      <w:r w:rsidR="00A1073A">
        <w:t xml:space="preserve"> also the implications that enhancements </w:t>
      </w:r>
      <w:r>
        <w:t>could have</w:t>
      </w:r>
      <w:r w:rsidR="00A1073A">
        <w:t xml:space="preserve"> </w:t>
      </w:r>
      <w:r>
        <w:t>on</w:t>
      </w:r>
      <w:r w:rsidR="00A1073A">
        <w:t xml:space="preserve"> education</w:t>
      </w:r>
      <w:r>
        <w:t>, institutional rules in an academic institution,</w:t>
      </w:r>
      <w:r w:rsidR="00A1073A">
        <w:t xml:space="preserve"> and </w:t>
      </w:r>
      <w:r>
        <w:t>the ethos of students</w:t>
      </w:r>
      <w:r w:rsidR="00AE07D3">
        <w:t xml:space="preserve">. </w:t>
      </w:r>
      <w:r w:rsidR="00A1073A">
        <w:t>By</w:t>
      </w:r>
      <w:r w:rsidR="007C6824">
        <w:t xml:space="preserve"> offering a systematic approach—even if it turns out to be wrong—</w:t>
      </w:r>
      <w:r w:rsidR="00A1073A">
        <w:t>this</w:t>
      </w:r>
      <w:r w:rsidR="00AE07D3">
        <w:t xml:space="preserve"> research project yields </w:t>
      </w:r>
      <w:r w:rsidR="00BD7D8D">
        <w:t xml:space="preserve">at least </w:t>
      </w:r>
      <w:r w:rsidR="00A1073A">
        <w:t xml:space="preserve">one way </w:t>
      </w:r>
      <w:r w:rsidR="007C6824">
        <w:t>to understand</w:t>
      </w:r>
      <w:r w:rsidR="00AE07D3">
        <w:t xml:space="preserve"> enhancement in education</w:t>
      </w:r>
      <w:r w:rsidR="00A1073A">
        <w:t xml:space="preserve"> and </w:t>
      </w:r>
      <w:r w:rsidR="007C6824">
        <w:t>to advance</w:t>
      </w:r>
      <w:r w:rsidR="00BD7D8D">
        <w:t xml:space="preserve"> the</w:t>
      </w:r>
      <w:r w:rsidR="00A1073A">
        <w:t xml:space="preserve"> contemporary discussion of enhancement in education. </w:t>
      </w:r>
      <w:r w:rsidR="00AE07D3">
        <w:t>With these questions</w:t>
      </w:r>
      <w:r w:rsidR="008433E9">
        <w:t xml:space="preserve"> and goals</w:t>
      </w:r>
      <w:r w:rsidR="00AE07D3">
        <w:t xml:space="preserve"> </w:t>
      </w:r>
      <w:r w:rsidR="007C6824">
        <w:t>as frames</w:t>
      </w:r>
      <w:r w:rsidR="00AE07D3">
        <w:t xml:space="preserve">, I now offer </w:t>
      </w:r>
      <w:r w:rsidR="00BD7D8D">
        <w:t>a brief summary of this research project’s</w:t>
      </w:r>
      <w:r w:rsidR="00A230C2">
        <w:t xml:space="preserve"> systematic approach.</w:t>
      </w:r>
      <w:r w:rsidR="004B5851">
        <w:t xml:space="preserve"> </w:t>
      </w:r>
    </w:p>
    <w:p w14:paraId="109A66A8" w14:textId="537D3E3F" w:rsidR="00AE07D3" w:rsidRDefault="00F132C7" w:rsidP="00467E49">
      <w:pPr>
        <w:pStyle w:val="Heading3"/>
      </w:pPr>
      <w:bookmarkStart w:id="10" w:name="_Toc225970212"/>
      <w:r>
        <w:t>1.4 The</w:t>
      </w:r>
      <w:r w:rsidR="00AE07D3">
        <w:t xml:space="preserve"> </w:t>
      </w:r>
      <w:r w:rsidR="003B40CC">
        <w:t xml:space="preserve">Ideals </w:t>
      </w:r>
      <w:r w:rsidR="00304CBE">
        <w:t>o</w:t>
      </w:r>
      <w:r w:rsidR="003B40CC">
        <w:t xml:space="preserve">f </w:t>
      </w:r>
      <w:r w:rsidR="007C6824">
        <w:t xml:space="preserve">the </w:t>
      </w:r>
      <w:r w:rsidR="003B40CC">
        <w:t xml:space="preserve">Human Excellence </w:t>
      </w:r>
      <w:r w:rsidR="008433E9">
        <w:t>o</w:t>
      </w:r>
      <w:r w:rsidR="003B40CC">
        <w:t xml:space="preserve">r </w:t>
      </w:r>
      <w:r w:rsidR="00AE07D3">
        <w:t>Virtues-Based Approach</w:t>
      </w:r>
      <w:bookmarkEnd w:id="10"/>
      <w:r w:rsidR="00AE07D3">
        <w:t xml:space="preserve"> </w:t>
      </w:r>
    </w:p>
    <w:p w14:paraId="0E60E465" w14:textId="2FEF8F04" w:rsidR="00AE07D3" w:rsidRDefault="00AE07D3" w:rsidP="004B5851">
      <w:pPr>
        <w:spacing w:line="480" w:lineRule="auto"/>
        <w:ind w:firstLine="360"/>
      </w:pPr>
      <w:r>
        <w:t xml:space="preserve"> </w:t>
      </w:r>
      <w:r w:rsidR="004B5851">
        <w:t>Instead of beginning by asking questions about permissibility, cheating, or institutional rules</w:t>
      </w:r>
      <w:r w:rsidR="008433E9">
        <w:t xml:space="preserve"> regarding enhancement in education</w:t>
      </w:r>
      <w:r w:rsidR="004B5851">
        <w:t>, I offer a systematic approach that begins by asking, “What kind</w:t>
      </w:r>
      <w:r w:rsidR="004B5851" w:rsidRPr="005A7175">
        <w:t xml:space="preserve"> of students do we want in our academic institutions?” </w:t>
      </w:r>
      <w:r w:rsidR="004B5851">
        <w:t>I suggest that one</w:t>
      </w:r>
      <w:r w:rsidR="004B5851" w:rsidRPr="005A7175">
        <w:t xml:space="preserve"> pl</w:t>
      </w:r>
      <w:r w:rsidR="007C6824">
        <w:t xml:space="preserve">ausible answer </w:t>
      </w:r>
      <w:r w:rsidR="004B5851" w:rsidRPr="005A7175">
        <w:t xml:space="preserve">concerns </w:t>
      </w:r>
      <w:r w:rsidR="004B5851">
        <w:t>the</w:t>
      </w:r>
      <w:r w:rsidR="004B5851" w:rsidRPr="005A7175">
        <w:t xml:space="preserve"> ideals of human excellence or virtues</w:t>
      </w:r>
      <w:r>
        <w:t>.</w:t>
      </w:r>
      <w:r>
        <w:rPr>
          <w:rStyle w:val="FootnoteReference"/>
        </w:rPr>
        <w:footnoteReference w:id="2"/>
      </w:r>
      <w:r w:rsidR="00310EA5">
        <w:t xml:space="preserve"> </w:t>
      </w:r>
      <w:r w:rsidR="00310EA5" w:rsidRPr="00C32116">
        <w:rPr>
          <w:rStyle w:val="FootnoteReference"/>
        </w:rPr>
        <w:footnoteReference w:id="3"/>
      </w:r>
      <w:r w:rsidR="00310EA5" w:rsidRPr="00C32116">
        <w:t xml:space="preserve"> </w:t>
      </w:r>
      <w:r>
        <w:t xml:space="preserve"> The </w:t>
      </w:r>
      <w:r w:rsidRPr="00C32116">
        <w:t xml:space="preserve">virtues are the properties of </w:t>
      </w:r>
      <w:r>
        <w:t xml:space="preserve">a </w:t>
      </w:r>
      <w:r w:rsidRPr="00C32116">
        <w:t>person that make their possess</w:t>
      </w:r>
      <w:r>
        <w:t xml:space="preserve">or an ideal of human excellence. The </w:t>
      </w:r>
      <w:r w:rsidRPr="00C32116">
        <w:t>students we</w:t>
      </w:r>
      <w:r>
        <w:t xml:space="preserve"> </w:t>
      </w:r>
      <w:r w:rsidRPr="00C32116">
        <w:t xml:space="preserve">want in our </w:t>
      </w:r>
      <w:r>
        <w:t>academic</w:t>
      </w:r>
      <w:r w:rsidRPr="00C32116">
        <w:t xml:space="preserve"> institutions are virtuous</w:t>
      </w:r>
      <w:r w:rsidR="007C6824">
        <w:t xml:space="preserve"> or</w:t>
      </w:r>
      <w:r w:rsidRPr="00C32116">
        <w:t xml:space="preserve"> at least possess certain virtues.</w:t>
      </w:r>
      <w:r w:rsidR="00310EA5">
        <w:t xml:space="preserve"> </w:t>
      </w:r>
      <w:r w:rsidRPr="00C32116">
        <w:t>I argue that a virtuous student may choose to use cognitive</w:t>
      </w:r>
      <w:r>
        <w:t>-</w:t>
      </w:r>
      <w:r w:rsidRPr="00C32116">
        <w:lastRenderedPageBreak/>
        <w:t xml:space="preserve">enhancing drugs </w:t>
      </w:r>
      <w:r>
        <w:t>for reasons of self-improvement</w:t>
      </w:r>
      <w:r w:rsidRPr="00C32116">
        <w:t xml:space="preserve">. </w:t>
      </w:r>
      <w:r w:rsidR="007C6824">
        <w:t xml:space="preserve">This </w:t>
      </w:r>
      <w:r>
        <w:t xml:space="preserve">indicates a motivation that determines </w:t>
      </w:r>
      <w:r w:rsidR="0093465B">
        <w:t>the permissibility of using the</w:t>
      </w:r>
      <w:r>
        <w:t xml:space="preserve"> enhancement. </w:t>
      </w:r>
      <w:r w:rsidR="00A1073A">
        <w:t>In</w:t>
      </w:r>
      <w:r>
        <w:t xml:space="preserve"> respect to the question of whether</w:t>
      </w:r>
      <w:r w:rsidR="00A1073A">
        <w:t xml:space="preserve"> </w:t>
      </w:r>
      <w:r w:rsidR="00CE45FA">
        <w:t>a student’s</w:t>
      </w:r>
      <w:r>
        <w:t xml:space="preserve"> use of </w:t>
      </w:r>
      <w:r w:rsidRPr="00C32116">
        <w:t>cognitive</w:t>
      </w:r>
      <w:r>
        <w:t>-</w:t>
      </w:r>
      <w:r w:rsidRPr="00C32116">
        <w:t>enhancing drugs</w:t>
      </w:r>
      <w:r>
        <w:t xml:space="preserve"> in education is permissible, </w:t>
      </w:r>
      <w:r w:rsidR="00457AF6">
        <w:t>this virtues-based</w:t>
      </w:r>
      <w:r w:rsidR="0093465B">
        <w:t xml:space="preserve"> approach</w:t>
      </w:r>
      <w:r>
        <w:t xml:space="preserve"> </w:t>
      </w:r>
      <w:r w:rsidR="00CE45FA">
        <w:t>holds that</w:t>
      </w:r>
      <w:r>
        <w:t xml:space="preserve"> students in academic institutions are permitted to use cognitive-enhancing drugs </w:t>
      </w:r>
      <w:r w:rsidR="00CE45FA">
        <w:t xml:space="preserve">if their reasons for using these enhancements </w:t>
      </w:r>
      <w:r>
        <w:t xml:space="preserve">are reflective of the ideals of human excellence. </w:t>
      </w:r>
    </w:p>
    <w:p w14:paraId="3626B45C" w14:textId="671093F1" w:rsidR="0012774E" w:rsidRDefault="0093465B" w:rsidP="0012774E">
      <w:pPr>
        <w:spacing w:line="480" w:lineRule="auto"/>
        <w:ind w:firstLine="360"/>
      </w:pPr>
      <w:r>
        <w:t>Because</w:t>
      </w:r>
      <w:r w:rsidR="00AE07D3">
        <w:t xml:space="preserve"> it is </w:t>
      </w:r>
      <w:r w:rsidR="00457AF6">
        <w:t>a</w:t>
      </w:r>
      <w:r w:rsidR="00AE07D3">
        <w:t xml:space="preserve"> student’s motivation that determines the permissibility of </w:t>
      </w:r>
      <w:r w:rsidR="00CE45FA">
        <w:t>using cognitive-enhancing drugs</w:t>
      </w:r>
      <w:r>
        <w:t>,</w:t>
      </w:r>
      <w:r w:rsidR="00AE07D3">
        <w:t xml:space="preserve"> </w:t>
      </w:r>
      <w:r w:rsidR="00457AF6">
        <w:t>this</w:t>
      </w:r>
      <w:r w:rsidR="00AE07D3">
        <w:t xml:space="preserve"> virtues-based approach </w:t>
      </w:r>
      <w:r w:rsidR="00BD7D8D">
        <w:t>would generate the following</w:t>
      </w:r>
      <w:r w:rsidR="00AE07D3">
        <w:t xml:space="preserve"> institutional rule: </w:t>
      </w:r>
      <w:r w:rsidR="00AE07D3" w:rsidRPr="00B83CE8">
        <w:rPr>
          <w:i/>
        </w:rPr>
        <w:t>Students are permitted to use cognitive enhancers if their rea</w:t>
      </w:r>
      <w:r>
        <w:rPr>
          <w:i/>
        </w:rPr>
        <w:t>sons for using them</w:t>
      </w:r>
      <w:r w:rsidR="00AE07D3" w:rsidRPr="00B83CE8">
        <w:rPr>
          <w:i/>
        </w:rPr>
        <w:t xml:space="preserve"> are reflective of </w:t>
      </w:r>
      <w:r w:rsidR="00AE07D3">
        <w:rPr>
          <w:i/>
        </w:rPr>
        <w:t xml:space="preserve">the </w:t>
      </w:r>
      <w:r w:rsidR="00AE07D3" w:rsidRPr="00B83CE8">
        <w:rPr>
          <w:i/>
        </w:rPr>
        <w:t>ideals of human excellence</w:t>
      </w:r>
      <w:r w:rsidR="00AE07D3" w:rsidRPr="005D44FC">
        <w:t>.</w:t>
      </w:r>
      <w:r w:rsidR="00AE07D3">
        <w:t xml:space="preserve"> This</w:t>
      </w:r>
      <w:r w:rsidR="002D7A0C">
        <w:t xml:space="preserve"> rule</w:t>
      </w:r>
      <w:r w:rsidR="00CE45FA">
        <w:t xml:space="preserve"> </w:t>
      </w:r>
      <w:r w:rsidR="00AE07D3">
        <w:t xml:space="preserve">not only governs </w:t>
      </w:r>
      <w:r w:rsidR="002D7A0C">
        <w:t xml:space="preserve">student </w:t>
      </w:r>
      <w:r w:rsidR="00AE07D3">
        <w:t>u</w:t>
      </w:r>
      <w:r w:rsidR="002D7A0C">
        <w:t xml:space="preserve">se of cognitive-enhancing drugs but </w:t>
      </w:r>
      <w:r w:rsidR="00AE07D3">
        <w:t xml:space="preserve">also </w:t>
      </w:r>
      <w:r w:rsidR="00AE07D3" w:rsidRPr="002B6691">
        <w:t xml:space="preserve">provides guidance for </w:t>
      </w:r>
      <w:r w:rsidR="00AE07D3">
        <w:t xml:space="preserve">a </w:t>
      </w:r>
      <w:r w:rsidR="00AE07D3" w:rsidRPr="002B6691">
        <w:t>student</w:t>
      </w:r>
      <w:r w:rsidR="00AE07D3">
        <w:t xml:space="preserve"> to determine which uses of cognitive-</w:t>
      </w:r>
      <w:r w:rsidR="00AE07D3" w:rsidRPr="002B6691">
        <w:t>enhancing drugs</w:t>
      </w:r>
      <w:r w:rsidR="00AE07D3">
        <w:t xml:space="preserve"> are permitted or prohibited in education</w:t>
      </w:r>
      <w:r w:rsidR="00AE07D3" w:rsidRPr="002B6691">
        <w:t xml:space="preserve">. </w:t>
      </w:r>
    </w:p>
    <w:p w14:paraId="05E1F3B5" w14:textId="7CC1C0AD" w:rsidR="00AE07D3" w:rsidRDefault="0012774E" w:rsidP="0012774E">
      <w:pPr>
        <w:spacing w:line="480" w:lineRule="auto"/>
        <w:ind w:firstLine="360"/>
      </w:pPr>
      <w:r>
        <w:t>Because</w:t>
      </w:r>
      <w:r w:rsidR="00CE45FA">
        <w:t xml:space="preserve"> this </w:t>
      </w:r>
      <w:r w:rsidR="00AE07D3">
        <w:t xml:space="preserve">virtues-based </w:t>
      </w:r>
      <w:r w:rsidR="00CE45FA">
        <w:t xml:space="preserve">institutional </w:t>
      </w:r>
      <w:r w:rsidR="00AE07D3">
        <w:t>rule</w:t>
      </w:r>
      <w:r w:rsidR="00CE45FA">
        <w:t xml:space="preserve"> relies on a student’s motivation </w:t>
      </w:r>
      <w:r w:rsidR="002D7A0C">
        <w:t>to determine</w:t>
      </w:r>
      <w:r w:rsidR="00CE45FA">
        <w:t xml:space="preserve"> permissibility</w:t>
      </w:r>
      <w:r w:rsidR="002D7A0C">
        <w:t>,</w:t>
      </w:r>
      <w:r w:rsidR="00CE45FA">
        <w:t xml:space="preserve"> </w:t>
      </w:r>
      <w:r w:rsidR="002D7A0C">
        <w:t>it</w:t>
      </w:r>
      <w:r w:rsidR="00CE45FA">
        <w:t xml:space="preserve"> </w:t>
      </w:r>
      <w:r w:rsidR="00BD7D8D">
        <w:t>structures and develops</w:t>
      </w:r>
      <w:r w:rsidR="00CE45FA">
        <w:t xml:space="preserve"> the motivation</w:t>
      </w:r>
      <w:r w:rsidR="00BD7D8D">
        <w:t>s</w:t>
      </w:r>
      <w:r w:rsidR="00CE45FA">
        <w:t xml:space="preserve"> of students</w:t>
      </w:r>
      <w:r w:rsidR="002D7A0C">
        <w:t xml:space="preserve"> and</w:t>
      </w:r>
      <w:r w:rsidR="00CE45FA">
        <w:t xml:space="preserve"> </w:t>
      </w:r>
      <w:r w:rsidR="00AE07D3">
        <w:t>shapes the</w:t>
      </w:r>
      <w:r w:rsidR="002D7A0C">
        <w:t>ir</w:t>
      </w:r>
      <w:r w:rsidR="00AE07D3">
        <w:t xml:space="preserve"> ethos </w:t>
      </w:r>
      <w:r w:rsidR="00CE45FA">
        <w:t xml:space="preserve">about </w:t>
      </w:r>
      <w:r w:rsidR="00BD7D8D">
        <w:t>the</w:t>
      </w:r>
      <w:r>
        <w:t xml:space="preserve"> use of enhancements in education</w:t>
      </w:r>
      <w:r w:rsidR="00AE07D3">
        <w:t xml:space="preserve">. </w:t>
      </w:r>
    </w:p>
    <w:p w14:paraId="484F28C4" w14:textId="0F5CD726" w:rsidR="00894085" w:rsidRDefault="004B5851" w:rsidP="00EF40F4">
      <w:pPr>
        <w:spacing w:line="480" w:lineRule="auto"/>
        <w:ind w:firstLine="360"/>
      </w:pPr>
      <w:r>
        <w:t xml:space="preserve">The </w:t>
      </w:r>
      <w:r w:rsidR="00BD7D8D">
        <w:t>aim of this virtues-based approach</w:t>
      </w:r>
      <w:r w:rsidR="0012774E">
        <w:t xml:space="preserve"> is</w:t>
      </w:r>
      <w:r>
        <w:t xml:space="preserve"> </w:t>
      </w:r>
      <w:r w:rsidR="002D7A0C">
        <w:t xml:space="preserve">to </w:t>
      </w:r>
      <w:r w:rsidR="0012774E">
        <w:t xml:space="preserve">offer a way for motivation and character to be included </w:t>
      </w:r>
      <w:r w:rsidR="00BD7D8D">
        <w:t xml:space="preserve">as </w:t>
      </w:r>
      <w:r w:rsidR="0012774E">
        <w:t xml:space="preserve">relevant considerations </w:t>
      </w:r>
      <w:r w:rsidR="00BD7D8D">
        <w:t>in the discussion of</w:t>
      </w:r>
      <w:r w:rsidR="0012774E">
        <w:t xml:space="preserve"> enhancement in education.</w:t>
      </w:r>
      <w:r w:rsidR="00BD7D8D">
        <w:t xml:space="preserve"> In the contemporary</w:t>
      </w:r>
      <w:r w:rsidR="00EF40F4">
        <w:t xml:space="preserve"> discussion</w:t>
      </w:r>
      <w:r>
        <w:t xml:space="preserve">, </w:t>
      </w:r>
      <w:r w:rsidR="00BD7D8D">
        <w:t xml:space="preserve">the use of enhancements often </w:t>
      </w:r>
      <w:r w:rsidR="002D7A0C">
        <w:t>is considered solely with</w:t>
      </w:r>
      <w:r w:rsidR="0012774E">
        <w:t xml:space="preserve"> respect to</w:t>
      </w:r>
      <w:r>
        <w:t xml:space="preserve"> </w:t>
      </w:r>
      <w:r w:rsidR="00BD7D8D">
        <w:t xml:space="preserve">their </w:t>
      </w:r>
      <w:r>
        <w:t>consequences</w:t>
      </w:r>
      <w:r w:rsidR="002D7A0C">
        <w:t xml:space="preserve"> for</w:t>
      </w:r>
      <w:r w:rsidR="00BD7D8D">
        <w:t xml:space="preserve"> student</w:t>
      </w:r>
      <w:r w:rsidR="002D7A0C">
        <w:t xml:space="preserve">s and education as a whole; </w:t>
      </w:r>
      <w:r w:rsidR="00BD7D8D">
        <w:t>rules</w:t>
      </w:r>
      <w:r w:rsidR="002D7A0C">
        <w:t xml:space="preserve"> focus on whether cognitive-</w:t>
      </w:r>
      <w:r w:rsidR="00BD7D8D">
        <w:t xml:space="preserve">enhancing drugs violate the institutional rules of education. </w:t>
      </w:r>
      <w:r>
        <w:t xml:space="preserve">However, </w:t>
      </w:r>
      <w:r w:rsidR="00BD7D8D">
        <w:t>within this discussion</w:t>
      </w:r>
      <w:r w:rsidR="002D7A0C">
        <w:t xml:space="preserve">, motivation and character </w:t>
      </w:r>
      <w:r>
        <w:t xml:space="preserve">often </w:t>
      </w:r>
      <w:r w:rsidR="002D7A0C">
        <w:t xml:space="preserve">are </w:t>
      </w:r>
      <w:r>
        <w:t xml:space="preserve">overlooked </w:t>
      </w:r>
      <w:r w:rsidR="00EF40F4">
        <w:t xml:space="preserve">as relevant </w:t>
      </w:r>
      <w:r w:rsidR="00457AF6">
        <w:t>considerations</w:t>
      </w:r>
      <w:r>
        <w:t xml:space="preserve"> </w:t>
      </w:r>
      <w:r w:rsidR="0012774E">
        <w:t xml:space="preserve">for </w:t>
      </w:r>
      <w:r w:rsidR="00EF40F4">
        <w:t>assessing not only a</w:t>
      </w:r>
      <w:r w:rsidR="0012774E">
        <w:t xml:space="preserve"> student’s use </w:t>
      </w:r>
      <w:r>
        <w:t>of cognitive</w:t>
      </w:r>
      <w:r w:rsidR="00457AF6">
        <w:t>-enhancing drugs</w:t>
      </w:r>
      <w:r w:rsidR="00EF40F4">
        <w:t xml:space="preserve"> but </w:t>
      </w:r>
      <w:r w:rsidR="00EF40F4">
        <w:lastRenderedPageBreak/>
        <w:t>also in evaluating the role enhancements are to have in education</w:t>
      </w:r>
      <w:r>
        <w:t>. Generally speaking,</w:t>
      </w:r>
      <w:r w:rsidR="00457AF6">
        <w:t xml:space="preserve"> it is reasonable to think that</w:t>
      </w:r>
      <w:r>
        <w:t xml:space="preserve"> </w:t>
      </w:r>
      <w:r w:rsidR="0074283E">
        <w:t>some students have</w:t>
      </w:r>
      <w:r>
        <w:t xml:space="preserve"> motivations for </w:t>
      </w:r>
      <w:r w:rsidR="00457AF6">
        <w:t>using cognitive-enhancing drugs</w:t>
      </w:r>
      <w:r w:rsidRPr="005D04CB">
        <w:t xml:space="preserve"> </w:t>
      </w:r>
      <w:r w:rsidR="0074283E">
        <w:t>that are</w:t>
      </w:r>
      <w:r>
        <w:t xml:space="preserve"> good reasons </w:t>
      </w:r>
      <w:r w:rsidR="0012774E">
        <w:t>re</w:t>
      </w:r>
      <w:r w:rsidR="00C401D5">
        <w:t>flective of good character. O</w:t>
      </w:r>
      <w:r w:rsidR="0012774E">
        <w:t xml:space="preserve">ffering a way </w:t>
      </w:r>
      <w:r w:rsidR="00754031">
        <w:t>for motivation and character to be relevant cons</w:t>
      </w:r>
      <w:r w:rsidR="00EF40F4">
        <w:t xml:space="preserve">iderations in assessing student </w:t>
      </w:r>
      <w:r w:rsidR="00754031">
        <w:t xml:space="preserve">use of cognitive enhancers </w:t>
      </w:r>
      <w:r w:rsidR="00C401D5">
        <w:t>brings</w:t>
      </w:r>
      <w:r w:rsidR="00EF40F4">
        <w:t xml:space="preserve"> more depth and complexity to the contemporary discussion of enhancement in</w:t>
      </w:r>
      <w:r w:rsidR="00C401D5">
        <w:t xml:space="preserve"> education. It</w:t>
      </w:r>
      <w:r w:rsidR="00EF40F4">
        <w:t xml:space="preserve"> also raises the interesting implication that it might </w:t>
      </w:r>
      <w:r>
        <w:t xml:space="preserve">not </w:t>
      </w:r>
      <w:r w:rsidR="00EF40F4">
        <w:t>the use of</w:t>
      </w:r>
      <w:r>
        <w:t xml:space="preserve"> </w:t>
      </w:r>
      <w:r w:rsidR="0074283E">
        <w:t>cognitive-enhancing drugs</w:t>
      </w:r>
      <w:r w:rsidR="0074283E" w:rsidRPr="005D04CB">
        <w:t xml:space="preserve"> </w:t>
      </w:r>
      <w:r w:rsidR="00754031">
        <w:t xml:space="preserve">that is troubling </w:t>
      </w:r>
      <w:r>
        <w:t xml:space="preserve">but </w:t>
      </w:r>
      <w:r w:rsidR="00754031">
        <w:t xml:space="preserve">rather the </w:t>
      </w:r>
      <w:r>
        <w:t xml:space="preserve">character of </w:t>
      </w:r>
      <w:r w:rsidR="00C401D5">
        <w:t xml:space="preserve">the </w:t>
      </w:r>
      <w:r>
        <w:t xml:space="preserve">students </w:t>
      </w:r>
      <w:r w:rsidR="00EF40F4">
        <w:t xml:space="preserve">using </w:t>
      </w:r>
      <w:r w:rsidR="00C401D5">
        <w:t xml:space="preserve">them </w:t>
      </w:r>
      <w:r w:rsidR="00EF40F4">
        <w:t xml:space="preserve">that is </w:t>
      </w:r>
      <w:r w:rsidR="00754031">
        <w:t>troubling</w:t>
      </w:r>
      <w:r>
        <w:t xml:space="preserve">. </w:t>
      </w:r>
    </w:p>
    <w:p w14:paraId="1FDBC205" w14:textId="77777777" w:rsidR="003142E3" w:rsidRPr="005B62CE" w:rsidRDefault="001909A0" w:rsidP="00467E49">
      <w:pPr>
        <w:pStyle w:val="Heading3"/>
      </w:pPr>
      <w:bookmarkStart w:id="11" w:name="_Toc225970213"/>
      <w:r>
        <w:t>1</w:t>
      </w:r>
      <w:r w:rsidR="00C15D9B">
        <w:t>.</w:t>
      </w:r>
      <w:r w:rsidR="00F132C7">
        <w:t>5</w:t>
      </w:r>
      <w:r w:rsidR="003142E3">
        <w:t xml:space="preserve"> </w:t>
      </w:r>
      <w:r w:rsidR="007A2B70">
        <w:t>Why the</w:t>
      </w:r>
      <w:r w:rsidR="003142E3">
        <w:t xml:space="preserve"> Ideals of Human Excellence or Virtues</w:t>
      </w:r>
      <w:bookmarkEnd w:id="11"/>
    </w:p>
    <w:p w14:paraId="4CAEF2FC" w14:textId="35662D82" w:rsidR="004F34F9" w:rsidRDefault="00C401D5" w:rsidP="00EF40F4">
      <w:pPr>
        <w:spacing w:line="480" w:lineRule="auto"/>
        <w:ind w:firstLine="360"/>
      </w:pPr>
      <w:r>
        <w:t>As</w:t>
      </w:r>
      <w:r w:rsidR="00EF40F4">
        <w:t xml:space="preserve"> the fo</w:t>
      </w:r>
      <w:r>
        <w:t>undation for an approach toward</w:t>
      </w:r>
      <w:r w:rsidR="00EF40F4">
        <w:t xml:space="preserve"> assessing enhancement in education</w:t>
      </w:r>
      <w:r>
        <w:t>,</w:t>
      </w:r>
      <w:r w:rsidR="00EF40F4">
        <w:t xml:space="preserve"> the ideals of human excellence or virtues is likely to raise some concerns</w:t>
      </w:r>
      <w:r w:rsidR="00754031">
        <w:t xml:space="preserve">. </w:t>
      </w:r>
      <w:r w:rsidR="00EF40F4">
        <w:t>However, the</w:t>
      </w:r>
      <w:r w:rsidR="00754031">
        <w:t xml:space="preserve"> use of the </w:t>
      </w:r>
      <w:r w:rsidR="00C15D9B">
        <w:t>ideals of human excellence or virtues is not an indication of a failing in other normative ethical theories; instead, the ideals of human excellence or virtues</w:t>
      </w:r>
      <w:r w:rsidR="00754031">
        <w:t xml:space="preserve"> </w:t>
      </w:r>
      <w:r w:rsidR="00EF40F4">
        <w:t>help</w:t>
      </w:r>
      <w:r w:rsidR="00C15D9B" w:rsidRPr="002B6691">
        <w:t xml:space="preserve"> to explain our intuiti</w:t>
      </w:r>
      <w:r w:rsidR="00754031">
        <w:t>ons about certain cases of students using cognitive-enhancing drugs</w:t>
      </w:r>
      <w:r w:rsidR="00C15D9B">
        <w:t xml:space="preserve"> and </w:t>
      </w:r>
      <w:r w:rsidR="00EF40F4">
        <w:t>are a</w:t>
      </w:r>
      <w:r w:rsidR="00C15D9B">
        <w:t>t least</w:t>
      </w:r>
      <w:r w:rsidR="00C15D9B" w:rsidRPr="002B6691">
        <w:t xml:space="preserve"> one element of </w:t>
      </w:r>
      <w:r>
        <w:t xml:space="preserve">a </w:t>
      </w:r>
      <w:r w:rsidR="00C15D9B">
        <w:t>normative</w:t>
      </w:r>
      <w:r w:rsidR="00C15D9B" w:rsidRPr="002B6691">
        <w:t xml:space="preserve"> account of enhancement </w:t>
      </w:r>
      <w:r w:rsidR="00C15D9B">
        <w:t>in</w:t>
      </w:r>
      <w:r w:rsidR="00C15D9B" w:rsidRPr="002B6691">
        <w:t xml:space="preserve"> education</w:t>
      </w:r>
      <w:r w:rsidR="00C15D9B">
        <w:t>.</w:t>
      </w:r>
      <w:r w:rsidR="00754031">
        <w:t xml:space="preserve"> </w:t>
      </w:r>
      <w:r w:rsidR="00EF40F4">
        <w:t xml:space="preserve">Moreover, there are </w:t>
      </w:r>
      <w:r w:rsidR="00754031">
        <w:t xml:space="preserve">three </w:t>
      </w:r>
      <w:r w:rsidR="00E400C8">
        <w:t xml:space="preserve">reasons for thinking that the ideals of human excellence provide interesting and unique insight into the questions and issues regarding </w:t>
      </w:r>
      <w:r w:rsidR="00EF40F4">
        <w:t xml:space="preserve">a student’s </w:t>
      </w:r>
      <w:r w:rsidR="00E400C8">
        <w:t xml:space="preserve">use of enhancement in education. </w:t>
      </w:r>
    </w:p>
    <w:p w14:paraId="6EAC9E16" w14:textId="77777777" w:rsidR="003142E3" w:rsidRDefault="00F132C7" w:rsidP="00467E49">
      <w:pPr>
        <w:pStyle w:val="Heading3"/>
      </w:pPr>
      <w:bookmarkStart w:id="12" w:name="_Toc225970214"/>
      <w:r>
        <w:t>1.5</w:t>
      </w:r>
      <w:r w:rsidR="003142E3">
        <w:t>.1 Different Perspective</w:t>
      </w:r>
      <w:bookmarkEnd w:id="12"/>
    </w:p>
    <w:p w14:paraId="6F39AB73" w14:textId="77777777" w:rsidR="003142E3" w:rsidRDefault="003142E3" w:rsidP="003142E3">
      <w:pPr>
        <w:spacing w:line="480" w:lineRule="auto"/>
        <w:ind w:firstLine="360"/>
      </w:pPr>
      <w:r>
        <w:t xml:space="preserve"> </w:t>
      </w:r>
      <w:r w:rsidR="00EF40F4">
        <w:t>First,</w:t>
      </w:r>
      <w:r>
        <w:t xml:space="preserve"> the ideals of human excellence or virtues </w:t>
      </w:r>
      <w:r w:rsidR="00EF40F4">
        <w:t>offer a</w:t>
      </w:r>
      <w:r>
        <w:t xml:space="preserve"> different perspective for </w:t>
      </w:r>
      <w:r w:rsidR="00AB3F4B">
        <w:t>viewing</w:t>
      </w:r>
      <w:r>
        <w:t xml:space="preserve"> enhancement in education. </w:t>
      </w:r>
      <w:r w:rsidR="00AB3F4B">
        <w:t>Although</w:t>
      </w:r>
      <w:r>
        <w:t xml:space="preserve"> </w:t>
      </w:r>
      <w:r w:rsidR="00AB3F4B">
        <w:t>focusing on</w:t>
      </w:r>
      <w:r>
        <w:t xml:space="preserve"> the permissibility of </w:t>
      </w:r>
      <w:r w:rsidR="00AB3F4B">
        <w:t xml:space="preserve">certain behaviors </w:t>
      </w:r>
      <w:r>
        <w:t xml:space="preserve">and actions </w:t>
      </w:r>
      <w:r w:rsidR="00AB3F4B">
        <w:t>is</w:t>
      </w:r>
      <w:r>
        <w:t xml:space="preserve"> still </w:t>
      </w:r>
      <w:r w:rsidR="00E400C8">
        <w:t xml:space="preserve">important, in some situations it might </w:t>
      </w:r>
      <w:r w:rsidR="00AB3F4B">
        <w:t>be worthwhile</w:t>
      </w:r>
      <w:r w:rsidR="00E400C8">
        <w:t xml:space="preserve"> to </w:t>
      </w:r>
      <w:r w:rsidR="00302C23">
        <w:t xml:space="preserve">ask </w:t>
      </w:r>
      <w:r w:rsidRPr="0074283E">
        <w:rPr>
          <w:i/>
        </w:rPr>
        <w:lastRenderedPageBreak/>
        <w:t xml:space="preserve">what </w:t>
      </w:r>
      <w:r w:rsidR="0074283E" w:rsidRPr="0074283E">
        <w:rPr>
          <w:i/>
        </w:rPr>
        <w:t>sort</w:t>
      </w:r>
      <w:r w:rsidRPr="0074283E">
        <w:rPr>
          <w:i/>
        </w:rPr>
        <w:t xml:space="preserve"> of person</w:t>
      </w:r>
      <w:r w:rsidR="009D5F86">
        <w:t xml:space="preserve"> would</w:t>
      </w:r>
      <w:r>
        <w:t xml:space="preserve"> behave and act </w:t>
      </w:r>
      <w:r w:rsidR="00E400C8">
        <w:t>in that</w:t>
      </w:r>
      <w:r>
        <w:t xml:space="preserve"> </w:t>
      </w:r>
      <w:r w:rsidR="00E400C8">
        <w:t>way</w:t>
      </w:r>
      <w:r>
        <w:t xml:space="preserve">. Thomas Hill </w:t>
      </w:r>
      <w:r w:rsidR="00AB3F4B">
        <w:t>(1983) provides some illustrative examples of such situations</w:t>
      </w:r>
      <w:r>
        <w:t xml:space="preserve">: </w:t>
      </w:r>
    </w:p>
    <w:p w14:paraId="1273458E" w14:textId="4528A6EC" w:rsidR="003142E3" w:rsidRDefault="003142E3" w:rsidP="003142E3">
      <w:pPr>
        <w:ind w:left="720" w:right="720"/>
      </w:pPr>
      <w:r>
        <w:t xml:space="preserve">Sometimes we may not regard an act wrong at all though we see it as reflecting something objectionable about the person who does it. Imagine, for example, one who laughs spontaneously to himself when he reads a newspaper account of a plane crash that kills hundred. Or, again, consider an obsequious grandson who, having waited for his grandmother’s inheritance with mock devotion, then secretly spits on her grave when at last she dies. The moral </w:t>
      </w:r>
      <w:proofErr w:type="gramStart"/>
      <w:r>
        <w:t>uneasiness which it arouses</w:t>
      </w:r>
      <w:proofErr w:type="gramEnd"/>
      <w:r>
        <w:t xml:space="preserve"> is explained more by our view of the agent than by any conviction that what he did was immoral. Had he hesitated and asked, “Why shouldn’t I spit on her grave” it seems more fitting to ask him to reflect on the sort of person he is than to try to offer reasons why he should refrain from spitting.</w:t>
      </w:r>
      <w:r w:rsidR="001639D0">
        <w:t xml:space="preserve"> </w:t>
      </w:r>
      <w:sdt>
        <w:sdtPr>
          <w:id w:val="64755343"/>
          <w:citation/>
        </w:sdtPr>
        <w:sdtEndPr/>
        <w:sdtContent>
          <w:r w:rsidR="00D46D75">
            <w:fldChar w:fldCharType="begin"/>
          </w:r>
          <w:r w:rsidR="008E7BC3">
            <w:instrText xml:space="preserve">CITATION Hil83 \p 215 \t  \l 1033 </w:instrText>
          </w:r>
          <w:r w:rsidR="00D46D75">
            <w:fldChar w:fldCharType="separate"/>
          </w:r>
          <w:r w:rsidR="008E7BC3" w:rsidRPr="008E7BC3">
            <w:rPr>
              <w:noProof/>
            </w:rPr>
            <w:t>(Hill 1983, 215)</w:t>
          </w:r>
          <w:r w:rsidR="00D46D75">
            <w:fldChar w:fldCharType="end"/>
          </w:r>
        </w:sdtContent>
      </w:sdt>
    </w:p>
    <w:p w14:paraId="6B4005EA" w14:textId="77777777" w:rsidR="003142E3" w:rsidRDefault="003142E3" w:rsidP="003142E3">
      <w:pPr>
        <w:ind w:left="720" w:right="720"/>
      </w:pPr>
    </w:p>
    <w:p w14:paraId="5167EA67" w14:textId="18DF06C8" w:rsidR="00B95D35" w:rsidRDefault="00AB3F4B" w:rsidP="001A0758">
      <w:pPr>
        <w:spacing w:line="480" w:lineRule="auto"/>
      </w:pPr>
      <w:r>
        <w:t>Although it</w:t>
      </w:r>
      <w:r w:rsidR="0074283E">
        <w:t xml:space="preserve"> is permissible for an</w:t>
      </w:r>
      <w:r w:rsidR="003142E3">
        <w:t xml:space="preserve"> individual to laugh at news of an airplane crash or spit on</w:t>
      </w:r>
      <w:r w:rsidR="00302C23">
        <w:t xml:space="preserve"> their grandmoth</w:t>
      </w:r>
      <w:r>
        <w:t xml:space="preserve">er’s grave, asking </w:t>
      </w:r>
      <w:r w:rsidR="00302C23">
        <w:t>about permissibility does not directly i</w:t>
      </w:r>
      <w:r>
        <w:t xml:space="preserve">llustrate why these actions are objectionable. However, asking </w:t>
      </w:r>
      <w:r w:rsidR="00E400C8">
        <w:t>what</w:t>
      </w:r>
      <w:r w:rsidR="003142E3">
        <w:t xml:space="preserve"> </w:t>
      </w:r>
      <w:r w:rsidR="0074283E">
        <w:t>sort</w:t>
      </w:r>
      <w:r w:rsidR="00C401D5">
        <w:t xml:space="preserve"> of people</w:t>
      </w:r>
      <w:r w:rsidR="003142E3">
        <w:t xml:space="preserve"> </w:t>
      </w:r>
      <w:r w:rsidR="00E400C8">
        <w:t xml:space="preserve">would </w:t>
      </w:r>
      <w:r>
        <w:t>l</w:t>
      </w:r>
      <w:r w:rsidR="00C401D5">
        <w:t>augh at tragedy or spit on their</w:t>
      </w:r>
      <w:r>
        <w:t xml:space="preserve"> grandmother’s grave does, to a large degree,</w:t>
      </w:r>
      <w:r w:rsidR="00302C23">
        <w:t xml:space="preserve"> illuminate </w:t>
      </w:r>
      <w:r w:rsidR="00C401D5">
        <w:t xml:space="preserve">why these are regarded as </w:t>
      </w:r>
      <w:r w:rsidR="003142E3">
        <w:t xml:space="preserve">objectionable </w:t>
      </w:r>
      <w:r>
        <w:t>acts</w:t>
      </w:r>
      <w:r w:rsidR="003142E3">
        <w:t xml:space="preserve">. </w:t>
      </w:r>
      <w:r w:rsidR="00C401D5">
        <w:t>That people</w:t>
      </w:r>
      <w:r>
        <w:t xml:space="preserve"> </w:t>
      </w:r>
      <w:r w:rsidR="0074283E">
        <w:t xml:space="preserve">laugh at </w:t>
      </w:r>
      <w:r>
        <w:t xml:space="preserve">others’ </w:t>
      </w:r>
      <w:r w:rsidR="00C401D5">
        <w:t>tragedies</w:t>
      </w:r>
      <w:r w:rsidR="0074283E">
        <w:t xml:space="preserve"> or spit on </w:t>
      </w:r>
      <w:r w:rsidR="00C401D5">
        <w:t>their</w:t>
      </w:r>
      <w:r w:rsidR="0074283E">
        <w:t xml:space="preserve"> grandmother’s grave</w:t>
      </w:r>
      <w:r w:rsidR="00302C23">
        <w:t xml:space="preserve"> </w:t>
      </w:r>
      <w:r>
        <w:t>reflect</w:t>
      </w:r>
      <w:r w:rsidR="00C401D5">
        <w:t>s</w:t>
      </w:r>
      <w:r>
        <w:t xml:space="preserve"> poorly on that person’s character. This is not the sort of person</w:t>
      </w:r>
      <w:r w:rsidR="00BB26E1">
        <w:t xml:space="preserve"> to admire, emulate, or even </w:t>
      </w:r>
      <w:r w:rsidR="00302C23">
        <w:t xml:space="preserve">associate with. </w:t>
      </w:r>
    </w:p>
    <w:p w14:paraId="1A98474A" w14:textId="7C53BB53" w:rsidR="00302C23" w:rsidRDefault="00BB26E1" w:rsidP="00302C23">
      <w:pPr>
        <w:spacing w:line="480" w:lineRule="auto"/>
        <w:ind w:firstLine="360"/>
      </w:pPr>
      <w:r>
        <w:t>In the context of education and a student who is using a cognitive-enhancing drug,</w:t>
      </w:r>
      <w:r w:rsidR="00A330CF">
        <w:t xml:space="preserve"> imagine that the use of this enhancem</w:t>
      </w:r>
      <w:r>
        <w:t>ent is permitted in education. Now c</w:t>
      </w:r>
      <w:r w:rsidR="00A330CF">
        <w:t xml:space="preserve">onsider a student who uses cognitive-enhancing drugs because </w:t>
      </w:r>
      <w:r>
        <w:t>it assist</w:t>
      </w:r>
      <w:r w:rsidR="00C401D5">
        <w:t>s</w:t>
      </w:r>
      <w:r>
        <w:t xml:space="preserve"> them</w:t>
      </w:r>
      <w:r w:rsidR="00A330CF">
        <w:t xml:space="preserve"> </w:t>
      </w:r>
      <w:r>
        <w:t>in</w:t>
      </w:r>
      <w:r w:rsidR="00A330CF">
        <w:t xml:space="preserve"> completing </w:t>
      </w:r>
      <w:r>
        <w:t xml:space="preserve">the minimum number of </w:t>
      </w:r>
      <w:r w:rsidR="00A330CF">
        <w:t xml:space="preserve">assignments </w:t>
      </w:r>
      <w:r>
        <w:t>required to</w:t>
      </w:r>
      <w:r w:rsidR="00A330CF">
        <w:t xml:space="preserve"> pass the course, </w:t>
      </w:r>
      <w:r>
        <w:t>allowing this student to skip lectures and discussion sections</w:t>
      </w:r>
      <w:r w:rsidR="00A330CF">
        <w:t xml:space="preserve">. </w:t>
      </w:r>
      <w:r>
        <w:t>Although</w:t>
      </w:r>
      <w:r w:rsidR="00A330CF">
        <w:t xml:space="preserve"> </w:t>
      </w:r>
      <w:r w:rsidR="00C401D5">
        <w:t>the</w:t>
      </w:r>
      <w:r w:rsidR="00A330CF">
        <w:t xml:space="preserve"> student’s actions are permitted, it is reasonable </w:t>
      </w:r>
      <w:r w:rsidR="00C401D5">
        <w:t xml:space="preserve">to think </w:t>
      </w:r>
      <w:r>
        <w:t xml:space="preserve">that this </w:t>
      </w:r>
      <w:r w:rsidR="00C401D5">
        <w:t xml:space="preserve">is not the sort of student </w:t>
      </w:r>
      <w:r>
        <w:t>an</w:t>
      </w:r>
      <w:r w:rsidR="00A330CF">
        <w:t xml:space="preserve"> academic </w:t>
      </w:r>
      <w:r w:rsidR="00C401D5">
        <w:t>institution would want</w:t>
      </w:r>
      <w:r w:rsidR="00A330CF">
        <w:t xml:space="preserve">. Alternatively, imagine that the use of cognitive-enhancing drugs is prohibited but </w:t>
      </w:r>
      <w:r w:rsidR="00C401D5">
        <w:t xml:space="preserve">that </w:t>
      </w:r>
      <w:r w:rsidR="00A330CF">
        <w:t xml:space="preserve">a student is using these enhancements simply </w:t>
      </w:r>
      <w:r>
        <w:t>because this student greatly values</w:t>
      </w:r>
      <w:r w:rsidR="00A330CF">
        <w:t xml:space="preserve"> learn</w:t>
      </w:r>
      <w:r>
        <w:t xml:space="preserve">ing. </w:t>
      </w:r>
      <w:r w:rsidR="00C401D5">
        <w:lastRenderedPageBreak/>
        <w:t>The</w:t>
      </w:r>
      <w:r>
        <w:t xml:space="preserve"> </w:t>
      </w:r>
      <w:r w:rsidR="00A330CF">
        <w:t xml:space="preserve">student’s actions are prohibited, </w:t>
      </w:r>
      <w:r>
        <w:t>but it</w:t>
      </w:r>
      <w:r w:rsidR="00A330CF">
        <w:t xml:space="preserve"> is reasonable to think that an academic institution would want this sort of student.</w:t>
      </w:r>
    </w:p>
    <w:p w14:paraId="5EF39B80" w14:textId="037C776B" w:rsidR="00834BE1" w:rsidRDefault="003142E3" w:rsidP="00BB26E1">
      <w:pPr>
        <w:spacing w:line="480" w:lineRule="auto"/>
        <w:ind w:firstLine="360"/>
      </w:pPr>
      <w:r>
        <w:t xml:space="preserve"> </w:t>
      </w:r>
      <w:r w:rsidR="00D853DF">
        <w:t>Using the ideals of human excellence or virtues to consider enhancement in education</w:t>
      </w:r>
      <w:r w:rsidR="00C401D5">
        <w:t xml:space="preserve"> indicates—even if vaguely—</w:t>
      </w:r>
      <w:r>
        <w:t xml:space="preserve">something about the </w:t>
      </w:r>
      <w:r w:rsidR="00D853DF">
        <w:t>sort</w:t>
      </w:r>
      <w:r>
        <w:t xml:space="preserve"> of student </w:t>
      </w:r>
      <w:r w:rsidR="00D853DF">
        <w:t>to</w:t>
      </w:r>
      <w:r>
        <w:t xml:space="preserve"> want in education</w:t>
      </w:r>
      <w:r w:rsidR="00BB26E1">
        <w:t>. Moreover, the ideals of huma</w:t>
      </w:r>
      <w:r w:rsidR="00C401D5">
        <w:t xml:space="preserve">n excellence or virtues help </w:t>
      </w:r>
      <w:r w:rsidR="00BB26E1">
        <w:t>demonstrate that the reasons a student has for using a cognitive-enha</w:t>
      </w:r>
      <w:r w:rsidR="00C401D5">
        <w:t>ncing drug are important in assessing</w:t>
      </w:r>
      <w:r w:rsidR="00BB26E1">
        <w:t xml:space="preserve"> enhancements in education</w:t>
      </w:r>
      <w:r>
        <w:t xml:space="preserve">. </w:t>
      </w:r>
    </w:p>
    <w:p w14:paraId="42A1717D" w14:textId="77777777" w:rsidR="003142E3" w:rsidRDefault="00F132C7" w:rsidP="00467E49">
      <w:pPr>
        <w:pStyle w:val="Heading3"/>
      </w:pPr>
      <w:bookmarkStart w:id="13" w:name="_Toc225970215"/>
      <w:r>
        <w:t>1.5</w:t>
      </w:r>
      <w:r w:rsidR="00304CBE">
        <w:t>.2 Aspirational a</w:t>
      </w:r>
      <w:r w:rsidR="003142E3">
        <w:t>nd Practical Value of Virtues</w:t>
      </w:r>
      <w:bookmarkEnd w:id="13"/>
    </w:p>
    <w:p w14:paraId="468BA924" w14:textId="1BECE3BE" w:rsidR="00892BD6" w:rsidRDefault="00D853DF" w:rsidP="00892BD6">
      <w:pPr>
        <w:spacing w:line="480" w:lineRule="auto"/>
        <w:ind w:firstLine="360"/>
      </w:pPr>
      <w:r>
        <w:t>Another</w:t>
      </w:r>
      <w:r w:rsidR="003142E3">
        <w:t xml:space="preserve"> reason is that </w:t>
      </w:r>
      <w:r w:rsidR="00354518">
        <w:t xml:space="preserve">the ideals of human excellence or virtues </w:t>
      </w:r>
      <w:r w:rsidR="003142E3">
        <w:t>fun</w:t>
      </w:r>
      <w:r w:rsidR="00C401D5">
        <w:t>ction as something to aspire to and</w:t>
      </w:r>
      <w:r w:rsidR="00354518">
        <w:t xml:space="preserve"> also can serve </w:t>
      </w:r>
      <w:r w:rsidR="003142E3">
        <w:t xml:space="preserve">as a practical guide. </w:t>
      </w:r>
      <w:r w:rsidR="00C401D5">
        <w:t xml:space="preserve">As </w:t>
      </w:r>
      <w:r w:rsidR="003142E3">
        <w:t xml:space="preserve">something to aspire to, the ideals of human excellence or virtues focus not only on the kind </w:t>
      </w:r>
      <w:r w:rsidR="00C401D5">
        <w:t xml:space="preserve">of </w:t>
      </w:r>
      <w:r w:rsidR="003142E3">
        <w:t xml:space="preserve">person </w:t>
      </w:r>
      <w:r>
        <w:t>an individual</w:t>
      </w:r>
      <w:r w:rsidR="00C401D5">
        <w:t xml:space="preserve"> should be but </w:t>
      </w:r>
      <w:r w:rsidR="003142E3">
        <w:t>also provide certain ideal properties that people should aim to possess.</w:t>
      </w:r>
      <w:r w:rsidR="003142E3">
        <w:rPr>
          <w:rStyle w:val="FootnoteReference"/>
        </w:rPr>
        <w:footnoteReference w:id="4"/>
      </w:r>
      <w:r w:rsidR="003142E3">
        <w:t xml:space="preserve"> For the sake of the argument, </w:t>
      </w:r>
      <w:r w:rsidR="00413255">
        <w:t>consider</w:t>
      </w:r>
      <w:r w:rsidR="003142E3">
        <w:t xml:space="preserve"> honesty, courage, or compassion to be </w:t>
      </w:r>
      <w:r w:rsidR="00413255">
        <w:t>properties for a person</w:t>
      </w:r>
      <w:r w:rsidR="003142E3">
        <w:t xml:space="preserve">. </w:t>
      </w:r>
      <w:r w:rsidR="00892BD6">
        <w:t xml:space="preserve">It is reasonable </w:t>
      </w:r>
      <w:r w:rsidR="00320339">
        <w:t xml:space="preserve">to think </w:t>
      </w:r>
      <w:r w:rsidR="00892BD6">
        <w:t>that even if an individual regularly failed to meet these ideals</w:t>
      </w:r>
      <w:r w:rsidR="00320339">
        <w:t>,</w:t>
      </w:r>
      <w:r w:rsidR="00892BD6">
        <w:t xml:space="preserve"> this person should still aspire </w:t>
      </w:r>
      <w:r w:rsidR="00320339">
        <w:t>to</w:t>
      </w:r>
      <w:r w:rsidR="00892BD6">
        <w:t xml:space="preserve"> them. </w:t>
      </w:r>
      <w:r w:rsidR="00B2434F">
        <w:t>C</w:t>
      </w:r>
      <w:r w:rsidR="00892BD6">
        <w:t>onstant</w:t>
      </w:r>
      <w:r w:rsidR="00B2434F">
        <w:t>ly</w:t>
      </w:r>
      <w:r w:rsidR="00892BD6">
        <w:t xml:space="preserve"> work</w:t>
      </w:r>
      <w:r w:rsidR="00B2434F">
        <w:t>ing</w:t>
      </w:r>
      <w:r w:rsidR="00892BD6">
        <w:t xml:space="preserve"> on developing virtues</w:t>
      </w:r>
      <w:r w:rsidR="00B2434F">
        <w:t xml:space="preserve">, whether by an </w:t>
      </w:r>
      <w:r w:rsidR="00892BD6">
        <w:t xml:space="preserve">individual </w:t>
      </w:r>
      <w:r w:rsidR="00B2434F">
        <w:t>or</w:t>
      </w:r>
      <w:r w:rsidR="00892BD6">
        <w:t xml:space="preserve"> the community</w:t>
      </w:r>
      <w:r w:rsidR="00B2434F">
        <w:t xml:space="preserve">, is valued not only as being </w:t>
      </w:r>
      <w:r w:rsidR="00892BD6">
        <w:t xml:space="preserve">instrumentally beneficial </w:t>
      </w:r>
      <w:r w:rsidR="00B2434F">
        <w:t>but also</w:t>
      </w:r>
      <w:r w:rsidR="00892BD6">
        <w:t xml:space="preserve"> good for its own sake.  As John Stuart Mill succinctly notes, </w:t>
      </w:r>
    </w:p>
    <w:p w14:paraId="76E4B705" w14:textId="5FEBE5DB" w:rsidR="00892BD6" w:rsidRDefault="00320339" w:rsidP="00892BD6">
      <w:pPr>
        <w:ind w:left="720" w:right="720"/>
      </w:pPr>
      <w:r>
        <w:t>The contented man, or the content</w:t>
      </w:r>
      <w:r w:rsidR="00892BD6">
        <w:t>ed family, who have no ambition to make any one else happier, to promote the good of their country or their neighborhood, or to improve themselves in moral excellences, excite in us neither admiration nor approval.</w:t>
      </w:r>
      <w:r w:rsidR="00892BD6">
        <w:rPr>
          <w:noProof/>
        </w:rPr>
        <w:t xml:space="preserve"> (Mill 1971, 409)</w:t>
      </w:r>
    </w:p>
    <w:p w14:paraId="3F4E3F11" w14:textId="77777777" w:rsidR="00892BD6" w:rsidRDefault="00892BD6" w:rsidP="00892BD6">
      <w:pPr>
        <w:ind w:left="720" w:right="720"/>
      </w:pPr>
    </w:p>
    <w:p w14:paraId="37D63995" w14:textId="32C51267" w:rsidR="00892BD6" w:rsidRDefault="00354518" w:rsidP="00892BD6">
      <w:pPr>
        <w:spacing w:line="480" w:lineRule="auto"/>
        <w:ind w:firstLine="360"/>
      </w:pPr>
      <w:r>
        <w:lastRenderedPageBreak/>
        <w:t>In the context of</w:t>
      </w:r>
      <w:r w:rsidR="00892BD6">
        <w:t xml:space="preserve"> enhancement in education, this virtues-based institutional rule not only stipulates permitted reasons for students to use cognitive-enhancing drugs, but </w:t>
      </w:r>
      <w:r w:rsidR="00320339">
        <w:t xml:space="preserve">it </w:t>
      </w:r>
      <w:r w:rsidR="00892BD6">
        <w:t xml:space="preserve">also </w:t>
      </w:r>
      <w:r w:rsidR="00320339">
        <w:t xml:space="preserve">stipulates </w:t>
      </w:r>
      <w:r w:rsidR="00892BD6">
        <w:t xml:space="preserve">the </w:t>
      </w:r>
      <w:r w:rsidR="00320339">
        <w:t xml:space="preserve">ideals of human excellence </w:t>
      </w:r>
      <w:r w:rsidR="00892BD6">
        <w:t>students</w:t>
      </w:r>
      <w:r w:rsidR="00B2434F">
        <w:t xml:space="preserve"> should</w:t>
      </w:r>
      <w:r w:rsidR="00892BD6">
        <w:t xml:space="preserve"> aspire </w:t>
      </w:r>
      <w:r w:rsidR="00B2434F">
        <w:t>to attain in respect to</w:t>
      </w:r>
      <w:r w:rsidR="00892BD6">
        <w:t xml:space="preserve"> </w:t>
      </w:r>
      <w:r w:rsidR="00B2434F">
        <w:t>using</w:t>
      </w:r>
      <w:r w:rsidR="00892BD6">
        <w:t xml:space="preserve"> enhancements. </w:t>
      </w:r>
      <w:r w:rsidR="00B2434F">
        <w:t xml:space="preserve">Although </w:t>
      </w:r>
      <w:r w:rsidR="00320339">
        <w:t xml:space="preserve">many students are likely </w:t>
      </w:r>
      <w:r w:rsidR="00892BD6">
        <w:t xml:space="preserve">not </w:t>
      </w:r>
      <w:r w:rsidR="00320339">
        <w:t xml:space="preserve">to </w:t>
      </w:r>
      <w:r w:rsidR="00892BD6">
        <w:t>use cognitive-enhan</w:t>
      </w:r>
      <w:r w:rsidR="00320339">
        <w:t xml:space="preserve">cing drugs for reasons </w:t>
      </w:r>
      <w:r w:rsidR="00892BD6">
        <w:t>reflective of the ideals of human excellence</w:t>
      </w:r>
      <w:r w:rsidR="00B2434F">
        <w:t xml:space="preserve">, that some </w:t>
      </w:r>
      <w:r w:rsidR="00892BD6">
        <w:t>students fail to use cognitive-enhancing drugs for these reasons does not make the ideals</w:t>
      </w:r>
      <w:r w:rsidR="00B2434F">
        <w:t xml:space="preserve"> of human excellence</w:t>
      </w:r>
      <w:r w:rsidR="00892BD6">
        <w:t xml:space="preserve"> offered by </w:t>
      </w:r>
      <w:r w:rsidR="00B2434F">
        <w:t xml:space="preserve">this </w:t>
      </w:r>
      <w:r w:rsidR="00892BD6">
        <w:t xml:space="preserve">virtues-based institutional rule </w:t>
      </w:r>
      <w:r w:rsidR="00B2434F">
        <w:t xml:space="preserve">any less </w:t>
      </w:r>
      <w:r w:rsidR="00892BD6">
        <w:t xml:space="preserve">worthy of </w:t>
      </w:r>
      <w:r w:rsidR="00320339">
        <w:t>aspiration.</w:t>
      </w:r>
    </w:p>
    <w:p w14:paraId="306BCAC4" w14:textId="440BD864" w:rsidR="00C414B6" w:rsidRDefault="005327F9" w:rsidP="00892BD6">
      <w:pPr>
        <w:spacing w:line="480" w:lineRule="auto"/>
        <w:ind w:firstLine="360"/>
      </w:pPr>
      <w:r>
        <w:t>While</w:t>
      </w:r>
      <w:r w:rsidR="00C414B6">
        <w:t xml:space="preserve"> virtues </w:t>
      </w:r>
      <w:r w:rsidR="00C414B6" w:rsidRPr="00C32116">
        <w:t xml:space="preserve">are the properties of </w:t>
      </w:r>
      <w:r w:rsidR="00C414B6">
        <w:t xml:space="preserve">a </w:t>
      </w:r>
      <w:r w:rsidR="00C414B6" w:rsidRPr="00C32116">
        <w:t>person that make their possess</w:t>
      </w:r>
      <w:r w:rsidR="00C414B6">
        <w:t>or an ideal of human excellence</w:t>
      </w:r>
      <w:r w:rsidR="00320339">
        <w:t>,</w:t>
      </w:r>
      <w:r w:rsidR="00C414B6">
        <w:t xml:space="preserve"> </w:t>
      </w:r>
      <w:r>
        <w:t>these virtues also</w:t>
      </w:r>
      <w:r w:rsidR="00C414B6">
        <w:t xml:space="preserve"> function to serve as </w:t>
      </w:r>
      <w:r>
        <w:t>a practical guide for those who lack virtues</w:t>
      </w:r>
      <w:r w:rsidR="00320339">
        <w:t>, serving</w:t>
      </w:r>
      <w:r w:rsidR="00C414B6">
        <w:t xml:space="preserve"> as </w:t>
      </w:r>
      <w:r w:rsidR="00320339">
        <w:t xml:space="preserve">a </w:t>
      </w:r>
      <w:r>
        <w:t>point</w:t>
      </w:r>
      <w:r w:rsidR="00C414B6">
        <w:t xml:space="preserve"> </w:t>
      </w:r>
      <w:r w:rsidR="00354518">
        <w:t>of reference</w:t>
      </w:r>
      <w:r w:rsidR="00C414B6">
        <w:t xml:space="preserve"> </w:t>
      </w:r>
      <w:r w:rsidR="00354518">
        <w:t>for an</w:t>
      </w:r>
      <w:r>
        <w:t xml:space="preserve"> </w:t>
      </w:r>
      <w:r w:rsidR="00354518">
        <w:t>individual</w:t>
      </w:r>
      <w:r w:rsidR="00C414B6">
        <w:t xml:space="preserve"> to orient </w:t>
      </w:r>
      <w:r>
        <w:t>or guide their behavior</w:t>
      </w:r>
      <w:r w:rsidR="00C414B6">
        <w:t xml:space="preserve">. </w:t>
      </w:r>
    </w:p>
    <w:p w14:paraId="324E9F8A" w14:textId="282490AA" w:rsidR="0072680F" w:rsidRDefault="00320339" w:rsidP="00EE0128">
      <w:pPr>
        <w:spacing w:line="480" w:lineRule="auto"/>
        <w:ind w:firstLine="360"/>
      </w:pPr>
      <w:r>
        <w:t>At first</w:t>
      </w:r>
      <w:r w:rsidR="00C414B6">
        <w:t xml:space="preserve"> it is difficult to understand how the ideals of human excellence or virtues serve as a practical guide; however, consider the uncontroversial and common practice of using an idealization as a guide. </w:t>
      </w:r>
      <w:r>
        <w:t>For example, i</w:t>
      </w:r>
      <w:r w:rsidR="00C414B6">
        <w:t xml:space="preserve">deal gas law is a hypothesis about the behavior of gas if </w:t>
      </w:r>
      <w:r>
        <w:t xml:space="preserve">it </w:t>
      </w:r>
      <w:r w:rsidR="00C414B6">
        <w:t>were to exist in a perfect</w:t>
      </w:r>
      <w:r>
        <w:t>,</w:t>
      </w:r>
      <w:r w:rsidR="0072680F">
        <w:t xml:space="preserve"> idealized state</w:t>
      </w:r>
      <w:r w:rsidR="00C414B6">
        <w:t xml:space="preserve">. </w:t>
      </w:r>
      <w:r w:rsidR="00EE0128">
        <w:t>F</w:t>
      </w:r>
      <w:r w:rsidR="00C414B6">
        <w:t>inding or even putting gas in such a state is unrealistic and unachievable</w:t>
      </w:r>
      <w:r w:rsidR="00EE0128">
        <w:t xml:space="preserve">. However, </w:t>
      </w:r>
      <w:r w:rsidR="00C414B6">
        <w:t xml:space="preserve">ideal gas law serves as a practical guide for other experiments. By understanding </w:t>
      </w:r>
      <w:proofErr w:type="gramStart"/>
      <w:r w:rsidR="00C414B6">
        <w:t>gas</w:t>
      </w:r>
      <w:proofErr w:type="gramEnd"/>
      <w:r w:rsidR="00C414B6">
        <w:t xml:space="preserve"> </w:t>
      </w:r>
      <w:r w:rsidR="00EE0128">
        <w:t xml:space="preserve">as </w:t>
      </w:r>
      <w:r>
        <w:t>it would</w:t>
      </w:r>
      <w:r w:rsidR="00B2434F">
        <w:t xml:space="preserve"> exist</w:t>
      </w:r>
      <w:r w:rsidR="00EE0128">
        <w:t xml:space="preserve"> under ideal conditions</w:t>
      </w:r>
      <w:r w:rsidR="00C414B6">
        <w:t xml:space="preserve">, scientists </w:t>
      </w:r>
      <w:r w:rsidR="0072680F">
        <w:t xml:space="preserve">orient or </w:t>
      </w:r>
      <w:r w:rsidR="00C414B6">
        <w:t xml:space="preserve">guide </w:t>
      </w:r>
      <w:r w:rsidR="00B2434F">
        <w:t xml:space="preserve">their research project and </w:t>
      </w:r>
      <w:r w:rsidR="0072680F">
        <w:t>build their basis of knowledge</w:t>
      </w:r>
      <w:r w:rsidR="00C414B6">
        <w:t xml:space="preserve">. </w:t>
      </w:r>
    </w:p>
    <w:p w14:paraId="0D4B3EE9" w14:textId="5FD94BF7" w:rsidR="00C414B6" w:rsidRDefault="00B2434F" w:rsidP="0072680F">
      <w:pPr>
        <w:spacing w:line="480" w:lineRule="auto"/>
        <w:ind w:firstLine="360"/>
      </w:pPr>
      <w:r>
        <w:t>Similarly, the</w:t>
      </w:r>
      <w:r w:rsidR="00EE0128">
        <w:t xml:space="preserve"> ideals of human excellence or virtues </w:t>
      </w:r>
      <w:r w:rsidR="00354518">
        <w:t>can serve</w:t>
      </w:r>
      <w:r w:rsidR="00EE0128">
        <w:t xml:space="preserve"> as a practical guide for people.</w:t>
      </w:r>
      <w:r w:rsidR="001A5913">
        <w:rPr>
          <w:rStyle w:val="FootnoteReference"/>
        </w:rPr>
        <w:footnoteReference w:id="5"/>
      </w:r>
      <w:r w:rsidR="00EE0128">
        <w:t xml:space="preserve"> </w:t>
      </w:r>
      <w:r w:rsidR="0072680F">
        <w:t>For most</w:t>
      </w:r>
      <w:r w:rsidR="00C414B6">
        <w:t xml:space="preserve"> </w:t>
      </w:r>
      <w:r w:rsidR="0072680F">
        <w:t>virtue</w:t>
      </w:r>
      <w:r w:rsidR="00C414B6">
        <w:t xml:space="preserve"> </w:t>
      </w:r>
      <w:r w:rsidR="0072680F">
        <w:t>ethics</w:t>
      </w:r>
      <w:r w:rsidR="00EE0128">
        <w:t xml:space="preserve"> theories</w:t>
      </w:r>
      <w:r w:rsidR="00320339">
        <w:t>,</w:t>
      </w:r>
      <w:r w:rsidR="00EE0128">
        <w:t xml:space="preserve"> </w:t>
      </w:r>
      <w:r w:rsidR="00C414B6">
        <w:t>people</w:t>
      </w:r>
      <w:r w:rsidR="0072680F">
        <w:t xml:space="preserve"> are</w:t>
      </w:r>
      <w:r w:rsidR="00C414B6">
        <w:t xml:space="preserve"> </w:t>
      </w:r>
      <w:r w:rsidR="00320339">
        <w:t xml:space="preserve">assumed to have had some life </w:t>
      </w:r>
      <w:r w:rsidR="00320339">
        <w:lastRenderedPageBreak/>
        <w:t>experience as well as a grasp of ethical discourse</w:t>
      </w:r>
      <w:r w:rsidR="00C414B6">
        <w:t xml:space="preserve"> and </w:t>
      </w:r>
      <w:r>
        <w:t>certain</w:t>
      </w:r>
      <w:r w:rsidR="00C414B6">
        <w:t xml:space="preserve"> values.</w:t>
      </w:r>
      <w:r w:rsidR="00C414B6">
        <w:rPr>
          <w:rStyle w:val="FootnoteReference"/>
        </w:rPr>
        <w:footnoteReference w:id="6"/>
      </w:r>
      <w:r w:rsidR="00C414B6">
        <w:t xml:space="preserve"> The virtues </w:t>
      </w:r>
      <w:r w:rsidR="0072680F">
        <w:t xml:space="preserve">are then used to </w:t>
      </w:r>
      <w:r w:rsidR="00C414B6">
        <w:t>orient</w:t>
      </w:r>
      <w:r w:rsidR="0072680F">
        <w:t xml:space="preserve"> or guide</w:t>
      </w:r>
      <w:r w:rsidR="00C414B6">
        <w:t xml:space="preserve"> </w:t>
      </w:r>
      <w:r>
        <w:t>this</w:t>
      </w:r>
      <w:r w:rsidR="0072680F">
        <w:t xml:space="preserve"> person</w:t>
      </w:r>
      <w:r w:rsidR="00C414B6">
        <w:t xml:space="preserve"> </w:t>
      </w:r>
      <w:r w:rsidR="00320339">
        <w:t>toward</w:t>
      </w:r>
      <w:r w:rsidR="00C414B6">
        <w:t xml:space="preserve"> the appropriate excellence</w:t>
      </w:r>
      <w:r w:rsidR="0072680F">
        <w:t xml:space="preserve">. </w:t>
      </w:r>
      <w:r>
        <w:t>For example, a</w:t>
      </w:r>
      <w:r w:rsidR="00C414B6">
        <w:t xml:space="preserve"> person with the virtue of compassion provide</w:t>
      </w:r>
      <w:r>
        <w:t>s</w:t>
      </w:r>
      <w:r w:rsidR="00CA2BE2">
        <w:t xml:space="preserve"> </w:t>
      </w:r>
      <w:r w:rsidR="00C414B6">
        <w:t>to charity</w:t>
      </w:r>
      <w:r w:rsidR="00CA2BE2">
        <w:t xml:space="preserve"> when possible</w:t>
      </w:r>
      <w:r w:rsidR="005367EE">
        <w:t>. I</w:t>
      </w:r>
      <w:r w:rsidR="00320339">
        <w:t>ndividual</w:t>
      </w:r>
      <w:r w:rsidR="005367EE">
        <w:t>s who lack but want</w:t>
      </w:r>
      <w:r w:rsidR="00320339">
        <w:t xml:space="preserve"> to develop</w:t>
      </w:r>
      <w:r>
        <w:t xml:space="preserve"> </w:t>
      </w:r>
      <w:r w:rsidR="00C414B6">
        <w:t>compassion</w:t>
      </w:r>
      <w:r w:rsidR="0072680F">
        <w:t xml:space="preserve"> </w:t>
      </w:r>
      <w:r w:rsidR="005367EE">
        <w:t>rely</w:t>
      </w:r>
      <w:r>
        <w:t xml:space="preserve"> on </w:t>
      </w:r>
      <w:r w:rsidR="00320339">
        <w:t>this virtue</w:t>
      </w:r>
      <w:r w:rsidR="0072680F">
        <w:t xml:space="preserve"> </w:t>
      </w:r>
      <w:r w:rsidR="005367EE">
        <w:t>to guide them and</w:t>
      </w:r>
      <w:r>
        <w:t xml:space="preserve"> </w:t>
      </w:r>
      <w:r w:rsidR="005367EE">
        <w:t>work toward</w:t>
      </w:r>
      <w:r w:rsidR="00773C5F">
        <w:t xml:space="preserve"> </w:t>
      </w:r>
      <w:r w:rsidR="00CA2BE2">
        <w:t>develop</w:t>
      </w:r>
      <w:r w:rsidR="00773C5F">
        <w:t>ing the virtue of</w:t>
      </w:r>
      <w:r w:rsidR="00CA2BE2">
        <w:t xml:space="preserve"> compassion</w:t>
      </w:r>
      <w:r w:rsidR="0072680F">
        <w:t xml:space="preserve"> </w:t>
      </w:r>
      <w:r w:rsidR="00773C5F">
        <w:t>by first giving to</w:t>
      </w:r>
      <w:r w:rsidR="005367EE">
        <w:t xml:space="preserve"> charity</w:t>
      </w:r>
      <w:r w:rsidR="0072680F">
        <w:t xml:space="preserve"> when</w:t>
      </w:r>
      <w:r w:rsidR="00773C5F">
        <w:t>ever</w:t>
      </w:r>
      <w:r w:rsidR="0072680F">
        <w:t xml:space="preserve"> possible.</w:t>
      </w:r>
    </w:p>
    <w:p w14:paraId="1AB938F4" w14:textId="7B659797" w:rsidR="00146D58" w:rsidRDefault="00146D58" w:rsidP="00C414B6">
      <w:pPr>
        <w:spacing w:line="480" w:lineRule="auto"/>
        <w:ind w:firstLine="360"/>
      </w:pPr>
      <w:r>
        <w:t>For enhancement in education, consider the freshman underg</w:t>
      </w:r>
      <w:r w:rsidR="005367EE">
        <w:t xml:space="preserve">raduate student. This student </w:t>
      </w:r>
      <w:r w:rsidR="00C414B6">
        <w:t xml:space="preserve">likely </w:t>
      </w:r>
      <w:r w:rsidR="005367EE">
        <w:t xml:space="preserve">was </w:t>
      </w:r>
      <w:r w:rsidR="00C414B6">
        <w:t xml:space="preserve">already exposed </w:t>
      </w:r>
      <w:r>
        <w:t>to</w:t>
      </w:r>
      <w:r w:rsidR="00C414B6">
        <w:t xml:space="preserve"> cognitive-enhancing drugs </w:t>
      </w:r>
      <w:r>
        <w:t>being used for a wide variety of reasons</w:t>
      </w:r>
      <w:r w:rsidR="00C414B6">
        <w:t xml:space="preserve">. </w:t>
      </w:r>
      <w:r w:rsidR="009E269C">
        <w:t xml:space="preserve">This virtues-based </w:t>
      </w:r>
      <w:r>
        <w:t>institutional</w:t>
      </w:r>
      <w:r w:rsidR="00C414B6">
        <w:t xml:space="preserve"> </w:t>
      </w:r>
      <w:r w:rsidR="005367EE">
        <w:t>rule offers the</w:t>
      </w:r>
      <w:r>
        <w:t xml:space="preserve"> freshman</w:t>
      </w:r>
      <w:r w:rsidR="00C414B6">
        <w:t xml:space="preserve"> </w:t>
      </w:r>
      <w:r>
        <w:t>certain</w:t>
      </w:r>
      <w:r w:rsidR="0072680F">
        <w:t xml:space="preserve"> </w:t>
      </w:r>
      <w:r w:rsidR="00C414B6">
        <w:t>ideals of human excellen</w:t>
      </w:r>
      <w:r>
        <w:t>ce or virtues as a</w:t>
      </w:r>
      <w:r w:rsidR="00C414B6">
        <w:t xml:space="preserve"> guide </w:t>
      </w:r>
      <w:r w:rsidR="005367EE">
        <w:t>toward</w:t>
      </w:r>
      <w:r>
        <w:t xml:space="preserve"> using</w:t>
      </w:r>
      <w:r w:rsidR="00C414B6">
        <w:t xml:space="preserve"> </w:t>
      </w:r>
      <w:r>
        <w:t>cognitive-enhancing drugs for the proper reasons</w:t>
      </w:r>
      <w:r w:rsidR="00C414B6">
        <w:t xml:space="preserve">. </w:t>
      </w:r>
      <w:r>
        <w:t>Since the ideals of human excellence or virtues function as so</w:t>
      </w:r>
      <w:r w:rsidR="005367EE">
        <w:t>mething to aspire to</w:t>
      </w:r>
      <w:r>
        <w:t xml:space="preserve"> and as a practical guide, a virtues-based approach provides an interesting perspective on enhancement in education. </w:t>
      </w:r>
    </w:p>
    <w:p w14:paraId="4ECAA6FB" w14:textId="77777777" w:rsidR="00C414B6" w:rsidRDefault="00F132C7" w:rsidP="00467E49">
      <w:pPr>
        <w:pStyle w:val="Heading3"/>
      </w:pPr>
      <w:bookmarkStart w:id="14" w:name="_Toc225970216"/>
      <w:r>
        <w:t>1.5.3</w:t>
      </w:r>
      <w:r w:rsidR="00C414B6">
        <w:t xml:space="preserve"> </w:t>
      </w:r>
      <w:r>
        <w:t xml:space="preserve">Rich and </w:t>
      </w:r>
      <w:r w:rsidR="00C414B6">
        <w:t>Diverse Historical Tradition</w:t>
      </w:r>
      <w:bookmarkEnd w:id="14"/>
    </w:p>
    <w:p w14:paraId="4F74C9D1" w14:textId="4D0262EB" w:rsidR="00354518" w:rsidRDefault="009E269C" w:rsidP="00C414B6">
      <w:pPr>
        <w:spacing w:line="480" w:lineRule="auto"/>
        <w:ind w:firstLine="360"/>
      </w:pPr>
      <w:r>
        <w:t xml:space="preserve">The ideals of human excellence or virtues provide a </w:t>
      </w:r>
      <w:r w:rsidR="00C414B6">
        <w:t xml:space="preserve">rich </w:t>
      </w:r>
      <w:r>
        <w:t xml:space="preserve">and diverse </w:t>
      </w:r>
      <w:r w:rsidR="00C414B6">
        <w:t xml:space="preserve">historical tradition to draw upon. </w:t>
      </w:r>
      <w:r w:rsidR="005367EE">
        <w:t>From</w:t>
      </w:r>
      <w:r w:rsidR="00C414B6">
        <w:t xml:space="preserve"> Co</w:t>
      </w:r>
      <w:r w:rsidR="005367EE">
        <w:t>nfucian philosophers to</w:t>
      </w:r>
      <w:r>
        <w:t xml:space="preserve"> </w:t>
      </w:r>
      <w:r w:rsidR="00C414B6">
        <w:t xml:space="preserve">Aristotle and </w:t>
      </w:r>
      <w:r w:rsidR="005367EE">
        <w:t xml:space="preserve">through </w:t>
      </w:r>
      <w:r w:rsidR="00C414B6">
        <w:t xml:space="preserve">to current </w:t>
      </w:r>
      <w:r w:rsidR="00C414B6" w:rsidRPr="00745CE1">
        <w:rPr>
          <w:i/>
        </w:rPr>
        <w:t xml:space="preserve">virtue </w:t>
      </w:r>
      <w:r w:rsidR="00C414B6">
        <w:rPr>
          <w:i/>
        </w:rPr>
        <w:t>e</w:t>
      </w:r>
      <w:r w:rsidR="00C414B6" w:rsidRPr="00745CE1">
        <w:rPr>
          <w:i/>
        </w:rPr>
        <w:t>thicists</w:t>
      </w:r>
      <w:r w:rsidR="00C414B6">
        <w:t xml:space="preserve"> such as Rosalind </w:t>
      </w:r>
      <w:proofErr w:type="spellStart"/>
      <w:r w:rsidR="00C414B6">
        <w:t>Hursthouse</w:t>
      </w:r>
      <w:proofErr w:type="spellEnd"/>
      <w:r w:rsidR="00C414B6">
        <w:t xml:space="preserve">, Julia </w:t>
      </w:r>
      <w:proofErr w:type="spellStart"/>
      <w:r w:rsidR="00C414B6">
        <w:t>Annas</w:t>
      </w:r>
      <w:proofErr w:type="spellEnd"/>
      <w:r w:rsidR="00C414B6">
        <w:t xml:space="preserve">, </w:t>
      </w:r>
      <w:r w:rsidR="00C70B37">
        <w:t>and Christine Swanton</w:t>
      </w:r>
      <w:r w:rsidR="00C414B6">
        <w:t>, conceptions of the ideals of human excellences or virtues have played a role in many areas of philosophy, particular</w:t>
      </w:r>
      <w:r>
        <w:t>ly</w:t>
      </w:r>
      <w:r w:rsidR="00C414B6">
        <w:t xml:space="preserve"> in normative ethics. It is often assumed that the ideals of human excellence or virtues are thought of as independent, separate, or in opposition to other appr</w:t>
      </w:r>
      <w:r w:rsidR="005367EE">
        <w:t>oaches in normative ethics. T</w:t>
      </w:r>
      <w:r w:rsidR="00C414B6">
        <w:t xml:space="preserve">his </w:t>
      </w:r>
      <w:r w:rsidR="007A6E43">
        <w:t>is an</w:t>
      </w:r>
      <w:r w:rsidR="005367EE">
        <w:t xml:space="preserve"> incorrect assumption;</w:t>
      </w:r>
      <w:r w:rsidR="00C414B6">
        <w:t xml:space="preserve"> conceptions of virtues have roles in normative theories that</w:t>
      </w:r>
      <w:r w:rsidR="005367EE">
        <w:t xml:space="preserve"> typically</w:t>
      </w:r>
      <w:r w:rsidR="00C414B6">
        <w:t xml:space="preserve"> are taken as being on opposite spectrums of normative ethics</w:t>
      </w:r>
      <w:r w:rsidR="005367EE">
        <w:t xml:space="preserve">, such as </w:t>
      </w:r>
      <w:r w:rsidR="00354518">
        <w:t>David Hume and Immanuel Kant</w:t>
      </w:r>
      <w:r w:rsidR="00C414B6">
        <w:t xml:space="preserve">. </w:t>
      </w:r>
      <w:r w:rsidR="00F54114">
        <w:t xml:space="preserve">Consider that </w:t>
      </w:r>
      <w:r w:rsidR="00F54114">
        <w:lastRenderedPageBreak/>
        <w:t xml:space="preserve">Hume and Kant are on opposite spectrums of the normative ethics spectrum </w:t>
      </w:r>
      <w:r w:rsidR="005367EE">
        <w:t>with regard</w:t>
      </w:r>
      <w:r w:rsidR="00F54114">
        <w:t xml:space="preserve"> to the role of reason in morality, but both still provide a place for virtues within their respective moral theories. </w:t>
      </w:r>
    </w:p>
    <w:p w14:paraId="4E6F4093" w14:textId="26D76F78" w:rsidR="00354518" w:rsidRDefault="00F54114" w:rsidP="00C414B6">
      <w:pPr>
        <w:spacing w:line="480" w:lineRule="auto"/>
        <w:ind w:firstLine="360"/>
        <w:rPr>
          <w:color w:val="000000"/>
          <w:szCs w:val="20"/>
        </w:rPr>
      </w:pPr>
      <w:r>
        <w:rPr>
          <w:color w:val="000000"/>
          <w:szCs w:val="20"/>
        </w:rPr>
        <w:t>On</w:t>
      </w:r>
      <w:r w:rsidR="005367EE">
        <w:rPr>
          <w:color w:val="000000"/>
          <w:szCs w:val="20"/>
        </w:rPr>
        <w:t xml:space="preserve"> one</w:t>
      </w:r>
      <w:r>
        <w:rPr>
          <w:color w:val="000000"/>
          <w:szCs w:val="20"/>
        </w:rPr>
        <w:t xml:space="preserve"> end of the spectrum is </w:t>
      </w:r>
      <w:r w:rsidR="00354518">
        <w:t xml:space="preserve">David </w:t>
      </w:r>
      <w:r>
        <w:t xml:space="preserve">Hume, </w:t>
      </w:r>
      <w:r w:rsidR="00C414B6">
        <w:t xml:space="preserve">a sentimentalist </w:t>
      </w:r>
      <w:r>
        <w:t xml:space="preserve">who famously stated, </w:t>
      </w:r>
      <w:r w:rsidR="00C414B6">
        <w:t xml:space="preserve">“Reason is, and ought only to be the slave of the passions, and can never pretend to any office than to serve and obey them” </w:t>
      </w:r>
      <w:r w:rsidR="00C414B6">
        <w:rPr>
          <w:noProof/>
        </w:rPr>
        <w:t xml:space="preserve">(Hume 2001, 266). </w:t>
      </w:r>
      <w:r w:rsidR="00354518">
        <w:rPr>
          <w:noProof/>
        </w:rPr>
        <w:t>A broad account of</w:t>
      </w:r>
      <w:r w:rsidR="00C414B6">
        <w:rPr>
          <w:noProof/>
        </w:rPr>
        <w:t xml:space="preserve"> </w:t>
      </w:r>
      <w:r w:rsidR="00354518">
        <w:t>Hume</w:t>
      </w:r>
      <w:r w:rsidR="00C414B6">
        <w:t xml:space="preserve"> </w:t>
      </w:r>
      <w:r w:rsidR="00354518">
        <w:t>would hold that</w:t>
      </w:r>
      <w:r w:rsidR="005367EE">
        <w:t xml:space="preserve"> moral judgment is based on sentiments or motivations;</w:t>
      </w:r>
      <w:r w:rsidR="00C414B6">
        <w:t xml:space="preserve"> to judge a person is </w:t>
      </w:r>
      <w:r w:rsidR="005367EE">
        <w:t>to judge their character traits. M</w:t>
      </w:r>
      <w:r w:rsidR="00C414B6">
        <w:t xml:space="preserve">oreover, certain character traits are taken as being </w:t>
      </w:r>
      <w:r w:rsidR="00C414B6">
        <w:rPr>
          <w:color w:val="000000"/>
          <w:szCs w:val="20"/>
        </w:rPr>
        <w:t xml:space="preserve">virtues, </w:t>
      </w:r>
      <w:r w:rsidR="005367EE">
        <w:rPr>
          <w:color w:val="000000"/>
          <w:szCs w:val="20"/>
        </w:rPr>
        <w:t>either natural or</w:t>
      </w:r>
      <w:r w:rsidR="00C414B6">
        <w:rPr>
          <w:color w:val="000000"/>
          <w:szCs w:val="20"/>
        </w:rPr>
        <w:t xml:space="preserve"> artificial, that are, roughly, socially useful.</w:t>
      </w:r>
      <w:r w:rsidR="00C414B6">
        <w:rPr>
          <w:rStyle w:val="FootnoteReference"/>
          <w:color w:val="000000"/>
          <w:szCs w:val="20"/>
        </w:rPr>
        <w:footnoteReference w:id="7"/>
      </w:r>
      <w:r w:rsidR="00C414B6">
        <w:rPr>
          <w:color w:val="000000"/>
          <w:szCs w:val="20"/>
        </w:rPr>
        <w:t xml:space="preserve">  </w:t>
      </w:r>
    </w:p>
    <w:p w14:paraId="1D0D2597" w14:textId="24D98F22" w:rsidR="00C414B6" w:rsidRPr="00586370" w:rsidRDefault="00D14471" w:rsidP="00C414B6">
      <w:pPr>
        <w:spacing w:line="480" w:lineRule="auto"/>
        <w:ind w:firstLine="360"/>
      </w:pPr>
      <w:r>
        <w:rPr>
          <w:color w:val="000000"/>
          <w:szCs w:val="20"/>
        </w:rPr>
        <w:t>O</w:t>
      </w:r>
      <w:r w:rsidR="00354518">
        <w:rPr>
          <w:color w:val="000000"/>
          <w:szCs w:val="20"/>
        </w:rPr>
        <w:t xml:space="preserve">n the other end of the </w:t>
      </w:r>
      <w:r w:rsidR="00F54114">
        <w:rPr>
          <w:color w:val="000000"/>
          <w:szCs w:val="20"/>
        </w:rPr>
        <w:t>spectrum,</w:t>
      </w:r>
      <w:r w:rsidR="00C414B6">
        <w:rPr>
          <w:color w:val="000000"/>
          <w:szCs w:val="20"/>
        </w:rPr>
        <w:t xml:space="preserve"> </w:t>
      </w:r>
      <w:r>
        <w:rPr>
          <w:color w:val="000000"/>
          <w:szCs w:val="20"/>
        </w:rPr>
        <w:t xml:space="preserve">Immanuel Kant </w:t>
      </w:r>
      <w:r w:rsidR="00C414B6">
        <w:t xml:space="preserve">in the </w:t>
      </w:r>
      <w:r w:rsidR="00C414B6" w:rsidRPr="005A6FCE">
        <w:rPr>
          <w:i/>
        </w:rPr>
        <w:t>Groundwork of the Metaphysics of Morals</w:t>
      </w:r>
      <w:r w:rsidR="00C414B6">
        <w:t xml:space="preserve"> </w:t>
      </w:r>
      <w:r>
        <w:t xml:space="preserve">holds </w:t>
      </w:r>
      <w:r w:rsidR="00C414B6">
        <w:rPr>
          <w:color w:val="000000"/>
          <w:szCs w:val="20"/>
        </w:rPr>
        <w:t>that it is reason and a human being’s rational capacities that bind us to moral obligations:</w:t>
      </w:r>
    </w:p>
    <w:p w14:paraId="1C67D1B2" w14:textId="77777777" w:rsidR="007A6E43" w:rsidRDefault="00C414B6" w:rsidP="007A6E43">
      <w:pPr>
        <w:ind w:left="720" w:right="720"/>
      </w:pPr>
      <w:r w:rsidRPr="00267D1F">
        <w:t>Everyone must grant that a law, if it is to hold morally, that is, as a ground of an obligation, it must carry with it absolute necessity; that, for example, the command, “thou shalt not lie,” does not hold only for human beings, as if other rational beings did not have to heed it, and so with all the other moral laws properly so called; that, therefore, the ground of obligation here must not be sought in the nature of the human being or in the circumstances of the world in which he is placed, but a priori si</w:t>
      </w:r>
      <w:r>
        <w:t>mply in concepts of pure reason (4:389).</w:t>
      </w:r>
    </w:p>
    <w:p w14:paraId="55E46A36" w14:textId="77777777" w:rsidR="00C414B6" w:rsidRPr="007A6E43" w:rsidRDefault="00C414B6" w:rsidP="007A6E43">
      <w:pPr>
        <w:ind w:left="720" w:right="720"/>
      </w:pPr>
    </w:p>
    <w:p w14:paraId="36CB7D93" w14:textId="0060F388" w:rsidR="00C414B6" w:rsidRDefault="005367EE" w:rsidP="00C414B6">
      <w:pPr>
        <w:spacing w:line="480" w:lineRule="auto"/>
        <w:rPr>
          <w:color w:val="000000"/>
          <w:szCs w:val="20"/>
        </w:rPr>
      </w:pPr>
      <w:r>
        <w:rPr>
          <w:color w:val="000000"/>
          <w:szCs w:val="20"/>
        </w:rPr>
        <w:t>Yet</w:t>
      </w:r>
      <w:r w:rsidR="00C414B6">
        <w:rPr>
          <w:color w:val="000000"/>
          <w:szCs w:val="20"/>
        </w:rPr>
        <w:t xml:space="preserve"> even </w:t>
      </w:r>
      <w:r w:rsidR="00C414B6">
        <w:t xml:space="preserve">Kant has a conception of </w:t>
      </w:r>
      <w:r w:rsidR="00C414B6" w:rsidRPr="002B6691">
        <w:rPr>
          <w:color w:val="000000"/>
          <w:szCs w:val="20"/>
        </w:rPr>
        <w:t xml:space="preserve">virtue </w:t>
      </w:r>
      <w:r w:rsidR="00C414B6">
        <w:rPr>
          <w:color w:val="000000"/>
          <w:szCs w:val="20"/>
        </w:rPr>
        <w:t>as being the</w:t>
      </w:r>
      <w:r w:rsidR="00C414B6" w:rsidRPr="002B6691">
        <w:rPr>
          <w:color w:val="000000"/>
          <w:szCs w:val="20"/>
        </w:rPr>
        <w:t xml:space="preserve"> courage to a</w:t>
      </w:r>
      <w:r>
        <w:rPr>
          <w:color w:val="000000"/>
          <w:szCs w:val="20"/>
        </w:rPr>
        <w:t>ct with</w:t>
      </w:r>
      <w:r w:rsidR="00C414B6" w:rsidRPr="002B6691">
        <w:rPr>
          <w:color w:val="000000"/>
          <w:szCs w:val="20"/>
        </w:rPr>
        <w:t xml:space="preserve"> respect to the moral law, whet</w:t>
      </w:r>
      <w:r w:rsidR="00C414B6">
        <w:rPr>
          <w:color w:val="000000"/>
          <w:szCs w:val="20"/>
        </w:rPr>
        <w:t>her it is a perfect or imperfect duty</w:t>
      </w:r>
      <w:r w:rsidR="007A6E43">
        <w:rPr>
          <w:color w:val="000000"/>
          <w:szCs w:val="20"/>
        </w:rPr>
        <w:t xml:space="preserve"> (</w:t>
      </w:r>
      <w:r w:rsidR="007A6E43">
        <w:rPr>
          <w:szCs w:val="22"/>
        </w:rPr>
        <w:t>4:421</w:t>
      </w:r>
      <w:r>
        <w:rPr>
          <w:szCs w:val="22"/>
        </w:rPr>
        <w:t>n</w:t>
      </w:r>
      <w:r w:rsidR="007A6E43">
        <w:rPr>
          <w:szCs w:val="22"/>
        </w:rPr>
        <w:t>)</w:t>
      </w:r>
      <w:r w:rsidR="00C414B6">
        <w:rPr>
          <w:color w:val="000000"/>
          <w:szCs w:val="20"/>
        </w:rPr>
        <w:t xml:space="preserve"> </w:t>
      </w:r>
      <w:r w:rsidR="007A6E43">
        <w:rPr>
          <w:color w:val="000000"/>
          <w:szCs w:val="20"/>
        </w:rPr>
        <w:t>(</w:t>
      </w:r>
      <w:r w:rsidR="007A6E43">
        <w:t xml:space="preserve">6:405). </w:t>
      </w:r>
    </w:p>
    <w:p w14:paraId="379D2FB8" w14:textId="7F259F6D" w:rsidR="005B3A8D" w:rsidRDefault="00F54114" w:rsidP="005B3A8D">
      <w:pPr>
        <w:spacing w:line="480" w:lineRule="auto"/>
        <w:ind w:firstLine="360"/>
        <w:rPr>
          <w:color w:val="000000"/>
          <w:szCs w:val="20"/>
        </w:rPr>
      </w:pPr>
      <w:r>
        <w:rPr>
          <w:color w:val="000000"/>
          <w:szCs w:val="20"/>
        </w:rPr>
        <w:t xml:space="preserve">The </w:t>
      </w:r>
      <w:r w:rsidR="005367EE">
        <w:rPr>
          <w:color w:val="000000"/>
          <w:szCs w:val="20"/>
        </w:rPr>
        <w:t xml:space="preserve">important </w:t>
      </w:r>
      <w:r>
        <w:rPr>
          <w:color w:val="000000"/>
          <w:szCs w:val="20"/>
        </w:rPr>
        <w:t xml:space="preserve">point </w:t>
      </w:r>
      <w:r w:rsidR="00C414B6">
        <w:rPr>
          <w:color w:val="000000"/>
          <w:szCs w:val="20"/>
        </w:rPr>
        <w:t xml:space="preserve">is not </w:t>
      </w:r>
      <w:r>
        <w:rPr>
          <w:color w:val="000000"/>
          <w:szCs w:val="20"/>
        </w:rPr>
        <w:t>to highlight differences between Hume and Kant’s account</w:t>
      </w:r>
      <w:r w:rsidR="005C01A2">
        <w:rPr>
          <w:color w:val="000000"/>
          <w:szCs w:val="20"/>
        </w:rPr>
        <w:t>s</w:t>
      </w:r>
      <w:r>
        <w:rPr>
          <w:color w:val="000000"/>
          <w:szCs w:val="20"/>
        </w:rPr>
        <w:t xml:space="preserve"> of reason or their conceptions of virtues; instead </w:t>
      </w:r>
      <w:r w:rsidR="005C01A2">
        <w:rPr>
          <w:color w:val="000000"/>
          <w:szCs w:val="20"/>
        </w:rPr>
        <w:t>it is</w:t>
      </w:r>
      <w:r>
        <w:rPr>
          <w:color w:val="000000"/>
          <w:szCs w:val="20"/>
        </w:rPr>
        <w:t xml:space="preserve"> to</w:t>
      </w:r>
      <w:r w:rsidR="00980F37">
        <w:rPr>
          <w:color w:val="000000"/>
          <w:szCs w:val="20"/>
        </w:rPr>
        <w:t xml:space="preserve"> emphasize </w:t>
      </w:r>
      <w:r>
        <w:rPr>
          <w:color w:val="000000"/>
          <w:szCs w:val="20"/>
        </w:rPr>
        <w:t>that</w:t>
      </w:r>
      <w:r w:rsidR="00C414B6">
        <w:rPr>
          <w:color w:val="000000"/>
          <w:szCs w:val="20"/>
        </w:rPr>
        <w:t xml:space="preserve"> </w:t>
      </w:r>
      <w:r w:rsidR="00980F37">
        <w:rPr>
          <w:color w:val="000000"/>
          <w:szCs w:val="20"/>
        </w:rPr>
        <w:t>differing</w:t>
      </w:r>
      <w:r w:rsidR="00693FEC">
        <w:rPr>
          <w:color w:val="000000"/>
          <w:szCs w:val="20"/>
        </w:rPr>
        <w:t xml:space="preserve"> </w:t>
      </w:r>
      <w:r w:rsidR="00C414B6">
        <w:rPr>
          <w:color w:val="000000"/>
          <w:szCs w:val="20"/>
        </w:rPr>
        <w:t>normative approaches</w:t>
      </w:r>
      <w:r>
        <w:rPr>
          <w:color w:val="000000"/>
          <w:szCs w:val="20"/>
        </w:rPr>
        <w:t xml:space="preserve">, specifically approaches that are often regarded as being </w:t>
      </w:r>
      <w:r w:rsidR="005C01A2">
        <w:rPr>
          <w:color w:val="000000"/>
          <w:szCs w:val="20"/>
        </w:rPr>
        <w:lastRenderedPageBreak/>
        <w:t>diametrically opposed</w:t>
      </w:r>
      <w:r>
        <w:rPr>
          <w:color w:val="000000"/>
          <w:szCs w:val="20"/>
        </w:rPr>
        <w:t>, still</w:t>
      </w:r>
      <w:r w:rsidR="00C414B6">
        <w:rPr>
          <w:color w:val="000000"/>
          <w:szCs w:val="20"/>
        </w:rPr>
        <w:t xml:space="preserve"> include conceptions of virtues</w:t>
      </w:r>
      <w:r>
        <w:rPr>
          <w:color w:val="000000"/>
          <w:szCs w:val="20"/>
        </w:rPr>
        <w:t xml:space="preserve">. The </w:t>
      </w:r>
      <w:r w:rsidR="00980F37">
        <w:rPr>
          <w:color w:val="000000"/>
          <w:szCs w:val="20"/>
        </w:rPr>
        <w:t xml:space="preserve">ideals of human excellence or virtues need not </w:t>
      </w:r>
      <w:r>
        <w:rPr>
          <w:color w:val="000000"/>
          <w:szCs w:val="20"/>
        </w:rPr>
        <w:t>necessarily be</w:t>
      </w:r>
      <w:r w:rsidR="00980F37">
        <w:rPr>
          <w:color w:val="000000"/>
          <w:szCs w:val="20"/>
        </w:rPr>
        <w:t xml:space="preserve"> </w:t>
      </w:r>
      <w:r>
        <w:rPr>
          <w:color w:val="000000"/>
          <w:szCs w:val="20"/>
        </w:rPr>
        <w:t>regarded as always being</w:t>
      </w:r>
      <w:r w:rsidR="005B3A8D">
        <w:rPr>
          <w:color w:val="000000"/>
          <w:szCs w:val="20"/>
        </w:rPr>
        <w:t xml:space="preserve"> a conception that is i</w:t>
      </w:r>
      <w:r w:rsidR="005B3A8D">
        <w:t>ndependent, separate, or in opposition to other approaches in normative ethics, but as a conception that c</w:t>
      </w:r>
      <w:r w:rsidR="005C01A2">
        <w:t>an work within most if not all</w:t>
      </w:r>
      <w:r w:rsidR="005B3A8D">
        <w:t xml:space="preserve"> normative approaches. </w:t>
      </w:r>
    </w:p>
    <w:p w14:paraId="243C6BFB" w14:textId="1D96A54E" w:rsidR="005B3A8D" w:rsidRDefault="00082E55" w:rsidP="005B3A8D">
      <w:pPr>
        <w:spacing w:line="480" w:lineRule="auto"/>
        <w:ind w:firstLine="360"/>
        <w:rPr>
          <w:color w:val="000000"/>
          <w:szCs w:val="20"/>
        </w:rPr>
      </w:pPr>
      <w:r>
        <w:rPr>
          <w:color w:val="000000"/>
          <w:szCs w:val="20"/>
        </w:rPr>
        <w:t>Moreover,</w:t>
      </w:r>
      <w:r w:rsidR="005B3A8D">
        <w:rPr>
          <w:color w:val="000000"/>
          <w:szCs w:val="20"/>
        </w:rPr>
        <w:t xml:space="preserve"> ideals of human excellence or virtues have a </w:t>
      </w:r>
      <w:r w:rsidR="005B3A8D">
        <w:t xml:space="preserve">rich and diverse historical tradition for this research project to draw from. </w:t>
      </w:r>
      <w:r w:rsidR="005B3A8D">
        <w:rPr>
          <w:color w:val="000000"/>
          <w:szCs w:val="20"/>
        </w:rPr>
        <w:t xml:space="preserve">While the </w:t>
      </w:r>
      <w:r>
        <w:t xml:space="preserve">conception of virtues </w:t>
      </w:r>
      <w:r w:rsidR="005B3A8D">
        <w:t>put forward in this</w:t>
      </w:r>
      <w:r>
        <w:t xml:space="preserve"> research paper </w:t>
      </w:r>
      <w:r w:rsidR="005B3A8D">
        <w:t>share</w:t>
      </w:r>
      <w:r w:rsidR="005C01A2">
        <w:t>s</w:t>
      </w:r>
      <w:r w:rsidR="00C414B6">
        <w:rPr>
          <w:color w:val="000000"/>
          <w:szCs w:val="20"/>
        </w:rPr>
        <w:t xml:space="preserve"> many</w:t>
      </w:r>
      <w:r w:rsidR="005B3A8D">
        <w:rPr>
          <w:color w:val="000000"/>
          <w:szCs w:val="20"/>
        </w:rPr>
        <w:t xml:space="preserve"> common</w:t>
      </w:r>
      <w:r w:rsidR="00C414B6">
        <w:rPr>
          <w:color w:val="000000"/>
          <w:szCs w:val="20"/>
        </w:rPr>
        <w:t xml:space="preserve"> features </w:t>
      </w:r>
      <w:r w:rsidR="005B3A8D">
        <w:rPr>
          <w:color w:val="000000"/>
          <w:szCs w:val="20"/>
        </w:rPr>
        <w:t>with an</w:t>
      </w:r>
      <w:r w:rsidR="00C414B6">
        <w:rPr>
          <w:color w:val="000000"/>
          <w:szCs w:val="20"/>
        </w:rPr>
        <w:t xml:space="preserve"> Ar</w:t>
      </w:r>
      <w:r w:rsidR="005C01A2">
        <w:rPr>
          <w:color w:val="000000"/>
          <w:szCs w:val="20"/>
        </w:rPr>
        <w:t>istotelian conception,</w:t>
      </w:r>
      <w:r w:rsidR="005B3A8D">
        <w:rPr>
          <w:color w:val="000000"/>
          <w:szCs w:val="20"/>
        </w:rPr>
        <w:t xml:space="preserve"> it also shares many features with Buddhist and Confuci</w:t>
      </w:r>
      <w:r w:rsidR="005C01A2">
        <w:rPr>
          <w:color w:val="000000"/>
          <w:szCs w:val="20"/>
        </w:rPr>
        <w:t>an conceptions of virtues. Thus</w:t>
      </w:r>
      <w:r w:rsidR="005B3A8D">
        <w:rPr>
          <w:color w:val="000000"/>
          <w:szCs w:val="20"/>
        </w:rPr>
        <w:t xml:space="preserve"> the r</w:t>
      </w:r>
      <w:r w:rsidR="005B3A8D">
        <w:t xml:space="preserve">ich and diverse historical tradition of </w:t>
      </w:r>
      <w:r w:rsidR="005B3A8D">
        <w:rPr>
          <w:color w:val="000000"/>
          <w:szCs w:val="20"/>
        </w:rPr>
        <w:t>ideals of human excellence or virtues allows for this research project to put forward a conception of virtues that cannot easily be categorized as being Aristotelian, Buddhist, or Confucian.</w:t>
      </w:r>
    </w:p>
    <w:p w14:paraId="3D073042" w14:textId="4528821A" w:rsidR="005B3A8D" w:rsidRDefault="005B3A8D" w:rsidP="0098669F">
      <w:pPr>
        <w:spacing w:line="480" w:lineRule="auto"/>
        <w:ind w:firstLine="360"/>
        <w:rPr>
          <w:color w:val="000000"/>
          <w:szCs w:val="20"/>
        </w:rPr>
      </w:pPr>
      <w:r>
        <w:rPr>
          <w:color w:val="000000"/>
          <w:szCs w:val="20"/>
        </w:rPr>
        <w:t xml:space="preserve">In the context of enhancement in education, the ideals of human excellence or virtues provide an approach that is, prima facie, not </w:t>
      </w:r>
      <w:r w:rsidR="008D6F44">
        <w:rPr>
          <w:color w:val="000000"/>
          <w:szCs w:val="20"/>
        </w:rPr>
        <w:t xml:space="preserve">opposed to other normative </w:t>
      </w:r>
      <w:r w:rsidR="0098669F">
        <w:rPr>
          <w:color w:val="000000"/>
          <w:szCs w:val="20"/>
        </w:rPr>
        <w:t>ethical theories</w:t>
      </w:r>
      <w:r w:rsidR="005C01A2">
        <w:t>. By drawing upon a</w:t>
      </w:r>
      <w:r w:rsidR="0098669F">
        <w:t xml:space="preserve"> rich and diverse </w:t>
      </w:r>
      <w:r w:rsidR="005C01A2">
        <w:t xml:space="preserve">historical </w:t>
      </w:r>
      <w:r w:rsidR="0098669F">
        <w:t xml:space="preserve">tradition, this </w:t>
      </w:r>
      <w:r w:rsidR="008D6F44">
        <w:t xml:space="preserve">research project’s conception of the </w:t>
      </w:r>
      <w:r w:rsidR="008D6F44">
        <w:rPr>
          <w:color w:val="000000"/>
          <w:szCs w:val="20"/>
        </w:rPr>
        <w:t xml:space="preserve">ideals of human excellence or virtues </w:t>
      </w:r>
      <w:r w:rsidR="0098669F">
        <w:rPr>
          <w:color w:val="000000"/>
          <w:szCs w:val="20"/>
        </w:rPr>
        <w:t>can</w:t>
      </w:r>
      <w:r w:rsidR="008D6F44">
        <w:rPr>
          <w:color w:val="000000"/>
          <w:szCs w:val="20"/>
        </w:rPr>
        <w:t xml:space="preserve"> </w:t>
      </w:r>
      <w:r w:rsidR="005C01A2">
        <w:rPr>
          <w:color w:val="000000"/>
          <w:szCs w:val="20"/>
        </w:rPr>
        <w:t>focus</w:t>
      </w:r>
      <w:r w:rsidR="0098669F">
        <w:rPr>
          <w:color w:val="000000"/>
          <w:szCs w:val="20"/>
        </w:rPr>
        <w:t xml:space="preserve"> on a student</w:t>
      </w:r>
      <w:r w:rsidR="005C01A2">
        <w:rPr>
          <w:color w:val="000000"/>
          <w:szCs w:val="20"/>
        </w:rPr>
        <w:t>’s</w:t>
      </w:r>
      <w:r w:rsidR="0098669F">
        <w:rPr>
          <w:color w:val="000000"/>
          <w:szCs w:val="20"/>
        </w:rPr>
        <w:t xml:space="preserve"> action in a manner that, for</w:t>
      </w:r>
      <w:r w:rsidR="005C01A2">
        <w:rPr>
          <w:color w:val="000000"/>
          <w:szCs w:val="20"/>
        </w:rPr>
        <w:t xml:space="preserve"> example, a strictly Buddhist, Confucian, or Aristotelian </w:t>
      </w:r>
      <w:r w:rsidR="0098669F">
        <w:rPr>
          <w:color w:val="000000"/>
          <w:szCs w:val="20"/>
        </w:rPr>
        <w:t xml:space="preserve">approach </w:t>
      </w:r>
      <w:r w:rsidR="005C01A2">
        <w:rPr>
          <w:color w:val="000000"/>
          <w:szCs w:val="20"/>
        </w:rPr>
        <w:t>on the</w:t>
      </w:r>
      <w:r w:rsidR="0098669F">
        <w:rPr>
          <w:color w:val="000000"/>
          <w:szCs w:val="20"/>
        </w:rPr>
        <w:t xml:space="preserve"> importance of character could not. </w:t>
      </w:r>
    </w:p>
    <w:p w14:paraId="57D33708" w14:textId="1DBFA92C" w:rsidR="0098669F" w:rsidRDefault="005B3A8D" w:rsidP="0098669F">
      <w:pPr>
        <w:spacing w:line="480" w:lineRule="auto"/>
        <w:ind w:firstLine="360"/>
      </w:pPr>
      <w:r>
        <w:rPr>
          <w:color w:val="000000"/>
          <w:szCs w:val="20"/>
        </w:rPr>
        <w:t xml:space="preserve">Therefore, </w:t>
      </w:r>
      <w:r w:rsidR="0098669F">
        <w:t>because the ideals of human excellence or virtues provide a different perspective, are aspira</w:t>
      </w:r>
      <w:r w:rsidR="005C01A2">
        <w:t>tional and practical, and come</w:t>
      </w:r>
      <w:r w:rsidR="0098669F">
        <w:t xml:space="preserve"> from a rich and diverse historical tradition, </w:t>
      </w:r>
      <w:r w:rsidR="00926839">
        <w:t>it</w:t>
      </w:r>
      <w:r w:rsidR="005367F9">
        <w:t xml:space="preserve"> is</w:t>
      </w:r>
      <w:r>
        <w:t xml:space="preserve"> </w:t>
      </w:r>
      <w:r w:rsidR="005367F9">
        <w:t xml:space="preserve">plausible </w:t>
      </w:r>
      <w:r>
        <w:t>to think</w:t>
      </w:r>
      <w:r w:rsidR="0098669F">
        <w:t xml:space="preserve"> that the ideals of human excellence or virtues offer an interesting and unique perspective for</w:t>
      </w:r>
      <w:r>
        <w:t xml:space="preserve"> </w:t>
      </w:r>
      <w:r w:rsidR="0098669F">
        <w:t xml:space="preserve">issues of enhancement in education. </w:t>
      </w:r>
    </w:p>
    <w:p w14:paraId="5CF30CB0" w14:textId="77777777" w:rsidR="00794E8F" w:rsidRDefault="00F132C7" w:rsidP="00467E49">
      <w:pPr>
        <w:pStyle w:val="Heading3"/>
      </w:pPr>
      <w:bookmarkStart w:id="15" w:name="_Toc225970217"/>
      <w:r>
        <w:lastRenderedPageBreak/>
        <w:t>1.6</w:t>
      </w:r>
      <w:r w:rsidR="00794E8F">
        <w:t xml:space="preserve"> Overview of Dissertation</w:t>
      </w:r>
      <w:bookmarkEnd w:id="15"/>
    </w:p>
    <w:p w14:paraId="733AB385" w14:textId="643A4201" w:rsidR="00082E55" w:rsidRDefault="005367F9" w:rsidP="005367F9">
      <w:pPr>
        <w:spacing w:line="480" w:lineRule="auto"/>
        <w:ind w:firstLine="360"/>
      </w:pPr>
      <w:r>
        <w:t>This</w:t>
      </w:r>
      <w:r w:rsidR="00082E55">
        <w:t xml:space="preserve"> introductory chapter </w:t>
      </w:r>
      <w:r w:rsidR="00794BAE">
        <w:t>concludes with</w:t>
      </w:r>
      <w:r w:rsidR="00082E55">
        <w:t xml:space="preserve"> </w:t>
      </w:r>
      <w:r>
        <w:t xml:space="preserve">an outline </w:t>
      </w:r>
      <w:r w:rsidR="005C01A2">
        <w:t>of the manner in which this</w:t>
      </w:r>
      <w:r w:rsidR="00926839">
        <w:t xml:space="preserve"> research project examines and addresses </w:t>
      </w:r>
      <w:r w:rsidR="00082E55">
        <w:t>questions of permissibility, ch</w:t>
      </w:r>
      <w:r w:rsidR="00926839">
        <w:t xml:space="preserve">eating, and institutional rules </w:t>
      </w:r>
      <w:r w:rsidR="00D1100D">
        <w:t xml:space="preserve">and works to </w:t>
      </w:r>
      <w:r w:rsidR="00082E55">
        <w:t xml:space="preserve">advance the discussion of enhancement in education. </w:t>
      </w:r>
    </w:p>
    <w:p w14:paraId="2E05F1A0" w14:textId="4968A0B6" w:rsidR="00926839" w:rsidRDefault="005367F9" w:rsidP="00926839">
      <w:pPr>
        <w:spacing w:line="480" w:lineRule="auto"/>
        <w:ind w:firstLine="360"/>
      </w:pPr>
      <w:r>
        <w:t>The</w:t>
      </w:r>
      <w:r w:rsidR="00794E8F">
        <w:t xml:space="preserve"> following chapter</w:t>
      </w:r>
      <w:r>
        <w:t xml:space="preserve"> begins with </w:t>
      </w:r>
      <w:r w:rsidR="00794E8F">
        <w:t xml:space="preserve">defining and clarifying </w:t>
      </w:r>
      <w:r w:rsidR="00926839">
        <w:t>the</w:t>
      </w:r>
      <w:r w:rsidR="00794E8F">
        <w:t xml:space="preserve"> conceptions of enhancement, cognitive-e</w:t>
      </w:r>
      <w:r w:rsidR="00082E55">
        <w:t>nhancing drugs, and education</w:t>
      </w:r>
      <w:r w:rsidR="00794E8F">
        <w:t xml:space="preserve">. </w:t>
      </w:r>
      <w:r w:rsidR="005C01A2">
        <w:t>The project</w:t>
      </w:r>
      <w:r w:rsidR="00926839">
        <w:t xml:space="preserve"> then examines the</w:t>
      </w:r>
      <w:r>
        <w:t xml:space="preserve"> </w:t>
      </w:r>
      <w:r w:rsidR="00794E8F">
        <w:t>permissibility of studen</w:t>
      </w:r>
      <w:r w:rsidR="005C01A2">
        <w:t xml:space="preserve">t </w:t>
      </w:r>
      <w:r w:rsidR="00794E8F">
        <w:t xml:space="preserve">use </w:t>
      </w:r>
      <w:r w:rsidR="005C01A2">
        <w:t>of cognitive-enhancing drugs with regard</w:t>
      </w:r>
      <w:r w:rsidR="00794E8F">
        <w:t xml:space="preserve"> to </w:t>
      </w:r>
      <w:r>
        <w:t>current</w:t>
      </w:r>
      <w:r w:rsidR="00794E8F">
        <w:t xml:space="preserve"> institutional rules </w:t>
      </w:r>
      <w:r w:rsidR="005C01A2">
        <w:t xml:space="preserve">governing use of enhancements </w:t>
      </w:r>
      <w:r w:rsidR="00926839">
        <w:t>in most academic</w:t>
      </w:r>
      <w:r w:rsidR="005C01A2">
        <w:t xml:space="preserve"> institutions</w:t>
      </w:r>
      <w:r>
        <w:t xml:space="preserve">. The argument put forward </w:t>
      </w:r>
      <w:r w:rsidR="00926839">
        <w:t>in this chapter is that because of the</w:t>
      </w:r>
      <w:r>
        <w:t xml:space="preserve"> </w:t>
      </w:r>
      <w:r w:rsidR="00794E8F">
        <w:t xml:space="preserve">complexities of neurology, pharmacology, and </w:t>
      </w:r>
      <w:r w:rsidR="005C01A2">
        <w:t>medical-</w:t>
      </w:r>
      <w:r w:rsidR="00FC7177">
        <w:t xml:space="preserve">prescribing practices for </w:t>
      </w:r>
      <w:r w:rsidR="00926839">
        <w:t>pharmaceuticals</w:t>
      </w:r>
      <w:r w:rsidR="005C01A2">
        <w:t>,</w:t>
      </w:r>
      <w:r w:rsidR="00926839">
        <w:t xml:space="preserve"> </w:t>
      </w:r>
      <w:r w:rsidR="00FC7177">
        <w:t xml:space="preserve">current institutional rules do not decisively determine </w:t>
      </w:r>
      <w:r w:rsidR="00926839">
        <w:t xml:space="preserve">the </w:t>
      </w:r>
      <w:r w:rsidR="00FC7177">
        <w:t>permissibility</w:t>
      </w:r>
      <w:r w:rsidR="005C01A2">
        <w:t xml:space="preserve"> of student </w:t>
      </w:r>
      <w:r w:rsidR="00926839">
        <w:t>use of enhancements</w:t>
      </w:r>
      <w:r w:rsidR="00794E8F">
        <w:t xml:space="preserve">. </w:t>
      </w:r>
    </w:p>
    <w:p w14:paraId="351347CA" w14:textId="4E6F4201" w:rsidR="006911AD" w:rsidRDefault="00926839" w:rsidP="00926839">
      <w:pPr>
        <w:spacing w:line="480" w:lineRule="auto"/>
        <w:ind w:firstLine="360"/>
      </w:pPr>
      <w:r>
        <w:t>Since</w:t>
      </w:r>
      <w:r w:rsidR="005367F9">
        <w:t xml:space="preserve"> current institutional rules do not decisively determine the permis</w:t>
      </w:r>
      <w:r w:rsidR="005C01A2">
        <w:t xml:space="preserve">sibility of student </w:t>
      </w:r>
      <w:r w:rsidR="005367F9">
        <w:t>use of cognitive enhancers</w:t>
      </w:r>
      <w:r w:rsidR="005C01A2">
        <w:t>,</w:t>
      </w:r>
      <w:r w:rsidR="005367F9">
        <w:t xml:space="preserve"> </w:t>
      </w:r>
      <w:r>
        <w:t>the focus moves to the question of cheating</w:t>
      </w:r>
      <w:r w:rsidR="005367F9">
        <w:t xml:space="preserve">. </w:t>
      </w:r>
      <w:r w:rsidR="00794E8F">
        <w:t>This questio</w:t>
      </w:r>
      <w:r w:rsidR="005C01A2">
        <w:t xml:space="preserve">n of cheating has generated two </w:t>
      </w:r>
      <w:proofErr w:type="gramStart"/>
      <w:r w:rsidR="005C01A2">
        <w:t xml:space="preserve">well </w:t>
      </w:r>
      <w:r w:rsidR="00794E8F">
        <w:t>entrenched</w:t>
      </w:r>
      <w:proofErr w:type="gramEnd"/>
      <w:r w:rsidR="00794E8F">
        <w:t xml:space="preserve"> arguments that face difficult challenges</w:t>
      </w:r>
      <w:r w:rsidR="005367F9">
        <w:t xml:space="preserve"> </w:t>
      </w:r>
      <w:r w:rsidR="005C01A2">
        <w:t>that</w:t>
      </w:r>
      <w:r w:rsidR="00794E8F">
        <w:t xml:space="preserve"> illustrate that these arguments do not provide conclusive reasons for thinking that a student who uses cognit</w:t>
      </w:r>
      <w:r w:rsidR="00FC7177">
        <w:t>ive-enhancing drugs is cheating.</w:t>
      </w:r>
    </w:p>
    <w:p w14:paraId="3FB5E0DB" w14:textId="56B776B8" w:rsidR="00D75382" w:rsidRDefault="005C01A2" w:rsidP="002F11D9">
      <w:pPr>
        <w:spacing w:line="480" w:lineRule="auto"/>
        <w:ind w:firstLine="360"/>
      </w:pPr>
      <w:r>
        <w:t>C</w:t>
      </w:r>
      <w:r w:rsidR="00794E8F">
        <w:t xml:space="preserve">hapter </w:t>
      </w:r>
      <w:proofErr w:type="gramStart"/>
      <w:r>
        <w:t>T</w:t>
      </w:r>
      <w:r w:rsidR="005843FE">
        <w:t>hree</w:t>
      </w:r>
      <w:proofErr w:type="gramEnd"/>
      <w:r w:rsidR="00926839">
        <w:t xml:space="preserve"> </w:t>
      </w:r>
      <w:r>
        <w:t xml:space="preserve">presents </w:t>
      </w:r>
      <w:r w:rsidR="00926839">
        <w:t>a</w:t>
      </w:r>
      <w:r w:rsidR="00794E8F">
        <w:t xml:space="preserve"> virtues-based approach</w:t>
      </w:r>
      <w:r w:rsidR="005367F9">
        <w:t xml:space="preserve"> </w:t>
      </w:r>
      <w:r w:rsidR="006946D1">
        <w:t>that</w:t>
      </w:r>
      <w:r w:rsidR="00926839">
        <w:t xml:space="preserve"> offers</w:t>
      </w:r>
      <w:r w:rsidR="005367F9">
        <w:t xml:space="preserve"> a </w:t>
      </w:r>
      <w:r w:rsidR="00FC7177">
        <w:t>conception of virtues and</w:t>
      </w:r>
      <w:r w:rsidR="006946D1">
        <w:t xml:space="preserve"> </w:t>
      </w:r>
      <w:r w:rsidR="005367F9">
        <w:t>an</w:t>
      </w:r>
      <w:r w:rsidR="00FC7177">
        <w:t xml:space="preserve"> account of virtuous students. </w:t>
      </w:r>
      <w:r w:rsidR="002F11D9">
        <w:t>According to this virtues-based approach</w:t>
      </w:r>
      <w:r w:rsidR="006946D1">
        <w:t>,</w:t>
      </w:r>
      <w:r w:rsidR="005367F9">
        <w:t xml:space="preserve"> a</w:t>
      </w:r>
      <w:r w:rsidR="00FC7177">
        <w:t xml:space="preserve"> virtuous student may choose to use cognitive-enhancing drugs and</w:t>
      </w:r>
      <w:r w:rsidR="002F11D9">
        <w:t xml:space="preserve"> is justified in using these enhancements because of their motivations. This</w:t>
      </w:r>
      <w:r w:rsidR="00FC7177">
        <w:t xml:space="preserve"> virtues-based approach </w:t>
      </w:r>
      <w:r w:rsidR="002F11D9">
        <w:t xml:space="preserve">then </w:t>
      </w:r>
      <w:r w:rsidR="00FC7177">
        <w:t xml:space="preserve">formulates </w:t>
      </w:r>
      <w:r w:rsidR="005367F9">
        <w:t>a virtues-based</w:t>
      </w:r>
      <w:r w:rsidR="00FC7177">
        <w:t xml:space="preserve"> institutional rule </w:t>
      </w:r>
      <w:r w:rsidR="006946D1">
        <w:t xml:space="preserve">for governing student </w:t>
      </w:r>
      <w:r w:rsidR="00FC7177">
        <w:t xml:space="preserve">use of cognitive-enhancing drugs in education. </w:t>
      </w:r>
      <w:r w:rsidR="002F11D9">
        <w:t>While</w:t>
      </w:r>
      <w:r w:rsidR="00FC7177">
        <w:t xml:space="preserve"> w</w:t>
      </w:r>
      <w:r w:rsidR="006911AD">
        <w:t>orking within the confines of ideal theory</w:t>
      </w:r>
      <w:r w:rsidR="00FC7177">
        <w:t xml:space="preserve"> to formulate </w:t>
      </w:r>
      <w:r w:rsidR="005367F9">
        <w:t>a virtues-</w:t>
      </w:r>
      <w:r w:rsidR="005367F9">
        <w:lastRenderedPageBreak/>
        <w:t xml:space="preserve">based institutional </w:t>
      </w:r>
      <w:r w:rsidR="005843FE">
        <w:t>rule,</w:t>
      </w:r>
      <w:r w:rsidR="005367F9">
        <w:t xml:space="preserve"> </w:t>
      </w:r>
      <w:r w:rsidR="002F11D9">
        <w:t>the</w:t>
      </w:r>
      <w:r w:rsidR="005367F9">
        <w:t xml:space="preserve"> conditions or disorders of</w:t>
      </w:r>
      <w:r w:rsidR="005843FE">
        <w:t xml:space="preserve"> </w:t>
      </w:r>
      <w:r w:rsidR="006911AD" w:rsidRPr="0042737C">
        <w:t>prosopagnosia</w:t>
      </w:r>
      <w:r w:rsidR="006911AD">
        <w:t xml:space="preserve"> and psychopathy </w:t>
      </w:r>
      <w:r w:rsidR="005843FE">
        <w:t>are used to</w:t>
      </w:r>
      <w:r w:rsidR="006911AD">
        <w:t xml:space="preserve"> argue </w:t>
      </w:r>
      <w:r w:rsidR="005843FE">
        <w:t>that the</w:t>
      </w:r>
      <w:r w:rsidR="006911AD">
        <w:t xml:space="preserve"> </w:t>
      </w:r>
      <w:r w:rsidR="00794E8F">
        <w:t xml:space="preserve">goal </w:t>
      </w:r>
      <w:r w:rsidR="006911AD">
        <w:t xml:space="preserve">of academia is </w:t>
      </w:r>
      <w:r w:rsidR="00794E8F">
        <w:t>to attain understanding</w:t>
      </w:r>
      <w:r w:rsidR="006911AD">
        <w:t xml:space="preserve"> (taken as an ability</w:t>
      </w:r>
      <w:r w:rsidR="006911AD" w:rsidRPr="008E6AA3">
        <w:t xml:space="preserve"> </w:t>
      </w:r>
      <w:r w:rsidR="006911AD">
        <w:t>to</w:t>
      </w:r>
      <w:r w:rsidR="006911AD" w:rsidRPr="008E6AA3">
        <w:t xml:space="preserve"> draw upon</w:t>
      </w:r>
      <w:r w:rsidR="006911AD">
        <w:t xml:space="preserve"> information </w:t>
      </w:r>
      <w:r w:rsidR="005843FE">
        <w:t>and apply it to</w:t>
      </w:r>
      <w:r w:rsidR="006911AD">
        <w:t xml:space="preserve"> one’s life) rather then to </w:t>
      </w:r>
      <w:r w:rsidR="00794E8F">
        <w:t xml:space="preserve">obtain knowledge (taken as knowledge and facts).  </w:t>
      </w:r>
      <w:r w:rsidR="005367F9">
        <w:t>This</w:t>
      </w:r>
      <w:r w:rsidR="00794E8F">
        <w:t xml:space="preserve"> chapter </w:t>
      </w:r>
      <w:r w:rsidR="005367F9">
        <w:t xml:space="preserve">concludes </w:t>
      </w:r>
      <w:r w:rsidR="006946D1">
        <w:t>with a response</w:t>
      </w:r>
      <w:r w:rsidR="005843FE">
        <w:t xml:space="preserve"> to potential</w:t>
      </w:r>
      <w:r w:rsidR="00794E8F">
        <w:t xml:space="preserve"> criticisms</w:t>
      </w:r>
      <w:r w:rsidR="006946D1">
        <w:t>,</w:t>
      </w:r>
      <w:r w:rsidR="005843FE">
        <w:t xml:space="preserve"> arguing that</w:t>
      </w:r>
      <w:r w:rsidR="008962EC">
        <w:t xml:space="preserve"> the</w:t>
      </w:r>
      <w:r w:rsidR="005843FE">
        <w:t xml:space="preserve"> </w:t>
      </w:r>
      <w:r w:rsidR="006911AD">
        <w:t xml:space="preserve">virtues </w:t>
      </w:r>
      <w:r w:rsidR="008962EC">
        <w:t>offered are of</w:t>
      </w:r>
      <w:r w:rsidR="006911AD">
        <w:t xml:space="preserve"> significant</w:t>
      </w:r>
      <w:r w:rsidR="008962EC">
        <w:t xml:space="preserve"> value to persons</w:t>
      </w:r>
      <w:r w:rsidR="006911AD">
        <w:t xml:space="preserve">, </w:t>
      </w:r>
      <w:r w:rsidR="008962EC">
        <w:t xml:space="preserve">that </w:t>
      </w:r>
      <w:r w:rsidR="006911AD">
        <w:t xml:space="preserve">academia </w:t>
      </w:r>
      <w:r w:rsidR="008962EC">
        <w:t>at least has a</w:t>
      </w:r>
      <w:r w:rsidR="00D75382">
        <w:t xml:space="preserve"> responsibility to foster an environment in which virtues can</w:t>
      </w:r>
      <w:r w:rsidR="006911AD">
        <w:t xml:space="preserve"> develop, and </w:t>
      </w:r>
      <w:r w:rsidR="00D75382">
        <w:t xml:space="preserve">that even if students </w:t>
      </w:r>
      <w:r w:rsidR="005843FE">
        <w:t>are not required to develop these virtues</w:t>
      </w:r>
      <w:r w:rsidR="006946D1">
        <w:t>,</w:t>
      </w:r>
      <w:r w:rsidR="009A686D">
        <w:t xml:space="preserve"> </w:t>
      </w:r>
      <w:r w:rsidR="008962EC">
        <w:t>there are reasons for thinking that they should</w:t>
      </w:r>
      <w:r w:rsidR="006911AD">
        <w:t xml:space="preserve">. </w:t>
      </w:r>
    </w:p>
    <w:p w14:paraId="3F800E8C" w14:textId="0284E000" w:rsidR="00917456" w:rsidRDefault="006946D1" w:rsidP="00917456">
      <w:pPr>
        <w:spacing w:line="480" w:lineRule="auto"/>
        <w:ind w:firstLine="360"/>
      </w:pPr>
      <w:r>
        <w:t>In Chapter F</w:t>
      </w:r>
      <w:r w:rsidR="00476F3C">
        <w:t xml:space="preserve">our, this research project transitions from working within the realm of ideal </w:t>
      </w:r>
      <w:r>
        <w:t xml:space="preserve">theory </w:t>
      </w:r>
      <w:r w:rsidR="00476F3C">
        <w:t xml:space="preserve">to that </w:t>
      </w:r>
      <w:r>
        <w:t>of non-ideal theory. With</w:t>
      </w:r>
      <w:r w:rsidR="00476F3C">
        <w:t xml:space="preserve"> certain idealized conditions regarding academic institution</w:t>
      </w:r>
      <w:r>
        <w:t xml:space="preserve">s and students </w:t>
      </w:r>
      <w:r w:rsidR="00476F3C">
        <w:t>no longer in place</w:t>
      </w:r>
      <w:r>
        <w:t>,</w:t>
      </w:r>
      <w:r w:rsidR="00476F3C">
        <w:t xml:space="preserve"> I examine whether this virtues-based institutional rule could work. The aim of this chapter is to highlight that even under non-ideal conditions</w:t>
      </w:r>
      <w:r>
        <w:t>,</w:t>
      </w:r>
      <w:r w:rsidR="00476F3C">
        <w:t xml:space="preserve"> this virt</w:t>
      </w:r>
      <w:r>
        <w:t>ues-based institutional rule offers</w:t>
      </w:r>
      <w:r w:rsidR="00476F3C">
        <w:t xml:space="preserve"> ideals of human excellence, motivation</w:t>
      </w:r>
      <w:r>
        <w:t>,</w:t>
      </w:r>
      <w:r w:rsidR="00476F3C">
        <w:t xml:space="preserve"> and character </w:t>
      </w:r>
      <w:r>
        <w:t xml:space="preserve">that </w:t>
      </w:r>
      <w:r w:rsidR="00917456">
        <w:t>are</w:t>
      </w:r>
      <w:r w:rsidR="00476F3C">
        <w:t xml:space="preserve"> relevant considerations</w:t>
      </w:r>
      <w:r w:rsidR="00917456">
        <w:t xml:space="preserve">. Motivation and character </w:t>
      </w:r>
      <w:r>
        <w:t>can</w:t>
      </w:r>
      <w:r w:rsidR="00917456">
        <w:t xml:space="preserve"> be</w:t>
      </w:r>
      <w:r w:rsidR="00476F3C">
        <w:t xml:space="preserve"> implemented in academic institutions operat</w:t>
      </w:r>
      <w:r w:rsidR="00917456">
        <w:t>in</w:t>
      </w:r>
      <w:r>
        <w:t>g under non-ideal conditions to</w:t>
      </w:r>
      <w:r w:rsidR="00917456">
        <w:t xml:space="preserve"> govern </w:t>
      </w:r>
      <w:r w:rsidR="002E386A">
        <w:t>student use</w:t>
      </w:r>
      <w:r w:rsidR="00917456">
        <w:t xml:space="preserve"> of cognitive-enhancing drugs. </w:t>
      </w:r>
    </w:p>
    <w:p w14:paraId="4D07485A" w14:textId="2E167A6C" w:rsidR="00A03696" w:rsidRDefault="006946D1" w:rsidP="00A03696">
      <w:pPr>
        <w:spacing w:line="480" w:lineRule="auto"/>
        <w:ind w:firstLine="360"/>
      </w:pPr>
      <w:r>
        <w:t>A</w:t>
      </w:r>
      <w:r w:rsidR="00917456">
        <w:t xml:space="preserve"> reason for implementing this virtues-based institutional rule is because </w:t>
      </w:r>
      <w:r>
        <w:t>students in academic institutions have less-than-</w:t>
      </w:r>
      <w:r w:rsidR="00476F3C">
        <w:t>ideal psychological dispositions and are not always com</w:t>
      </w:r>
      <w:r w:rsidR="00917456">
        <w:t xml:space="preserve">pliant with institutional rules. </w:t>
      </w:r>
      <w:r w:rsidR="00623646">
        <w:t xml:space="preserve">I </w:t>
      </w:r>
      <w:r w:rsidR="005F326E">
        <w:t>then provide three advantages of using this virtues-based approach and institutional rule</w:t>
      </w:r>
      <w:r w:rsidR="00D14471">
        <w:t xml:space="preserve">: </w:t>
      </w:r>
      <w:r>
        <w:t xml:space="preserve">it </w:t>
      </w:r>
      <w:r w:rsidR="00D14471">
        <w:t xml:space="preserve">addresses </w:t>
      </w:r>
      <w:r w:rsidR="005F326E">
        <w:t xml:space="preserve">concerns about the medicalization of cognitive enhancers, </w:t>
      </w:r>
      <w:r>
        <w:t xml:space="preserve">it </w:t>
      </w:r>
      <w:r w:rsidR="005F326E">
        <w:t xml:space="preserve">shapes students’ practical reasoning about enhancement, and </w:t>
      </w:r>
      <w:r>
        <w:t xml:space="preserve">it </w:t>
      </w:r>
      <w:r w:rsidR="00D14471">
        <w:t>resists</w:t>
      </w:r>
      <w:r w:rsidR="005F326E">
        <w:t xml:space="preserve"> oversimplifying issues of enhancement in academia. </w:t>
      </w:r>
    </w:p>
    <w:p w14:paraId="43157169" w14:textId="77777777" w:rsidR="006946D1" w:rsidRDefault="00A03696" w:rsidP="00A03696">
      <w:pPr>
        <w:spacing w:line="480" w:lineRule="auto"/>
        <w:ind w:firstLine="360"/>
      </w:pPr>
      <w:r w:rsidRPr="00E5337A">
        <w:lastRenderedPageBreak/>
        <w:t>In the fifth chapter, I return t</w:t>
      </w:r>
      <w:r w:rsidR="006946D1">
        <w:t>o re</w:t>
      </w:r>
      <w:r w:rsidRPr="00E5337A">
        <w:t xml:space="preserve">examine the question of cheating. I contend that this virtues-based institutional </w:t>
      </w:r>
      <w:r w:rsidR="007F476E">
        <w:t xml:space="preserve">rule </w:t>
      </w:r>
      <w:r w:rsidRPr="00E5337A">
        <w:t>is not only consistent with existing i</w:t>
      </w:r>
      <w:r w:rsidR="006946D1">
        <w:t>nstitutional rules and policies</w:t>
      </w:r>
      <w:r w:rsidRPr="00E5337A">
        <w:t xml:space="preserve"> but also provides a better justification for permissibility of these enhancements than </w:t>
      </w:r>
      <w:r w:rsidR="006946D1">
        <w:t xml:space="preserve">what </w:t>
      </w:r>
      <w:r w:rsidRPr="00E5337A">
        <w:t>currently exists</w:t>
      </w:r>
      <w:r w:rsidR="006946D1">
        <w:t>.</w:t>
      </w:r>
      <w:r w:rsidR="00AE42CB">
        <w:t xml:space="preserve"> </w:t>
      </w:r>
      <w:r w:rsidR="006946D1">
        <w:t>It</w:t>
      </w:r>
      <w:r w:rsidRPr="00E5337A">
        <w:t xml:space="preserve"> offers a way to ac</w:t>
      </w:r>
      <w:r w:rsidR="00AE42CB">
        <w:t>knowledge</w:t>
      </w:r>
      <w:r w:rsidRPr="00E5337A">
        <w:t xml:space="preserve"> and support concerns about fairness and improving </w:t>
      </w:r>
      <w:proofErr w:type="gramStart"/>
      <w:r w:rsidRPr="00E5337A">
        <w:t>well-being</w:t>
      </w:r>
      <w:proofErr w:type="gramEnd"/>
      <w:r w:rsidRPr="00E5337A">
        <w:t xml:space="preserve">. </w:t>
      </w:r>
    </w:p>
    <w:p w14:paraId="6DB27252" w14:textId="1AF4BBA6" w:rsidR="00A03696" w:rsidRPr="00E5337A" w:rsidRDefault="00A03696" w:rsidP="00A03696">
      <w:pPr>
        <w:spacing w:line="480" w:lineRule="auto"/>
        <w:ind w:firstLine="360"/>
      </w:pPr>
      <w:r w:rsidRPr="00E5337A">
        <w:t>In the end, this virtues-based approach and institutional rule might be incorrect. Nevertheless</w:t>
      </w:r>
      <w:r w:rsidR="00AE42CB">
        <w:t>,</w:t>
      </w:r>
      <w:r w:rsidRPr="00E5337A">
        <w:t xml:space="preserve"> </w:t>
      </w:r>
      <w:r w:rsidR="00AE42CB">
        <w:t>e</w:t>
      </w:r>
      <w:r w:rsidRPr="00E5337A">
        <w:t>nhancement in academia involves matters concerning the value of education, the permissibility of pharmaceutical enhancements, and the sort of character one</w:t>
      </w:r>
      <w:r w:rsidR="00AE42CB">
        <w:t xml:space="preserve"> </w:t>
      </w:r>
      <w:r w:rsidRPr="00E5337A">
        <w:t>want</w:t>
      </w:r>
      <w:r w:rsidR="00AE42CB">
        <w:t>s</w:t>
      </w:r>
      <w:r w:rsidR="006946D1">
        <w:t xml:space="preserve"> students to have. T</w:t>
      </w:r>
      <w:r w:rsidRPr="00E5337A">
        <w:t>his research project, either pa</w:t>
      </w:r>
      <w:r w:rsidR="006946D1">
        <w:t>rt or all of it, might be wrong; however,</w:t>
      </w:r>
      <w:r w:rsidRPr="00E5337A">
        <w:t xml:space="preserve"> any investigation into enhancement in academia </w:t>
      </w:r>
      <w:r w:rsidR="00D14471">
        <w:t xml:space="preserve">will </w:t>
      </w:r>
      <w:r w:rsidRPr="00E5337A">
        <w:t xml:space="preserve">have to consider the motivation and character of students. </w:t>
      </w:r>
    </w:p>
    <w:p w14:paraId="71D8A767" w14:textId="6C55AC08" w:rsidR="00A03696" w:rsidRPr="00E5337A" w:rsidRDefault="00A03696" w:rsidP="00687D1E">
      <w:pPr>
        <w:spacing w:line="480" w:lineRule="auto"/>
        <w:ind w:firstLine="360"/>
      </w:pPr>
      <w:r w:rsidRPr="00E5337A">
        <w:t xml:space="preserve">I conclude by noting that the ideals of human excellence or virtues approach can be extended beyond the discussion of enhancement in academia. As neuroscience and pharmacology advance, there are questions about the application and limitation of using pharmaceuticals to augment </w:t>
      </w:r>
      <w:r w:rsidR="00AE42CB">
        <w:t xml:space="preserve">a </w:t>
      </w:r>
      <w:r w:rsidRPr="00E5337A">
        <w:t>person</w:t>
      </w:r>
      <w:r w:rsidR="00AE42CB">
        <w:t>’</w:t>
      </w:r>
      <w:r w:rsidRPr="00E5337A">
        <w:t>s memory and moral capacities. I contend that</w:t>
      </w:r>
      <w:r w:rsidR="006946D1">
        <w:t xml:space="preserve"> any approach to</w:t>
      </w:r>
      <w:r w:rsidR="00687D1E">
        <w:t xml:space="preserve"> pharmaceutically enhancing a </w:t>
      </w:r>
      <w:r w:rsidR="00687D1E" w:rsidRPr="00E5337A">
        <w:t>person</w:t>
      </w:r>
      <w:r w:rsidR="00687D1E">
        <w:t>’</w:t>
      </w:r>
      <w:r w:rsidR="00687D1E" w:rsidRPr="00E5337A">
        <w:t>s memory and moral capacities</w:t>
      </w:r>
      <w:r w:rsidR="00687D1E">
        <w:t xml:space="preserve"> encounters the problems of complexity, philosophical overextension, and potential explanation biases. The </w:t>
      </w:r>
      <w:r w:rsidRPr="00E5337A">
        <w:t>ideal</w:t>
      </w:r>
      <w:r w:rsidR="00393A34">
        <w:t>s</w:t>
      </w:r>
      <w:r w:rsidRPr="00E5337A">
        <w:t xml:space="preserve"> of human excellence or virtues approach </w:t>
      </w:r>
      <w:r w:rsidR="00687D1E">
        <w:t>can adequately handle these problems</w:t>
      </w:r>
      <w:r w:rsidR="00393A34">
        <w:t xml:space="preserve"> </w:t>
      </w:r>
      <w:r w:rsidR="00687D1E">
        <w:t xml:space="preserve">and demonstrates that whether it is enhancement in education or the pharmaceutical enhancement of a person’s </w:t>
      </w:r>
      <w:r w:rsidR="00687D1E" w:rsidRPr="00E5337A">
        <w:t>memory and moral capacities</w:t>
      </w:r>
      <w:r w:rsidR="006946D1">
        <w:t>,</w:t>
      </w:r>
      <w:r w:rsidR="00687D1E">
        <w:t xml:space="preserve"> motivation and character are still relevant considerations. </w:t>
      </w:r>
    </w:p>
    <w:p w14:paraId="2B6F7399" w14:textId="77777777" w:rsidR="00A03696" w:rsidRDefault="00A03696" w:rsidP="003C7241">
      <w:pPr>
        <w:ind w:firstLine="360"/>
      </w:pPr>
    </w:p>
    <w:p w14:paraId="4296FC78" w14:textId="4A6D8D27" w:rsidR="006F63D5" w:rsidRPr="005B1F31" w:rsidRDefault="00B96AC1" w:rsidP="003C7241">
      <w:pPr>
        <w:ind w:firstLine="360"/>
      </w:pPr>
      <w:r>
        <w:br w:type="page"/>
      </w:r>
    </w:p>
    <w:p w14:paraId="35606481" w14:textId="01BC8742" w:rsidR="00117CC4" w:rsidRDefault="00963A10" w:rsidP="00780BD7">
      <w:pPr>
        <w:pStyle w:val="DissertationChapter"/>
      </w:pPr>
      <w:bookmarkStart w:id="16" w:name="_Toc225970218"/>
      <w:bookmarkStart w:id="17" w:name="_Toc203712586"/>
      <w:r>
        <w:lastRenderedPageBreak/>
        <w:t>Cha</w:t>
      </w:r>
      <w:r w:rsidR="00AA4F49">
        <w:t xml:space="preserve">pter 2 </w:t>
      </w:r>
      <w:r w:rsidR="00AA4F49" w:rsidRPr="00C32116">
        <w:t>Cognitive Enhancers</w:t>
      </w:r>
      <w:r w:rsidR="00B06FC7">
        <w:t>, Academia, a</w:t>
      </w:r>
      <w:r w:rsidR="00AA4F49">
        <w:t>nd</w:t>
      </w:r>
      <w:r>
        <w:t xml:space="preserve"> Rules</w:t>
      </w:r>
      <w:bookmarkEnd w:id="16"/>
    </w:p>
    <w:p w14:paraId="4DFC8BB1" w14:textId="77777777" w:rsidR="00E117AC" w:rsidRPr="006F63D5" w:rsidRDefault="00AA4F49" w:rsidP="00467E49">
      <w:pPr>
        <w:pStyle w:val="Heading3"/>
      </w:pPr>
      <w:bookmarkStart w:id="18" w:name="_Toc225970219"/>
      <w:r>
        <w:t>2.1.</w:t>
      </w:r>
      <w:r w:rsidR="006F63D5">
        <w:t xml:space="preserve"> </w:t>
      </w:r>
      <w:r w:rsidR="00B465AE">
        <w:t xml:space="preserve">Defining </w:t>
      </w:r>
      <w:r>
        <w:t>Enhancement, Cognitive Enhancing Drugs</w:t>
      </w:r>
      <w:r w:rsidR="00E117AC" w:rsidRPr="00C32116">
        <w:t xml:space="preserve">, </w:t>
      </w:r>
      <w:r w:rsidR="00304CBE">
        <w:t>a</w:t>
      </w:r>
      <w:r w:rsidR="00E117AC" w:rsidRPr="00C32116">
        <w:t>nd Education</w:t>
      </w:r>
      <w:bookmarkEnd w:id="17"/>
      <w:bookmarkEnd w:id="18"/>
      <w:r w:rsidR="00E117AC" w:rsidRPr="00C32116">
        <w:t xml:space="preserve"> </w:t>
      </w:r>
    </w:p>
    <w:p w14:paraId="6C87F58A" w14:textId="3114CF50" w:rsidR="001B7F6F" w:rsidRPr="00C32116" w:rsidDel="00A37950" w:rsidRDefault="00E117AC" w:rsidP="00E117AC">
      <w:pPr>
        <w:spacing w:line="480" w:lineRule="auto"/>
        <w:ind w:firstLine="360"/>
      </w:pPr>
      <w:r w:rsidRPr="00C32116">
        <w:t>To understand issues of enhancement in education, I must</w:t>
      </w:r>
      <w:r>
        <w:t xml:space="preserve"> first</w:t>
      </w:r>
      <w:r w:rsidRPr="00C32116">
        <w:t xml:space="preserve"> define </w:t>
      </w:r>
      <w:r w:rsidR="008962EC">
        <w:t>the</w:t>
      </w:r>
      <w:r w:rsidRPr="00C32116">
        <w:t xml:space="preserve"> use of the terms enhancement, cognitive</w:t>
      </w:r>
      <w:r w:rsidR="006946D1">
        <w:t>-</w:t>
      </w:r>
      <w:r w:rsidRPr="00C32116">
        <w:t>enhancing drugs</w:t>
      </w:r>
      <w:r>
        <w:t>,</w:t>
      </w:r>
      <w:r w:rsidR="006946D1">
        <w:t xml:space="preserve"> and education. Enhancement </w:t>
      </w:r>
      <w:r w:rsidR="003F4FF0">
        <w:t xml:space="preserve">usually </w:t>
      </w:r>
      <w:r w:rsidR="006946D1">
        <w:t xml:space="preserve">is </w:t>
      </w:r>
      <w:r w:rsidR="003F4FF0" w:rsidRPr="00C32116">
        <w:t>defined</w:t>
      </w:r>
      <w:r w:rsidRPr="00C32116">
        <w:t xml:space="preserve"> broadly and in respect to the </w:t>
      </w:r>
      <w:r w:rsidRPr="00C32116">
        <w:rPr>
          <w:i/>
        </w:rPr>
        <w:t>treatment-enhancement</w:t>
      </w:r>
      <w:r w:rsidRPr="00C32116">
        <w:t xml:space="preserve"> distinction. According to this distinction, treatment is the use of biomedical technologies or medical procedures to restore persons or their capacities to </w:t>
      </w:r>
      <w:r w:rsidR="00AC711C">
        <w:t>proficient</w:t>
      </w:r>
      <w:r w:rsidRPr="00C32116">
        <w:t xml:space="preserve"> functioning levels. Enhancement, then, is the use of biomedical technologies or medical procedures to augment persons or their capacities to higher functioning levels.</w:t>
      </w:r>
      <w:r w:rsidR="001B7F6F" w:rsidRPr="00C32116">
        <w:rPr>
          <w:rStyle w:val="FootnoteReference"/>
        </w:rPr>
        <w:footnoteReference w:id="8"/>
      </w:r>
      <w:r w:rsidR="001B7F6F" w:rsidRPr="00C32116">
        <w:t xml:space="preserve"> On this distinction</w:t>
      </w:r>
      <w:r w:rsidR="006946D1">
        <w:t>,</w:t>
      </w:r>
      <w:r w:rsidR="001B7F6F" w:rsidRPr="00C32116">
        <w:t xml:space="preserve"> many hold that treatments are necessary and morally justified since they restore a person to normal functioning levels</w:t>
      </w:r>
      <w:r w:rsidR="001B7F6F">
        <w:t>,</w:t>
      </w:r>
      <w:r w:rsidR="001B7F6F" w:rsidRPr="00C32116">
        <w:t xml:space="preserve"> whereas enhancements are not</w:t>
      </w:r>
      <w:r w:rsidR="006946D1">
        <w:t xml:space="preserve"> justified</w:t>
      </w:r>
      <w:r w:rsidR="001B7F6F" w:rsidRPr="00C32116">
        <w:t>.</w:t>
      </w:r>
    </w:p>
    <w:p w14:paraId="36E3B315" w14:textId="27778639" w:rsidR="001B7F6F" w:rsidRPr="00C32116" w:rsidRDefault="001B7F6F" w:rsidP="00E117AC">
      <w:pPr>
        <w:spacing w:line="480" w:lineRule="auto"/>
        <w:ind w:firstLine="360"/>
      </w:pPr>
      <w:r w:rsidRPr="00C32116">
        <w:t>In general, there are theoretical difficulties in maintaining a sharp distinction between treatment and enhancement</w:t>
      </w:r>
      <w:r>
        <w:t xml:space="preserve">; </w:t>
      </w:r>
      <w:r w:rsidRPr="00C32116">
        <w:t>many biomedical technologies or medical procedures considered necessary “treatments” seem more like enhancements (e.g.</w:t>
      </w:r>
      <w:r w:rsidR="006946D1">
        <w:t>, vaccinations and</w:t>
      </w:r>
      <w:r w:rsidRPr="00C32116">
        <w:t xml:space="preserve"> fluoride supplementation)</w:t>
      </w:r>
      <w:r>
        <w:t>,</w:t>
      </w:r>
      <w:r w:rsidRPr="00C32116">
        <w:t xml:space="preserve"> and many “enhancements” are not biomedical technologies or med</w:t>
      </w:r>
      <w:r w:rsidR="00D81567">
        <w:t>ical procedures (e.g., exercise and</w:t>
      </w:r>
      <w:r w:rsidRPr="00C32116">
        <w:t xml:space="preserve"> relaxation techniques).</w:t>
      </w:r>
      <w:r w:rsidRPr="00C32116">
        <w:rPr>
          <w:rStyle w:val="FootnoteReference"/>
        </w:rPr>
        <w:footnoteReference w:id="9"/>
      </w:r>
      <w:r w:rsidRPr="00C32116">
        <w:t xml:space="preserve"> Some</w:t>
      </w:r>
      <w:r>
        <w:t xml:space="preserve"> philosophers</w:t>
      </w:r>
      <w:r w:rsidR="00D81567">
        <w:t xml:space="preserve"> such as Allen Buchanan</w:t>
      </w:r>
      <w:r w:rsidRPr="00C32116">
        <w:t xml:space="preserve"> make a further argument that literacy and nu</w:t>
      </w:r>
      <w:r w:rsidR="00D81567">
        <w:t>meracy are enhancements because</w:t>
      </w:r>
      <w:r w:rsidRPr="00C32116">
        <w:t xml:space="preserve"> in respect to human history, they are rather recent developments and, in fact, augment persons by altering their neurology</w:t>
      </w:r>
      <w:r>
        <w:t xml:space="preserve"> </w:t>
      </w:r>
      <w:sdt>
        <w:sdtPr>
          <w:id w:val="1111425"/>
          <w:citation/>
        </w:sdtPr>
        <w:sdtEndPr/>
        <w:sdtContent>
          <w:r w:rsidR="00D46D75">
            <w:fldChar w:fldCharType="begin"/>
          </w:r>
          <w:r w:rsidR="00A605DC">
            <w:instrText xml:space="preserve"> CITATION Buc08 \t  \l 1033  </w:instrText>
          </w:r>
          <w:r w:rsidR="00D46D75">
            <w:fldChar w:fldCharType="separate"/>
          </w:r>
          <w:r w:rsidR="00B06FC7" w:rsidRPr="00B06FC7">
            <w:rPr>
              <w:noProof/>
            </w:rPr>
            <w:t>(Buchanan 2008)</w:t>
          </w:r>
          <w:r w:rsidR="00D46D75">
            <w:fldChar w:fldCharType="end"/>
          </w:r>
        </w:sdtContent>
      </w:sdt>
      <w:r w:rsidRPr="00C32116">
        <w:t xml:space="preserve">. </w:t>
      </w:r>
      <w:r>
        <w:t>I</w:t>
      </w:r>
      <w:r w:rsidRPr="00C32116">
        <w:t>n light of these theoretical difficulties</w:t>
      </w:r>
      <w:r>
        <w:t>,</w:t>
      </w:r>
      <w:r w:rsidRPr="00C32116">
        <w:t xml:space="preserve"> it is better to </w:t>
      </w:r>
      <w:r>
        <w:t xml:space="preserve">recognize </w:t>
      </w:r>
      <w:r w:rsidRPr="00C32116">
        <w:t xml:space="preserve">the distinction between treatment and </w:t>
      </w:r>
      <w:r w:rsidRPr="00C32116">
        <w:lastRenderedPageBreak/>
        <w:t xml:space="preserve">enhancement as </w:t>
      </w:r>
      <w:r>
        <w:t>continuous</w:t>
      </w:r>
      <w:r w:rsidRPr="00C32116">
        <w:t xml:space="preserve"> </w:t>
      </w:r>
      <w:r>
        <w:t xml:space="preserve">rather than </w:t>
      </w:r>
      <w:r w:rsidR="00D81567">
        <w:t xml:space="preserve">as </w:t>
      </w:r>
      <w:r w:rsidRPr="00C32116">
        <w:t>providing distinct categories</w:t>
      </w:r>
      <w:r w:rsidR="00D81567">
        <w:t>,</w:t>
      </w:r>
      <w:r w:rsidRPr="00C32116">
        <w:t xml:space="preserve"> </w:t>
      </w:r>
      <w:r>
        <w:t>and</w:t>
      </w:r>
      <w:r w:rsidRPr="00C32116">
        <w:t xml:space="preserve"> </w:t>
      </w:r>
      <w:r w:rsidR="00D81567">
        <w:t xml:space="preserve">also </w:t>
      </w:r>
      <w:r w:rsidRPr="00C32116">
        <w:t xml:space="preserve">perhaps </w:t>
      </w:r>
      <w:r>
        <w:t xml:space="preserve">to recognize </w:t>
      </w:r>
      <w:r w:rsidRPr="00C32116">
        <w:t xml:space="preserve">that treatment does not always have (at least prima facie) greater moral justification than enhancement. </w:t>
      </w:r>
    </w:p>
    <w:p w14:paraId="585A0186" w14:textId="00FC65F9" w:rsidR="001B7F6F" w:rsidRPr="00C32116" w:rsidRDefault="001B7F6F" w:rsidP="00E117AC">
      <w:pPr>
        <w:spacing w:line="480" w:lineRule="auto"/>
        <w:ind w:firstLine="360"/>
      </w:pPr>
      <w:r w:rsidRPr="00C32116">
        <w:t>For present purposes,</w:t>
      </w:r>
      <w:r>
        <w:t xml:space="preserve"> however,</w:t>
      </w:r>
      <w:r w:rsidRPr="00C32116">
        <w:t xml:space="preserve"> I </w:t>
      </w:r>
      <w:r>
        <w:t>accept</w:t>
      </w:r>
      <w:r w:rsidRPr="00C32116">
        <w:t xml:space="preserve"> the distinction between treatment and enhancement as referring to the clinical use of these biomedical technologies or medical procedures. Treatment refers to the clinical use of biomedical technologies or medical procedures for c</w:t>
      </w:r>
      <w:r w:rsidR="00195766">
        <w:t xml:space="preserve">onditions or disorders </w:t>
      </w:r>
      <w:r w:rsidRPr="00C32116">
        <w:t xml:space="preserve">to restore persons or capacities to appropriate functioning levels. Enhancement, then, refers to the use of biomedical technologies or medical procedures to augment persons or capacities that function at appropriate levels to higher functioning levels. </w:t>
      </w:r>
    </w:p>
    <w:p w14:paraId="0FF943CE" w14:textId="77777777" w:rsidR="001B7F6F" w:rsidRDefault="001B7F6F" w:rsidP="00467E49">
      <w:pPr>
        <w:pStyle w:val="Heading3"/>
      </w:pPr>
      <w:bookmarkStart w:id="19" w:name="_Toc225970220"/>
      <w:r>
        <w:t>2.2 Cognitive-Enhancing Drugs</w:t>
      </w:r>
      <w:bookmarkEnd w:id="19"/>
    </w:p>
    <w:p w14:paraId="2C2E1C50" w14:textId="77777777" w:rsidR="00195766" w:rsidRDefault="001B7F6F" w:rsidP="00E117AC">
      <w:pPr>
        <w:spacing w:line="480" w:lineRule="auto"/>
        <w:ind w:firstLine="360"/>
      </w:pPr>
      <w:r w:rsidRPr="00C32116">
        <w:t xml:space="preserve">The biomedical technologies or medical procedures used for enhancement range widely from genetic engineering to cosmetic surgery. The type of enhancement I focus on is psychotropic pharmaceutical enhancement. Psychotropic pharmaceuticals are chemical compounds used specifically </w:t>
      </w:r>
      <w:r w:rsidR="00195766">
        <w:t>to alter</w:t>
      </w:r>
      <w:r w:rsidRPr="00C32116">
        <w:t xml:space="preserve"> a person’s neurological capaci</w:t>
      </w:r>
      <w:r>
        <w:t>ties</w:t>
      </w:r>
      <w:r w:rsidRPr="00C32116">
        <w:t xml:space="preserve"> or processes </w:t>
      </w:r>
      <w:r w:rsidRPr="00C32116">
        <w:rPr>
          <w:noProof/>
        </w:rPr>
        <w:t>(Katzung 2009).</w:t>
      </w:r>
      <w:r w:rsidRPr="00C32116">
        <w:t xml:space="preserve"> </w:t>
      </w:r>
    </w:p>
    <w:p w14:paraId="68AAEC4F" w14:textId="324083B8" w:rsidR="001B7F6F" w:rsidRPr="00C32116" w:rsidRDefault="001B7F6F" w:rsidP="00E117AC">
      <w:pPr>
        <w:spacing w:line="480" w:lineRule="auto"/>
        <w:ind w:firstLine="360"/>
      </w:pPr>
      <w:r w:rsidRPr="00C32116">
        <w:t>The psychotropic pharmaceutical</w:t>
      </w:r>
      <w:r>
        <w:t>s</w:t>
      </w:r>
      <w:r w:rsidRPr="00C32116">
        <w:t xml:space="preserve"> most often used for enhancement </w:t>
      </w:r>
      <w:r>
        <w:t xml:space="preserve">are </w:t>
      </w:r>
      <w:r w:rsidRPr="00C32116">
        <w:t xml:space="preserve">usually </w:t>
      </w:r>
      <w:r>
        <w:t xml:space="preserve">those </w:t>
      </w:r>
      <w:r w:rsidR="00195766">
        <w:t>that augment</w:t>
      </w:r>
      <w:r w:rsidRPr="00695FF8">
        <w:t xml:space="preserve"> </w:t>
      </w:r>
      <w:r w:rsidRPr="00D70910">
        <w:t xml:space="preserve">specific capacities involved in cognition: </w:t>
      </w:r>
      <w:r w:rsidRPr="00695FF8">
        <w:t>memory, affe</w:t>
      </w:r>
      <w:r w:rsidR="00C51448">
        <w:t xml:space="preserve">ctive, and executive functions, such as </w:t>
      </w:r>
      <w:r w:rsidRPr="00695FF8">
        <w:t>worki</w:t>
      </w:r>
      <w:r w:rsidR="00195766">
        <w:t xml:space="preserve">ng-memory and cognitive </w:t>
      </w:r>
      <w:r w:rsidR="00C51448">
        <w:t>control</w:t>
      </w:r>
      <w:r w:rsidR="00C51448">
        <w:rPr>
          <w:noProof/>
        </w:rPr>
        <w:t xml:space="preserve"> (Singh and Kelleher 2010; </w:t>
      </w:r>
      <w:proofErr w:type="spellStart"/>
      <w:r w:rsidR="00C51448">
        <w:t>Schermer</w:t>
      </w:r>
      <w:proofErr w:type="spellEnd"/>
      <w:r w:rsidR="00C51448">
        <w:t xml:space="preserve">, et al. 2009; </w:t>
      </w:r>
      <w:r w:rsidR="00C51448">
        <w:rPr>
          <w:noProof/>
        </w:rPr>
        <w:t xml:space="preserve">Stein 2008; </w:t>
      </w:r>
      <w:r w:rsidRPr="00C32116">
        <w:rPr>
          <w:noProof/>
        </w:rPr>
        <w:t>Smith and F</w:t>
      </w:r>
      <w:r w:rsidR="00C51448">
        <w:rPr>
          <w:noProof/>
        </w:rPr>
        <w:t>arah 2011)</w:t>
      </w:r>
      <w:r w:rsidRPr="00C32116">
        <w:t xml:space="preserve">. Among psychotropic pharmaceutical enhancements, I focus on those </w:t>
      </w:r>
      <w:r>
        <w:t xml:space="preserve">that </w:t>
      </w:r>
      <w:r w:rsidRPr="00C32116">
        <w:t xml:space="preserve">augment </w:t>
      </w:r>
      <w:r w:rsidR="00195766">
        <w:t xml:space="preserve">executive function of cognitive </w:t>
      </w:r>
      <w:r w:rsidRPr="00C32116">
        <w:t xml:space="preserve">control, specifically the cognitive-control capacities of focus and concentration. I refer to these psychotropic pharmaceutical enhancements as </w:t>
      </w:r>
      <w:r w:rsidRPr="00C32116">
        <w:rPr>
          <w:i/>
        </w:rPr>
        <w:t>cognitive enhancers</w:t>
      </w:r>
      <w:r w:rsidRPr="00C32116">
        <w:t xml:space="preserve"> when </w:t>
      </w:r>
      <w:r w:rsidRPr="00C32116">
        <w:lastRenderedPageBreak/>
        <w:t>the</w:t>
      </w:r>
      <w:r>
        <w:t>y are</w:t>
      </w:r>
      <w:r w:rsidRPr="00C32116">
        <w:t xml:space="preserve"> use</w:t>
      </w:r>
      <w:r>
        <w:t>d</w:t>
      </w:r>
      <w:r w:rsidRPr="00C32116">
        <w:t xml:space="preserve"> to augment </w:t>
      </w:r>
      <w:r>
        <w:t xml:space="preserve">a person’s </w:t>
      </w:r>
      <w:r w:rsidRPr="00C32116">
        <w:t xml:space="preserve">capacities of focus and concentration to higher functioning levels and for </w:t>
      </w:r>
      <w:r>
        <w:t xml:space="preserve">a </w:t>
      </w:r>
      <w:r w:rsidRPr="00C32116">
        <w:t>longer period.</w:t>
      </w:r>
    </w:p>
    <w:p w14:paraId="1BA0264E" w14:textId="77777777" w:rsidR="00195766" w:rsidRDefault="001B7F6F" w:rsidP="00E117AC">
      <w:pPr>
        <w:spacing w:line="480" w:lineRule="auto"/>
        <w:ind w:firstLine="360"/>
      </w:pPr>
      <w:r w:rsidRPr="00C32116">
        <w:t xml:space="preserve">The development and standard clinical use of cognitive enhancers is as a treatment for conditions or disorders such as Attention Deficit </w:t>
      </w:r>
      <w:r w:rsidR="006F33E1" w:rsidRPr="00C32116">
        <w:t>Hyperactivity</w:t>
      </w:r>
      <w:r w:rsidRPr="00C32116">
        <w:t xml:space="preserve"> Disorder (ADHD), Learning Disabilities (LD), and </w:t>
      </w:r>
      <w:r>
        <w:t>n</w:t>
      </w:r>
      <w:r w:rsidRPr="00C32116">
        <w:t>arcolepsy. The chemical compounds in cognitive enhancers d</w:t>
      </w:r>
      <w:r w:rsidR="00195766">
        <w:t>o not directly target cognition</w:t>
      </w:r>
      <w:r w:rsidRPr="00C32116">
        <w:t xml:space="preserve"> </w:t>
      </w:r>
      <w:r w:rsidR="00195766">
        <w:t>because cognition is a</w:t>
      </w:r>
      <w:r w:rsidRPr="00C32116">
        <w:t xml:space="preserve"> complex interaction between a multiplicity of mental functions and neurological processes.</w:t>
      </w:r>
      <w:r>
        <w:rPr>
          <w:rStyle w:val="FootnoteReference"/>
        </w:rPr>
        <w:footnoteReference w:id="10"/>
      </w:r>
      <w:r w:rsidRPr="00C32116">
        <w:t xml:space="preserve"> Instead, the chemical compounds in cognitive enhancers target neurotransmitters in certain regions or systems of the brain </w:t>
      </w:r>
      <w:r w:rsidR="001E6E68">
        <w:rPr>
          <w:noProof/>
        </w:rPr>
        <w:t>(Housden, Morein-Zamir and Sahakian</w:t>
      </w:r>
      <w:r w:rsidR="00751C63">
        <w:rPr>
          <w:noProof/>
        </w:rPr>
        <w:t xml:space="preserve"> 2011; </w:t>
      </w:r>
      <w:sdt>
        <w:sdtPr>
          <w:id w:val="4121797"/>
          <w:citation/>
        </w:sdtPr>
        <w:sdtEndPr/>
        <w:sdtContent>
          <w:r w:rsidR="00D46D75">
            <w:fldChar w:fldCharType="begin"/>
          </w:r>
          <w:r w:rsidR="00EE72DC">
            <w:instrText xml:space="preserve"> CITATION Kat09 \l 1033 </w:instrText>
          </w:r>
          <w:r w:rsidR="00D46D75">
            <w:fldChar w:fldCharType="separate"/>
          </w:r>
          <w:r w:rsidR="00B06FC7" w:rsidRPr="00B06FC7">
            <w:rPr>
              <w:noProof/>
            </w:rPr>
            <w:t>(Katzung 2009)</w:t>
          </w:r>
          <w:r w:rsidR="00D46D75">
            <w:fldChar w:fldCharType="end"/>
          </w:r>
        </w:sdtContent>
      </w:sdt>
      <w:r w:rsidRPr="00C32116">
        <w:t xml:space="preserve">. </w:t>
      </w:r>
    </w:p>
    <w:p w14:paraId="00386E91" w14:textId="3D0A1F2B" w:rsidR="001B7F6F" w:rsidRDefault="001B7F6F" w:rsidP="00E117AC">
      <w:pPr>
        <w:spacing w:line="480" w:lineRule="auto"/>
        <w:ind w:firstLine="360"/>
      </w:pPr>
      <w:r w:rsidRPr="00C32116">
        <w:t>By amplifying, influencing, or blocking certain neurotransmitters in the co</w:t>
      </w:r>
      <w:r w:rsidR="00195766">
        <w:t>rtical and sub-cortical systems—</w:t>
      </w:r>
      <w:r w:rsidRPr="00C32116">
        <w:t>in a way not fully understood by neuroscience or pharmacology</w:t>
      </w:r>
      <w:r>
        <w:t xml:space="preserve"> —</w:t>
      </w:r>
      <w:r w:rsidRPr="00C32116">
        <w:t xml:space="preserve"> cognitive enhancers have improve</w:t>
      </w:r>
      <w:r>
        <w:t>d</w:t>
      </w:r>
      <w:r w:rsidRPr="00C32116">
        <w:t xml:space="preserve"> the functioning of the capacities of focus and concentration </w:t>
      </w:r>
      <w:r>
        <w:t xml:space="preserve">in many cases </w:t>
      </w:r>
      <w:r w:rsidR="00751C63">
        <w:rPr>
          <w:noProof/>
        </w:rPr>
        <w:t xml:space="preserve">(Smith and Farah 2011; </w:t>
      </w:r>
      <w:r w:rsidRPr="00C32116">
        <w:rPr>
          <w:noProof/>
        </w:rPr>
        <w:t>O’Reilly 2010)</w:t>
      </w:r>
      <w:r w:rsidRPr="00C32116">
        <w:t xml:space="preserve">. </w:t>
      </w:r>
      <w:r>
        <w:t xml:space="preserve">For persons with ADHD and LD, the use of cognitive enhancers restores their impaired </w:t>
      </w:r>
      <w:r w:rsidRPr="00C32116">
        <w:t xml:space="preserve">capacities </w:t>
      </w:r>
      <w:r>
        <w:t>of focus and concentration to</w:t>
      </w:r>
      <w:r w:rsidRPr="00C32116">
        <w:t xml:space="preserve"> appropriate </w:t>
      </w:r>
      <w:r>
        <w:t xml:space="preserve">functioning </w:t>
      </w:r>
      <w:r w:rsidRPr="00C32116">
        <w:t>levels</w:t>
      </w:r>
      <w:r>
        <w:t xml:space="preserve">. Since cognitive enhancers affect the </w:t>
      </w:r>
      <w:r w:rsidRPr="00C32116">
        <w:t xml:space="preserve">capacities </w:t>
      </w:r>
      <w:r>
        <w:t>of focus and concentration, they are used for persons with n</w:t>
      </w:r>
      <w:r w:rsidRPr="00C32116">
        <w:t>arcolepsy</w:t>
      </w:r>
      <w:r>
        <w:t xml:space="preserve"> to maintain </w:t>
      </w:r>
      <w:r w:rsidRPr="00C32116">
        <w:t xml:space="preserve">appropriate </w:t>
      </w:r>
      <w:r>
        <w:t xml:space="preserve">levels of alertness and wakefulness. </w:t>
      </w:r>
    </w:p>
    <w:p w14:paraId="0FF65851" w14:textId="7D0ABAA2" w:rsidR="001B7F6F" w:rsidRPr="00C32116" w:rsidRDefault="001B7F6F" w:rsidP="00E117AC">
      <w:pPr>
        <w:spacing w:line="480" w:lineRule="auto"/>
        <w:ind w:firstLine="360"/>
      </w:pPr>
      <w:r w:rsidRPr="00C32116">
        <w:t>While the development and use of cognitive</w:t>
      </w:r>
      <w:r>
        <w:t xml:space="preserve"> enhancers</w:t>
      </w:r>
      <w:r w:rsidRPr="00C32116">
        <w:t xml:space="preserve"> </w:t>
      </w:r>
      <w:r>
        <w:t>is as</w:t>
      </w:r>
      <w:r w:rsidRPr="00C32116">
        <w:t xml:space="preserve"> treatment, there is evidence indicating that</w:t>
      </w:r>
      <w:r w:rsidR="00195766">
        <w:t>,</w:t>
      </w:r>
      <w:r>
        <w:t xml:space="preserve"> to some degree</w:t>
      </w:r>
      <w:r w:rsidR="00195766">
        <w:t>,</w:t>
      </w:r>
      <w:r w:rsidRPr="00C32116">
        <w:t xml:space="preserve"> cognitive enhancers </w:t>
      </w:r>
      <w:r>
        <w:t xml:space="preserve">do improve the </w:t>
      </w:r>
      <w:r w:rsidRPr="00C32116">
        <w:t>capacities of focus and concentration</w:t>
      </w:r>
      <w:r>
        <w:t xml:space="preserve"> in unimpaired</w:t>
      </w:r>
      <w:r w:rsidRPr="00C32116">
        <w:t xml:space="preserve"> </w:t>
      </w:r>
      <w:r>
        <w:t>persons to higher functioning levels</w:t>
      </w:r>
      <w:r w:rsidRPr="00C32116">
        <w:t xml:space="preserve">. The degree to which </w:t>
      </w:r>
      <w:r w:rsidR="00195766">
        <w:t>they do so</w:t>
      </w:r>
      <w:r w:rsidRPr="00C32116">
        <w:t xml:space="preserve"> varies between individuals</w:t>
      </w:r>
      <w:r w:rsidR="00195766">
        <w:t>:</w:t>
      </w:r>
      <w:r w:rsidRPr="00C32116">
        <w:t xml:space="preserve"> </w:t>
      </w:r>
      <w:r>
        <w:t>f</w:t>
      </w:r>
      <w:r w:rsidRPr="00C32116">
        <w:t>or a few individuals</w:t>
      </w:r>
      <w:r w:rsidR="00195766">
        <w:t>,</w:t>
      </w:r>
      <w:r w:rsidRPr="00C32116">
        <w:t xml:space="preserve"> cognitive enha</w:t>
      </w:r>
      <w:r w:rsidR="00195766">
        <w:t>ncers actually impede cognition;</w:t>
      </w:r>
      <w:r w:rsidRPr="00C32116">
        <w:t xml:space="preserve"> for </w:t>
      </w:r>
      <w:r>
        <w:t>others</w:t>
      </w:r>
      <w:r w:rsidR="00195766">
        <w:t>,</w:t>
      </w:r>
      <w:r>
        <w:t xml:space="preserve"> </w:t>
      </w:r>
      <w:r w:rsidRPr="00C32116">
        <w:t xml:space="preserve">their capacities are augmented </w:t>
      </w:r>
      <w:r>
        <w:t xml:space="preserve">only </w:t>
      </w:r>
      <w:r w:rsidR="00195766">
        <w:lastRenderedPageBreak/>
        <w:t>slightly;</w:t>
      </w:r>
      <w:r w:rsidRPr="00C32116">
        <w:t xml:space="preserve"> and for most</w:t>
      </w:r>
      <w:r w:rsidR="00195766">
        <w:t>,</w:t>
      </w:r>
      <w:r w:rsidRPr="00C32116">
        <w:t xml:space="preserve"> the a</w:t>
      </w:r>
      <w:r w:rsidR="00195766">
        <w:t xml:space="preserve">ugmentation </w:t>
      </w:r>
      <w:r w:rsidRPr="00C32116">
        <w:t xml:space="preserve">is only moderate </w:t>
      </w:r>
      <w:r w:rsidR="00751C63">
        <w:rPr>
          <w:noProof/>
        </w:rPr>
        <w:t xml:space="preserve">(Mehta, et al. 2000; </w:t>
      </w:r>
      <w:r w:rsidR="001E6E68">
        <w:rPr>
          <w:noProof/>
        </w:rPr>
        <w:t>Housden, Morein-Zamir and Sahakian 2011)</w:t>
      </w:r>
      <w:r w:rsidR="00195766">
        <w:t>. Yet</w:t>
      </w:r>
      <w:r>
        <w:t xml:space="preserve"> in many cases,</w:t>
      </w:r>
      <w:r w:rsidRPr="00C32116">
        <w:t xml:space="preserve"> even moderate augmentation of focus can assist a person with declarative learning and be tremendously beneficial to their cognition overall </w:t>
      </w:r>
      <w:r w:rsidR="00751C63">
        <w:rPr>
          <w:noProof/>
        </w:rPr>
        <w:t>(Smith and Farah 2011;</w:t>
      </w:r>
      <w:r w:rsidR="000B58F1">
        <w:rPr>
          <w:noProof/>
        </w:rPr>
        <w:t xml:space="preserve"> </w:t>
      </w:r>
      <w:r w:rsidR="00751C63">
        <w:t xml:space="preserve">Sandberg, 2011; </w:t>
      </w:r>
      <w:r w:rsidRPr="00C32116">
        <w:t xml:space="preserve">Sandberg and </w:t>
      </w:r>
      <w:proofErr w:type="spellStart"/>
      <w:r w:rsidRPr="00C32116">
        <w:t>Savulescu</w:t>
      </w:r>
      <w:proofErr w:type="spellEnd"/>
      <w:r w:rsidRPr="00C32116">
        <w:t xml:space="preserve"> 2011). </w:t>
      </w:r>
    </w:p>
    <w:p w14:paraId="78A6D246" w14:textId="1CCAE397" w:rsidR="001B7F6F" w:rsidRPr="00C32116" w:rsidRDefault="001B7F6F" w:rsidP="00E117AC">
      <w:pPr>
        <w:spacing w:line="480" w:lineRule="auto"/>
        <w:ind w:firstLine="360"/>
      </w:pPr>
      <w:r w:rsidRPr="00C32116">
        <w:t xml:space="preserve">While cognitive enhancers may be used for enhancement, there are risks involved. As pharmaceuticals, cognitive enhancers can be a stimulant, like methylphenidate (Trade-names: Ritalin™ or </w:t>
      </w:r>
      <w:proofErr w:type="spellStart"/>
      <w:r w:rsidRPr="00C32116">
        <w:t>Concerta</w:t>
      </w:r>
      <w:proofErr w:type="spellEnd"/>
      <w:r w:rsidRPr="00C32116">
        <w:t xml:space="preserve">™) or </w:t>
      </w:r>
      <w:proofErr w:type="spellStart"/>
      <w:r w:rsidRPr="00C32116">
        <w:t>dextroamphetamine</w:t>
      </w:r>
      <w:proofErr w:type="spellEnd"/>
      <w:r w:rsidRPr="00C32116">
        <w:t xml:space="preserve"> and amphetamine (Trade-name: Adderall™), or non-stimulant, such as </w:t>
      </w:r>
      <w:proofErr w:type="spellStart"/>
      <w:r w:rsidRPr="00C32116">
        <w:t>modafinil</w:t>
      </w:r>
      <w:proofErr w:type="spellEnd"/>
      <w:r w:rsidRPr="00C32116">
        <w:t xml:space="preserve"> (Trade-name: Provigil™). Pharmaceutical stimulants</w:t>
      </w:r>
      <w:r>
        <w:t xml:space="preserve"> </w:t>
      </w:r>
      <w:r w:rsidR="00195766">
        <w:t>in particular</w:t>
      </w:r>
      <w:r w:rsidRPr="00C32116">
        <w:t xml:space="preserve"> have potential</w:t>
      </w:r>
      <w:r>
        <w:t>ly</w:t>
      </w:r>
      <w:r w:rsidRPr="00C32116">
        <w:t xml:space="preserve"> dangerous side effects.</w:t>
      </w:r>
      <w:r>
        <w:rPr>
          <w:rStyle w:val="FootnoteReference"/>
        </w:rPr>
        <w:footnoteReference w:id="11"/>
      </w:r>
      <w:r w:rsidRPr="00C32116">
        <w:t xml:space="preserve"> </w:t>
      </w:r>
      <w:r>
        <w:t>By</w:t>
      </w:r>
      <w:r w:rsidRPr="00C32116">
        <w:t xml:space="preserve"> amplifying</w:t>
      </w:r>
      <w:r>
        <w:t xml:space="preserve"> </w:t>
      </w:r>
      <w:r w:rsidRPr="00C32116">
        <w:t>certain neurotransmitters in the cortical and sub-cortical systems</w:t>
      </w:r>
      <w:r>
        <w:t>,</w:t>
      </w:r>
      <w:r w:rsidRPr="00C32116">
        <w:t xml:space="preserve"> the use of cognitive enhancers may result in emotional and aggressive behavior, anxiety, insomnia</w:t>
      </w:r>
      <w:r>
        <w:t>,</w:t>
      </w:r>
      <w:r w:rsidRPr="00C32116">
        <w:t xml:space="preserve"> and</w:t>
      </w:r>
      <w:r>
        <w:t>—</w:t>
      </w:r>
      <w:r w:rsidRPr="00C32116">
        <w:t>because they interact with the brain’s rewards center</w:t>
      </w:r>
      <w:r>
        <w:t>—</w:t>
      </w:r>
      <w:r w:rsidRPr="00C32116">
        <w:t>dependence, severe withdrawal, and depression</w:t>
      </w:r>
      <w:r>
        <w:t xml:space="preserve"> </w:t>
      </w:r>
      <w:r w:rsidR="00751C63">
        <w:rPr>
          <w:noProof/>
        </w:rPr>
        <w:t>(Smith and Farah 2011; Stein 2008;</w:t>
      </w:r>
      <w:r w:rsidRPr="00C32116">
        <w:t xml:space="preserve"> </w:t>
      </w:r>
      <w:r w:rsidRPr="00C32116">
        <w:rPr>
          <w:noProof/>
        </w:rPr>
        <w:t>National Center on Addiction and Substance Abuse 2005)</w:t>
      </w:r>
      <w:r w:rsidRPr="00C32116">
        <w:t>. The side effects are dangerous enough to warrant concern</w:t>
      </w:r>
      <w:r>
        <w:t xml:space="preserve"> whether</w:t>
      </w:r>
      <w:r w:rsidRPr="00C32116">
        <w:t xml:space="preserve"> </w:t>
      </w:r>
      <w:r w:rsidR="00195766">
        <w:t xml:space="preserve">use is </w:t>
      </w:r>
      <w:r w:rsidRPr="00C32116">
        <w:t>for treatment or</w:t>
      </w:r>
      <w:r w:rsidR="00E1111C">
        <w:t xml:space="preserve"> </w:t>
      </w:r>
      <w:r w:rsidRPr="00C32116">
        <w:t xml:space="preserve">enhancement. </w:t>
      </w:r>
    </w:p>
    <w:p w14:paraId="32DDAE24" w14:textId="77777777" w:rsidR="001B7F6F" w:rsidRDefault="001B7F6F" w:rsidP="00467E49">
      <w:pPr>
        <w:pStyle w:val="Heading3"/>
      </w:pPr>
      <w:bookmarkStart w:id="20" w:name="_Toc225970221"/>
      <w:r>
        <w:t>2.2.1 Education</w:t>
      </w:r>
      <w:bookmarkEnd w:id="20"/>
      <w:r>
        <w:t xml:space="preserve"> </w:t>
      </w:r>
    </w:p>
    <w:p w14:paraId="7D6E578B" w14:textId="6C8909B1" w:rsidR="001B7F6F" w:rsidRDefault="001B7F6F" w:rsidP="00E117AC">
      <w:pPr>
        <w:spacing w:line="480" w:lineRule="auto"/>
        <w:ind w:firstLine="360"/>
      </w:pPr>
      <w:r w:rsidRPr="00C32116">
        <w:t>Although they often have dangerous side effects and</w:t>
      </w:r>
      <w:r>
        <w:t xml:space="preserve"> </w:t>
      </w:r>
      <w:r w:rsidRPr="00C32116">
        <w:t xml:space="preserve">provide </w:t>
      </w:r>
      <w:r>
        <w:t xml:space="preserve">at best </w:t>
      </w:r>
      <w:r w:rsidRPr="00C32116">
        <w:t>only moderate augmentation, cognitive enhancers</w:t>
      </w:r>
      <w:r>
        <w:t>’ ability to</w:t>
      </w:r>
      <w:r w:rsidRPr="00C32116">
        <w:t xml:space="preserve"> augment the functioning of the capacitie</w:t>
      </w:r>
      <w:r>
        <w:t>s of</w:t>
      </w:r>
      <w:r w:rsidRPr="00C32116">
        <w:t xml:space="preserve"> focus and concentration suggest</w:t>
      </w:r>
      <w:r>
        <w:t>s</w:t>
      </w:r>
      <w:r w:rsidRPr="00C32116">
        <w:t xml:space="preserve"> profound implications for our lives and, in particular, </w:t>
      </w:r>
      <w:r w:rsidR="00E1111C">
        <w:lastRenderedPageBreak/>
        <w:t xml:space="preserve">for </w:t>
      </w:r>
      <w:r w:rsidRPr="00C32116">
        <w:t xml:space="preserve">our </w:t>
      </w:r>
      <w:r>
        <w:t>academic</w:t>
      </w:r>
      <w:r w:rsidRPr="00C32116">
        <w:t xml:space="preserve"> institutions. The central goal of my project is to </w:t>
      </w:r>
      <w:r>
        <w:t>elucidate</w:t>
      </w:r>
      <w:r w:rsidRPr="00C32116">
        <w:t xml:space="preserve"> the </w:t>
      </w:r>
      <w:r>
        <w:t xml:space="preserve">proper </w:t>
      </w:r>
      <w:r w:rsidRPr="00C32116">
        <w:t xml:space="preserve">role of cognitive enhancers within education and our </w:t>
      </w:r>
      <w:r>
        <w:t>academic</w:t>
      </w:r>
      <w:r w:rsidRPr="00C32116">
        <w:t xml:space="preserve"> institutions. </w:t>
      </w:r>
      <w:r>
        <w:t xml:space="preserve">Elucidating </w:t>
      </w:r>
      <w:r w:rsidRPr="00C32116">
        <w:t>the role of cognitive enhancers across the entire domain of education and within all the diverse institutions in our educational system is, however, simply too difficult</w:t>
      </w:r>
      <w:r>
        <w:t xml:space="preserve"> and broad for one research project</w:t>
      </w:r>
      <w:r w:rsidRPr="00C32116">
        <w:t>.</w:t>
      </w:r>
      <w:r>
        <w:t xml:space="preserve"> F</w:t>
      </w:r>
      <w:r w:rsidRPr="00C32116">
        <w:t xml:space="preserve">or simplicity, I limit the scope of my project to the </w:t>
      </w:r>
      <w:r>
        <w:t>academic</w:t>
      </w:r>
      <w:r w:rsidRPr="00C32116">
        <w:t xml:space="preserve"> institutions of colleges and universities, which I refer to as </w:t>
      </w:r>
      <w:r w:rsidRPr="00C32116">
        <w:rPr>
          <w:i/>
        </w:rPr>
        <w:t>academia</w:t>
      </w:r>
      <w:r w:rsidRPr="00C32116">
        <w:t xml:space="preserve">, and focus </w:t>
      </w:r>
      <w:r>
        <w:t>on</w:t>
      </w:r>
      <w:r w:rsidRPr="00C32116">
        <w:t xml:space="preserve"> undergraduate education. </w:t>
      </w:r>
    </w:p>
    <w:p w14:paraId="0D215FBE" w14:textId="7C1D27EC" w:rsidR="001B7F6F" w:rsidRDefault="00E1111C" w:rsidP="00CF074D">
      <w:pPr>
        <w:spacing w:line="480" w:lineRule="auto"/>
        <w:ind w:firstLine="360"/>
      </w:pPr>
      <w:r>
        <w:t xml:space="preserve">While </w:t>
      </w:r>
      <w:r w:rsidR="001B7F6F">
        <w:t xml:space="preserve">I return to the issue of academia in subsequent chapters, I will stipulate it rather broadly here. The goal of academia is to </w:t>
      </w:r>
      <w:r w:rsidR="001B7F6F" w:rsidRPr="00B3795E">
        <w:t>expose students to the sciences, arts, and humanities</w:t>
      </w:r>
      <w:r>
        <w:t>, which</w:t>
      </w:r>
      <w:r w:rsidR="001B7F6F" w:rsidRPr="00B3795E">
        <w:t xml:space="preserve"> facilitate</w:t>
      </w:r>
      <w:r w:rsidR="001B7F6F">
        <w:t>s</w:t>
      </w:r>
      <w:r w:rsidR="001B7F6F" w:rsidRPr="00B3795E">
        <w:t xml:space="preserve"> </w:t>
      </w:r>
      <w:r w:rsidR="001B7F6F">
        <w:t>the development of intellectual capacities. Developing our intellectual capacities</w:t>
      </w:r>
      <w:r>
        <w:t xml:space="preserve"> is not only prudent but also good </w:t>
      </w:r>
      <w:r w:rsidR="001B7F6F" w:rsidRPr="00B3795E">
        <w:t xml:space="preserve">for human </w:t>
      </w:r>
      <w:proofErr w:type="gramStart"/>
      <w:r w:rsidR="001B7F6F" w:rsidRPr="00B3795E">
        <w:t>well-being</w:t>
      </w:r>
      <w:proofErr w:type="gramEnd"/>
      <w:r w:rsidR="001B7F6F">
        <w:t>. Therefore, exposing</w:t>
      </w:r>
      <w:r w:rsidR="001B7F6F" w:rsidRPr="00B3795E">
        <w:t xml:space="preserve"> students to the sciences, arts, and humanities</w:t>
      </w:r>
      <w:r>
        <w:t xml:space="preserve"> is</w:t>
      </w:r>
      <w:r w:rsidR="001B7F6F">
        <w:t xml:space="preserve"> both instrumentally beneficial and good for a student’s own sake. </w:t>
      </w:r>
    </w:p>
    <w:p w14:paraId="5462B365" w14:textId="77777777" w:rsidR="001B7F6F" w:rsidRPr="00B3795E" w:rsidRDefault="001B7F6F" w:rsidP="00E117AC">
      <w:pPr>
        <w:spacing w:line="480" w:lineRule="auto"/>
        <w:ind w:firstLine="360"/>
      </w:pPr>
      <w:r>
        <w:t>The achievement of, or at least the strive to achieve, this goal is</w:t>
      </w:r>
      <w:r w:rsidRPr="00B3795E">
        <w:t xml:space="preserve"> </w:t>
      </w:r>
      <w:r>
        <w:t xml:space="preserve">done by </w:t>
      </w:r>
      <w:r w:rsidRPr="00B3795E">
        <w:t>structuring</w:t>
      </w:r>
      <w:r>
        <w:t xml:space="preserve"> the </w:t>
      </w:r>
      <w:r w:rsidRPr="00B3795E">
        <w:t xml:space="preserve">academic activities within </w:t>
      </w:r>
      <w:r>
        <w:t xml:space="preserve">academia around two </w:t>
      </w:r>
      <w:r w:rsidRPr="00B3795E">
        <w:t>aims</w:t>
      </w:r>
      <w:r>
        <w:t>:</w:t>
      </w:r>
      <w:r w:rsidRPr="00B3795E">
        <w:t xml:space="preserve"> </w:t>
      </w:r>
    </w:p>
    <w:p w14:paraId="69890C72" w14:textId="05917AB4" w:rsidR="001B7F6F" w:rsidRDefault="001B7F6F" w:rsidP="00E117AC">
      <w:pPr>
        <w:ind w:left="720" w:right="720"/>
      </w:pPr>
      <w:r w:rsidRPr="00B3795E">
        <w:rPr>
          <w:u w:val="single"/>
        </w:rPr>
        <w:t>1st Aim</w:t>
      </w:r>
      <w:r w:rsidRPr="00B3795E">
        <w:t xml:space="preserve">: </w:t>
      </w:r>
      <w:r>
        <w:t>Progressively provide</w:t>
      </w:r>
      <w:r w:rsidRPr="00B3795E">
        <w:t xml:space="preserve"> students </w:t>
      </w:r>
      <w:r w:rsidR="00E1111C">
        <w:t xml:space="preserve">with </w:t>
      </w:r>
      <w:r w:rsidRPr="00B3795E">
        <w:t xml:space="preserve">information </w:t>
      </w:r>
      <w:r>
        <w:t>of greater depth</w:t>
      </w:r>
      <w:r w:rsidRPr="00B3795E">
        <w:t xml:space="preserve">. </w:t>
      </w:r>
    </w:p>
    <w:p w14:paraId="49AF5AB0" w14:textId="77777777" w:rsidR="001B7F6F" w:rsidRPr="00B3795E" w:rsidRDefault="001B7F6F" w:rsidP="00E117AC">
      <w:pPr>
        <w:ind w:left="720" w:right="720"/>
      </w:pPr>
    </w:p>
    <w:p w14:paraId="6736F3A4" w14:textId="77777777" w:rsidR="001B7F6F" w:rsidRPr="00B3795E" w:rsidDel="007207E9" w:rsidRDefault="001B7F6F" w:rsidP="00E117AC">
      <w:pPr>
        <w:ind w:left="720" w:right="720"/>
      </w:pPr>
      <w:r>
        <w:rPr>
          <w:u w:val="single"/>
        </w:rPr>
        <w:t>2</w:t>
      </w:r>
      <w:r w:rsidRPr="005027E1">
        <w:rPr>
          <w:u w:val="single"/>
          <w:vertAlign w:val="superscript"/>
        </w:rPr>
        <w:t>nd</w:t>
      </w:r>
      <w:r>
        <w:rPr>
          <w:u w:val="single"/>
        </w:rPr>
        <w:t xml:space="preserve"> </w:t>
      </w:r>
      <w:r w:rsidRPr="00B3795E">
        <w:rPr>
          <w:u w:val="single"/>
        </w:rPr>
        <w:t>Aim</w:t>
      </w:r>
      <w:r w:rsidRPr="00B3795E">
        <w:t xml:space="preserve">: </w:t>
      </w:r>
      <w:r>
        <w:t>Progressively work to improve students’ skill sets of</w:t>
      </w:r>
      <w:r w:rsidRPr="00B3795E">
        <w:t xml:space="preserve"> reading comprehension, arithmetic, writing, and critical thinking</w:t>
      </w:r>
      <w:r>
        <w:t>.</w:t>
      </w:r>
    </w:p>
    <w:p w14:paraId="422DD563" w14:textId="77777777" w:rsidR="001B7F6F" w:rsidRPr="00B3795E" w:rsidRDefault="001B7F6F" w:rsidP="00E117AC">
      <w:pPr>
        <w:ind w:left="720" w:right="720"/>
      </w:pPr>
    </w:p>
    <w:p w14:paraId="736005A3" w14:textId="33832A57" w:rsidR="001B7F6F" w:rsidRDefault="001B7F6F" w:rsidP="007127B9">
      <w:pPr>
        <w:spacing w:line="480" w:lineRule="auto"/>
      </w:pPr>
      <w:r w:rsidRPr="00B3795E">
        <w:t xml:space="preserve">As a student progresses </w:t>
      </w:r>
      <w:r w:rsidR="00E1111C">
        <w:t xml:space="preserve">through academia, </w:t>
      </w:r>
      <w:r>
        <w:t xml:space="preserve">the first aim structures the courses and course levels to be progressively more </w:t>
      </w:r>
      <w:r w:rsidRPr="00B3795E">
        <w:t xml:space="preserve">challenging and complex. For example, a </w:t>
      </w:r>
      <w:r>
        <w:t>beginning-level</w:t>
      </w:r>
      <w:r w:rsidRPr="00B3795E">
        <w:t xml:space="preserve"> chemistry course in academia is typically more challenging and comprehensive than a chemistry course taken in high school</w:t>
      </w:r>
      <w:r>
        <w:t xml:space="preserve">; moreover, </w:t>
      </w:r>
      <w:r w:rsidRPr="00B3795E">
        <w:t>as chemistry courses advance</w:t>
      </w:r>
      <w:r>
        <w:t xml:space="preserve"> to upper tier or graduate level,</w:t>
      </w:r>
      <w:r w:rsidRPr="00B3795E">
        <w:t xml:space="preserve"> the information </w:t>
      </w:r>
      <w:r>
        <w:t>is of greater depth</w:t>
      </w:r>
      <w:r w:rsidRPr="00B3795E">
        <w:t xml:space="preserve">. </w:t>
      </w:r>
      <w:r>
        <w:t>When a student is presented with</w:t>
      </w:r>
      <w:r w:rsidRPr="00B3795E">
        <w:t xml:space="preserve"> information </w:t>
      </w:r>
      <w:r>
        <w:t>that is evermore</w:t>
      </w:r>
      <w:r w:rsidRPr="00B3795E">
        <w:t xml:space="preserve"> demanding and intricate, </w:t>
      </w:r>
      <w:r>
        <w:t xml:space="preserve">then the second aim structures </w:t>
      </w:r>
      <w:r>
        <w:lastRenderedPageBreak/>
        <w:t>the academic activities such that the</w:t>
      </w:r>
      <w:r w:rsidRPr="00B3795E">
        <w:t xml:space="preserve"> student’s </w:t>
      </w:r>
      <w:r>
        <w:t xml:space="preserve">skill sets must also advance. To work through advanced chemistry, a student must consistently expand and refine their skill sets of </w:t>
      </w:r>
      <w:r w:rsidRPr="00B3795E">
        <w:t>reading comprehension, arithmetic, and critical thinking</w:t>
      </w:r>
      <w:r w:rsidR="00E1111C">
        <w:t xml:space="preserve">.  So </w:t>
      </w:r>
      <w:r>
        <w:t xml:space="preserve">activities in academia are structured around these two aims. </w:t>
      </w:r>
    </w:p>
    <w:p w14:paraId="45C533C7" w14:textId="5B4C8E86" w:rsidR="001B7F6F" w:rsidRPr="00B3795E" w:rsidRDefault="00E1111C" w:rsidP="00E117AC">
      <w:pPr>
        <w:spacing w:line="480" w:lineRule="auto"/>
        <w:ind w:firstLine="360"/>
      </w:pPr>
      <w:r>
        <w:t>Although</w:t>
      </w:r>
      <w:r w:rsidR="001B7F6F">
        <w:t xml:space="preserve"> academic institutions certainly have different measures of assessm</w:t>
      </w:r>
      <w:r w:rsidR="008F13BF">
        <w:t xml:space="preserve">ent, and some </w:t>
      </w:r>
      <w:r w:rsidR="001B7F6F">
        <w:t xml:space="preserve">may </w:t>
      </w:r>
      <w:r w:rsidR="008F13BF">
        <w:t xml:space="preserve">(rarely) </w:t>
      </w:r>
      <w:r w:rsidR="001B7F6F">
        <w:t>not have any measures at all, I stipulate that assessment of students in academic activities is a fund</w:t>
      </w:r>
      <w:r w:rsidR="008F13BF">
        <w:t>amental component of academia. It</w:t>
      </w:r>
      <w:r w:rsidR="001B7F6F">
        <w:t xml:space="preserve"> is either</w:t>
      </w:r>
      <w:r w:rsidR="001B7F6F" w:rsidRPr="00B3795E">
        <w:t xml:space="preserve"> to a set standard</w:t>
      </w:r>
      <w:r w:rsidR="008F13BF">
        <w:t>,</w:t>
      </w:r>
      <w:r w:rsidR="001B7F6F">
        <w:t xml:space="preserve"> such as assessing a student’s work against the accepted standard of chemistry, or </w:t>
      </w:r>
      <w:r w:rsidR="001B7F6F" w:rsidRPr="00B3795E">
        <w:t xml:space="preserve">against </w:t>
      </w:r>
      <w:r w:rsidR="001B7F6F">
        <w:t>the conceptual standard for</w:t>
      </w:r>
      <w:r w:rsidR="001B7F6F" w:rsidRPr="00B3795E">
        <w:t xml:space="preserve"> students</w:t>
      </w:r>
      <w:r w:rsidR="001B7F6F">
        <w:t xml:space="preserve"> at that level, such as assessing a student’s academic activities against what an average </w:t>
      </w:r>
      <w:r w:rsidR="001B7F6F" w:rsidRPr="00B3795E">
        <w:t xml:space="preserve">student at </w:t>
      </w:r>
      <w:r w:rsidR="001B7F6F">
        <w:t>that</w:t>
      </w:r>
      <w:r w:rsidR="001B7F6F" w:rsidRPr="00B3795E">
        <w:t xml:space="preserve"> level</w:t>
      </w:r>
      <w:r w:rsidR="001B7F6F">
        <w:t xml:space="preserve"> could achieve. This assessment</w:t>
      </w:r>
      <w:r w:rsidR="001B7F6F" w:rsidRPr="00B3795E">
        <w:t xml:space="preserve"> </w:t>
      </w:r>
      <w:r w:rsidR="001B7F6F">
        <w:t>of students</w:t>
      </w:r>
      <w:r w:rsidR="001B7F6F" w:rsidRPr="00B3795E">
        <w:t xml:space="preserve"> </w:t>
      </w:r>
      <w:r w:rsidR="001B7F6F">
        <w:t>is in</w:t>
      </w:r>
      <w:r w:rsidR="001B7F6F" w:rsidRPr="00B3795E">
        <w:t xml:space="preserve"> a competitive </w:t>
      </w:r>
      <w:r w:rsidR="001B7F6F">
        <w:t>environment</w:t>
      </w:r>
      <w:r w:rsidR="001B7F6F" w:rsidRPr="00B3795E">
        <w:t>.</w:t>
      </w:r>
      <w:r w:rsidR="001B7F6F">
        <w:t xml:space="preserve"> </w:t>
      </w:r>
    </w:p>
    <w:p w14:paraId="396032FC" w14:textId="742F3927" w:rsidR="00117CC4" w:rsidRDefault="001B7F6F" w:rsidP="00117CC4">
      <w:pPr>
        <w:spacing w:line="480" w:lineRule="auto"/>
        <w:ind w:firstLine="360"/>
      </w:pPr>
      <w:r>
        <w:t>While these are the general goal</w:t>
      </w:r>
      <w:r w:rsidR="008F13BF">
        <w:t>s and</w:t>
      </w:r>
      <w:r>
        <w:t xml:space="preserve"> aims of academia</w:t>
      </w:r>
      <w:r w:rsidRPr="00C32116">
        <w:t xml:space="preserve">, </w:t>
      </w:r>
      <w:r>
        <w:t>my research project</w:t>
      </w:r>
      <w:r w:rsidRPr="00C32116">
        <w:t xml:space="preserve"> concentrate</w:t>
      </w:r>
      <w:r>
        <w:t>s</w:t>
      </w:r>
      <w:r w:rsidRPr="00C32116">
        <w:t xml:space="preserve"> on the role of cognitive enhancers among students</w:t>
      </w:r>
      <w:r>
        <w:t xml:space="preserve"> in academia</w:t>
      </w:r>
      <w:r w:rsidRPr="00C32116">
        <w:t xml:space="preserve">. </w:t>
      </w:r>
      <w:proofErr w:type="gramStart"/>
      <w:r w:rsidRPr="00C32116">
        <w:t>Among</w:t>
      </w:r>
      <w:proofErr w:type="gramEnd"/>
      <w:r w:rsidRPr="00C32116">
        <w:t xml:space="preserve"> undergraduate </w:t>
      </w:r>
      <w:r w:rsidR="008F13BF">
        <w:t xml:space="preserve">and graduate </w:t>
      </w:r>
      <w:r w:rsidRPr="00C32116">
        <w:t xml:space="preserve">students </w:t>
      </w:r>
      <w:r w:rsidR="00F15C23">
        <w:t>surveyed, 20 percent</w:t>
      </w:r>
      <w:r w:rsidRPr="00C32116">
        <w:t xml:space="preserve"> reported using cogni</w:t>
      </w:r>
      <w:r w:rsidR="00F15C23">
        <w:t>tive enhancers, out of which 90 percent</w:t>
      </w:r>
      <w:r w:rsidRPr="00C32116">
        <w:t xml:space="preserve"> indicated that the use was</w:t>
      </w:r>
      <w:r>
        <w:t xml:space="preserve"> for enhancement,</w:t>
      </w:r>
      <w:r w:rsidRPr="00C32116">
        <w:t xml:space="preserve"> not for treatment </w:t>
      </w:r>
      <w:sdt>
        <w:sdtPr>
          <w:id w:val="5798097"/>
          <w:citation/>
        </w:sdtPr>
        <w:sdtEndPr/>
        <w:sdtContent>
          <w:r w:rsidR="00D46D75">
            <w:fldChar w:fldCharType="begin"/>
          </w:r>
          <w:r>
            <w:instrText xml:space="preserve"> CITATION Whi06 \l 1033 </w:instrText>
          </w:r>
          <w:r w:rsidR="00D46D75">
            <w:fldChar w:fldCharType="separate"/>
          </w:r>
          <w:r w:rsidR="00B06FC7" w:rsidRPr="00B06FC7">
            <w:rPr>
              <w:noProof/>
            </w:rPr>
            <w:t>(White, Becker-Blease and Grace-Bishop 2006)</w:t>
          </w:r>
          <w:r w:rsidR="00D46D75">
            <w:fldChar w:fldCharType="end"/>
          </w:r>
        </w:sdtContent>
      </w:sdt>
      <w:r w:rsidR="008F13BF">
        <w:t>.</w:t>
      </w:r>
      <w:r w:rsidRPr="00C32116">
        <w:rPr>
          <w:rStyle w:val="FootnoteReference"/>
        </w:rPr>
        <w:footnoteReference w:id="12"/>
      </w:r>
      <w:r>
        <w:t xml:space="preserve"> </w:t>
      </w:r>
      <w:r w:rsidRPr="00C32116">
        <w:t>To illustrate</w:t>
      </w:r>
      <w:r>
        <w:t xml:space="preserve"> some of the context and considerations of undergraduate students’ use of cognitive enhancers</w:t>
      </w:r>
      <w:r w:rsidRPr="00C32116">
        <w:t>, I provide</w:t>
      </w:r>
      <w:r>
        <w:t xml:space="preserve"> the following</w:t>
      </w:r>
      <w:r w:rsidRPr="00C32116">
        <w:t xml:space="preserve"> three c</w:t>
      </w:r>
      <w:r>
        <w:t>ases.</w:t>
      </w:r>
    </w:p>
    <w:p w14:paraId="5A526672" w14:textId="77777777" w:rsidR="008F13BF" w:rsidRDefault="001B7F6F" w:rsidP="00E117AC">
      <w:pPr>
        <w:spacing w:line="480" w:lineRule="auto"/>
        <w:ind w:firstLine="360"/>
      </w:pPr>
      <w:r w:rsidRPr="00C32116">
        <w:t>Undergraduate students Te</w:t>
      </w:r>
      <w:r w:rsidR="008F13BF">
        <w:t xml:space="preserve">resa, Edith, and Oliver are </w:t>
      </w:r>
      <w:r w:rsidRPr="00C32116">
        <w:t xml:space="preserve">studying Ludwig Wittgenstein’s </w:t>
      </w:r>
      <w:r w:rsidRPr="00C32116">
        <w:rPr>
          <w:i/>
        </w:rPr>
        <w:t>Philosophical Investigations</w:t>
      </w:r>
      <w:r w:rsidRPr="00C32116">
        <w:t xml:space="preserve"> in a philosophy class. When studying Wittgenstein, which involves the academic tasks of researching, reading, and writing, Teresa takes 10 </w:t>
      </w:r>
      <w:r w:rsidRPr="00C32116">
        <w:lastRenderedPageBreak/>
        <w:t xml:space="preserve">milligrams of </w:t>
      </w:r>
      <w:proofErr w:type="spellStart"/>
      <w:r w:rsidRPr="00C32116">
        <w:t>dextroamphetamine</w:t>
      </w:r>
      <w:proofErr w:type="spellEnd"/>
      <w:r w:rsidRPr="00C32116">
        <w:t xml:space="preserve"> every four to six hours. Teresa has ADHD</w:t>
      </w:r>
      <w:r w:rsidR="008F13BF">
        <w:t>,</w:t>
      </w:r>
      <w:r w:rsidRPr="00C32116">
        <w:t xml:space="preserve"> and this cognitive enhancer allows her capacities of focus and concentration to function at proficient levels. </w:t>
      </w:r>
    </w:p>
    <w:p w14:paraId="4139AF3C" w14:textId="77777777" w:rsidR="008F13BF" w:rsidRDefault="001B7F6F" w:rsidP="00E117AC">
      <w:pPr>
        <w:spacing w:line="480" w:lineRule="auto"/>
        <w:ind w:firstLine="360"/>
      </w:pPr>
      <w:r w:rsidRPr="00C32116">
        <w:t>Wh</w:t>
      </w:r>
      <w:r>
        <w:t>ile</w:t>
      </w:r>
      <w:r w:rsidRPr="00C32116">
        <w:t xml:space="preserve"> studying Wittgenstein</w:t>
      </w:r>
      <w:r>
        <w:t>,</w:t>
      </w:r>
      <w:r w:rsidRPr="00C32116">
        <w:t xml:space="preserve"> Edith also takes 10 milligrams of </w:t>
      </w:r>
      <w:proofErr w:type="spellStart"/>
      <w:r w:rsidRPr="00C32116">
        <w:t>dextroamphetamine</w:t>
      </w:r>
      <w:proofErr w:type="spellEnd"/>
      <w:r w:rsidRPr="00C32116">
        <w:t xml:space="preserve"> every four to six hours</w:t>
      </w:r>
      <w:r>
        <w:t>,</w:t>
      </w:r>
      <w:r w:rsidRPr="00C32116">
        <w:t xml:space="preserve"> but unlike Teresa, Edith does not have a</w:t>
      </w:r>
      <w:r w:rsidR="008F13BF">
        <w:t xml:space="preserve"> condition or disorder; instead</w:t>
      </w:r>
      <w:r w:rsidRPr="00C32116">
        <w:t xml:space="preserve"> she uses a cognitive enhancer because of her passion for philosophy. Using cognitive enhancers enables her capacities of focus and concentration to function at</w:t>
      </w:r>
      <w:r w:rsidR="008F13BF">
        <w:t xml:space="preserve"> higher levels, allowing her </w:t>
      </w:r>
      <w:r w:rsidRPr="00C32116">
        <w:t xml:space="preserve">not only </w:t>
      </w:r>
      <w:r w:rsidR="008F13BF">
        <w:t xml:space="preserve">to </w:t>
      </w:r>
      <w:r w:rsidRPr="00C32116">
        <w:t xml:space="preserve">work efficiently and effectively on these academic tasks but also to devote more of her time to learning philosophy. </w:t>
      </w:r>
    </w:p>
    <w:p w14:paraId="3A90B148" w14:textId="63E52F05" w:rsidR="001B7F6F" w:rsidRPr="00C32116" w:rsidRDefault="001B7F6F" w:rsidP="00E117AC">
      <w:pPr>
        <w:spacing w:line="480" w:lineRule="auto"/>
        <w:ind w:firstLine="360"/>
      </w:pPr>
      <w:r w:rsidRPr="00C32116">
        <w:t xml:space="preserve">The last student, Oliver, also takes 10 milligrams of </w:t>
      </w:r>
      <w:proofErr w:type="spellStart"/>
      <w:r w:rsidRPr="00C32116">
        <w:t>dextroamphetamine</w:t>
      </w:r>
      <w:proofErr w:type="spellEnd"/>
      <w:r w:rsidRPr="00C32116">
        <w:t xml:space="preserve"> every four to six hours, but he does not take this cognitive enhancer as treatment for a neurological disorder or because of a passion for learning philosophy. </w:t>
      </w:r>
      <w:r w:rsidR="000D14C2">
        <w:t xml:space="preserve">He takes it </w:t>
      </w:r>
      <w:r w:rsidRPr="00C32116">
        <w:t>because he spent the majority of the lectures and discussion sections</w:t>
      </w:r>
      <w:r>
        <w:t xml:space="preserve"> posting</w:t>
      </w:r>
      <w:r w:rsidRPr="00C32116">
        <w:t xml:space="preserve"> pithy comments on Facebook and not paying attention. He doesn’t understand the material and is using the cognitive enhancer to improve his capacities </w:t>
      </w:r>
      <w:r>
        <w:t xml:space="preserve">of </w:t>
      </w:r>
      <w:r w:rsidRPr="00C32116">
        <w:t>focus and concentration while he pulls an “all-nighter” to write his final paper.</w:t>
      </w:r>
    </w:p>
    <w:p w14:paraId="208FF09C" w14:textId="77777777" w:rsidR="000D14C2" w:rsidRDefault="001B7F6F" w:rsidP="00E117AC">
      <w:pPr>
        <w:spacing w:line="480" w:lineRule="auto"/>
        <w:ind w:firstLine="360"/>
      </w:pPr>
      <w:r w:rsidRPr="00C32116">
        <w:t xml:space="preserve">In the broadest terms, the cases of Teresa, Edith, and Oliver describe some, but certainly not all, </w:t>
      </w:r>
      <w:r w:rsidR="000D14C2">
        <w:t xml:space="preserve">of </w:t>
      </w:r>
      <w:r w:rsidRPr="00C32116">
        <w:t>the considerations and contexts involved in the use</w:t>
      </w:r>
      <w:r>
        <w:t xml:space="preserve"> of</w:t>
      </w:r>
      <w:r w:rsidR="000D14C2">
        <w:t xml:space="preserve"> cognitive enhancers. Although</w:t>
      </w:r>
      <w:r w:rsidRPr="00C32116">
        <w:t xml:space="preserve"> these three cases do not account for all considerations and contexts pertaining to the use of cognitive enhancers, they can be used to illustrate the sort of cases that fall outside the range of my project’s interest. </w:t>
      </w:r>
      <w:r w:rsidR="000D14C2">
        <w:t>At the moment, m</w:t>
      </w:r>
      <w:r w:rsidRPr="00C32116">
        <w:t>y interest is not on cases involving cognitive enhancer</w:t>
      </w:r>
      <w:r>
        <w:t>s</w:t>
      </w:r>
      <w:r w:rsidRPr="00C32116">
        <w:t xml:space="preserve"> as a treatment. </w:t>
      </w:r>
      <w:r>
        <w:t xml:space="preserve">I take </w:t>
      </w:r>
      <w:r w:rsidRPr="00C32116">
        <w:t>Teresa</w:t>
      </w:r>
      <w:r>
        <w:t>’s</w:t>
      </w:r>
      <w:r w:rsidRPr="00C32116">
        <w:t xml:space="preserve"> use</w:t>
      </w:r>
      <w:r>
        <w:t xml:space="preserve"> of </w:t>
      </w:r>
      <w:r w:rsidRPr="00C32116">
        <w:t xml:space="preserve">cognitive enhancer </w:t>
      </w:r>
      <w:r>
        <w:t>as being</w:t>
      </w:r>
      <w:r w:rsidRPr="00C32116">
        <w:t xml:space="preserve"> treatment </w:t>
      </w:r>
      <w:r>
        <w:t xml:space="preserve">and </w:t>
      </w:r>
      <w:r w:rsidRPr="00C32116">
        <w:t xml:space="preserve">will not consider her </w:t>
      </w:r>
      <w:r w:rsidR="000D14C2">
        <w:t xml:space="preserve">case or similar </w:t>
      </w:r>
      <w:r w:rsidRPr="00C32116">
        <w:t xml:space="preserve">cases when </w:t>
      </w:r>
      <w:r w:rsidRPr="00C32116">
        <w:lastRenderedPageBreak/>
        <w:t>explicating the role of cognitive enhance</w:t>
      </w:r>
      <w:r w:rsidR="000D14C2">
        <w:t>rs in academia. My interest is i</w:t>
      </w:r>
      <w:r w:rsidRPr="00C32116">
        <w:t xml:space="preserve">n cases like </w:t>
      </w:r>
      <w:r w:rsidR="000D14C2">
        <w:t xml:space="preserve">those of </w:t>
      </w:r>
      <w:r w:rsidRPr="00C32116">
        <w:t>Oliver and Edith</w:t>
      </w:r>
      <w:r>
        <w:t>:</w:t>
      </w:r>
      <w:r w:rsidRPr="00C32116">
        <w:t xml:space="preserve"> the 90% of students using cognitive enhancers in academia where the use is strictly for enhancement. </w:t>
      </w:r>
    </w:p>
    <w:p w14:paraId="536E2ADC" w14:textId="020B2324" w:rsidR="001B7F6F" w:rsidRDefault="001B7F6F" w:rsidP="000D14C2">
      <w:pPr>
        <w:spacing w:line="480" w:lineRule="auto"/>
        <w:ind w:firstLine="360"/>
      </w:pPr>
      <w:r>
        <w:t xml:space="preserve">My project begins by evaluating whether this use of cognitive enhancers in academia is permissible. </w:t>
      </w:r>
      <w:r w:rsidR="000D14C2">
        <w:t>M</w:t>
      </w:r>
      <w:r>
        <w:t>y assessment of a student’s “act” of using an enhancement relies on a stipulated distinction between an “act” and an “action</w:t>
      </w:r>
      <w:r w:rsidR="005B0391">
        <w:t>”</w:t>
      </w:r>
      <w:r>
        <w:t>.</w:t>
      </w:r>
      <w:r>
        <w:rPr>
          <w:rStyle w:val="FootnoteReference"/>
        </w:rPr>
        <w:footnoteReference w:id="13"/>
      </w:r>
      <w:r>
        <w:t xml:space="preserve"> An act is often taken in the narrow sense of a person’s particular behavior or a singular instance, whereas an action broadly includes the person’s act but also an account of the relevant circumstances and considerations. In some cases, one need only rely on an act in the narrow sense when evaluating a person,</w:t>
      </w:r>
      <w:r w:rsidR="000D14C2">
        <w:t xml:space="preserve"> such as in murder or rape. Yet</w:t>
      </w:r>
      <w:r>
        <w:t xml:space="preserve"> in the case of </w:t>
      </w:r>
      <w:r w:rsidR="002E386A">
        <w:t>student use</w:t>
      </w:r>
      <w:r>
        <w:t xml:space="preserve"> of cognitive enhancers</w:t>
      </w:r>
      <w:r w:rsidR="000D14C2">
        <w:t>,</w:t>
      </w:r>
      <w:r>
        <w:t xml:space="preserve"> it seems that a description of the situation and considerations, such as the particulars of an academic environment or the reasons a student t</w:t>
      </w:r>
      <w:r w:rsidR="000D14C2">
        <w:t>akes the cognitive enhancer, is</w:t>
      </w:r>
      <w:r>
        <w:t xml:space="preserve"> needed in our assess</w:t>
      </w:r>
      <w:r w:rsidR="00936D67">
        <w:t>ment. Thus</w:t>
      </w:r>
      <w:r>
        <w:t xml:space="preserve"> in evaluating whether the use of cognitive enhancers in academia is permissible, I consider the situation and a student’s reasons for using an enhancement. </w:t>
      </w:r>
    </w:p>
    <w:p w14:paraId="446F0CB8" w14:textId="108CAFC1" w:rsidR="001B7F6F" w:rsidRDefault="001B7F6F" w:rsidP="00AC035A">
      <w:pPr>
        <w:spacing w:line="480" w:lineRule="auto"/>
        <w:ind w:firstLine="360"/>
      </w:pPr>
      <w:r>
        <w:t xml:space="preserve">An initial way to evaluate the permissibility of </w:t>
      </w:r>
      <w:r w:rsidR="002E386A">
        <w:t>student use</w:t>
      </w:r>
      <w:r>
        <w:t xml:space="preserve"> of cognitive enhancers is in respect to the current rules in academia. For simplicity, I take </w:t>
      </w:r>
      <w:r w:rsidRPr="00F34A83">
        <w:rPr>
          <w:i/>
        </w:rPr>
        <w:t>rules in academia</w:t>
      </w:r>
      <w:r>
        <w:t xml:space="preserve"> as referring to the institutional rules: the regulations</w:t>
      </w:r>
      <w:r w:rsidRPr="00C32116">
        <w:t xml:space="preserve"> </w:t>
      </w:r>
      <w:r>
        <w:t xml:space="preserve">or protocols </w:t>
      </w:r>
      <w:r w:rsidRPr="00C32116">
        <w:t xml:space="preserve">governing </w:t>
      </w:r>
      <w:r>
        <w:t>students’</w:t>
      </w:r>
      <w:r w:rsidRPr="00C32116">
        <w:t xml:space="preserve"> </w:t>
      </w:r>
      <w:r>
        <w:t>actions in academia. Starting with institutional rules is important since these rules stipulate, or at least in</w:t>
      </w:r>
      <w:r w:rsidR="00936D67">
        <w:t xml:space="preserve">directly indicate, </w:t>
      </w:r>
      <w:r>
        <w:t>which actions are permitted and prohibited</w:t>
      </w:r>
      <w:r w:rsidR="00936D67">
        <w:t xml:space="preserve"> for students. Although</w:t>
      </w:r>
      <w:r>
        <w:t xml:space="preserve"> I cannot provide an exhaustive account in the following section of all institutional</w:t>
      </w:r>
      <w:r w:rsidRPr="00C32116">
        <w:t xml:space="preserve"> rules</w:t>
      </w:r>
      <w:r>
        <w:t xml:space="preserve"> that in some way pertain to cognitive enhancers, I examine the </w:t>
      </w:r>
      <w:r>
        <w:lastRenderedPageBreak/>
        <w:t>institutional</w:t>
      </w:r>
      <w:r w:rsidRPr="00C32116">
        <w:t xml:space="preserve"> rules</w:t>
      </w:r>
      <w:r>
        <w:t xml:space="preserve"> most commonly used in evaluating the use of cognitive enhancers: </w:t>
      </w:r>
      <w:r w:rsidR="00936D67">
        <w:t>those</w:t>
      </w:r>
      <w:r>
        <w:t xml:space="preserve"> prohibiting</w:t>
      </w:r>
      <w:r w:rsidRPr="00C32116">
        <w:t xml:space="preserve"> a student from using illegal drugs</w:t>
      </w:r>
      <w:r>
        <w:t xml:space="preserve"> in academic activities</w:t>
      </w:r>
      <w:r w:rsidRPr="00C32116">
        <w:t xml:space="preserve"> and </w:t>
      </w:r>
      <w:r>
        <w:t xml:space="preserve">those concerning </w:t>
      </w:r>
      <w:r w:rsidRPr="00C32116">
        <w:t>cheating</w:t>
      </w:r>
      <w:r>
        <w:t xml:space="preserve">. </w:t>
      </w:r>
    </w:p>
    <w:p w14:paraId="7347BDAA" w14:textId="77777777" w:rsidR="00F15C23" w:rsidRDefault="001B7F6F" w:rsidP="006E18B7">
      <w:pPr>
        <w:pStyle w:val="Heading3"/>
      </w:pPr>
      <w:bookmarkStart w:id="21" w:name="_Toc203712587"/>
      <w:bookmarkStart w:id="22" w:name="_Toc225970222"/>
      <w:r>
        <w:t xml:space="preserve">2.3 </w:t>
      </w:r>
      <w:r w:rsidRPr="002035FE">
        <w:t xml:space="preserve">Enhancement in Academia: </w:t>
      </w:r>
      <w:r>
        <w:t xml:space="preserve">Institutional </w:t>
      </w:r>
      <w:r w:rsidRPr="002035FE">
        <w:t xml:space="preserve">Rules </w:t>
      </w:r>
      <w:r w:rsidR="00304CBE">
        <w:t>a</w:t>
      </w:r>
      <w:r w:rsidRPr="002035FE">
        <w:t>nd Permissibility</w:t>
      </w:r>
      <w:bookmarkEnd w:id="21"/>
      <w:bookmarkEnd w:id="22"/>
    </w:p>
    <w:p w14:paraId="22442642" w14:textId="16530593" w:rsidR="001B7F6F" w:rsidRDefault="001B7F6F" w:rsidP="00EE03B3">
      <w:pPr>
        <w:spacing w:line="480" w:lineRule="auto"/>
        <w:ind w:firstLine="360"/>
      </w:pPr>
      <w:r>
        <w:t>Evaluating the permissibility of Oliver and Edith’s use of cognitive enhancers starts by</w:t>
      </w:r>
      <w:r w:rsidRPr="00C32116">
        <w:t xml:space="preserve"> asking about</w:t>
      </w:r>
      <w:r>
        <w:t xml:space="preserve"> institutional</w:t>
      </w:r>
      <w:r w:rsidRPr="00C32116">
        <w:t xml:space="preserve"> rules: “What </w:t>
      </w:r>
      <w:r w:rsidRPr="00C32116">
        <w:rPr>
          <w:i/>
        </w:rPr>
        <w:t>are</w:t>
      </w:r>
      <w:r w:rsidRPr="00C32116">
        <w:t xml:space="preserve"> the </w:t>
      </w:r>
      <w:r>
        <w:t>regulations</w:t>
      </w:r>
      <w:r w:rsidRPr="00C32116">
        <w:t xml:space="preserve"> </w:t>
      </w:r>
      <w:r>
        <w:t xml:space="preserve">or codes </w:t>
      </w:r>
      <w:r w:rsidRPr="00C32116">
        <w:t xml:space="preserve">governing </w:t>
      </w:r>
      <w:r w:rsidR="002E386A">
        <w:t>student use</w:t>
      </w:r>
      <w:r w:rsidRPr="00C32116">
        <w:t xml:space="preserve"> of cognitive enhancers in academia?”</w:t>
      </w:r>
      <w:r w:rsidR="00936D67">
        <w:t xml:space="preserve"> Typically</w:t>
      </w:r>
      <w:r>
        <w:t xml:space="preserve"> the institutional rules </w:t>
      </w:r>
      <w:r w:rsidR="00936D67">
        <w:t xml:space="preserve">considered as governing student </w:t>
      </w:r>
      <w:r>
        <w:t>use of cognitive enhancers are (</w:t>
      </w:r>
      <w:proofErr w:type="spellStart"/>
      <w:r>
        <w:t>i</w:t>
      </w:r>
      <w:proofErr w:type="spellEnd"/>
      <w:r>
        <w:t xml:space="preserve">) those </w:t>
      </w:r>
      <w:r w:rsidRPr="00C32116">
        <w:t>prohibiting a student from using illegal drugs</w:t>
      </w:r>
      <w:r>
        <w:t xml:space="preserve"> in academic activities</w:t>
      </w:r>
      <w:r w:rsidRPr="00C32116">
        <w:t xml:space="preserve"> and </w:t>
      </w:r>
      <w:r>
        <w:t xml:space="preserve">(ii) those concerning </w:t>
      </w:r>
      <w:r w:rsidRPr="00C32116">
        <w:t>cheating</w:t>
      </w:r>
      <w:r>
        <w:t>. In respect to these institutional rules, the standard evaluation of Oliver and Edith</w:t>
      </w:r>
      <w:r w:rsidR="00936D67">
        <w:t>’s</w:t>
      </w:r>
      <w:r>
        <w:t xml:space="preserve"> cases is that in principle</w:t>
      </w:r>
      <w:r w:rsidR="00936D67">
        <w:t>,</w:t>
      </w:r>
      <w:r>
        <w:t xml:space="preserve"> their use of cognitive enhancers is impermissible. According to the first rule, </w:t>
      </w:r>
      <w:r w:rsidR="00936D67">
        <w:t>their</w:t>
      </w:r>
      <w:r>
        <w:t xml:space="preserve"> use of cognitive enhancer is impermissible b</w:t>
      </w:r>
      <w:r w:rsidR="00936D67">
        <w:t>ecause it involves the illegal</w:t>
      </w:r>
      <w:r>
        <w:t xml:space="preserve"> use of a prescription pharmaceutical. For the second rule, </w:t>
      </w:r>
      <w:r w:rsidR="00936D67">
        <w:t>their</w:t>
      </w:r>
      <w:r>
        <w:t xml:space="preserve"> use of cognitive enhancers is impermissible because it is cheating. </w:t>
      </w:r>
    </w:p>
    <w:p w14:paraId="2B7C836D" w14:textId="549582D0" w:rsidR="001B7F6F" w:rsidRDefault="001B7F6F" w:rsidP="00070788">
      <w:pPr>
        <w:spacing w:line="480" w:lineRule="auto"/>
        <w:ind w:firstLine="360"/>
      </w:pPr>
      <w:r>
        <w:t xml:space="preserve">I think that this standard evaluation of Oliver and Edith’s use of cognitive enhancers is disputable. The institutional rule </w:t>
      </w:r>
      <w:r w:rsidRPr="00C32116">
        <w:t>prohibiting student</w:t>
      </w:r>
      <w:r>
        <w:t>s</w:t>
      </w:r>
      <w:r w:rsidRPr="00C32116">
        <w:t xml:space="preserve"> from using illegal drugs</w:t>
      </w:r>
      <w:r>
        <w:t xml:space="preserve"> in academic activities</w:t>
      </w:r>
      <w:r w:rsidRPr="00C32116">
        <w:t xml:space="preserve"> </w:t>
      </w:r>
      <w:r>
        <w:t xml:space="preserve">clearly stipulates that the distinction between a permitted and </w:t>
      </w:r>
      <w:r w:rsidR="00936D67">
        <w:t xml:space="preserve">a </w:t>
      </w:r>
      <w:r>
        <w:t>prohibited use of cognitive enhancers depends on whether a studen</w:t>
      </w:r>
      <w:r w:rsidR="00936D67">
        <w:t>t has a legal prescription. Yet</w:t>
      </w:r>
      <w:r>
        <w:t xml:space="preserve"> the complexities of neurology, pharmacology, and medicine are such that who gets a legal prescription is often rather arbitrary and an unreliable factor for d</w:t>
      </w:r>
      <w:r w:rsidR="00936D67">
        <w:t>etermining permissibility. Thus</w:t>
      </w:r>
      <w:r>
        <w:t xml:space="preserve"> </w:t>
      </w:r>
      <w:r w:rsidR="00936D67">
        <w:t>although</w:t>
      </w:r>
      <w:r>
        <w:t xml:space="preserve"> one does not want students in academia to use illegally obtained cognitive enhancers, it is not clear tha</w:t>
      </w:r>
      <w:r w:rsidR="00936D67">
        <w:t>t having a legal prescription</w:t>
      </w:r>
      <w:r>
        <w:t xml:space="preserve"> </w:t>
      </w:r>
      <w:r>
        <w:lastRenderedPageBreak/>
        <w:t>decisively determine</w:t>
      </w:r>
      <w:r w:rsidR="00936D67">
        <w:t>s</w:t>
      </w:r>
      <w:r>
        <w:t xml:space="preserve"> that the use of cognitive enhancers for enhancement is impermissible in academia. </w:t>
      </w:r>
    </w:p>
    <w:p w14:paraId="62CAB115" w14:textId="2A3D0E72" w:rsidR="001B7F6F" w:rsidRDefault="001B7F6F" w:rsidP="00070788">
      <w:pPr>
        <w:spacing w:line="480" w:lineRule="auto"/>
        <w:ind w:firstLine="360"/>
      </w:pPr>
      <w:r>
        <w:t xml:space="preserve">In respect to institutional rules concerning </w:t>
      </w:r>
      <w:r w:rsidRPr="00C32116">
        <w:t>cheating</w:t>
      </w:r>
      <w:r>
        <w:t xml:space="preserve">, the first problem is that there are often no rules stipulating that the use of cognitive enhancers for enhancement is </w:t>
      </w:r>
      <w:r w:rsidR="00936D67">
        <w:t>cheating, which</w:t>
      </w:r>
      <w:r>
        <w:t xml:space="preserve"> has led the discussion of e</w:t>
      </w:r>
      <w:r w:rsidR="00936D67">
        <w:t xml:space="preserve">nhancement in academia often to </w:t>
      </w:r>
      <w:r>
        <w:t>center on the question</w:t>
      </w:r>
      <w:r w:rsidR="00936D67">
        <w:t>,</w:t>
      </w:r>
      <w:r>
        <w:t xml:space="preserve"> </w:t>
      </w:r>
      <w:r w:rsidRPr="00C32116">
        <w:t xml:space="preserve">“Is a student who </w:t>
      </w:r>
      <w:r>
        <w:t>uses</w:t>
      </w:r>
      <w:r w:rsidRPr="00C32116">
        <w:t xml:space="preserve"> cognitive enhancers</w:t>
      </w:r>
      <w:r>
        <w:t xml:space="preserve"> for enhancement</w:t>
      </w:r>
      <w:r w:rsidRPr="00C32116">
        <w:t xml:space="preserve"> cheating</w:t>
      </w:r>
      <w:r>
        <w:t>?</w:t>
      </w:r>
      <w:r w:rsidR="00936D67">
        <w:t>” T</w:t>
      </w:r>
      <w:r>
        <w:t>his question</w:t>
      </w:r>
      <w:r w:rsidR="00936D67">
        <w:t xml:space="preserve"> of cheating has generated two </w:t>
      </w:r>
      <w:proofErr w:type="gramStart"/>
      <w:r w:rsidR="00936D67">
        <w:t xml:space="preserve">well </w:t>
      </w:r>
      <w:r>
        <w:t>entrenched</w:t>
      </w:r>
      <w:proofErr w:type="gramEnd"/>
      <w:r>
        <w:t xml:space="preserve"> posi</w:t>
      </w:r>
      <w:r w:rsidR="00936D67">
        <w:t>tions that are inconclusive and thus</w:t>
      </w:r>
      <w:r>
        <w:t xml:space="preserve"> fail to advance the discussion of enhancement in academia. </w:t>
      </w:r>
    </w:p>
    <w:p w14:paraId="14F84D38" w14:textId="7CC42B67" w:rsidR="001B7F6F" w:rsidRDefault="00117CC4" w:rsidP="005027E1">
      <w:pPr>
        <w:spacing w:line="480" w:lineRule="auto"/>
        <w:ind w:firstLine="360"/>
      </w:pPr>
      <w:r>
        <w:t>In the following sections, b</w:t>
      </w:r>
      <w:r w:rsidR="001B7F6F">
        <w:t xml:space="preserve">eginning with the rule </w:t>
      </w:r>
      <w:r w:rsidR="001B7F6F" w:rsidRPr="00C32116">
        <w:t>prohibiting a student from using illegal drugs</w:t>
      </w:r>
      <w:r w:rsidR="001B7F6F">
        <w:t xml:space="preserve"> in academic activities, </w:t>
      </w:r>
      <w:r>
        <w:t>I examine current</w:t>
      </w:r>
      <w:r w:rsidR="001B7F6F">
        <w:t xml:space="preserve"> institutional</w:t>
      </w:r>
      <w:r w:rsidR="001B7F6F" w:rsidRPr="00C32116">
        <w:t xml:space="preserve"> rules</w:t>
      </w:r>
      <w:r w:rsidR="00936D67">
        <w:t xml:space="preserve"> and their evaluations of cognitive-</w:t>
      </w:r>
      <w:r w:rsidR="001B7F6F">
        <w:t xml:space="preserve">enhancer use, and </w:t>
      </w:r>
      <w:r w:rsidR="00936D67">
        <w:t xml:space="preserve">I </w:t>
      </w:r>
      <w:r>
        <w:t>argue</w:t>
      </w:r>
      <w:r w:rsidR="001B7F6F">
        <w:t xml:space="preserve"> </w:t>
      </w:r>
      <w:r>
        <w:t>that</w:t>
      </w:r>
      <w:r w:rsidR="001B7F6F">
        <w:t xml:space="preserve"> the permissibility of student</w:t>
      </w:r>
      <w:r w:rsidR="00936D67">
        <w:t xml:space="preserve"> </w:t>
      </w:r>
      <w:r w:rsidR="001B7F6F">
        <w:t xml:space="preserve">use of cognitive enhancers is not </w:t>
      </w:r>
      <w:r>
        <w:t xml:space="preserve">determined </w:t>
      </w:r>
      <w:r w:rsidR="00936D67">
        <w:t xml:space="preserve">decisively </w:t>
      </w:r>
      <w:r>
        <w:t>by</w:t>
      </w:r>
      <w:r w:rsidR="001B7F6F">
        <w:t xml:space="preserve"> </w:t>
      </w:r>
      <w:r>
        <w:t>these</w:t>
      </w:r>
      <w:r w:rsidR="001B7F6F">
        <w:t xml:space="preserve"> </w:t>
      </w:r>
      <w:r>
        <w:t>rules</w:t>
      </w:r>
      <w:r w:rsidR="001B7F6F">
        <w:t xml:space="preserve">. </w:t>
      </w:r>
    </w:p>
    <w:p w14:paraId="14B727FA" w14:textId="77777777" w:rsidR="001B7F6F" w:rsidRPr="00353747" w:rsidRDefault="001B7F6F" w:rsidP="00FE147A">
      <w:pPr>
        <w:pStyle w:val="Heading3"/>
      </w:pPr>
      <w:bookmarkStart w:id="23" w:name="_Toc225970223"/>
      <w:r w:rsidRPr="00FE147A">
        <w:t>2.3.1 Institution</w:t>
      </w:r>
      <w:r w:rsidR="00304CBE">
        <w:t>al Rules Prohibiting a Student f</w:t>
      </w:r>
      <w:r w:rsidRPr="00FE147A">
        <w:t>rom Using Illegal Drugs</w:t>
      </w:r>
      <w:bookmarkEnd w:id="23"/>
      <w:r w:rsidRPr="0052538E">
        <w:t xml:space="preserve"> </w:t>
      </w:r>
    </w:p>
    <w:p w14:paraId="416D6FC0" w14:textId="77777777" w:rsidR="00FB14C6" w:rsidRDefault="00FB14C6" w:rsidP="00435988">
      <w:pPr>
        <w:spacing w:line="480" w:lineRule="auto"/>
        <w:ind w:firstLine="360"/>
      </w:pPr>
      <w:r>
        <w:t xml:space="preserve"> Most if not </w:t>
      </w:r>
      <w:proofErr w:type="gramStart"/>
      <w:r>
        <w:t>all</w:t>
      </w:r>
      <w:r w:rsidR="001B7F6F" w:rsidRPr="00C32116">
        <w:t xml:space="preserve"> </w:t>
      </w:r>
      <w:r w:rsidR="001B7F6F">
        <w:t>academic</w:t>
      </w:r>
      <w:proofErr w:type="gramEnd"/>
      <w:r w:rsidR="001B7F6F" w:rsidRPr="00C32116">
        <w:t xml:space="preserve"> institutions </w:t>
      </w:r>
      <w:r w:rsidR="001B7F6F">
        <w:t>have</w:t>
      </w:r>
      <w:r w:rsidR="001B7F6F" w:rsidRPr="00C32116">
        <w:t xml:space="preserve"> rules that prohibit a student from using an illegal drug during academic activities.</w:t>
      </w:r>
      <w:r w:rsidR="001B7F6F">
        <w:t xml:space="preserve"> </w:t>
      </w:r>
      <w:r w:rsidR="001B7F6F" w:rsidRPr="00C32116">
        <w:t xml:space="preserve">It is illegal to use certain pharmaceuticals without a </w:t>
      </w:r>
      <w:r w:rsidR="001B7F6F">
        <w:t xml:space="preserve">prescription issued by a </w:t>
      </w:r>
      <w:r w:rsidR="001B7F6F" w:rsidRPr="00C32116">
        <w:t>medical professional</w:t>
      </w:r>
      <w:r w:rsidR="001B7F6F">
        <w:t xml:space="preserve"> or </w:t>
      </w:r>
      <w:r>
        <w:t xml:space="preserve">to </w:t>
      </w:r>
      <w:r w:rsidR="001B7F6F" w:rsidRPr="00C32116">
        <w:t xml:space="preserve">misuse a prescription pharmaceutical. </w:t>
      </w:r>
      <w:r>
        <w:t xml:space="preserve">Misuse </w:t>
      </w:r>
      <w:r w:rsidR="001B7F6F">
        <w:t xml:space="preserve">often </w:t>
      </w:r>
      <w:r>
        <w:t xml:space="preserve">is </w:t>
      </w:r>
      <w:r w:rsidR="001B7F6F">
        <w:t xml:space="preserve">stipulated as the use of a prescription </w:t>
      </w:r>
      <w:r w:rsidR="001B7F6F" w:rsidRPr="00C32116">
        <w:t>pharmaceutical</w:t>
      </w:r>
      <w:r w:rsidR="001B7F6F">
        <w:t xml:space="preserve"> without having a pre</w:t>
      </w:r>
      <w:r>
        <w:t>scription and—importantly—</w:t>
      </w:r>
      <w:r w:rsidR="001B7F6F">
        <w:t>the use of a prescription pharmaceutical to experience certain feelings (</w:t>
      </w:r>
      <w:r w:rsidR="001B7F6F" w:rsidRPr="007E53A0">
        <w:t>Substance Abuse and Mental Health Services Administration</w:t>
      </w:r>
      <w:r w:rsidR="001B7F6F">
        <w:t xml:space="preserve"> 2010). </w:t>
      </w:r>
    </w:p>
    <w:p w14:paraId="51855200" w14:textId="2F62609C" w:rsidR="001B7F6F" w:rsidRDefault="00FB14C6" w:rsidP="00435988">
      <w:pPr>
        <w:spacing w:line="480" w:lineRule="auto"/>
        <w:ind w:firstLine="360"/>
      </w:pPr>
      <w:r>
        <w:t>Typically</w:t>
      </w:r>
      <w:r w:rsidR="001B7F6F">
        <w:t xml:space="preserve"> the second stipulation of misuse is interpreted as the use of </w:t>
      </w:r>
      <w:r w:rsidR="001B7F6F" w:rsidRPr="00C32116">
        <w:t>prescription pharmaceutical</w:t>
      </w:r>
      <w:r w:rsidR="001B7F6F">
        <w:t>s</w:t>
      </w:r>
      <w:r>
        <w:t xml:space="preserve"> for “off-</w:t>
      </w:r>
      <w:r w:rsidR="001B7F6F" w:rsidRPr="00C32116">
        <w:t xml:space="preserve">label” </w:t>
      </w:r>
      <w:r w:rsidR="001B7F6F">
        <w:t>e</w:t>
      </w:r>
      <w:r w:rsidR="001B7F6F" w:rsidRPr="00C32116">
        <w:t>ffect</w:t>
      </w:r>
      <w:r w:rsidR="001B7F6F">
        <w:t>s</w:t>
      </w:r>
      <w:r w:rsidR="001B7F6F" w:rsidRPr="00C32116">
        <w:t xml:space="preserve"> or purposes (</w:t>
      </w:r>
      <w:r w:rsidR="001B7F6F">
        <w:t>“</w:t>
      </w:r>
      <w:r w:rsidR="001B7F6F" w:rsidRPr="00C32116">
        <w:t>off label</w:t>
      </w:r>
      <w:r w:rsidR="001B7F6F">
        <w:t>”</w:t>
      </w:r>
      <w:r w:rsidR="001B7F6F" w:rsidRPr="00C32116">
        <w:t xml:space="preserve"> means to use psychotropic pharmaceutical</w:t>
      </w:r>
      <w:r w:rsidR="001B7F6F">
        <w:t>s</w:t>
      </w:r>
      <w:r w:rsidR="001B7F6F" w:rsidRPr="00C32116">
        <w:t xml:space="preserve"> for </w:t>
      </w:r>
      <w:r w:rsidR="001B7F6F">
        <w:t xml:space="preserve">reasons other than </w:t>
      </w:r>
      <w:r w:rsidR="001B7F6F" w:rsidRPr="00C32116">
        <w:t xml:space="preserve">the “indication or usage” approved by a regulatory </w:t>
      </w:r>
      <w:r w:rsidR="001B7F6F" w:rsidRPr="00C32116">
        <w:lastRenderedPageBreak/>
        <w:t xml:space="preserve">body such as the Food and Drug Administration or </w:t>
      </w:r>
      <w:r>
        <w:t xml:space="preserve">the </w:t>
      </w:r>
      <w:r w:rsidR="001B7F6F" w:rsidRPr="00C32116">
        <w:t xml:space="preserve">European Medicines Agency). </w:t>
      </w:r>
      <w:r w:rsidR="001B7F6F">
        <w:t xml:space="preserve"> By </w:t>
      </w:r>
      <w:r>
        <w:t>this conception of misuse, although</w:t>
      </w:r>
      <w:r w:rsidR="001B7F6F">
        <w:t xml:space="preserve"> persons may have a legal prescription for a pharmaceutical, because they use it for the off-label effect of experiencing certain feelings (e.g., to get high)</w:t>
      </w:r>
      <w:r>
        <w:t>,</w:t>
      </w:r>
      <w:r w:rsidR="001B7F6F">
        <w:t xml:space="preserve"> it is illegal. In academia, the institutional rule </w:t>
      </w:r>
      <w:r w:rsidR="001B7F6F" w:rsidRPr="00C32116">
        <w:t>prohibiting a student from using illegal drugs</w:t>
      </w:r>
      <w:r w:rsidR="001B7F6F">
        <w:t xml:space="preserve"> </w:t>
      </w:r>
      <w:r w:rsidR="001B7F6F" w:rsidRPr="00C32116">
        <w:t xml:space="preserve">during academic activities </w:t>
      </w:r>
      <w:r w:rsidR="001B7F6F">
        <w:t xml:space="preserve">includes the off-label misuse of a drug. </w:t>
      </w:r>
    </w:p>
    <w:p w14:paraId="02A79BFA" w14:textId="40F3ACD6" w:rsidR="001B7F6F" w:rsidRDefault="001B7F6F" w:rsidP="008F223A">
      <w:pPr>
        <w:spacing w:line="480" w:lineRule="auto"/>
        <w:ind w:firstLine="360"/>
      </w:pPr>
      <w:r>
        <w:t>In respect to this</w:t>
      </w:r>
      <w:r w:rsidRPr="00C32116">
        <w:t xml:space="preserve"> </w:t>
      </w:r>
      <w:r>
        <w:t xml:space="preserve">institutional </w:t>
      </w:r>
      <w:r w:rsidRPr="00C32116">
        <w:t>rule</w:t>
      </w:r>
      <w:r>
        <w:t xml:space="preserve">, the evaluation of </w:t>
      </w:r>
      <w:r w:rsidRPr="00C32116">
        <w:t>Oliver and Edith</w:t>
      </w:r>
      <w:r>
        <w:t xml:space="preserve">’s cases </w:t>
      </w:r>
      <w:r w:rsidRPr="00C32116">
        <w:t xml:space="preserve">goes as follows. </w:t>
      </w:r>
      <w:r>
        <w:t xml:space="preserve">If </w:t>
      </w:r>
      <w:r w:rsidRPr="00C32116">
        <w:t>Oliver and Edith do not have a prescription for these cognitive enhancers,</w:t>
      </w:r>
      <w:r>
        <w:t xml:space="preserve"> then their use is illegal. Moreover, even if </w:t>
      </w:r>
      <w:r w:rsidRPr="00C32116">
        <w:t>Oliver and Edith</w:t>
      </w:r>
      <w:r>
        <w:t xml:space="preserve"> have a legal </w:t>
      </w:r>
      <w:r w:rsidRPr="00C32116">
        <w:t>prescription</w:t>
      </w:r>
      <w:r>
        <w:t>,</w:t>
      </w:r>
      <w:r w:rsidRPr="00C32116">
        <w:t xml:space="preserve"> </w:t>
      </w:r>
      <w:r>
        <w:t>their use of these cognitive e</w:t>
      </w:r>
      <w:r w:rsidR="00FB14C6">
        <w:t xml:space="preserve">nhancers for enhancement is off label and </w:t>
      </w:r>
      <w:r>
        <w:t>an illegal misuse of the pharmaceutical. Since the use of illegal drugs or the misuse of a legal prescription is prohibited in academia</w:t>
      </w:r>
      <w:r w:rsidR="00FB14C6">
        <w:t>,</w:t>
      </w:r>
      <w:r>
        <w:t xml:space="preserve"> </w:t>
      </w:r>
      <w:r w:rsidRPr="00C32116">
        <w:t xml:space="preserve">Oliver </w:t>
      </w:r>
      <w:r>
        <w:t>and Edith’s use of cognitive enhancers is considered impermissible</w:t>
      </w:r>
      <w:r w:rsidRPr="00C32116">
        <w:t xml:space="preserve">. </w:t>
      </w:r>
      <w:r w:rsidR="00FB14C6">
        <w:t xml:space="preserve">The conclusion is that student </w:t>
      </w:r>
      <w:r>
        <w:t xml:space="preserve">use of cognitive enhancers for enhancement is impermissible because of an institutional rule prohibiting illegal drug use by students.  </w:t>
      </w:r>
    </w:p>
    <w:p w14:paraId="73176E5B" w14:textId="70C33B0E" w:rsidR="001B7F6F" w:rsidRDefault="001B7F6F" w:rsidP="007E6770">
      <w:pPr>
        <w:spacing w:line="480" w:lineRule="auto"/>
        <w:ind w:firstLine="360"/>
      </w:pPr>
      <w:r w:rsidRPr="00C32116">
        <w:t>Provisionally, it seem</w:t>
      </w:r>
      <w:r>
        <w:t>s</w:t>
      </w:r>
      <w:r w:rsidRPr="00C32116">
        <w:t xml:space="preserve"> reasonable </w:t>
      </w:r>
      <w:r>
        <w:t>that according to this institutional</w:t>
      </w:r>
      <w:r w:rsidRPr="00C32116">
        <w:t xml:space="preserve"> rule</w:t>
      </w:r>
      <w:r w:rsidR="00FB14C6">
        <w:t>,</w:t>
      </w:r>
      <w:r w:rsidRPr="00C32116">
        <w:t xml:space="preserve"> Oliver and Edith</w:t>
      </w:r>
      <w:r>
        <w:t>’s use of cognitive enhancers is impermissible. If Oliver and Edith obtained these cognitive enhancers illegally, then they are prohibited from using them. In fact, this institutional rule</w:t>
      </w:r>
      <w:r w:rsidRPr="00C32116">
        <w:t xml:space="preserve"> </w:t>
      </w:r>
      <w:r>
        <w:t xml:space="preserve">holds that even </w:t>
      </w:r>
      <w:r w:rsidR="00FB14C6">
        <w:t xml:space="preserve">if </w:t>
      </w:r>
      <w:r>
        <w:t>these cognitive enhancers were legally obtained, Oliver and Edith’s use of them is</w:t>
      </w:r>
      <w:r w:rsidR="003B2DA0">
        <w:t xml:space="preserve"> to be considered a misuse because</w:t>
      </w:r>
      <w:r>
        <w:t xml:space="preserve"> they are using this prescription pharmaceutical for off-label effects and purposes. For the moment, I am going to bracket this rule’s conception of misuse and the rule</w:t>
      </w:r>
      <w:r w:rsidR="003B2DA0">
        <w:t>’</w:t>
      </w:r>
      <w:r>
        <w:t>s reliance on h</w:t>
      </w:r>
      <w:r w:rsidR="003B2DA0">
        <w:t>aving a legal prescription:</w:t>
      </w:r>
      <w:r>
        <w:t xml:space="preserve"> I argue that this reliance on having a legal prescription is problematic. </w:t>
      </w:r>
    </w:p>
    <w:p w14:paraId="64F17D2A" w14:textId="75AD487F" w:rsidR="001B7F6F" w:rsidRDefault="003B2DA0" w:rsidP="00FA7DBF">
      <w:pPr>
        <w:spacing w:line="480" w:lineRule="auto"/>
        <w:ind w:firstLine="360"/>
      </w:pPr>
      <w:r>
        <w:lastRenderedPageBreak/>
        <w:t>Consider that in</w:t>
      </w:r>
      <w:r w:rsidR="001B7F6F">
        <w:t xml:space="preserve"> this institutional rule</w:t>
      </w:r>
      <w:r>
        <w:t>,</w:t>
      </w:r>
      <w:r w:rsidR="001B7F6F">
        <w:t xml:space="preserve"> what makes a student’s use of cognitive enhancers permissible is </w:t>
      </w:r>
      <w:r>
        <w:t>that they have</w:t>
      </w:r>
      <w:r w:rsidR="001B7F6F">
        <w:t xml:space="preserve"> a legal prescription. Accordingly, this rule holds that a student with a legal prescription is permitted</w:t>
      </w:r>
      <w:r>
        <w:t xml:space="preserve"> to use the drug</w:t>
      </w:r>
      <w:r w:rsidR="001B7F6F">
        <w:t xml:space="preserve">, whereas a student without a prescription is prohibited </w:t>
      </w:r>
      <w:r>
        <w:t>from using</w:t>
      </w:r>
      <w:r w:rsidR="001B7F6F">
        <w:t xml:space="preserve"> cognitive enhancers. However, upon further reflection</w:t>
      </w:r>
      <w:r>
        <w:t>,</w:t>
      </w:r>
      <w:r w:rsidR="001B7F6F">
        <w:t xml:space="preserve"> having a legal prescription is an unreliable factor for determining permitted and prohibited use of cognitive enhancers because obtaining a legal prescription rests on a medical professional making a difficult diagnosis or, in ma</w:t>
      </w:r>
      <w:r>
        <w:t>n</w:t>
      </w:r>
      <w:r w:rsidR="001B7F6F">
        <w:t xml:space="preserve">y cases, </w:t>
      </w:r>
      <w:r>
        <w:t xml:space="preserve">is </w:t>
      </w:r>
      <w:r w:rsidR="001B7F6F">
        <w:t>simply a matter of a p</w:t>
      </w:r>
      <w:r>
        <w:t>articular medical professional’s</w:t>
      </w:r>
      <w:r w:rsidR="001B7F6F">
        <w:t xml:space="preserve"> discretion regarding enhancement. </w:t>
      </w:r>
    </w:p>
    <w:p w14:paraId="42EB824D" w14:textId="77777777" w:rsidR="003B2DA0" w:rsidRDefault="001B7F6F" w:rsidP="00C630CC">
      <w:pPr>
        <w:spacing w:line="480" w:lineRule="auto"/>
        <w:ind w:firstLine="360"/>
      </w:pPr>
      <w:r>
        <w:t>First, consider that there is great difficulty in making an accurate diagnosis of the conditions or disorders requiring cognitive enhancers</w:t>
      </w:r>
      <w:r w:rsidRPr="00C32116">
        <w:t>. These conditions or disorders often</w:t>
      </w:r>
      <w:r>
        <w:t xml:space="preserve"> do not</w:t>
      </w:r>
      <w:r w:rsidRPr="00C32116">
        <w:t xml:space="preserve"> have an easily identifiable list of necessary or sufficient symptoms </w:t>
      </w:r>
      <w:r w:rsidRPr="00C32116">
        <w:rPr>
          <w:szCs w:val="19"/>
        </w:rPr>
        <w:t xml:space="preserve">to make a diagnosis. </w:t>
      </w:r>
      <w:r w:rsidRPr="00C32116">
        <w:t xml:space="preserve">For example, ADHD consists of a set of heterogeneous symptoms that span from environmental, physical, and social dimensions </w:t>
      </w:r>
      <w:r w:rsidR="005B0391">
        <w:rPr>
          <w:noProof/>
        </w:rPr>
        <w:t xml:space="preserve">(Parens and Johnston 2009; </w:t>
      </w:r>
      <w:r w:rsidRPr="00C32116">
        <w:rPr>
          <w:noProof/>
        </w:rPr>
        <w:t>Singh 2008)</w:t>
      </w:r>
      <w:r w:rsidRPr="00C32116">
        <w:t>. These symptoms do not fit within clear and distinct categories</w:t>
      </w:r>
      <w:r>
        <w:t xml:space="preserve"> but </w:t>
      </w:r>
      <w:r w:rsidRPr="00C32116">
        <w:t xml:space="preserve">are on a continuum </w:t>
      </w:r>
      <w:sdt>
        <w:sdtPr>
          <w:id w:val="1111548"/>
          <w:citation/>
        </w:sdtPr>
        <w:sdtEndPr/>
        <w:sdtContent>
          <w:r w:rsidR="00D46D75">
            <w:fldChar w:fldCharType="begin"/>
          </w:r>
          <w:r w:rsidR="00EE72DC">
            <w:instrText xml:space="preserve"> CITATION Sin08 \l 1033 </w:instrText>
          </w:r>
          <w:r w:rsidR="00D46D75">
            <w:fldChar w:fldCharType="separate"/>
          </w:r>
          <w:r w:rsidR="00B06FC7" w:rsidRPr="00B06FC7">
            <w:rPr>
              <w:noProof/>
            </w:rPr>
            <w:t>(L. Singh 2008)</w:t>
          </w:r>
          <w:r w:rsidR="00D46D75">
            <w:fldChar w:fldCharType="end"/>
          </w:r>
        </w:sdtContent>
      </w:sdt>
      <w:r w:rsidRPr="00C32116">
        <w:t>. As a result, when a physician or psychiatrist makes a diagnosis</w:t>
      </w:r>
      <w:r w:rsidR="003B2DA0">
        <w:t>,</w:t>
      </w:r>
      <w:r w:rsidRPr="00C32116">
        <w:t xml:space="preserve"> they are </w:t>
      </w:r>
      <w:r>
        <w:t xml:space="preserve">often </w:t>
      </w:r>
      <w:r w:rsidRPr="00C32116">
        <w:t xml:space="preserve">relying on their discretionary judgment for assessing the </w:t>
      </w:r>
      <w:r>
        <w:t xml:space="preserve">degree </w:t>
      </w:r>
      <w:r w:rsidRPr="00C32116">
        <w:t xml:space="preserve">of these symptoms. </w:t>
      </w:r>
    </w:p>
    <w:p w14:paraId="1F5B9897" w14:textId="1274FE48" w:rsidR="001B7F6F" w:rsidRDefault="001B7F6F" w:rsidP="00C630CC">
      <w:pPr>
        <w:spacing w:line="480" w:lineRule="auto"/>
        <w:ind w:firstLine="360"/>
      </w:pPr>
      <w:r>
        <w:t>However, this d</w:t>
      </w:r>
      <w:r w:rsidRPr="00C32116">
        <w:t xml:space="preserve">iscretionary judgment </w:t>
      </w:r>
      <w:r>
        <w:t>in</w:t>
      </w:r>
      <w:r w:rsidRPr="00C32116">
        <w:t xml:space="preserve"> </w:t>
      </w:r>
      <w:r>
        <w:t xml:space="preserve">assessing symptoms and </w:t>
      </w:r>
      <w:r w:rsidRPr="00C32116">
        <w:t>diagnos</w:t>
      </w:r>
      <w:r>
        <w:t>ing</w:t>
      </w:r>
      <w:r w:rsidRPr="00C32116">
        <w:t xml:space="preserve"> ADHD has been called into question in respect to consistency, precision, and validity </w:t>
      </w:r>
      <w:r w:rsidR="002F000E">
        <w:rPr>
          <w:noProof/>
        </w:rPr>
        <w:t xml:space="preserve">(Singh </w:t>
      </w:r>
      <w:r w:rsidR="005B0391">
        <w:rPr>
          <w:noProof/>
        </w:rPr>
        <w:t xml:space="preserve">2008; </w:t>
      </w:r>
      <w:r w:rsidRPr="00C32116">
        <w:rPr>
          <w:noProof/>
        </w:rPr>
        <w:t>Schermer et al. 2009)</w:t>
      </w:r>
      <w:r w:rsidRPr="00C32116">
        <w:t xml:space="preserve">. In many cases, </w:t>
      </w:r>
      <w:r>
        <w:t>individuals</w:t>
      </w:r>
      <w:r w:rsidRPr="00C32116">
        <w:t xml:space="preserve"> diagnosed as having ADHD may not actually have it and, worse, some with ADHD are not diagnosed as having it. </w:t>
      </w:r>
      <w:r>
        <w:t>In fact, there</w:t>
      </w:r>
      <w:r w:rsidRPr="00C32116">
        <w:t xml:space="preserve"> is also a small but growing empirical literature that suggests </w:t>
      </w:r>
      <w:r w:rsidR="003B2DA0">
        <w:t xml:space="preserve">that </w:t>
      </w:r>
      <w:r w:rsidRPr="00C32116">
        <w:t xml:space="preserve">some students who </w:t>
      </w:r>
      <w:r w:rsidRPr="00C32116">
        <w:lastRenderedPageBreak/>
        <w:t xml:space="preserve">claim they use cognitive enhancers </w:t>
      </w:r>
      <w:r>
        <w:t xml:space="preserve">for </w:t>
      </w:r>
      <w:r w:rsidR="003B2DA0">
        <w:t>explicit</w:t>
      </w:r>
      <w:r w:rsidRPr="00C32116">
        <w:t xml:space="preserve"> enhancement purposes may</w:t>
      </w:r>
      <w:r>
        <w:t xml:space="preserve"> be </w:t>
      </w:r>
      <w:r w:rsidRPr="00C32116">
        <w:t xml:space="preserve">self-medicating an undiagnosed condition or disorder </w:t>
      </w:r>
      <w:sdt>
        <w:sdtPr>
          <w:id w:val="3717096"/>
          <w:citation/>
        </w:sdtPr>
        <w:sdtEndPr/>
        <w:sdtContent>
          <w:r w:rsidR="00D46D75">
            <w:fldChar w:fldCharType="begin"/>
          </w:r>
          <w:r w:rsidR="00EE72DC">
            <w:instrText xml:space="preserve"> CITATION Sin08 \l 1033 </w:instrText>
          </w:r>
          <w:r w:rsidR="00D46D75">
            <w:fldChar w:fldCharType="separate"/>
          </w:r>
          <w:r w:rsidR="00B06FC7" w:rsidRPr="00B06FC7">
            <w:rPr>
              <w:noProof/>
            </w:rPr>
            <w:t>(L. Singh 2008)</w:t>
          </w:r>
          <w:r w:rsidR="00D46D75">
            <w:fldChar w:fldCharType="end"/>
          </w:r>
        </w:sdtContent>
      </w:sdt>
      <w:r w:rsidRPr="00C32116">
        <w:t>.</w:t>
      </w:r>
      <w:r>
        <w:t xml:space="preserve"> </w:t>
      </w:r>
      <w:r w:rsidRPr="00C32116">
        <w:t xml:space="preserve"> </w:t>
      </w:r>
      <w:r>
        <w:t xml:space="preserve">A medical professional might simply misdiagnose a student and, in doing so, prescribe cognitive enhancers to students who do not need it and </w:t>
      </w:r>
      <w:r w:rsidR="003B2DA0">
        <w:t xml:space="preserve">also </w:t>
      </w:r>
      <w:r>
        <w:t xml:space="preserve">not prescribe to those that do. </w:t>
      </w:r>
    </w:p>
    <w:p w14:paraId="17F994A7" w14:textId="35B6C5D7" w:rsidR="001B7F6F" w:rsidRDefault="001B7F6F" w:rsidP="0065108B">
      <w:pPr>
        <w:spacing w:line="480" w:lineRule="auto"/>
        <w:ind w:firstLine="360"/>
      </w:pPr>
      <w:r>
        <w:t>Moreover, there is a dearth of guidelines for clinicians</w:t>
      </w:r>
      <w:r w:rsidRPr="00C32116">
        <w:t xml:space="preserve"> </w:t>
      </w:r>
      <w:r w:rsidR="003B2DA0">
        <w:t>about</w:t>
      </w:r>
      <w:r>
        <w:t xml:space="preserve"> </w:t>
      </w:r>
      <w:r w:rsidRPr="00C32116">
        <w:t xml:space="preserve">prescribing </w:t>
      </w:r>
      <w:r>
        <w:t>pharmaceuticals for</w:t>
      </w:r>
      <w:r w:rsidRPr="00C32116">
        <w:t xml:space="preserve"> enhancement.</w:t>
      </w:r>
      <w:r w:rsidRPr="00C32116">
        <w:rPr>
          <w:szCs w:val="19"/>
        </w:rPr>
        <w:t xml:space="preserve"> Consider that </w:t>
      </w:r>
      <w:r w:rsidR="003B2DA0">
        <w:t>t</w:t>
      </w:r>
      <w:r w:rsidRPr="003B2DA0">
        <w:t>he American Academy of Neurology</w:t>
      </w:r>
      <w:r w:rsidRPr="00C32116">
        <w:t xml:space="preserve"> </w:t>
      </w:r>
      <w:r w:rsidR="003B2DA0">
        <w:t xml:space="preserve">(AAN) </w:t>
      </w:r>
      <w:r w:rsidRPr="00C32116">
        <w:t xml:space="preserve">recently published a guide for neurologists </w:t>
      </w:r>
      <w:r w:rsidR="003B2DA0">
        <w:t xml:space="preserve">recommending </w:t>
      </w:r>
      <w:r w:rsidRPr="00C32116">
        <w:t xml:space="preserve">different approaches </w:t>
      </w:r>
      <w:r w:rsidR="003B2DA0">
        <w:t xml:space="preserve">to handling </w:t>
      </w:r>
      <w:r w:rsidRPr="00C32116">
        <w:t xml:space="preserve">requests for “neuroenhancement” from healthy patients </w:t>
      </w:r>
      <w:sdt>
        <w:sdtPr>
          <w:id w:val="3650243"/>
          <w:citation/>
        </w:sdtPr>
        <w:sdtEndPr/>
        <w:sdtContent>
          <w:r w:rsidR="00D46D75">
            <w:fldChar w:fldCharType="begin"/>
          </w:r>
          <w:r w:rsidR="005B0391">
            <w:rPr>
              <w:noProof/>
            </w:rPr>
            <w:instrText xml:space="preserve"> CITATION Lar09 \l 1033 </w:instrText>
          </w:r>
          <w:r w:rsidR="00D46D75">
            <w:fldChar w:fldCharType="separate"/>
          </w:r>
          <w:r w:rsidR="00B06FC7">
            <w:rPr>
              <w:noProof/>
            </w:rPr>
            <w:t>(Larriviere, et al. 2009)</w:t>
          </w:r>
          <w:r w:rsidR="00D46D75">
            <w:fldChar w:fldCharType="end"/>
          </w:r>
        </w:sdtContent>
      </w:sdt>
      <w:r w:rsidR="005B0391">
        <w:t xml:space="preserve">. </w:t>
      </w:r>
      <w:r w:rsidR="003B2DA0">
        <w:t>Although</w:t>
      </w:r>
      <w:r w:rsidRPr="00C32116">
        <w:t xml:space="preserve"> the</w:t>
      </w:r>
      <w:r>
        <w:t xml:space="preserve"> AAN</w:t>
      </w:r>
      <w:r w:rsidRPr="00C32116">
        <w:t>’s guide neither promotes nor discourages prescribing cognitive-enhancers to healthy patients, it does suggest that the decision to prescribe cognitive</w:t>
      </w:r>
      <w:r>
        <w:t xml:space="preserve"> </w:t>
      </w:r>
      <w:r w:rsidRPr="00C32116">
        <w:t xml:space="preserve">enhancers as an enhancement rests upon a neurologist’s discretion. </w:t>
      </w:r>
      <w:r>
        <w:t>In addition to</w:t>
      </w:r>
      <w:r w:rsidRPr="00C32116">
        <w:t xml:space="preserve"> the difficulty of discretionary judgments for the diagnosis of a condition or disorder, a neurologist could simply decide that in certain situations</w:t>
      </w:r>
      <w:r w:rsidR="003B2DA0">
        <w:t>,</w:t>
      </w:r>
      <w:r w:rsidRPr="00C32116">
        <w:t xml:space="preserve"> it is appropriate to prescribe</w:t>
      </w:r>
      <w:r>
        <w:t xml:space="preserve"> patients</w:t>
      </w:r>
      <w:r w:rsidRPr="00C32116">
        <w:t xml:space="preserve"> cognitive enhancers for enhancement. </w:t>
      </w:r>
    </w:p>
    <w:p w14:paraId="5CC87C32" w14:textId="3DAFC2CD" w:rsidR="001B7F6F" w:rsidRDefault="003B2DA0" w:rsidP="00930707">
      <w:pPr>
        <w:spacing w:line="480" w:lineRule="auto"/>
        <w:ind w:firstLine="360"/>
      </w:pPr>
      <w:r>
        <w:t>The problem in</w:t>
      </w:r>
      <w:r w:rsidR="001B7F6F">
        <w:t xml:space="preserve"> relying on having a legal prescription </w:t>
      </w:r>
      <w:r>
        <w:t>to determine</w:t>
      </w:r>
      <w:r w:rsidR="001B7F6F">
        <w:t xml:space="preserve"> permissibility of students using co</w:t>
      </w:r>
      <w:r>
        <w:t xml:space="preserve">gnitive enhancers is that obtaining </w:t>
      </w:r>
      <w:r w:rsidR="001B7F6F">
        <w:t>a legal prescription might be the result of something as arbitrary as which particular medical professional they consult. Consi</w:t>
      </w:r>
      <w:r>
        <w:t xml:space="preserve">der the following: let’s say </w:t>
      </w:r>
      <w:r w:rsidR="001B7F6F">
        <w:t>that Oliver, Edith, and Teresa all go to see the same medical professional. Oliver and Edith tell the medical professional that if prescribed cognitive enhancers</w:t>
      </w:r>
      <w:r>
        <w:t>,</w:t>
      </w:r>
      <w:r w:rsidR="001B7F6F">
        <w:t xml:space="preserve"> their academic work will improve because their capacities of focus and concentration will be augmented. This medical professional, who also has pro-enhancement sympathies, agrees and prescribes cognitive enhancers. Teresa consults the same medical professional and her symptoms of ADHD are mistaken for those of a </w:t>
      </w:r>
      <w:r w:rsidR="001B7F6F">
        <w:lastRenderedPageBreak/>
        <w:t>behavioral disorder. She is not prescribed cognitive enhancers and later illegally obtains cognitive enhancers from a friend. According to the institutional rule prohibiting students from using illegal drugs in academic activities</w:t>
      </w:r>
      <w:r>
        <w:t>,</w:t>
      </w:r>
      <w:r w:rsidR="001B7F6F">
        <w:t xml:space="preserve"> Oliver and Edith’s use of cognitive enhancers is permissible because of a legal prescription but Teresa’s use of cognitive enhancers is not. </w:t>
      </w:r>
    </w:p>
    <w:p w14:paraId="1251667B" w14:textId="39B3298E" w:rsidR="001B7F6F" w:rsidRDefault="001B7F6F" w:rsidP="00930707">
      <w:pPr>
        <w:spacing w:line="480" w:lineRule="auto"/>
        <w:ind w:firstLine="360"/>
      </w:pPr>
      <w:r>
        <w:t>Now let’s imagine a possible world, exac</w:t>
      </w:r>
      <w:r w:rsidR="00791567">
        <w:t>tly like our world, except that</w:t>
      </w:r>
      <w:r>
        <w:t xml:space="preserve"> the medical professional who</w:t>
      </w:r>
      <w:r w:rsidR="00791567">
        <w:t>m</w:t>
      </w:r>
      <w:r>
        <w:t xml:space="preserve"> Oliver, Edith, and Teresa visit does not have pro-enhancement sentiments. In this possible world, the medical professional does not prescribe Oliver and Edith cognitive enhancers but </w:t>
      </w:r>
      <w:r w:rsidR="00791567">
        <w:t xml:space="preserve">does </w:t>
      </w:r>
      <w:r>
        <w:t>accurately di</w:t>
      </w:r>
      <w:r w:rsidR="00791567">
        <w:t>agnose</w:t>
      </w:r>
      <w:r>
        <w:t xml:space="preserve"> Teresa and prescribes her cognitive enhancers. According to the institutional ru</w:t>
      </w:r>
      <w:r w:rsidR="00791567">
        <w:t>le prohibiting students from using</w:t>
      </w:r>
      <w:r>
        <w:t xml:space="preserve"> illegal drugs in academic activities, Oliver and Edith’s use of cognitive enhancers is now prohibited and, because of a legal prescription, Teresa</w:t>
      </w:r>
      <w:r w:rsidR="00791567">
        <w:t>’s</w:t>
      </w:r>
      <w:r>
        <w:t xml:space="preserve"> is permitted. </w:t>
      </w:r>
    </w:p>
    <w:p w14:paraId="57D527C4" w14:textId="4FCD0CE2" w:rsidR="001B7F6F" w:rsidRDefault="00791567" w:rsidP="00425DA0">
      <w:pPr>
        <w:spacing w:line="480" w:lineRule="auto"/>
        <w:ind w:firstLine="360"/>
      </w:pPr>
      <w:r>
        <w:t xml:space="preserve">By comparing </w:t>
      </w:r>
      <w:r w:rsidR="001B7F6F">
        <w:t>these two possible scenarios and their application</w:t>
      </w:r>
      <w:r>
        <w:t>s</w:t>
      </w:r>
      <w:r w:rsidR="001B7F6F">
        <w:t xml:space="preserve"> of the institutional rule to the cases of Oliver, Edith, and Teresa, it seems reasonable to want a justification for why Oliver and Edith’s use of cognitive enhancers is permissible in the first scenario but impermissible in the second scenario. The justification is that in one possible world, they consulted a medical professional who had positive sentiments about enhancement, and in the other possible world, the medical professional lacked positive sentiments about enhancement. Although this explanation of the difference between the two worlds is accurate, it is too arbitrary to serve as a justification. The justification for why one student is permitted to</w:t>
      </w:r>
      <w:r>
        <w:t xml:space="preserve"> use cognitive enhancers</w:t>
      </w:r>
      <w:r w:rsidR="001B7F6F">
        <w:t xml:space="preserve"> but another is not should </w:t>
      </w:r>
      <w:r>
        <w:t>not stem from</w:t>
      </w:r>
      <w:r w:rsidR="001B7F6F">
        <w:t xml:space="preserve"> the random assignment of a medical professional. </w:t>
      </w:r>
    </w:p>
    <w:p w14:paraId="2763750D" w14:textId="3C7BBBE5" w:rsidR="001B7F6F" w:rsidRDefault="001B7F6F" w:rsidP="00425DA0">
      <w:pPr>
        <w:spacing w:line="480" w:lineRule="auto"/>
        <w:ind w:firstLine="360"/>
      </w:pPr>
      <w:r>
        <w:lastRenderedPageBreak/>
        <w:t>Moreover, that Teresa, who has a condition or disorder requiring the use of cognitive enhancers, might be improperly denied access to cognitive enhancers in some situations should also give us pause. It does not take a possible world experiment for us to realize that, as it</w:t>
      </w:r>
      <w:r w:rsidRPr="00C32116">
        <w:t xml:space="preserve"> stands</w:t>
      </w:r>
      <w:r>
        <w:t>,</w:t>
      </w:r>
      <w:r w:rsidRPr="00C32116">
        <w:t xml:space="preserve"> </w:t>
      </w:r>
      <w:r>
        <w:t xml:space="preserve">it is likely that </w:t>
      </w:r>
      <w:r w:rsidRPr="00C32116">
        <w:t>many students</w:t>
      </w:r>
      <w:r>
        <w:t xml:space="preserve"> who</w:t>
      </w:r>
      <w:r w:rsidRPr="00C32116">
        <w:t xml:space="preserve"> think they are using cognitive e</w:t>
      </w:r>
      <w:r>
        <w:t>n</w:t>
      </w:r>
      <w:r w:rsidR="00746B23">
        <w:t xml:space="preserve">hancers as an enhancement are in fact </w:t>
      </w:r>
      <w:r w:rsidRPr="00C32116">
        <w:t xml:space="preserve">using </w:t>
      </w:r>
      <w:r>
        <w:t>them</w:t>
      </w:r>
      <w:r w:rsidRPr="00C32116">
        <w:t xml:space="preserve"> as a treatment and, alternatively, many students </w:t>
      </w:r>
      <w:r>
        <w:t xml:space="preserve">who </w:t>
      </w:r>
      <w:r w:rsidRPr="00C32116">
        <w:t xml:space="preserve">think they are using cognitive enhancers </w:t>
      </w:r>
      <w:r>
        <w:t>for</w:t>
      </w:r>
      <w:r w:rsidRPr="00C32116">
        <w:t xml:space="preserve"> treatment are really using</w:t>
      </w:r>
      <w:r>
        <w:t xml:space="preserve"> them</w:t>
      </w:r>
      <w:r w:rsidRPr="00C32116">
        <w:t xml:space="preserve"> as an enhancement</w:t>
      </w:r>
      <w:r>
        <w:t>. Therefore, obtaining a legal prescription is not a reliable factor</w:t>
      </w:r>
      <w:r w:rsidR="00746B23">
        <w:t>,</w:t>
      </w:r>
      <w:r>
        <w:t xml:space="preserve"> and its unreliability is a reason for thinking that the institutional rule prohibiting the use of illegal drugs does not de</w:t>
      </w:r>
      <w:r w:rsidR="00746B23">
        <w:t xml:space="preserve">cisively determine that student </w:t>
      </w:r>
      <w:r>
        <w:t>use of cognitive enhancers for enhancement is impermissible.</w:t>
      </w:r>
    </w:p>
    <w:p w14:paraId="2D8E4E50" w14:textId="77777777" w:rsidR="001B7F6F" w:rsidRDefault="001B7F6F" w:rsidP="00467E49">
      <w:pPr>
        <w:pStyle w:val="Heading3"/>
      </w:pPr>
      <w:bookmarkStart w:id="24" w:name="_Toc203712588"/>
      <w:bookmarkStart w:id="25" w:name="_Toc225970224"/>
      <w:r>
        <w:t xml:space="preserve">2.3.2 Misuse </w:t>
      </w:r>
      <w:r w:rsidR="00304CBE">
        <w:t>o</w:t>
      </w:r>
      <w:r>
        <w:t xml:space="preserve">f </w:t>
      </w:r>
      <w:r w:rsidR="00304CBE">
        <w:t>a</w:t>
      </w:r>
      <w:r>
        <w:t xml:space="preserve"> Pharmaceutical</w:t>
      </w:r>
      <w:bookmarkEnd w:id="24"/>
      <w:bookmarkEnd w:id="25"/>
    </w:p>
    <w:p w14:paraId="475F1DB1" w14:textId="04FED6BF" w:rsidR="001B7F6F" w:rsidRDefault="001B7F6F" w:rsidP="0056618C">
      <w:pPr>
        <w:spacing w:line="480" w:lineRule="auto"/>
        <w:ind w:firstLine="360"/>
      </w:pPr>
      <w:r>
        <w:t>One might object to the preceding sectio</w:t>
      </w:r>
      <w:r w:rsidR="00746B23">
        <w:t>n because</w:t>
      </w:r>
      <w:r>
        <w:t xml:space="preserve"> in bracketing this institutional ru</w:t>
      </w:r>
      <w:r w:rsidR="00746B23">
        <w:t>le’s stipulation of misuse, the</w:t>
      </w:r>
      <w:r>
        <w:t xml:space="preserve"> rule’s ability to explain </w:t>
      </w:r>
      <w:r w:rsidR="00746B23">
        <w:t xml:space="preserve">adequately </w:t>
      </w:r>
      <w:r>
        <w:t>why certain uses of cognitive enhancers are impermissible</w:t>
      </w:r>
      <w:r w:rsidR="00FE147A">
        <w:t xml:space="preserve"> has been removed</w:t>
      </w:r>
      <w:r w:rsidR="00746B23">
        <w:t>. The</w:t>
      </w:r>
      <w:r>
        <w:t xml:space="preserve"> rule’s stipulation is a con</w:t>
      </w:r>
      <w:r w:rsidR="00746B23">
        <w:t>ception of misuse that always deems</w:t>
      </w:r>
      <w:r>
        <w:t xml:space="preserve"> </w:t>
      </w:r>
      <w:r w:rsidRPr="00C32116">
        <w:t>off</w:t>
      </w:r>
      <w:r>
        <w:t>-</w:t>
      </w:r>
      <w:r w:rsidRPr="00C32116">
        <w:t xml:space="preserve">label uses </w:t>
      </w:r>
      <w:r>
        <w:t xml:space="preserve">of prescription </w:t>
      </w:r>
      <w:r w:rsidRPr="00C32116">
        <w:t>pharmaceuticals</w:t>
      </w:r>
      <w:r w:rsidR="00746B23">
        <w:t xml:space="preserve"> to be</w:t>
      </w:r>
      <w:r>
        <w:t xml:space="preserve"> misuse because the medical indication of cognitive enhancers is for treatment of certain conditions or disorders, not enhancement. Even if a medical professional is not violating prescription guidelines, they are prescribing a pharmaceutical for off-label effects</w:t>
      </w:r>
      <w:r w:rsidR="00746B23">
        <w:t>,</w:t>
      </w:r>
      <w:r>
        <w:t xml:space="preserve"> and this is a misuse. In cases like </w:t>
      </w:r>
      <w:r w:rsidR="00746B23">
        <w:t xml:space="preserve">those of Oliver and Edith, because </w:t>
      </w:r>
      <w:r>
        <w:t xml:space="preserve">they are using cognitive enhancers for enhancement, which is an off-label effect even if they have a legal prescription, their use should be prohibited because it is for off-label purposes and therefore a misuse. </w:t>
      </w:r>
    </w:p>
    <w:p w14:paraId="2702E5D8" w14:textId="0736C771" w:rsidR="001B7F6F" w:rsidRDefault="00746B23" w:rsidP="003E6E2F">
      <w:pPr>
        <w:spacing w:line="480" w:lineRule="auto"/>
        <w:ind w:firstLine="360"/>
      </w:pPr>
      <w:r>
        <w:lastRenderedPageBreak/>
        <w:t>The problem with the</w:t>
      </w:r>
      <w:r w:rsidR="001B7F6F">
        <w:t xml:space="preserve"> objection </w:t>
      </w:r>
      <w:r>
        <w:t>to</w:t>
      </w:r>
      <w:r w:rsidR="001B7F6F">
        <w:t xml:space="preserve"> this institutional rule’s conception of misuse is that it is based upon the presupposition that </w:t>
      </w:r>
      <w:r w:rsidR="001B7F6F" w:rsidRPr="00C32116">
        <w:t>off</w:t>
      </w:r>
      <w:r w:rsidR="001B7F6F">
        <w:t>-</w:t>
      </w:r>
      <w:r w:rsidR="001B7F6F" w:rsidRPr="00C32116">
        <w:t xml:space="preserve">label use </w:t>
      </w:r>
      <w:r w:rsidR="001B7F6F">
        <w:t xml:space="preserve">of prescription </w:t>
      </w:r>
      <w:r w:rsidR="001B7F6F" w:rsidRPr="00C32116">
        <w:t>pharmaceuticals</w:t>
      </w:r>
      <w:r w:rsidR="001B7F6F">
        <w:t xml:space="preserve"> is always misuse</w:t>
      </w:r>
      <w:r w:rsidR="005B0391">
        <w:t xml:space="preserve"> </w:t>
      </w:r>
      <w:sdt>
        <w:sdtPr>
          <w:id w:val="3650244"/>
          <w:citation/>
        </w:sdtPr>
        <w:sdtEndPr/>
        <w:sdtContent>
          <w:r w:rsidR="00D46D75">
            <w:fldChar w:fldCharType="begin"/>
          </w:r>
          <w:r w:rsidR="00A605DC">
            <w:instrText xml:space="preserve"> CITATION Dre09 \l 1033 </w:instrText>
          </w:r>
          <w:r w:rsidR="00D46D75">
            <w:fldChar w:fldCharType="separate"/>
          </w:r>
          <w:r w:rsidR="00B06FC7" w:rsidRPr="00B06FC7">
            <w:rPr>
              <w:noProof/>
            </w:rPr>
            <w:t>(Dresser and Frader 2009)</w:t>
          </w:r>
          <w:r w:rsidR="00D46D75">
            <w:fldChar w:fldCharType="end"/>
          </w:r>
        </w:sdtContent>
      </w:sdt>
      <w:r w:rsidR="001B7F6F">
        <w:t>. However, such a conception of misuse is inaccurate because o</w:t>
      </w:r>
      <w:r w:rsidR="001B7F6F" w:rsidRPr="00C32116">
        <w:t>ff</w:t>
      </w:r>
      <w:r w:rsidR="001B7F6F">
        <w:t>-</w:t>
      </w:r>
      <w:r w:rsidR="001B7F6F" w:rsidRPr="00C32116">
        <w:t>label use of pharmaceuticals</w:t>
      </w:r>
      <w:r w:rsidR="001B7F6F">
        <w:t xml:space="preserve"> </w:t>
      </w:r>
      <w:r w:rsidR="001B7F6F" w:rsidRPr="00C32116">
        <w:t>is</w:t>
      </w:r>
      <w:r w:rsidR="001B7F6F">
        <w:t>, in fact,</w:t>
      </w:r>
      <w:r w:rsidR="001B7F6F" w:rsidRPr="00C32116">
        <w:t xml:space="preserve"> a common and</w:t>
      </w:r>
      <w:r w:rsidR="001B7F6F">
        <w:t xml:space="preserve"> necessary </w:t>
      </w:r>
      <w:r w:rsidR="001B7F6F" w:rsidRPr="00C32116">
        <w:t xml:space="preserve">practice in medicine. </w:t>
      </w:r>
      <w:r w:rsidR="001B7F6F" w:rsidRPr="00C32116">
        <w:rPr>
          <w:szCs w:val="19"/>
        </w:rPr>
        <w:t>A medical professional</w:t>
      </w:r>
      <w:r w:rsidR="001B7F6F">
        <w:rPr>
          <w:szCs w:val="19"/>
        </w:rPr>
        <w:t xml:space="preserve"> may </w:t>
      </w:r>
      <w:r w:rsidR="001B7F6F" w:rsidRPr="00C32116">
        <w:rPr>
          <w:szCs w:val="19"/>
        </w:rPr>
        <w:t xml:space="preserve">prescribe a pharmaceutical specifically for </w:t>
      </w:r>
      <w:r w:rsidR="001B7F6F">
        <w:rPr>
          <w:szCs w:val="19"/>
        </w:rPr>
        <w:t>the</w:t>
      </w:r>
      <w:r w:rsidR="001B7F6F" w:rsidRPr="00C32116">
        <w:rPr>
          <w:szCs w:val="19"/>
        </w:rPr>
        <w:t xml:space="preserve"> off</w:t>
      </w:r>
      <w:r w:rsidR="001B7F6F">
        <w:rPr>
          <w:szCs w:val="19"/>
        </w:rPr>
        <w:t>-</w:t>
      </w:r>
      <w:r w:rsidR="001B7F6F" w:rsidRPr="00C32116">
        <w:rPr>
          <w:szCs w:val="19"/>
        </w:rPr>
        <w:t xml:space="preserve">label </w:t>
      </w:r>
      <w:r w:rsidR="001B7F6F">
        <w:rPr>
          <w:szCs w:val="19"/>
        </w:rPr>
        <w:t>e</w:t>
      </w:r>
      <w:r w:rsidR="001B7F6F" w:rsidRPr="00C32116">
        <w:rPr>
          <w:szCs w:val="19"/>
        </w:rPr>
        <w:t xml:space="preserve">ffect. </w:t>
      </w:r>
      <w:r w:rsidR="001B7F6F">
        <w:t>I</w:t>
      </w:r>
      <w:r w:rsidR="001B7F6F" w:rsidRPr="00C32116">
        <w:t xml:space="preserve">n the </w:t>
      </w:r>
      <w:r w:rsidR="001B7F6F">
        <w:t>p</w:t>
      </w:r>
      <w:r w:rsidR="001B7F6F" w:rsidRPr="00C32116">
        <w:t>alliative care of patients in end-of-life stages, a medical professional</w:t>
      </w:r>
      <w:r w:rsidR="001B7F6F">
        <w:t>’</w:t>
      </w:r>
      <w:r w:rsidR="001B7F6F" w:rsidRPr="00C32116">
        <w:t xml:space="preserve">s </w:t>
      </w:r>
      <w:r w:rsidR="001B7F6F">
        <w:t xml:space="preserve">reason </w:t>
      </w:r>
      <w:r w:rsidR="001B7F6F" w:rsidRPr="00C32116">
        <w:t>for prescri</w:t>
      </w:r>
      <w:r>
        <w:t xml:space="preserve">bing certain pharmaceuticals </w:t>
      </w:r>
      <w:r w:rsidR="001B7F6F" w:rsidRPr="00C32116">
        <w:t xml:space="preserve">often </w:t>
      </w:r>
      <w:r>
        <w:t xml:space="preserve">is </w:t>
      </w:r>
      <w:r w:rsidR="001B7F6F" w:rsidRPr="00C32116">
        <w:t>explicitly for the off</w:t>
      </w:r>
      <w:r w:rsidR="001B7F6F">
        <w:t>-</w:t>
      </w:r>
      <w:r w:rsidR="001B7F6F" w:rsidRPr="00C32116">
        <w:t xml:space="preserve">label </w:t>
      </w:r>
      <w:r w:rsidR="001B7F6F">
        <w:t>e</w:t>
      </w:r>
      <w:r w:rsidR="001B7F6F" w:rsidRPr="00C32116">
        <w:t>ffect</w:t>
      </w:r>
      <w:r w:rsidR="001B7F6F">
        <w:t xml:space="preserve"> (the term for a medical professional’s reasoning for prescribing pharmaceuticals or treatments is called an “indication”)</w:t>
      </w:r>
      <w:r w:rsidR="001B7F6F" w:rsidRPr="00C32116">
        <w:t xml:space="preserve">. The most common </w:t>
      </w:r>
      <w:r w:rsidR="001B7F6F">
        <w:t>reason</w:t>
      </w:r>
      <w:r w:rsidR="001B7F6F" w:rsidRPr="00C32116">
        <w:t xml:space="preserve"> for using morphine is as an analgesic, but </w:t>
      </w:r>
      <w:r w:rsidR="001B7F6F">
        <w:t xml:space="preserve">morphine’s </w:t>
      </w:r>
      <w:r w:rsidR="001B7F6F" w:rsidRPr="00C32116">
        <w:t>off</w:t>
      </w:r>
      <w:r w:rsidR="001B7F6F">
        <w:t>-</w:t>
      </w:r>
      <w:r w:rsidR="001B7F6F" w:rsidRPr="00C32116">
        <w:t xml:space="preserve">label </w:t>
      </w:r>
      <w:r w:rsidR="001B7F6F">
        <w:t>e</w:t>
      </w:r>
      <w:r w:rsidR="001B7F6F" w:rsidRPr="00C32116">
        <w:t xml:space="preserve">ffect is the suppression of breathing rate. In </w:t>
      </w:r>
      <w:r w:rsidR="001B7F6F">
        <w:t>p</w:t>
      </w:r>
      <w:r w:rsidR="001B7F6F" w:rsidRPr="00C32116">
        <w:t xml:space="preserve">alliative treatment, </w:t>
      </w:r>
      <w:r>
        <w:t xml:space="preserve">morphine is a common, if not standard, </w:t>
      </w:r>
      <w:r w:rsidR="001B7F6F">
        <w:t xml:space="preserve">form of treatment </w:t>
      </w:r>
      <w:r w:rsidR="001B7F6F" w:rsidRPr="00C32116">
        <w:t xml:space="preserve">to reduce the strain and anxiety of heavy and labored breathing and to dry out fluids that accumulate </w:t>
      </w:r>
      <w:r w:rsidR="001B7F6F">
        <w:t xml:space="preserve">in </w:t>
      </w:r>
      <w:r w:rsidR="001B7F6F" w:rsidRPr="00C32116">
        <w:t xml:space="preserve">respiratory passages </w:t>
      </w:r>
      <w:sdt>
        <w:sdtPr>
          <w:id w:val="5141679"/>
          <w:citation/>
        </w:sdtPr>
        <w:sdtEndPr/>
        <w:sdtContent>
          <w:r w:rsidR="00D46D75">
            <w:fldChar w:fldCharType="begin"/>
          </w:r>
          <w:r w:rsidR="00A605DC">
            <w:instrText xml:space="preserve"> CITATION Enc02 \t  \l 1033  </w:instrText>
          </w:r>
          <w:r w:rsidR="00D46D75">
            <w:fldChar w:fldCharType="separate"/>
          </w:r>
          <w:r w:rsidR="00B06FC7" w:rsidRPr="00B06FC7">
            <w:rPr>
              <w:noProof/>
            </w:rPr>
            <w:t>(Enck 2002)</w:t>
          </w:r>
          <w:r w:rsidR="00D46D75">
            <w:fldChar w:fldCharType="end"/>
          </w:r>
        </w:sdtContent>
      </w:sdt>
      <w:r w:rsidR="001B7F6F" w:rsidRPr="00C32116">
        <w:t xml:space="preserve">. </w:t>
      </w:r>
      <w:r>
        <w:t>Although</w:t>
      </w:r>
      <w:r w:rsidR="001B7F6F">
        <w:t xml:space="preserve"> this use of morphine is for the off-label effect, it certainly is not a misuse. Similarly, the off-label effects of </w:t>
      </w:r>
      <w:r>
        <w:t>cognitive enhancers</w:t>
      </w:r>
      <w:r w:rsidR="001B7F6F" w:rsidRPr="00C32116">
        <w:t xml:space="preserve"> co</w:t>
      </w:r>
      <w:r>
        <w:t>mbined with standard treatments</w:t>
      </w:r>
      <w:r w:rsidR="001B7F6F" w:rsidRPr="00C32116">
        <w:t xml:space="preserve"> are increasing</w:t>
      </w:r>
      <w:r w:rsidR="001B7F6F">
        <w:t>ly implemented</w:t>
      </w:r>
      <w:r w:rsidR="001B7F6F" w:rsidRPr="00C32116">
        <w:rPr>
          <w:szCs w:val="19"/>
        </w:rPr>
        <w:t xml:space="preserve"> </w:t>
      </w:r>
      <w:r w:rsidR="001B7F6F" w:rsidRPr="00C32116">
        <w:t xml:space="preserve">in new developmental therapies for the conditions or disorders </w:t>
      </w:r>
      <w:r w:rsidR="001B7F6F">
        <w:t>of</w:t>
      </w:r>
      <w:r w:rsidR="001B7F6F" w:rsidRPr="00C32116">
        <w:t xml:space="preserve"> </w:t>
      </w:r>
      <w:r w:rsidR="001B7F6F">
        <w:t>s</w:t>
      </w:r>
      <w:r w:rsidR="001B7F6F" w:rsidRPr="00C32116">
        <w:t>chizophrenia</w:t>
      </w:r>
      <w:r w:rsidR="001B7F6F" w:rsidRPr="00C32116">
        <w:rPr>
          <w:szCs w:val="19"/>
        </w:rPr>
        <w:t xml:space="preserve"> or Alzheimer’s disease </w:t>
      </w:r>
      <w:r w:rsidR="001B7F6F" w:rsidRPr="00C32116">
        <w:rPr>
          <w:noProof/>
          <w:szCs w:val="19"/>
        </w:rPr>
        <w:t>(Hogarty MSW et al.,</w:t>
      </w:r>
      <w:r w:rsidR="005B0391">
        <w:rPr>
          <w:noProof/>
          <w:szCs w:val="19"/>
        </w:rPr>
        <w:t xml:space="preserve"> 2004; Stein 2008; </w:t>
      </w:r>
      <w:r w:rsidR="001E6E68" w:rsidRPr="001E6E68">
        <w:rPr>
          <w:noProof/>
          <w:szCs w:val="19"/>
        </w:rPr>
        <w:t>Housden, Morein-Zamir and Sahakian 2011)</w:t>
      </w:r>
      <w:r w:rsidR="001B7F6F" w:rsidRPr="00C32116">
        <w:t xml:space="preserve">. </w:t>
      </w:r>
      <w:r w:rsidR="001B7F6F">
        <w:t xml:space="preserve">In these cases, it is not clear that off-label use is misuse. </w:t>
      </w:r>
    </w:p>
    <w:p w14:paraId="62E65723" w14:textId="77777777" w:rsidR="00746B23" w:rsidRDefault="001B7F6F" w:rsidP="00791BE2">
      <w:pPr>
        <w:spacing w:line="480" w:lineRule="auto"/>
        <w:ind w:firstLine="360"/>
      </w:pPr>
      <w:r>
        <w:t>One might think that the difference between using cognitive enhancers for s</w:t>
      </w:r>
      <w:r w:rsidRPr="00C32116">
        <w:t>chizophrenia</w:t>
      </w:r>
      <w:r w:rsidRPr="00C32116">
        <w:rPr>
          <w:szCs w:val="19"/>
        </w:rPr>
        <w:t xml:space="preserve"> or Alzheimer’s disease</w:t>
      </w:r>
      <w:r>
        <w:rPr>
          <w:szCs w:val="19"/>
        </w:rPr>
        <w:t xml:space="preserve"> and Oliver and Edith’s use is that the former is for treatment and the latter is for enhancement. However, we should note that </w:t>
      </w:r>
      <w:r>
        <w:t xml:space="preserve">the demarcation line between the clinical use of cognitive enhancers for treatment and for </w:t>
      </w:r>
      <w:r>
        <w:lastRenderedPageBreak/>
        <w:t>enhancement is not all that clear. Since</w:t>
      </w:r>
      <w:r w:rsidRPr="00C32116">
        <w:t xml:space="preserve"> </w:t>
      </w:r>
      <w:proofErr w:type="spellStart"/>
      <w:r w:rsidRPr="00C32116">
        <w:t>modafinil</w:t>
      </w:r>
      <w:proofErr w:type="spellEnd"/>
      <w:r w:rsidRPr="00C32116">
        <w:t xml:space="preserve"> provides alertness and energy, </w:t>
      </w:r>
      <w:r>
        <w:t>a</w:t>
      </w:r>
      <w:r w:rsidRPr="00C32116">
        <w:t xml:space="preserve"> physician may prescribe it to a healthy pati</w:t>
      </w:r>
      <w:r w:rsidR="00746B23">
        <w:t xml:space="preserve">ent without narcolepsy </w:t>
      </w:r>
      <w:r w:rsidRPr="00C32116">
        <w:t>to help the</w:t>
      </w:r>
      <w:r>
        <w:t>m</w:t>
      </w:r>
      <w:r w:rsidRPr="00C32116">
        <w:t xml:space="preserve"> adjust to working different shifts (e.g., moving from </w:t>
      </w:r>
      <w:r>
        <w:t xml:space="preserve">a </w:t>
      </w:r>
      <w:r w:rsidRPr="00C32116">
        <w:t xml:space="preserve">day to </w:t>
      </w:r>
      <w:r w:rsidR="00746B23">
        <w:t xml:space="preserve">a </w:t>
      </w:r>
      <w:r w:rsidRPr="00C32116">
        <w:t>night shift) or</w:t>
      </w:r>
      <w:r>
        <w:t xml:space="preserve"> prescribe it to a patient to prevent</w:t>
      </w:r>
      <w:r w:rsidR="00746B23">
        <w:t xml:space="preserve"> jet</w:t>
      </w:r>
      <w:r w:rsidRPr="00C32116">
        <w:t>lag.</w:t>
      </w:r>
      <w:r>
        <w:t xml:space="preserve"> In these cases, the </w:t>
      </w:r>
      <w:r w:rsidRPr="00C32116">
        <w:t xml:space="preserve">physician </w:t>
      </w:r>
      <w:r w:rsidR="00746B23">
        <w:t xml:space="preserve">is prescribing </w:t>
      </w:r>
      <w:r>
        <w:t>pharmaceuticals to augment their patient’s capacities, but it seems equally plausible that they are treatin</w:t>
      </w:r>
      <w:r w:rsidR="00746B23">
        <w:t>g a condition or disorder whose</w:t>
      </w:r>
      <w:r>
        <w:t xml:space="preserve"> duration is extremely short. </w:t>
      </w:r>
    </w:p>
    <w:p w14:paraId="35386171" w14:textId="55122A60" w:rsidR="001B7F6F" w:rsidRDefault="00746B23" w:rsidP="00791BE2">
      <w:pPr>
        <w:spacing w:line="480" w:lineRule="auto"/>
        <w:ind w:firstLine="360"/>
      </w:pPr>
      <w:r>
        <w:t>Further</w:t>
      </w:r>
      <w:r w:rsidR="001B7F6F">
        <w:t>, it i</w:t>
      </w:r>
      <w:r>
        <w:t>s plausible that a physician could prescribe</w:t>
      </w:r>
      <w:r w:rsidR="001B7F6F">
        <w:t xml:space="preserve"> </w:t>
      </w:r>
      <w:proofErr w:type="spellStart"/>
      <w:r w:rsidR="001B7F6F">
        <w:t>modafinil</w:t>
      </w:r>
      <w:proofErr w:type="spellEnd"/>
      <w:r w:rsidR="001B7F6F">
        <w:t xml:space="preserve"> as </w:t>
      </w:r>
      <w:r>
        <w:t xml:space="preserve">a </w:t>
      </w:r>
      <w:r w:rsidR="001B7F6F" w:rsidRPr="00D94481">
        <w:t>prophylactic</w:t>
      </w:r>
      <w:r w:rsidR="001B7F6F">
        <w:t xml:space="preserve"> treatment to prevent fatigue and inattentiveness. This use of </w:t>
      </w:r>
      <w:proofErr w:type="spellStart"/>
      <w:r w:rsidR="001B7F6F">
        <w:t>modafinil</w:t>
      </w:r>
      <w:proofErr w:type="spellEnd"/>
      <w:r w:rsidR="001B7F6F">
        <w:t xml:space="preserve">, in </w:t>
      </w:r>
      <w:r w:rsidR="001B7F6F" w:rsidRPr="00C32116">
        <w:t xml:space="preserve">fact, </w:t>
      </w:r>
      <w:r w:rsidR="001B7F6F">
        <w:t>has gone on for</w:t>
      </w:r>
      <w:r w:rsidR="001B7F6F" w:rsidRPr="00C32116">
        <w:t xml:space="preserve"> the past 30 years </w:t>
      </w:r>
      <w:r w:rsidR="001B7F6F">
        <w:t xml:space="preserve">with combat pilots in the </w:t>
      </w:r>
      <w:r w:rsidR="001B7F6F" w:rsidRPr="00C32116">
        <w:t xml:space="preserve">United States military </w:t>
      </w:r>
      <w:sdt>
        <w:sdtPr>
          <w:id w:val="64755408"/>
          <w:citation/>
        </w:sdtPr>
        <w:sdtEndPr/>
        <w:sdtContent>
          <w:r w:rsidR="00D46D75">
            <w:fldChar w:fldCharType="begin"/>
          </w:r>
          <w:r w:rsidR="00F9632B">
            <w:instrText xml:space="preserve"> CITATION Cal04 \l 1033 </w:instrText>
          </w:r>
          <w:r w:rsidR="00D46D75">
            <w:fldChar w:fldCharType="separate"/>
          </w:r>
          <w:r w:rsidR="00B06FC7" w:rsidRPr="00B06FC7">
            <w:rPr>
              <w:noProof/>
            </w:rPr>
            <w:t>(Caldwell, et al. 2004)</w:t>
          </w:r>
          <w:r w:rsidR="00D46D75">
            <w:fldChar w:fldCharType="end"/>
          </w:r>
        </w:sdtContent>
      </w:sdt>
      <w:r w:rsidR="001B7F6F" w:rsidRPr="00C32116">
        <w:t>.</w:t>
      </w:r>
      <w:r w:rsidR="001B7F6F">
        <w:t xml:space="preserve"> One might consider the treatment of fatigue and inattentiveness as inappropriate, but in the case of patients with m</w:t>
      </w:r>
      <w:r w:rsidR="001B7F6F" w:rsidRPr="00C32116">
        <w:t xml:space="preserve">ultiple </w:t>
      </w:r>
      <w:r w:rsidR="001B7F6F">
        <w:t>s</w:t>
      </w:r>
      <w:r w:rsidR="001B7F6F" w:rsidRPr="00C32116">
        <w:t>clerosis</w:t>
      </w:r>
      <w:r>
        <w:t>,</w:t>
      </w:r>
      <w:r w:rsidR="001B7F6F">
        <w:t xml:space="preserve"> this is exactly the medical indication for prescribing them methylphenidate, </w:t>
      </w:r>
      <w:proofErr w:type="spellStart"/>
      <w:r w:rsidR="001B7F6F">
        <w:t>dextroamphetamine</w:t>
      </w:r>
      <w:proofErr w:type="spellEnd"/>
      <w:r w:rsidR="001B7F6F">
        <w:t xml:space="preserve">, and </w:t>
      </w:r>
      <w:proofErr w:type="spellStart"/>
      <w:r w:rsidR="001B7F6F" w:rsidRPr="00C32116">
        <w:t>modafinil</w:t>
      </w:r>
      <w:proofErr w:type="spellEnd"/>
      <w:r w:rsidR="001B7F6F">
        <w:t>.  The difficulty in delineating the clinical use of cognitive enhancers for treatment and enhancement and this rule’s inaccurate conception of misuse is anoth</w:t>
      </w:r>
      <w:r>
        <w:t>er reason for thinking that the</w:t>
      </w:r>
      <w:r w:rsidR="001B7F6F">
        <w:t xml:space="preserve"> rule does not help defi</w:t>
      </w:r>
      <w:r>
        <w:t xml:space="preserve">nitively determine that student </w:t>
      </w:r>
      <w:r w:rsidR="001B7F6F">
        <w:t xml:space="preserve">use of cognitive enhancers for enhancement is impermissible. </w:t>
      </w:r>
    </w:p>
    <w:p w14:paraId="4EFEFAF3" w14:textId="0A73560F" w:rsidR="001B7F6F" w:rsidRDefault="001B7F6F" w:rsidP="00D3634B">
      <w:pPr>
        <w:spacing w:line="480" w:lineRule="auto"/>
        <w:ind w:firstLine="360"/>
      </w:pPr>
      <w:r>
        <w:t xml:space="preserve">In summary, for reasons concerning the unreliability of obtaining a legal prescription </w:t>
      </w:r>
      <w:r w:rsidR="00746B23">
        <w:t>as well as</w:t>
      </w:r>
      <w:r>
        <w:t xml:space="preserve"> holding an inaccurate conception of misuse</w:t>
      </w:r>
      <w:r w:rsidR="00FE147A">
        <w:t xml:space="preserve">, the </w:t>
      </w:r>
      <w:r>
        <w:t xml:space="preserve">institutional rule </w:t>
      </w:r>
      <w:r w:rsidRPr="00C32116">
        <w:t>prohibiting a student from using illegal drugs</w:t>
      </w:r>
      <w:r>
        <w:t xml:space="preserve"> in academic activities does not decisively determine that students’ use of cognitive enhancers for enhancement is impermissible.</w:t>
      </w:r>
    </w:p>
    <w:p w14:paraId="074E2863" w14:textId="77777777" w:rsidR="00746B23" w:rsidRDefault="00746B23" w:rsidP="00756E3A">
      <w:pPr>
        <w:spacing w:line="480" w:lineRule="auto"/>
        <w:ind w:firstLine="360"/>
      </w:pPr>
      <w:r>
        <w:t>T</w:t>
      </w:r>
      <w:r w:rsidR="00FE147A">
        <w:t>he</w:t>
      </w:r>
      <w:r w:rsidR="001B7F6F">
        <w:t xml:space="preserve"> preceding examination of this institutional rule is not exhaustive and one can certainly find flaws in </w:t>
      </w:r>
      <w:r>
        <w:t>the</w:t>
      </w:r>
      <w:r w:rsidR="001B7F6F">
        <w:t xml:space="preserve"> argument</w:t>
      </w:r>
      <w:r w:rsidR="00FE147A">
        <w:t xml:space="preserve"> presented</w:t>
      </w:r>
      <w:r>
        <w:t>. Yet</w:t>
      </w:r>
      <w:r w:rsidR="001B7F6F">
        <w:t xml:space="preserve"> even in conceding these defects, it still seems reasonable that </w:t>
      </w:r>
      <w:r w:rsidR="00FE147A">
        <w:t>the</w:t>
      </w:r>
      <w:r w:rsidR="001B7F6F">
        <w:t xml:space="preserve"> argument is significant </w:t>
      </w:r>
      <w:r>
        <w:t>because it</w:t>
      </w:r>
      <w:r w:rsidR="001B7F6F">
        <w:t xml:space="preserve"> illustrates that many </w:t>
      </w:r>
      <w:r w:rsidR="001B7F6F">
        <w:lastRenderedPageBreak/>
        <w:t xml:space="preserve">presuppositions about </w:t>
      </w:r>
      <w:r w:rsidR="001B7F6F" w:rsidRPr="00C32116">
        <w:t>n</w:t>
      </w:r>
      <w:r w:rsidR="001B7F6F">
        <w:t xml:space="preserve">eurology, pharmacology, and medicine </w:t>
      </w:r>
      <w:r>
        <w:t xml:space="preserve">that </w:t>
      </w:r>
      <w:r w:rsidR="001B7F6F">
        <w:t xml:space="preserve">this institutional rule takes for granted are inaccurate. </w:t>
      </w:r>
    </w:p>
    <w:p w14:paraId="26EE2062" w14:textId="515FD8F9" w:rsidR="001B7F6F" w:rsidRDefault="00FE147A" w:rsidP="00756E3A">
      <w:pPr>
        <w:spacing w:line="480" w:lineRule="auto"/>
        <w:ind w:firstLine="360"/>
      </w:pPr>
      <w:r>
        <w:t>The</w:t>
      </w:r>
      <w:r w:rsidR="001B7F6F">
        <w:t xml:space="preserve"> focus </w:t>
      </w:r>
      <w:r>
        <w:t>in the following section concerns</w:t>
      </w:r>
      <w:r w:rsidR="001B7F6F">
        <w:t xml:space="preserve"> the other institutional rule commonly applied to evaluating students’ use of cognitive enhancers: cheating. </w:t>
      </w:r>
    </w:p>
    <w:p w14:paraId="185D1CDB" w14:textId="77777777" w:rsidR="001B7F6F" w:rsidRPr="00990D4A" w:rsidRDefault="001B7F6F" w:rsidP="00467E49">
      <w:pPr>
        <w:pStyle w:val="Heading3"/>
      </w:pPr>
      <w:bookmarkStart w:id="26" w:name="_Toc203712589"/>
      <w:bookmarkStart w:id="27" w:name="_Toc225970225"/>
      <w:r>
        <w:t>2.4</w:t>
      </w:r>
      <w:r w:rsidRPr="00990D4A">
        <w:t xml:space="preserve"> </w:t>
      </w:r>
      <w:r>
        <w:t xml:space="preserve">Institutional </w:t>
      </w:r>
      <w:r w:rsidRPr="00990D4A">
        <w:t xml:space="preserve">Rules </w:t>
      </w:r>
      <w:r>
        <w:t>C</w:t>
      </w:r>
      <w:r w:rsidRPr="00990D4A">
        <w:t xml:space="preserve">oncerning </w:t>
      </w:r>
      <w:r>
        <w:t>C</w:t>
      </w:r>
      <w:r w:rsidRPr="00990D4A">
        <w:t>heating</w:t>
      </w:r>
      <w:bookmarkEnd w:id="26"/>
      <w:bookmarkEnd w:id="27"/>
      <w:r w:rsidRPr="00990D4A">
        <w:t xml:space="preserve"> </w:t>
      </w:r>
    </w:p>
    <w:p w14:paraId="4728BB73" w14:textId="4561E989" w:rsidR="001B7F6F" w:rsidRDefault="00123F31" w:rsidP="00F93458">
      <w:pPr>
        <w:spacing w:line="480" w:lineRule="auto"/>
        <w:ind w:firstLine="360"/>
      </w:pPr>
      <w:r>
        <w:t>Often</w:t>
      </w:r>
      <w:r w:rsidR="001B7F6F">
        <w:t xml:space="preserve"> applied separately or in conjunction with other institutional rules, </w:t>
      </w:r>
      <w:r>
        <w:t xml:space="preserve">the rules </w:t>
      </w:r>
      <w:r w:rsidR="001B7F6F">
        <w:t>relevant to students’ use of cognitive enhancers include</w:t>
      </w:r>
      <w:r w:rsidR="001B7F6F" w:rsidRPr="00C32116">
        <w:t xml:space="preserve"> </w:t>
      </w:r>
      <w:r>
        <w:t>those</w:t>
      </w:r>
      <w:r w:rsidR="001B7F6F" w:rsidRPr="00C32116">
        <w:t xml:space="preserve"> </w:t>
      </w:r>
      <w:r>
        <w:t>surrounding</w:t>
      </w:r>
      <w:r w:rsidR="001B7F6F" w:rsidRPr="00C32116">
        <w:t xml:space="preserve"> cheating.</w:t>
      </w:r>
      <w:r w:rsidR="001B7F6F">
        <w:t xml:space="preserve"> The basis for</w:t>
      </w:r>
      <w:r w:rsidR="001B7F6F" w:rsidRPr="00C32116">
        <w:t xml:space="preserve"> </w:t>
      </w:r>
      <w:r w:rsidR="001B7F6F">
        <w:t>these</w:t>
      </w:r>
      <w:r w:rsidR="001B7F6F" w:rsidRPr="00C32116">
        <w:t xml:space="preserve"> </w:t>
      </w:r>
      <w:r w:rsidR="001B7F6F">
        <w:t xml:space="preserve">institutional </w:t>
      </w:r>
      <w:r w:rsidR="001B7F6F" w:rsidRPr="00C32116">
        <w:t>rule</w:t>
      </w:r>
      <w:r w:rsidR="001B7F6F">
        <w:t xml:space="preserve">s is that in </w:t>
      </w:r>
      <w:r w:rsidR="001B7F6F" w:rsidRPr="00C32116">
        <w:t>academia</w:t>
      </w:r>
      <w:r>
        <w:t>,</w:t>
      </w:r>
      <w:r w:rsidR="001B7F6F" w:rsidRPr="00C32116">
        <w:t xml:space="preserve"> there are </w:t>
      </w:r>
      <w:r w:rsidR="001B7F6F">
        <w:t>regulations or codes governing</w:t>
      </w:r>
      <w:r w:rsidR="001B7F6F" w:rsidRPr="00C32116">
        <w:t xml:space="preserve"> fair competition. </w:t>
      </w:r>
      <w:r>
        <w:t>These</w:t>
      </w:r>
      <w:r w:rsidR="001B7F6F" w:rsidRPr="00C32116">
        <w:t xml:space="preserve"> are </w:t>
      </w:r>
      <w:r w:rsidR="001B7F6F">
        <w:t xml:space="preserve">not meant to ensure </w:t>
      </w:r>
      <w:r w:rsidR="001B7F6F" w:rsidRPr="00C32116">
        <w:t xml:space="preserve">that everyone will finish academic competition equally but </w:t>
      </w:r>
      <w:r>
        <w:t xml:space="preserve">rather </w:t>
      </w:r>
      <w:r w:rsidR="001B7F6F">
        <w:t xml:space="preserve">to </w:t>
      </w:r>
      <w:r>
        <w:t xml:space="preserve">ensure </w:t>
      </w:r>
      <w:r w:rsidR="001B7F6F" w:rsidRPr="00C32116">
        <w:t xml:space="preserve">that the rules </w:t>
      </w:r>
      <w:r w:rsidR="001B7F6F">
        <w:t>pertaining to</w:t>
      </w:r>
      <w:r w:rsidR="001B7F6F" w:rsidRPr="00C32116">
        <w:t xml:space="preserve"> competition </w:t>
      </w:r>
      <w:r w:rsidR="001B7F6F">
        <w:t xml:space="preserve">are </w:t>
      </w:r>
      <w:r w:rsidR="001B7F6F" w:rsidRPr="00C32116">
        <w:t xml:space="preserve">fair </w:t>
      </w:r>
      <w:r w:rsidR="001B7F6F">
        <w:t>(</w:t>
      </w:r>
      <w:r w:rsidR="001B7F6F" w:rsidRPr="00C32116">
        <w:t xml:space="preserve">e.g., </w:t>
      </w:r>
      <w:r w:rsidR="001B7F6F">
        <w:t xml:space="preserve">when </w:t>
      </w:r>
      <w:r w:rsidR="001B7F6F" w:rsidRPr="00C32116">
        <w:t>playing golf, only counting half of my shots is not a fair competition</w:t>
      </w:r>
      <w:r w:rsidR="001B7F6F">
        <w:t>)</w:t>
      </w:r>
      <w:r w:rsidR="001B7F6F" w:rsidRPr="00C32116">
        <w:t xml:space="preserve">. </w:t>
      </w:r>
      <w:r>
        <w:t>Although</w:t>
      </w:r>
      <w:r w:rsidR="001B7F6F" w:rsidRPr="00C32116">
        <w:t xml:space="preserve"> academic competition inevitably involves inequalities</w:t>
      </w:r>
      <w:r>
        <w:t xml:space="preserve"> because </w:t>
      </w:r>
      <w:r w:rsidR="001B7F6F" w:rsidRPr="00C32116">
        <w:t>not all students have e</w:t>
      </w:r>
      <w:r>
        <w:t>qual academic skills, it does not</w:t>
      </w:r>
      <w:r w:rsidR="001B7F6F" w:rsidRPr="00C32116">
        <w:t xml:space="preserve"> follow that any action of </w:t>
      </w:r>
      <w:r w:rsidR="001B7F6F">
        <w:t xml:space="preserve">a competing </w:t>
      </w:r>
      <w:r w:rsidR="001B7F6F" w:rsidRPr="00C32116">
        <w:t>student is permissible</w:t>
      </w:r>
      <w:r w:rsidR="001B7F6F">
        <w:t xml:space="preserve"> to </w:t>
      </w:r>
      <w:r>
        <w:t xml:space="preserve">compensate for unequal skill </w:t>
      </w:r>
      <w:r w:rsidR="001B7F6F">
        <w:t>sets</w:t>
      </w:r>
      <w:r w:rsidR="001B7F6F" w:rsidRPr="00C32116">
        <w:t>. Even if you are terrible at logic</w:t>
      </w:r>
      <w:r w:rsidR="001B7F6F">
        <w:t>,</w:t>
      </w:r>
      <w:r w:rsidR="001B7F6F" w:rsidRPr="00C32116">
        <w:t xml:space="preserve"> you cannot bring a logic textbook to a </w:t>
      </w:r>
      <w:r>
        <w:t>“closed-</w:t>
      </w:r>
      <w:r w:rsidR="001B7F6F">
        <w:t xml:space="preserve">book” </w:t>
      </w:r>
      <w:r w:rsidR="001B7F6F" w:rsidRPr="00C32116">
        <w:t>logic exam</w:t>
      </w:r>
      <w:r w:rsidR="001B7F6F">
        <w:t>.</w:t>
      </w:r>
    </w:p>
    <w:p w14:paraId="00AC05F8" w14:textId="305C763D" w:rsidR="001B7F6F" w:rsidRDefault="001B7F6F" w:rsidP="00461160">
      <w:pPr>
        <w:spacing w:line="480" w:lineRule="auto"/>
        <w:ind w:firstLine="360"/>
      </w:pPr>
      <w:r w:rsidRPr="00C32116">
        <w:t xml:space="preserve"> </w:t>
      </w:r>
      <w:r>
        <w:t xml:space="preserve">An institutional rule concerning cheating is a rule that stipulates which actions constitute cheating. A factor used to determine which actions constitute cheating considers whether the action provides the student with an unfair advantage. In the case of cognitive enhancers, it seems plausible to think that Oliver and Edith’s use of cognitive enhancers provides them with an unfair </w:t>
      </w:r>
      <w:r w:rsidRPr="00C32116">
        <w:t xml:space="preserve">advantage </w:t>
      </w:r>
      <w:r>
        <w:t>since</w:t>
      </w:r>
      <w:r w:rsidRPr="00C32116">
        <w:t xml:space="preserve"> </w:t>
      </w:r>
      <w:r>
        <w:t xml:space="preserve">it boosts their capacities </w:t>
      </w:r>
      <w:r w:rsidRPr="00C32116">
        <w:t>of focus and concentration</w:t>
      </w:r>
      <w:r>
        <w:t xml:space="preserve"> to higher </w:t>
      </w:r>
      <w:r w:rsidRPr="00C32116">
        <w:t>functioning level</w:t>
      </w:r>
      <w:r>
        <w:t>s. By</w:t>
      </w:r>
      <w:r w:rsidRPr="00C32116">
        <w:t xml:space="preserve"> using cognitive enhancers, Oliver and Edith’s capacities</w:t>
      </w:r>
      <w:r>
        <w:t xml:space="preserve"> of focus and concentration</w:t>
      </w:r>
      <w:r w:rsidRPr="00C32116">
        <w:t xml:space="preserve"> </w:t>
      </w:r>
      <w:r>
        <w:t>are operating at</w:t>
      </w:r>
      <w:r w:rsidRPr="00C32116">
        <w:t xml:space="preserve"> levels beyond those of their </w:t>
      </w:r>
      <w:r w:rsidRPr="00C32116">
        <w:lastRenderedPageBreak/>
        <w:t>peers</w:t>
      </w:r>
      <w:r>
        <w:t>, violating</w:t>
      </w:r>
      <w:r w:rsidRPr="00C32116">
        <w:t xml:space="preserve"> fair</w:t>
      </w:r>
      <w:r>
        <w:t>ness in</w:t>
      </w:r>
      <w:r w:rsidRPr="00C32116">
        <w:t xml:space="preserve"> competition</w:t>
      </w:r>
      <w:r>
        <w:t xml:space="preserve"> in academia</w:t>
      </w:r>
      <w:r w:rsidRPr="00C32116">
        <w:t>.</w:t>
      </w:r>
      <w:r w:rsidRPr="00C32116">
        <w:rPr>
          <w:rStyle w:val="FootnoteReference"/>
        </w:rPr>
        <w:footnoteReference w:id="14"/>
      </w:r>
      <w:r w:rsidR="00123F31">
        <w:t xml:space="preserve"> I</w:t>
      </w:r>
      <w:r>
        <w:t xml:space="preserve">f one applies this institutional rule to </w:t>
      </w:r>
      <w:r w:rsidRPr="00C32116">
        <w:t>Oliver and Edith’s</w:t>
      </w:r>
      <w:r>
        <w:t xml:space="preserve"> cases, then their</w:t>
      </w:r>
      <w:r w:rsidRPr="00C32116">
        <w:t xml:space="preserve"> use</w:t>
      </w:r>
      <w:r w:rsidR="00123F31">
        <w:t>s of cognitive enhancers are impermissible because they are</w:t>
      </w:r>
      <w:r>
        <w:t xml:space="preserve"> </w:t>
      </w:r>
      <w:r w:rsidRPr="00C32116">
        <w:t>cheating</w:t>
      </w:r>
      <w:r>
        <w:t xml:space="preserve"> </w:t>
      </w:r>
      <w:r w:rsidR="005B0391">
        <w:rPr>
          <w:noProof/>
        </w:rPr>
        <w:t xml:space="preserve">(Greely, et al. 2008; </w:t>
      </w:r>
      <w:r w:rsidRPr="00C32116">
        <w:rPr>
          <w:noProof/>
        </w:rPr>
        <w:t>Goodman 2010</w:t>
      </w:r>
      <w:r w:rsidR="005B0391">
        <w:rPr>
          <w:noProof/>
        </w:rPr>
        <w:t xml:space="preserve">; </w:t>
      </w:r>
      <w:r w:rsidRPr="00C32116">
        <w:rPr>
          <w:noProof/>
        </w:rPr>
        <w:t>Schermer 2008).</w:t>
      </w:r>
      <w:r w:rsidRPr="00C32116">
        <w:rPr>
          <w:rStyle w:val="FootnoteReference"/>
        </w:rPr>
        <w:footnoteReference w:id="15"/>
      </w:r>
      <w:r w:rsidRPr="00C32116">
        <w:t xml:space="preserve"> </w:t>
      </w:r>
    </w:p>
    <w:p w14:paraId="626DB0BE" w14:textId="63CA6482" w:rsidR="001B7F6F" w:rsidRDefault="001B7F6F" w:rsidP="005F2000">
      <w:pPr>
        <w:spacing w:line="480" w:lineRule="auto"/>
        <w:ind w:firstLine="360"/>
      </w:pPr>
      <w:r w:rsidRPr="00C32116">
        <w:t xml:space="preserve">Despite the prominence and reasonableness of </w:t>
      </w:r>
      <w:r>
        <w:t xml:space="preserve">thinking that Oliver and Edith are violating an institutional rule concerning cheating, </w:t>
      </w:r>
      <w:r w:rsidRPr="00C32116">
        <w:t>upon reflection</w:t>
      </w:r>
      <w:r>
        <w:t>,</w:t>
      </w:r>
      <w:r w:rsidRPr="00C32116">
        <w:t xml:space="preserve"> </w:t>
      </w:r>
      <w:r>
        <w:t>the</w:t>
      </w:r>
      <w:r w:rsidRPr="00C32116">
        <w:t xml:space="preserve"> problem is that </w:t>
      </w:r>
      <w:r>
        <w:t>using</w:t>
      </w:r>
      <w:r w:rsidR="00123F31">
        <w:t xml:space="preserve"> cognitive enhancers does not</w:t>
      </w:r>
      <w:r w:rsidRPr="00C32116">
        <w:t xml:space="preserve"> easily fit within the normal paradigm of cheating. According to Stuart P. Green</w:t>
      </w:r>
      <w:r w:rsidR="0044425A">
        <w:t xml:space="preserve"> (2004)</w:t>
      </w:r>
      <w:r w:rsidRPr="00C32116">
        <w:t xml:space="preserve">, cheating is “the intentional violation of a rule in order to gain an unfair advantage over </w:t>
      </w:r>
      <w:r w:rsidR="0044425A">
        <w:t xml:space="preserve">others.” </w:t>
      </w:r>
      <w:r w:rsidR="00123F31">
        <w:t xml:space="preserve">Yet </w:t>
      </w:r>
      <w:r w:rsidRPr="00C32116">
        <w:t xml:space="preserve">few </w:t>
      </w:r>
      <w:r>
        <w:t>academic</w:t>
      </w:r>
      <w:r w:rsidRPr="00C32116">
        <w:t xml:space="preserve"> institutions have rules stipulating that a student is prohibit</w:t>
      </w:r>
      <w:r>
        <w:t>ed</w:t>
      </w:r>
      <w:r w:rsidRPr="00C32116">
        <w:t xml:space="preserve"> from using a</w:t>
      </w:r>
      <w:r>
        <w:t xml:space="preserve"> cognitive enhancer for </w:t>
      </w:r>
      <w:r w:rsidRPr="00C32116">
        <w:t>enhancement</w:t>
      </w:r>
      <w:r>
        <w:t xml:space="preserve"> unless it is illegally obtained</w:t>
      </w:r>
      <w:r w:rsidRPr="00C32116">
        <w:t>. As a result,</w:t>
      </w:r>
      <w:r>
        <w:t xml:space="preserve"> it is not clear that institutional rules concerning cheating can apply to Oliver and Edith’s use of cognitive enhancers. If </w:t>
      </w:r>
      <w:r w:rsidRPr="00C32116">
        <w:t>Oliver and Edith</w:t>
      </w:r>
      <w:r>
        <w:t xml:space="preserve"> are prohibited from using </w:t>
      </w:r>
      <w:r w:rsidRPr="00C32116">
        <w:t>cognitive enhancers</w:t>
      </w:r>
      <w:r w:rsidR="00123F31">
        <w:t>,</w:t>
      </w:r>
      <w:r w:rsidRPr="00C32116">
        <w:t xml:space="preserve"> </w:t>
      </w:r>
      <w:r>
        <w:t xml:space="preserve">it cannot be because it violates institutional </w:t>
      </w:r>
      <w:r w:rsidR="00123F31">
        <w:t>rules concerning cheating. Thus</w:t>
      </w:r>
      <w:r>
        <w:t xml:space="preserve"> it is also reasonable to think that institutional</w:t>
      </w:r>
      <w:r w:rsidR="00123F31">
        <w:t xml:space="preserve"> rules concerning cheating </w:t>
      </w:r>
      <w:r>
        <w:t xml:space="preserve">do not decisively determine the permissibility of cognitive enhancers for enhancement in academia. </w:t>
      </w:r>
    </w:p>
    <w:p w14:paraId="252244F7" w14:textId="3D96971E" w:rsidR="001B7F6F" w:rsidRDefault="001B7F6F" w:rsidP="00867C37">
      <w:pPr>
        <w:spacing w:line="480" w:lineRule="auto"/>
        <w:ind w:firstLine="360"/>
      </w:pPr>
      <w:r>
        <w:t xml:space="preserve">At this point, </w:t>
      </w:r>
      <w:r w:rsidR="00FE147A">
        <w:t>the use of</w:t>
      </w:r>
      <w:r>
        <w:t xml:space="preserve"> Oliver and Edith’s </w:t>
      </w:r>
      <w:r w:rsidR="00FE147A">
        <w:t>cases is</w:t>
      </w:r>
      <w:r>
        <w:t xml:space="preserve"> in respect to academia’s institutional</w:t>
      </w:r>
      <w:r w:rsidRPr="00C32116">
        <w:t xml:space="preserve"> rule</w:t>
      </w:r>
      <w:r>
        <w:t>s prohibiting</w:t>
      </w:r>
      <w:r w:rsidRPr="00C32116">
        <w:t xml:space="preserve"> a student from using illegal drugs</w:t>
      </w:r>
      <w:r>
        <w:t xml:space="preserve"> in academic activities</w:t>
      </w:r>
      <w:r w:rsidRPr="00C32116">
        <w:t xml:space="preserve"> and</w:t>
      </w:r>
      <w:r w:rsidR="00123F31">
        <w:t xml:space="preserve"> to</w:t>
      </w:r>
      <w:r w:rsidRPr="00C32116">
        <w:t xml:space="preserve"> </w:t>
      </w:r>
      <w:r>
        <w:t xml:space="preserve">those concerning </w:t>
      </w:r>
      <w:r w:rsidRPr="00C32116">
        <w:t>cheating</w:t>
      </w:r>
      <w:r>
        <w:t xml:space="preserve">. </w:t>
      </w:r>
      <w:r w:rsidR="00FE147A">
        <w:t>The argument is</w:t>
      </w:r>
      <w:r>
        <w:t xml:space="preserve"> that these rules do not decisively determine that a student’s use of cognitive enhancers for enhancement is impermissible. </w:t>
      </w:r>
      <w:r>
        <w:lastRenderedPageBreak/>
        <w:t xml:space="preserve">It does not follow from </w:t>
      </w:r>
      <w:r w:rsidR="00FE147A">
        <w:t xml:space="preserve">this </w:t>
      </w:r>
      <w:r>
        <w:t>argument that the use of cognitive enhancer</w:t>
      </w:r>
      <w:r w:rsidR="00123F31">
        <w:t xml:space="preserve">s is permitted in academia; it </w:t>
      </w:r>
      <w:r>
        <w:t xml:space="preserve">only </w:t>
      </w:r>
      <w:r w:rsidR="00123F31">
        <w:t xml:space="preserve">follows </w:t>
      </w:r>
      <w:r>
        <w:t xml:space="preserve">that the evaluation of Oliver and Edith’s use </w:t>
      </w:r>
      <w:r w:rsidR="00FE147A">
        <w:t>of these enhancements</w:t>
      </w:r>
      <w:r>
        <w:t xml:space="preserve"> </w:t>
      </w:r>
      <w:r w:rsidR="00FE147A">
        <w:t xml:space="preserve">as </w:t>
      </w:r>
      <w:r>
        <w:t xml:space="preserve">being impermissible can be reasonable disputed. </w:t>
      </w:r>
    </w:p>
    <w:p w14:paraId="48CF1CE9" w14:textId="77777777" w:rsidR="00773884" w:rsidRDefault="001B7F6F" w:rsidP="00D32091">
      <w:pPr>
        <w:spacing w:line="480" w:lineRule="auto"/>
        <w:ind w:firstLine="360"/>
      </w:pPr>
      <w:r>
        <w:t xml:space="preserve">That academia’s institutional rules fail to determine </w:t>
      </w:r>
      <w:r w:rsidR="00123F31">
        <w:t xml:space="preserve">decisively the permissibility of student </w:t>
      </w:r>
      <w:r>
        <w:t>use of cognitive enhancers has led the discussion of enhancement in academia to focus on whether, in principle, the use of cognitive enhancers is cheating. This shifts the focus away from current or possible advances in biomedical technologies or medical procedures, prescribing practices in medicine, and societies’ perce</w:t>
      </w:r>
      <w:r w:rsidR="00773884">
        <w:t>ptions of cognitive enhancement</w:t>
      </w:r>
      <w:r>
        <w:t xml:space="preserve"> to center on whether the use of cognitive enhancers for enhancement in academia is fundamentally a question of cheating. The implication of this shift in focus is that before one is able to formulate institut</w:t>
      </w:r>
      <w:r w:rsidR="00773884">
        <w:t xml:space="preserve">ional rules governing student </w:t>
      </w:r>
      <w:r>
        <w:t>use of cognitive enhancers in academia, one must determine whether there the use of these enhancements is cheating or no</w:t>
      </w:r>
      <w:r w:rsidR="00FE147A">
        <w:t xml:space="preserve">t. </w:t>
      </w:r>
    </w:p>
    <w:p w14:paraId="2EBC71CD" w14:textId="1FCBEBFB" w:rsidR="001B7F6F" w:rsidRDefault="00FE147A" w:rsidP="00D32091">
      <w:pPr>
        <w:spacing w:line="480" w:lineRule="auto"/>
        <w:ind w:firstLine="360"/>
      </w:pPr>
      <w:r>
        <w:t xml:space="preserve">In the following sections, </w:t>
      </w:r>
      <w:r w:rsidR="0063111B">
        <w:t xml:space="preserve">I examine </w:t>
      </w:r>
      <w:r>
        <w:t xml:space="preserve">the </w:t>
      </w:r>
      <w:r w:rsidR="001B7F6F">
        <w:t xml:space="preserve">question of cheating, the positions that think the use of cognitive enhancers is cheating (or not), and the ramifications this focus on the question of cheating has had on issues of enhancement in </w:t>
      </w:r>
      <w:r w:rsidR="0063111B">
        <w:t>academia</w:t>
      </w:r>
      <w:r w:rsidR="001B7F6F">
        <w:t>.</w:t>
      </w:r>
    </w:p>
    <w:p w14:paraId="0E66968C" w14:textId="77777777" w:rsidR="001B7F6F" w:rsidRPr="006F63D5" w:rsidRDefault="001B7F6F" w:rsidP="00467E49">
      <w:pPr>
        <w:pStyle w:val="Heading3"/>
      </w:pPr>
      <w:bookmarkStart w:id="28" w:name="_Toc203712590"/>
      <w:bookmarkStart w:id="29" w:name="_Toc225970226"/>
      <w:r>
        <w:t xml:space="preserve">2.5 </w:t>
      </w:r>
      <w:r w:rsidRPr="006454A7">
        <w:t xml:space="preserve">Questions </w:t>
      </w:r>
      <w:r w:rsidR="00304CBE">
        <w:t>o</w:t>
      </w:r>
      <w:r w:rsidRPr="006454A7">
        <w:t>f Cheating</w:t>
      </w:r>
      <w:bookmarkEnd w:id="28"/>
      <w:bookmarkEnd w:id="29"/>
    </w:p>
    <w:p w14:paraId="10AA40DE" w14:textId="77777777" w:rsidR="001B7F6F" w:rsidRPr="006454A7" w:rsidRDefault="001B7F6F" w:rsidP="006454A7">
      <w:pPr>
        <w:jc w:val="center"/>
      </w:pPr>
      <w:r w:rsidRPr="006454A7">
        <w:t>“Anything worth having is worth cheating for</w:t>
      </w:r>
      <w:r>
        <w:t>.</w:t>
      </w:r>
      <w:r w:rsidRPr="006454A7">
        <w:t>”</w:t>
      </w:r>
    </w:p>
    <w:p w14:paraId="6E874D7A" w14:textId="77777777" w:rsidR="001B7F6F" w:rsidRPr="006454A7" w:rsidRDefault="001B7F6F" w:rsidP="0050416F">
      <w:pPr>
        <w:pStyle w:val="ListParagraph"/>
        <w:ind w:left="4320" w:firstLine="720"/>
        <w:jc w:val="center"/>
      </w:pPr>
      <w:r>
        <w:t>—</w:t>
      </w:r>
      <w:r w:rsidRPr="006454A7">
        <w:t>W.C. Fields</w:t>
      </w:r>
    </w:p>
    <w:p w14:paraId="57B43070" w14:textId="77777777" w:rsidR="001B7F6F" w:rsidRPr="006454A7" w:rsidRDefault="001B7F6F" w:rsidP="0050416F">
      <w:pPr>
        <w:ind w:left="360"/>
        <w:jc w:val="right"/>
      </w:pPr>
    </w:p>
    <w:p w14:paraId="36B320EA" w14:textId="23697E57" w:rsidR="001B7F6F" w:rsidRPr="00C32116" w:rsidRDefault="001B7F6F" w:rsidP="00D32091">
      <w:pPr>
        <w:spacing w:line="480" w:lineRule="auto"/>
        <w:ind w:firstLine="360"/>
      </w:pPr>
      <w:r>
        <w:t xml:space="preserve"> In the contemporary discussion of enhancement in academia, answering the question</w:t>
      </w:r>
      <w:r w:rsidR="0063111B">
        <w:t>,</w:t>
      </w:r>
      <w:r>
        <w:t xml:space="preserve">  </w:t>
      </w:r>
      <w:r w:rsidRPr="00C32116">
        <w:t>“</w:t>
      </w:r>
      <w:r>
        <w:t>W</w:t>
      </w:r>
      <w:r w:rsidRPr="00C32116">
        <w:t xml:space="preserve">hat </w:t>
      </w:r>
      <w:r w:rsidRPr="00C32116">
        <w:rPr>
          <w:i/>
        </w:rPr>
        <w:t>should be</w:t>
      </w:r>
      <w:r w:rsidRPr="00C32116">
        <w:t xml:space="preserve"> the</w:t>
      </w:r>
      <w:r>
        <w:t xml:space="preserve"> institutional</w:t>
      </w:r>
      <w:r w:rsidRPr="00C32116">
        <w:t xml:space="preserve"> rules governing student</w:t>
      </w:r>
      <w:r w:rsidR="0063111B">
        <w:t xml:space="preserve"> </w:t>
      </w:r>
      <w:r w:rsidRPr="00C32116">
        <w:t xml:space="preserve">use of </w:t>
      </w:r>
      <w:r>
        <w:t>c</w:t>
      </w:r>
      <w:r w:rsidR="0063111B">
        <w:t>ognitive enhancers in academia?</w:t>
      </w:r>
      <w:r w:rsidRPr="00C32116">
        <w:t>”</w:t>
      </w:r>
      <w:r>
        <w:t xml:space="preserve"> requires an antecedent answer to the question </w:t>
      </w:r>
      <w:r w:rsidRPr="00C32116">
        <w:t xml:space="preserve">of cheating: “Is a student who </w:t>
      </w:r>
      <w:r>
        <w:t>uses</w:t>
      </w:r>
      <w:r w:rsidRPr="00C32116">
        <w:t xml:space="preserve"> cognitive enhancers</w:t>
      </w:r>
      <w:r>
        <w:t xml:space="preserve"> for enhancement </w:t>
      </w:r>
      <w:r w:rsidRPr="00C32116">
        <w:t>cheating</w:t>
      </w:r>
      <w:r w:rsidR="0063111B">
        <w:t>?</w:t>
      </w:r>
      <w:r>
        <w:t>”</w:t>
      </w:r>
      <w:r w:rsidRPr="00C32116">
        <w:t xml:space="preserve"> The </w:t>
      </w:r>
      <w:r>
        <w:t xml:space="preserve">permissibility </w:t>
      </w:r>
      <w:r w:rsidRPr="00C32116">
        <w:t xml:space="preserve">of students using cognitive enhancers depends upon </w:t>
      </w:r>
      <w:r>
        <w:t xml:space="preserve">whether a student’s use of </w:t>
      </w:r>
      <w:r w:rsidRPr="00C32116">
        <w:t xml:space="preserve">cognitive enhancers </w:t>
      </w:r>
      <w:r>
        <w:t>is</w:t>
      </w:r>
      <w:r w:rsidRPr="00C32116">
        <w:t xml:space="preserve"> </w:t>
      </w:r>
      <w:r w:rsidRPr="00C32116">
        <w:lastRenderedPageBreak/>
        <w:t>cheating.</w:t>
      </w:r>
      <w:r>
        <w:t xml:space="preserve"> By answering the question of cheating</w:t>
      </w:r>
      <w:r w:rsidR="0063111B">
        <w:t>,</w:t>
      </w:r>
      <w:r>
        <w:t xml:space="preserve"> one is then able to formulate institutio</w:t>
      </w:r>
      <w:r w:rsidR="0063111B">
        <w:t xml:space="preserve">nal rules for governing student </w:t>
      </w:r>
      <w:r>
        <w:t>use of cognitive enhancers in academia. If using cognitive enhancers is cheating, then academia should have institutional rules prohibiti</w:t>
      </w:r>
      <w:r w:rsidR="0063111B">
        <w:t xml:space="preserve">ng students from using them; </w:t>
      </w:r>
      <w:r>
        <w:t xml:space="preserve">if using cognitive enhancer is not cheating, academia should have institutional rules </w:t>
      </w:r>
      <w:r w:rsidR="0063111B">
        <w:t xml:space="preserve">that </w:t>
      </w:r>
      <w:r>
        <w:t xml:space="preserve">permit students to use them. </w:t>
      </w:r>
    </w:p>
    <w:p w14:paraId="11027DE3" w14:textId="2185A08A" w:rsidR="001B7F6F" w:rsidRPr="00C32116" w:rsidRDefault="0063111B" w:rsidP="006454A7">
      <w:pPr>
        <w:spacing w:line="480" w:lineRule="auto"/>
        <w:ind w:firstLine="360"/>
      </w:pPr>
      <w:r>
        <w:t>It is understandable</w:t>
      </w:r>
      <w:r w:rsidR="001B7F6F" w:rsidRPr="00C32116">
        <w:t xml:space="preserve"> why the question of cheating frames the current discussion of enhancement in academia. First, at least under normal conditions, </w:t>
      </w:r>
      <w:r>
        <w:t xml:space="preserve">cheating </w:t>
      </w:r>
      <w:r w:rsidR="001B7F6F" w:rsidRPr="00C32116">
        <w:t xml:space="preserve">is wrong. Second, if using cognitive enhancers </w:t>
      </w:r>
      <w:r w:rsidR="001B7F6F">
        <w:t>is</w:t>
      </w:r>
      <w:r w:rsidR="001B7F6F" w:rsidRPr="00C32116">
        <w:t xml:space="preserve"> cheating</w:t>
      </w:r>
      <w:r>
        <w:t>,</w:t>
      </w:r>
      <w:r w:rsidR="001B7F6F" w:rsidRPr="00C32116">
        <w:t xml:space="preserve"> then it is easy to assess a student’s discrete act (did they use a cognitive enhancer or not</w:t>
      </w:r>
      <w:r>
        <w:t>?</w:t>
      </w:r>
      <w:r w:rsidR="001B7F6F" w:rsidRPr="00C32116">
        <w:t>). Third, the notion of cheating encapsulate</w:t>
      </w:r>
      <w:r>
        <w:t>s</w:t>
      </w:r>
      <w:r w:rsidR="001B7F6F" w:rsidRPr="00C32116">
        <w:t xml:space="preserve"> difficult and different conceptions of enhancements by regarding them as being “positional goods” (items that provide or give a person a competitive advantage). Finally, the q</w:t>
      </w:r>
      <w:r>
        <w:t xml:space="preserve">uestion of cheating allows one </w:t>
      </w:r>
      <w:r w:rsidR="001B7F6F" w:rsidRPr="00C32116">
        <w:t xml:space="preserve">easily </w:t>
      </w:r>
      <w:r>
        <w:t xml:space="preserve">to </w:t>
      </w:r>
      <w:r w:rsidR="001B7F6F" w:rsidRPr="00C32116">
        <w:t>categorize answers to this question in one of two positions: those who thi</w:t>
      </w:r>
      <w:r>
        <w:t xml:space="preserve">nk a student’s use of cognitive </w:t>
      </w:r>
      <w:r w:rsidR="001B7F6F" w:rsidRPr="00C32116">
        <w:t>enhancers is cheating and those who do not.</w:t>
      </w:r>
    </w:p>
    <w:p w14:paraId="27A42EE1" w14:textId="6AB5F3DF" w:rsidR="001B7F6F" w:rsidRPr="00C32116" w:rsidRDefault="00FE147A" w:rsidP="0029518F">
      <w:pPr>
        <w:spacing w:line="480" w:lineRule="auto"/>
        <w:ind w:firstLine="360"/>
      </w:pPr>
      <w:r>
        <w:t>The</w:t>
      </w:r>
      <w:r w:rsidR="001B7F6F" w:rsidRPr="00C32116">
        <w:t xml:space="preserve"> question of cheating has generated two</w:t>
      </w:r>
      <w:r w:rsidR="001B7F6F">
        <w:t xml:space="preserve"> </w:t>
      </w:r>
      <w:r w:rsidR="0063111B">
        <w:t>well-</w:t>
      </w:r>
      <w:r w:rsidR="001B7F6F" w:rsidRPr="00C32116">
        <w:t xml:space="preserve">entrenched positions that </w:t>
      </w:r>
      <w:r w:rsidR="001B7F6F">
        <w:t xml:space="preserve">are inconclusive and </w:t>
      </w:r>
      <w:r w:rsidR="001B7F6F" w:rsidRPr="00C32116">
        <w:t>fail to advance the discus</w:t>
      </w:r>
      <w:r w:rsidR="001B7F6F">
        <w:t>sion of enhancement in academia. I</w:t>
      </w:r>
      <w:r w:rsidR="001B7F6F" w:rsidRPr="00C32116">
        <w:t xml:space="preserve">n the </w:t>
      </w:r>
      <w:r w:rsidR="001B7F6F">
        <w:t>following</w:t>
      </w:r>
      <w:r w:rsidR="001B7F6F" w:rsidRPr="00C32116">
        <w:t>, I reconstruct in broad strokes</w:t>
      </w:r>
      <w:r w:rsidR="0063111B">
        <w:t xml:space="preserve"> </w:t>
      </w:r>
      <w:r w:rsidR="001B7F6F" w:rsidRPr="00C32116">
        <w:t>these two positions</w:t>
      </w:r>
      <w:r w:rsidR="0063111B">
        <w:t xml:space="preserve"> in broad strokes. Although</w:t>
      </w:r>
      <w:r w:rsidR="001B7F6F" w:rsidRPr="00C32116">
        <w:t xml:space="preserve"> </w:t>
      </w:r>
      <w:r>
        <w:t>this</w:t>
      </w:r>
      <w:r w:rsidR="0063111B">
        <w:t xml:space="preserve"> reconstruction of the</w:t>
      </w:r>
      <w:r w:rsidR="001B7F6F" w:rsidRPr="00C32116">
        <w:t xml:space="preserve"> two positions does not </w:t>
      </w:r>
      <w:r w:rsidR="001B7F6F">
        <w:t xml:space="preserve">perfectly </w:t>
      </w:r>
      <w:r w:rsidR="001B7F6F" w:rsidRPr="00C32116">
        <w:t>align with any particular author’s work, it does present the central arguments</w:t>
      </w:r>
      <w:r w:rsidR="001B7F6F">
        <w:t xml:space="preserve"> </w:t>
      </w:r>
      <w:r w:rsidR="0063111B">
        <w:t>about</w:t>
      </w:r>
      <w:r w:rsidR="001B7F6F">
        <w:t xml:space="preserve"> cheating</w:t>
      </w:r>
      <w:r w:rsidR="001B7F6F" w:rsidRPr="00C32116">
        <w:t xml:space="preserve">. After reconstructing a position’s argument, </w:t>
      </w:r>
      <w:r>
        <w:t>the</w:t>
      </w:r>
      <w:r w:rsidR="001B7F6F" w:rsidRPr="00C32116">
        <w:t xml:space="preserve"> challenges to </w:t>
      </w:r>
      <w:r w:rsidR="0063111B">
        <w:t>the</w:t>
      </w:r>
      <w:r w:rsidR="001B7F6F" w:rsidRPr="00C32116">
        <w:t xml:space="preserve"> argument</w:t>
      </w:r>
      <w:r>
        <w:t xml:space="preserve"> are presented</w:t>
      </w:r>
      <w:r w:rsidR="0063111B">
        <w:t xml:space="preserve">, </w:t>
      </w:r>
      <w:r w:rsidR="001B7F6F" w:rsidRPr="00C32116">
        <w:t>not as refutations but</w:t>
      </w:r>
      <w:r w:rsidR="001B7F6F">
        <w:t xml:space="preserve"> </w:t>
      </w:r>
      <w:r w:rsidR="0063111B">
        <w:t xml:space="preserve">to </w:t>
      </w:r>
      <w:r w:rsidR="001B7F6F">
        <w:t xml:space="preserve">show that the arguments are inconclusive. That these arguments afford no conclusive answers has prevented the </w:t>
      </w:r>
      <w:r w:rsidR="001B7F6F" w:rsidRPr="00C32116">
        <w:t xml:space="preserve">discussion of enhancement in academia </w:t>
      </w:r>
      <w:r w:rsidR="0079148E">
        <w:t>from advancing. I</w:t>
      </w:r>
      <w:r w:rsidR="001B7F6F">
        <w:t xml:space="preserve">n particular, there are few approaches that provide a framework for the role of enhancement </w:t>
      </w:r>
      <w:r w:rsidR="001B7F6F">
        <w:lastRenderedPageBreak/>
        <w:t xml:space="preserve">in academia and what academia’s institutional rules should be for </w:t>
      </w:r>
      <w:r w:rsidR="001B7F6F" w:rsidRPr="00C32116">
        <w:t xml:space="preserve">governing </w:t>
      </w:r>
      <w:r w:rsidR="001B7F6F">
        <w:t>students’ use of</w:t>
      </w:r>
      <w:r w:rsidR="001B7F6F" w:rsidRPr="00C32116">
        <w:t xml:space="preserve"> cognitive enhancers</w:t>
      </w:r>
      <w:r w:rsidR="001B7F6F">
        <w:t xml:space="preserve">. </w:t>
      </w:r>
    </w:p>
    <w:p w14:paraId="60A7372B" w14:textId="77777777" w:rsidR="001B7F6F" w:rsidRPr="002035FE" w:rsidRDefault="001B7F6F" w:rsidP="00467E49">
      <w:pPr>
        <w:pStyle w:val="Heading3"/>
      </w:pPr>
      <w:bookmarkStart w:id="30" w:name="_Toc203712591"/>
      <w:bookmarkStart w:id="31" w:name="_Toc225970227"/>
      <w:r>
        <w:t>2.5.1</w:t>
      </w:r>
      <w:r w:rsidR="00AE18D6">
        <w:t xml:space="preserve"> Students Who U</w:t>
      </w:r>
      <w:r w:rsidRPr="002035FE">
        <w:t xml:space="preserve">se Cognitive Enhancers </w:t>
      </w:r>
      <w:r w:rsidR="00AE18D6">
        <w:t>Are</w:t>
      </w:r>
      <w:r w:rsidRPr="002035FE">
        <w:t xml:space="preserve"> </w:t>
      </w:r>
      <w:r>
        <w:t>C</w:t>
      </w:r>
      <w:r w:rsidRPr="002035FE">
        <w:t>heating</w:t>
      </w:r>
      <w:bookmarkEnd w:id="30"/>
      <w:bookmarkEnd w:id="31"/>
    </w:p>
    <w:p w14:paraId="09FC46C3" w14:textId="543896BE" w:rsidR="001B7F6F" w:rsidRPr="00C32116" w:rsidRDefault="001B7F6F" w:rsidP="00F93458">
      <w:pPr>
        <w:spacing w:line="480" w:lineRule="auto"/>
        <w:ind w:firstLine="360"/>
      </w:pPr>
      <w:r w:rsidRPr="00C32116">
        <w:t xml:space="preserve">For those who think a student </w:t>
      </w:r>
      <w:r>
        <w:t xml:space="preserve">who </w:t>
      </w:r>
      <w:r w:rsidRPr="00C32116">
        <w:t>us</w:t>
      </w:r>
      <w:r>
        <w:t>es</w:t>
      </w:r>
      <w:r w:rsidRPr="00C32116">
        <w:t xml:space="preserve"> cognitive enhancers is cheati</w:t>
      </w:r>
      <w:r w:rsidR="0079148E">
        <w:t>ng, their argument is that although</w:t>
      </w:r>
      <w:r w:rsidRPr="00C32116">
        <w:t xml:space="preserve"> academia currently lacks explicit or intentional </w:t>
      </w:r>
      <w:r>
        <w:t xml:space="preserve">institutional </w:t>
      </w:r>
      <w:r w:rsidRPr="00C32116">
        <w:t>rules against the use of cognitive enhancers</w:t>
      </w:r>
      <w:r w:rsidR="0079148E">
        <w:t>,</w:t>
      </w:r>
      <w:r w:rsidRPr="00C32116">
        <w:t xml:space="preserve"> there should </w:t>
      </w:r>
      <w:r>
        <w:t xml:space="preserve">be </w:t>
      </w:r>
      <w:r w:rsidRPr="00C32116">
        <w:t>such a rule. The</w:t>
      </w:r>
      <w:r>
        <w:t>ir</w:t>
      </w:r>
      <w:r w:rsidRPr="00C32116">
        <w:t xml:space="preserve"> reason</w:t>
      </w:r>
      <w:r>
        <w:t>ing</w:t>
      </w:r>
      <w:r w:rsidRPr="00C32116">
        <w:t xml:space="preserve"> is that a student</w:t>
      </w:r>
      <w:r>
        <w:t xml:space="preserve"> who</w:t>
      </w:r>
      <w:r w:rsidRPr="00C32116">
        <w:t xml:space="preserve"> us</w:t>
      </w:r>
      <w:r>
        <w:t>es</w:t>
      </w:r>
      <w:r w:rsidRPr="00C32116">
        <w:t xml:space="preserve"> cognitive enhancers has an </w:t>
      </w:r>
      <w:r w:rsidRPr="00C32116">
        <w:rPr>
          <w:i/>
        </w:rPr>
        <w:t>unfair competitive advantage</w:t>
      </w:r>
      <w:r w:rsidRPr="00C32116">
        <w:t xml:space="preserve"> against other students because her capacities of focus and concentration are functioning well beyond tho</w:t>
      </w:r>
      <w:r w:rsidR="0079148E">
        <w:t>se of non-enhanced students. This</w:t>
      </w:r>
      <w:r w:rsidRPr="00C32116">
        <w:t xml:space="preserve"> student </w:t>
      </w:r>
      <w:r w:rsidR="0079148E">
        <w:t>has</w:t>
      </w:r>
      <w:r w:rsidRPr="00C32116">
        <w:t xml:space="preserve"> more energy for studying (since cognitive enhancers are amphetamine</w:t>
      </w:r>
      <w:r w:rsidR="0079148E">
        <w:t xml:space="preserve"> </w:t>
      </w:r>
      <w:r w:rsidRPr="00C32116">
        <w:t>based) and higher functioning levels of focus and concentration</w:t>
      </w:r>
      <w:r w:rsidR="0079148E">
        <w:t>, while</w:t>
      </w:r>
      <w:r w:rsidRPr="00C32116">
        <w:t xml:space="preserve"> human physiology constrains students </w:t>
      </w:r>
      <w:r>
        <w:t xml:space="preserve">who are </w:t>
      </w:r>
      <w:r w:rsidRPr="00C32116">
        <w:t>not using cognitive enhancer</w:t>
      </w:r>
      <w:r>
        <w:t>s</w:t>
      </w:r>
      <w:r w:rsidRPr="00C32116">
        <w:t>. Therefore,</w:t>
      </w:r>
      <w:r>
        <w:t xml:space="preserve"> </w:t>
      </w:r>
      <w:r w:rsidRPr="00C32116">
        <w:t>Oliver and Edith</w:t>
      </w:r>
      <w:r>
        <w:t>’s use of cognitive enhancers is in principle impermissible since these</w:t>
      </w:r>
      <w:r w:rsidRPr="00C32116">
        <w:t xml:space="preserve"> </w:t>
      </w:r>
      <w:r>
        <w:t xml:space="preserve">enhancements </w:t>
      </w:r>
      <w:r w:rsidRPr="00C32116">
        <w:t xml:space="preserve">result in </w:t>
      </w:r>
      <w:r>
        <w:t>them having</w:t>
      </w:r>
      <w:r w:rsidRPr="00C32116">
        <w:t xml:space="preserve"> an unfair competitive advantage</w:t>
      </w:r>
      <w:r w:rsidR="0079148E">
        <w:t>. T</w:t>
      </w:r>
      <w:r>
        <w:t xml:space="preserve">he implication is that there should be institutional rules </w:t>
      </w:r>
      <w:r w:rsidRPr="00C32116">
        <w:t>prohibiting students</w:t>
      </w:r>
      <w:r>
        <w:t xml:space="preserve"> </w:t>
      </w:r>
      <w:r w:rsidRPr="00C32116">
        <w:t>from using a cognitive enhancer</w:t>
      </w:r>
      <w:r>
        <w:t xml:space="preserve"> in academia</w:t>
      </w:r>
      <w:r w:rsidRPr="00C32116">
        <w:t xml:space="preserve">. </w:t>
      </w:r>
    </w:p>
    <w:p w14:paraId="2E336E06" w14:textId="04EA3AF4" w:rsidR="001B7F6F" w:rsidRPr="009369EF" w:rsidRDefault="001B7F6F" w:rsidP="009369EF">
      <w:pPr>
        <w:spacing w:line="480" w:lineRule="auto"/>
        <w:ind w:firstLine="360"/>
      </w:pPr>
      <w:r w:rsidRPr="009369EF">
        <w:t>Neil Levy’</w:t>
      </w:r>
      <w:r w:rsidR="0079148E">
        <w:t>s</w:t>
      </w:r>
      <w:r w:rsidRPr="009369EF">
        <w:t xml:space="preserve"> </w:t>
      </w:r>
      <w:r w:rsidRPr="009369EF">
        <w:rPr>
          <w:i/>
        </w:rPr>
        <w:t>Ethical Parity Principle</w:t>
      </w:r>
      <w:r w:rsidRPr="009369EF">
        <w:t xml:space="preserve"> </w:t>
      </w:r>
      <w:r w:rsidR="0079148E">
        <w:t>(</w:t>
      </w:r>
      <w:r w:rsidRPr="009369EF">
        <w:t>EPP</w:t>
      </w:r>
      <w:r w:rsidR="0079148E">
        <w:t>)</w:t>
      </w:r>
      <w:r w:rsidRPr="009369EF">
        <w:t xml:space="preserve"> poses a challenge for those who think a student who uses cognitive enhancers is cheating </w:t>
      </w:r>
      <w:sdt>
        <w:sdtPr>
          <w:id w:val="7054212"/>
          <w:citation/>
        </w:sdtPr>
        <w:sdtEndPr/>
        <w:sdtContent>
          <w:r w:rsidR="00D46D75">
            <w:fldChar w:fldCharType="begin"/>
          </w:r>
          <w:r w:rsidR="00EE72DC">
            <w:instrText xml:space="preserve"> CITATION Lev07 \l 1033  </w:instrText>
          </w:r>
          <w:r w:rsidR="00D46D75">
            <w:fldChar w:fldCharType="separate"/>
          </w:r>
          <w:r w:rsidR="00B06FC7" w:rsidRPr="00B06FC7">
            <w:rPr>
              <w:noProof/>
            </w:rPr>
            <w:t>(Levy 2007)</w:t>
          </w:r>
          <w:r w:rsidR="00D46D75">
            <w:fldChar w:fldCharType="end"/>
          </w:r>
        </w:sdtContent>
      </w:sdt>
      <w:r w:rsidRPr="009369EF">
        <w:t>. Levy develops EPP in his discussion of extended and embedded hypotheses of human cognition. To understand EPP</w:t>
      </w:r>
      <w:r w:rsidR="0079148E">
        <w:t>, I must briefly</w:t>
      </w:r>
      <w:r w:rsidRPr="009369EF">
        <w:t xml:space="preserve"> explicate both the extended and embedded human cognition hypotheses in cognitive science and </w:t>
      </w:r>
      <w:proofErr w:type="spellStart"/>
      <w:r w:rsidRPr="009369EF">
        <w:t>neuroethics</w:t>
      </w:r>
      <w:proofErr w:type="spellEnd"/>
      <w:r w:rsidRPr="009369EF">
        <w:t xml:space="preserve">. </w:t>
      </w:r>
    </w:p>
    <w:p w14:paraId="0610A517" w14:textId="1999EF90" w:rsidR="001B7F6F" w:rsidRPr="009369EF" w:rsidRDefault="001B7F6F" w:rsidP="009369EF">
      <w:pPr>
        <w:spacing w:line="480" w:lineRule="auto"/>
        <w:ind w:firstLine="360"/>
      </w:pPr>
      <w:r w:rsidRPr="009369EF">
        <w:t>The extended cognition hypothesis holds that human cognition should be understood as a set of internal and external mechanisms and processes</w:t>
      </w:r>
      <w:r w:rsidR="0079148E">
        <w:t>; this leads many</w:t>
      </w:r>
      <w:r w:rsidR="0044425A">
        <w:t xml:space="preserve"> such as Levy and </w:t>
      </w:r>
      <w:r w:rsidRPr="009369EF">
        <w:t>Andy Clark</w:t>
      </w:r>
      <w:r w:rsidR="0079148E">
        <w:t xml:space="preserve"> to</w:t>
      </w:r>
      <w:r w:rsidR="0044425A">
        <w:t xml:space="preserve"> </w:t>
      </w:r>
      <w:r w:rsidRPr="009369EF">
        <w:t xml:space="preserve">argue that human cognition should be understood as </w:t>
      </w:r>
      <w:r w:rsidRPr="009369EF">
        <w:rPr>
          <w:i/>
        </w:rPr>
        <w:t xml:space="preserve">extending beyond </w:t>
      </w:r>
      <w:r w:rsidRPr="009369EF">
        <w:rPr>
          <w:i/>
        </w:rPr>
        <w:lastRenderedPageBreak/>
        <w:t>a person’s cranium into the world</w:t>
      </w:r>
      <w:r w:rsidRPr="009369EF">
        <w:t xml:space="preserve"> </w:t>
      </w:r>
      <w:r w:rsidR="0044425A">
        <w:rPr>
          <w:noProof/>
        </w:rPr>
        <w:t xml:space="preserve">(Levy 2007; Clark 2001; </w:t>
      </w:r>
      <w:r w:rsidR="001E6E68">
        <w:rPr>
          <w:noProof/>
        </w:rPr>
        <w:t>Horst 2011)</w:t>
      </w:r>
      <w:r w:rsidR="0079148E">
        <w:t xml:space="preserve">. </w:t>
      </w:r>
      <w:r w:rsidRPr="009369EF">
        <w:t>Levy summarizes the view:</w:t>
      </w:r>
    </w:p>
    <w:p w14:paraId="479A0CB7" w14:textId="504EEFD2" w:rsidR="001B7F6F" w:rsidRPr="009369EF" w:rsidRDefault="001B7F6F" w:rsidP="009369EF">
      <w:pPr>
        <w:ind w:left="720" w:right="720"/>
      </w:pPr>
      <w:r w:rsidRPr="009369EF">
        <w:t>[Human cognition] should be understood as the set of mechanisms and resources with which we think, and that set is not limited to the internal resources made up of neuron an</w:t>
      </w:r>
      <w:r w:rsidR="0079148E">
        <w:t xml:space="preserve">d neurotransmitters. Instead </w:t>
      </w:r>
      <w:r w:rsidRPr="009369EF">
        <w:t xml:space="preserve">[human cognition] includes the set of tools </w:t>
      </w:r>
      <w:r w:rsidR="0079148E">
        <w:t>we have developed for ourselves—</w:t>
      </w:r>
      <w:r w:rsidRPr="009369EF">
        <w:t>our calculators, our books, even our fin</w:t>
      </w:r>
      <w:r w:rsidR="0079148E">
        <w:t>gers when we use them to count—</w:t>
      </w:r>
      <w:r w:rsidRPr="009369EF">
        <w:t>and the very environment itself as it supports cognition.</w:t>
      </w:r>
      <w:sdt>
        <w:sdtPr>
          <w:id w:val="64755409"/>
          <w:citation/>
        </w:sdtPr>
        <w:sdtEndPr/>
        <w:sdtContent>
          <w:r w:rsidR="00D46D75">
            <w:fldChar w:fldCharType="begin"/>
          </w:r>
          <w:r w:rsidR="00F9632B">
            <w:instrText xml:space="preserve"> CITATION Lev07 \p 29 \l 1033  </w:instrText>
          </w:r>
          <w:r w:rsidR="00D46D75">
            <w:fldChar w:fldCharType="separate"/>
          </w:r>
          <w:r w:rsidR="00B06FC7">
            <w:rPr>
              <w:noProof/>
            </w:rPr>
            <w:t xml:space="preserve"> </w:t>
          </w:r>
          <w:r w:rsidR="00B06FC7" w:rsidRPr="00B06FC7">
            <w:rPr>
              <w:noProof/>
            </w:rPr>
            <w:t>(Levy 2007, 29)</w:t>
          </w:r>
          <w:r w:rsidR="00D46D75">
            <w:fldChar w:fldCharType="end"/>
          </w:r>
        </w:sdtContent>
      </w:sdt>
    </w:p>
    <w:p w14:paraId="7BE6AC82" w14:textId="77777777" w:rsidR="001B7F6F" w:rsidRPr="009369EF" w:rsidRDefault="001B7F6F" w:rsidP="009369EF">
      <w:pPr>
        <w:ind w:left="720" w:right="720"/>
      </w:pPr>
    </w:p>
    <w:p w14:paraId="5B74E3DF" w14:textId="1F6D3C82" w:rsidR="001B7F6F" w:rsidRPr="009369EF" w:rsidRDefault="0079148E" w:rsidP="009369EF">
      <w:pPr>
        <w:spacing w:line="480" w:lineRule="auto"/>
      </w:pPr>
      <w:r>
        <w:t>I</w:t>
      </w:r>
      <w:r w:rsidR="001B7F6F" w:rsidRPr="009369EF">
        <w:t xml:space="preserve">n the extended cognition hypothesis, cognition is best understood as being </w:t>
      </w:r>
      <w:proofErr w:type="spellStart"/>
      <w:r w:rsidR="001B7F6F" w:rsidRPr="009369EF">
        <w:rPr>
          <w:i/>
        </w:rPr>
        <w:t>transcranial</w:t>
      </w:r>
      <w:proofErr w:type="spellEnd"/>
      <w:r w:rsidR="001B7F6F" w:rsidRPr="009369EF">
        <w:t>. In other words, even though our neurons are separated from the environment by our skulls does not mean cognition ends there. For this hypothesis, the environment is a constitutive element of human co</w:t>
      </w:r>
      <w:r>
        <w:t>gnition. However, many</w:t>
      </w:r>
      <w:r w:rsidR="001B7F6F" w:rsidRPr="009369EF">
        <w:t xml:space="preserve"> such as Frederick Adams, Ke</w:t>
      </w:r>
      <w:r>
        <w:t xml:space="preserve">nneth </w:t>
      </w:r>
      <w:proofErr w:type="spellStart"/>
      <w:r>
        <w:t>Aizawa</w:t>
      </w:r>
      <w:proofErr w:type="spellEnd"/>
      <w:r>
        <w:t>, and Robert Rupert</w:t>
      </w:r>
      <w:r w:rsidR="001B7F6F" w:rsidRPr="009369EF">
        <w:t xml:space="preserve"> oppose the extended hypothesis of human cognition because, broadly, to account </w:t>
      </w:r>
      <w:r>
        <w:t xml:space="preserve">for </w:t>
      </w:r>
      <w:r w:rsidR="001B7F6F" w:rsidRPr="009369EF">
        <w:t>and assess human cognition</w:t>
      </w:r>
      <w:r>
        <w:t>,</w:t>
      </w:r>
      <w:r w:rsidR="001B7F6F" w:rsidRPr="009369EF">
        <w:t xml:space="preserve"> one needs to know </w:t>
      </w:r>
      <w:r>
        <w:t xml:space="preserve">in </w:t>
      </w:r>
      <w:r w:rsidR="001B7F6F" w:rsidRPr="009369EF">
        <w:t xml:space="preserve">what </w:t>
      </w:r>
      <w:r>
        <w:t>form human cognition consists. P</w:t>
      </w:r>
      <w:r w:rsidR="001B7F6F" w:rsidRPr="009369EF">
        <w:t xml:space="preserve">ut otherwise, </w:t>
      </w:r>
      <w:proofErr w:type="spellStart"/>
      <w:r w:rsidR="001B7F6F" w:rsidRPr="009369EF">
        <w:t>transcranial</w:t>
      </w:r>
      <w:proofErr w:type="spellEnd"/>
      <w:r w:rsidR="001B7F6F" w:rsidRPr="009369EF">
        <w:t xml:space="preserve"> human cognition is simply too expansive</w:t>
      </w:r>
      <w:r w:rsidR="001B7F6F" w:rsidRPr="009369EF">
        <w:rPr>
          <w:i/>
        </w:rPr>
        <w:t xml:space="preserve"> </w:t>
      </w:r>
      <w:r w:rsidR="0044425A">
        <w:rPr>
          <w:noProof/>
        </w:rPr>
        <w:t xml:space="preserve">(Adams and Aizawa 2008; </w:t>
      </w:r>
      <w:r w:rsidR="001E6E68">
        <w:rPr>
          <w:noProof/>
        </w:rPr>
        <w:t>Rupert 2004)</w:t>
      </w:r>
      <w:r>
        <w:t>. For those who</w:t>
      </w:r>
      <w:r w:rsidR="001B7F6F" w:rsidRPr="009369EF">
        <w:t xml:space="preserve"> oppose the extended cognition hypothesis, their argument is not that the environment does not support </w:t>
      </w:r>
      <w:r>
        <w:t>and assist with human cognition</w:t>
      </w:r>
      <w:r w:rsidR="001B7F6F" w:rsidRPr="009369EF">
        <w:t xml:space="preserve"> but </w:t>
      </w:r>
      <w:r>
        <w:t xml:space="preserve">that </w:t>
      </w:r>
      <w:r w:rsidR="001B7F6F" w:rsidRPr="009369EF">
        <w:t xml:space="preserve">if we are to understand the nature of human cognition, understanding it as extending into the environment is unhelpful and incorrect.  </w:t>
      </w:r>
    </w:p>
    <w:p w14:paraId="2E56CA8A" w14:textId="5879EC4F" w:rsidR="001B7F6F" w:rsidRDefault="001B7F6F" w:rsidP="009369EF">
      <w:pPr>
        <w:spacing w:line="480" w:lineRule="auto"/>
        <w:ind w:firstLine="360"/>
      </w:pPr>
      <w:r>
        <w:t>The extended cognition hypothesis is a topic of great controversy and debate in cognitive science</w:t>
      </w:r>
      <w:r w:rsidRPr="000C5CC2">
        <w:t xml:space="preserve"> and </w:t>
      </w:r>
      <w:proofErr w:type="spellStart"/>
      <w:r w:rsidRPr="000C5CC2">
        <w:t>neuroethics</w:t>
      </w:r>
      <w:proofErr w:type="spellEnd"/>
      <w:r>
        <w:t>. For</w:t>
      </w:r>
      <w:r w:rsidRPr="000C5CC2">
        <w:t xml:space="preserve"> </w:t>
      </w:r>
      <w:r>
        <w:t xml:space="preserve">the </w:t>
      </w:r>
      <w:r w:rsidRPr="000C5CC2">
        <w:t>purposes of my research paper</w:t>
      </w:r>
      <w:r>
        <w:t>,</w:t>
      </w:r>
      <w:r w:rsidRPr="000C5CC2">
        <w:t xml:space="preserve"> </w:t>
      </w:r>
      <w:r>
        <w:t>what is important is that the embedd</w:t>
      </w:r>
      <w:r w:rsidR="0079148E">
        <w:t xml:space="preserve">ed cognition hypothesis and </w:t>
      </w:r>
      <w:r>
        <w:t xml:space="preserve">EPP are conceptions that result from the debate. In Levy’s defense of an </w:t>
      </w:r>
      <w:r w:rsidRPr="000C5CC2">
        <w:t xml:space="preserve">extended </w:t>
      </w:r>
      <w:r>
        <w:t>cognition hypothesis</w:t>
      </w:r>
      <w:r w:rsidR="0079148E">
        <w:t>,</w:t>
      </w:r>
      <w:r>
        <w:t xml:space="preserve"> he argues that even those who oppose this hypothesis would reasonably agree that</w:t>
      </w:r>
      <w:r w:rsidRPr="000C5CC2">
        <w:t xml:space="preserve"> human </w:t>
      </w:r>
      <w:r>
        <w:t>cognition should be understood, at minimum,</w:t>
      </w:r>
      <w:r w:rsidRPr="000C5CC2">
        <w:t xml:space="preserve"> as being </w:t>
      </w:r>
      <w:r w:rsidRPr="000C5CC2">
        <w:rPr>
          <w:i/>
        </w:rPr>
        <w:t>embedded</w:t>
      </w:r>
      <w:r>
        <w:t xml:space="preserve"> in an environment.</w:t>
      </w:r>
      <w:r w:rsidRPr="000C5CC2">
        <w:t xml:space="preserve"> </w:t>
      </w:r>
      <w:r w:rsidR="0079148E">
        <w:t>Unlike extended hypothesis, t</w:t>
      </w:r>
      <w:r w:rsidRPr="000C5CC2">
        <w:t>he</w:t>
      </w:r>
      <w:r>
        <w:t xml:space="preserve"> embed</w:t>
      </w:r>
      <w:r w:rsidR="0079148E">
        <w:t>ded cognition hypothesis holds</w:t>
      </w:r>
      <w:r>
        <w:t xml:space="preserve"> that while human </w:t>
      </w:r>
      <w:r w:rsidR="0079148E">
        <w:lastRenderedPageBreak/>
        <w:t>cognition is located within the</w:t>
      </w:r>
      <w:r>
        <w:t xml:space="preserve"> cranium, environment scaff</w:t>
      </w:r>
      <w:r w:rsidR="0079148E">
        <w:t>olding</w:t>
      </w:r>
      <w:r>
        <w:t xml:space="preserve"> s</w:t>
      </w:r>
      <w:r w:rsidR="0079148E">
        <w:t>uch as external tools and props</w:t>
      </w:r>
      <w:r>
        <w:t xml:space="preserve"> are integral to human cognition </w:t>
      </w:r>
      <w:r w:rsidR="0044425A">
        <w:rPr>
          <w:noProof/>
        </w:rPr>
        <w:t xml:space="preserve">(Horst 2011; </w:t>
      </w:r>
      <w:r w:rsidR="001E6E68">
        <w:rPr>
          <w:noProof/>
        </w:rPr>
        <w:t>Clark 2001)</w:t>
      </w:r>
      <w:r>
        <w:t>. Levy states:</w:t>
      </w:r>
    </w:p>
    <w:p w14:paraId="52A4D285" w14:textId="586B66D8" w:rsidR="001B7F6F" w:rsidRDefault="001B7F6F" w:rsidP="009369EF">
      <w:pPr>
        <w:ind w:left="720" w:right="720"/>
      </w:pPr>
      <w:r w:rsidRPr="000C5CC2">
        <w:t>What matters is that we acknowledge that it is the combination of our brains and the tools and props upon which we lean that makes us so smart</w:t>
      </w:r>
      <w:r w:rsidR="0079148E">
        <w:t xml:space="preserve"> </w:t>
      </w:r>
      <w:r w:rsidRPr="000C5CC2">
        <w:t>... high-level cognition, the kinds of thinking that makes us [humans] the kind of species we are, is heavi</w:t>
      </w:r>
      <w:r>
        <w:t>ly dependent on the environment.</w:t>
      </w:r>
      <w:sdt>
        <w:sdtPr>
          <w:id w:val="64755410"/>
          <w:citation/>
        </w:sdtPr>
        <w:sdtEndPr/>
        <w:sdtContent>
          <w:r w:rsidR="00D46D75">
            <w:fldChar w:fldCharType="begin"/>
          </w:r>
          <w:r w:rsidR="00F9632B">
            <w:instrText xml:space="preserve"> CITATION Lev07 \p 59 \l 1033  </w:instrText>
          </w:r>
          <w:r w:rsidR="00D46D75">
            <w:fldChar w:fldCharType="separate"/>
          </w:r>
          <w:r w:rsidR="00B06FC7">
            <w:rPr>
              <w:noProof/>
            </w:rPr>
            <w:t xml:space="preserve"> </w:t>
          </w:r>
          <w:r w:rsidR="00B06FC7" w:rsidRPr="00B06FC7">
            <w:rPr>
              <w:noProof/>
            </w:rPr>
            <w:t>(Levy 2007, 59)</w:t>
          </w:r>
          <w:r w:rsidR="00D46D75">
            <w:fldChar w:fldCharType="end"/>
          </w:r>
        </w:sdtContent>
      </w:sdt>
    </w:p>
    <w:p w14:paraId="182D0F9C" w14:textId="77777777" w:rsidR="001B7F6F" w:rsidRDefault="001B7F6F" w:rsidP="009369EF">
      <w:pPr>
        <w:ind w:left="720" w:right="720"/>
      </w:pPr>
    </w:p>
    <w:p w14:paraId="13BC9E9A" w14:textId="685B7E7E" w:rsidR="001B7F6F" w:rsidRDefault="0079148E" w:rsidP="009369EF">
      <w:pPr>
        <w:spacing w:line="480" w:lineRule="auto"/>
      </w:pPr>
      <w:r>
        <w:t>In</w:t>
      </w:r>
      <w:r w:rsidR="001B7F6F">
        <w:t xml:space="preserve"> the embedded cognition hypothesis, </w:t>
      </w:r>
      <w:r w:rsidR="001B7F6F" w:rsidRPr="000C5CC2">
        <w:t xml:space="preserve">human cognition </w:t>
      </w:r>
      <w:r w:rsidR="001B7F6F">
        <w:t xml:space="preserve">is </w:t>
      </w:r>
      <w:r w:rsidR="001B7F6F" w:rsidRPr="000C5CC2">
        <w:t xml:space="preserve">understood </w:t>
      </w:r>
      <w:r w:rsidR="001B7F6F">
        <w:t>as being</w:t>
      </w:r>
      <w:r w:rsidR="001B7F6F" w:rsidRPr="000C5CC2">
        <w:t xml:space="preserve"> </w:t>
      </w:r>
      <w:r w:rsidR="001B7F6F">
        <w:t>situated in an environment</w:t>
      </w:r>
      <w:r w:rsidR="00275732">
        <w:t xml:space="preserve"> that</w:t>
      </w:r>
      <w:r w:rsidR="001B7F6F">
        <w:t xml:space="preserve"> supports and assists our</w:t>
      </w:r>
      <w:r w:rsidR="001B7F6F" w:rsidRPr="000C5CC2">
        <w:t xml:space="preserve"> cognition. </w:t>
      </w:r>
      <w:r w:rsidR="001B7F6F">
        <w:t xml:space="preserve">Human cognition should not be thought of as extending </w:t>
      </w:r>
      <w:r w:rsidR="00275732">
        <w:t xml:space="preserve">from </w:t>
      </w:r>
      <w:r w:rsidR="001B7F6F">
        <w:t>an</w:t>
      </w:r>
      <w:r w:rsidR="00275732">
        <w:t>d consisting in our environment but rather</w:t>
      </w:r>
      <w:r w:rsidR="001B7F6F">
        <w:t xml:space="preserve"> that the environment is </w:t>
      </w:r>
      <w:r w:rsidR="001B7F6F" w:rsidRPr="00D17C20">
        <w:rPr>
          <w:i/>
        </w:rPr>
        <w:t>integral</w:t>
      </w:r>
      <w:r w:rsidR="00275732">
        <w:t xml:space="preserve"> to</w:t>
      </w:r>
      <w:r w:rsidR="001B7F6F">
        <w:t xml:space="preserve"> supporting and assisting human cognition. </w:t>
      </w:r>
    </w:p>
    <w:p w14:paraId="461D45FF" w14:textId="0177BF1C" w:rsidR="001B7F6F" w:rsidRDefault="001B7F6F" w:rsidP="009369EF">
      <w:pPr>
        <w:spacing w:line="480" w:lineRule="auto"/>
        <w:ind w:firstLine="360"/>
      </w:pPr>
      <w:r>
        <w:t>The embedded cognition hypothesis is not only a reasonable way to under</w:t>
      </w:r>
      <w:r w:rsidR="00275732">
        <w:t>stand human cognition</w:t>
      </w:r>
      <w:r w:rsidR="00275732">
        <w:rPr>
          <w:rFonts w:ascii="Arial" w:hAnsi="Arial" w:cs="Arial"/>
          <w:color w:val="343434"/>
          <w:sz w:val="26"/>
          <w:szCs w:val="26"/>
        </w:rPr>
        <w:t>—</w:t>
      </w:r>
      <w:r>
        <w:t xml:space="preserve">even opponents </w:t>
      </w:r>
      <w:r w:rsidR="00275732">
        <w:t>such as</w:t>
      </w:r>
      <w:r>
        <w:t xml:space="preserve"> Frederick </w:t>
      </w:r>
      <w:r w:rsidRPr="000C5CC2">
        <w:t>Adams</w:t>
      </w:r>
      <w:r>
        <w:t xml:space="preserve">, Kenneth </w:t>
      </w:r>
      <w:proofErr w:type="spellStart"/>
      <w:r w:rsidRPr="000C5CC2">
        <w:t>Aizawa</w:t>
      </w:r>
      <w:proofErr w:type="spellEnd"/>
      <w:r w:rsidRPr="000C5CC2">
        <w:t xml:space="preserve">, </w:t>
      </w:r>
      <w:r w:rsidR="00275732">
        <w:t>and Robert Rupert agree</w:t>
      </w:r>
      <w:r w:rsidR="00275732">
        <w:rPr>
          <w:rFonts w:ascii="Arial" w:hAnsi="Arial" w:cs="Arial"/>
          <w:color w:val="343434"/>
          <w:sz w:val="26"/>
          <w:szCs w:val="26"/>
        </w:rPr>
        <w:t>—</w:t>
      </w:r>
      <w:r>
        <w:t xml:space="preserve">but </w:t>
      </w:r>
      <w:r w:rsidR="00275732">
        <w:t xml:space="preserve">is also particularly relevant </w:t>
      </w:r>
      <w:r>
        <w:t>in the case of</w:t>
      </w:r>
      <w:r w:rsidR="00275732">
        <w:t xml:space="preserve"> academia</w:t>
      </w:r>
      <w:r>
        <w:t>. One does think, if only roughly, that our environment via external props such as books, calculators, smart phones, laptops, or the Internet plays a role in s</w:t>
      </w:r>
      <w:r w:rsidR="00275732">
        <w:t>upporting and assisting student</w:t>
      </w:r>
      <w:r>
        <w:t xml:space="preserve"> develop</w:t>
      </w:r>
      <w:r w:rsidR="00275732">
        <w:t>ment of</w:t>
      </w:r>
      <w:r>
        <w:t xml:space="preserve"> intellectual capacities. If the embedded cognition hypothesis is reasonable, and I think it is, then there are not only external props (books, notebooks, and laptop</w:t>
      </w:r>
      <w:r w:rsidR="00275732">
        <w:t>s) but also internal props such as</w:t>
      </w:r>
      <w:r>
        <w:t xml:space="preserve"> psychotropic pharmaceuticals. This means </w:t>
      </w:r>
      <w:r w:rsidR="00275732">
        <w:t xml:space="preserve">that cognitive enhancers are </w:t>
      </w:r>
      <w:r>
        <w:t>internal p</w:t>
      </w:r>
      <w:r w:rsidR="00275732">
        <w:t>rops because</w:t>
      </w:r>
      <w:r>
        <w:t xml:space="preserve"> they assist and support cognition by augmenting a student’s capacities of focus and concentration. </w:t>
      </w:r>
    </w:p>
    <w:p w14:paraId="6C132F7C" w14:textId="19C01202" w:rsidR="001B7F6F" w:rsidRDefault="001B7F6F" w:rsidP="009369EF">
      <w:pPr>
        <w:spacing w:line="480" w:lineRule="auto"/>
        <w:ind w:firstLine="360"/>
      </w:pPr>
      <w:r>
        <w:t xml:space="preserve">  Given that embedded cognition hypothesis is reasonable and </w:t>
      </w:r>
      <w:r w:rsidR="00275732">
        <w:t xml:space="preserve">that both </w:t>
      </w:r>
      <w:r>
        <w:t>internal and external props support and assist human cognition, the importan</w:t>
      </w:r>
      <w:r w:rsidR="00275732">
        <w:t>t issue</w:t>
      </w:r>
      <w:r>
        <w:t xml:space="preserve"> is </w:t>
      </w:r>
      <w:r w:rsidR="00275732">
        <w:t>to devise</w:t>
      </w:r>
      <w:r>
        <w:t xml:space="preserve"> a way to assess these props </w:t>
      </w:r>
      <w:r w:rsidR="00275732">
        <w:t>for</w:t>
      </w:r>
      <w:r>
        <w:t xml:space="preserve"> permissibility. Levy offers EPP as fair way to do so:</w:t>
      </w:r>
    </w:p>
    <w:p w14:paraId="37119ECF" w14:textId="787FA805" w:rsidR="001B7F6F" w:rsidRDefault="001B7F6F" w:rsidP="009369EF">
      <w:pPr>
        <w:ind w:left="720" w:right="720"/>
      </w:pPr>
      <w:r>
        <w:t>EPP: Alterations of external props are (</w:t>
      </w:r>
      <w:r w:rsidRPr="0008424C">
        <w:rPr>
          <w:i/>
        </w:rPr>
        <w:t>ceteris paribus</w:t>
      </w:r>
      <w:r>
        <w:t xml:space="preserve">) ethically on par with alterations of the brain, to the precise extent to which our reasons for </w:t>
      </w:r>
      <w:r>
        <w:lastRenderedPageBreak/>
        <w:t>finding alterations of the brain problematic are transferrable to alterations of the environment in which it is embedded.</w:t>
      </w:r>
      <w:r w:rsidR="0044425A">
        <w:t xml:space="preserve"> (Levy 2007, 61)</w:t>
      </w:r>
      <w:r>
        <w:rPr>
          <w:rStyle w:val="FootnoteReference"/>
        </w:rPr>
        <w:footnoteReference w:id="16"/>
      </w:r>
    </w:p>
    <w:p w14:paraId="3A06414B" w14:textId="77777777" w:rsidR="001B7F6F" w:rsidRDefault="001B7F6F" w:rsidP="009369EF">
      <w:pPr>
        <w:ind w:left="720" w:right="720"/>
      </w:pPr>
    </w:p>
    <w:p w14:paraId="1D03A8C6" w14:textId="789D633E" w:rsidR="001B7F6F" w:rsidRDefault="00275732" w:rsidP="009369EF">
      <w:pPr>
        <w:spacing w:line="480" w:lineRule="auto"/>
      </w:pPr>
      <w:r>
        <w:t xml:space="preserve">According to </w:t>
      </w:r>
      <w:r w:rsidR="001B7F6F">
        <w:t xml:space="preserve">EPP, whether a </w:t>
      </w:r>
      <w:r>
        <w:t>prop is internal or external is by itself</w:t>
      </w:r>
      <w:r w:rsidR="001B7F6F">
        <w:t xml:space="preserve"> irrelevant. Instead, of importance are the </w:t>
      </w:r>
      <w:r w:rsidR="001B7F6F" w:rsidRPr="00A96DF5">
        <w:rPr>
          <w:i/>
        </w:rPr>
        <w:t>reasons</w:t>
      </w:r>
      <w:r w:rsidR="001B7F6F">
        <w:t xml:space="preserve"> for why one might hold a certain prop as being permissible or impermissible (or problematic). For example, if it is impermissible to use </w:t>
      </w:r>
      <w:r>
        <w:t xml:space="preserve">memory-enhancing </w:t>
      </w:r>
      <w:r w:rsidR="001B7F6F">
        <w:t xml:space="preserve">psychotropic pharmaceuticals because they provide an unfair advantage to some students, then it follows </w:t>
      </w:r>
      <w:r>
        <w:t xml:space="preserve">that </w:t>
      </w:r>
      <w:r w:rsidR="001B7F6F">
        <w:t>the use of a smart phone would also be impe</w:t>
      </w:r>
      <w:r>
        <w:t>rmissible for the same reason. A</w:t>
      </w:r>
      <w:r w:rsidR="001B7F6F">
        <w:t>lternatively</w:t>
      </w:r>
      <w:r>
        <w:t xml:space="preserve">, if it is permissible to use memory-enhancing </w:t>
      </w:r>
      <w:r w:rsidR="001B7F6F">
        <w:t>psychotropic pharmaceutical</w:t>
      </w:r>
      <w:r>
        <w:t>s</w:t>
      </w:r>
      <w:r w:rsidR="001B7F6F">
        <w:t xml:space="preserve"> </w:t>
      </w:r>
      <w:r>
        <w:t>because they do</w:t>
      </w:r>
      <w:r w:rsidR="001B7F6F">
        <w:t xml:space="preserve"> not provide a student with an unfair advantage, then it follows that the use of a smart phone is also permissible. </w:t>
      </w:r>
    </w:p>
    <w:p w14:paraId="306E7532" w14:textId="2D565D9F" w:rsidR="001B7F6F" w:rsidRDefault="001B7F6F" w:rsidP="009369EF">
      <w:pPr>
        <w:spacing w:line="480" w:lineRule="auto"/>
        <w:ind w:firstLine="360"/>
      </w:pPr>
      <w:r>
        <w:t>Returning to the issue of cogni</w:t>
      </w:r>
      <w:r w:rsidR="00275732">
        <w:t xml:space="preserve">tive enhancers in academia, </w:t>
      </w:r>
      <w:r>
        <w:t xml:space="preserve">EPP presents a </w:t>
      </w:r>
      <w:r w:rsidRPr="00C32116">
        <w:t xml:space="preserve">challenge for those who think a student </w:t>
      </w:r>
      <w:r>
        <w:t xml:space="preserve">who </w:t>
      </w:r>
      <w:r w:rsidRPr="00C32116">
        <w:t>us</w:t>
      </w:r>
      <w:r>
        <w:t>es</w:t>
      </w:r>
      <w:r w:rsidRPr="00C32116">
        <w:t xml:space="preserve"> cognitive enhancers is cheating</w:t>
      </w:r>
      <w:r>
        <w:t xml:space="preserve">. According to EPP, if cognitive enhancers are impermissible </w:t>
      </w:r>
      <w:r w:rsidR="00275732">
        <w:t>because they provide an</w:t>
      </w:r>
      <w:r>
        <w:t xml:space="preserve"> unfair competitive advantage, then many commonly accepted external props would also be impermissibl</w:t>
      </w:r>
      <w:r w:rsidR="00275732">
        <w:t>e for the same reasons. Compare</w:t>
      </w:r>
      <w:r>
        <w:t xml:space="preserve"> the internal prop of cognitive enhancers with external props like </w:t>
      </w:r>
      <w:r w:rsidRPr="00C32116">
        <w:t>laptop</w:t>
      </w:r>
      <w:r>
        <w:t xml:space="preserve">s or </w:t>
      </w:r>
      <w:r w:rsidRPr="00C32116">
        <w:t>quiet apar</w:t>
      </w:r>
      <w:r w:rsidR="003C03F9">
        <w:t>tments. Under</w:t>
      </w:r>
      <w:r>
        <w:t xml:space="preserve"> EPP, if it is impermissible for a</w:t>
      </w:r>
      <w:r w:rsidRPr="00C32116">
        <w:t xml:space="preserve"> student </w:t>
      </w:r>
      <w:r>
        <w:t xml:space="preserve">to use </w:t>
      </w:r>
      <w:r w:rsidRPr="00C32116">
        <w:t>cognitive enhancers</w:t>
      </w:r>
      <w:r>
        <w:t xml:space="preserve"> because they provide an unfair advantage, </w:t>
      </w:r>
      <w:r w:rsidR="003C03F9">
        <w:t xml:space="preserve">then </w:t>
      </w:r>
      <w:r>
        <w:t xml:space="preserve">one could equally hold that it is impermissible for a student to use a </w:t>
      </w:r>
      <w:r w:rsidRPr="00C32116">
        <w:t>laptop</w:t>
      </w:r>
      <w:r>
        <w:t xml:space="preserve"> or </w:t>
      </w:r>
      <w:r w:rsidR="003C03F9">
        <w:t xml:space="preserve">to </w:t>
      </w:r>
      <w:r>
        <w:t xml:space="preserve">live in a </w:t>
      </w:r>
      <w:r w:rsidRPr="00C32116">
        <w:t xml:space="preserve">quiet </w:t>
      </w:r>
      <w:r w:rsidR="003C03F9">
        <w:t>apartment</w:t>
      </w:r>
      <w:r w:rsidRPr="00C32116">
        <w:t xml:space="preserve">. </w:t>
      </w:r>
      <w:r>
        <w:t>The strength of this argument is that cognitive enhancers, laptops, and quiet apartments</w:t>
      </w:r>
      <w:r w:rsidR="003C03F9">
        <w:t xml:space="preserve"> function in a similar manner with</w:t>
      </w:r>
      <w:r>
        <w:t xml:space="preserve"> respect to supporting and assisting human cognition. A laptop does not directly improve a student’s cognition, but </w:t>
      </w:r>
      <w:r w:rsidR="003C03F9">
        <w:t>it does support and assist</w:t>
      </w:r>
      <w:r>
        <w:t xml:space="preserve"> with calculations and access to resources. Quiet apartments support and assist cognition by </w:t>
      </w:r>
      <w:r>
        <w:lastRenderedPageBreak/>
        <w:t xml:space="preserve">providing privacy and solitude </w:t>
      </w:r>
      <w:r w:rsidR="003C03F9">
        <w:t>for</w:t>
      </w:r>
      <w:r>
        <w:t xml:space="preserve"> study. Similarly, cognitive enhancers support and assist cognition by augmenting a student’s capacities of focus and concentration. According</w:t>
      </w:r>
      <w:r w:rsidR="003C03F9">
        <w:t xml:space="preserve"> to EPP, the reasons for deeming</w:t>
      </w:r>
      <w:r>
        <w:t xml:space="preserve"> cognitive enhancers impermissible are transferable to quiet apartments or laptops. By extension, the argument that </w:t>
      </w:r>
      <w:r w:rsidRPr="00C32116">
        <w:t>student</w:t>
      </w:r>
      <w:r>
        <w:t>s</w:t>
      </w:r>
      <w:r w:rsidRPr="00C32116">
        <w:t xml:space="preserve"> </w:t>
      </w:r>
      <w:r>
        <w:t xml:space="preserve">who </w:t>
      </w:r>
      <w:r w:rsidRPr="00C32116">
        <w:t>us</w:t>
      </w:r>
      <w:r>
        <w:t>e</w:t>
      </w:r>
      <w:r w:rsidRPr="00C32116">
        <w:t xml:space="preserve"> cognitive enhancers </w:t>
      </w:r>
      <w:r>
        <w:t>are</w:t>
      </w:r>
      <w:r w:rsidRPr="00C32116">
        <w:t xml:space="preserve"> cheating</w:t>
      </w:r>
      <w:r>
        <w:t xml:space="preserve"> also implies that students who use laptops or quiet apartments are cheating as well. </w:t>
      </w:r>
    </w:p>
    <w:p w14:paraId="1892BAA9" w14:textId="1FBBB654" w:rsidR="001B7F6F" w:rsidRDefault="001B7F6F" w:rsidP="009369EF">
      <w:pPr>
        <w:spacing w:line="480" w:lineRule="auto"/>
        <w:ind w:firstLine="360"/>
      </w:pPr>
      <w:r>
        <w:t xml:space="preserve">One who thinks the </w:t>
      </w:r>
      <w:r w:rsidRPr="00C32116">
        <w:t>us</w:t>
      </w:r>
      <w:r>
        <w:t>e</w:t>
      </w:r>
      <w:r w:rsidRPr="00C32116">
        <w:t xml:space="preserve"> cognitive enhancers is cheating</w:t>
      </w:r>
      <w:r>
        <w:t xml:space="preserve"> might concede that laptops and quiet apartments do provide some students with an advantage, but this advantage is not strong enough to </w:t>
      </w:r>
      <w:r w:rsidR="003C03F9">
        <w:t>be considered cheating. Although</w:t>
      </w:r>
      <w:r>
        <w:t xml:space="preserve"> this is a plausible response, for those who think a student who uses cognitive enhancers is cheating</w:t>
      </w:r>
      <w:r w:rsidR="003C03F9">
        <w:t>, the challenge</w:t>
      </w:r>
      <w:r>
        <w:t xml:space="preserve"> is providing conclusive reasons or formulating an argument that differentiates the advantage</w:t>
      </w:r>
      <w:r w:rsidR="003C03F9">
        <w:t>s</w:t>
      </w:r>
      <w:r>
        <w:t xml:space="preserve"> of quiet apartments and laptops from those of cognitive enhancers.   </w:t>
      </w:r>
    </w:p>
    <w:p w14:paraId="500FA169" w14:textId="6AD40640" w:rsidR="001B7F6F" w:rsidRDefault="003C03F9" w:rsidP="00D92114">
      <w:pPr>
        <w:spacing w:line="480" w:lineRule="auto"/>
        <w:ind w:firstLine="360"/>
      </w:pPr>
      <w:r>
        <w:t>A second and more difficult</w:t>
      </w:r>
      <w:r w:rsidR="001B7F6F" w:rsidRPr="00C32116">
        <w:t xml:space="preserve"> challenge is in distinguishing cognitive enhancers from other commo</w:t>
      </w:r>
      <w:r w:rsidR="001B7F6F">
        <w:t>nly accepted internal props like coffee and</w:t>
      </w:r>
      <w:r w:rsidR="001B7F6F" w:rsidRPr="00C32116">
        <w:t xml:space="preserve"> caffeine-based energy</w:t>
      </w:r>
      <w:r w:rsidR="001B7F6F">
        <w:t xml:space="preserve"> drinks</w:t>
      </w:r>
      <w:r w:rsidR="001B7F6F" w:rsidRPr="00C32116">
        <w:t xml:space="preserve">. </w:t>
      </w:r>
      <w:r w:rsidR="001B7F6F">
        <w:t xml:space="preserve">To illustrate, </w:t>
      </w:r>
      <w:r w:rsidR="00FE147A">
        <w:t>considered a</w:t>
      </w:r>
      <w:r w:rsidR="001B7F6F">
        <w:t xml:space="preserve"> modified EPP, which I refer to as EPP (internal).</w:t>
      </w:r>
    </w:p>
    <w:p w14:paraId="02B025F2" w14:textId="77777777" w:rsidR="001B7F6F" w:rsidRDefault="001B7F6F" w:rsidP="00D92114">
      <w:pPr>
        <w:ind w:left="720" w:right="720"/>
      </w:pPr>
      <w:r>
        <w:t>EPP (internal): Alterations of internal props are (</w:t>
      </w:r>
      <w:r w:rsidRPr="00FD034D">
        <w:rPr>
          <w:i/>
        </w:rPr>
        <w:t>ceteris paribus</w:t>
      </w:r>
      <w:r>
        <w:t>) ethically on par with other internal props, to the precise extent to which our reasons for finding one internal prop problematic is transferrable to other internal prop.</w:t>
      </w:r>
    </w:p>
    <w:p w14:paraId="3AAC5E80" w14:textId="77777777" w:rsidR="001B7F6F" w:rsidRDefault="001B7F6F" w:rsidP="00D92114">
      <w:pPr>
        <w:ind w:right="720"/>
      </w:pPr>
    </w:p>
    <w:p w14:paraId="01B22714" w14:textId="4FB739A2" w:rsidR="001B7F6F" w:rsidRDefault="001B7F6F" w:rsidP="00C54C21">
      <w:pPr>
        <w:spacing w:line="480" w:lineRule="auto"/>
      </w:pPr>
      <w:r>
        <w:t>According to EPP (internal), the focus is on the reasons why an internal prop is considered impermissible or</w:t>
      </w:r>
      <w:r w:rsidR="003C03F9">
        <w:t xml:space="preserve"> problematic (or permissible) with</w:t>
      </w:r>
      <w:r>
        <w:t xml:space="preserve"> respect to other internal props. The current argument contends that the reason cognitive enhancers are impermissible is because in elevating a student</w:t>
      </w:r>
      <w:r w:rsidR="003C03F9">
        <w:t>’</w:t>
      </w:r>
      <w:r>
        <w:t xml:space="preserve">s level of </w:t>
      </w:r>
      <w:r w:rsidRPr="00C32116">
        <w:t>alertness and focus</w:t>
      </w:r>
      <w:r w:rsidR="003C03F9">
        <w:t>,</w:t>
      </w:r>
      <w:r>
        <w:t xml:space="preserve"> these enhancements provide an un</w:t>
      </w:r>
      <w:r w:rsidR="003C03F9">
        <w:t>fair competitive advantage. Yet</w:t>
      </w:r>
      <w:r>
        <w:t xml:space="preserve"> c</w:t>
      </w:r>
      <w:r w:rsidRPr="00C32116">
        <w:t>offee and caffeine-based energy</w:t>
      </w:r>
      <w:r>
        <w:t xml:space="preserve"> drinks</w:t>
      </w:r>
      <w:r w:rsidRPr="00C32116">
        <w:t xml:space="preserve"> </w:t>
      </w:r>
      <w:r>
        <w:t xml:space="preserve">are both permissible internal props that also </w:t>
      </w:r>
      <w:r w:rsidRPr="00C32116">
        <w:t>provide</w:t>
      </w:r>
      <w:r>
        <w:t xml:space="preserve"> students with</w:t>
      </w:r>
      <w:r w:rsidRPr="00C32116">
        <w:t xml:space="preserve"> elevated </w:t>
      </w:r>
      <w:r w:rsidRPr="00C32116">
        <w:lastRenderedPageBreak/>
        <w:t xml:space="preserve">levels of alertness and focus. In fact, empirical studies indicate that in some cases the use of coffee by a person whose capacities of focus and concentration functioned at average levels was more effective in providing alertness and higher scores on cognitive tests than </w:t>
      </w:r>
      <w:r w:rsidR="003C03F9">
        <w:t xml:space="preserve">was </w:t>
      </w:r>
      <w:r w:rsidRPr="00C32116">
        <w:t>the use of cognitive enhancers</w:t>
      </w:r>
      <w:r>
        <w:t xml:space="preserve"> </w:t>
      </w:r>
      <w:r w:rsidR="001E6E68">
        <w:rPr>
          <w:noProof/>
        </w:rPr>
        <w:t>(Ra</w:t>
      </w:r>
      <w:r w:rsidR="0044425A">
        <w:rPr>
          <w:noProof/>
        </w:rPr>
        <w:t xml:space="preserve">ndall, Fleck and Shneerson 2004; </w:t>
      </w:r>
      <w:r w:rsidR="001E6E68">
        <w:rPr>
          <w:noProof/>
        </w:rPr>
        <w:t>Wesensten, et al. 2004)</w:t>
      </w:r>
      <w:r w:rsidRPr="00C32116">
        <w:t>.</w:t>
      </w:r>
      <w:r>
        <w:t xml:space="preserve"> According to the EPP (internal), if cognitive enhancers are impermissible for reasons of</w:t>
      </w:r>
      <w:r w:rsidRPr="00C32116">
        <w:t xml:space="preserve"> unfair competitive advantage</w:t>
      </w:r>
      <w:r w:rsidR="003C03F9">
        <w:t>, then</w:t>
      </w:r>
      <w:r>
        <w:t xml:space="preserve"> this reason is transferable to coffee and </w:t>
      </w:r>
      <w:r w:rsidRPr="00C32116">
        <w:t>caffeine-based energy</w:t>
      </w:r>
      <w:r>
        <w:t xml:space="preserve"> drinks, making them impermissible as well.</w:t>
      </w:r>
      <w:r w:rsidRPr="00C32116">
        <w:t xml:space="preserve"> </w:t>
      </w:r>
    </w:p>
    <w:p w14:paraId="2A91D4D4" w14:textId="003F6C09" w:rsidR="001B7F6F" w:rsidRDefault="003C03F9" w:rsidP="00BE0986">
      <w:pPr>
        <w:spacing w:line="480" w:lineRule="auto"/>
        <w:ind w:firstLine="360"/>
      </w:pPr>
      <w:r>
        <w:t xml:space="preserve">Even if one </w:t>
      </w:r>
      <w:r w:rsidR="001B7F6F">
        <w:t>concede</w:t>
      </w:r>
      <w:r>
        <w:t>s</w:t>
      </w:r>
      <w:r w:rsidR="001B7F6F">
        <w:t xml:space="preserve"> that coffee and </w:t>
      </w:r>
      <w:r w:rsidR="001B7F6F" w:rsidRPr="00C32116">
        <w:t>caffeine-based energy</w:t>
      </w:r>
      <w:r>
        <w:t xml:space="preserve"> drinks </w:t>
      </w:r>
      <w:r w:rsidR="001B7F6F">
        <w:t>provide a competitive advantage</w:t>
      </w:r>
      <w:r>
        <w:t>,</w:t>
      </w:r>
      <w:r w:rsidR="001B7F6F">
        <w:t xml:space="preserve"> is this a reason for holding them to be impermissible? It is unpersuasive to think so</w:t>
      </w:r>
      <w:r>
        <w:t>, and the following example illustrates</w:t>
      </w:r>
      <w:r w:rsidR="001B7F6F">
        <w:t xml:space="preserve"> why. Let’s say that in Edith’s philosophy class there are two other students of note: Corey and Ian. Corey and Ian do not have conditions or disorders necessitating the need for cognitive enhancers and do not use them for enhancement. On the day of the final exam, Edith takes a co</w:t>
      </w:r>
      <w:r>
        <w:t>gnitive enhancer in the morning,</w:t>
      </w:r>
      <w:r w:rsidR="001B7F6F">
        <w:t xml:space="preserve"> Corey drinks coffee with double espresso shots half an hour before class, and Ian takes </w:t>
      </w:r>
      <w:r>
        <w:t xml:space="preserve">and drinks </w:t>
      </w:r>
      <w:r w:rsidR="001B7F6F">
        <w:t>nothing. In comparison to Ian, Corey’s capacities of focus and concentration augmented by coffee see</w:t>
      </w:r>
      <w:r>
        <w:t>m to be a competitive advantage</w:t>
      </w:r>
      <w:r w:rsidR="001B7F6F">
        <w:t xml:space="preserve"> but </w:t>
      </w:r>
      <w:r>
        <w:t xml:space="preserve">are </w:t>
      </w:r>
      <w:r w:rsidR="001B7F6F">
        <w:t>not unfair. I</w:t>
      </w:r>
      <w:r>
        <w:t>f it is a competitive advantage</w:t>
      </w:r>
      <w:r w:rsidR="001B7F6F">
        <w:t xml:space="preserve"> but not unfair, how does it differ from Edith’s use of a cognitive enhancer? Therefore, EPP (internal) shows that </w:t>
      </w:r>
      <w:r w:rsidR="001B7F6F" w:rsidRPr="00C32116">
        <w:t xml:space="preserve">for those who think </w:t>
      </w:r>
      <w:r w:rsidR="001B7F6F">
        <w:t xml:space="preserve">the use of </w:t>
      </w:r>
      <w:r w:rsidR="001B7F6F" w:rsidRPr="00C32116">
        <w:t xml:space="preserve">cognitive enhancers </w:t>
      </w:r>
      <w:r w:rsidR="001B7F6F">
        <w:t xml:space="preserve">is </w:t>
      </w:r>
      <w:r w:rsidR="001B7F6F" w:rsidRPr="00C32116">
        <w:t>cheating</w:t>
      </w:r>
      <w:r>
        <w:t xml:space="preserve">, a </w:t>
      </w:r>
      <w:r w:rsidRPr="00C32116">
        <w:t>challenge</w:t>
      </w:r>
      <w:r w:rsidR="001B7F6F" w:rsidRPr="00C32116">
        <w:t xml:space="preserve"> is </w:t>
      </w:r>
      <w:r w:rsidR="001B7F6F">
        <w:t xml:space="preserve">distinguishing </w:t>
      </w:r>
      <w:r w:rsidR="001B7F6F" w:rsidRPr="00C32116">
        <w:t xml:space="preserve">how the </w:t>
      </w:r>
      <w:r w:rsidR="001B7F6F">
        <w:t xml:space="preserve">competitive </w:t>
      </w:r>
      <w:r w:rsidR="001B7F6F" w:rsidRPr="00C32116">
        <w:t xml:space="preserve">advantage </w:t>
      </w:r>
      <w:r w:rsidR="001B7F6F">
        <w:t>provided by</w:t>
      </w:r>
      <w:r w:rsidR="001B7F6F" w:rsidRPr="00C32116">
        <w:t xml:space="preserve"> </w:t>
      </w:r>
      <w:r w:rsidR="001B7F6F">
        <w:t xml:space="preserve">coffee and </w:t>
      </w:r>
      <w:r w:rsidR="001B7F6F" w:rsidRPr="00C32116">
        <w:t>caffeine-based energy</w:t>
      </w:r>
      <w:r w:rsidR="001B7F6F">
        <w:t xml:space="preserve"> drinks differ</w:t>
      </w:r>
      <w:r w:rsidR="001B7F6F" w:rsidRPr="00C32116">
        <w:t xml:space="preserve"> from that of a cognitive enhancer. </w:t>
      </w:r>
    </w:p>
    <w:p w14:paraId="379E8317" w14:textId="50C571CF" w:rsidR="001B7F6F" w:rsidRDefault="001B7F6F" w:rsidP="00D97766">
      <w:pPr>
        <w:spacing w:line="480" w:lineRule="auto"/>
        <w:ind w:firstLine="360"/>
      </w:pPr>
      <w:r w:rsidRPr="00C32116">
        <w:t>A potential response could be that</w:t>
      </w:r>
      <w:r w:rsidR="003C03F9">
        <w:t xml:space="preserve"> unlike coffee or energy drinks,</w:t>
      </w:r>
      <w:r w:rsidRPr="00C32116">
        <w:t xml:space="preserve"> cognitive enhancers have a greater potential for abuse and </w:t>
      </w:r>
      <w:r>
        <w:t xml:space="preserve">are </w:t>
      </w:r>
      <w:r w:rsidRPr="00C32116">
        <w:t>more dangerous to a person’s health.</w:t>
      </w:r>
      <w:r>
        <w:t xml:space="preserve"> The </w:t>
      </w:r>
      <w:r w:rsidR="008C7FEE">
        <w:lastRenderedPageBreak/>
        <w:t>difference lies in</w:t>
      </w:r>
      <w:r>
        <w:t xml:space="preserve"> health risks for students. An argument could be that the conjunction of </w:t>
      </w:r>
      <w:r w:rsidRPr="00C32116">
        <w:t xml:space="preserve">competitive </w:t>
      </w:r>
      <w:r>
        <w:t>un</w:t>
      </w:r>
      <w:r w:rsidRPr="00C32116">
        <w:t>fairness</w:t>
      </w:r>
      <w:r>
        <w:t xml:space="preserve"> and risk to student health is a reason to prohibit a student</w:t>
      </w:r>
      <w:r w:rsidR="008C7FEE">
        <w:t xml:space="preserve"> from using cognitive enhancers</w:t>
      </w:r>
      <w:r>
        <w:t xml:space="preserve"> </w:t>
      </w:r>
      <w:r w:rsidR="008C7FEE">
        <w:t>while permitting</w:t>
      </w:r>
      <w:r>
        <w:t xml:space="preserve"> a student to use coffee </w:t>
      </w:r>
      <w:r w:rsidRPr="00C32116">
        <w:t>a</w:t>
      </w:r>
      <w:r>
        <w:t xml:space="preserve">nd caffeine-based energy drinks. </w:t>
      </w:r>
    </w:p>
    <w:p w14:paraId="5717CB11" w14:textId="70CEE49F" w:rsidR="001B7F6F" w:rsidRDefault="001B7F6F" w:rsidP="006A47B9">
      <w:pPr>
        <w:spacing w:line="480" w:lineRule="auto"/>
        <w:ind w:firstLine="360"/>
      </w:pPr>
      <w:r>
        <w:t xml:space="preserve"> However, this potential response overlooks </w:t>
      </w:r>
      <w:r w:rsidR="00D06B26">
        <w:t>the acceptance of</w:t>
      </w:r>
      <w:r>
        <w:t xml:space="preserve"> some risks to our health in the pursuit of enhancement. Caffeine can boost our capacitie</w:t>
      </w:r>
      <w:r w:rsidR="008C7FEE">
        <w:t>s of focus and concentration, but it</w:t>
      </w:r>
      <w:r>
        <w:t xml:space="preserve"> is highly addictive and causes headaches, anxiety, and withdrawal symptoms. Nicotine also improves our capacities of focus and conce</w:t>
      </w:r>
      <w:r w:rsidR="008C7FEE">
        <w:t>ntration, but</w:t>
      </w:r>
      <w:r>
        <w:t xml:space="preserve"> the most efficient delivery systems for it (cigarettes and chewing tobacco) have an established link to cancer and are highly addictive.</w:t>
      </w:r>
      <w:r>
        <w:rPr>
          <w:rStyle w:val="FootnoteReference"/>
        </w:rPr>
        <w:footnoteReference w:id="17"/>
      </w:r>
      <w:r w:rsidR="008C7FEE">
        <w:t xml:space="preserve"> Yet</w:t>
      </w:r>
      <w:r>
        <w:t xml:space="preserve"> </w:t>
      </w:r>
      <w:r w:rsidR="00D06B26">
        <w:t>there is no</w:t>
      </w:r>
      <w:r>
        <w:t xml:space="preserve"> limit</w:t>
      </w:r>
      <w:r w:rsidR="00D06B26">
        <w:t xml:space="preserve"> on</w:t>
      </w:r>
      <w:r w:rsidR="008C7FEE">
        <w:t xml:space="preserve"> student</w:t>
      </w:r>
      <w:r>
        <w:t xml:space="preserve"> consumption of coffee or caffeine-based energy drinks or their use of cigarettes and chewing tobacco </w:t>
      </w:r>
      <w:r w:rsidR="008C7FEE">
        <w:t>because of health risk. So</w:t>
      </w:r>
      <w:r>
        <w:t xml:space="preserve"> </w:t>
      </w:r>
      <w:r w:rsidR="00D06B26">
        <w:t xml:space="preserve">prohibiting </w:t>
      </w:r>
      <w:r>
        <w:t>the use of cognitive enhancers on the ground</w:t>
      </w:r>
      <w:r w:rsidR="008C7FEE">
        <w:t>s</w:t>
      </w:r>
      <w:r>
        <w:t xml:space="preserve"> of potential abuse, health risks, </w:t>
      </w:r>
      <w:r w:rsidRPr="006F4301">
        <w:rPr>
          <w:i/>
        </w:rPr>
        <w:t>and</w:t>
      </w:r>
      <w:r>
        <w:t xml:space="preserve"> competitive fairness seems to overlook </w:t>
      </w:r>
      <w:r w:rsidR="008C7FEE">
        <w:t xml:space="preserve">the fact </w:t>
      </w:r>
      <w:r w:rsidR="00D06B26">
        <w:t xml:space="preserve">that </w:t>
      </w:r>
      <w:r>
        <w:t>many commonly accept</w:t>
      </w:r>
      <w:r w:rsidR="00D06B26">
        <w:t>ed</w:t>
      </w:r>
      <w:r>
        <w:t xml:space="preserve"> internal props also pose problems of abuse, health risks, and competitive fairness.  </w:t>
      </w:r>
    </w:p>
    <w:p w14:paraId="6CCB3B97" w14:textId="77777777" w:rsidR="008C3CCA" w:rsidRDefault="008C7FEE" w:rsidP="005C78C2">
      <w:pPr>
        <w:spacing w:line="480" w:lineRule="auto"/>
        <w:ind w:firstLine="360"/>
      </w:pPr>
      <w:r>
        <w:t>Along</w:t>
      </w:r>
      <w:r w:rsidR="001B7F6F">
        <w:t xml:space="preserve"> with potential abuse, health risks, </w:t>
      </w:r>
      <w:r w:rsidR="001B7F6F" w:rsidRPr="008C7FEE">
        <w:t>and</w:t>
      </w:r>
      <w:r w:rsidR="001B7F6F">
        <w:t xml:space="preserve"> competitive fairness, </w:t>
      </w:r>
      <w:r>
        <w:t xml:space="preserve">a salient consideration </w:t>
      </w:r>
      <w:r w:rsidR="001B7F6F">
        <w:t>one might use to differentiate cognitive enhancers from coffee and caffeine-based energy drinks is that cognitive enhancers are biomedical technologies (pharmaceuticals) that are not yet commonl</w:t>
      </w:r>
      <w:r>
        <w:t>y accepted or widely used. Although</w:t>
      </w:r>
      <w:r w:rsidR="001B7F6F">
        <w:t xml:space="preserve"> coffee and caffeine-based energy drinks may pose problems of abuse, health risks, </w:t>
      </w:r>
      <w:r w:rsidR="001B7F6F" w:rsidRPr="008C7FEE">
        <w:t>and</w:t>
      </w:r>
      <w:r w:rsidR="001B7F6F">
        <w:t xml:space="preserve"> competitive fairness</w:t>
      </w:r>
      <w:r>
        <w:t>, a reason</w:t>
      </w:r>
      <w:r w:rsidR="001B7F6F">
        <w:t xml:space="preserve"> </w:t>
      </w:r>
      <w:r>
        <w:t xml:space="preserve">(one </w:t>
      </w:r>
      <w:r w:rsidR="001B7F6F">
        <w:t>not tran</w:t>
      </w:r>
      <w:r>
        <w:t>sferable to cognitive enhancers)</w:t>
      </w:r>
      <w:r w:rsidR="001B7F6F">
        <w:t xml:space="preserve"> that </w:t>
      </w:r>
      <w:r>
        <w:t xml:space="preserve">they </w:t>
      </w:r>
      <w:r w:rsidR="001B7F6F">
        <w:t xml:space="preserve">are permitted is </w:t>
      </w:r>
      <w:r>
        <w:t>that</w:t>
      </w:r>
      <w:r w:rsidR="001B7F6F">
        <w:t xml:space="preserve"> they are not relatively new biomedical technologies and are commonly </w:t>
      </w:r>
      <w:r w:rsidR="001B7F6F">
        <w:lastRenderedPageBreak/>
        <w:t>accepted or widely used. However, this response does not provide a reason, at least no</w:t>
      </w:r>
      <w:r>
        <w:t xml:space="preserve">t an in-principle </w:t>
      </w:r>
      <w:proofErr w:type="gramStart"/>
      <w:r>
        <w:t>reason, that</w:t>
      </w:r>
      <w:proofErr w:type="gramEnd"/>
      <w:r>
        <w:t xml:space="preserve"> </w:t>
      </w:r>
      <w:r w:rsidR="001B7F6F">
        <w:t>differentiates cognitive enhancers from commonl</w:t>
      </w:r>
      <w:r>
        <w:t>y accepted or widely used products</w:t>
      </w:r>
      <w:r w:rsidR="001B7F6F">
        <w:t>. To illustrate, return to the example</w:t>
      </w:r>
      <w:r>
        <w:t>s</w:t>
      </w:r>
      <w:r w:rsidR="001B7F6F">
        <w:t xml:space="preserve"> of Edith, Corey, and Ian. Instead of coffee, Corey decides to use a </w:t>
      </w:r>
      <w:proofErr w:type="spellStart"/>
      <w:r w:rsidR="001B7F6F">
        <w:t>Guarana</w:t>
      </w:r>
      <w:proofErr w:type="spellEnd"/>
      <w:r w:rsidR="001B7F6F">
        <w:t xml:space="preserve">-based drink. </w:t>
      </w:r>
      <w:proofErr w:type="spellStart"/>
      <w:r w:rsidR="001B7F6F">
        <w:t>Guarana</w:t>
      </w:r>
      <w:proofErr w:type="spellEnd"/>
      <w:r w:rsidR="001B7F6F">
        <w:t xml:space="preserve"> is a South American plant </w:t>
      </w:r>
      <w:r>
        <w:t>whose</w:t>
      </w:r>
      <w:r w:rsidR="001B7F6F">
        <w:t xml:space="preserve"> seeds contain a higher concentration of caffeine than </w:t>
      </w:r>
      <w:r>
        <w:t xml:space="preserve">those of </w:t>
      </w:r>
      <w:r w:rsidR="001B7F6F">
        <w:t>coffee</w:t>
      </w:r>
      <w:r w:rsidR="00D06B26">
        <w:t xml:space="preserve"> </w:t>
      </w:r>
      <w:sdt>
        <w:sdtPr>
          <w:id w:val="4456018"/>
          <w:citation/>
        </w:sdtPr>
        <w:sdtEndPr/>
        <w:sdtContent>
          <w:r w:rsidR="00D46D75">
            <w:fldChar w:fldCharType="begin"/>
          </w:r>
          <w:r w:rsidR="00EE72DC">
            <w:instrText xml:space="preserve"> CITATION www12 \l 1033 </w:instrText>
          </w:r>
          <w:r w:rsidR="00D46D75">
            <w:fldChar w:fldCharType="separate"/>
          </w:r>
          <w:r w:rsidR="00B06FC7" w:rsidRPr="00B06FC7">
            <w:rPr>
              <w:noProof/>
            </w:rPr>
            <w:t>(www.drugs.com 2012)</w:t>
          </w:r>
          <w:r w:rsidR="00D46D75">
            <w:fldChar w:fldCharType="end"/>
          </w:r>
        </w:sdtContent>
      </w:sdt>
      <w:r w:rsidR="001B7F6F">
        <w:t xml:space="preserve">. Currently, the FDA has not evaluated the safety or effectiveness of </w:t>
      </w:r>
      <w:proofErr w:type="spellStart"/>
      <w:r w:rsidR="001B7F6F">
        <w:t>Guarana</w:t>
      </w:r>
      <w:proofErr w:type="spellEnd"/>
      <w:r w:rsidR="001B7F6F">
        <w:t xml:space="preserve"> in products, but let’s stipulate that it is stronger and provides an augmentation of our capacities of focus and </w:t>
      </w:r>
      <w:r w:rsidR="00F15C23">
        <w:t>concentration</w:t>
      </w:r>
      <w:r w:rsidR="001B7F6F">
        <w:t xml:space="preserve"> that is on par with those of cognitive enhancers. Moreover, let’s grant that </w:t>
      </w:r>
      <w:proofErr w:type="spellStart"/>
      <w:r w:rsidR="001B7F6F">
        <w:t>Guarana</w:t>
      </w:r>
      <w:proofErr w:type="spellEnd"/>
      <w:r w:rsidR="001B7F6F">
        <w:t xml:space="preserve"> poses health risks similar to cognitive enhancers. On the day of the final exam, Edith takes a cognitive enhancer in the morning, Corey drinks a </w:t>
      </w:r>
      <w:proofErr w:type="spellStart"/>
      <w:r w:rsidR="001B7F6F">
        <w:t>Guarana</w:t>
      </w:r>
      <w:proofErr w:type="spellEnd"/>
      <w:r w:rsidR="001B7F6F">
        <w:t xml:space="preserve">-based drink half an hour before class, and Ian takes </w:t>
      </w:r>
      <w:r>
        <w:t xml:space="preserve">and drinks </w:t>
      </w:r>
      <w:r w:rsidR="001B7F6F">
        <w:t xml:space="preserve">nothing. In comparison to Ian, if this </w:t>
      </w:r>
      <w:proofErr w:type="spellStart"/>
      <w:r w:rsidR="001B7F6F">
        <w:t>Guarana</w:t>
      </w:r>
      <w:proofErr w:type="spellEnd"/>
      <w:r w:rsidR="001B7F6F">
        <w:t>-based drink augments Corey’s capacities of focus and concentration</w:t>
      </w:r>
      <w:r>
        <w:t>,</w:t>
      </w:r>
      <w:r w:rsidR="001B7F6F">
        <w:t xml:space="preserve"> is that not a</w:t>
      </w:r>
      <w:r>
        <w:t>n unfair advantage?</w:t>
      </w:r>
      <w:r w:rsidR="001B7F6F">
        <w:t xml:space="preserve"> </w:t>
      </w:r>
      <w:r>
        <w:t>I</w:t>
      </w:r>
      <w:r w:rsidR="001B7F6F">
        <w:t xml:space="preserve">f it is an unfair advantage, how does it differ from Edith’s use of a cognitive enhancer? </w:t>
      </w:r>
    </w:p>
    <w:p w14:paraId="46D6307B" w14:textId="745D68B2" w:rsidR="001B7F6F" w:rsidRDefault="001B7F6F" w:rsidP="005C78C2">
      <w:pPr>
        <w:spacing w:line="480" w:lineRule="auto"/>
        <w:ind w:firstLine="360"/>
      </w:pPr>
      <w:r>
        <w:t xml:space="preserve">Both cognitive enhancers and </w:t>
      </w:r>
      <w:proofErr w:type="spellStart"/>
      <w:r>
        <w:t>Guarana</w:t>
      </w:r>
      <w:proofErr w:type="spellEnd"/>
      <w:r>
        <w:t xml:space="preserve">-based products provide augmentation to Corey and Edith’s capacities of focus and concentration </w:t>
      </w:r>
      <w:r w:rsidR="008C7FEE">
        <w:t xml:space="preserve">that are </w:t>
      </w:r>
      <w:r>
        <w:t>greater t</w:t>
      </w:r>
      <w:r w:rsidR="008C7FEE">
        <w:t>han Ian’s capacities. B</w:t>
      </w:r>
      <w:r>
        <w:t xml:space="preserve">oth enhancers are not commonly accepted or widely used, pose health risks or at least unknown health risks, and have the potential for abuse. It seems that if one wants to prohibit cognitive enhancers </w:t>
      </w:r>
      <w:r w:rsidR="008C7FEE">
        <w:t>because they are not</w:t>
      </w:r>
      <w:r>
        <w:t xml:space="preserve"> common</w:t>
      </w:r>
      <w:r w:rsidR="008C7FEE">
        <w:t>ly</w:t>
      </w:r>
      <w:r>
        <w:t xml:space="preserve"> accept</w:t>
      </w:r>
      <w:r w:rsidR="008C7FEE">
        <w:t>ed</w:t>
      </w:r>
      <w:r>
        <w:t xml:space="preserve"> or wide</w:t>
      </w:r>
      <w:r w:rsidR="008C7FEE">
        <w:t>ly</w:t>
      </w:r>
      <w:r>
        <w:t xml:space="preserve"> use</w:t>
      </w:r>
      <w:r w:rsidR="008C7FEE">
        <w:t>d, then</w:t>
      </w:r>
      <w:r>
        <w:t xml:space="preserve"> one </w:t>
      </w:r>
      <w:r w:rsidR="008C3CCA">
        <w:t xml:space="preserve">also </w:t>
      </w:r>
      <w:r>
        <w:t>would have to p</w:t>
      </w:r>
      <w:r w:rsidR="008C3CCA">
        <w:t xml:space="preserve">rohibit a student from using a </w:t>
      </w:r>
      <w:proofErr w:type="spellStart"/>
      <w:r>
        <w:t>Guarana</w:t>
      </w:r>
      <w:proofErr w:type="spellEnd"/>
      <w:r>
        <w:t>-ba</w:t>
      </w:r>
      <w:r w:rsidR="008C3CCA">
        <w:t>sed product. Yet the fact</w:t>
      </w:r>
      <w:r>
        <w:t xml:space="preserve"> that this argument would hold that </w:t>
      </w:r>
      <w:r w:rsidR="008C3CCA">
        <w:t xml:space="preserve">a </w:t>
      </w:r>
      <w:proofErr w:type="spellStart"/>
      <w:r>
        <w:t>Guarana</w:t>
      </w:r>
      <w:proofErr w:type="spellEnd"/>
      <w:r>
        <w:t>-based product is also pro</w:t>
      </w:r>
      <w:r w:rsidR="008C3CCA">
        <w:t xml:space="preserve">hibited demonstrates that permissibility of </w:t>
      </w:r>
      <w:r>
        <w:t xml:space="preserve">a biomedical technology depends on common acceptance or wide use. </w:t>
      </w:r>
      <w:r w:rsidR="008C3CCA">
        <w:t>At least in principle, t</w:t>
      </w:r>
      <w:r>
        <w:t xml:space="preserve">hat some things are commonly </w:t>
      </w:r>
      <w:r>
        <w:lastRenderedPageBreak/>
        <w:t xml:space="preserve">accepted or widely used is not a reason that differentiates cognitive enhancers from coffee, caffeine-based energy drinks, or </w:t>
      </w:r>
      <w:proofErr w:type="spellStart"/>
      <w:r>
        <w:t>Guarana</w:t>
      </w:r>
      <w:proofErr w:type="spellEnd"/>
      <w:r>
        <w:t xml:space="preserve">-based products. </w:t>
      </w:r>
    </w:p>
    <w:p w14:paraId="220EA857" w14:textId="17C5427C" w:rsidR="001B7F6F" w:rsidRDefault="008C3CCA" w:rsidP="00C36848">
      <w:pPr>
        <w:spacing w:line="480" w:lineRule="auto"/>
        <w:ind w:firstLine="360"/>
      </w:pPr>
      <w:r>
        <w:t>Therefore</w:t>
      </w:r>
      <w:r w:rsidR="001B7F6F">
        <w:t xml:space="preserve"> the EPP (internal) shows that </w:t>
      </w:r>
      <w:r w:rsidR="001B7F6F" w:rsidRPr="00C32116">
        <w:t xml:space="preserve">for those who think </w:t>
      </w:r>
      <w:r w:rsidR="001B7F6F">
        <w:t xml:space="preserve">the use of </w:t>
      </w:r>
      <w:r w:rsidR="001B7F6F" w:rsidRPr="00C32116">
        <w:t xml:space="preserve">cognitive enhancers </w:t>
      </w:r>
      <w:proofErr w:type="gramStart"/>
      <w:r w:rsidR="001B7F6F">
        <w:t>is</w:t>
      </w:r>
      <w:proofErr w:type="gramEnd"/>
      <w:r w:rsidR="001B7F6F">
        <w:t xml:space="preserve"> </w:t>
      </w:r>
      <w:r w:rsidR="001B7F6F" w:rsidRPr="00C32116">
        <w:t>cheating</w:t>
      </w:r>
      <w:r>
        <w:t>, a challenge</w:t>
      </w:r>
      <w:r w:rsidR="001B7F6F" w:rsidRPr="00C32116">
        <w:t xml:space="preserve"> </w:t>
      </w:r>
      <w:r>
        <w:t>l</w:t>
      </w:r>
      <w:r w:rsidR="001B7F6F" w:rsidRPr="00C32116">
        <w:t>i</w:t>
      </w:r>
      <w:r>
        <w:t>e</w:t>
      </w:r>
      <w:r w:rsidR="001B7F6F" w:rsidRPr="00C32116">
        <w:t xml:space="preserve">s </w:t>
      </w:r>
      <w:r w:rsidR="001B7F6F">
        <w:t xml:space="preserve">in providing </w:t>
      </w:r>
      <w:r w:rsidR="0024181C">
        <w:t>reasons</w:t>
      </w:r>
      <w:r w:rsidR="001B7F6F">
        <w:t xml:space="preserve"> for why</w:t>
      </w:r>
      <w:r w:rsidR="001B7F6F" w:rsidRPr="00C32116">
        <w:t xml:space="preserve"> the advantage </w:t>
      </w:r>
      <w:r w:rsidR="001B7F6F">
        <w:t>provided by cognitive enhancers differs from the advantage that</w:t>
      </w:r>
      <w:r w:rsidR="001B7F6F" w:rsidRPr="00C32116">
        <w:t xml:space="preserve"> </w:t>
      </w:r>
      <w:r w:rsidR="001B7F6F">
        <w:t xml:space="preserve">coffee and </w:t>
      </w:r>
      <w:r w:rsidR="001B7F6F" w:rsidRPr="00C32116">
        <w:t>caffeine-based energy</w:t>
      </w:r>
      <w:r w:rsidR="001B7F6F">
        <w:t xml:space="preserve"> drinks provide. Until </w:t>
      </w:r>
      <w:r w:rsidR="0024181C">
        <w:t>they</w:t>
      </w:r>
      <w:r w:rsidR="001B7F6F">
        <w:t xml:space="preserve"> can provide such reasons, their claim that these enhancements are impermissible faces difficult challenges. </w:t>
      </w:r>
    </w:p>
    <w:p w14:paraId="67253C14" w14:textId="77777777" w:rsidR="0024181C" w:rsidRDefault="001B7F6F" w:rsidP="00D06B26">
      <w:pPr>
        <w:spacing w:line="480" w:lineRule="auto"/>
        <w:ind w:firstLine="360"/>
      </w:pPr>
      <w:r w:rsidRPr="00C32116">
        <w:t xml:space="preserve"> </w:t>
      </w:r>
      <w:r>
        <w:t>For</w:t>
      </w:r>
      <w:r w:rsidRPr="00C32116">
        <w:t xml:space="preserve"> those </w:t>
      </w:r>
      <w:r>
        <w:t xml:space="preserve">who </w:t>
      </w:r>
      <w:r w:rsidRPr="00C32116">
        <w:t xml:space="preserve">think students </w:t>
      </w:r>
      <w:r>
        <w:t xml:space="preserve">who </w:t>
      </w:r>
      <w:r w:rsidRPr="00C32116">
        <w:t>us</w:t>
      </w:r>
      <w:r>
        <w:t>e</w:t>
      </w:r>
      <w:r w:rsidRPr="00C32116">
        <w:t xml:space="preserve"> cognitive enhancers are cheating</w:t>
      </w:r>
      <w:r>
        <w:t>, the challenges regarding competitive advantage</w:t>
      </w:r>
      <w:r w:rsidRPr="00C32116">
        <w:t xml:space="preserve"> </w:t>
      </w:r>
      <w:r>
        <w:t xml:space="preserve">do not </w:t>
      </w:r>
      <w:r w:rsidRPr="00C32116">
        <w:t xml:space="preserve">indicate that the position is indefensible or that the countering position </w:t>
      </w:r>
      <w:r>
        <w:t xml:space="preserve">is </w:t>
      </w:r>
      <w:r w:rsidR="0024181C">
        <w:t>correct. Instead</w:t>
      </w:r>
      <w:r w:rsidRPr="00C32116">
        <w:t xml:space="preserve"> they illustrate that this position does not provide conclusive reasons</w:t>
      </w:r>
      <w:r>
        <w:t xml:space="preserve"> for thinking that the use of cognitive enhancers is necessarily cheating. </w:t>
      </w:r>
      <w:r w:rsidR="0024181C">
        <w:t xml:space="preserve">Without </w:t>
      </w:r>
      <w:r>
        <w:t>conclusive reasons</w:t>
      </w:r>
      <w:r w:rsidR="0024181C">
        <w:t>,</w:t>
      </w:r>
      <w:r>
        <w:t xml:space="preserve"> the use of these enhancements in academia is not in principle impermissible. Thus, for reasons relating to cheating, it is difficult to argue that there should be institutional </w:t>
      </w:r>
      <w:r w:rsidRPr="00C32116">
        <w:t>rule</w:t>
      </w:r>
      <w:r>
        <w:t>s</w:t>
      </w:r>
      <w:r w:rsidRPr="00C32116">
        <w:t xml:space="preserve"> prohibiting </w:t>
      </w:r>
      <w:r>
        <w:t>students</w:t>
      </w:r>
      <w:r w:rsidRPr="00C32116">
        <w:t xml:space="preserve"> from using cognitive enhancer</w:t>
      </w:r>
      <w:r>
        <w:t>s in academia</w:t>
      </w:r>
      <w:r w:rsidRPr="00C32116">
        <w:t xml:space="preserve">. </w:t>
      </w:r>
    </w:p>
    <w:p w14:paraId="275CDA4A" w14:textId="6F298ADC" w:rsidR="001B7F6F" w:rsidRPr="00C32116" w:rsidRDefault="001B7F6F" w:rsidP="00D06B26">
      <w:pPr>
        <w:spacing w:line="480" w:lineRule="auto"/>
        <w:ind w:firstLine="360"/>
      </w:pPr>
      <w:r w:rsidRPr="00C32116">
        <w:t xml:space="preserve">In the following section, </w:t>
      </w:r>
      <w:r w:rsidR="0024181C">
        <w:t>I present the argument of</w:t>
      </w:r>
      <w:r w:rsidR="00D06B26">
        <w:t xml:space="preserve"> </w:t>
      </w:r>
      <w:r w:rsidR="0024181C">
        <w:t xml:space="preserve">and challenges to </w:t>
      </w:r>
      <w:r w:rsidR="00D06B26" w:rsidRPr="00C32116">
        <w:t>those who think that students</w:t>
      </w:r>
      <w:r w:rsidR="00D06B26">
        <w:t xml:space="preserve"> who</w:t>
      </w:r>
      <w:r w:rsidR="00D06B26" w:rsidRPr="00C32116">
        <w:t xml:space="preserve"> us</w:t>
      </w:r>
      <w:r w:rsidR="00D06B26">
        <w:t>e</w:t>
      </w:r>
      <w:r w:rsidR="00D06B26" w:rsidRPr="00C32116">
        <w:t xml:space="preserve"> cognitive enhancers are not </w:t>
      </w:r>
      <w:r w:rsidR="0024181C">
        <w:t>cheating</w:t>
      </w:r>
      <w:r w:rsidRPr="00C32116">
        <w:t xml:space="preserve">.  </w:t>
      </w:r>
    </w:p>
    <w:p w14:paraId="302F03B4" w14:textId="77777777" w:rsidR="001B7F6F" w:rsidRPr="007D55EA" w:rsidRDefault="001B7F6F" w:rsidP="00467E49">
      <w:pPr>
        <w:pStyle w:val="Heading3"/>
      </w:pPr>
      <w:bookmarkStart w:id="32" w:name="_Toc203712592"/>
      <w:bookmarkStart w:id="33" w:name="_Toc225970228"/>
      <w:r>
        <w:t>2.5.2</w:t>
      </w:r>
      <w:r w:rsidRPr="007D55EA">
        <w:t xml:space="preserve"> Students Who Use Cognitive Enhancers Are Not Cheating</w:t>
      </w:r>
      <w:bookmarkEnd w:id="32"/>
      <w:bookmarkEnd w:id="33"/>
    </w:p>
    <w:p w14:paraId="16ADDA6C" w14:textId="0F9B1F76" w:rsidR="001B7F6F" w:rsidRPr="00C32116" w:rsidRDefault="001B7F6F" w:rsidP="007D55EA">
      <w:pPr>
        <w:spacing w:line="480" w:lineRule="auto"/>
        <w:ind w:firstLine="360"/>
      </w:pPr>
      <w:r w:rsidRPr="00C32116">
        <w:t xml:space="preserve"> According to those who think that students </w:t>
      </w:r>
      <w:r>
        <w:t xml:space="preserve">who </w:t>
      </w:r>
      <w:r w:rsidRPr="00C32116">
        <w:t>us</w:t>
      </w:r>
      <w:r>
        <w:t>e</w:t>
      </w:r>
      <w:r w:rsidRPr="00C32116">
        <w:t xml:space="preserve"> cognitive enhancers are not cheating, these enhancements ar</w:t>
      </w:r>
      <w:r w:rsidR="0024181C">
        <w:t>e progressive educational tools</w:t>
      </w:r>
      <w:r w:rsidRPr="00C32116">
        <w:t xml:space="preserve"> </w:t>
      </w:r>
      <w:r w:rsidR="0024181C">
        <w:t>that</w:t>
      </w:r>
      <w:r w:rsidRPr="00C32116">
        <w:t xml:space="preserve"> will result in benefits for everyone</w:t>
      </w:r>
      <w:r w:rsidR="0024181C">
        <w:t xml:space="preserve"> in the long term</w:t>
      </w:r>
      <w:r w:rsidRPr="00C32116">
        <w:t xml:space="preserve">. Thus, at least in respect to questions of cheating, one should not create </w:t>
      </w:r>
      <w:r>
        <w:t xml:space="preserve">institutional </w:t>
      </w:r>
      <w:r w:rsidRPr="00C32116">
        <w:t xml:space="preserve">rules </w:t>
      </w:r>
      <w:r>
        <w:t>prohibiting</w:t>
      </w:r>
      <w:r w:rsidRPr="00C32116">
        <w:t xml:space="preserve"> a student from using cognitive enhancers. </w:t>
      </w:r>
    </w:p>
    <w:p w14:paraId="26A12665" w14:textId="15CFD86E" w:rsidR="001B7F6F" w:rsidRPr="00C32116" w:rsidRDefault="001B7F6F" w:rsidP="007D55EA">
      <w:pPr>
        <w:spacing w:line="480" w:lineRule="auto"/>
        <w:ind w:firstLine="360"/>
      </w:pPr>
      <w:r w:rsidRPr="00C32116">
        <w:lastRenderedPageBreak/>
        <w:t xml:space="preserve">In this argument, while cognitive enhancers are positional goods, they are also educational tools that maximize students’ intellectual capacities. As educational tools have progressed, </w:t>
      </w:r>
      <w:r w:rsidR="0024181C">
        <w:t>once-</w:t>
      </w:r>
      <w:r w:rsidRPr="00C32116">
        <w:t xml:space="preserve">forbidden things </w:t>
      </w:r>
      <w:r w:rsidR="0024181C">
        <w:t xml:space="preserve">such as calculators and laptops </w:t>
      </w:r>
      <w:r w:rsidRPr="00C32116">
        <w:t>sometimes gain acceptance</w:t>
      </w:r>
      <w:r w:rsidR="0024181C">
        <w:t xml:space="preserve"> and become almost mandatory</w:t>
      </w:r>
      <w:r w:rsidRPr="00C32116">
        <w:t xml:space="preserve">. </w:t>
      </w:r>
      <w:r w:rsidR="0024181C">
        <w:t>Like</w:t>
      </w:r>
      <w:r w:rsidRPr="00C32116">
        <w:t xml:space="preserve"> cognitive enhancers, calculators and laptops maximize a student’s intellectual abilities. Cognitive enhancers differ only in that </w:t>
      </w:r>
      <w:r>
        <w:t xml:space="preserve">this enhancement is </w:t>
      </w:r>
      <w:r w:rsidRPr="00C32116">
        <w:t xml:space="preserve">a more direct </w:t>
      </w:r>
      <w:r>
        <w:t>(</w:t>
      </w:r>
      <w:r w:rsidRPr="00C32116">
        <w:t>and perhaps</w:t>
      </w:r>
      <w:r>
        <w:t xml:space="preserve"> more</w:t>
      </w:r>
      <w:r w:rsidRPr="00C32116">
        <w:t xml:space="preserve"> effective</w:t>
      </w:r>
      <w:r>
        <w:t>)</w:t>
      </w:r>
      <w:r w:rsidRPr="00C32116">
        <w:t xml:space="preserve"> tool </w:t>
      </w:r>
      <w:r>
        <w:t>for</w:t>
      </w:r>
      <w:r w:rsidRPr="00C32116">
        <w:t xml:space="preserve"> maximizing a student’s capacities</w:t>
      </w:r>
      <w:r>
        <w:t xml:space="preserve"> (</w:t>
      </w:r>
      <w:r w:rsidRPr="00C32116">
        <w:t>e.g., providing higher functioning f</w:t>
      </w:r>
      <w:r w:rsidR="0024181C">
        <w:t>or concentration, focus, and</w:t>
      </w:r>
      <w:r w:rsidRPr="00C32116">
        <w:t xml:space="preserve"> in </w:t>
      </w:r>
      <w:r w:rsidR="0024181C">
        <w:t>some cases</w:t>
      </w:r>
      <w:r w:rsidRPr="00C32116">
        <w:t xml:space="preserve"> better spatial reasoning</w:t>
      </w:r>
      <w:r>
        <w:t>)</w:t>
      </w:r>
      <w:r w:rsidRPr="00C32116">
        <w:t xml:space="preserve">. </w:t>
      </w:r>
    </w:p>
    <w:p w14:paraId="0F4ABD45" w14:textId="217DC50A" w:rsidR="001B7F6F" w:rsidRPr="00C32116" w:rsidRDefault="00AD0642" w:rsidP="007D55EA">
      <w:pPr>
        <w:spacing w:line="480" w:lineRule="auto"/>
        <w:ind w:firstLine="360"/>
      </w:pPr>
      <w:r>
        <w:t>Because</w:t>
      </w:r>
      <w:r w:rsidR="001B7F6F">
        <w:t xml:space="preserve"> cognitive enhancers </w:t>
      </w:r>
      <w:r w:rsidR="001B7F6F" w:rsidRPr="00C32116">
        <w:t>maximize students’ intellectual capacities more directly and effectively</w:t>
      </w:r>
      <w:r w:rsidR="001B7F6F">
        <w:t>,</w:t>
      </w:r>
      <w:r w:rsidR="001B7F6F" w:rsidRPr="00C32116">
        <w:t xml:space="preserve"> it is perhaps reasonable to assume that students</w:t>
      </w:r>
      <w:r w:rsidR="001B7F6F">
        <w:t xml:space="preserve"> who</w:t>
      </w:r>
      <w:r w:rsidR="001B7F6F" w:rsidRPr="00C32116">
        <w:t xml:space="preserve"> us</w:t>
      </w:r>
      <w:r w:rsidR="001B7F6F">
        <w:t>e</w:t>
      </w:r>
      <w:r w:rsidR="001B7F6F" w:rsidRPr="00C32116">
        <w:t xml:space="preserve"> </w:t>
      </w:r>
      <w:r w:rsidR="001B7F6F">
        <w:t xml:space="preserve">these </w:t>
      </w:r>
      <w:r w:rsidR="001B7F6F" w:rsidRPr="00C32116">
        <w:t>enhancers might be more likely to participate in academia, which could</w:t>
      </w:r>
      <w:r w:rsidR="001B7F6F">
        <w:t xml:space="preserve"> potentially</w:t>
      </w:r>
      <w:r w:rsidR="001B7F6F" w:rsidRPr="00C32116">
        <w:t xml:space="preserve"> incr</w:t>
      </w:r>
      <w:r>
        <w:t>ease the greater achievements of</w:t>
      </w:r>
      <w:r w:rsidR="001B7F6F" w:rsidRPr="00C32116">
        <w:t xml:space="preserve"> academia </w:t>
      </w:r>
      <w:r w:rsidR="001B7F6F">
        <w:t>(</w:t>
      </w:r>
      <w:r w:rsidR="001B7F6F" w:rsidRPr="00C32116">
        <w:t>e.g., obtaining a degree, making a scientific breakthrough, creating new philosophical approaches, writing eloquent poetry, etc</w:t>
      </w:r>
      <w:r w:rsidR="001B7F6F">
        <w:t>.)</w:t>
      </w:r>
      <w:r w:rsidR="001B7F6F" w:rsidRPr="00C32116">
        <w:rPr>
          <w:noProof/>
        </w:rPr>
        <w:t xml:space="preserve"> </w:t>
      </w:r>
      <w:sdt>
        <w:sdtPr>
          <w:rPr>
            <w:noProof/>
          </w:rPr>
          <w:id w:val="64755411"/>
          <w:citation/>
        </w:sdtPr>
        <w:sdtEndPr/>
        <w:sdtContent>
          <w:r w:rsidR="00D46D75">
            <w:rPr>
              <w:noProof/>
            </w:rPr>
            <w:fldChar w:fldCharType="begin"/>
          </w:r>
          <w:r w:rsidR="00311C08">
            <w:rPr>
              <w:noProof/>
            </w:rPr>
            <w:instrText xml:space="preserve"> CITATION Meh04 \l 1033 </w:instrText>
          </w:r>
          <w:r w:rsidR="00D46D75">
            <w:rPr>
              <w:noProof/>
            </w:rPr>
            <w:fldChar w:fldCharType="separate"/>
          </w:r>
          <w:r w:rsidR="00B06FC7" w:rsidRPr="00B06FC7">
            <w:rPr>
              <w:noProof/>
            </w:rPr>
            <w:t>(Mehlman 2004)</w:t>
          </w:r>
          <w:r w:rsidR="00D46D75">
            <w:rPr>
              <w:noProof/>
            </w:rPr>
            <w:fldChar w:fldCharType="end"/>
          </w:r>
        </w:sdtContent>
      </w:sdt>
      <w:r w:rsidR="00311C08">
        <w:rPr>
          <w:noProof/>
        </w:rPr>
        <w:t xml:space="preserve">. </w:t>
      </w:r>
      <w:r w:rsidR="001B7F6F" w:rsidRPr="00C32116">
        <w:t>If this is the case, then students</w:t>
      </w:r>
      <w:r w:rsidR="001B7F6F">
        <w:t xml:space="preserve"> who</w:t>
      </w:r>
      <w:r w:rsidR="001B7F6F" w:rsidRPr="00C32116">
        <w:t xml:space="preserve"> us</w:t>
      </w:r>
      <w:r w:rsidR="001B7F6F">
        <w:t>e</w:t>
      </w:r>
      <w:r>
        <w:t xml:space="preserve"> cognitive enhancers </w:t>
      </w:r>
      <w:r w:rsidR="001B7F6F" w:rsidRPr="00C32116">
        <w:t xml:space="preserve">likely </w:t>
      </w:r>
      <w:r>
        <w:t xml:space="preserve">will </w:t>
      </w:r>
      <w:r w:rsidR="001B7F6F" w:rsidRPr="00C32116">
        <w:t xml:space="preserve">have a </w:t>
      </w:r>
      <w:r w:rsidR="001B7F6F" w:rsidRPr="00C32116">
        <w:rPr>
          <w:i/>
        </w:rPr>
        <w:t>network effect</w:t>
      </w:r>
      <w:r w:rsidR="001B7F6F" w:rsidRPr="00C32116">
        <w:t xml:space="preserve"> for cognitive enhancers </w:t>
      </w:r>
      <w:r w:rsidR="0044425A">
        <w:rPr>
          <w:noProof/>
        </w:rPr>
        <w:t xml:space="preserve">(Buchanan 2008; </w:t>
      </w:r>
      <w:r w:rsidR="001E6E68">
        <w:rPr>
          <w:noProof/>
        </w:rPr>
        <w:t>Buchanan 2011)</w:t>
      </w:r>
      <w:r w:rsidR="001B7F6F" w:rsidRPr="00C32116">
        <w:t>. A network effect for cognitive enhancers means that the value and import</w:t>
      </w:r>
      <w:r>
        <w:t>ance of these enhancements rise</w:t>
      </w:r>
      <w:r w:rsidR="001B7F6F" w:rsidRPr="00C32116">
        <w:t xml:space="preserve"> as increasing numbers of students use cognitive enhancers to maximize their intellectual capacities.</w:t>
      </w:r>
      <w:r w:rsidR="001B7F6F" w:rsidRPr="00C32116">
        <w:rPr>
          <w:rStyle w:val="FootnoteReference"/>
        </w:rPr>
        <w:footnoteReference w:id="18"/>
      </w:r>
      <w:r w:rsidR="001B7F6F" w:rsidRPr="00C32116">
        <w:t xml:space="preserve"> Thus, just as there was a network effect for cell phones, there </w:t>
      </w:r>
      <w:r>
        <w:t>will also</w:t>
      </w:r>
      <w:r w:rsidR="001B7F6F" w:rsidRPr="00C32116">
        <w:t xml:space="preserve"> be a network effect for cognitive enhancers. </w:t>
      </w:r>
    </w:p>
    <w:p w14:paraId="57A4AA9F" w14:textId="77777777" w:rsidR="00AD0642" w:rsidRDefault="001B7F6F" w:rsidP="007D55EA">
      <w:pPr>
        <w:spacing w:line="480" w:lineRule="auto"/>
        <w:ind w:firstLine="360"/>
      </w:pPr>
      <w:proofErr w:type="gramStart"/>
      <w:r w:rsidRPr="00C32116">
        <w:t>The overall increase in students</w:t>
      </w:r>
      <w:r>
        <w:t>’</w:t>
      </w:r>
      <w:r w:rsidRPr="00C32116">
        <w:t xml:space="preserve"> us</w:t>
      </w:r>
      <w:r>
        <w:t>e</w:t>
      </w:r>
      <w:r w:rsidRPr="00C32116">
        <w:t xml:space="preserve"> </w:t>
      </w:r>
      <w:r>
        <w:t xml:space="preserve">of </w:t>
      </w:r>
      <w:r w:rsidRPr="00C32116">
        <w:t xml:space="preserve">cognitive enhancers would </w:t>
      </w:r>
      <w:r>
        <w:t>most likely</w:t>
      </w:r>
      <w:r w:rsidRPr="00C32116">
        <w:t xml:space="preserve"> amplify stud</w:t>
      </w:r>
      <w:r w:rsidR="00AD0642">
        <w:t xml:space="preserve">ents’ productivity, </w:t>
      </w:r>
      <w:r w:rsidRPr="00C32116">
        <w:t>likely result</w:t>
      </w:r>
      <w:r w:rsidR="00AD0642">
        <w:t>ing</w:t>
      </w:r>
      <w:r w:rsidRPr="00C32116">
        <w:t xml:space="preserve"> in </w:t>
      </w:r>
      <w:r>
        <w:t xml:space="preserve">the </w:t>
      </w:r>
      <w:r w:rsidRPr="00C32116">
        <w:t>creation of more new goods, services, and scientific discoveries.</w:t>
      </w:r>
      <w:proofErr w:type="gramEnd"/>
      <w:r w:rsidRPr="00C32116">
        <w:t xml:space="preserve"> Increasing students’ p</w:t>
      </w:r>
      <w:r w:rsidR="00AD0642">
        <w:t>roductivity and</w:t>
      </w:r>
      <w:r>
        <w:t xml:space="preserve"> thereby</w:t>
      </w:r>
      <w:r w:rsidRPr="00C32116">
        <w:t xml:space="preserve"> creating </w:t>
      </w:r>
      <w:r w:rsidRPr="00C32116">
        <w:lastRenderedPageBreak/>
        <w:t>more goods, servi</w:t>
      </w:r>
      <w:r w:rsidR="00AD0642">
        <w:t>ces, and scientific discoveries</w:t>
      </w:r>
      <w:r w:rsidRPr="00C32116">
        <w:t xml:space="preserve"> will result in benefits for the students, the university, and </w:t>
      </w:r>
      <w:r>
        <w:t>the general population in the long term</w:t>
      </w:r>
      <w:r w:rsidRPr="00C32116">
        <w:t>.</w:t>
      </w:r>
      <w:r w:rsidRPr="00C32116">
        <w:rPr>
          <w:rStyle w:val="FootnoteReference"/>
        </w:rPr>
        <w:footnoteReference w:id="19"/>
      </w:r>
      <w:r w:rsidRPr="00C32116">
        <w:t xml:space="preserve"> </w:t>
      </w:r>
      <w:r>
        <w:t>By</w:t>
      </w:r>
      <w:r w:rsidR="00AD0642">
        <w:t xml:space="preserve"> using cognitive enhancers, student</w:t>
      </w:r>
      <w:r w:rsidRPr="00C32116">
        <w:t>s</w:t>
      </w:r>
      <w:r w:rsidR="00AD0642">
        <w:t>’</w:t>
      </w:r>
      <w:r w:rsidRPr="00C32116">
        <w:t xml:space="preserve"> productivity will increase so that they can handle their academic workload </w:t>
      </w:r>
      <w:r w:rsidR="00AD0642" w:rsidRPr="00C32116">
        <w:t xml:space="preserve">efficiently </w:t>
      </w:r>
      <w:r w:rsidRPr="00C32116">
        <w:t>and take more classes</w:t>
      </w:r>
      <w:r>
        <w:t>,</w:t>
      </w:r>
      <w:r w:rsidRPr="00C32116">
        <w:t xml:space="preserve"> which is beneficial because e</w:t>
      </w:r>
      <w:r w:rsidR="00AD0642">
        <w:t xml:space="preserve">ducation is good for human </w:t>
      </w:r>
      <w:proofErr w:type="gramStart"/>
      <w:r w:rsidR="00AD0642">
        <w:t>well-</w:t>
      </w:r>
      <w:r w:rsidRPr="00C32116">
        <w:t>being</w:t>
      </w:r>
      <w:proofErr w:type="gramEnd"/>
      <w:r w:rsidRPr="00C32116">
        <w:t>. The</w:t>
      </w:r>
      <w:r w:rsidR="00AD0642">
        <w:t xml:space="preserve"> university stands to benefit from</w:t>
      </w:r>
      <w:r w:rsidRPr="00C32116">
        <w:t xml:space="preserve"> the p</w:t>
      </w:r>
      <w:r w:rsidR="00AD0642">
        <w:t>restige and grants brought in from</w:t>
      </w:r>
      <w:r w:rsidRPr="00C32116">
        <w:t xml:space="preserve"> scientific discoveries made by students. Everyone outside of academia stands to benefit from the new goods and services that result from students’ productivity. </w:t>
      </w:r>
    </w:p>
    <w:p w14:paraId="414BCBF8" w14:textId="66084BB1" w:rsidR="001B7F6F" w:rsidRPr="00C32116" w:rsidRDefault="001B7F6F" w:rsidP="007D55EA">
      <w:pPr>
        <w:spacing w:line="480" w:lineRule="auto"/>
        <w:ind w:firstLine="360"/>
      </w:pPr>
      <w:r w:rsidRPr="00C32116">
        <w:t xml:space="preserve">The analogy for cognitive enhancers and benefits is that of vaccination and herd immunity. Just as a herd’s immunity increases when most of its members are vaccinated, it seems just as likely that the benefits for everyone will increase </w:t>
      </w:r>
      <w:r>
        <w:t>with s</w:t>
      </w:r>
      <w:r w:rsidRPr="00C32116">
        <w:t>tudents</w:t>
      </w:r>
      <w:r>
        <w:t>’</w:t>
      </w:r>
      <w:r w:rsidRPr="00C32116">
        <w:t xml:space="preserve"> us</w:t>
      </w:r>
      <w:r>
        <w:t>e</w:t>
      </w:r>
      <w:r w:rsidRPr="00C32116">
        <w:t xml:space="preserve"> </w:t>
      </w:r>
      <w:r>
        <w:t xml:space="preserve">of </w:t>
      </w:r>
      <w:r w:rsidRPr="00C32116">
        <w:t>cognitive enhancers.</w:t>
      </w:r>
      <w:r w:rsidRPr="00C32116">
        <w:rPr>
          <w:rStyle w:val="FootnoteReference"/>
        </w:rPr>
        <w:footnoteReference w:id="20"/>
      </w:r>
      <w:r w:rsidRPr="00C32116">
        <w:t xml:space="preserve"> Thus, for those who think that a student </w:t>
      </w:r>
      <w:r>
        <w:t xml:space="preserve">who </w:t>
      </w:r>
      <w:r w:rsidRPr="00C32116">
        <w:t>us</w:t>
      </w:r>
      <w:r>
        <w:t>es</w:t>
      </w:r>
      <w:r w:rsidRPr="00C32116">
        <w:t xml:space="preserve"> cognitive enhancers is not cheating, cognitive enhancers are merely a pr</w:t>
      </w:r>
      <w:r w:rsidR="00AD0642">
        <w:t>ogressive educational tool that</w:t>
      </w:r>
      <w:r w:rsidRPr="00C32116">
        <w:t xml:space="preserve"> will likely end in benefits for everyone</w:t>
      </w:r>
      <w:r w:rsidR="00AD0642">
        <w:t xml:space="preserve"> </w:t>
      </w:r>
      <w:r w:rsidR="00AD0642" w:rsidRPr="00C32116">
        <w:t>in the long term</w:t>
      </w:r>
      <w:r w:rsidRPr="00C32116">
        <w:t xml:space="preserve">.  </w:t>
      </w:r>
    </w:p>
    <w:p w14:paraId="358222D1" w14:textId="77777777" w:rsidR="00AD0642" w:rsidRDefault="001B7F6F" w:rsidP="007D55EA">
      <w:pPr>
        <w:spacing w:line="480" w:lineRule="auto"/>
        <w:ind w:firstLine="360"/>
      </w:pPr>
      <w:r w:rsidRPr="00C32116">
        <w:t>The strength of this argument is in the sensibleness of two of its claims. First, it seems plausible that</w:t>
      </w:r>
      <w:r w:rsidR="00F15C23">
        <w:t xml:space="preserve"> cognitive enhancers really are</w:t>
      </w:r>
      <w:r>
        <w:t xml:space="preserve"> </w:t>
      </w:r>
      <w:r w:rsidRPr="00C32116">
        <w:t>progressive educational tool</w:t>
      </w:r>
      <w:r w:rsidR="00AD0642">
        <w:t>s that allow</w:t>
      </w:r>
      <w:r w:rsidRPr="00C32116">
        <w:t xml:space="preserve"> students to maximize thei</w:t>
      </w:r>
      <w:r w:rsidR="00AD0642">
        <w:t>r intellectual capacities. Although</w:t>
      </w:r>
      <w:r w:rsidRPr="00C32116">
        <w:t xml:space="preserve"> initially prohibited, </w:t>
      </w:r>
      <w:r w:rsidR="00AD0642" w:rsidRPr="00C32116">
        <w:t xml:space="preserve">calculators and computers </w:t>
      </w:r>
      <w:r w:rsidR="00AD0642">
        <w:t>provide</w:t>
      </w:r>
      <w:r w:rsidRPr="00C32116">
        <w:t xml:space="preserve"> sheer computational power </w:t>
      </w:r>
      <w:r w:rsidR="00AD0642">
        <w:t>allowing</w:t>
      </w:r>
      <w:r w:rsidRPr="00C32116">
        <w:t xml:space="preserve"> students to maximize their intellectual capacities. Similarly, if we allow a student’s specific capacities of focus and concentration to operate at higher functioning levels</w:t>
      </w:r>
      <w:r w:rsidR="00AD0642">
        <w:t>,</w:t>
      </w:r>
      <w:r w:rsidRPr="00C32116">
        <w:t xml:space="preserve"> then it seems</w:t>
      </w:r>
      <w:r>
        <w:t xml:space="preserve"> </w:t>
      </w:r>
      <w:r w:rsidRPr="00C32116">
        <w:t xml:space="preserve">more likely that a student will be able to maximize their intellectual capacities. </w:t>
      </w:r>
    </w:p>
    <w:p w14:paraId="13DCC303" w14:textId="618CBCC6" w:rsidR="001B7F6F" w:rsidRPr="00C32116" w:rsidRDefault="001B7F6F" w:rsidP="007D55EA">
      <w:pPr>
        <w:spacing w:line="480" w:lineRule="auto"/>
        <w:ind w:firstLine="360"/>
      </w:pPr>
      <w:r w:rsidRPr="00C32116">
        <w:lastRenderedPageBreak/>
        <w:t xml:space="preserve">Second, the claim that </w:t>
      </w:r>
      <w:r w:rsidR="00AD0642">
        <w:t xml:space="preserve">through </w:t>
      </w:r>
      <w:r w:rsidRPr="00C32116">
        <w:t xml:space="preserve">more students maximizing </w:t>
      </w:r>
      <w:r>
        <w:t xml:space="preserve">their </w:t>
      </w:r>
      <w:r w:rsidRPr="00C32116">
        <w:t>intellectual capacities, the</w:t>
      </w:r>
      <w:r w:rsidR="000B6DAD">
        <w:t>re are</w:t>
      </w:r>
      <w:r w:rsidRPr="00C32116">
        <w:t xml:space="preserve"> </w:t>
      </w:r>
      <w:r w:rsidR="000B6DAD">
        <w:t xml:space="preserve">greater </w:t>
      </w:r>
      <w:r w:rsidRPr="00C32116">
        <w:t>chances of students creating new goods, services, and scientific discoveries also seems sensible. Allowing the use of cognitive enhancers also seems likely to increase the goods, services, and scientific discoveries well into a student’s post-academ</w:t>
      </w:r>
      <w:r w:rsidR="00F15C23">
        <w:t xml:space="preserve">ia career </w:t>
      </w:r>
      <w:sdt>
        <w:sdtPr>
          <w:id w:val="4456021"/>
          <w:citation/>
        </w:sdtPr>
        <w:sdtEndPr/>
        <w:sdtContent>
          <w:r w:rsidR="00D46D75">
            <w:fldChar w:fldCharType="begin"/>
          </w:r>
          <w:r w:rsidR="00EE72DC">
            <w:instrText xml:space="preserve"> CITATION San111 \t  \l 1033  </w:instrText>
          </w:r>
          <w:r w:rsidR="00D46D75">
            <w:fldChar w:fldCharType="separate"/>
          </w:r>
          <w:r w:rsidR="00B06FC7" w:rsidRPr="00B06FC7">
            <w:rPr>
              <w:noProof/>
            </w:rPr>
            <w:t>(Sandberg and Savulescu 2011)</w:t>
          </w:r>
          <w:r w:rsidR="00D46D75">
            <w:fldChar w:fldCharType="end"/>
          </w:r>
        </w:sdtContent>
      </w:sdt>
      <w:r w:rsidR="000B6DAD">
        <w:t>. Thus</w:t>
      </w:r>
      <w:r w:rsidRPr="00C32116">
        <w:t xml:space="preserve"> the use of cognitive enhancers i</w:t>
      </w:r>
      <w:r w:rsidR="000B6DAD">
        <w:t>s not cheating and one should not</w:t>
      </w:r>
      <w:r w:rsidRPr="00C32116">
        <w:t xml:space="preserve"> create rules prohibiting </w:t>
      </w:r>
      <w:r>
        <w:t xml:space="preserve">their </w:t>
      </w:r>
      <w:r w:rsidRPr="00C32116">
        <w:t xml:space="preserve">use in academia. </w:t>
      </w:r>
    </w:p>
    <w:p w14:paraId="1731FC5F" w14:textId="37B6B0A4" w:rsidR="001B7F6F" w:rsidRDefault="000B6DAD" w:rsidP="00C7083B">
      <w:pPr>
        <w:spacing w:line="480" w:lineRule="auto"/>
        <w:ind w:firstLine="360"/>
      </w:pPr>
      <w:r>
        <w:t>Yet</w:t>
      </w:r>
      <w:r w:rsidR="001B7F6F">
        <w:t xml:space="preserve"> there are </w:t>
      </w:r>
      <w:r w:rsidR="001B7F6F" w:rsidRPr="00C32116">
        <w:t>challenge</w:t>
      </w:r>
      <w:r w:rsidR="001B7F6F">
        <w:t>s</w:t>
      </w:r>
      <w:r>
        <w:t xml:space="preserve"> to</w:t>
      </w:r>
      <w:r w:rsidR="001B7F6F" w:rsidRPr="00C32116">
        <w:t xml:space="preserve"> this argument</w:t>
      </w:r>
      <w:r w:rsidR="001B7F6F">
        <w:t xml:space="preserve">. First, </w:t>
      </w:r>
      <w:r>
        <w:t>it</w:t>
      </w:r>
      <w:r w:rsidR="001B7F6F">
        <w:t xml:space="preserve"> follows an implicit</w:t>
      </w:r>
      <w:r w:rsidR="00F15C23">
        <w:t xml:space="preserve"> form of argumentation that Erik</w:t>
      </w:r>
      <w:r w:rsidR="001B7F6F">
        <w:t xml:space="preserve"> </w:t>
      </w:r>
      <w:proofErr w:type="spellStart"/>
      <w:r w:rsidR="001B7F6F">
        <w:t>Parens</w:t>
      </w:r>
      <w:proofErr w:type="spellEnd"/>
      <w:r w:rsidR="001B7F6F">
        <w:t xml:space="preserve"> refers to as an </w:t>
      </w:r>
      <w:r w:rsidR="001B7F6F" w:rsidRPr="00A31B49">
        <w:rPr>
          <w:i/>
        </w:rPr>
        <w:t>argument from precedence</w:t>
      </w:r>
      <w:r w:rsidR="001B7F6F">
        <w:t xml:space="preserve">:   </w:t>
      </w:r>
    </w:p>
    <w:p w14:paraId="73AB776A" w14:textId="77777777" w:rsidR="001B7F6F" w:rsidRDefault="001B7F6F" w:rsidP="00C7083B">
      <w:pPr>
        <w:ind w:left="720" w:right="720"/>
      </w:pPr>
      <w:r>
        <w:t>We’ve always used means A to achieve end A; means B also aims to achieve end A; therefore means B is morally unproblematic. For example, we’ve always increased the teacher/child ratio and reduced classroom size (means A) to enhance student performance (end A); Ritalin (means B) also aims to achieve enhanced student performance (end A); therefore using Ritalin is morally unproblematic.</w:t>
      </w:r>
      <w:sdt>
        <w:sdtPr>
          <w:id w:val="64755415"/>
          <w:citation/>
        </w:sdtPr>
        <w:sdtEndPr/>
        <w:sdtContent>
          <w:r w:rsidR="00D46D75">
            <w:fldChar w:fldCharType="begin"/>
          </w:r>
          <w:r w:rsidR="00A605DC">
            <w:instrText xml:space="preserve"> CITATION Par98 \t  \l 1033  </w:instrText>
          </w:r>
          <w:r w:rsidR="00D46D75">
            <w:fldChar w:fldCharType="separate"/>
          </w:r>
          <w:r w:rsidR="00B06FC7">
            <w:rPr>
              <w:noProof/>
            </w:rPr>
            <w:t xml:space="preserve"> </w:t>
          </w:r>
          <w:r w:rsidR="00B06FC7" w:rsidRPr="00B06FC7">
            <w:rPr>
              <w:noProof/>
            </w:rPr>
            <w:t>(Parens 1998)</w:t>
          </w:r>
          <w:r w:rsidR="00D46D75">
            <w:fldChar w:fldCharType="end"/>
          </w:r>
        </w:sdtContent>
      </w:sdt>
    </w:p>
    <w:p w14:paraId="14111279" w14:textId="77777777" w:rsidR="001B7F6F" w:rsidRPr="00C32116" w:rsidRDefault="001B7F6F" w:rsidP="00C7083B">
      <w:pPr>
        <w:ind w:left="720" w:right="720"/>
      </w:pPr>
    </w:p>
    <w:p w14:paraId="6DFE7443" w14:textId="00D2A1FB" w:rsidR="0044425A" w:rsidRDefault="001B7F6F" w:rsidP="00C7083B">
      <w:pPr>
        <w:spacing w:line="480" w:lineRule="auto"/>
        <w:ind w:firstLine="360"/>
      </w:pPr>
      <w:r>
        <w:t xml:space="preserve">The trouble with having the form of the argument from precedence is that the emphasis is on achieving a certain end, </w:t>
      </w:r>
      <w:r w:rsidR="000B6DAD">
        <w:t>overlooking the fact</w:t>
      </w:r>
      <w:r>
        <w:t xml:space="preserve"> that means to an end do matter. As Dan Brock points out, </w:t>
      </w:r>
    </w:p>
    <w:p w14:paraId="55BF130B" w14:textId="2B9CBCE1" w:rsidR="0044425A" w:rsidRDefault="001B7F6F" w:rsidP="0044425A">
      <w:pPr>
        <w:ind w:left="720" w:right="720"/>
      </w:pPr>
      <w:r>
        <w:t>In many valued human activities, the means of acquiring the capacities required for the activity are part of the very definition of the activity and transforming them transforms and</w:t>
      </w:r>
      <w:r w:rsidR="0044425A">
        <w:t xml:space="preserve"> can devalue the activity itself. </w:t>
      </w:r>
      <w:sdt>
        <w:sdtPr>
          <w:id w:val="64755416"/>
          <w:citation/>
        </w:sdtPr>
        <w:sdtEndPr/>
        <w:sdtContent>
          <w:r w:rsidR="00D46D75">
            <w:fldChar w:fldCharType="begin"/>
          </w:r>
          <w:r w:rsidR="00EE72DC">
            <w:instrText xml:space="preserve"> CITATION Bro98 \p 58 \l 1033  </w:instrText>
          </w:r>
          <w:r w:rsidR="00D46D75">
            <w:fldChar w:fldCharType="separate"/>
          </w:r>
          <w:r w:rsidR="00B06FC7" w:rsidRPr="00B06FC7">
            <w:rPr>
              <w:noProof/>
            </w:rPr>
            <w:t>(Brock 1998, 58)</w:t>
          </w:r>
          <w:r w:rsidR="00D46D75">
            <w:fldChar w:fldCharType="end"/>
          </w:r>
        </w:sdtContent>
      </w:sdt>
    </w:p>
    <w:p w14:paraId="1E4A6BA2" w14:textId="77777777" w:rsidR="001B7F6F" w:rsidRDefault="001B7F6F" w:rsidP="0044425A">
      <w:pPr>
        <w:ind w:left="720" w:right="720"/>
      </w:pPr>
    </w:p>
    <w:p w14:paraId="280FE924" w14:textId="1E7DFDB9" w:rsidR="001B7F6F" w:rsidRDefault="001B7F6F" w:rsidP="00002F39">
      <w:pPr>
        <w:spacing w:line="480" w:lineRule="auto"/>
      </w:pPr>
      <w:r>
        <w:t>It is true that arguing that a reduced classroom size enhances student performance provides precedence for Ritalin, which also enhances student performance. However, there are many means for achieving an end t</w:t>
      </w:r>
      <w:r w:rsidR="000B6DAD">
        <w:t>hat one would find unacceptable</w:t>
      </w:r>
      <w:r>
        <w:t xml:space="preserve">—even if these means did </w:t>
      </w:r>
      <w:r w:rsidR="000B6DAD">
        <w:t xml:space="preserve">actually </w:t>
      </w:r>
      <w:r>
        <w:t>achieve a certain end. Threatening to physically harm your child is one method to mo</w:t>
      </w:r>
      <w:r w:rsidR="000B6DAD">
        <w:t>tivate a child into studying, which</w:t>
      </w:r>
      <w:r>
        <w:t xml:space="preserve"> likely would augment your child’s </w:t>
      </w:r>
      <w:r>
        <w:lastRenderedPageBreak/>
        <w:t>academic performance.</w:t>
      </w:r>
      <w:r>
        <w:rPr>
          <w:rStyle w:val="FootnoteReference"/>
        </w:rPr>
        <w:footnoteReference w:id="21"/>
      </w:r>
      <w:r>
        <w:t xml:space="preserve">  But threaten</w:t>
      </w:r>
      <w:r w:rsidR="000B6DAD">
        <w:t xml:space="preserve">ing to harm your child </w:t>
      </w:r>
      <w:r>
        <w:t xml:space="preserve">to enhance academic performance devalues the activity of education.  Thus, while the argument from precedence is not a direct criticism of the use of cognitive enhancers in academia, it </w:t>
      </w:r>
      <w:r w:rsidR="000B6DAD">
        <w:t>does suggest</w:t>
      </w:r>
      <w:r>
        <w:t xml:space="preserve"> a need for further examination of the ends this position seeks to achieve. The question is whether the argument given by </w:t>
      </w:r>
      <w:r w:rsidRPr="00C32116">
        <w:t xml:space="preserve">those who think that students </w:t>
      </w:r>
      <w:r>
        <w:t xml:space="preserve">who </w:t>
      </w:r>
      <w:r w:rsidRPr="00C32116">
        <w:t>us</w:t>
      </w:r>
      <w:r>
        <w:t>e</w:t>
      </w:r>
      <w:r w:rsidRPr="00C32116">
        <w:t xml:space="preserve"> cognitive enhancers are not cheating</w:t>
      </w:r>
      <w:r>
        <w:t xml:space="preserve"> devalues the goal of academia.  </w:t>
      </w:r>
    </w:p>
    <w:p w14:paraId="056FC1E7" w14:textId="679CAE04" w:rsidR="001B7F6F" w:rsidRDefault="001B7F6F" w:rsidP="00884A10">
      <w:pPr>
        <w:spacing w:line="480" w:lineRule="auto"/>
        <w:ind w:firstLine="360"/>
      </w:pPr>
      <w:r>
        <w:t>The</w:t>
      </w:r>
      <w:r w:rsidRPr="00C32116">
        <w:t xml:space="preserve"> challenge </w:t>
      </w:r>
      <w:r w:rsidR="000B6DAD">
        <w:t>is that the</w:t>
      </w:r>
      <w:r>
        <w:t xml:space="preserve"> argument devalues the goal of academia as much as it</w:t>
      </w:r>
      <w:r w:rsidRPr="00C32116">
        <w:t xml:space="preserve"> holds a myop</w:t>
      </w:r>
      <w:r w:rsidR="000B6DAD">
        <w:t>ic conception of academia. Although</w:t>
      </w:r>
      <w:r w:rsidRPr="00C32116">
        <w:t xml:space="preserve"> it is true that there are many academic activities and disciplines in academia that directly facilitate the creation of better goods, services, and scientific discoveries, we should note that not all academic activities and disciplines do</w:t>
      </w:r>
      <w:r>
        <w:t xml:space="preserve"> so</w:t>
      </w:r>
      <w:r w:rsidRPr="00C32116">
        <w:t xml:space="preserve">. </w:t>
      </w:r>
      <w:r w:rsidR="000B6DAD">
        <w:t>As</w:t>
      </w:r>
      <w:r w:rsidRPr="00C32116">
        <w:t xml:space="preserve"> a whole, </w:t>
      </w:r>
      <w:r w:rsidR="000B6DAD">
        <w:t xml:space="preserve">academia </w:t>
      </w:r>
      <w:r w:rsidRPr="00C32116">
        <w:t>is intended to expose students to a multiplicity of areas</w:t>
      </w:r>
      <w:r>
        <w:t xml:space="preserve"> (</w:t>
      </w:r>
      <w:r w:rsidRPr="00C32116">
        <w:t>e.g., the sciences, arts, and humanities</w:t>
      </w:r>
      <w:r>
        <w:t>)</w:t>
      </w:r>
      <w:r w:rsidR="000B6DAD">
        <w:t>, while</w:t>
      </w:r>
      <w:r w:rsidRPr="00C32116">
        <w:t xml:space="preserve"> </w:t>
      </w:r>
      <w:r w:rsidR="000B6DAD">
        <w:t>t</w:t>
      </w:r>
      <w:r w:rsidRPr="00C32116">
        <w:t xml:space="preserve">his argument seems to view academia in instrumental terms. </w:t>
      </w:r>
      <w:r w:rsidR="000B6DAD">
        <w:t>There</w:t>
      </w:r>
      <w:r w:rsidRPr="00C32116">
        <w:t xml:space="preserve"> is nothing wrong with viewing academia in instrumental terms, </w:t>
      </w:r>
      <w:r w:rsidR="000B6DAD">
        <w:t xml:space="preserve">but </w:t>
      </w:r>
      <w:r w:rsidRPr="00C32116">
        <w:t xml:space="preserve">doing so does not accurately represent </w:t>
      </w:r>
      <w:r>
        <w:t xml:space="preserve">all </w:t>
      </w:r>
      <w:r w:rsidRPr="00C32116">
        <w:t xml:space="preserve">the reasons we value it. We value academia not only because a student versed in the arts and humanities as well as the sciences is socially valuable but </w:t>
      </w:r>
      <w:r w:rsidR="000B6DAD">
        <w:t xml:space="preserve">also </w:t>
      </w:r>
      <w:r w:rsidRPr="00C32116">
        <w:t xml:space="preserve">because being versed in these activities and disciplines is often a good thing </w:t>
      </w:r>
      <w:r>
        <w:t xml:space="preserve">for </w:t>
      </w:r>
      <w:r w:rsidRPr="00C32116">
        <w:t xml:space="preserve">human well-being. Put otherwise, </w:t>
      </w:r>
      <w:r w:rsidR="00D06B26">
        <w:t>the</w:t>
      </w:r>
      <w:r w:rsidRPr="00C32116">
        <w:t xml:space="preserve"> value </w:t>
      </w:r>
      <w:r w:rsidR="00D06B26">
        <w:t xml:space="preserve">of </w:t>
      </w:r>
      <w:r w:rsidRPr="00C32116">
        <w:t>education</w:t>
      </w:r>
      <w:r w:rsidR="00D06B26">
        <w:t xml:space="preserve"> is often</w:t>
      </w:r>
      <w:r w:rsidRPr="00C32116">
        <w:t xml:space="preserve"> for its own sake. </w:t>
      </w:r>
      <w:r w:rsidR="00D06B26">
        <w:t>A</w:t>
      </w:r>
      <w:r w:rsidRPr="00C32116">
        <w:t xml:space="preserve">cademia </w:t>
      </w:r>
      <w:r w:rsidR="00D06B26">
        <w:t>is thought to</w:t>
      </w:r>
      <w:r w:rsidRPr="00C32116">
        <w:t xml:space="preserve"> make a </w:t>
      </w:r>
      <w:r w:rsidR="000B6DAD">
        <w:t>person better even if it does not</w:t>
      </w:r>
      <w:r w:rsidRPr="00C32116">
        <w:t xml:space="preserve"> result in new goods, services, or scientific discoveries. </w:t>
      </w:r>
      <w:r w:rsidR="00C330A4">
        <w:t>While</w:t>
      </w:r>
      <w:r w:rsidRPr="00C32116">
        <w:t xml:space="preserve"> this argument explains an important aspect of academia, that students </w:t>
      </w:r>
      <w:r>
        <w:t xml:space="preserve">who </w:t>
      </w:r>
      <w:r w:rsidRPr="00C32116">
        <w:t>us</w:t>
      </w:r>
      <w:r>
        <w:t>e</w:t>
      </w:r>
      <w:r w:rsidRPr="00C32116">
        <w:t xml:space="preserve"> cognitive enhance</w:t>
      </w:r>
      <w:r w:rsidR="000B6DAD">
        <w:t>rs may improve, it still does not</w:t>
      </w:r>
      <w:r w:rsidRPr="00C32116">
        <w:t xml:space="preserve"> capture many of the reasons for valuing academia. To </w:t>
      </w:r>
      <w:r w:rsidR="00D06B26">
        <w:t>argue</w:t>
      </w:r>
      <w:r w:rsidRPr="00C32116">
        <w:t xml:space="preserve"> that </w:t>
      </w:r>
      <w:r w:rsidRPr="00C32116">
        <w:lastRenderedPageBreak/>
        <w:t xml:space="preserve">students </w:t>
      </w:r>
      <w:r>
        <w:t xml:space="preserve">who </w:t>
      </w:r>
      <w:r w:rsidRPr="00C32116">
        <w:t>us</w:t>
      </w:r>
      <w:r>
        <w:t>e</w:t>
      </w:r>
      <w:r w:rsidRPr="00C32116">
        <w:t xml:space="preserve"> cognitive enhancers are not cheating because they potentially produce more goods, services, or scientific discoveries does not account for why we value academia.</w:t>
      </w:r>
    </w:p>
    <w:p w14:paraId="2B6E7AC2" w14:textId="5F3D4A76" w:rsidR="001B7F6F" w:rsidRDefault="001B7F6F" w:rsidP="00C7083B">
      <w:pPr>
        <w:spacing w:line="480" w:lineRule="auto"/>
        <w:ind w:firstLine="360"/>
      </w:pPr>
      <w:r w:rsidRPr="00C7083B">
        <w:t>Another related challenge that is likely to arise from holding a myopic conception of academ</w:t>
      </w:r>
      <w:r w:rsidR="000B6DAD">
        <w:t>ia concerns the implications of</w:t>
      </w:r>
      <w:r w:rsidRPr="00C7083B">
        <w:t xml:space="preserve"> future technological advancements. If the value of academia is taken solely to be for the creation of better goods, services, and scientific discoveries, then it is reasonable that technological advances such as “uploading” academic information directly into a student’s brain can </w:t>
      </w:r>
      <w:r w:rsidR="00C330A4">
        <w:t>also be</w:t>
      </w:r>
      <w:r w:rsidRPr="00C7083B">
        <w:t xml:space="preserve"> taken as a pr</w:t>
      </w:r>
      <w:r w:rsidR="000B6DAD">
        <w:t>ogressive educational tool. S</w:t>
      </w:r>
      <w:r w:rsidRPr="00C7083B">
        <w:t xml:space="preserve">imply uploading directly into a student’s brain may result </w:t>
      </w:r>
      <w:r w:rsidR="00C330A4">
        <w:t xml:space="preserve">in </w:t>
      </w:r>
      <w:r w:rsidRPr="00C7083B">
        <w:t xml:space="preserve">students producing better goods, services, and scientific discoveries, but this goes against </w:t>
      </w:r>
      <w:r w:rsidR="00C330A4">
        <w:t>the</w:t>
      </w:r>
      <w:r w:rsidRPr="00C7083B">
        <w:t xml:space="preserve"> </w:t>
      </w:r>
      <w:r w:rsidR="00387E55">
        <w:t>idea</w:t>
      </w:r>
      <w:r w:rsidRPr="00C7083B">
        <w:t xml:space="preserve"> that academia is as much </w:t>
      </w:r>
      <w:r w:rsidR="00387E55">
        <w:t>a</w:t>
      </w:r>
      <w:r w:rsidRPr="00C7083B">
        <w:t xml:space="preserve"> process of development as it is an achievement. </w:t>
      </w:r>
      <w:r w:rsidR="00387E55">
        <w:t>This</w:t>
      </w:r>
      <w:r w:rsidRPr="00C7083B">
        <w:t xml:space="preserve"> myopic conception of academia</w:t>
      </w:r>
      <w:r w:rsidR="00996E39">
        <w:t xml:space="preserve"> in</w:t>
      </w:r>
      <w:r w:rsidRPr="00C7083B">
        <w:t xml:space="preserve"> the argument </w:t>
      </w:r>
      <w:r w:rsidR="00387E55">
        <w:t>that</w:t>
      </w:r>
      <w:r w:rsidR="00C330A4">
        <w:t xml:space="preserve"> a student</w:t>
      </w:r>
      <w:r w:rsidRPr="00C7083B">
        <w:t xml:space="preserve"> who </w:t>
      </w:r>
      <w:r w:rsidR="00C330A4">
        <w:t>uses</w:t>
      </w:r>
      <w:r w:rsidRPr="00C7083B">
        <w:t xml:space="preserve"> cognitive enhancers </w:t>
      </w:r>
      <w:r w:rsidR="00C330A4">
        <w:t xml:space="preserve">is not cheating </w:t>
      </w:r>
      <w:r w:rsidR="00387E55">
        <w:t xml:space="preserve">likely </w:t>
      </w:r>
      <w:r w:rsidR="00996E39">
        <w:t xml:space="preserve">will </w:t>
      </w:r>
      <w:r w:rsidR="00387E55">
        <w:t>lead to</w:t>
      </w:r>
      <w:r w:rsidR="00C330A4">
        <w:t xml:space="preserve"> </w:t>
      </w:r>
      <w:r w:rsidRPr="00C7083B">
        <w:t xml:space="preserve">challenges from certain </w:t>
      </w:r>
      <w:r w:rsidR="00C330A4">
        <w:t xml:space="preserve">potential </w:t>
      </w:r>
      <w:r w:rsidRPr="00C7083B">
        <w:t>technological advancements.</w:t>
      </w:r>
    </w:p>
    <w:p w14:paraId="48683506" w14:textId="4D5E7D37" w:rsidR="001B7F6F" w:rsidRDefault="00D06B26" w:rsidP="00EB0DC7">
      <w:pPr>
        <w:spacing w:line="480" w:lineRule="auto"/>
        <w:ind w:firstLine="360"/>
      </w:pPr>
      <w:r>
        <w:t>S</w:t>
      </w:r>
      <w:r w:rsidR="001B7F6F" w:rsidRPr="00C32116">
        <w:t xml:space="preserve">o </w:t>
      </w:r>
      <w:r w:rsidRPr="00C32116">
        <w:t>far</w:t>
      </w:r>
      <w:r w:rsidR="00C330A4">
        <w:t>,</w:t>
      </w:r>
      <w:r w:rsidRPr="00C32116">
        <w:t xml:space="preserve"> </w:t>
      </w:r>
      <w:r>
        <w:t xml:space="preserve">the </w:t>
      </w:r>
      <w:r w:rsidR="001B7F6F" w:rsidRPr="00C32116">
        <w:t>two positions</w:t>
      </w:r>
      <w:r>
        <w:t>’ arguments</w:t>
      </w:r>
      <w:r w:rsidR="001B7F6F" w:rsidRPr="00C32116">
        <w:t xml:space="preserve"> </w:t>
      </w:r>
      <w:r>
        <w:t>answering the</w:t>
      </w:r>
      <w:r w:rsidR="001B7F6F" w:rsidRPr="00C32116">
        <w:t xml:space="preserve"> question of cheati</w:t>
      </w:r>
      <w:r>
        <w:t xml:space="preserve">ng have been </w:t>
      </w:r>
      <w:r w:rsidRPr="00C32116">
        <w:t>reconstructed and</w:t>
      </w:r>
      <w:r>
        <w:t xml:space="preserve"> their</w:t>
      </w:r>
      <w:r w:rsidRPr="00C32116">
        <w:t xml:space="preserve"> </w:t>
      </w:r>
      <w:r w:rsidR="00387E55">
        <w:t>challenges presented. C</w:t>
      </w:r>
      <w:r w:rsidR="001B7F6F" w:rsidRPr="00C32116">
        <w:t xml:space="preserve">hallenges </w:t>
      </w:r>
      <w:r>
        <w:t>have been</w:t>
      </w:r>
      <w:r w:rsidRPr="00C32116">
        <w:t xml:space="preserve"> raised </w:t>
      </w:r>
      <w:r w:rsidR="001B7F6F" w:rsidRPr="00C32116">
        <w:t xml:space="preserve">for each position, </w:t>
      </w:r>
      <w:r w:rsidR="00387E55">
        <w:t>but neither</w:t>
      </w:r>
      <w:r>
        <w:t xml:space="preserve"> argument has been</w:t>
      </w:r>
      <w:r w:rsidR="001B7F6F" w:rsidRPr="00C32116">
        <w:t xml:space="preserve"> </w:t>
      </w:r>
      <w:r>
        <w:t>refuted</w:t>
      </w:r>
      <w:r w:rsidR="001B7F6F" w:rsidRPr="00C32116">
        <w:t>. Nonetheless</w:t>
      </w:r>
      <w:r w:rsidR="001B7F6F">
        <w:t>, thes</w:t>
      </w:r>
      <w:r w:rsidR="00387E55">
        <w:t>e challenges indicate that neither position</w:t>
      </w:r>
      <w:r w:rsidR="001B7F6F" w:rsidRPr="00C32116">
        <w:t xml:space="preserve"> </w:t>
      </w:r>
      <w:r w:rsidR="00387E55">
        <w:t xml:space="preserve">provides </w:t>
      </w:r>
      <w:r w:rsidR="001B7F6F">
        <w:t>conclusive reasons as to whether the use of cogni</w:t>
      </w:r>
      <w:r w:rsidR="00C330A4">
        <w:t>tive enhancers is cheating</w:t>
      </w:r>
      <w:r w:rsidR="00387E55">
        <w:t>;</w:t>
      </w:r>
      <w:r w:rsidR="00C330A4">
        <w:t xml:space="preserve"> as a result</w:t>
      </w:r>
      <w:r w:rsidR="00387E55">
        <w:t>, they</w:t>
      </w:r>
      <w:r w:rsidR="00C330A4">
        <w:t xml:space="preserve"> </w:t>
      </w:r>
      <w:r w:rsidR="001B7F6F">
        <w:t xml:space="preserve">do not advance the discussion of enhancement in academia. </w:t>
      </w:r>
    </w:p>
    <w:p w14:paraId="60C70B22" w14:textId="4DE63F7F" w:rsidR="001B7F6F" w:rsidRDefault="001B7F6F" w:rsidP="00C0669F">
      <w:pPr>
        <w:spacing w:line="480" w:lineRule="auto"/>
        <w:ind w:firstLine="360"/>
      </w:pPr>
      <w:r>
        <w:t xml:space="preserve">While these two positions do not advance the </w:t>
      </w:r>
      <w:r w:rsidR="00996E39">
        <w:t>discussion</w:t>
      </w:r>
      <w:r>
        <w:t>, they do demonstrate the importance of relying</w:t>
      </w:r>
      <w:r w:rsidRPr="00C32116">
        <w:t xml:space="preserve"> </w:t>
      </w:r>
      <w:r w:rsidR="00996E39">
        <w:t xml:space="preserve">either </w:t>
      </w:r>
      <w:r w:rsidRPr="00C32116">
        <w:t>on</w:t>
      </w:r>
      <w:r>
        <w:t xml:space="preserve"> the</w:t>
      </w:r>
      <w:r w:rsidRPr="00C32116">
        <w:t xml:space="preserve"> considerations of rules (e.g.,</w:t>
      </w:r>
      <w:r>
        <w:t xml:space="preserve"> rules</w:t>
      </w:r>
      <w:r w:rsidR="00996E39">
        <w:t xml:space="preserve"> prohibiting cheating actions) or</w:t>
      </w:r>
      <w:r w:rsidRPr="00C32116">
        <w:t xml:space="preserve"> consequences (e.g., the use of cognitive enhancers results in benefits </w:t>
      </w:r>
      <w:r w:rsidRPr="00C32116">
        <w:lastRenderedPageBreak/>
        <w:t>for everyone), or a combination of the two</w:t>
      </w:r>
      <w:r w:rsidR="00996E39">
        <w:t>,</w:t>
      </w:r>
      <w:r w:rsidRPr="00C32116">
        <w:t xml:space="preserve"> to evaluate a student’s </w:t>
      </w:r>
      <w:r>
        <w:t>use of cognitive enhancers. Any approach for determining the permissibi</w:t>
      </w:r>
      <w:r w:rsidR="00C330A4">
        <w:t xml:space="preserve">lity of cognitive enhancers </w:t>
      </w:r>
      <w:r>
        <w:t xml:space="preserve">needs to consider rules. In addition to rules, an approach must be sensitive to the consequences of students using cognitive enhancers. That the use of cognitive enhancers provides benefits </w:t>
      </w:r>
      <w:r w:rsidRPr="00C32116">
        <w:t>for everyone</w:t>
      </w:r>
      <w:r w:rsidR="00996E39">
        <w:t xml:space="preserve"> or alternatively</w:t>
      </w:r>
      <w:r>
        <w:t xml:space="preserve"> harms students by exposing</w:t>
      </w:r>
      <w:r w:rsidR="00996E39">
        <w:t xml:space="preserve"> them to dangerous side effects</w:t>
      </w:r>
      <w:r>
        <w:t xml:space="preserve"> are substantial reasons in assessing the</w:t>
      </w:r>
      <w:r w:rsidR="00996E39">
        <w:t>ir</w:t>
      </w:r>
      <w:r>
        <w:t xml:space="preserve"> permissibility. </w:t>
      </w:r>
    </w:p>
    <w:p w14:paraId="4F02FD07" w14:textId="71CAE766" w:rsidR="001B7F6F" w:rsidDel="0043748A" w:rsidRDefault="00996E39">
      <w:pPr>
        <w:spacing w:line="480" w:lineRule="auto"/>
        <w:ind w:firstLine="360"/>
      </w:pPr>
      <w:r>
        <w:t xml:space="preserve"> Although</w:t>
      </w:r>
      <w:r w:rsidR="001B7F6F">
        <w:t xml:space="preserve"> rules and consequences are two important considerations, there is another</w:t>
      </w:r>
      <w:r w:rsidR="001B7F6F" w:rsidRPr="00C32116">
        <w:t xml:space="preserve"> consideration</w:t>
      </w:r>
      <w:r w:rsidR="001B7F6F">
        <w:t xml:space="preserve"> that can </w:t>
      </w:r>
      <w:r w:rsidR="001B7F6F" w:rsidRPr="00C32116">
        <w:t>assist in the e</w:t>
      </w:r>
      <w:r w:rsidR="001B7F6F">
        <w:t xml:space="preserve">valuation of a student’s action: </w:t>
      </w:r>
      <w:r w:rsidR="001B7F6F" w:rsidRPr="00C32116">
        <w:t>motivation</w:t>
      </w:r>
      <w:r w:rsidR="001B7F6F">
        <w:t xml:space="preserve">, </w:t>
      </w:r>
      <w:r>
        <w:t>or the reason(</w:t>
      </w:r>
      <w:r w:rsidR="001B7F6F" w:rsidRPr="00B77662">
        <w:t>s</w:t>
      </w:r>
      <w:r>
        <w:t>)</w:t>
      </w:r>
      <w:r w:rsidR="001B7F6F" w:rsidRPr="00B77662">
        <w:t xml:space="preserve"> </w:t>
      </w:r>
      <w:r w:rsidR="001B7F6F">
        <w:t xml:space="preserve">a student </w:t>
      </w:r>
      <w:r w:rsidR="001B7F6F" w:rsidRPr="00B77662">
        <w:t xml:space="preserve">has for </w:t>
      </w:r>
      <w:r w:rsidR="001B7F6F">
        <w:t>using a cognitive enhancer</w:t>
      </w:r>
      <w:r w:rsidR="001B7F6F" w:rsidRPr="00C32116">
        <w:t>.</w:t>
      </w:r>
      <w:r w:rsidR="001B7F6F">
        <w:rPr>
          <w:rStyle w:val="FootnoteReference"/>
        </w:rPr>
        <w:footnoteReference w:id="22"/>
      </w:r>
      <w:r w:rsidR="001B7F6F">
        <w:t xml:space="preserve"> The reasons why a person acted in a particular way o</w:t>
      </w:r>
      <w:r>
        <w:t>ften provide clarity and assist</w:t>
      </w:r>
      <w:r w:rsidR="001B7F6F">
        <w:t xml:space="preserve"> in the evaluation of their action. </w:t>
      </w:r>
      <w:r>
        <w:t>Consider</w:t>
      </w:r>
      <w:r w:rsidR="001B7F6F">
        <w:t xml:space="preserve"> rules that prohibit stealing and the bad consequences </w:t>
      </w:r>
      <w:r>
        <w:t>of theft. If a person is caught stealing food from the cafeteria,</w:t>
      </w:r>
      <w:r w:rsidR="001B7F6F">
        <w:t xml:space="preserve"> the initial assessment is that t</w:t>
      </w:r>
      <w:r>
        <w:t>he student’s action was wrong. But i</w:t>
      </w:r>
      <w:r w:rsidR="001B7F6F">
        <w:t xml:space="preserve">f it turns out </w:t>
      </w:r>
      <w:r>
        <w:t xml:space="preserve">that </w:t>
      </w:r>
      <w:r w:rsidR="001B7F6F">
        <w:t xml:space="preserve">the person’s motivation for stealing food was because she could not afford any food, then it seems her motivation is an important consideration in the evaluation of her action. </w:t>
      </w:r>
    </w:p>
    <w:p w14:paraId="40B1E20A" w14:textId="0CFF8A2B" w:rsidR="001B7F6F" w:rsidRDefault="00996E39" w:rsidP="0050416F">
      <w:pPr>
        <w:widowControl w:val="0"/>
        <w:autoSpaceDE w:val="0"/>
        <w:autoSpaceDN w:val="0"/>
        <w:adjustRightInd w:val="0"/>
        <w:spacing w:line="480" w:lineRule="auto"/>
        <w:ind w:firstLine="360"/>
      </w:pPr>
      <w:r>
        <w:t>Even</w:t>
      </w:r>
      <w:r w:rsidR="001B7F6F" w:rsidRPr="00C32116">
        <w:t xml:space="preserve"> if minimally</w:t>
      </w:r>
      <w:r>
        <w:t>, motivation</w:t>
      </w:r>
      <w:r w:rsidR="001B7F6F" w:rsidRPr="00C32116">
        <w:t xml:space="preserve"> </w:t>
      </w:r>
      <w:r w:rsidR="001B7F6F">
        <w:t xml:space="preserve">also provides clarity and assists in </w:t>
      </w:r>
      <w:r>
        <w:t>evaluating</w:t>
      </w:r>
      <w:r w:rsidR="001B7F6F">
        <w:t xml:space="preserve"> a person.  Imagine that </w:t>
      </w:r>
      <w:r w:rsidR="001B7F6F" w:rsidRPr="00C32116">
        <w:t>Bogart send</w:t>
      </w:r>
      <w:r w:rsidR="001B7F6F">
        <w:t>s</w:t>
      </w:r>
      <w:r w:rsidR="001B7F6F" w:rsidRPr="00C32116">
        <w:t xml:space="preserve"> flowers to his girlfriend </w:t>
      </w:r>
      <w:proofErr w:type="spellStart"/>
      <w:r w:rsidR="001B7F6F" w:rsidRPr="00C32116">
        <w:t>Izzy</w:t>
      </w:r>
      <w:proofErr w:type="spellEnd"/>
      <w:r w:rsidR="001B7F6F">
        <w:t xml:space="preserve"> once a month</w:t>
      </w:r>
      <w:r w:rsidR="001B7F6F" w:rsidRPr="00C32116">
        <w:t xml:space="preserve">. One </w:t>
      </w:r>
      <w:r w:rsidR="001B7F6F">
        <w:t xml:space="preserve">can </w:t>
      </w:r>
      <w:r w:rsidR="001B7F6F" w:rsidRPr="00C32116">
        <w:t>evaluate</w:t>
      </w:r>
      <w:r w:rsidR="001B7F6F">
        <w:t xml:space="preserve"> </w:t>
      </w:r>
      <w:r w:rsidR="001B7F6F" w:rsidRPr="00C32116">
        <w:t xml:space="preserve">Bogart’s </w:t>
      </w:r>
      <w:r w:rsidR="001B7F6F">
        <w:t>action in respect to</w:t>
      </w:r>
      <w:r w:rsidR="001B7F6F" w:rsidRPr="00C32116">
        <w:t xml:space="preserve"> rules (</w:t>
      </w:r>
      <w:r>
        <w:t>one has a duty to make one’s</w:t>
      </w:r>
      <w:r w:rsidR="001B7F6F">
        <w:t xml:space="preserve"> partner happy), </w:t>
      </w:r>
      <w:r w:rsidR="001B7F6F" w:rsidRPr="00C32116">
        <w:t>consequences (</w:t>
      </w:r>
      <w:r>
        <w:t>the relationship</w:t>
      </w:r>
      <w:r w:rsidR="001B7F6F" w:rsidRPr="00C32116">
        <w:t xml:space="preserve"> usually </w:t>
      </w:r>
      <w:r>
        <w:t xml:space="preserve">is </w:t>
      </w:r>
      <w:r w:rsidR="001B7F6F" w:rsidRPr="00C32116">
        <w:t xml:space="preserve">better after </w:t>
      </w:r>
      <w:r w:rsidR="001B7F6F">
        <w:t>a partner</w:t>
      </w:r>
      <w:r w:rsidR="001B7F6F" w:rsidRPr="00C32116">
        <w:t xml:space="preserve"> </w:t>
      </w:r>
      <w:r w:rsidR="001B7F6F">
        <w:t>sends or receives</w:t>
      </w:r>
      <w:r w:rsidR="001B7F6F" w:rsidRPr="00C32116">
        <w:t xml:space="preserve"> flowers)</w:t>
      </w:r>
      <w:r>
        <w:t>,</w:t>
      </w:r>
      <w:r w:rsidR="001B7F6F">
        <w:t xml:space="preserve"> or both</w:t>
      </w:r>
      <w:r w:rsidR="001B7F6F" w:rsidRPr="00C32116">
        <w:t xml:space="preserve">. </w:t>
      </w:r>
      <w:r>
        <w:t xml:space="preserve">Yet </w:t>
      </w:r>
      <w:r w:rsidR="001B7F6F">
        <w:t xml:space="preserve">Bogart’s </w:t>
      </w:r>
      <w:r w:rsidR="001B7F6F" w:rsidRPr="00C32116">
        <w:t>motivation for sending flowers</w:t>
      </w:r>
      <w:r w:rsidR="001B7F6F">
        <w:t xml:space="preserve"> can provide clarity and </w:t>
      </w:r>
      <w:r>
        <w:t>assist in our assessment of him.</w:t>
      </w:r>
      <w:r w:rsidR="001B7F6F">
        <w:t xml:space="preserve"> </w:t>
      </w:r>
      <w:r>
        <w:t>If his</w:t>
      </w:r>
      <w:r w:rsidR="001B7F6F">
        <w:t xml:space="preserve"> mo</w:t>
      </w:r>
      <w:r>
        <w:t xml:space="preserve">tivation in sending flowers </w:t>
      </w:r>
      <w:proofErr w:type="gramStart"/>
      <w:r>
        <w:t>is</w:t>
      </w:r>
      <w:proofErr w:type="gramEnd"/>
      <w:r w:rsidR="001B7F6F">
        <w:t xml:space="preserve"> love</w:t>
      </w:r>
      <w:r>
        <w:t>,</w:t>
      </w:r>
      <w:r w:rsidR="001B7F6F">
        <w:t xml:space="preserve"> one would hold a high evaluation of him; however, if Bogart</w:t>
      </w:r>
      <w:r>
        <w:t>’s</w:t>
      </w:r>
      <w:r w:rsidR="001B7F6F">
        <w:t xml:space="preserve"> mo</w:t>
      </w:r>
      <w:r>
        <w:t>tivation in sending flowers is</w:t>
      </w:r>
      <w:r w:rsidR="001B7F6F">
        <w:t xml:space="preserve"> out of </w:t>
      </w:r>
      <w:r>
        <w:t xml:space="preserve">the </w:t>
      </w:r>
      <w:r w:rsidR="001B7F6F">
        <w:t xml:space="preserve">guilt </w:t>
      </w:r>
      <w:r>
        <w:lastRenderedPageBreak/>
        <w:t>he feels</w:t>
      </w:r>
      <w:r w:rsidR="001B7F6F">
        <w:t xml:space="preserve"> from his monthly infidelity, our evaluation of him would not be so nice. A person’s motivation is significant person because an individual’s reason for acting does ch</w:t>
      </w:r>
      <w:r>
        <w:t>ange the assessment of them. A</w:t>
      </w:r>
      <w:r w:rsidR="001B7F6F">
        <w:t>s illus</w:t>
      </w:r>
      <w:r>
        <w:t xml:space="preserve">trated by Kant’s remarks on </w:t>
      </w:r>
      <w:r w:rsidR="001B7F6F">
        <w:t xml:space="preserve">good will, motivations matter: “It is impossible to conceive of anything at all in the world, or even out of it which can be taken as good without qualification, except a good will” (4:393). </w:t>
      </w:r>
    </w:p>
    <w:p w14:paraId="03397413" w14:textId="1FAA2DE5" w:rsidR="00C330A4" w:rsidRDefault="00996E39" w:rsidP="00C330A4">
      <w:pPr>
        <w:spacing w:line="480" w:lineRule="auto"/>
        <w:ind w:firstLine="360"/>
      </w:pPr>
      <w:r>
        <w:t xml:space="preserve">Motivation </w:t>
      </w:r>
      <w:r w:rsidR="001B7F6F">
        <w:t xml:space="preserve">provides clarity and assists </w:t>
      </w:r>
      <w:r>
        <w:t>not only in the evaluation of a person</w:t>
      </w:r>
      <w:r w:rsidR="001B7F6F">
        <w:t xml:space="preserve"> </w:t>
      </w:r>
      <w:proofErr w:type="gramStart"/>
      <w:r w:rsidR="001B7F6F">
        <w:t>but</w:t>
      </w:r>
      <w:proofErr w:type="gramEnd"/>
      <w:r w:rsidR="001B7F6F">
        <w:t xml:space="preserve"> </w:t>
      </w:r>
      <w:r>
        <w:t xml:space="preserve">in </w:t>
      </w:r>
      <w:r w:rsidR="001B7F6F">
        <w:t xml:space="preserve">an evaluation of that </w:t>
      </w:r>
      <w:r w:rsidR="001B7F6F" w:rsidRPr="0050416F">
        <w:rPr>
          <w:i/>
        </w:rPr>
        <w:t>person’s character</w:t>
      </w:r>
      <w:r w:rsidR="001B7F6F">
        <w:t>.</w:t>
      </w:r>
      <w:r w:rsidR="001B7F6F">
        <w:rPr>
          <w:rStyle w:val="FootnoteReference"/>
        </w:rPr>
        <w:footnoteReference w:id="23"/>
      </w:r>
      <w:r w:rsidR="001B7F6F">
        <w:t xml:space="preserve"> Compositionally, a person possesses many differing properties and qualities, but a person’s character refers to the combination of all of these properties and qualities in that individual </w:t>
      </w:r>
      <w:sdt>
        <w:sdtPr>
          <w:id w:val="3894834"/>
          <w:citation/>
        </w:sdtPr>
        <w:sdtEndPr/>
        <w:sdtContent>
          <w:r w:rsidR="00D46D75">
            <w:fldChar w:fldCharType="begin"/>
          </w:r>
          <w:r w:rsidR="001B7F6F">
            <w:instrText xml:space="preserve"> CITATION Hom11 \l 1033 </w:instrText>
          </w:r>
          <w:r w:rsidR="00D46D75">
            <w:fldChar w:fldCharType="separate"/>
          </w:r>
          <w:r w:rsidR="00B06FC7" w:rsidRPr="00B06FC7">
            <w:rPr>
              <w:noProof/>
            </w:rPr>
            <w:t>(Homiak 2011)</w:t>
          </w:r>
          <w:r w:rsidR="00D46D75">
            <w:fldChar w:fldCharType="end"/>
          </w:r>
        </w:sdtContent>
      </w:sdt>
      <w:r w:rsidR="001B7F6F">
        <w:t>. An assessment of a pers</w:t>
      </w:r>
      <w:r>
        <w:t xml:space="preserve">on’s character is not in regard to </w:t>
      </w:r>
      <w:r w:rsidR="001B7F6F" w:rsidRPr="00C62BE6">
        <w:t>moral</w:t>
      </w:r>
      <w:r w:rsidR="001B7F6F">
        <w:t xml:space="preserve"> worth but rather an assessment of the kind of person he or she is. </w:t>
      </w:r>
      <w:r w:rsidR="00185B13">
        <w:t>As</w:t>
      </w:r>
      <w:r w:rsidR="001B7F6F">
        <w:t xml:space="preserve"> it is a combination </w:t>
      </w:r>
      <w:r w:rsidR="00185B13">
        <w:t xml:space="preserve">and embodiment </w:t>
      </w:r>
      <w:r w:rsidR="001B7F6F">
        <w:t xml:space="preserve">of all of these properties and qualities, </w:t>
      </w:r>
      <w:r w:rsidR="00185B13">
        <w:t xml:space="preserve">an individual’s character </w:t>
      </w:r>
      <w:r w:rsidR="001B7F6F">
        <w:t xml:space="preserve">is something that is built up </w:t>
      </w:r>
      <w:r w:rsidR="00C330A4">
        <w:t>and express</w:t>
      </w:r>
      <w:r w:rsidR="00185B13">
        <w:t>ed</w:t>
      </w:r>
      <w:r w:rsidR="00C330A4">
        <w:t xml:space="preserve"> </w:t>
      </w:r>
      <w:r w:rsidR="00185B13">
        <w:t xml:space="preserve">over time through </w:t>
      </w:r>
      <w:r w:rsidR="001B7F6F">
        <w:t>choices and actions</w:t>
      </w:r>
      <w:r w:rsidR="00C330A4">
        <w:t>.</w:t>
      </w:r>
    </w:p>
    <w:p w14:paraId="4E26B998" w14:textId="3B1B6838" w:rsidR="001B7F6F" w:rsidRDefault="000A73D5" w:rsidP="000A73D5">
      <w:pPr>
        <w:spacing w:line="480" w:lineRule="auto"/>
        <w:ind w:firstLine="360"/>
      </w:pPr>
      <w:r>
        <w:t>It</w:t>
      </w:r>
      <w:r w:rsidR="00C330A4">
        <w:t xml:space="preserve"> is</w:t>
      </w:r>
      <w:r>
        <w:t xml:space="preserve"> </w:t>
      </w:r>
      <w:r w:rsidR="00C330A4">
        <w:t xml:space="preserve">difficult to </w:t>
      </w:r>
      <w:r>
        <w:t>distinguish motivation from character</w:t>
      </w:r>
      <w:r w:rsidR="006C72BA">
        <w:t xml:space="preserve"> clearly</w:t>
      </w:r>
      <w:r>
        <w:t xml:space="preserve">; however, an </w:t>
      </w:r>
      <w:r w:rsidR="001B7F6F">
        <w:t>individua</w:t>
      </w:r>
      <w:r w:rsidR="00185B13">
        <w:t>l’s reason for acting is often a</w:t>
      </w:r>
      <w:r w:rsidR="001B7F6F">
        <w:t xml:space="preserve">s reflective of </w:t>
      </w:r>
      <w:r w:rsidR="00C330A4">
        <w:t>their</w:t>
      </w:r>
      <w:r w:rsidR="001B7F6F">
        <w:t xml:space="preserve"> character. Moreover, that an individual acts for certain motivations rather than </w:t>
      </w:r>
      <w:r w:rsidR="006C72BA">
        <w:t xml:space="preserve">for </w:t>
      </w:r>
      <w:r w:rsidR="001B7F6F">
        <w:t xml:space="preserve">other reasons also is indicative of </w:t>
      </w:r>
      <w:r>
        <w:t xml:space="preserve">their </w:t>
      </w:r>
      <w:r w:rsidR="001B7F6F">
        <w:t xml:space="preserve">character. </w:t>
      </w:r>
      <w:r>
        <w:t>Consider that if</w:t>
      </w:r>
      <w:r w:rsidR="001B7F6F">
        <w:t xml:space="preserve"> Bogart’s </w:t>
      </w:r>
      <w:r>
        <w:t xml:space="preserve">monthly </w:t>
      </w:r>
      <w:r w:rsidR="001B7F6F">
        <w:t xml:space="preserve">motivation for sending flowers to </w:t>
      </w:r>
      <w:proofErr w:type="spellStart"/>
      <w:r w:rsidR="001B7F6F">
        <w:t>Izzy</w:t>
      </w:r>
      <w:proofErr w:type="spellEnd"/>
      <w:r w:rsidR="001B7F6F">
        <w:t xml:space="preserve"> </w:t>
      </w:r>
      <w:r w:rsidR="006C72BA">
        <w:t>is</w:t>
      </w:r>
      <w:r w:rsidR="001B7F6F">
        <w:t xml:space="preserve"> for reasons of love, then these motivations are reflective of Bogar</w:t>
      </w:r>
      <w:r w:rsidR="006C72BA">
        <w:t>t having good character and being</w:t>
      </w:r>
      <w:r w:rsidR="001B7F6F">
        <w:t xml:space="preserve"> the kind of person one admires. Alternatively, if his mot</w:t>
      </w:r>
      <w:r w:rsidR="006C72BA">
        <w:t>ivations for sending flowers are</w:t>
      </w:r>
      <w:r w:rsidR="001B7F6F">
        <w:t xml:space="preserve"> reasons of guilt over his monthly infid</w:t>
      </w:r>
      <w:r w:rsidR="006C72BA">
        <w:t>elity, then these motivations a</w:t>
      </w:r>
      <w:r w:rsidR="001B7F6F">
        <w:t>re reflective of Bo</w:t>
      </w:r>
      <w:r w:rsidR="006C72BA">
        <w:t>gart having bad character and being</w:t>
      </w:r>
      <w:r w:rsidR="001B7F6F">
        <w:t xml:space="preserve"> the kind of person one despises.</w:t>
      </w:r>
      <w:r w:rsidR="006C72BA">
        <w:t xml:space="preserve"> </w:t>
      </w:r>
      <w:r w:rsidR="006C72BA">
        <w:lastRenderedPageBreak/>
        <w:t>Whether</w:t>
      </w:r>
      <w:r>
        <w:t xml:space="preserve"> </w:t>
      </w:r>
      <w:r w:rsidR="001B7F6F">
        <w:t>in the ev</w:t>
      </w:r>
      <w:r w:rsidR="006C72BA">
        <w:t>aluation of actions, people, or</w:t>
      </w:r>
      <w:r w:rsidR="001B7F6F">
        <w:t xml:space="preserve"> character</w:t>
      </w:r>
      <w:r>
        <w:t>,</w:t>
      </w:r>
      <w:r w:rsidR="001B7F6F">
        <w:t xml:space="preserve"> </w:t>
      </w:r>
      <w:r w:rsidR="006C72BA">
        <w:t xml:space="preserve">motivation </w:t>
      </w:r>
      <w:r>
        <w:t>is a significant consideration.</w:t>
      </w:r>
    </w:p>
    <w:p w14:paraId="62D0A090" w14:textId="77777777" w:rsidR="006C72BA" w:rsidRDefault="001B7F6F" w:rsidP="00AB3A88">
      <w:pPr>
        <w:spacing w:line="480" w:lineRule="auto"/>
        <w:ind w:firstLine="360"/>
      </w:pPr>
      <w:r>
        <w:t xml:space="preserve">In respect to students and cognitive enhancers, motivation is a consideration that impacts the evaluation of </w:t>
      </w:r>
      <w:r w:rsidR="000A73D5">
        <w:t>students using these</w:t>
      </w:r>
      <w:r>
        <w:t xml:space="preserve"> enhancements. To illustrate, l</w:t>
      </w:r>
      <w:r w:rsidRPr="00C32116">
        <w:t>et’s re-examine Oliver and Edith</w:t>
      </w:r>
      <w:r>
        <w:t>’s cases</w:t>
      </w:r>
      <w:r w:rsidRPr="00C32116">
        <w:t>. Oliver’s motivation for using</w:t>
      </w:r>
      <w:r w:rsidR="006C72BA">
        <w:t xml:space="preserve"> cognitive enhancers is to make </w:t>
      </w:r>
      <w:r w:rsidRPr="00C32116">
        <w:t xml:space="preserve">up an assignment because </w:t>
      </w:r>
      <w:r w:rsidR="006C72BA">
        <w:t>of improper study habits. T</w:t>
      </w:r>
      <w:r>
        <w:t xml:space="preserve">ypically, </w:t>
      </w:r>
      <w:r w:rsidR="006C72BA">
        <w:t xml:space="preserve">this </w:t>
      </w:r>
      <w:r>
        <w:t>is not</w:t>
      </w:r>
      <w:r w:rsidRPr="00C32116">
        <w:t xml:space="preserve"> a good </w:t>
      </w:r>
      <w:r>
        <w:t>reason</w:t>
      </w:r>
      <w:r w:rsidRPr="00C32116">
        <w:t xml:space="preserve"> and does not reflect well on Oliver’s </w:t>
      </w:r>
      <w:r>
        <w:t xml:space="preserve">character. Even if the </w:t>
      </w:r>
      <w:r w:rsidRPr="00C32116">
        <w:t>use of cognitive enhancers in academia is wrong</w:t>
      </w:r>
      <w:r>
        <w:t xml:space="preserve"> based on an all-things-considered judgment</w:t>
      </w:r>
      <w:r w:rsidRPr="00C32116">
        <w:t xml:space="preserve">, one can still hold that Oliver’s motivations reflect poorly on his character. </w:t>
      </w:r>
    </w:p>
    <w:p w14:paraId="3EAADB01" w14:textId="09F4BC54" w:rsidR="001B7F6F" w:rsidRDefault="001B7F6F" w:rsidP="00AB3A88">
      <w:pPr>
        <w:spacing w:line="480" w:lineRule="auto"/>
        <w:ind w:firstLine="360"/>
      </w:pPr>
      <w:r w:rsidRPr="00C32116">
        <w:t xml:space="preserve">Now contrast Oliver’s motivation with Edith’s motivation: Edith uses </w:t>
      </w:r>
      <w:r w:rsidR="006C72BA">
        <w:t>the cognitive enhancer so she can</w:t>
      </w:r>
      <w:r w:rsidRPr="00C32116">
        <w:t xml:space="preserve"> devote all </w:t>
      </w:r>
      <w:r w:rsidR="006C72BA">
        <w:t xml:space="preserve">of </w:t>
      </w:r>
      <w:r w:rsidRPr="00C32116">
        <w:t>her spare tim</w:t>
      </w:r>
      <w:r w:rsidR="006C72BA">
        <w:t>e to learning philosophy. G</w:t>
      </w:r>
      <w:r w:rsidRPr="00C32116">
        <w:t xml:space="preserve">enerally speaking, </w:t>
      </w:r>
      <w:r w:rsidR="006C72BA">
        <w:t xml:space="preserve">one </w:t>
      </w:r>
      <w:r w:rsidRPr="00C32116">
        <w:t xml:space="preserve">would consider this a good </w:t>
      </w:r>
      <w:r>
        <w:t>reason</w:t>
      </w:r>
      <w:r w:rsidR="006C72BA">
        <w:t>, an indicator</w:t>
      </w:r>
      <w:r w:rsidRPr="00C32116">
        <w:t xml:space="preserve"> that Edith has good character. Again, </w:t>
      </w:r>
      <w:r>
        <w:t xml:space="preserve">even if </w:t>
      </w:r>
      <w:r w:rsidRPr="00C32116">
        <w:t>the use of cognitive</w:t>
      </w:r>
      <w:r>
        <w:t xml:space="preserve"> </w:t>
      </w:r>
      <w:r w:rsidRPr="00C32116">
        <w:t>enhancers in academia is wrong</w:t>
      </w:r>
      <w:r>
        <w:t xml:space="preserve"> based on an all-things-considered judgment</w:t>
      </w:r>
      <w:r w:rsidRPr="00C32116">
        <w:t>, one can still hold that Edith’s motivation reflect</w:t>
      </w:r>
      <w:r>
        <w:t>s</w:t>
      </w:r>
      <w:r w:rsidRPr="00C32116">
        <w:t xml:space="preserve"> </w:t>
      </w:r>
      <w:r>
        <w:t xml:space="preserve">a </w:t>
      </w:r>
      <w:r w:rsidRPr="00C32116">
        <w:t>good attitude and character.</w:t>
      </w:r>
      <w:r>
        <w:t xml:space="preserve"> Motivations are a significant consideration because they </w:t>
      </w:r>
      <w:r w:rsidRPr="00C32116">
        <w:t xml:space="preserve">differentiate </w:t>
      </w:r>
      <w:r>
        <w:t>Edith’s use of cognitive enhancers from Oliver’s, and even if Edith’s motivation may not justify her use of cognitive enhancers, they do</w:t>
      </w:r>
      <w:r w:rsidRPr="00C32116">
        <w:t xml:space="preserve"> </w:t>
      </w:r>
      <w:r>
        <w:t>indicate that she has good character</w:t>
      </w:r>
      <w:r w:rsidR="006C72BA">
        <w:t>, even if minimally</w:t>
      </w:r>
      <w:r>
        <w:t>. Any approach attempting to advance the discussion</w:t>
      </w:r>
      <w:r w:rsidR="006C72BA">
        <w:t xml:space="preserve"> of enhancement in academia </w:t>
      </w:r>
      <w:r>
        <w:t xml:space="preserve">must account </w:t>
      </w:r>
      <w:r w:rsidR="006C72BA">
        <w:t xml:space="preserve">not only </w:t>
      </w:r>
      <w:r>
        <w:t xml:space="preserve">for </w:t>
      </w:r>
      <w:r w:rsidRPr="00C32116">
        <w:t>conside</w:t>
      </w:r>
      <w:r>
        <w:t xml:space="preserve">rations of rules and consequences but also </w:t>
      </w:r>
      <w:r w:rsidR="006C72BA">
        <w:t xml:space="preserve">for </w:t>
      </w:r>
      <w:r w:rsidRPr="00C32116">
        <w:t>motivations</w:t>
      </w:r>
      <w:r>
        <w:t xml:space="preserve">. </w:t>
      </w:r>
    </w:p>
    <w:p w14:paraId="3BA09D97" w14:textId="31377417" w:rsidR="001B7F6F" w:rsidRDefault="000472B9" w:rsidP="00727708">
      <w:pPr>
        <w:spacing w:line="480" w:lineRule="auto"/>
        <w:ind w:firstLine="360"/>
      </w:pPr>
      <w:r>
        <w:t>That a</w:t>
      </w:r>
      <w:r w:rsidR="001B7F6F">
        <w:t xml:space="preserve">cademia’s current institutional rules </w:t>
      </w:r>
      <w:r>
        <w:t>do not</w:t>
      </w:r>
      <w:r w:rsidR="001B7F6F">
        <w:t xml:space="preserve"> decisively determin</w:t>
      </w:r>
      <w:r w:rsidR="006C72BA">
        <w:t xml:space="preserve">e the permissibility of student </w:t>
      </w:r>
      <w:r w:rsidR="001B7F6F">
        <w:t xml:space="preserve">use of cognitive enhancers and </w:t>
      </w:r>
      <w:r w:rsidR="006C72BA">
        <w:t xml:space="preserve">that </w:t>
      </w:r>
      <w:r w:rsidR="001B7F6F">
        <w:t xml:space="preserve">arguments about whether the use of cognitive enhancers is cheating are </w:t>
      </w:r>
      <w:r>
        <w:t>inconclusive</w:t>
      </w:r>
      <w:r w:rsidR="001B7F6F">
        <w:t xml:space="preserve"> prevent</w:t>
      </w:r>
      <w:r>
        <w:t xml:space="preserve"> </w:t>
      </w:r>
      <w:r w:rsidR="001B7F6F">
        <w:t xml:space="preserve">the discussion of </w:t>
      </w:r>
      <w:r w:rsidR="001B7F6F">
        <w:lastRenderedPageBreak/>
        <w:t xml:space="preserve">enhancement in academia from advancing. That the discussion has not advanced beyond the question of cheating is a reason why there are few systematic approaches that provide a framework to elucidate </w:t>
      </w:r>
      <w:r>
        <w:t>permissibility</w:t>
      </w:r>
      <w:r w:rsidR="001B7F6F">
        <w:t xml:space="preserve"> and stipulate what academia’s institutional rules should be for </w:t>
      </w:r>
      <w:r w:rsidR="001B7F6F" w:rsidRPr="00C32116">
        <w:t xml:space="preserve">governing </w:t>
      </w:r>
      <w:r w:rsidR="006C72BA">
        <w:t xml:space="preserve">student </w:t>
      </w:r>
      <w:r w:rsidR="001B7F6F">
        <w:t>use of</w:t>
      </w:r>
      <w:r w:rsidR="001B7F6F" w:rsidRPr="00C32116">
        <w:t xml:space="preserve"> </w:t>
      </w:r>
      <w:r>
        <w:t>cognitive enhancers</w:t>
      </w:r>
      <w:r w:rsidR="001B7F6F">
        <w:t xml:space="preserve">. </w:t>
      </w:r>
      <w:r>
        <w:t>In addition, any</w:t>
      </w:r>
      <w:r w:rsidR="001B7F6F">
        <w:t xml:space="preserve"> approach attempt</w:t>
      </w:r>
      <w:r>
        <w:t>ing</w:t>
      </w:r>
      <w:r w:rsidR="001B7F6F">
        <w:t xml:space="preserve"> to advance issues of enhancement in academia </w:t>
      </w:r>
      <w:r>
        <w:t>faces the task of appropriately balancing</w:t>
      </w:r>
      <w:r w:rsidR="001B7F6F">
        <w:t xml:space="preserve"> </w:t>
      </w:r>
      <w:r>
        <w:t xml:space="preserve">the </w:t>
      </w:r>
      <w:r w:rsidR="001B7F6F">
        <w:t xml:space="preserve">value of academia </w:t>
      </w:r>
      <w:r w:rsidR="00293777">
        <w:t>and enhancement with</w:t>
      </w:r>
      <w:r w:rsidR="001B7F6F">
        <w:t xml:space="preserve"> the considerations of rules, consequences, and </w:t>
      </w:r>
      <w:r w:rsidR="001B7F6F" w:rsidRPr="00C32116">
        <w:t>motivations</w:t>
      </w:r>
      <w:r w:rsidR="001B7F6F">
        <w:t>.</w:t>
      </w:r>
    </w:p>
    <w:p w14:paraId="1BCA76BC" w14:textId="0CC0AA00" w:rsidR="001B7F6F" w:rsidRPr="00C32116" w:rsidRDefault="001B7F6F" w:rsidP="00727708">
      <w:pPr>
        <w:spacing w:line="480" w:lineRule="auto"/>
        <w:ind w:firstLine="360"/>
      </w:pPr>
      <w:r w:rsidRPr="00C32116">
        <w:t>I</w:t>
      </w:r>
      <w:r>
        <w:t xml:space="preserve">n the following chapter, I offer an approach for advancing the discussion of enhancement in academia that provides a framework </w:t>
      </w:r>
      <w:r w:rsidR="000472B9">
        <w:t>for elucidating</w:t>
      </w:r>
      <w:r>
        <w:t xml:space="preserve"> </w:t>
      </w:r>
      <w:r w:rsidR="00293777">
        <w:t xml:space="preserve">student </w:t>
      </w:r>
      <w:r w:rsidR="000472B9">
        <w:t>use of</w:t>
      </w:r>
      <w:r>
        <w:t xml:space="preserve"> cognitive enhancers and stipulates institutional rules for </w:t>
      </w:r>
      <w:r w:rsidRPr="00C32116">
        <w:t xml:space="preserve">governing </w:t>
      </w:r>
      <w:r>
        <w:t xml:space="preserve">these enhancements in academia. </w:t>
      </w:r>
      <w:r w:rsidR="003F56D3">
        <w:t>This</w:t>
      </w:r>
      <w:r>
        <w:t xml:space="preserve"> approach </w:t>
      </w:r>
      <w:r w:rsidR="000472B9">
        <w:t>towards</w:t>
      </w:r>
      <w:r>
        <w:t xml:space="preserve"> enhancement in academia </w:t>
      </w:r>
      <w:r w:rsidR="000472B9">
        <w:t xml:space="preserve">is </w:t>
      </w:r>
      <w:r>
        <w:t xml:space="preserve">from the perspective of the </w:t>
      </w:r>
      <w:r w:rsidRPr="00C32116">
        <w:t>ideals of human excellence or virtue</w:t>
      </w:r>
      <w:r>
        <w:t xml:space="preserve">s. </w:t>
      </w:r>
      <w:r w:rsidR="003F56D3">
        <w:t>This virtues-based</w:t>
      </w:r>
      <w:r>
        <w:t xml:space="preserve"> approach contends that one kind of student </w:t>
      </w:r>
      <w:r w:rsidR="001B3963">
        <w:t>to want</w:t>
      </w:r>
      <w:r>
        <w:t xml:space="preserve"> in academia is the virtuous student </w:t>
      </w:r>
      <w:r w:rsidRPr="00C32116">
        <w:t xml:space="preserve">or, at </w:t>
      </w:r>
      <w:r w:rsidR="001B3963">
        <w:t>minimum</w:t>
      </w:r>
      <w:r w:rsidRPr="00C32116">
        <w:t xml:space="preserve">, </w:t>
      </w:r>
      <w:r>
        <w:t xml:space="preserve">one </w:t>
      </w:r>
      <w:r w:rsidRPr="00C32116">
        <w:t>possess</w:t>
      </w:r>
      <w:r>
        <w:t>ing</w:t>
      </w:r>
      <w:r w:rsidRPr="00C32116">
        <w:t xml:space="preserve"> certain virtues</w:t>
      </w:r>
      <w:r w:rsidR="001B3963">
        <w:t xml:space="preserve">. A </w:t>
      </w:r>
      <w:r>
        <w:t>virtuous student</w:t>
      </w:r>
      <w:r w:rsidRPr="00C32116">
        <w:t xml:space="preserve"> </w:t>
      </w:r>
      <w:r>
        <w:t xml:space="preserve">may choose to use cognitive enhancers </w:t>
      </w:r>
      <w:r w:rsidR="001B3963">
        <w:t>for reasons of self-improvement</w:t>
      </w:r>
      <w:r w:rsidR="00293777">
        <w:t>,</w:t>
      </w:r>
      <w:r>
        <w:t xml:space="preserve"> and </w:t>
      </w:r>
      <w:proofErr w:type="gramStart"/>
      <w:r>
        <w:t>that</w:t>
      </w:r>
      <w:proofErr w:type="gramEnd"/>
      <w:r>
        <w:t xml:space="preserve"> cognitive enhancers is permissible under certain conditions. </w:t>
      </w:r>
    </w:p>
    <w:p w14:paraId="4139CBB6" w14:textId="389DA6E0" w:rsidR="001B7F6F" w:rsidRDefault="001B7F6F" w:rsidP="00780BD7">
      <w:pPr>
        <w:pStyle w:val="DissertationChapter"/>
        <w:rPr>
          <w:noProof/>
        </w:rPr>
      </w:pPr>
      <w:r>
        <w:br w:type="page"/>
      </w:r>
      <w:bookmarkStart w:id="34" w:name="_Toc203712593"/>
      <w:bookmarkStart w:id="35" w:name="_Toc225970229"/>
      <w:r w:rsidR="009A3247">
        <w:rPr>
          <w:noProof/>
        </w:rPr>
        <w:lastRenderedPageBreak/>
        <w:t>Chapter 3 Ideals o</w:t>
      </w:r>
      <w:r>
        <w:rPr>
          <w:noProof/>
        </w:rPr>
        <w:t>f Human Excellence</w:t>
      </w:r>
      <w:bookmarkEnd w:id="34"/>
      <w:bookmarkEnd w:id="35"/>
    </w:p>
    <w:p w14:paraId="6148CE8C" w14:textId="24666F62" w:rsidR="001B7F6F" w:rsidDel="00770484" w:rsidRDefault="001B7F6F" w:rsidP="00770484">
      <w:pPr>
        <w:widowControl w:val="0"/>
        <w:autoSpaceDE w:val="0"/>
        <w:autoSpaceDN w:val="0"/>
        <w:adjustRightInd w:val="0"/>
        <w:spacing w:line="480" w:lineRule="auto"/>
        <w:ind w:firstLine="360"/>
      </w:pPr>
      <w:r w:rsidRPr="00C32116">
        <w:t>To beg</w:t>
      </w:r>
      <w:r>
        <w:t xml:space="preserve">in, </w:t>
      </w:r>
      <w:r w:rsidRPr="00C32116">
        <w:t>put aside</w:t>
      </w:r>
      <w:r w:rsidRPr="00C32116">
        <w:sym w:font="Symbol" w:char="F0BE"/>
      </w:r>
      <w:r w:rsidRPr="00C32116">
        <w:t>for the moment</w:t>
      </w:r>
      <w:r w:rsidRPr="00C32116">
        <w:sym w:font="Symbol" w:char="F0BE"/>
      </w:r>
      <w:r w:rsidRPr="00C32116">
        <w:t>issues pertaining to enhanc</w:t>
      </w:r>
      <w:r>
        <w:t>ement in academia, permissibility, and institutional rules</w:t>
      </w:r>
      <w:r w:rsidRPr="00C32116">
        <w:t>.</w:t>
      </w:r>
      <w:r w:rsidR="004F51EC">
        <w:rPr>
          <w:rStyle w:val="FootnoteReference"/>
        </w:rPr>
        <w:footnoteReference w:id="24"/>
      </w:r>
      <w:r w:rsidRPr="00C32116">
        <w:t xml:space="preserve"> Instead, begin by asking, “What kinds of students do we want in our </w:t>
      </w:r>
      <w:r>
        <w:t>academic</w:t>
      </w:r>
      <w:r w:rsidRPr="00C32116">
        <w:t xml:space="preserve"> institutions?”</w:t>
      </w:r>
      <w:r>
        <w:t xml:space="preserve"> </w:t>
      </w:r>
      <w:r w:rsidRPr="00C32116">
        <w:t xml:space="preserve">One plausible answer </w:t>
      </w:r>
      <w:r>
        <w:t>concerns the</w:t>
      </w:r>
      <w:r w:rsidRPr="00C32116">
        <w:t xml:space="preserve"> ideals</w:t>
      </w:r>
      <w:r w:rsidR="00132EBE">
        <w:t xml:space="preserve"> of human excellence or virtues. </w:t>
      </w:r>
      <w:r w:rsidRPr="00C32116">
        <w:t xml:space="preserve">One kind of student </w:t>
      </w:r>
      <w:r>
        <w:t>we</w:t>
      </w:r>
      <w:r w:rsidRPr="00C32116">
        <w:t xml:space="preserve"> want in our </w:t>
      </w:r>
      <w:r>
        <w:t>academic</w:t>
      </w:r>
      <w:r w:rsidRPr="00C32116">
        <w:t xml:space="preserve"> institutions is </w:t>
      </w:r>
      <w:r>
        <w:t xml:space="preserve">a </w:t>
      </w:r>
      <w:r w:rsidR="001C692B">
        <w:t xml:space="preserve">student who </w:t>
      </w:r>
      <w:r>
        <w:t>is</w:t>
      </w:r>
      <w:r w:rsidRPr="00C32116">
        <w:t xml:space="preserve"> virtuous or, at least minimally, possess</w:t>
      </w:r>
      <w:r>
        <w:t>es</w:t>
      </w:r>
      <w:r w:rsidRPr="00C32116">
        <w:t xml:space="preserve"> certain virtues</w:t>
      </w:r>
      <w:r>
        <w:t>. In the following</w:t>
      </w:r>
      <w:r w:rsidR="001C692B">
        <w:t xml:space="preserve"> paragraphs,</w:t>
      </w:r>
      <w:r>
        <w:t xml:space="preserve"> I offer an account of virt</w:t>
      </w:r>
      <w:r w:rsidR="001C692B">
        <w:t xml:space="preserve">ue that serves as an outline for </w:t>
      </w:r>
      <w:r>
        <w:t>which my account of virtuous students fills in the details.</w:t>
      </w:r>
      <w:r>
        <w:rPr>
          <w:rStyle w:val="FootnoteReference"/>
        </w:rPr>
        <w:footnoteReference w:id="25"/>
      </w:r>
      <w:r>
        <w:t xml:space="preserve"> </w:t>
      </w:r>
    </w:p>
    <w:p w14:paraId="4128AB00" w14:textId="3F7BB3E2" w:rsidR="001B7F6F" w:rsidRDefault="001B7F6F" w:rsidP="00BF4649">
      <w:pPr>
        <w:spacing w:line="480" w:lineRule="auto"/>
        <w:ind w:firstLine="360"/>
      </w:pPr>
      <w:r>
        <w:t>C</w:t>
      </w:r>
      <w:r w:rsidRPr="00C32116">
        <w:t xml:space="preserve">onceptually, virtues are the properties of </w:t>
      </w:r>
      <w:r>
        <w:t xml:space="preserve">a </w:t>
      </w:r>
      <w:r w:rsidRPr="00C32116">
        <w:t xml:space="preserve">person that make their possessor an ideal of human excellence </w:t>
      </w:r>
      <w:r w:rsidR="00D26FFE">
        <w:rPr>
          <w:noProof/>
        </w:rPr>
        <w:t xml:space="preserve">(Aristotle 1984; R. M. Adams 2006; J. D. Wallace 1978; Tzun 1963; </w:t>
      </w:r>
      <w:r w:rsidRPr="00D2663D">
        <w:rPr>
          <w:noProof/>
        </w:rPr>
        <w:t>Zagzebski 1999)</w:t>
      </w:r>
      <w:r w:rsidRPr="00C32116">
        <w:t>.</w:t>
      </w:r>
      <w:r w:rsidR="001C692B">
        <w:t xml:space="preserve"> B</w:t>
      </w:r>
      <w:r w:rsidRPr="00776413">
        <w:t xml:space="preserve">roadly speaking, </w:t>
      </w:r>
      <w:r w:rsidR="001C692B">
        <w:t xml:space="preserve">these virtues </w:t>
      </w:r>
      <w:r w:rsidRPr="00776413">
        <w:t>are character traits</w:t>
      </w:r>
      <w:r>
        <w:t>,</w:t>
      </w:r>
      <w:r w:rsidRPr="00776413">
        <w:t xml:space="preserve"> emotional tendencies</w:t>
      </w:r>
      <w:r>
        <w:t>,</w:t>
      </w:r>
      <w:r w:rsidRPr="00776413">
        <w:t xml:space="preserve"> </w:t>
      </w:r>
      <w:r>
        <w:t>or</w:t>
      </w:r>
      <w:r w:rsidRPr="00776413">
        <w:t xml:space="preserve"> dispositions to think, feel, and act in certain ways. The motivational structures (character traits or emotional tendencies) are stable and enduring</w:t>
      </w:r>
      <w:r>
        <w:t>,</w:t>
      </w:r>
      <w:r w:rsidRPr="00776413">
        <w:t xml:space="preserve"> </w:t>
      </w:r>
      <w:r>
        <w:t xml:space="preserve">and the </w:t>
      </w:r>
      <w:r w:rsidRPr="00776413">
        <w:t>dispositions (thoughts, feeling, and actions)</w:t>
      </w:r>
      <w:r>
        <w:t xml:space="preserve"> are regular and reliable</w:t>
      </w:r>
      <w:r w:rsidRPr="00776413">
        <w:t>.</w:t>
      </w:r>
      <w:r>
        <w:rPr>
          <w:rStyle w:val="FootnoteReference"/>
        </w:rPr>
        <w:footnoteReference w:id="26"/>
      </w:r>
      <w:r w:rsidRPr="00776413">
        <w:t xml:space="preserve"> A virtue </w:t>
      </w:r>
      <w:r>
        <w:t>requires</w:t>
      </w:r>
      <w:r w:rsidRPr="00776413">
        <w:t xml:space="preserve"> a strong connection between </w:t>
      </w:r>
      <w:r>
        <w:t>a person’s</w:t>
      </w:r>
      <w:r w:rsidRPr="00776413">
        <w:t xml:space="preserve"> motivational structures and dispositions. </w:t>
      </w:r>
      <w:r>
        <w:t>A</w:t>
      </w:r>
      <w:r w:rsidRPr="00776413">
        <w:t xml:space="preserve"> person with the virtue of compassion has a character trait to comfort those in need and is </w:t>
      </w:r>
      <w:r>
        <w:t>successful in providing such comfort</w:t>
      </w:r>
      <w:r w:rsidRPr="00776413">
        <w:t xml:space="preserve">. </w:t>
      </w:r>
      <w:r>
        <w:t>This person</w:t>
      </w:r>
      <w:r w:rsidRPr="00776413">
        <w:t xml:space="preserve"> </w:t>
      </w:r>
      <w:r w:rsidRPr="00693AD5">
        <w:rPr>
          <w:i/>
        </w:rPr>
        <w:t>consistently</w:t>
      </w:r>
      <w:r>
        <w:t xml:space="preserve"> thinks,</w:t>
      </w:r>
      <w:r w:rsidRPr="00776413">
        <w:t xml:space="preserve"> feels, and acts in </w:t>
      </w:r>
      <w:r w:rsidR="001C692B">
        <w:t>ways to comfort other people;</w:t>
      </w:r>
      <w:r>
        <w:t xml:space="preserve"> a </w:t>
      </w:r>
      <w:r w:rsidRPr="002B6691">
        <w:t xml:space="preserve">single </w:t>
      </w:r>
      <w:r>
        <w:t>compassionate action</w:t>
      </w:r>
      <w:r>
        <w:rPr>
          <w:noProof/>
        </w:rPr>
        <w:t xml:space="preserve"> </w:t>
      </w:r>
      <w:r w:rsidRPr="002B6691">
        <w:rPr>
          <w:noProof/>
        </w:rPr>
        <w:t xml:space="preserve">does not </w:t>
      </w:r>
      <w:r w:rsidR="001C692B">
        <w:rPr>
          <w:noProof/>
        </w:rPr>
        <w:t>mean</w:t>
      </w:r>
      <w:r>
        <w:rPr>
          <w:noProof/>
        </w:rPr>
        <w:t xml:space="preserve"> a person </w:t>
      </w:r>
      <w:r w:rsidR="001C692B">
        <w:rPr>
          <w:noProof/>
        </w:rPr>
        <w:t>h</w:t>
      </w:r>
      <w:r>
        <w:rPr>
          <w:noProof/>
        </w:rPr>
        <w:t xml:space="preserve">as </w:t>
      </w:r>
      <w:r>
        <w:rPr>
          <w:noProof/>
        </w:rPr>
        <w:lastRenderedPageBreak/>
        <w:t>the virtue of compassion. Although one may have several</w:t>
      </w:r>
      <w:r>
        <w:t xml:space="preserve"> reasons for consistently acting compassionate</w:t>
      </w:r>
      <w:r w:rsidR="001C692B">
        <w:t>ly</w:t>
      </w:r>
      <w:r>
        <w:t xml:space="preserve">, to have the virtue of compassion requires that at least one of the reasons for acting compassionately is to provide </w:t>
      </w:r>
      <w:r w:rsidR="001C692B">
        <w:t>sympathy or alleviate</w:t>
      </w:r>
      <w:r w:rsidRPr="00776413">
        <w:t xml:space="preserve"> suffering</w:t>
      </w:r>
      <w:r>
        <w:t xml:space="preserve">. One cannot attribute the virtue of compassion to someone who does not reliably think, feel, and act to provide comfort or to someone who lacks the sufficient motivation of </w:t>
      </w:r>
      <w:r w:rsidRPr="00776413">
        <w:t xml:space="preserve">sympathy </w:t>
      </w:r>
      <w:r>
        <w:t>(</w:t>
      </w:r>
      <w:r w:rsidRPr="00776413">
        <w:t xml:space="preserve">or </w:t>
      </w:r>
      <w:r w:rsidR="001C692B">
        <w:t xml:space="preserve">of </w:t>
      </w:r>
      <w:r>
        <w:t xml:space="preserve">alleviation of </w:t>
      </w:r>
      <w:r w:rsidRPr="00776413">
        <w:t>suffering</w:t>
      </w:r>
      <w:r>
        <w:t>) for their actions</w:t>
      </w:r>
      <w:r w:rsidRPr="00776413">
        <w:t>.</w:t>
      </w:r>
      <w:r>
        <w:t xml:space="preserve">  </w:t>
      </w:r>
    </w:p>
    <w:p w14:paraId="5034E62E" w14:textId="29C737C9" w:rsidR="001B7F6F" w:rsidRDefault="001B7F6F" w:rsidP="00BF4649">
      <w:pPr>
        <w:widowControl w:val="0"/>
        <w:autoSpaceDE w:val="0"/>
        <w:autoSpaceDN w:val="0"/>
        <w:adjustRightInd w:val="0"/>
        <w:spacing w:line="480" w:lineRule="auto"/>
        <w:ind w:firstLine="360"/>
      </w:pPr>
      <w:r>
        <w:t xml:space="preserve">The connection between motivational structures and dispositions in virtues </w:t>
      </w:r>
      <w:r w:rsidR="001C692B">
        <w:t>necessitates that the exercise</w:t>
      </w:r>
      <w:r>
        <w:t xml:space="preserve"> of virtue is through practical reasoning: the process of reasoning involved with deliberating </w:t>
      </w:r>
      <w:r w:rsidR="001C692B">
        <w:t>up</w:t>
      </w:r>
      <w:r>
        <w:t xml:space="preserve">on and then undertaking certain acts </w:t>
      </w:r>
      <w:r w:rsidR="00D26FFE">
        <w:rPr>
          <w:noProof/>
        </w:rPr>
        <w:t xml:space="preserve">(Annas 2006; </w:t>
      </w:r>
      <w:r w:rsidR="001E6E68">
        <w:rPr>
          <w:noProof/>
        </w:rPr>
        <w:t>J. R. Wallace 2009)</w:t>
      </w:r>
      <w:r w:rsidR="001C692B">
        <w:rPr>
          <w:noProof/>
        </w:rPr>
        <w:t>.</w:t>
      </w:r>
      <w:r>
        <w:t xml:space="preserve"> A </w:t>
      </w:r>
      <w:r w:rsidRPr="002B6691">
        <w:rPr>
          <w:noProof/>
        </w:rPr>
        <w:t>virt</w:t>
      </w:r>
      <w:r>
        <w:rPr>
          <w:noProof/>
        </w:rPr>
        <w:t>u</w:t>
      </w:r>
      <w:r w:rsidRPr="002B6691">
        <w:rPr>
          <w:noProof/>
        </w:rPr>
        <w:t xml:space="preserve">ous </w:t>
      </w:r>
      <w:r>
        <w:rPr>
          <w:noProof/>
        </w:rPr>
        <w:t xml:space="preserve">person, </w:t>
      </w:r>
      <w:r>
        <w:t>or one possessing certain virtues</w:t>
      </w:r>
      <w:r w:rsidR="001C692B">
        <w:t>,</w:t>
      </w:r>
      <w:r>
        <w:t xml:space="preserve"> has attained </w:t>
      </w:r>
      <w:r w:rsidRPr="003E6E05">
        <w:rPr>
          <w:i/>
        </w:rPr>
        <w:t>practical</w:t>
      </w:r>
      <w:r w:rsidRPr="005735FD">
        <w:rPr>
          <w:i/>
        </w:rPr>
        <w:t xml:space="preserve"> wisdom</w:t>
      </w:r>
      <w:r>
        <w:t>. As</w:t>
      </w:r>
      <w:r w:rsidRPr="00C32116">
        <w:t xml:space="preserve"> I use it,</w:t>
      </w:r>
      <w:r>
        <w:t xml:space="preserve"> p</w:t>
      </w:r>
      <w:r w:rsidRPr="00C32116">
        <w:t xml:space="preserve">ractical wisdom is the ability to </w:t>
      </w:r>
      <w:r>
        <w:t>consider</w:t>
      </w:r>
      <w:r w:rsidRPr="00C32116">
        <w:t xml:space="preserve"> the relevant information </w:t>
      </w:r>
      <w:r>
        <w:t>presented in a given situation and</w:t>
      </w:r>
      <w:r w:rsidR="001C692B">
        <w:t xml:space="preserve"> then to</w:t>
      </w:r>
      <w:r>
        <w:t xml:space="preserve"> </w:t>
      </w:r>
      <w:r w:rsidRPr="00C32116">
        <w:t>exercise discretionary judgment</w:t>
      </w:r>
      <w:r>
        <w:t xml:space="preserve"> to</w:t>
      </w:r>
      <w:r w:rsidRPr="00C32116">
        <w:t xml:space="preserve"> act accordingly in </w:t>
      </w:r>
      <w:r>
        <w:t>that situation.</w:t>
      </w:r>
      <w:r w:rsidRPr="00C32116">
        <w:t xml:space="preserve"> </w:t>
      </w:r>
      <w:r>
        <w:t xml:space="preserve">The Confucian philosopher </w:t>
      </w:r>
      <w:proofErr w:type="spellStart"/>
      <w:r>
        <w:t>Xunzi</w:t>
      </w:r>
      <w:proofErr w:type="spellEnd"/>
      <w:r>
        <w:t xml:space="preserve"> characterizes a virtuous person’s [</w:t>
      </w:r>
      <w:r w:rsidR="004C7133">
        <w:t>or</w:t>
      </w:r>
      <w:r>
        <w:t xml:space="preserve"> </w:t>
      </w:r>
      <w:r>
        <w:rPr>
          <w:i/>
        </w:rPr>
        <w:t>gentleman</w:t>
      </w:r>
      <w:r>
        <w:t xml:space="preserve"> or </w:t>
      </w:r>
      <w:r w:rsidRPr="005973C0">
        <w:rPr>
          <w:i/>
        </w:rPr>
        <w:t>sage</w:t>
      </w:r>
      <w:r w:rsidR="004C7133">
        <w:rPr>
          <w:i/>
        </w:rPr>
        <w:t xml:space="preserve"> </w:t>
      </w:r>
      <w:r w:rsidR="004C7133">
        <w:t>in his terms</w:t>
      </w:r>
      <w:r>
        <w:t xml:space="preserve">] practical wisdom in </w:t>
      </w:r>
      <w:r w:rsidR="004C7133">
        <w:t xml:space="preserve">a </w:t>
      </w:r>
      <w:r>
        <w:t xml:space="preserve">similar way. </w:t>
      </w:r>
    </w:p>
    <w:p w14:paraId="186F61FB" w14:textId="1BC9FC4B" w:rsidR="001B7F6F" w:rsidRPr="001A4C56" w:rsidRDefault="001B7F6F" w:rsidP="00BF4649">
      <w:pPr>
        <w:ind w:left="720" w:right="720"/>
      </w:pPr>
      <w:r>
        <w:t>[</w:t>
      </w:r>
      <w:proofErr w:type="gramStart"/>
      <w:r>
        <w:t>H]e</w:t>
      </w:r>
      <w:proofErr w:type="gramEnd"/>
      <w:r>
        <w:t xml:space="preserve"> cannot be subverted by power or the love of profit; he cannot be swayed by the masses; he cannot be moved by the world. He follows this one thing in life; he follows it in death. This is what is called constancy of virtue. He who is such constancy of virtue can order himself, and having ordered himself, he can then respond to others. He can orde</w:t>
      </w:r>
      <w:r w:rsidR="004C7133">
        <w:t>r himself and respond to others</w:t>
      </w:r>
      <w:r>
        <w:t>—this is what is called the complete man. It is the characteristic of heaven to manifest brightness, of earth to manifest breadth, and of the g</w:t>
      </w:r>
      <w:r w:rsidR="00433176">
        <w:t xml:space="preserve">entlemen to value completeness. </w:t>
      </w:r>
      <w:sdt>
        <w:sdtPr>
          <w:id w:val="64755418"/>
          <w:citation/>
        </w:sdtPr>
        <w:sdtEndPr/>
        <w:sdtContent>
          <w:r w:rsidR="00D46D75">
            <w:fldChar w:fldCharType="begin"/>
          </w:r>
          <w:r w:rsidR="00EE72DC">
            <w:instrText xml:space="preserve"> CITATION Tzu641 \p 23 \l 1033  </w:instrText>
          </w:r>
          <w:r w:rsidR="00D46D75">
            <w:fldChar w:fldCharType="separate"/>
          </w:r>
          <w:r w:rsidR="00B06FC7" w:rsidRPr="00B06FC7">
            <w:rPr>
              <w:noProof/>
            </w:rPr>
            <w:t>(Tzun, Encouraging Learning 1963, 23)</w:t>
          </w:r>
          <w:r w:rsidR="00D46D75">
            <w:fldChar w:fldCharType="end"/>
          </w:r>
        </w:sdtContent>
      </w:sdt>
    </w:p>
    <w:p w14:paraId="040EA9E9" w14:textId="77777777" w:rsidR="001B7F6F" w:rsidRDefault="001B7F6F" w:rsidP="00BF4649"/>
    <w:p w14:paraId="41990D50" w14:textId="35F43C09" w:rsidR="001B7F6F" w:rsidRDefault="001B7F6F" w:rsidP="00BF4649">
      <w:pPr>
        <w:widowControl w:val="0"/>
        <w:autoSpaceDE w:val="0"/>
        <w:autoSpaceDN w:val="0"/>
        <w:adjustRightInd w:val="0"/>
        <w:spacing w:line="480" w:lineRule="auto"/>
      </w:pPr>
      <w:r>
        <w:t xml:space="preserve">A </w:t>
      </w:r>
      <w:r w:rsidRPr="002B6691">
        <w:rPr>
          <w:noProof/>
        </w:rPr>
        <w:t>virt</w:t>
      </w:r>
      <w:r>
        <w:rPr>
          <w:noProof/>
        </w:rPr>
        <w:t>u</w:t>
      </w:r>
      <w:r w:rsidRPr="002B6691">
        <w:rPr>
          <w:noProof/>
        </w:rPr>
        <w:t xml:space="preserve">ous </w:t>
      </w:r>
      <w:r>
        <w:rPr>
          <w:noProof/>
        </w:rPr>
        <w:t xml:space="preserve">person has practical wisdom for acting accordingly in a given situation </w:t>
      </w:r>
      <w:r>
        <w:t xml:space="preserve">and, </w:t>
      </w:r>
      <w:r w:rsidR="004C7133">
        <w:t>possessing</w:t>
      </w:r>
      <w:r>
        <w:t xml:space="preserve"> a strong connection between motivational structures and dispositions, does so for the right reason. That a virtuous person acts accordingly for the right reasons is a </w:t>
      </w:r>
      <w:r>
        <w:lastRenderedPageBreak/>
        <w:t>reflection on their character.  It is a virtuous person’s actions tha</w:t>
      </w:r>
      <w:r w:rsidR="004C7133">
        <w:t>t are reflective of excellence. As</w:t>
      </w:r>
      <w:r>
        <w:t xml:space="preserve"> Aristotle notes, “we must next discuss choice; for it is thought to be most closely bound up with excellence and to discriminate characters than actions do,” but it is this excellence of character that is of most importance (NE 3.2 1111</w:t>
      </w:r>
      <w:r w:rsidRPr="00BD6700">
        <w:rPr>
          <w:vertAlign w:val="superscript"/>
        </w:rPr>
        <w:t>b5-6</w:t>
      </w:r>
      <w:r>
        <w:t xml:space="preserve">). </w:t>
      </w:r>
    </w:p>
    <w:p w14:paraId="120AB087" w14:textId="77777777" w:rsidR="004C7133" w:rsidRDefault="001B7F6F" w:rsidP="00132EBE">
      <w:pPr>
        <w:widowControl w:val="0"/>
        <w:autoSpaceDE w:val="0"/>
        <w:autoSpaceDN w:val="0"/>
        <w:adjustRightInd w:val="0"/>
        <w:spacing w:line="480" w:lineRule="auto"/>
        <w:ind w:firstLine="360"/>
      </w:pPr>
      <w:r w:rsidRPr="00056B88">
        <w:t xml:space="preserve">One reason </w:t>
      </w:r>
      <w:r w:rsidR="00132EBE">
        <w:t>to</w:t>
      </w:r>
      <w:r>
        <w:t xml:space="preserve"> want</w:t>
      </w:r>
      <w:r w:rsidRPr="00056B88">
        <w:t xml:space="preserve"> virtuous students</w:t>
      </w:r>
      <w:r>
        <w:t xml:space="preserve"> in academia is that it is of great importance in our lives that a person’s actions and motivations are strongly and appropriately connected. We place great value on having good character. </w:t>
      </w:r>
      <w:r w:rsidRPr="00056B88">
        <w:t>When raising children</w:t>
      </w:r>
      <w:r>
        <w:t>,</w:t>
      </w:r>
      <w:r w:rsidRPr="00056B88">
        <w:t xml:space="preserve"> parents not only want them to think, act, and feel in certain ways but, importantly, to do so for the </w:t>
      </w:r>
      <w:r>
        <w:t>right</w:t>
      </w:r>
      <w:r w:rsidRPr="00056B88">
        <w:t xml:space="preserve"> </w:t>
      </w:r>
      <w:r w:rsidR="004C7133">
        <w:t>reasons</w:t>
      </w:r>
      <w:r>
        <w:t xml:space="preserve"> as a matter of character. </w:t>
      </w:r>
      <w:r w:rsidRPr="00056B88">
        <w:t>This isn’t surprising since we value (and want) physicians and soldiers to think, act, and feel in ways strongly connected to compassion or honor.</w:t>
      </w:r>
      <w:r>
        <w:t xml:space="preserve"> One would want students in academia whose character is such that they think, act, and feel in certain ways for the right reasons. </w:t>
      </w:r>
    </w:p>
    <w:p w14:paraId="27A07C59" w14:textId="042868BE" w:rsidR="001B7F6F" w:rsidRPr="00C32116" w:rsidRDefault="001B7F6F" w:rsidP="00132EBE">
      <w:pPr>
        <w:widowControl w:val="0"/>
        <w:autoSpaceDE w:val="0"/>
        <w:autoSpaceDN w:val="0"/>
        <w:adjustRightInd w:val="0"/>
        <w:spacing w:line="480" w:lineRule="auto"/>
        <w:ind w:firstLine="360"/>
      </w:pPr>
      <w:r>
        <w:t xml:space="preserve">Consider the cases of </w:t>
      </w:r>
      <w:r w:rsidRPr="00C32116">
        <w:t>Vincent and Mark</w:t>
      </w:r>
      <w:r>
        <w:t>, two students</w:t>
      </w:r>
      <w:r w:rsidRPr="00C32116">
        <w:t xml:space="preserve"> </w:t>
      </w:r>
      <w:r>
        <w:t>in a course on</w:t>
      </w:r>
      <w:r w:rsidRPr="00C32116">
        <w:t xml:space="preserve"> Buddhism. Vincent wants to understand Buddhism’s tenets of </w:t>
      </w:r>
      <w:r w:rsidRPr="00C32116">
        <w:rPr>
          <w:i/>
        </w:rPr>
        <w:t>Four Noble Truths</w:t>
      </w:r>
      <w:r w:rsidRPr="00C32116">
        <w:t xml:space="preserve"> and </w:t>
      </w:r>
      <w:proofErr w:type="spellStart"/>
      <w:r w:rsidRPr="00C32116">
        <w:rPr>
          <w:i/>
        </w:rPr>
        <w:t>anattā</w:t>
      </w:r>
      <w:proofErr w:type="spellEnd"/>
      <w:r w:rsidRPr="00C32116">
        <w:t xml:space="preserve"> (</w:t>
      </w:r>
      <w:r w:rsidR="004C7133">
        <w:t xml:space="preserve">the </w:t>
      </w:r>
      <w:r>
        <w:t>concept of no-</w:t>
      </w:r>
      <w:r w:rsidRPr="00C32116">
        <w:t xml:space="preserve">self) because these tenets challenge Vincent’s belief system. For Vincent, learning about a multiplicity of viewpoints </w:t>
      </w:r>
      <w:r>
        <w:t xml:space="preserve">provides </w:t>
      </w:r>
      <w:r w:rsidRPr="00C32116">
        <w:t xml:space="preserve">a wider and deeper range of options for assessing his own life. Mark also wants to understand Buddhism’s tenets of </w:t>
      </w:r>
      <w:r w:rsidRPr="00C32116">
        <w:rPr>
          <w:i/>
        </w:rPr>
        <w:t>Four Noble Truths</w:t>
      </w:r>
      <w:r w:rsidRPr="00C32116">
        <w:t xml:space="preserve"> and </w:t>
      </w:r>
      <w:proofErr w:type="spellStart"/>
      <w:r w:rsidRPr="00C32116">
        <w:rPr>
          <w:i/>
        </w:rPr>
        <w:t>anattā</w:t>
      </w:r>
      <w:proofErr w:type="spellEnd"/>
      <w:r w:rsidRPr="00C32116">
        <w:t xml:space="preserve"> but not because these views challenge his belief system or</w:t>
      </w:r>
      <w:r>
        <w:t xml:space="preserve"> because</w:t>
      </w:r>
      <w:r w:rsidRPr="00C32116">
        <w:t xml:space="preserve"> they permit a wider and deeper range of options for self-assessment. Instead, Mark simply</w:t>
      </w:r>
      <w:r>
        <w:t xml:space="preserve"> to</w:t>
      </w:r>
      <w:r w:rsidRPr="00C32116">
        <w:t xml:space="preserve"> pass the course with a</w:t>
      </w:r>
      <w:r w:rsidR="004C7133">
        <w:t xml:space="preserve"> good grade. In this case, although</w:t>
      </w:r>
      <w:r w:rsidRPr="00C32116">
        <w:t xml:space="preserve"> we would typically regard </w:t>
      </w:r>
      <w:r>
        <w:t xml:space="preserve">both </w:t>
      </w:r>
      <w:r w:rsidRPr="00C32116">
        <w:t>Vincent and Mark’s disposition</w:t>
      </w:r>
      <w:r>
        <w:t>s</w:t>
      </w:r>
      <w:r w:rsidRPr="00C32116">
        <w:t xml:space="preserve"> as being permissible, </w:t>
      </w:r>
      <w:r w:rsidR="004C7133">
        <w:t xml:space="preserve">one </w:t>
      </w:r>
      <w:r>
        <w:t>prefer</w:t>
      </w:r>
      <w:r w:rsidR="004C7133">
        <w:t>s</w:t>
      </w:r>
      <w:r>
        <w:t xml:space="preserve"> a student with Vincent’s</w:t>
      </w:r>
      <w:r w:rsidRPr="00C32116">
        <w:t xml:space="preserve"> motivation</w:t>
      </w:r>
      <w:r w:rsidR="004C7133">
        <w:t xml:space="preserve"> because</w:t>
      </w:r>
      <w:r>
        <w:t xml:space="preserve"> the desire to underst</w:t>
      </w:r>
      <w:r w:rsidR="004C7133">
        <w:t>and a challenging belief system</w:t>
      </w:r>
      <w:r>
        <w:t xml:space="preserve"> is indicative of </w:t>
      </w:r>
      <w:r w:rsidRPr="00C32116">
        <w:t xml:space="preserve">character. Therefore, when considering the kind of student we </w:t>
      </w:r>
      <w:r w:rsidRPr="00C32116">
        <w:lastRenderedPageBreak/>
        <w:t xml:space="preserve">want in academia, the </w:t>
      </w:r>
      <w:r>
        <w:t>motivations</w:t>
      </w:r>
      <w:r w:rsidRPr="00C32116">
        <w:t xml:space="preserve"> students </w:t>
      </w:r>
      <w:r>
        <w:t>have for</w:t>
      </w:r>
      <w:r w:rsidRPr="00C32116">
        <w:t xml:space="preserve"> the</w:t>
      </w:r>
      <w:r>
        <w:t>ir</w:t>
      </w:r>
      <w:r w:rsidRPr="00C32116">
        <w:t xml:space="preserve"> academic projects connote</w:t>
      </w:r>
      <w:r>
        <w:t xml:space="preserve"> their</w:t>
      </w:r>
      <w:r w:rsidRPr="00C32116">
        <w:t xml:space="preserve"> </w:t>
      </w:r>
      <w:r>
        <w:t>character</w:t>
      </w:r>
      <w:r w:rsidRPr="00C32116">
        <w:t xml:space="preserve">. </w:t>
      </w:r>
      <w:r>
        <w:t xml:space="preserve">Our belief in the importance of character is a reason for wanting students in academia to be virtuous or </w:t>
      </w:r>
      <w:r w:rsidR="004C7133">
        <w:t xml:space="preserve">to </w:t>
      </w:r>
      <w:r>
        <w:t xml:space="preserve">possess certain virtues. </w:t>
      </w:r>
      <w:r w:rsidRPr="00C32116">
        <w:tab/>
      </w:r>
    </w:p>
    <w:p w14:paraId="52CF2458" w14:textId="3F9068F0" w:rsidR="001B7F6F" w:rsidRDefault="001B7F6F" w:rsidP="00BF4649">
      <w:pPr>
        <w:spacing w:line="480" w:lineRule="auto"/>
        <w:ind w:firstLine="360"/>
      </w:pPr>
      <w:r w:rsidRPr="00C32116">
        <w:t>One mi</w:t>
      </w:r>
      <w:r w:rsidR="004C7133">
        <w:t>ght object and argue that although he</w:t>
      </w:r>
      <w:r w:rsidRPr="00C32116">
        <w:t xml:space="preserve"> lacks </w:t>
      </w:r>
      <w:r>
        <w:t>a good motivation</w:t>
      </w:r>
      <w:r w:rsidRPr="00C32116">
        <w:t xml:space="preserve"> for </w:t>
      </w:r>
      <w:r>
        <w:t>his dispositions</w:t>
      </w:r>
      <w:r w:rsidRPr="00C32116">
        <w:t xml:space="preserve">, indicating </w:t>
      </w:r>
      <w:r>
        <w:t>a poor attitude and</w:t>
      </w:r>
      <w:r w:rsidRPr="00C32116">
        <w:t xml:space="preserve"> character, Mark is not doing anything </w:t>
      </w:r>
      <w:r>
        <w:t>impermissible</w:t>
      </w:r>
      <w:r w:rsidRPr="00C32116">
        <w:t>.</w:t>
      </w:r>
      <w:r>
        <w:t xml:space="preserve"> </w:t>
      </w:r>
      <w:r w:rsidRPr="00C32116">
        <w:t xml:space="preserve">This certainly is true, </w:t>
      </w:r>
      <w:r>
        <w:t xml:space="preserve">but </w:t>
      </w:r>
      <w:r w:rsidRPr="00C32116">
        <w:t xml:space="preserve">a student who lacks the proper </w:t>
      </w:r>
      <w:r>
        <w:t>motivation</w:t>
      </w:r>
      <w:r w:rsidRPr="00C32116">
        <w:t xml:space="preserve"> is not the kind of student </w:t>
      </w:r>
      <w:r>
        <w:t>we</w:t>
      </w:r>
      <w:r w:rsidRPr="00C32116">
        <w:t xml:space="preserve"> want in academia. </w:t>
      </w:r>
      <w:r>
        <w:t xml:space="preserve">One wants students to think, act, and feel in certain ways and to have good reasons for doing so. </w:t>
      </w:r>
      <w:r w:rsidRPr="00C32116">
        <w:t xml:space="preserve">Given a choice about </w:t>
      </w:r>
      <w:r>
        <w:t xml:space="preserve">the </w:t>
      </w:r>
      <w:r w:rsidRPr="00C32116">
        <w:t>kind of student</w:t>
      </w:r>
      <w:r>
        <w:t>s preferred in academia</w:t>
      </w:r>
      <w:r w:rsidRPr="00C32116">
        <w:t xml:space="preserve">, it seems plausible that </w:t>
      </w:r>
      <w:r>
        <w:t xml:space="preserve">we want </w:t>
      </w:r>
      <w:r w:rsidRPr="00C32116">
        <w:t>student</w:t>
      </w:r>
      <w:r>
        <w:t>s</w:t>
      </w:r>
      <w:r w:rsidRPr="00C32116">
        <w:t xml:space="preserve"> </w:t>
      </w:r>
      <w:r>
        <w:t>who are</w:t>
      </w:r>
      <w:r w:rsidRPr="00C32116">
        <w:t xml:space="preserve"> virtuous or, at least minimally, possess certain virtues.</w:t>
      </w:r>
      <w:r>
        <w:t xml:space="preserve"> </w:t>
      </w:r>
    </w:p>
    <w:p w14:paraId="6FB21EC7" w14:textId="77777777" w:rsidR="001B7F6F" w:rsidRDefault="001B7F6F" w:rsidP="00467E49">
      <w:pPr>
        <w:pStyle w:val="Heading3"/>
        <w:rPr>
          <w:noProof/>
        </w:rPr>
      </w:pPr>
      <w:bookmarkStart w:id="36" w:name="_Toc203712594"/>
      <w:bookmarkStart w:id="37" w:name="_Toc225970230"/>
      <w:r>
        <w:t xml:space="preserve">3.1 Virtues </w:t>
      </w:r>
      <w:r w:rsidR="009A3247">
        <w:t>o</w:t>
      </w:r>
      <w:r>
        <w:t>f Students</w:t>
      </w:r>
      <w:bookmarkEnd w:id="36"/>
      <w:bookmarkEnd w:id="37"/>
    </w:p>
    <w:p w14:paraId="1F53BE31" w14:textId="742AE8E3" w:rsidR="001B7F6F" w:rsidRDefault="004C7133" w:rsidP="00BF4649">
      <w:pPr>
        <w:spacing w:line="480" w:lineRule="auto"/>
        <w:ind w:firstLine="360"/>
      </w:pPr>
      <w:r>
        <w:t>With</w:t>
      </w:r>
      <w:r w:rsidR="001B7F6F">
        <w:t xml:space="preserve"> respect to virtuous students, at a minimum one would want</w:t>
      </w:r>
      <w:r w:rsidR="00351043">
        <w:t xml:space="preserve"> these</w:t>
      </w:r>
      <w:r w:rsidR="001B7F6F">
        <w:t xml:space="preserve"> students to possess the virtues of</w:t>
      </w:r>
      <w:r w:rsidR="001B7F6F" w:rsidRPr="00734CB4">
        <w:t xml:space="preserve"> </w:t>
      </w:r>
      <w:r w:rsidR="001B7F6F">
        <w:rPr>
          <w:i/>
        </w:rPr>
        <w:t xml:space="preserve">seeking </w:t>
      </w:r>
      <w:r w:rsidR="001B7F6F" w:rsidRPr="00734CB4">
        <w:rPr>
          <w:i/>
        </w:rPr>
        <w:t>understanding</w:t>
      </w:r>
      <w:r w:rsidR="001B7F6F">
        <w:rPr>
          <w:i/>
        </w:rPr>
        <w:t xml:space="preserve"> </w:t>
      </w:r>
      <w:r w:rsidR="001B7F6F" w:rsidRPr="00B151FD">
        <w:t>and</w:t>
      </w:r>
      <w:r w:rsidR="001B7F6F">
        <w:rPr>
          <w:i/>
        </w:rPr>
        <w:t xml:space="preserve"> </w:t>
      </w:r>
      <w:r w:rsidR="001B7F6F" w:rsidRPr="00734CB4">
        <w:rPr>
          <w:i/>
        </w:rPr>
        <w:t>seeking accurate beliefs</w:t>
      </w:r>
      <w:r w:rsidR="001B7F6F">
        <w:rPr>
          <w:i/>
        </w:rPr>
        <w:t xml:space="preserve">. </w:t>
      </w:r>
      <w:r>
        <w:t>S</w:t>
      </w:r>
      <w:r w:rsidR="001B7F6F" w:rsidRPr="00B151FD">
        <w:t>eeking understanding</w:t>
      </w:r>
      <w:r w:rsidR="001B7F6F">
        <w:t xml:space="preserve"> is a structuring virtue: a character trait that </w:t>
      </w:r>
      <w:r w:rsidR="001B7F6F" w:rsidRPr="00C32116">
        <w:t xml:space="preserve">organizes and </w:t>
      </w:r>
      <w:r w:rsidR="001B7F6F">
        <w:t>configures</w:t>
      </w:r>
      <w:r w:rsidR="001B7F6F" w:rsidRPr="00C32116">
        <w:t xml:space="preserve"> </w:t>
      </w:r>
      <w:r w:rsidR="001B7F6F">
        <w:t xml:space="preserve">one’s activities </w:t>
      </w:r>
      <w:r w:rsidR="001B7F6F" w:rsidRPr="00C32116">
        <w:rPr>
          <w:noProof/>
        </w:rPr>
        <w:t>(Adams 2006)</w:t>
      </w:r>
      <w:r w:rsidR="001B7F6F" w:rsidRPr="00C32116">
        <w:t xml:space="preserve">. </w:t>
      </w:r>
      <w:r>
        <w:t>In</w:t>
      </w:r>
      <w:r w:rsidR="001B7F6F">
        <w:t xml:space="preserve"> seeking understanding, a student has the motivational structure to orga</w:t>
      </w:r>
      <w:r>
        <w:t>nize and configure his</w:t>
      </w:r>
      <w:r w:rsidR="001B7F6F">
        <w:t xml:space="preserve"> dispositions to seek greater comprehension of the human experience. This virtue motivates a student to </w:t>
      </w:r>
      <w:r w:rsidR="001B7F6F" w:rsidRPr="00C32116">
        <w:t xml:space="preserve">structure activities </w:t>
      </w:r>
      <w:r w:rsidR="001B7F6F">
        <w:t>so that</w:t>
      </w:r>
      <w:r>
        <w:t xml:space="preserve"> he</w:t>
      </w:r>
      <w:r w:rsidR="001B7F6F" w:rsidRPr="00C32116">
        <w:t xml:space="preserve"> can draw upon and make connections </w:t>
      </w:r>
      <w:r w:rsidR="001B7F6F">
        <w:t xml:space="preserve">about </w:t>
      </w:r>
      <w:r w:rsidR="001B7F6F" w:rsidRPr="00C32116">
        <w:t xml:space="preserve">accurate beliefs between diverse academic domains </w:t>
      </w:r>
      <w:r w:rsidR="001B7F6F">
        <w:t>and</w:t>
      </w:r>
      <w:r w:rsidR="001B7F6F" w:rsidRPr="00C32116">
        <w:t xml:space="preserve"> disciplines</w:t>
      </w:r>
      <w:r w:rsidR="001B7F6F">
        <w:t xml:space="preserve">. One of the goals of academia is to </w:t>
      </w:r>
      <w:r w:rsidR="001B7F6F" w:rsidRPr="00B3795E">
        <w:t>expose students to the</w:t>
      </w:r>
      <w:r w:rsidR="001B7F6F">
        <w:t xml:space="preserve"> </w:t>
      </w:r>
      <w:r w:rsidR="001B7F6F" w:rsidRPr="00B3795E">
        <w:t>vari</w:t>
      </w:r>
      <w:r w:rsidR="001B7F6F">
        <w:t>ous</w:t>
      </w:r>
      <w:r w:rsidR="001B7F6F" w:rsidRPr="00B3795E">
        <w:t xml:space="preserve"> disciplines </w:t>
      </w:r>
      <w:r w:rsidR="001B7F6F">
        <w:t>in the</w:t>
      </w:r>
      <w:r w:rsidR="001B7F6F" w:rsidRPr="00B3795E">
        <w:t xml:space="preserve"> sciences, arts, and humanities</w:t>
      </w:r>
      <w:r w:rsidR="001B7F6F">
        <w:t xml:space="preserve"> to develop their intellectual capacities</w:t>
      </w:r>
      <w:r w:rsidR="00EF609F">
        <w:t>,</w:t>
      </w:r>
      <w:r w:rsidR="001B7F6F">
        <w:t xml:space="preserve"> so students with this virtue can draw upon and make connections between many diverse disciples.</w:t>
      </w:r>
    </w:p>
    <w:p w14:paraId="6AB4280D" w14:textId="0C1B8101" w:rsidR="001B7F6F" w:rsidDel="00823D8F" w:rsidRDefault="001B7F6F" w:rsidP="00BF4649">
      <w:pPr>
        <w:spacing w:line="480" w:lineRule="auto"/>
        <w:ind w:firstLine="360"/>
      </w:pPr>
      <w:r>
        <w:lastRenderedPageBreak/>
        <w:t xml:space="preserve"> It is reasonable to want students to possess this character trait</w:t>
      </w:r>
      <w:r w:rsidR="00EF609F">
        <w:t>.</w:t>
      </w:r>
      <w:r>
        <w:t xml:space="preserve"> </w:t>
      </w:r>
      <w:r w:rsidR="00EF609F">
        <w:t>C</w:t>
      </w:r>
      <w:r>
        <w:t>onsidering</w:t>
      </w:r>
      <w:r w:rsidRPr="00E12849">
        <w:t xml:space="preserve"> the</w:t>
      </w:r>
      <w:r>
        <w:t xml:space="preserve"> goal</w:t>
      </w:r>
      <w:r w:rsidR="00EF609F">
        <w:t>s of academia</w:t>
      </w:r>
      <w:r>
        <w:t xml:space="preserve"> and, more broadly, the </w:t>
      </w:r>
      <w:r w:rsidRPr="00E12849">
        <w:t xml:space="preserve">kind of creatures </w:t>
      </w:r>
      <w:r w:rsidR="00EF609F">
        <w:t>humans are</w:t>
      </w:r>
      <w:r>
        <w:t>—</w:t>
      </w:r>
      <w:r w:rsidRPr="00E12849">
        <w:t>social animals possess</w:t>
      </w:r>
      <w:r>
        <w:t>ing</w:t>
      </w:r>
      <w:r w:rsidRPr="00E12849">
        <w:t xml:space="preserve"> advanced </w:t>
      </w:r>
      <w:r w:rsidR="00EF609F">
        <w:t>cognitive capacities—</w:t>
      </w:r>
      <w:r>
        <w:t>seeking understanding is an ideal of human excellence. Assume that</w:t>
      </w:r>
      <w:r w:rsidRPr="00C32116">
        <w:t xml:space="preserve"> </w:t>
      </w:r>
      <w:r>
        <w:t xml:space="preserve">Edith has this virtue and is also taking the course in Buddhism. She is motivated to </w:t>
      </w:r>
      <w:r w:rsidR="00EF609F">
        <w:t>comprehend</w:t>
      </w:r>
      <w:r>
        <w:t xml:space="preserve"> Buddhism and has the dispositions to connect Buddhism’s conception of loving-kindness to her own and other’s experiences in life. As a matter of character, Edith’s character trait is not only that of an ideal student but </w:t>
      </w:r>
      <w:r w:rsidR="00EF609F">
        <w:t xml:space="preserve">is also </w:t>
      </w:r>
      <w:r>
        <w:t xml:space="preserve">an ideal of human excellence. </w:t>
      </w:r>
    </w:p>
    <w:p w14:paraId="1C717B27" w14:textId="52899DC2" w:rsidR="001B7F6F" w:rsidRDefault="001B7F6F" w:rsidP="00BF4649">
      <w:pPr>
        <w:spacing w:line="480" w:lineRule="auto"/>
        <w:ind w:firstLine="360"/>
      </w:pPr>
      <w:r>
        <w:rPr>
          <w:noProof/>
        </w:rPr>
        <w:t>A second virtue is that of seeking accurate beliefs</w:t>
      </w:r>
      <w:r w:rsidR="00EF609F">
        <w:rPr>
          <w:noProof/>
        </w:rPr>
        <w:t>,</w:t>
      </w:r>
      <w:r w:rsidR="00EF609F">
        <w:t xml:space="preserve"> beliefs that correctly represent/depict the world/reality.</w:t>
      </w:r>
      <w:r w:rsidRPr="00C32116">
        <w:t xml:space="preserve"> A student with this virtue</w:t>
      </w:r>
      <w:r>
        <w:t xml:space="preserve"> has the character trait to </w:t>
      </w:r>
      <w:r w:rsidRPr="00C32116">
        <w:t>pursue</w:t>
      </w:r>
      <w:r>
        <w:t xml:space="preserve"> accurate</w:t>
      </w:r>
      <w:r w:rsidRPr="00C32116">
        <w:t xml:space="preserve"> beliefs</w:t>
      </w:r>
      <w:r w:rsidR="00EF609F">
        <w:t xml:space="preserve"> </w:t>
      </w:r>
      <w:r w:rsidR="00EF609F" w:rsidRPr="00C32116">
        <w:t>actively</w:t>
      </w:r>
      <w:r w:rsidRPr="00C32116">
        <w:t>.</w:t>
      </w:r>
      <w:r>
        <w:t xml:space="preserve"> Seeking</w:t>
      </w:r>
      <w:r w:rsidRPr="00C32116">
        <w:t xml:space="preserve"> </w:t>
      </w:r>
      <w:r w:rsidR="00EF609F">
        <w:t xml:space="preserve">accurate beliefs </w:t>
      </w:r>
      <w:r>
        <w:t xml:space="preserve">usually </w:t>
      </w:r>
      <w:r w:rsidR="00EF609F">
        <w:t xml:space="preserve">is </w:t>
      </w:r>
      <w:r>
        <w:t xml:space="preserve">considered a good thing: </w:t>
      </w:r>
      <w:r w:rsidRPr="00C32116">
        <w:t xml:space="preserve">scientists, police detectives, physicists, and historians are nearly universally commended for </w:t>
      </w:r>
      <w:r>
        <w:t>seeking accurate beliefs</w:t>
      </w:r>
      <w:r w:rsidRPr="00C32116">
        <w:t xml:space="preserve">. </w:t>
      </w:r>
      <w:r>
        <w:t xml:space="preserve">So it seems quite natural to think that one would also want students, as a matter of character, to seek accurate beliefs </w:t>
      </w:r>
      <w:r w:rsidR="00EF609F">
        <w:t>because they</w:t>
      </w:r>
      <w:r>
        <w:t xml:space="preserve"> are </w:t>
      </w:r>
      <w:r w:rsidR="00EF609F">
        <w:t>not only</w:t>
      </w:r>
      <w:r>
        <w:t xml:space="preserve"> a mark of excellence in thought but also conducive to the goal</w:t>
      </w:r>
      <w:r w:rsidR="00EF609F">
        <w:t>s</w:t>
      </w:r>
      <w:r>
        <w:t xml:space="preserve"> of academia. </w:t>
      </w:r>
    </w:p>
    <w:p w14:paraId="488E4762" w14:textId="2D4D3BE3" w:rsidR="001B7F6F" w:rsidRDefault="001B7F6F" w:rsidP="00BF4649">
      <w:pPr>
        <w:spacing w:line="480" w:lineRule="auto"/>
        <w:ind w:firstLine="360"/>
      </w:pPr>
      <w:r>
        <w:t xml:space="preserve">Still, one may object that </w:t>
      </w:r>
      <w:r w:rsidRPr="00C32116">
        <w:t>seeking accurate beliefs is</w:t>
      </w:r>
      <w:r>
        <w:t xml:space="preserve"> not of such significance to be considered an ideal of human excellence:</w:t>
      </w:r>
      <w:r w:rsidRPr="00C32116">
        <w:t xml:space="preserve"> a person </w:t>
      </w:r>
      <w:r>
        <w:t>who</w:t>
      </w:r>
      <w:r w:rsidRPr="00C32116">
        <w:t xml:space="preserve"> reads an entire phonebook or counts every blade of grass in their yard is seeking beli</w:t>
      </w:r>
      <w:r w:rsidR="00EF609F">
        <w:t>efs that correctly represent/depict the world/</w:t>
      </w:r>
      <w:r w:rsidRPr="00C32116">
        <w:t>r</w:t>
      </w:r>
      <w:r w:rsidR="00EF609F">
        <w:t>eality</w:t>
      </w:r>
      <w:r>
        <w:t>.</w:t>
      </w:r>
      <w:r w:rsidRPr="00C32116">
        <w:t xml:space="preserve"> </w:t>
      </w:r>
      <w:r>
        <w:t>Y</w:t>
      </w:r>
      <w:r w:rsidRPr="00C32116">
        <w:t xml:space="preserve">et one is hesitant </w:t>
      </w:r>
      <w:r>
        <w:t>to</w:t>
      </w:r>
      <w:r w:rsidRPr="00C32116">
        <w:t xml:space="preserve"> claim that this person’s</w:t>
      </w:r>
      <w:r>
        <w:t xml:space="preserve"> practice of</w:t>
      </w:r>
      <w:r w:rsidRPr="00C32116">
        <w:t xml:space="preserve"> seeking accurate beliefs </w:t>
      </w:r>
      <w:r>
        <w:t>is a display of</w:t>
      </w:r>
      <w:r w:rsidRPr="00C32116">
        <w:t xml:space="preserve"> hu</w:t>
      </w:r>
      <w:r>
        <w:t xml:space="preserve">man excellence. </w:t>
      </w:r>
    </w:p>
    <w:p w14:paraId="155547A1" w14:textId="38464B63" w:rsidR="001B7F6F" w:rsidRDefault="001B7F6F" w:rsidP="00BF4649">
      <w:pPr>
        <w:spacing w:line="480" w:lineRule="auto"/>
        <w:ind w:firstLine="360"/>
      </w:pPr>
      <w:r>
        <w:t xml:space="preserve">However, this objection </w:t>
      </w:r>
      <w:r w:rsidRPr="00C32116">
        <w:t xml:space="preserve">overlooks </w:t>
      </w:r>
      <w:r>
        <w:t>two important considerations. First,</w:t>
      </w:r>
      <w:r w:rsidRPr="00C32116">
        <w:t xml:space="preserve"> </w:t>
      </w:r>
      <w:r w:rsidR="004B5268">
        <w:t>although</w:t>
      </w:r>
      <w:r>
        <w:t xml:space="preserve"> </w:t>
      </w:r>
      <w:r w:rsidRPr="00C32116">
        <w:t>reading phonebooks o</w:t>
      </w:r>
      <w:r>
        <w:t>r counting blades of grass are</w:t>
      </w:r>
      <w:r w:rsidRPr="00C32116">
        <w:t xml:space="preserve"> instanc</w:t>
      </w:r>
      <w:r>
        <w:t xml:space="preserve">es of seeking accurate beliefs, they do not seem to be related to an ideal of </w:t>
      </w:r>
      <w:r w:rsidRPr="00C32116">
        <w:t xml:space="preserve">human excellence. </w:t>
      </w:r>
      <w:r>
        <w:t xml:space="preserve">By examining each </w:t>
      </w:r>
      <w:r>
        <w:lastRenderedPageBreak/>
        <w:t>instance’s aims or ends, we</w:t>
      </w:r>
      <w:r w:rsidRPr="00C32116">
        <w:t xml:space="preserve"> easily distinguish </w:t>
      </w:r>
      <w:r>
        <w:t xml:space="preserve">instances of </w:t>
      </w:r>
      <w:r w:rsidRPr="00C32116">
        <w:t xml:space="preserve">seeking accurate beliefs </w:t>
      </w:r>
      <w:r>
        <w:t>to</w:t>
      </w:r>
      <w:r w:rsidRPr="00C32116">
        <w:t xml:space="preserve"> </w:t>
      </w:r>
      <w:r>
        <w:t xml:space="preserve">achieve </w:t>
      </w:r>
      <w:r w:rsidRPr="00C32116">
        <w:t xml:space="preserve">human excellence from </w:t>
      </w:r>
      <w:r>
        <w:t>ones that do not. The aim or e</w:t>
      </w:r>
      <w:r w:rsidR="004B5268">
        <w:t xml:space="preserve">nd of an instance of seeking </w:t>
      </w:r>
      <w:r>
        <w:t xml:space="preserve">accurate beliefs is directed or guided by the particular domain it resides in. In the cases of students possessing this virtue, the aims or ends of seeking accurate beliefs are directed by academia. That we </w:t>
      </w:r>
      <w:r w:rsidRPr="00C32116">
        <w:t>va</w:t>
      </w:r>
      <w:r w:rsidR="004B5268">
        <w:t>lue education for its own sake</w:t>
      </w:r>
      <w:r w:rsidR="004B5268">
        <w:rPr>
          <w:rFonts w:ascii="Arial" w:hAnsi="Arial" w:cs="Arial"/>
          <w:color w:val="343434"/>
          <w:sz w:val="26"/>
          <w:szCs w:val="26"/>
        </w:rPr>
        <w:t>—</w:t>
      </w:r>
      <w:r>
        <w:t xml:space="preserve">because it makes a student better </w:t>
      </w:r>
      <w:r w:rsidRPr="00C32116">
        <w:t>even if it doesn’t result in new goods, serv</w:t>
      </w:r>
      <w:r w:rsidR="004B5268">
        <w:t>ices, or scientific discoveries</w:t>
      </w:r>
      <w:r w:rsidR="004B5268">
        <w:rPr>
          <w:rFonts w:ascii="Arial" w:hAnsi="Arial" w:cs="Arial"/>
          <w:color w:val="343434"/>
          <w:sz w:val="26"/>
          <w:szCs w:val="26"/>
        </w:rPr>
        <w:t>—</w:t>
      </w:r>
      <w:r>
        <w:t xml:space="preserve"> suggests that there are some instances of seeking accurate beliefs that a</w:t>
      </w:r>
      <w:r w:rsidR="004B5268">
        <w:t>cademia would exclude. A</w:t>
      </w:r>
      <w:r>
        <w:t xml:space="preserve">n individual may value reading </w:t>
      </w:r>
      <w:r w:rsidRPr="00C32116">
        <w:t xml:space="preserve">phonebooks or </w:t>
      </w:r>
      <w:r>
        <w:t xml:space="preserve">counting </w:t>
      </w:r>
      <w:r w:rsidRPr="00C32116">
        <w:t>blades of grass</w:t>
      </w:r>
      <w:r>
        <w:t>, but it is not clear that</w:t>
      </w:r>
      <w:r w:rsidR="004B5268">
        <w:t xml:space="preserve"> the information and facts glean</w:t>
      </w:r>
      <w:r>
        <w:t>ed from these instance</w:t>
      </w:r>
      <w:r w:rsidR="004B5268">
        <w:t>s of seeking accurate beliefs are</w:t>
      </w:r>
      <w:r>
        <w:t xml:space="preserve"> something academi</w:t>
      </w:r>
      <w:r w:rsidR="004B5268">
        <w:t xml:space="preserve">a would value. </w:t>
      </w:r>
      <w:r>
        <w:t xml:space="preserve">In respect to the goal of academia, reading </w:t>
      </w:r>
      <w:r w:rsidR="004B5268">
        <w:t>phonebooks and</w:t>
      </w:r>
      <w:r w:rsidRPr="00C32116">
        <w:t xml:space="preserve"> </w:t>
      </w:r>
      <w:r>
        <w:t xml:space="preserve">counting </w:t>
      </w:r>
      <w:r w:rsidRPr="00C32116">
        <w:t>blades of grass</w:t>
      </w:r>
      <w:r>
        <w:t xml:space="preserve"> are not the kinds of activities promoted in academia because it is not clear that they provide </w:t>
      </w:r>
      <w:r w:rsidRPr="00685030">
        <w:t xml:space="preserve">instrumental </w:t>
      </w:r>
      <w:r>
        <w:t xml:space="preserve">benefits, are good to a student’s well-being, or </w:t>
      </w:r>
      <w:r w:rsidR="004B5268">
        <w:t xml:space="preserve">are </w:t>
      </w:r>
      <w:r>
        <w:t>something to be value</w:t>
      </w:r>
      <w:r w:rsidR="004B5268">
        <w:t>d for their</w:t>
      </w:r>
      <w:r>
        <w:t xml:space="preserve"> own sake.  </w:t>
      </w:r>
    </w:p>
    <w:p w14:paraId="5725BD42" w14:textId="77777777" w:rsidR="00C518FD" w:rsidRDefault="001B7F6F" w:rsidP="00BF4649">
      <w:pPr>
        <w:spacing w:line="480" w:lineRule="auto"/>
        <w:ind w:firstLine="360"/>
      </w:pPr>
      <w:r>
        <w:t xml:space="preserve">The second consideration that this objection overlooks is that in academia there is a value in </w:t>
      </w:r>
      <w:r w:rsidRPr="00C52F70">
        <w:rPr>
          <w:i/>
        </w:rPr>
        <w:t>getting things right</w:t>
      </w:r>
      <w:r w:rsidR="00C518FD">
        <w:t>,</w:t>
      </w:r>
      <w:r>
        <w:t xml:space="preserve"> that a person having accurate beliefs is both instrumentally beneficial for helping people navigate the world and </w:t>
      </w:r>
      <w:r w:rsidR="00C518FD">
        <w:t>valuable as</w:t>
      </w:r>
      <w:r w:rsidRPr="00C32116">
        <w:t xml:space="preserve"> </w:t>
      </w:r>
      <w:r>
        <w:t>accurate beliefs</w:t>
      </w:r>
      <w:r w:rsidRPr="00C32116">
        <w:t xml:space="preserve"> for </w:t>
      </w:r>
      <w:r>
        <w:t>their</w:t>
      </w:r>
      <w:r w:rsidRPr="00C32116">
        <w:t xml:space="preserve"> own sake</w:t>
      </w:r>
      <w:r>
        <w:t xml:space="preserve">. </w:t>
      </w:r>
    </w:p>
    <w:p w14:paraId="566CCFE7" w14:textId="77777777" w:rsidR="00C518FD" w:rsidRDefault="001B7F6F" w:rsidP="00BF4649">
      <w:pPr>
        <w:spacing w:line="480" w:lineRule="auto"/>
        <w:ind w:firstLine="360"/>
      </w:pPr>
      <w:r>
        <w:t>To explicate, I need to make a quick illustrative detour. In the United States</w:t>
      </w:r>
      <w:r w:rsidR="00C518FD">
        <w:t>, there is an on</w:t>
      </w:r>
      <w:r>
        <w:t>going argument concerni</w:t>
      </w:r>
      <w:r w:rsidR="00C518FD">
        <w:t xml:space="preserve">ng the teaching of evolution as part of the </w:t>
      </w:r>
      <w:r>
        <w:t>high school science curriculum. Some citizens want creationism to be included and taught alongside evolution in high school science.</w:t>
      </w:r>
      <w:r>
        <w:rPr>
          <w:rStyle w:val="FootnoteReference"/>
        </w:rPr>
        <w:footnoteReference w:id="27"/>
      </w:r>
      <w:r>
        <w:t xml:space="preserve"> There are many reasons for being against the inclusion of creationism in a high school science</w:t>
      </w:r>
      <w:r w:rsidR="00C518FD">
        <w:t xml:space="preserve"> class, but one reason it is problematic</w:t>
      </w:r>
      <w:r>
        <w:t xml:space="preserve"> is because it </w:t>
      </w:r>
      <w:r>
        <w:lastRenderedPageBreak/>
        <w:t>is an inaccurate belief. In a rough and broad sense, creationism does not provide students with accurate beliefs about the world they inhabit. One need not object to creationism’s religious overtones</w:t>
      </w:r>
      <w:r w:rsidR="00C518FD">
        <w:t>, only</w:t>
      </w:r>
      <w:r>
        <w:t xml:space="preserve"> to the inaccuracy of creationism’s belief system. Consider that our intuitions about </w:t>
      </w:r>
      <w:r w:rsidR="00C518FD">
        <w:t>inaccuracy would be the same if</w:t>
      </w:r>
      <w:r>
        <w:t xml:space="preserve"> instead of creationism, there was a moment to teach a theory of </w:t>
      </w:r>
      <w:r w:rsidRPr="00956FA2">
        <w:t>phlogiston</w:t>
      </w:r>
      <w:r>
        <w:t xml:space="preserve"> or a “</w:t>
      </w:r>
      <w:proofErr w:type="spellStart"/>
      <w:r>
        <w:t>paleo</w:t>
      </w:r>
      <w:proofErr w:type="spellEnd"/>
      <w:r>
        <w:t>-contact” theory of human development in our high school science curriculum.</w:t>
      </w:r>
      <w:r>
        <w:rPr>
          <w:rStyle w:val="FootnoteReference"/>
        </w:rPr>
        <w:footnoteReference w:id="28"/>
      </w:r>
      <w:r w:rsidR="00C518FD">
        <w:t xml:space="preserve"> </w:t>
      </w:r>
      <w:r>
        <w:rPr>
          <w:rStyle w:val="FootnoteReference"/>
        </w:rPr>
        <w:footnoteReference w:id="29"/>
      </w:r>
      <w:r>
        <w:t xml:space="preserve">  Our intuitions indicate that we value persons having accurate beliefs as being instrumentally beneficial for their own sake</w:t>
      </w:r>
      <w:r w:rsidR="00C518FD">
        <w:t>s</w:t>
      </w:r>
      <w:r>
        <w:t>. Therefore, returning to the question of whether seeking accurate beliefs is a virtue, if one thinks that it is good for persons to have accurate beliefs</w:t>
      </w:r>
      <w:r w:rsidR="00C518FD">
        <w:t>,</w:t>
      </w:r>
      <w:r>
        <w:t xml:space="preserve"> </w:t>
      </w:r>
      <w:proofErr w:type="gramStart"/>
      <w:r>
        <w:t>then</w:t>
      </w:r>
      <w:proofErr w:type="gramEnd"/>
      <w:r>
        <w:t xml:space="preserve"> it is reasonable </w:t>
      </w:r>
      <w:r w:rsidR="00C518FD">
        <w:t xml:space="preserve">also </w:t>
      </w:r>
      <w:r>
        <w:t>to think that it is good, as a matter</w:t>
      </w:r>
      <w:r w:rsidR="00C518FD">
        <w:t xml:space="preserve"> of character, for a student </w:t>
      </w:r>
      <w:r>
        <w:t xml:space="preserve">actively </w:t>
      </w:r>
      <w:r w:rsidR="00C518FD">
        <w:t xml:space="preserve">to </w:t>
      </w:r>
      <w:r>
        <w:t xml:space="preserve">seek out accurate beliefs in their lives. </w:t>
      </w:r>
    </w:p>
    <w:p w14:paraId="03A9BAD7" w14:textId="2770BD91" w:rsidR="001B7F6F" w:rsidRDefault="001B7F6F" w:rsidP="00BF4649">
      <w:pPr>
        <w:spacing w:line="480" w:lineRule="auto"/>
        <w:ind w:firstLine="360"/>
      </w:pPr>
      <w:r>
        <w:t xml:space="preserve">I should note that this is not to claim that all of a person’s beliefs need to be accurate or that holding an </w:t>
      </w:r>
      <w:r w:rsidR="00C518FD">
        <w:t>inaccurate belief is always bad—</w:t>
      </w:r>
      <w:r>
        <w:t xml:space="preserve">self-deception often has its benefits </w:t>
      </w:r>
      <w:r w:rsidR="00C518FD">
        <w:t>(“this is a good dissertation”)—</w:t>
      </w:r>
      <w:r>
        <w:t xml:space="preserve">but in respect to getting things right, we value seeking accurate beliefs for </w:t>
      </w:r>
      <w:r w:rsidRPr="00C32116">
        <w:t>its own sake</w:t>
      </w:r>
      <w:r>
        <w:t xml:space="preserve">. </w:t>
      </w:r>
    </w:p>
    <w:p w14:paraId="21718B4C" w14:textId="45F03840" w:rsidR="001B7F6F" w:rsidRDefault="001B7F6F" w:rsidP="00BF4649">
      <w:pPr>
        <w:spacing w:line="480" w:lineRule="auto"/>
        <w:ind w:firstLine="360"/>
      </w:pPr>
      <w:r>
        <w:t xml:space="preserve">That we value seeking accurate beliefs as a virtue for students relates to the goal of academia. Students are to be exposed to </w:t>
      </w:r>
      <w:r w:rsidRPr="00B3795E">
        <w:t xml:space="preserve">different and varying disciplines </w:t>
      </w:r>
      <w:r>
        <w:t>in the</w:t>
      </w:r>
      <w:r w:rsidRPr="00B3795E">
        <w:t xml:space="preserve"> sciences, arts, and humanities </w:t>
      </w:r>
      <w:r w:rsidR="00C518FD">
        <w:t xml:space="preserve">to </w:t>
      </w:r>
      <w:r w:rsidRPr="00B3795E">
        <w:t xml:space="preserve">facilitate </w:t>
      </w:r>
      <w:r>
        <w:t xml:space="preserve">their development of intellectual capacities. The information provided to them from the sciences, arts, and humanities progressively gets more challenging </w:t>
      </w:r>
      <w:r w:rsidR="00C518FD">
        <w:t>and in-</w:t>
      </w:r>
      <w:r>
        <w:t xml:space="preserve">depth. </w:t>
      </w:r>
      <w:r w:rsidRPr="00C32116">
        <w:t xml:space="preserve">A student with </w:t>
      </w:r>
      <w:r>
        <w:t>the</w:t>
      </w:r>
      <w:r w:rsidRPr="00C32116">
        <w:t xml:space="preserve"> virtue</w:t>
      </w:r>
      <w:r>
        <w:t xml:space="preserve"> of seeking accurate beliefs is likely to participant </w:t>
      </w:r>
      <w:r w:rsidR="00C518FD">
        <w:t>actively in her</w:t>
      </w:r>
      <w:r>
        <w:t xml:space="preserve"> education. The student with this virtue is also going to </w:t>
      </w:r>
      <w:r w:rsidR="00C518FD">
        <w:lastRenderedPageBreak/>
        <w:t>be diligent i</w:t>
      </w:r>
      <w:r>
        <w:t>n</w:t>
      </w:r>
      <w:r w:rsidR="00C518FD">
        <w:t xml:space="preserve"> assessing the accuracy of her</w:t>
      </w:r>
      <w:r>
        <w:t xml:space="preserve"> beliefs while seeking to find more</w:t>
      </w:r>
      <w:r w:rsidR="00C518FD">
        <w:t xml:space="preserve"> accurate beliefs. So one </w:t>
      </w:r>
      <w:r>
        <w:t>want</w:t>
      </w:r>
      <w:r w:rsidR="00C518FD">
        <w:t>s</w:t>
      </w:r>
      <w:r>
        <w:t xml:space="preserve"> students in academia to possess this virtue. </w:t>
      </w:r>
    </w:p>
    <w:p w14:paraId="1BF99723" w14:textId="617F19CE" w:rsidR="001B7F6F" w:rsidRDefault="001B7F6F" w:rsidP="00BF4649">
      <w:pPr>
        <w:spacing w:line="480" w:lineRule="auto"/>
        <w:ind w:firstLine="360"/>
      </w:pPr>
      <w:r>
        <w:t xml:space="preserve">Therefore, if one </w:t>
      </w:r>
      <w:r w:rsidRPr="00C32116">
        <w:t xml:space="preserve">kind of student </w:t>
      </w:r>
      <w:r>
        <w:t>we</w:t>
      </w:r>
      <w:r w:rsidRPr="00C32116">
        <w:t xml:space="preserve"> want </w:t>
      </w:r>
      <w:r>
        <w:t xml:space="preserve">in academia </w:t>
      </w:r>
      <w:r w:rsidR="00C518FD">
        <w:t>is a student who is</w:t>
      </w:r>
      <w:r w:rsidRPr="00C32116">
        <w:t xml:space="preserve"> virtuo</w:t>
      </w:r>
      <w:r>
        <w:t xml:space="preserve">us, </w:t>
      </w:r>
      <w:r w:rsidR="00351043">
        <w:t>then</w:t>
      </w:r>
      <w:r>
        <w:t xml:space="preserve"> </w:t>
      </w:r>
      <w:r w:rsidR="00351043">
        <w:t>it is reasonable that</w:t>
      </w:r>
      <w:r>
        <w:t xml:space="preserve"> these virtuou</w:t>
      </w:r>
      <w:r w:rsidR="00C518FD">
        <w:t xml:space="preserve">s students, at a minimum, </w:t>
      </w:r>
      <w:r>
        <w:t xml:space="preserve">possess the virtues of </w:t>
      </w:r>
      <w:r w:rsidRPr="00117B35">
        <w:t>seeking understanding</w:t>
      </w:r>
      <w:r>
        <w:t xml:space="preserve"> and accurate beliefs. </w:t>
      </w:r>
    </w:p>
    <w:p w14:paraId="5127D9DA" w14:textId="77777777" w:rsidR="001B7F6F" w:rsidRDefault="001B7F6F" w:rsidP="00467E49">
      <w:pPr>
        <w:pStyle w:val="Heading3"/>
      </w:pPr>
      <w:bookmarkStart w:id="38" w:name="_Toc203712595"/>
      <w:bookmarkStart w:id="39" w:name="_Toc225970231"/>
      <w:r>
        <w:t xml:space="preserve">3.2 Virtuous Students </w:t>
      </w:r>
      <w:r w:rsidR="009A3247">
        <w:t>a</w:t>
      </w:r>
      <w:r>
        <w:t>nd Enhancement</w:t>
      </w:r>
      <w:bookmarkEnd w:id="38"/>
      <w:bookmarkEnd w:id="39"/>
    </w:p>
    <w:p w14:paraId="25182C71" w14:textId="77777777" w:rsidR="009B5FE1" w:rsidRDefault="001B7F6F" w:rsidP="00BF4649">
      <w:pPr>
        <w:spacing w:line="480" w:lineRule="auto"/>
        <w:ind w:firstLine="360"/>
      </w:pPr>
      <w:r>
        <w:t xml:space="preserve">Returning to the </w:t>
      </w:r>
      <w:r w:rsidRPr="00C32116">
        <w:t>is</w:t>
      </w:r>
      <w:r>
        <w:t>sue</w:t>
      </w:r>
      <w:r w:rsidR="00C518FD">
        <w:t xml:space="preserve"> of student </w:t>
      </w:r>
      <w:r>
        <w:t>use of cognitive enhancers, one can ask whether a virtuous student would use cognitive enhancers or not.</w:t>
      </w:r>
      <w:r>
        <w:rPr>
          <w:rStyle w:val="FootnoteReference"/>
        </w:rPr>
        <w:footnoteReference w:id="30"/>
      </w:r>
      <w:r>
        <w:t xml:space="preserve"> I argue that for </w:t>
      </w:r>
      <w:r w:rsidR="009B5FE1">
        <w:t xml:space="preserve">reasons of self-improvement, </w:t>
      </w:r>
      <w:r w:rsidRPr="00C32116">
        <w:t>a virtuous student may choose to use cognitive</w:t>
      </w:r>
      <w:r>
        <w:t xml:space="preserve"> </w:t>
      </w:r>
      <w:r w:rsidRPr="00C32116">
        <w:t>enhancers</w:t>
      </w:r>
      <w:r>
        <w:t xml:space="preserve">. In considering whether </w:t>
      </w:r>
      <w:r w:rsidR="009B5FE1">
        <w:t xml:space="preserve">to do so, a virtuous student, </w:t>
      </w:r>
      <w:r>
        <w:t>having practical wisdom, would properly</w:t>
      </w:r>
      <w:r w:rsidRPr="00BA7470">
        <w:t xml:space="preserve"> account </w:t>
      </w:r>
      <w:r>
        <w:t xml:space="preserve">for </w:t>
      </w:r>
      <w:r w:rsidRPr="00BA7470">
        <w:t>the relevant information and considerations</w:t>
      </w:r>
      <w:r>
        <w:t xml:space="preserve"> in a given situation. In a given situation, there might be relevant considerations pertaining to rules in academia (were these cognitive enhancers obtained legally or not</w:t>
      </w:r>
      <w:r w:rsidR="009B5FE1">
        <w:t>?</w:t>
      </w:r>
      <w:r>
        <w:t>), consequences of using these psychotropic pharmaceuticals (health benefits versus risks)</w:t>
      </w:r>
      <w:r w:rsidR="009B5FE1">
        <w:t>,</w:t>
      </w:r>
      <w:r>
        <w:t xml:space="preserve"> and motivations. </w:t>
      </w:r>
      <w:r w:rsidR="009B5FE1">
        <w:t>I</w:t>
      </w:r>
      <w:r>
        <w:t>t seems likely that in many situations</w:t>
      </w:r>
      <w:r w:rsidR="009B5FE1">
        <w:t>,</w:t>
      </w:r>
      <w:r>
        <w:t xml:space="preserve"> a virtuous student may choose to use cognitive enhancers for self-improvement. </w:t>
      </w:r>
    </w:p>
    <w:p w14:paraId="00DD6C9F" w14:textId="5350A635" w:rsidR="001B7F6F" w:rsidRPr="00225566" w:rsidRDefault="009B5FE1" w:rsidP="00BF4649">
      <w:pPr>
        <w:spacing w:line="480" w:lineRule="auto"/>
        <w:ind w:firstLine="360"/>
      </w:pPr>
      <w:r>
        <w:t>In general, t</w:t>
      </w:r>
      <w:r w:rsidR="001B7F6F">
        <w:t xml:space="preserve">he augmentation of one’s </w:t>
      </w:r>
      <w:r w:rsidR="001B7F6F" w:rsidRPr="00C32116">
        <w:t>capacities</w:t>
      </w:r>
      <w:r w:rsidR="001B7F6F">
        <w:t xml:space="preserve"> of focus and concentration</w:t>
      </w:r>
      <w:r w:rsidR="001B7F6F" w:rsidRPr="00C32116">
        <w:t xml:space="preserve"> to higher functioning levels </w:t>
      </w:r>
      <w:r w:rsidR="001B7F6F">
        <w:t xml:space="preserve">is </w:t>
      </w:r>
      <w:r w:rsidR="001B7F6F" w:rsidRPr="00C32116">
        <w:t>an improvement.</w:t>
      </w:r>
      <w:r w:rsidR="001B7F6F">
        <w:t xml:space="preserve"> Typicall</w:t>
      </w:r>
      <w:r>
        <w:t xml:space="preserve">y, enhancements result in 10 to </w:t>
      </w:r>
      <w:r w:rsidR="00351043">
        <w:t>20 percent</w:t>
      </w:r>
      <w:r w:rsidR="001B7F6F">
        <w:t xml:space="preserve"> improvement in a given task </w:t>
      </w:r>
      <w:r w:rsidR="00D26FFE">
        <w:rPr>
          <w:noProof/>
        </w:rPr>
        <w:t xml:space="preserve">(Sandberg </w:t>
      </w:r>
      <w:r w:rsidR="001E6E68">
        <w:rPr>
          <w:noProof/>
        </w:rPr>
        <w:t>2011, 79)</w:t>
      </w:r>
      <w:r w:rsidR="001B7F6F">
        <w:t>. Fo</w:t>
      </w:r>
      <w:r>
        <w:t xml:space="preserve">r virtuous students, this 10 to </w:t>
      </w:r>
      <w:r w:rsidR="00351043">
        <w:t>20 percent</w:t>
      </w:r>
      <w:r w:rsidR="001B7F6F">
        <w:t xml:space="preserve"> improvement is significant because with</w:t>
      </w:r>
      <w:r w:rsidR="001B7F6F" w:rsidRPr="00C32116">
        <w:t xml:space="preserve"> </w:t>
      </w:r>
      <w:r w:rsidR="001B7F6F">
        <w:t>their</w:t>
      </w:r>
      <w:r w:rsidR="001B7F6F" w:rsidRPr="00C32116">
        <w:t xml:space="preserve"> capacities </w:t>
      </w:r>
      <w:r w:rsidR="001B7F6F">
        <w:t xml:space="preserve">of focus and concentration </w:t>
      </w:r>
      <w:r w:rsidR="001B7F6F" w:rsidRPr="00C32116">
        <w:t xml:space="preserve">operating at higher functioning levels, </w:t>
      </w:r>
      <w:r w:rsidR="001B7F6F">
        <w:t>these</w:t>
      </w:r>
      <w:r w:rsidR="001B7F6F" w:rsidRPr="00C32116">
        <w:t xml:space="preserve"> students could more efficiently and effectively work on academic </w:t>
      </w:r>
      <w:r w:rsidR="001B7F6F">
        <w:t>activities</w:t>
      </w:r>
      <w:r w:rsidR="001B7F6F" w:rsidRPr="00C32116">
        <w:t xml:space="preserve">. By focusing and concentrating for greater </w:t>
      </w:r>
      <w:r w:rsidR="001B7F6F" w:rsidRPr="00C32116">
        <w:lastRenderedPageBreak/>
        <w:t>periods</w:t>
      </w:r>
      <w:r w:rsidR="001B7F6F">
        <w:t xml:space="preserve"> of time</w:t>
      </w:r>
      <w:r w:rsidR="001B7F6F" w:rsidRPr="00C32116">
        <w:t xml:space="preserve"> </w:t>
      </w:r>
      <w:r w:rsidR="001B7F6F">
        <w:t xml:space="preserve">and </w:t>
      </w:r>
      <w:r>
        <w:t xml:space="preserve">by </w:t>
      </w:r>
      <w:r w:rsidR="001B7F6F">
        <w:t>efficient</w:t>
      </w:r>
      <w:r>
        <w:t>ly</w:t>
      </w:r>
      <w:r w:rsidR="001B7F6F" w:rsidRPr="00C32116">
        <w:t xml:space="preserve"> and effectively</w:t>
      </w:r>
      <w:r w:rsidR="001B7F6F">
        <w:t xml:space="preserve"> working</w:t>
      </w:r>
      <w:r w:rsidR="001B7F6F" w:rsidRPr="00C32116">
        <w:t xml:space="preserve"> on </w:t>
      </w:r>
      <w:r w:rsidR="001B7F6F">
        <w:t xml:space="preserve">their </w:t>
      </w:r>
      <w:r w:rsidR="001B7F6F" w:rsidRPr="00C32116">
        <w:t>academic activities (arts, sciences</w:t>
      </w:r>
      <w:r w:rsidR="001B7F6F">
        <w:t>,</w:t>
      </w:r>
      <w:r w:rsidR="001B7F6F" w:rsidRPr="00C32116">
        <w:t xml:space="preserve"> and humanities)</w:t>
      </w:r>
      <w:r>
        <w:t>,</w:t>
      </w:r>
      <w:r w:rsidR="001B7F6F" w:rsidRPr="00C32116">
        <w:t xml:space="preserve"> </w:t>
      </w:r>
      <w:r w:rsidR="001B7F6F">
        <w:t xml:space="preserve">a virtuous student would be able to seek understanding and further pursue beliefs that accurately represent reality. That an enhanced virtuous student is seeking understanding and accurate beliefs could (possibly) lead to new </w:t>
      </w:r>
      <w:r w:rsidR="001B7F6F" w:rsidRPr="00C32116">
        <w:t>scientific discoveries</w:t>
      </w:r>
      <w:r w:rsidR="001B7F6F">
        <w:t xml:space="preserve"> and the creation of b</w:t>
      </w:r>
      <w:r>
        <w:t>etter goods and services. M</w:t>
      </w:r>
      <w:r w:rsidR="001B7F6F">
        <w:t xml:space="preserve">ore importantly, even if they do not result in new </w:t>
      </w:r>
      <w:r w:rsidR="001B7F6F" w:rsidRPr="00C32116">
        <w:t>scientific discoveries</w:t>
      </w:r>
      <w:r w:rsidR="001B7F6F">
        <w:t xml:space="preserve"> and the creation of better goods and services</w:t>
      </w:r>
      <w:r>
        <w:t>,</w:t>
      </w:r>
      <w:r w:rsidR="001B7F6F">
        <w:t xml:space="preserve"> an enhanced virtuous student seeking understanding and accu</w:t>
      </w:r>
      <w:r>
        <w:t xml:space="preserve">rate beliefs is better for his own </w:t>
      </w:r>
      <w:proofErr w:type="gramStart"/>
      <w:r>
        <w:t>well-being</w:t>
      </w:r>
      <w:proofErr w:type="gramEnd"/>
      <w:r>
        <w:t>. Thus</w:t>
      </w:r>
      <w:r w:rsidR="001B7F6F">
        <w:t xml:space="preserve"> for these </w:t>
      </w:r>
      <w:r w:rsidR="001B7F6F" w:rsidRPr="00C32116">
        <w:t>reasons of self-improvement</w:t>
      </w:r>
      <w:r w:rsidR="001B7F6F">
        <w:t>,</w:t>
      </w:r>
      <w:r w:rsidR="001B7F6F" w:rsidRPr="00C32116">
        <w:t xml:space="preserve"> </w:t>
      </w:r>
      <w:r w:rsidR="001B7F6F">
        <w:t>a virtuous student may choose to use cognitive enhancers.</w:t>
      </w:r>
    </w:p>
    <w:p w14:paraId="499CBCDE" w14:textId="613D48CC" w:rsidR="001B7F6F" w:rsidRDefault="001B7F6F" w:rsidP="00BF4649">
      <w:pPr>
        <w:spacing w:line="480" w:lineRule="auto"/>
        <w:ind w:firstLine="360"/>
      </w:pPr>
      <w:r w:rsidRPr="00C32116">
        <w:t>Consider Edith</w:t>
      </w:r>
      <w:r>
        <w:t>,</w:t>
      </w:r>
      <w:r w:rsidRPr="00C32116">
        <w:t xml:space="preserve"> a virtuous student. Edith wants to take as many classes as possible on a wide variety of topics. Her course workload is large</w:t>
      </w:r>
      <w:r>
        <w:t>,</w:t>
      </w:r>
      <w:r w:rsidRPr="00C32116">
        <w:t xml:space="preserve"> and she</w:t>
      </w:r>
      <w:r>
        <w:t xml:space="preserve"> also</w:t>
      </w:r>
      <w:r w:rsidRPr="00C32116">
        <w:t xml:space="preserve"> has a part-time job. Edith wants to make the most of her academic career</w:t>
      </w:r>
      <w:r>
        <w:t>,</w:t>
      </w:r>
      <w:r w:rsidRPr="00C32116">
        <w:t xml:space="preserve"> and for these reasons of self-improvement she uses cognitive</w:t>
      </w:r>
      <w:r>
        <w:t xml:space="preserve"> </w:t>
      </w:r>
      <w:r w:rsidRPr="00C32116">
        <w:t>enhancers. These cognitive</w:t>
      </w:r>
      <w:r>
        <w:t xml:space="preserve"> </w:t>
      </w:r>
      <w:r w:rsidRPr="00C32116">
        <w:t>enhancers improve her capacities</w:t>
      </w:r>
      <w:r>
        <w:t xml:space="preserve"> of focus and concentration</w:t>
      </w:r>
      <w:r w:rsidRPr="00C32116">
        <w:t xml:space="preserve"> to higher functioning levels, resulting in her being able to work </w:t>
      </w:r>
      <w:r w:rsidR="009B5FE1" w:rsidRPr="00C32116">
        <w:t xml:space="preserve">efficiently and effectively </w:t>
      </w:r>
      <w:r w:rsidRPr="00C32116">
        <w:t>through her course workload</w:t>
      </w:r>
      <w:r w:rsidR="009B5FE1">
        <w:t>. This</w:t>
      </w:r>
      <w:r>
        <w:t xml:space="preserve"> is important because</w:t>
      </w:r>
      <w:r w:rsidRPr="00C32116">
        <w:t xml:space="preserve"> her part-time job</w:t>
      </w:r>
      <w:r>
        <w:t xml:space="preserve"> limits the amount of time she is able to study</w:t>
      </w:r>
      <w:r w:rsidRPr="00C32116">
        <w:t>. The use of cognitive</w:t>
      </w:r>
      <w:r>
        <w:t xml:space="preserve"> </w:t>
      </w:r>
      <w:r w:rsidRPr="00C32116">
        <w:t>enhancers also allows Edith to pursue, improve, and develop her</w:t>
      </w:r>
      <w:r>
        <w:t xml:space="preserve"> overall</w:t>
      </w:r>
      <w:r w:rsidRPr="00C32116">
        <w:t xml:space="preserve"> intellectual capacities</w:t>
      </w:r>
      <w:r>
        <w:t>, further</w:t>
      </w:r>
      <w:r w:rsidRPr="00C32116">
        <w:t xml:space="preserve"> allowing her to appreciate and connect wi</w:t>
      </w:r>
      <w:r>
        <w:t xml:space="preserve">th her </w:t>
      </w:r>
      <w:r w:rsidR="009B5FE1">
        <w:t xml:space="preserve">own </w:t>
      </w:r>
      <w:r>
        <w:t xml:space="preserve">and other’s life experiences. So Edith may choose to use cognitive enhancers in academia for reasons of self-improvement. </w:t>
      </w:r>
    </w:p>
    <w:p w14:paraId="1D0677D4" w14:textId="7924019F" w:rsidR="001B7F6F" w:rsidRPr="00B06B0B" w:rsidRDefault="001B7F6F" w:rsidP="00BF4649">
      <w:pPr>
        <w:spacing w:line="480" w:lineRule="auto"/>
        <w:ind w:firstLine="360"/>
      </w:pPr>
      <w:r w:rsidRPr="00B06B0B">
        <w:t xml:space="preserve">I contend that one kind of student we want in academia is </w:t>
      </w:r>
      <w:r>
        <w:t xml:space="preserve">a </w:t>
      </w:r>
      <w:r w:rsidRPr="00B06B0B">
        <w:t xml:space="preserve">virtuous students or, at least minimally, </w:t>
      </w:r>
      <w:r>
        <w:t>one</w:t>
      </w:r>
      <w:r w:rsidRPr="00B06B0B">
        <w:t xml:space="preserve"> possessing the virtues of seeking understanding and accurate beliefs</w:t>
      </w:r>
      <w:r w:rsidR="00D33BBD">
        <w:t>,</w:t>
      </w:r>
      <w:r w:rsidRPr="00B06B0B">
        <w:t xml:space="preserve"> and </w:t>
      </w:r>
      <w:r>
        <w:t xml:space="preserve">that </w:t>
      </w:r>
      <w:r w:rsidRPr="00B06B0B">
        <w:t>th</w:t>
      </w:r>
      <w:r>
        <w:t>is type of</w:t>
      </w:r>
      <w:r w:rsidRPr="00B06B0B">
        <w:t xml:space="preserve"> student may choose to use cognitive enhancers for reasons of self-</w:t>
      </w:r>
      <w:r w:rsidRPr="00B06B0B">
        <w:lastRenderedPageBreak/>
        <w:t xml:space="preserve">improvement. </w:t>
      </w:r>
      <w:r w:rsidR="00351043">
        <w:t>This</w:t>
      </w:r>
      <w:r w:rsidRPr="00B06B0B">
        <w:t xml:space="preserve"> account of </w:t>
      </w:r>
      <w:r>
        <w:t xml:space="preserve">the </w:t>
      </w:r>
      <w:r w:rsidRPr="00B06B0B">
        <w:t xml:space="preserve">virtuous student and cognitive enhancers has three advantages. First, the issue of enhancement is conceived in respect to the kind of students </w:t>
      </w:r>
      <w:r>
        <w:t>we</w:t>
      </w:r>
      <w:r w:rsidR="00D33BBD">
        <w:t xml:space="preserve"> want in academia. S</w:t>
      </w:r>
      <w:r w:rsidRPr="00B06B0B">
        <w:t>econd, the virtuous student’s use of cognitive enhancers is for reasons of self-improvement</w:t>
      </w:r>
      <w:r w:rsidR="00D33BBD">
        <w:t>, which</w:t>
      </w:r>
      <w:r w:rsidRPr="00B06B0B">
        <w:t xml:space="preserve"> </w:t>
      </w:r>
      <w:r>
        <w:t xml:space="preserve">is </w:t>
      </w:r>
      <w:r w:rsidRPr="00B06B0B">
        <w:t>consistent with both common-sense intuitions concerning education and differing normative theories on the importance of</w:t>
      </w:r>
      <w:r w:rsidR="00D33BBD">
        <w:t xml:space="preserve"> intellectual development. T</w:t>
      </w:r>
      <w:r w:rsidRPr="00B06B0B">
        <w:t xml:space="preserve">hird, this account of </w:t>
      </w:r>
      <w:r>
        <w:t xml:space="preserve">the </w:t>
      </w:r>
      <w:r w:rsidRPr="00B06B0B">
        <w:t xml:space="preserve">virtuous student and cognitive enhancers is consistent with </w:t>
      </w:r>
      <w:r>
        <w:t xml:space="preserve">considering </w:t>
      </w:r>
      <w:r w:rsidRPr="00B06B0B">
        <w:t>advancements in cognitive enhancement as having the potential to impact the world</w:t>
      </w:r>
      <w:r w:rsidR="00D33BBD">
        <w:t xml:space="preserve"> </w:t>
      </w:r>
      <w:r w:rsidR="00D33BBD" w:rsidRPr="00B06B0B">
        <w:t>profoundly</w:t>
      </w:r>
      <w:r w:rsidRPr="00B06B0B">
        <w:t>.</w:t>
      </w:r>
    </w:p>
    <w:p w14:paraId="1C2FC387" w14:textId="7D5A4784" w:rsidR="001B7F6F" w:rsidRDefault="001B7F6F" w:rsidP="00BF4649">
      <w:pPr>
        <w:spacing w:line="480" w:lineRule="auto"/>
        <w:ind w:firstLine="360"/>
      </w:pPr>
      <w:r w:rsidRPr="00B06B0B">
        <w:t xml:space="preserve">The first advantage of my account of </w:t>
      </w:r>
      <w:r>
        <w:t xml:space="preserve">the </w:t>
      </w:r>
      <w:r w:rsidRPr="00B06B0B">
        <w:t xml:space="preserve">virtuous student and cognitive enhancers is that it conceives </w:t>
      </w:r>
      <w:r w:rsidR="00D33BBD">
        <w:t xml:space="preserve">of </w:t>
      </w:r>
      <w:r w:rsidRPr="00B06B0B">
        <w:t>the</w:t>
      </w:r>
      <w:r w:rsidR="00D33BBD">
        <w:t xml:space="preserve"> issue of enhancement in regard</w:t>
      </w:r>
      <w:r w:rsidRPr="00B06B0B">
        <w:t xml:space="preserve"> to the kind of students </w:t>
      </w:r>
      <w:r>
        <w:t>we</w:t>
      </w:r>
      <w:r w:rsidRPr="00B06B0B">
        <w:t xml:space="preserve"> want in academia by connecting the proper use of enhancements to </w:t>
      </w:r>
      <w:r>
        <w:t xml:space="preserve">the </w:t>
      </w:r>
      <w:r w:rsidR="00D33BBD">
        <w:t>student’s motivation. Th</w:t>
      </w:r>
      <w:r w:rsidRPr="00B06B0B">
        <w:t xml:space="preserve">e kind of student </w:t>
      </w:r>
      <w:r>
        <w:t>we</w:t>
      </w:r>
      <w:r w:rsidRPr="00B06B0B">
        <w:t xml:space="preserve"> want in academia </w:t>
      </w:r>
      <w:r>
        <w:t>is</w:t>
      </w:r>
      <w:r w:rsidRPr="00B06B0B">
        <w:t xml:space="preserve"> </w:t>
      </w:r>
      <w:r>
        <w:t>one</w:t>
      </w:r>
      <w:r w:rsidRPr="00B06B0B">
        <w:t xml:space="preserve"> who, as a matter of character, act</w:t>
      </w:r>
      <w:r>
        <w:t>s</w:t>
      </w:r>
      <w:r w:rsidR="00D33BBD">
        <w:t xml:space="preserve"> for the right reasons, and this </w:t>
      </w:r>
      <w:r w:rsidRPr="00B06B0B">
        <w:t>extends to the use of enhancements. The virtuous student is not using these cognitive enhancers solely to amplify productivity in academic activities. While a student using cognitive enhancers for reasons of amplifying productiv</w:t>
      </w:r>
      <w:r>
        <w:t>ity</w:t>
      </w:r>
      <w:r w:rsidRPr="00B06B0B">
        <w:t xml:space="preserve"> would likely result in the creation of more new goods, services, and scientific discoveries, we don’t value students going through academia solely for the </w:t>
      </w:r>
      <w:r>
        <w:t xml:space="preserve">commercial </w:t>
      </w:r>
      <w:r w:rsidRPr="00B06B0B">
        <w:t xml:space="preserve">benefits that may be produced </w:t>
      </w:r>
      <w:r>
        <w:t>from</w:t>
      </w:r>
      <w:r w:rsidRPr="00B06B0B">
        <w:t xml:space="preserve"> academic activities. Exposing students to the arts, sciences, and humanities is good for its own sake regardless </w:t>
      </w:r>
      <w:r>
        <w:t xml:space="preserve">of </w:t>
      </w:r>
      <w:r w:rsidRPr="00B06B0B">
        <w:t>whether doing so leads to the creation or bettering of goods</w:t>
      </w:r>
      <w:r>
        <w:t xml:space="preserve">, </w:t>
      </w:r>
      <w:r w:rsidRPr="00B06B0B">
        <w:t xml:space="preserve">services, or scientific discoveries. That a virtuous student’s use of cognitive enhancement is </w:t>
      </w:r>
      <w:r w:rsidR="00456D1F">
        <w:t>for reasons of self-improvement</w:t>
      </w:r>
      <w:r w:rsidRPr="00B06B0B">
        <w:t>—to seek understanding and accurate beliefs</w:t>
      </w:r>
      <w:r w:rsidR="00456D1F">
        <w:t>—</w:t>
      </w:r>
      <w:r w:rsidRPr="00B06B0B">
        <w:t>is consistent w</w:t>
      </w:r>
      <w:r>
        <w:t>ith</w:t>
      </w:r>
      <w:r w:rsidRPr="00B06B0B">
        <w:t xml:space="preserve"> our </w:t>
      </w:r>
      <w:r>
        <w:t>argument that</w:t>
      </w:r>
      <w:r w:rsidRPr="00B06B0B">
        <w:t xml:space="preserve"> academia </w:t>
      </w:r>
      <w:r>
        <w:t>is</w:t>
      </w:r>
      <w:r w:rsidRPr="00B06B0B">
        <w:t xml:space="preserve"> valuable for its own sake. By connecting the use of enhancements with motivations</w:t>
      </w:r>
      <w:r>
        <w:t>,</w:t>
      </w:r>
      <w:r w:rsidRPr="00B06B0B">
        <w:t xml:space="preserve"> </w:t>
      </w:r>
      <w:r w:rsidR="00351043">
        <w:t>this</w:t>
      </w:r>
      <w:r w:rsidRPr="00B06B0B">
        <w:t xml:space="preserve"> account of the </w:t>
      </w:r>
      <w:r w:rsidRPr="00B06B0B">
        <w:lastRenderedPageBreak/>
        <w:t xml:space="preserve">virtuous student and cognitive enhancers approaches issues of enhancement in academia from the perspective of the kind of student </w:t>
      </w:r>
      <w:r w:rsidR="00351043">
        <w:t>we</w:t>
      </w:r>
      <w:r w:rsidRPr="00B06B0B">
        <w:t xml:space="preserve"> want in academia. </w:t>
      </w:r>
      <w:r>
        <w:t xml:space="preserve">  </w:t>
      </w:r>
    </w:p>
    <w:p w14:paraId="6F6CDEC4" w14:textId="311C4B44" w:rsidR="001B7F6F" w:rsidRPr="00A40F58" w:rsidRDefault="001B7F6F" w:rsidP="00BF4649">
      <w:pPr>
        <w:spacing w:line="480" w:lineRule="auto"/>
        <w:ind w:firstLine="360"/>
      </w:pPr>
      <w:r>
        <w:t xml:space="preserve">The second advantage of </w:t>
      </w:r>
      <w:r w:rsidR="00351043">
        <w:t>this</w:t>
      </w:r>
      <w:r>
        <w:t xml:space="preserve"> account of virtuous students and cognitive enhancers is that it </w:t>
      </w:r>
      <w:r w:rsidR="00456D1F">
        <w:t xml:space="preserve">is </w:t>
      </w:r>
      <w:r>
        <w:t xml:space="preserve">consistent with our common-sense </w:t>
      </w:r>
      <w:r w:rsidR="00456D1F">
        <w:t>intuitions concerning education</w:t>
      </w:r>
      <w:r>
        <w:t xml:space="preserve"> as well as </w:t>
      </w:r>
      <w:r w:rsidR="00456D1F">
        <w:t xml:space="preserve">with </w:t>
      </w:r>
      <w:r>
        <w:t>differing normative theories</w:t>
      </w:r>
      <w:r w:rsidRPr="008E0680">
        <w:t xml:space="preserve"> </w:t>
      </w:r>
      <w:r>
        <w:t>that hold that the improvement or development of</w:t>
      </w:r>
      <w:r w:rsidRPr="008E0680">
        <w:t xml:space="preserve"> intellectual capacities</w:t>
      </w:r>
      <w:r>
        <w:t xml:space="preserve"> is of significant value</w:t>
      </w:r>
      <w:r w:rsidRPr="008E0680">
        <w:t>.</w:t>
      </w:r>
      <w:r>
        <w:t xml:space="preserve"> Consider that in the United States, </w:t>
      </w:r>
      <w:r w:rsidRPr="008E0680">
        <w:t>citizens</w:t>
      </w:r>
      <w:r>
        <w:t xml:space="preserve"> are all legally required</w:t>
      </w:r>
      <w:r w:rsidRPr="008E0680">
        <w:t xml:space="preserve"> </w:t>
      </w:r>
      <w:r>
        <w:t xml:space="preserve">to undergo a minimal level of some form of </w:t>
      </w:r>
      <w:r w:rsidRPr="008E0680">
        <w:t>education</w:t>
      </w:r>
      <w:r>
        <w:t xml:space="preserve"> because of the val</w:t>
      </w:r>
      <w:r w:rsidR="00456D1F">
        <w:t xml:space="preserve">ue we place on developing </w:t>
      </w:r>
      <w:r>
        <w:t>intellectual capacities. Beyond this minimal level of education, it is common to praise and facilitate those who continue to impr</w:t>
      </w:r>
      <w:r w:rsidR="00456D1F">
        <w:t>ove or</w:t>
      </w:r>
      <w:r>
        <w:t xml:space="preserve"> develop their intellectual capacities. Persons are praised for going back to school to finish a degree</w:t>
      </w:r>
      <w:r w:rsidRPr="008E0680">
        <w:t xml:space="preserve">, </w:t>
      </w:r>
      <w:r w:rsidR="00456D1F">
        <w:t xml:space="preserve">for </w:t>
      </w:r>
      <w:r w:rsidRPr="008E0680">
        <w:t xml:space="preserve">participating in intellectual </w:t>
      </w:r>
      <w:r>
        <w:t xml:space="preserve">events or conferences, or </w:t>
      </w:r>
      <w:r w:rsidR="00456D1F">
        <w:t xml:space="preserve">for </w:t>
      </w:r>
      <w:r>
        <w:t>attending a book club</w:t>
      </w:r>
      <w:r w:rsidR="00456D1F">
        <w:t xml:space="preserve"> meeting. Moreover,</w:t>
      </w:r>
      <w:r>
        <w:t xml:space="preserve"> public libraries and educational opportunities are provided and subsidized by communities to facilitate the improvement or development of citizens’ intellectual capacities</w:t>
      </w:r>
      <w:r w:rsidR="00456D1F">
        <w:t>, showing</w:t>
      </w:r>
      <w:r>
        <w:t xml:space="preserve"> that </w:t>
      </w:r>
      <w:r w:rsidR="00456D1F">
        <w:t>this is a</w:t>
      </w:r>
      <w:r>
        <w:t xml:space="preserve"> pr</w:t>
      </w:r>
      <w:r w:rsidR="00456D1F">
        <w:t xml:space="preserve">ominent and shared value of </w:t>
      </w:r>
      <w:r>
        <w:t xml:space="preserve">community members.  </w:t>
      </w:r>
    </w:p>
    <w:p w14:paraId="3EAB0568" w14:textId="56AEB9F3" w:rsidR="001B7F6F" w:rsidRDefault="001B7F6F" w:rsidP="00BF4649">
      <w:pPr>
        <w:spacing w:line="480" w:lineRule="auto"/>
        <w:ind w:firstLine="360"/>
      </w:pPr>
      <w:r>
        <w:t>The importance of intellectual self-improvement or the development of intellect is a shared point among normative</w:t>
      </w:r>
      <w:r w:rsidRPr="00D4646C">
        <w:t xml:space="preserve"> theories</w:t>
      </w:r>
      <w:r w:rsidR="00456D1F">
        <w:t>. Many differing</w:t>
      </w:r>
      <w:r>
        <w:t xml:space="preserve"> normative theories contend that a person does have an imperfect duty to </w:t>
      </w:r>
      <w:r w:rsidRPr="00D4646C">
        <w:t>improve</w:t>
      </w:r>
      <w:r>
        <w:t xml:space="preserve"> </w:t>
      </w:r>
      <w:r w:rsidRPr="00D4646C">
        <w:t>or develop</w:t>
      </w:r>
      <w:r w:rsidR="00456D1F">
        <w:t xml:space="preserve"> intellectual capacities.  In</w:t>
      </w:r>
      <w:r w:rsidRPr="00D4646C">
        <w:t xml:space="preserve"> </w:t>
      </w:r>
      <w:r w:rsidR="00456D1F">
        <w:t xml:space="preserve">the </w:t>
      </w:r>
      <w:r w:rsidRPr="00051175">
        <w:rPr>
          <w:i/>
        </w:rPr>
        <w:t>Metaphysics of Morals</w:t>
      </w:r>
      <w:r>
        <w:t>, Kant argues that a person has an imperfect duty for the improvement or development of one’s “natural powers” of reason, logic, memory, or imagination</w:t>
      </w:r>
      <w:r w:rsidR="00456D1F">
        <w:t>;</w:t>
      </w:r>
      <w:r>
        <w:t xml:space="preserve"> certain </w:t>
      </w:r>
      <w:r w:rsidR="00456D1F">
        <w:t>consequentialist theories</w:t>
      </w:r>
      <w:r w:rsidRPr="00D4646C">
        <w:t xml:space="preserve"> such as</w:t>
      </w:r>
      <w:r>
        <w:t xml:space="preserve"> </w:t>
      </w:r>
      <w:proofErr w:type="spellStart"/>
      <w:r>
        <w:t>welfarist</w:t>
      </w:r>
      <w:proofErr w:type="spellEnd"/>
      <w:r>
        <w:t xml:space="preserve"> accounts of </w:t>
      </w:r>
      <w:r w:rsidRPr="00D4646C">
        <w:t>consequentialis</w:t>
      </w:r>
      <w:r>
        <w:t>m</w:t>
      </w:r>
      <w:r w:rsidRPr="00D4646C">
        <w:t xml:space="preserve"> </w:t>
      </w:r>
      <w:r>
        <w:t>could be construed as arguing such an imperfect duty</w:t>
      </w:r>
      <w:r w:rsidRPr="00D4646C">
        <w:t xml:space="preserve"> </w:t>
      </w:r>
      <w:r w:rsidR="001E6E68">
        <w:rPr>
          <w:noProof/>
        </w:rPr>
        <w:t xml:space="preserve">(Kahane and </w:t>
      </w:r>
      <w:r w:rsidR="00D26FFE">
        <w:rPr>
          <w:noProof/>
        </w:rPr>
        <w:t xml:space="preserve">Savulescu 2009; Crisp 2006; </w:t>
      </w:r>
      <w:r w:rsidR="00D26FFE">
        <w:t xml:space="preserve">6:445; </w:t>
      </w:r>
      <w:r w:rsidRPr="00D4646C">
        <w:t xml:space="preserve">6:390). </w:t>
      </w:r>
      <w:r w:rsidR="00456D1F">
        <w:t>Although</w:t>
      </w:r>
      <w:r>
        <w:t xml:space="preserve"> Kant and </w:t>
      </w:r>
      <w:r w:rsidRPr="00D4646C">
        <w:t xml:space="preserve">consequentialist </w:t>
      </w:r>
      <w:r>
        <w:t xml:space="preserve">theories </w:t>
      </w:r>
      <w:r>
        <w:lastRenderedPageBreak/>
        <w:t xml:space="preserve">differ in their conceptions of imperfect duties (for </w:t>
      </w:r>
      <w:r w:rsidRPr="00D4646C">
        <w:t>consequentialist</w:t>
      </w:r>
      <w:r>
        <w:t xml:space="preserve">s there is </w:t>
      </w:r>
      <w:r w:rsidRPr="00D4646C">
        <w:t xml:space="preserve">wide latitude </w:t>
      </w:r>
      <w:r>
        <w:t xml:space="preserve">of </w:t>
      </w:r>
      <w:r w:rsidRPr="00D4646C">
        <w:t xml:space="preserve">situations and actions </w:t>
      </w:r>
      <w:r>
        <w:t>for a person to fulf</w:t>
      </w:r>
      <w:r w:rsidR="00456D1F">
        <w:t>ill this duty, whereas for Kant—</w:t>
      </w:r>
      <w:r>
        <w:t xml:space="preserve">at least in the </w:t>
      </w:r>
      <w:r w:rsidRPr="00051175">
        <w:rPr>
          <w:i/>
        </w:rPr>
        <w:t>Metaphysics of Morals</w:t>
      </w:r>
      <w:r w:rsidR="00456D1F">
        <w:t>—</w:t>
      </w:r>
      <w:r>
        <w:t>a wide and imperfect duty for intellectual development</w:t>
      </w:r>
      <w:r w:rsidR="00456D1F">
        <w:t xml:space="preserve"> is not morally required but </w:t>
      </w:r>
      <w:r>
        <w:t xml:space="preserve">is </w:t>
      </w:r>
      <w:r w:rsidRPr="00D4646C">
        <w:t>meritorious</w:t>
      </w:r>
      <w:r>
        <w:t>), there is agreement that improving or developing one’s intellectual capacities is a good thing to do.</w:t>
      </w:r>
      <w:r>
        <w:rPr>
          <w:rStyle w:val="FootnoteReference"/>
        </w:rPr>
        <w:footnoteReference w:id="31"/>
      </w:r>
      <w:r>
        <w:t xml:space="preserve"> Therefore, an advantage of my argument that a virtuous person may choose to use cognitive enhancers for reasons of self-improvement of intellectual capacities is that it is consistent with common-sense intuitions and differing normative theories. </w:t>
      </w:r>
    </w:p>
    <w:p w14:paraId="22170514" w14:textId="77777777" w:rsidR="00743101" w:rsidRDefault="001B7F6F" w:rsidP="00BF4649">
      <w:pPr>
        <w:spacing w:line="480" w:lineRule="auto"/>
        <w:ind w:firstLine="360"/>
      </w:pPr>
      <w:r w:rsidRPr="00FF0E8B">
        <w:t xml:space="preserve">Finally, </w:t>
      </w:r>
      <w:r w:rsidR="00351043">
        <w:t>this</w:t>
      </w:r>
      <w:r w:rsidRPr="00FF0E8B">
        <w:t xml:space="preserve"> account of </w:t>
      </w:r>
      <w:r>
        <w:t xml:space="preserve">the </w:t>
      </w:r>
      <w:r w:rsidRPr="00FF0E8B">
        <w:t xml:space="preserve">virtuous student and cognitive enhancers is consistent with the view that advancements in cognitive enhancement have the potential to </w:t>
      </w:r>
      <w:r w:rsidR="00456D1F">
        <w:t xml:space="preserve">impact </w:t>
      </w:r>
      <w:r w:rsidRPr="00FF0E8B">
        <w:t>the world</w:t>
      </w:r>
      <w:r w:rsidR="00456D1F">
        <w:t xml:space="preserve"> </w:t>
      </w:r>
      <w:r w:rsidR="00456D1F" w:rsidRPr="00FF0E8B">
        <w:t>profound</w:t>
      </w:r>
      <w:r w:rsidR="00456D1F">
        <w:t>ly</w:t>
      </w:r>
      <w:r w:rsidRPr="00FF0E8B">
        <w:t>. An indication of the magnitude of this impact is the amount of funding the U</w:t>
      </w:r>
      <w:r>
        <w:t xml:space="preserve">nited </w:t>
      </w:r>
      <w:r w:rsidRPr="00FF0E8B">
        <w:t>S</w:t>
      </w:r>
      <w:r>
        <w:t xml:space="preserve">tates </w:t>
      </w:r>
      <w:r w:rsidRPr="00FF0E8B">
        <w:t>military provides for studying and researching advancements in the neuroscience of cognitive enhancement. At first it might seem odd to consider U</w:t>
      </w:r>
      <w:r w:rsidR="00456D1F">
        <w:t>.</w:t>
      </w:r>
      <w:r>
        <w:t>S</w:t>
      </w:r>
      <w:r w:rsidR="00456D1F">
        <w:t>.</w:t>
      </w:r>
      <w:r w:rsidRPr="00FF0E8B">
        <w:t xml:space="preserve"> military funding as an indication of the potential that advances in cognitive enhancement could have. However, considering that </w:t>
      </w:r>
      <w:r>
        <w:t xml:space="preserve">military </w:t>
      </w:r>
      <w:r w:rsidRPr="00FF0E8B">
        <w:t>funding has played a central, o</w:t>
      </w:r>
      <w:r w:rsidR="00456D1F">
        <w:t>ften substantial, role in many</w:t>
      </w:r>
      <w:r>
        <w:t xml:space="preserve"> </w:t>
      </w:r>
      <w:r w:rsidRPr="00FF0E8B">
        <w:t>if not all of our technological</w:t>
      </w:r>
      <w:r w:rsidR="00456D1F">
        <w:t xml:space="preserve"> advances in the last 100 years</w:t>
      </w:r>
      <w:r w:rsidRPr="00FF0E8B">
        <w:t xml:space="preserve"> </w:t>
      </w:r>
      <w:r w:rsidR="00456D1F">
        <w:t>(</w:t>
      </w:r>
      <w:r w:rsidRPr="00FF0E8B">
        <w:t xml:space="preserve">space exploration, aviation, medicine, computer science, </w:t>
      </w:r>
      <w:r>
        <w:t xml:space="preserve">and </w:t>
      </w:r>
      <w:r w:rsidRPr="00FF0E8B">
        <w:t>the Internet</w:t>
      </w:r>
      <w:r w:rsidR="00456D1F">
        <w:t>)</w:t>
      </w:r>
      <w:r w:rsidRPr="00FF0E8B">
        <w:t xml:space="preserve">, this </w:t>
      </w:r>
      <w:r>
        <w:t>connection</w:t>
      </w:r>
      <w:r w:rsidRPr="00FF0E8B">
        <w:t xml:space="preserve"> is clearly founded</w:t>
      </w:r>
      <w:r>
        <w:t xml:space="preserve"> </w:t>
      </w:r>
      <w:sdt>
        <w:sdtPr>
          <w:id w:val="1745522"/>
          <w:citation/>
        </w:sdtPr>
        <w:sdtEndPr/>
        <w:sdtContent>
          <w:r w:rsidR="00D46D75">
            <w:fldChar w:fldCharType="begin"/>
          </w:r>
          <w:r w:rsidR="00EE72DC">
            <w:instrText xml:space="preserve"> CITATION Jac11 \l 1033 </w:instrText>
          </w:r>
          <w:r w:rsidR="00D46D75">
            <w:fldChar w:fldCharType="separate"/>
          </w:r>
          <w:r w:rsidR="00B06FC7" w:rsidRPr="00B06FC7">
            <w:rPr>
              <w:noProof/>
            </w:rPr>
            <w:t>(Jacobsen 2011)</w:t>
          </w:r>
          <w:r w:rsidR="00D46D75">
            <w:fldChar w:fldCharType="end"/>
          </w:r>
        </w:sdtContent>
      </w:sdt>
      <w:r w:rsidRPr="00FF0E8B">
        <w:t xml:space="preserve">.  In 2011, the military’s Defense Advanced Research Projects Agency (commonly referred </w:t>
      </w:r>
      <w:r w:rsidR="00456D1F">
        <w:t xml:space="preserve">to </w:t>
      </w:r>
      <w:r w:rsidRPr="00FF0E8B">
        <w:t>as DARPA) spent $240 million on neuroscience research for cognitive enhancement (much of it likely going to their “Continuous Assisted Performance” program)</w:t>
      </w:r>
      <w:r>
        <w:t>,</w:t>
      </w:r>
      <w:r w:rsidRPr="00FF0E8B">
        <w:t xml:space="preserve"> while the U</w:t>
      </w:r>
      <w:r w:rsidR="00456D1F">
        <w:t>.</w:t>
      </w:r>
      <w:r w:rsidRPr="00FF0E8B">
        <w:t>S</w:t>
      </w:r>
      <w:r w:rsidR="00456D1F">
        <w:t>.</w:t>
      </w:r>
      <w:r w:rsidRPr="00FF0E8B">
        <w:t xml:space="preserve"> Army spent $55 million, the Navy $34 million, and the Air Force $24 million on similar studies and </w:t>
      </w:r>
      <w:r w:rsidRPr="00FF0E8B">
        <w:lastRenderedPageBreak/>
        <w:t xml:space="preserve">research programs for cognitive enhancement </w:t>
      </w:r>
      <w:sdt>
        <w:sdtPr>
          <w:id w:val="1965571"/>
          <w:citation/>
        </w:sdtPr>
        <w:sdtEndPr/>
        <w:sdtContent>
          <w:r w:rsidR="00D46D75">
            <w:fldChar w:fldCharType="begin"/>
          </w:r>
          <w:r w:rsidR="00EE72DC">
            <w:instrText xml:space="preserve"> CITATION Mor04 \l 1033  </w:instrText>
          </w:r>
          <w:r w:rsidR="00D46D75">
            <w:fldChar w:fldCharType="separate"/>
          </w:r>
          <w:r w:rsidR="00B06FC7" w:rsidRPr="00B06FC7">
            <w:rPr>
              <w:noProof/>
            </w:rPr>
            <w:t>(Moreno 2004)</w:t>
          </w:r>
          <w:r w:rsidR="00D46D75">
            <w:fldChar w:fldCharType="end"/>
          </w:r>
        </w:sdtContent>
      </w:sdt>
      <w:r w:rsidRPr="00FF0E8B">
        <w:t xml:space="preserve"> </w:t>
      </w:r>
      <w:sdt>
        <w:sdtPr>
          <w:id w:val="1965572"/>
          <w:citation/>
        </w:sdtPr>
        <w:sdtEndPr/>
        <w:sdtContent>
          <w:r w:rsidR="00D46D75">
            <w:fldChar w:fldCharType="begin"/>
          </w:r>
          <w:r w:rsidR="00EE72DC">
            <w:instrText xml:space="preserve"> CITATION Ten12 \l 1033 </w:instrText>
          </w:r>
          <w:r w:rsidR="00D46D75">
            <w:fldChar w:fldCharType="separate"/>
          </w:r>
          <w:r w:rsidR="00B06FC7" w:rsidRPr="00B06FC7">
            <w:rPr>
              <w:noProof/>
            </w:rPr>
            <w:t>(Tennison and Moreno 2012)</w:t>
          </w:r>
          <w:r w:rsidR="00D46D75">
            <w:fldChar w:fldCharType="end"/>
          </w:r>
        </w:sdtContent>
      </w:sdt>
      <w:r w:rsidRPr="00FF0E8B">
        <w:t xml:space="preserve">. </w:t>
      </w:r>
    </w:p>
    <w:p w14:paraId="41FB3887" w14:textId="00973A37" w:rsidR="001B7F6F" w:rsidRPr="00FF0E8B" w:rsidRDefault="00743101" w:rsidP="00BF4649">
      <w:pPr>
        <w:spacing w:line="480" w:lineRule="auto"/>
        <w:ind w:firstLine="360"/>
      </w:pPr>
      <w:r>
        <w:t>I</w:t>
      </w:r>
      <w:r w:rsidR="001B7F6F" w:rsidRPr="00FF0E8B">
        <w:t xml:space="preserve">n </w:t>
      </w:r>
      <w:r w:rsidR="001B7F6F" w:rsidRPr="00FF0E8B">
        <w:rPr>
          <w:i/>
        </w:rPr>
        <w:t>Human Enhancement</w:t>
      </w:r>
      <w:r w:rsidR="001B7F6F" w:rsidRPr="00FF0E8B">
        <w:t xml:space="preserve">, </w:t>
      </w:r>
      <w:r w:rsidRPr="00FF0E8B">
        <w:t xml:space="preserve">Nick </w:t>
      </w:r>
      <w:proofErr w:type="spellStart"/>
      <w:r w:rsidRPr="00FF0E8B">
        <w:t>Bostrom</w:t>
      </w:r>
      <w:proofErr w:type="spellEnd"/>
      <w:r w:rsidRPr="00FF0E8B">
        <w:t xml:space="preserve"> and Julian </w:t>
      </w:r>
      <w:proofErr w:type="spellStart"/>
      <w:r w:rsidRPr="00FF0E8B">
        <w:t>Savulescu</w:t>
      </w:r>
      <w:proofErr w:type="spellEnd"/>
      <w:r w:rsidRPr="00FF0E8B">
        <w:t xml:space="preserve"> </w:t>
      </w:r>
      <w:r w:rsidR="001B7F6F" w:rsidRPr="00FF0E8B">
        <w:t>provide a quote from a 2008 U</w:t>
      </w:r>
      <w:r w:rsidR="001B7F6F">
        <w:t>.</w:t>
      </w:r>
      <w:r w:rsidR="001B7F6F" w:rsidRPr="00FF0E8B">
        <w:t>S</w:t>
      </w:r>
      <w:r w:rsidR="001B7F6F">
        <w:t>.</w:t>
      </w:r>
      <w:r w:rsidR="001B7F6F" w:rsidRPr="00FF0E8B">
        <w:t xml:space="preserve"> military proposal tha</w:t>
      </w:r>
      <w:r>
        <w:t xml:space="preserve">t summarizes the potential </w:t>
      </w:r>
      <w:r w:rsidR="001B7F6F" w:rsidRPr="00FF0E8B">
        <w:t>the military sees in cognitive enhancement:</w:t>
      </w:r>
    </w:p>
    <w:p w14:paraId="5DB47366" w14:textId="0548B992" w:rsidR="001B7F6F" w:rsidRDefault="001B7F6F" w:rsidP="00BF4649">
      <w:pPr>
        <w:ind w:left="720" w:right="720"/>
      </w:pPr>
      <w:r w:rsidRPr="00FF0E8B">
        <w:t xml:space="preserve">The world contains approximately 4.2 billion people </w:t>
      </w:r>
      <w:r w:rsidR="00743101">
        <w:t xml:space="preserve">over the age of twenty. Even </w:t>
      </w:r>
      <w:r w:rsidRPr="00FF0E8B">
        <w:t>a small enhancement of cognitive capacities in these individuals would probably have an impact on the world economy rivaling that of the Internet.</w:t>
      </w:r>
      <w:sdt>
        <w:sdtPr>
          <w:id w:val="64755419"/>
          <w:citation/>
        </w:sdtPr>
        <w:sdtEndPr/>
        <w:sdtContent>
          <w:r w:rsidR="00D46D75">
            <w:fldChar w:fldCharType="begin"/>
          </w:r>
          <w:r w:rsidR="00EE72DC">
            <w:instrText xml:space="preserve"> CITATION Sav11 \p 20 \t  \l 1033  </w:instrText>
          </w:r>
          <w:r w:rsidR="00D46D75">
            <w:fldChar w:fldCharType="separate"/>
          </w:r>
          <w:r w:rsidR="00B06FC7">
            <w:rPr>
              <w:noProof/>
            </w:rPr>
            <w:t xml:space="preserve"> </w:t>
          </w:r>
          <w:r w:rsidR="00B06FC7" w:rsidRPr="00B06FC7">
            <w:rPr>
              <w:noProof/>
            </w:rPr>
            <w:t>(Savulescu and Bostrom 2011, 20)</w:t>
          </w:r>
          <w:r w:rsidR="00D46D75">
            <w:fldChar w:fldCharType="end"/>
          </w:r>
        </w:sdtContent>
      </w:sdt>
      <w:r w:rsidRPr="00FF0E8B">
        <w:t xml:space="preserve"> </w:t>
      </w:r>
    </w:p>
    <w:p w14:paraId="6EBC0085" w14:textId="77777777" w:rsidR="001B7F6F" w:rsidRPr="00FF0E8B" w:rsidRDefault="001B7F6F" w:rsidP="00BF4649">
      <w:pPr>
        <w:ind w:left="720" w:right="720"/>
      </w:pPr>
    </w:p>
    <w:p w14:paraId="3D6CE0CF" w14:textId="3DE9BEA9" w:rsidR="001B7F6F" w:rsidRDefault="001B7F6F" w:rsidP="00BF4649">
      <w:pPr>
        <w:spacing w:line="480" w:lineRule="auto"/>
      </w:pPr>
      <w:r w:rsidRPr="00FF0E8B">
        <w:t xml:space="preserve">Whether advances in cognitive enhancement come to the level of fruition that the </w:t>
      </w:r>
      <w:r>
        <w:t>US</w:t>
      </w:r>
      <w:r w:rsidRPr="00FF0E8B">
        <w:t xml:space="preserve"> military pr</w:t>
      </w:r>
      <w:r w:rsidR="00743101">
        <w:t>edicts is an open question. Yet</w:t>
      </w:r>
      <w:r w:rsidRPr="00FF0E8B">
        <w:t xml:space="preserve"> from the amount of funding </w:t>
      </w:r>
      <w:r>
        <w:t xml:space="preserve">the </w:t>
      </w:r>
      <w:r w:rsidRPr="00FF0E8B">
        <w:t xml:space="preserve">military </w:t>
      </w:r>
      <w:r w:rsidR="00743101">
        <w:t>spends</w:t>
      </w:r>
      <w:r w:rsidRPr="00FF0E8B">
        <w:t xml:space="preserve"> </w:t>
      </w:r>
      <w:r>
        <w:t xml:space="preserve">annually, </w:t>
      </w:r>
      <w:r w:rsidRPr="00FF0E8B">
        <w:t>it is reasonable to think that advances in cognitive enhancement have the potential to impact the world</w:t>
      </w:r>
      <w:r w:rsidR="00743101">
        <w:t xml:space="preserve"> </w:t>
      </w:r>
      <w:r w:rsidR="00743101" w:rsidRPr="00FF0E8B">
        <w:t>profound</w:t>
      </w:r>
      <w:r w:rsidR="00743101">
        <w:t>ly</w:t>
      </w:r>
      <w:r w:rsidRPr="00FF0E8B">
        <w:t xml:space="preserve">. </w:t>
      </w:r>
      <w:r w:rsidR="00351043">
        <w:t>This</w:t>
      </w:r>
      <w:r w:rsidRPr="00FF0E8B">
        <w:t xml:space="preserve"> account of </w:t>
      </w:r>
      <w:r>
        <w:t xml:space="preserve">the </w:t>
      </w:r>
      <w:r w:rsidRPr="00FF0E8B">
        <w:t>virtuous student and cognitive enhancers is consistent with such a view and, importa</w:t>
      </w:r>
      <w:r w:rsidR="00743101">
        <w:t>ntly, provides a framework linking</w:t>
      </w:r>
      <w:r w:rsidRPr="00FF0E8B">
        <w:t xml:space="preserve"> th</w:t>
      </w:r>
      <w:r>
        <w:t>is</w:t>
      </w:r>
      <w:r w:rsidR="00743101">
        <w:t xml:space="preserve"> potential to</w:t>
      </w:r>
      <w:r w:rsidRPr="00FF0E8B">
        <w:t xml:space="preserve"> the kind of character</w:t>
      </w:r>
      <w:r>
        <w:t xml:space="preserve"> we</w:t>
      </w:r>
      <w:r w:rsidRPr="00FF0E8B">
        <w:t xml:space="preserve"> want students in academia to possess.    </w:t>
      </w:r>
    </w:p>
    <w:p w14:paraId="14F92DA8" w14:textId="77777777" w:rsidR="001B7F6F" w:rsidRDefault="001B7F6F" w:rsidP="00467E49">
      <w:pPr>
        <w:pStyle w:val="Heading3"/>
      </w:pPr>
      <w:bookmarkStart w:id="40" w:name="_Toc203712596"/>
      <w:bookmarkStart w:id="41" w:name="_Toc225970232"/>
      <w:r>
        <w:t>3.3 Cognitive Enhancers Cheapen the Experience of Academia</w:t>
      </w:r>
      <w:bookmarkEnd w:id="40"/>
      <w:bookmarkEnd w:id="41"/>
      <w:r>
        <w:t xml:space="preserve"> </w:t>
      </w:r>
    </w:p>
    <w:p w14:paraId="3659524F" w14:textId="45F69FEE" w:rsidR="001B7F6F" w:rsidRPr="00C32116" w:rsidRDefault="001B7F6F" w:rsidP="00BF4649">
      <w:pPr>
        <w:spacing w:line="480" w:lineRule="auto"/>
        <w:ind w:firstLine="360"/>
      </w:pPr>
      <w:r>
        <w:t>An</w:t>
      </w:r>
      <w:r w:rsidRPr="00C32116">
        <w:t xml:space="preserve"> objection</w:t>
      </w:r>
      <w:r>
        <w:t xml:space="preserve"> against </w:t>
      </w:r>
      <w:r w:rsidR="00351043">
        <w:t>this</w:t>
      </w:r>
      <w:r>
        <w:t xml:space="preserve"> account of virtuous students and their use of cognitive enhancers for self-improvement is that</w:t>
      </w:r>
      <w:r w:rsidRPr="00C32116">
        <w:t xml:space="preserve"> the use of cognitive</w:t>
      </w:r>
      <w:r>
        <w:t xml:space="preserve"> </w:t>
      </w:r>
      <w:r w:rsidRPr="00C32116">
        <w:t>enhancers</w:t>
      </w:r>
      <w:r>
        <w:t xml:space="preserve"> </w:t>
      </w:r>
      <w:r w:rsidRPr="00C32116">
        <w:t>cheap</w:t>
      </w:r>
      <w:r>
        <w:t>ens t</w:t>
      </w:r>
      <w:r w:rsidR="002602F1">
        <w:t>he experience of academia. Because</w:t>
      </w:r>
      <w:r>
        <w:t xml:space="preserve"> </w:t>
      </w:r>
      <w:r w:rsidRPr="00C32116">
        <w:t>cognitive</w:t>
      </w:r>
      <w:r>
        <w:t xml:space="preserve"> </w:t>
      </w:r>
      <w:r w:rsidRPr="00C32116">
        <w:t>enhancers allow a student’s intellectual capacities to function a</w:t>
      </w:r>
      <w:r w:rsidR="002602F1">
        <w:t>t higher levels, these students—</w:t>
      </w:r>
      <w:r w:rsidRPr="00C32116">
        <w:t>even if virtuous</w:t>
      </w:r>
      <w:r>
        <w:t>—</w:t>
      </w:r>
      <w:r w:rsidRPr="00C32116">
        <w:t>are bypassing or “shortcutting” the academic workload</w:t>
      </w:r>
      <w:r w:rsidR="002602F1">
        <w:t>, thus</w:t>
      </w:r>
      <w:r w:rsidRPr="00C32116">
        <w:t xml:space="preserve"> cheapen</w:t>
      </w:r>
      <w:r w:rsidR="002602F1">
        <w:t>ing</w:t>
      </w:r>
      <w:r w:rsidRPr="00C32116">
        <w:t xml:space="preserve"> a student’s experience of academia </w:t>
      </w:r>
      <w:r w:rsidRPr="00C32116">
        <w:rPr>
          <w:noProof/>
        </w:rPr>
        <w:t>(Presid</w:t>
      </w:r>
      <w:r w:rsidR="00D26FFE">
        <w:rPr>
          <w:noProof/>
        </w:rPr>
        <w:t xml:space="preserve">ent's Council On Bioethics 2003; </w:t>
      </w:r>
      <w:r w:rsidRPr="00C32116">
        <w:rPr>
          <w:noProof/>
        </w:rPr>
        <w:t>Sandel 2007)</w:t>
      </w:r>
      <w:r w:rsidRPr="00C32116">
        <w:t xml:space="preserve">. An analogy to this is a mountain climber </w:t>
      </w:r>
      <w:r>
        <w:t xml:space="preserve">who </w:t>
      </w:r>
      <w:r w:rsidR="002602F1">
        <w:t>reaches a difficult summit</w:t>
      </w:r>
      <w:r w:rsidRPr="00C32116">
        <w:t xml:space="preserve"> but instead of climbing</w:t>
      </w:r>
      <w:r>
        <w:t>,</w:t>
      </w:r>
      <w:r w:rsidRPr="00C32116">
        <w:t xml:space="preserve"> he or she </w:t>
      </w:r>
      <w:r>
        <w:lastRenderedPageBreak/>
        <w:t>reaches the summit by</w:t>
      </w:r>
      <w:r w:rsidRPr="00C32116">
        <w:t xml:space="preserve"> helicopter.</w:t>
      </w:r>
      <w:r w:rsidRPr="00C32116">
        <w:rPr>
          <w:rStyle w:val="FootnoteReference"/>
        </w:rPr>
        <w:footnoteReference w:id="32"/>
      </w:r>
      <w:r w:rsidRPr="00C32116">
        <w:t xml:space="preserve"> The mountain climber does reach the summit</w:t>
      </w:r>
      <w:r>
        <w:t xml:space="preserve"> </w:t>
      </w:r>
      <w:r w:rsidRPr="00C32116">
        <w:t>(a goal of mountain climbing)</w:t>
      </w:r>
      <w:r>
        <w:t>,</w:t>
      </w:r>
      <w:r w:rsidRPr="00C32116">
        <w:t xml:space="preserve"> but </w:t>
      </w:r>
      <w:r>
        <w:t>by</w:t>
      </w:r>
      <w:r w:rsidRPr="00C32116">
        <w:t xml:space="preserve"> using a helicopter</w:t>
      </w:r>
      <w:r>
        <w:t>,</w:t>
      </w:r>
      <w:r w:rsidRPr="00C32116">
        <w:t xml:space="preserve"> the climber cheapens </w:t>
      </w:r>
      <w:r>
        <w:t>his or her</w:t>
      </w:r>
      <w:r w:rsidRPr="00C32116">
        <w:t xml:space="preserve"> experience of reaching the summit. The use of a helicopter disconnects the climber from the experience of reaching the summit: the climber didn’t overcome great odds, work diligently, and experience the highs (and lows) of mountain climbing. Similarly, a student using cognitive</w:t>
      </w:r>
      <w:r>
        <w:t xml:space="preserve"> </w:t>
      </w:r>
      <w:r w:rsidRPr="00C32116">
        <w:t xml:space="preserve">enhancers cheapens the experience of academia because he or </w:t>
      </w:r>
      <w:r w:rsidR="002602F1">
        <w:t>she bypasses</w:t>
      </w:r>
      <w:r w:rsidRPr="00C32116">
        <w:t xml:space="preserve"> the highs and lows of an academic workload</w:t>
      </w:r>
      <w:r w:rsidR="002602F1">
        <w:t xml:space="preserve"> because</w:t>
      </w:r>
      <w:r w:rsidR="002602F1" w:rsidRPr="00C32116">
        <w:t xml:space="preserve"> their int</w:t>
      </w:r>
      <w:r w:rsidR="002602F1">
        <w:t>ellectual capacities function</w:t>
      </w:r>
      <w:r w:rsidR="002602F1" w:rsidRPr="00C32116">
        <w:t xml:space="preserve"> at higher levels</w:t>
      </w:r>
      <w:r w:rsidRPr="00C32116">
        <w:t xml:space="preserve">. A student who does not experience the low of grappling with a difficult subject or the high of completing an assignment on a difficult subject cheapens </w:t>
      </w:r>
      <w:r>
        <w:t>his or her</w:t>
      </w:r>
      <w:r w:rsidRPr="00C32116">
        <w:t xml:space="preserve"> experience of academia. Thus, for this objection it need not matter that the student is virtuous, only that </w:t>
      </w:r>
      <w:r>
        <w:t>he or she is</w:t>
      </w:r>
      <w:r w:rsidRPr="00C32116">
        <w:t xml:space="preserve"> missing the important</w:t>
      </w:r>
      <w:r>
        <w:t>,</w:t>
      </w:r>
      <w:r w:rsidRPr="00C32116">
        <w:t xml:space="preserve"> material experiences of academia. </w:t>
      </w:r>
    </w:p>
    <w:p w14:paraId="1830AF3F" w14:textId="77777777" w:rsidR="00A918F1" w:rsidRDefault="001B7F6F" w:rsidP="00BF4649">
      <w:pPr>
        <w:spacing w:line="480" w:lineRule="auto"/>
        <w:ind w:firstLine="360"/>
      </w:pPr>
      <w:r>
        <w:t>However, t</w:t>
      </w:r>
      <w:r w:rsidRPr="00C32116">
        <w:t>his objection</w:t>
      </w:r>
      <w:r>
        <w:t xml:space="preserve"> </w:t>
      </w:r>
      <w:r w:rsidRPr="00C32116">
        <w:t>is misguided</w:t>
      </w:r>
      <w:r>
        <w:t xml:space="preserve"> because it rests on the presupposition that using cognitive enhancers directly augments a person’s cognition. C</w:t>
      </w:r>
      <w:r w:rsidRPr="00C32116">
        <w:t>ognition is the complex interaction between a multiplicity of mental functions and neurological processes</w:t>
      </w:r>
      <w:r>
        <w:t>. In respect to overall cognition, the use of co</w:t>
      </w:r>
      <w:r w:rsidR="002602F1">
        <w:t>gnitive enhancers—</w:t>
      </w:r>
      <w:r>
        <w:t>by affecting</w:t>
      </w:r>
      <w:r w:rsidRPr="00C32116">
        <w:t xml:space="preserve"> neurotransmitters in the cortical and sub-cortical systems</w:t>
      </w:r>
      <w:r w:rsidR="002602F1">
        <w:t>—</w:t>
      </w:r>
      <w:r>
        <w:t>augment</w:t>
      </w:r>
      <w:r w:rsidR="002602F1">
        <w:t>s</w:t>
      </w:r>
      <w:r>
        <w:t xml:space="preserve"> the</w:t>
      </w:r>
      <w:r w:rsidRPr="00C32116">
        <w:t xml:space="preserve"> capacities of focus and concentration </w:t>
      </w:r>
      <w:r w:rsidR="00D26FFE">
        <w:rPr>
          <w:noProof/>
        </w:rPr>
        <w:t xml:space="preserve">(Smith and Farah 2011; </w:t>
      </w:r>
      <w:r w:rsidRPr="00C32116">
        <w:rPr>
          <w:noProof/>
        </w:rPr>
        <w:t>O’Reilly 2010</w:t>
      </w:r>
      <w:r w:rsidR="002602F1">
        <w:t>). Yet</w:t>
      </w:r>
      <w:r>
        <w:t xml:space="preserve"> cognitive enhancers </w:t>
      </w:r>
      <w:r w:rsidRPr="00C32116">
        <w:t>do not bypass or “shortcut” the workload or the experience of academia.</w:t>
      </w:r>
      <w:r>
        <w:t xml:space="preserve"> </w:t>
      </w:r>
      <w:r w:rsidRPr="00C32116">
        <w:t>A student using cognitive</w:t>
      </w:r>
      <w:r>
        <w:t xml:space="preserve"> </w:t>
      </w:r>
      <w:r w:rsidRPr="00C32116">
        <w:t>enhancers still has to do the same amount of academic work</w:t>
      </w:r>
      <w:r>
        <w:t>,</w:t>
      </w:r>
      <w:r w:rsidRPr="00C32116">
        <w:t xml:space="preserve"> but </w:t>
      </w:r>
      <w:r>
        <w:t xml:space="preserve">in augmenting </w:t>
      </w:r>
      <w:r>
        <w:lastRenderedPageBreak/>
        <w:t xml:space="preserve">his or her </w:t>
      </w:r>
      <w:r w:rsidRPr="00C32116">
        <w:t>capacities</w:t>
      </w:r>
      <w:r>
        <w:t xml:space="preserve"> of focus and concentration, they are</w:t>
      </w:r>
      <w:r w:rsidRPr="00C32116">
        <w:t xml:space="preserve"> simply using </w:t>
      </w:r>
      <w:r>
        <w:t>these capacities more</w:t>
      </w:r>
      <w:r w:rsidRPr="00C32116">
        <w:t xml:space="preserve"> efficiently and effectively</w:t>
      </w:r>
      <w:r>
        <w:t xml:space="preserve">. </w:t>
      </w:r>
    </w:p>
    <w:p w14:paraId="1BB77718" w14:textId="35479BA6" w:rsidR="001B7F6F" w:rsidRDefault="001B7F6F" w:rsidP="00BF4649">
      <w:pPr>
        <w:spacing w:line="480" w:lineRule="auto"/>
        <w:ind w:firstLine="360"/>
      </w:pPr>
      <w:r>
        <w:t xml:space="preserve">Achievement in academia ultimately rests upon the student. </w:t>
      </w:r>
      <w:r w:rsidR="002602F1">
        <w:t>W</w:t>
      </w:r>
      <w:r w:rsidRPr="00C32116">
        <w:t>hether using cognitive</w:t>
      </w:r>
      <w:r>
        <w:t xml:space="preserve"> </w:t>
      </w:r>
      <w:r w:rsidRPr="00C32116">
        <w:t xml:space="preserve">enhancers or not, </w:t>
      </w:r>
      <w:r w:rsidR="002602F1">
        <w:t xml:space="preserve">a student </w:t>
      </w:r>
      <w:r w:rsidRPr="00C32116">
        <w:t>s</w:t>
      </w:r>
      <w:r w:rsidR="002602F1">
        <w:t xml:space="preserve">till has to make a decision actually to </w:t>
      </w:r>
      <w:r w:rsidRPr="00C32116">
        <w:t>do the work. It is true that cognitive</w:t>
      </w:r>
      <w:r>
        <w:t xml:space="preserve"> </w:t>
      </w:r>
      <w:r w:rsidRPr="00C32116">
        <w:t>enhancers do directly affect a student in ways that a laptop or quiet apartments do not, yet the decision to do the academic work is the antecedent condition for academic success. Simply using cognitive</w:t>
      </w:r>
      <w:r>
        <w:t xml:space="preserve"> </w:t>
      </w:r>
      <w:r w:rsidRPr="00C32116">
        <w:t>enhancers or any enhancement does not guarantee academic success</w:t>
      </w:r>
      <w:r>
        <w:t xml:space="preserve"> (</w:t>
      </w:r>
      <w:r w:rsidR="005D68F9">
        <w:t>e</w:t>
      </w:r>
      <w:r w:rsidRPr="00C32116">
        <w:t xml:space="preserve">.g., </w:t>
      </w:r>
      <w:r w:rsidR="002602F1">
        <w:t>j</w:t>
      </w:r>
      <w:r w:rsidRPr="00C32116">
        <w:t xml:space="preserve">ust as one can have the fastest, most advanced laptop but </w:t>
      </w:r>
      <w:r>
        <w:t xml:space="preserve">use it primarily for </w:t>
      </w:r>
      <w:r w:rsidRPr="00C32116">
        <w:t>watch</w:t>
      </w:r>
      <w:r>
        <w:t>ing</w:t>
      </w:r>
      <w:r w:rsidRPr="00C32116">
        <w:t xml:space="preserve"> TV, one can also use cognitive</w:t>
      </w:r>
      <w:r>
        <w:t xml:space="preserve"> </w:t>
      </w:r>
      <w:r w:rsidRPr="00C32116">
        <w:t>enhancers</w:t>
      </w:r>
      <w:r w:rsidR="002602F1">
        <w:t xml:space="preserve"> not to study</w:t>
      </w:r>
      <w:r w:rsidRPr="00C32116">
        <w:t xml:space="preserve"> but as an energy boost for playing video games or late night socializing</w:t>
      </w:r>
      <w:r>
        <w:t>)</w:t>
      </w:r>
      <w:r w:rsidR="002602F1">
        <w:t>.</w:t>
      </w:r>
      <w:r w:rsidRPr="00C32116">
        <w:t xml:space="preserve"> A student</w:t>
      </w:r>
      <w:r>
        <w:t xml:space="preserve"> who</w:t>
      </w:r>
      <w:r w:rsidRPr="00C32116">
        <w:t xml:space="preserve"> us</w:t>
      </w:r>
      <w:r>
        <w:t>es</w:t>
      </w:r>
      <w:r w:rsidRPr="00C32116">
        <w:t xml:space="preserve"> cognitive</w:t>
      </w:r>
      <w:r>
        <w:t xml:space="preserve"> </w:t>
      </w:r>
      <w:r w:rsidRPr="00C32116">
        <w:t xml:space="preserve">enhancers must still make the decision to work; thus, this student will still have to work through an academic workload, experiencing certain highs and lows, and </w:t>
      </w:r>
      <w:r w:rsidR="00A918F1">
        <w:t xml:space="preserve">thus </w:t>
      </w:r>
      <w:r w:rsidRPr="00C32116">
        <w:t>have a full</w:t>
      </w:r>
      <w:r w:rsidR="00A918F1">
        <w:t>—</w:t>
      </w:r>
      <w:r w:rsidRPr="00C32116">
        <w:t>not cheapened</w:t>
      </w:r>
      <w:r>
        <w:t>—</w:t>
      </w:r>
      <w:r w:rsidRPr="00C32116">
        <w:t xml:space="preserve">experience of academia. </w:t>
      </w:r>
      <w:r>
        <w:t>Furthermore, t</w:t>
      </w:r>
      <w:r w:rsidRPr="00C32116">
        <w:t>hat</w:t>
      </w:r>
      <w:r w:rsidR="00A918F1">
        <w:t xml:space="preserve"> the student is virtuous means</w:t>
      </w:r>
      <w:r w:rsidRPr="00C32116">
        <w:t xml:space="preserve"> that </w:t>
      </w:r>
      <w:r>
        <w:t>their reasons for using cognitive enhancers</w:t>
      </w:r>
      <w:r w:rsidRPr="00C32116">
        <w:t xml:space="preserve"> are not </w:t>
      </w:r>
      <w:r>
        <w:t>as an attempt</w:t>
      </w:r>
      <w:r w:rsidRPr="00C32116">
        <w:t xml:space="preserve"> to bypass or s</w:t>
      </w:r>
      <w:r>
        <w:t>hortcut the academic experience but for</w:t>
      </w:r>
      <w:r w:rsidRPr="00C32116">
        <w:t xml:space="preserve"> </w:t>
      </w:r>
      <w:r>
        <w:t>reasons of self-improvement</w:t>
      </w:r>
      <w:r w:rsidRPr="00C32116">
        <w:t xml:space="preserve">. </w:t>
      </w:r>
    </w:p>
    <w:p w14:paraId="686097C0" w14:textId="77777777" w:rsidR="001B7F6F" w:rsidRDefault="001B7F6F" w:rsidP="00467E49">
      <w:pPr>
        <w:pStyle w:val="DissertationSubchapter"/>
      </w:pPr>
      <w:bookmarkStart w:id="42" w:name="_Toc203712597"/>
      <w:bookmarkStart w:id="43" w:name="_Toc225970233"/>
      <w:r>
        <w:t>3.4 Permissibility</w:t>
      </w:r>
      <w:bookmarkEnd w:id="42"/>
      <w:bookmarkEnd w:id="43"/>
      <w:r>
        <w:t xml:space="preserve"> </w:t>
      </w:r>
    </w:p>
    <w:p w14:paraId="5CAA9E41" w14:textId="7AF8D93A" w:rsidR="001B7F6F" w:rsidRDefault="00A918F1" w:rsidP="00BF4649">
      <w:pPr>
        <w:spacing w:line="480" w:lineRule="auto"/>
        <w:ind w:firstLine="360"/>
      </w:pPr>
      <w:r>
        <w:t>I have argued rather broadly</w:t>
      </w:r>
      <w:r w:rsidR="001B7F6F">
        <w:t xml:space="preserve"> that virtuous students may choose to use cognitive enhancers for reasons of self-improvement. </w:t>
      </w:r>
      <w:r w:rsidR="00351043">
        <w:t>This section</w:t>
      </w:r>
      <w:r w:rsidR="001B7F6F">
        <w:t xml:space="preserve"> returns to the question of permissibility. If a virtuous student, or one possessing the virtues of seeking understanding and accurate beliefs, </w:t>
      </w:r>
      <w:r w:rsidR="001B7F6F" w:rsidRPr="009A570C">
        <w:t>choose</w:t>
      </w:r>
      <w:r w:rsidR="001B7F6F">
        <w:t>s</w:t>
      </w:r>
      <w:r w:rsidR="001B7F6F" w:rsidRPr="009A570C">
        <w:t xml:space="preserve"> to use cognitive enhancers</w:t>
      </w:r>
      <w:r w:rsidR="001B7F6F">
        <w:t>,</w:t>
      </w:r>
      <w:r w:rsidR="001B7F6F" w:rsidRPr="009A570C">
        <w:t xml:space="preserve"> </w:t>
      </w:r>
      <w:r w:rsidR="001B7F6F">
        <w:t xml:space="preserve">does that make the use of cognitive </w:t>
      </w:r>
      <w:r w:rsidR="001B7F6F" w:rsidRPr="00374DFE">
        <w:t>enhancers in academia</w:t>
      </w:r>
      <w:r w:rsidR="00005AC4">
        <w:t xml:space="preserve"> permissible? I think that in fact</w:t>
      </w:r>
      <w:r w:rsidR="001B7F6F">
        <w:t xml:space="preserve"> it does make the use cognitive enhancers permissible. </w:t>
      </w:r>
    </w:p>
    <w:p w14:paraId="188606F9" w14:textId="50184498" w:rsidR="001B7F6F" w:rsidRDefault="00005AC4" w:rsidP="00BF4649">
      <w:pPr>
        <w:spacing w:line="480" w:lineRule="auto"/>
        <w:ind w:firstLine="360"/>
      </w:pPr>
      <w:r>
        <w:lastRenderedPageBreak/>
        <w:t>B</w:t>
      </w:r>
      <w:r w:rsidR="001B7F6F">
        <w:t>e</w:t>
      </w:r>
      <w:r>
        <w:t>fore explicating this claim, its</w:t>
      </w:r>
      <w:r w:rsidR="001B7F6F">
        <w:t xml:space="preserve"> negative aspects </w:t>
      </w:r>
      <w:r w:rsidR="005D68F9">
        <w:t>need to be clarified</w:t>
      </w:r>
      <w:r w:rsidR="001B7F6F">
        <w:t xml:space="preserve">. </w:t>
      </w:r>
      <w:r w:rsidR="00351043">
        <w:t>This</w:t>
      </w:r>
      <w:r w:rsidR="001B7F6F">
        <w:t xml:space="preserve"> claim is not that a virtuous student would</w:t>
      </w:r>
      <w:r w:rsidR="001B7F6F" w:rsidRPr="00AB78CE">
        <w:t xml:space="preserve"> </w:t>
      </w:r>
      <w:r w:rsidR="001B7F6F">
        <w:t xml:space="preserve">always choose to use cognitive enhancers, but that the situations and reasons a </w:t>
      </w:r>
      <w:r w:rsidR="001B7F6F" w:rsidRPr="00BA7470">
        <w:t xml:space="preserve">virtuous student </w:t>
      </w:r>
      <w:r>
        <w:t>would consider to</w:t>
      </w:r>
      <w:r w:rsidR="001B7F6F">
        <w:t xml:space="preserve"> just</w:t>
      </w:r>
      <w:r>
        <w:t>ify</w:t>
      </w:r>
      <w:r w:rsidR="001B7F6F">
        <w:t xml:space="preserve"> the</w:t>
      </w:r>
      <w:r w:rsidR="001B7F6F" w:rsidRPr="00BA7470">
        <w:t xml:space="preserve"> use </w:t>
      </w:r>
      <w:r w:rsidR="001B7F6F">
        <w:t xml:space="preserve">of </w:t>
      </w:r>
      <w:r w:rsidR="001B7F6F" w:rsidRPr="00BA7470">
        <w:t xml:space="preserve">cognitive enhancers </w:t>
      </w:r>
      <w:r w:rsidR="001B7F6F">
        <w:t>are</w:t>
      </w:r>
      <w:r w:rsidR="001B7F6F" w:rsidRPr="00BA7470">
        <w:t xml:space="preserve"> </w:t>
      </w:r>
      <w:r w:rsidR="001B7F6F">
        <w:t>rather limited</w:t>
      </w:r>
      <w:r w:rsidR="001B7F6F" w:rsidRPr="00BA7470">
        <w:t xml:space="preserve">. </w:t>
      </w:r>
      <w:r w:rsidR="001B7F6F">
        <w:t xml:space="preserve">In </w:t>
      </w:r>
      <w:r w:rsidR="001B7F6F" w:rsidRPr="00BA7470">
        <w:t xml:space="preserve">academia, </w:t>
      </w:r>
      <w:r w:rsidR="001B7F6F">
        <w:t xml:space="preserve">a </w:t>
      </w:r>
      <w:r w:rsidR="001B7F6F" w:rsidRPr="00BA7470">
        <w:t xml:space="preserve">virtuous student </w:t>
      </w:r>
      <w:r w:rsidR="001B7F6F">
        <w:t xml:space="preserve">has the practical wisdom </w:t>
      </w:r>
      <w:r>
        <w:t>to judge</w:t>
      </w:r>
      <w:r w:rsidR="001B7F6F">
        <w:t xml:space="preserve"> the situations and the reasons for when to use or not use cognitive enhancers. There are many rules, consequences, and motivations that a virtuous student would judge as reasons against using cognitive enhancers. </w:t>
      </w:r>
    </w:p>
    <w:p w14:paraId="68C62C63" w14:textId="5D0FDFD7" w:rsidR="001B7F6F" w:rsidRPr="00A8345B" w:rsidRDefault="001B7F6F" w:rsidP="00BF4649">
      <w:pPr>
        <w:spacing w:line="480" w:lineRule="auto"/>
        <w:ind w:firstLine="360"/>
      </w:pPr>
      <w:r>
        <w:t>Imagine that Edith is preparing to write her final paper for the Wittgenstein course. There are many rules, consequences, and motivations that Edith would judge as reasons against using cognitive enhancers. She may choose not to use cognitive enhancers if these enhancements were</w:t>
      </w:r>
      <w:r w:rsidRPr="00396FA9">
        <w:t xml:space="preserve"> illegally obtain</w:t>
      </w:r>
      <w:r>
        <w:t>ed</w:t>
      </w:r>
      <w:r w:rsidRPr="00396FA9">
        <w:t xml:space="preserve"> from acquaintances, family members, other students, or </w:t>
      </w:r>
      <w:r w:rsidR="00005AC4">
        <w:t>an</w:t>
      </w:r>
      <w:r w:rsidRPr="00396FA9">
        <w:t xml:space="preserve"> Internet</w:t>
      </w:r>
      <w:r w:rsidR="00005AC4">
        <w:t xml:space="preserve"> order</w:t>
      </w:r>
      <w:r w:rsidRPr="00396FA9">
        <w:t xml:space="preserve">. </w:t>
      </w:r>
      <w:r>
        <w:t xml:space="preserve">The potential harmful side effects, </w:t>
      </w:r>
      <w:r w:rsidR="00005AC4">
        <w:t xml:space="preserve">the </w:t>
      </w:r>
      <w:r>
        <w:t xml:space="preserve">withdrawal symptoms, and the lack of long-term, empirical medical evidence concerning the health risks might be reasons Edith chooses not to use cognitive enhancers. Alternatively, it could turn out that the use of cognitive enhancers is likely to result in little or no enhancement for her. Finally, Edith may choose not to use cognitive enhancers if she lacks good motivations for using them. As a virtuous student, Edith would not think </w:t>
      </w:r>
      <w:r w:rsidR="00005AC4">
        <w:t xml:space="preserve">of </w:t>
      </w:r>
      <w:r>
        <w:t>using cognitive enhancers to rectify irresponsible</w:t>
      </w:r>
      <w:r w:rsidRPr="00AB78CE">
        <w:t xml:space="preserve"> study habits,</w:t>
      </w:r>
      <w:r>
        <w:t xml:space="preserve"> to competitively beat other students like</w:t>
      </w:r>
      <w:r w:rsidRPr="00AB78CE">
        <w:t xml:space="preserve"> </w:t>
      </w:r>
      <w:r>
        <w:t>Oliver and Teresa</w:t>
      </w:r>
      <w:r w:rsidRPr="00AB78CE">
        <w:t xml:space="preserve">, or </w:t>
      </w:r>
      <w:r>
        <w:t xml:space="preserve">to overcome the ennui of academic activity. </w:t>
      </w:r>
      <w:r w:rsidRPr="00670F04">
        <w:t xml:space="preserve">Since these students have </w:t>
      </w:r>
      <w:r>
        <w:t>traits</w:t>
      </w:r>
      <w:r w:rsidRPr="00670F04">
        <w:t xml:space="preserve"> that make them an ideal of human excellence</w:t>
      </w:r>
      <w:r>
        <w:t>,</w:t>
      </w:r>
      <w:r w:rsidRPr="00670F04">
        <w:t xml:space="preserve"> they </w:t>
      </w:r>
      <w:r>
        <w:t xml:space="preserve">find it imperative to </w:t>
      </w:r>
      <w:r w:rsidRPr="00670F04">
        <w:t xml:space="preserve">possess a sufficiently good reason for using cognitive enhancers.  </w:t>
      </w:r>
    </w:p>
    <w:p w14:paraId="15A1B912" w14:textId="5F5D4900" w:rsidR="001B7F6F" w:rsidRDefault="001B7F6F" w:rsidP="00BF4649">
      <w:pPr>
        <w:spacing w:line="480" w:lineRule="auto"/>
        <w:ind w:firstLine="360"/>
      </w:pPr>
      <w:r>
        <w:t xml:space="preserve"> In her consideration of her motivation, Edith, who has </w:t>
      </w:r>
      <w:r w:rsidRPr="00290C35">
        <w:t>practical wisdom</w:t>
      </w:r>
      <w:r>
        <w:t xml:space="preserve">, accurately </w:t>
      </w:r>
      <w:r w:rsidRPr="00290C35">
        <w:t>accounts</w:t>
      </w:r>
      <w:r>
        <w:t xml:space="preserve"> for her strengths and weaknesses when deciding on an action.</w:t>
      </w:r>
      <w:r w:rsidR="00351043">
        <w:t xml:space="preserve"> </w:t>
      </w:r>
      <w:r>
        <w:t xml:space="preserve">She acts </w:t>
      </w:r>
      <w:r>
        <w:lastRenderedPageBreak/>
        <w:t xml:space="preserve">accordingly in situations because she has properly assessed her abilities as a consideration. In </w:t>
      </w:r>
      <w:r w:rsidRPr="00051175">
        <w:rPr>
          <w:i/>
        </w:rPr>
        <w:t>The Art of War</w:t>
      </w:r>
      <w:r>
        <w:t xml:space="preserve">, Sun Tzu states </w:t>
      </w:r>
      <w:r w:rsidR="00005AC4">
        <w:t>the importance of understanding not only your own</w:t>
      </w:r>
      <w:r>
        <w:t xml:space="preserve"> but </w:t>
      </w:r>
      <w:r w:rsidR="00005AC4">
        <w:t xml:space="preserve">also </w:t>
      </w:r>
      <w:r>
        <w:t>your enemy’s stren</w:t>
      </w:r>
      <w:r w:rsidR="00005AC4">
        <w:t>gths and weakness before acting:</w:t>
      </w:r>
      <w:r>
        <w:t xml:space="preserve">  </w:t>
      </w:r>
    </w:p>
    <w:p w14:paraId="7845989D" w14:textId="7FDBFD86" w:rsidR="001B7F6F" w:rsidRDefault="001B7F6F" w:rsidP="00BF4649">
      <w:pPr>
        <w:ind w:left="720" w:right="720"/>
      </w:pPr>
      <w:r>
        <w:t>Know the enemy and know yourself;</w:t>
      </w:r>
      <w:r w:rsidRPr="00A30EE6">
        <w:t xml:space="preserve"> </w:t>
      </w:r>
      <w:r>
        <w:t xml:space="preserve">in a </w:t>
      </w:r>
      <w:r w:rsidRPr="00A30EE6">
        <w:t>hundred battles</w:t>
      </w:r>
      <w:r>
        <w:t xml:space="preserve"> you will never be in peril. When you are ignorant of the enemy but know yourself, your chances of winning or losing are equal. If ignorant both of your enemy and of yourself, you are certain in every battle to be </w:t>
      </w:r>
      <w:r w:rsidR="00005AC4">
        <w:t xml:space="preserve">in </w:t>
      </w:r>
      <w:r>
        <w:t>peril.</w:t>
      </w:r>
      <w:r w:rsidRPr="00A30EE6">
        <w:t xml:space="preserve"> If you know yourself but not the enemy, for every victory gained you will also suffer a defeat. If you know </w:t>
      </w:r>
      <w:r>
        <w:t xml:space="preserve">neither the enemy nor yourself, </w:t>
      </w:r>
      <w:r w:rsidRPr="00A30EE6">
        <w:t>you</w:t>
      </w:r>
      <w:r>
        <w:t xml:space="preserve"> will succumb in every battle.</w:t>
      </w:r>
      <w:r w:rsidR="00D26FFE">
        <w:t xml:space="preserve"> </w:t>
      </w:r>
      <w:sdt>
        <w:sdtPr>
          <w:id w:val="64755420"/>
          <w:citation/>
        </w:sdtPr>
        <w:sdtEndPr/>
        <w:sdtContent>
          <w:r w:rsidR="00D46D75">
            <w:fldChar w:fldCharType="begin"/>
          </w:r>
          <w:r w:rsidR="00EE72DC">
            <w:instrText xml:space="preserve"> CITATION Tzu63 \p 84 \l 1033  </w:instrText>
          </w:r>
          <w:r w:rsidR="00D46D75">
            <w:fldChar w:fldCharType="separate"/>
          </w:r>
          <w:r w:rsidR="00B06FC7" w:rsidRPr="00B06FC7">
            <w:rPr>
              <w:noProof/>
            </w:rPr>
            <w:t>(Tzu 1963, 84)</w:t>
          </w:r>
          <w:r w:rsidR="00D46D75">
            <w:fldChar w:fldCharType="end"/>
          </w:r>
        </w:sdtContent>
      </w:sdt>
    </w:p>
    <w:p w14:paraId="20FCBE44" w14:textId="77777777" w:rsidR="001B7F6F" w:rsidRPr="00F460D8" w:rsidRDefault="001B7F6F" w:rsidP="00BF4649">
      <w:pPr>
        <w:ind w:left="720" w:right="720"/>
      </w:pPr>
    </w:p>
    <w:p w14:paraId="15D9AD84" w14:textId="77777777" w:rsidR="00005AC4" w:rsidRDefault="001B7F6F" w:rsidP="00BF4649">
      <w:pPr>
        <w:spacing w:line="480" w:lineRule="auto"/>
      </w:pPr>
      <w:r>
        <w:t xml:space="preserve">One need not engage in war or battle to understand that many situations end poorly because people often inaccurately account for their strengths and weaknesses as considerations when acting. This inaccurate accounting is </w:t>
      </w:r>
      <w:r w:rsidR="00005AC4">
        <w:t xml:space="preserve">a </w:t>
      </w:r>
      <w:r>
        <w:t>distinctive feature of practical reasoning gone astray and a common reason for poor performance in an academic activity. Students often fail courses because they overestimate their skill sets or, more likely, do not recogniz</w:t>
      </w:r>
      <w:r w:rsidR="00005AC4">
        <w:t>e that some of their skill sets</w:t>
      </w:r>
      <w:r>
        <w:t xml:space="preserve"> such as arithmetic, re</w:t>
      </w:r>
      <w:r w:rsidR="00005AC4">
        <w:t>ading comprehension, or writing</w:t>
      </w:r>
      <w:r>
        <w:t xml:space="preserve"> are weak. </w:t>
      </w:r>
    </w:p>
    <w:p w14:paraId="1B1BFAAA" w14:textId="13970653" w:rsidR="001B7F6F" w:rsidRDefault="001B7F6F" w:rsidP="00005AC4">
      <w:pPr>
        <w:spacing w:line="480" w:lineRule="auto"/>
        <w:ind w:firstLine="360"/>
      </w:pPr>
      <w:r>
        <w:t xml:space="preserve">However, a virtuous </w:t>
      </w:r>
      <w:r w:rsidR="00005AC4">
        <w:t>student does recognize that she</w:t>
      </w:r>
      <w:r>
        <w:t xml:space="preserve"> possess</w:t>
      </w:r>
      <w:r w:rsidR="00005AC4">
        <w:t>es</w:t>
      </w:r>
      <w:r>
        <w:t xml:space="preserve"> weaknesses as well as strengths. By ide</w:t>
      </w:r>
      <w:r w:rsidR="00005AC4">
        <w:t>ntifying and acknowledging</w:t>
      </w:r>
      <w:r>
        <w:t xml:space="preserve"> weaknesses, the virtuous student can prope</w:t>
      </w:r>
      <w:r w:rsidR="00FD71EC">
        <w:t>rly account for them</w:t>
      </w:r>
      <w:r>
        <w:t xml:space="preserve"> as a consideration and act accordingly. For example, Edith may realize that while taking cognitive enhancers will augment her capacities of focus and concentration, this augmentation will not i</w:t>
      </w:r>
      <w:r w:rsidR="00FD71EC">
        <w:t>mprove her writing skills. Thus</w:t>
      </w:r>
      <w:r>
        <w:t xml:space="preserve"> Edith does not take a cognitive enhancer while writing her final paper because she has accurately accounted for her strengths and weaknesses and realized that what she needs is help to develop her writing skills, not an augmentation of her capacities of focus and concentration. </w:t>
      </w:r>
    </w:p>
    <w:p w14:paraId="1B6C1BEF" w14:textId="65A9DA34" w:rsidR="001B7F6F" w:rsidRDefault="001B7F6F" w:rsidP="00BF4649">
      <w:pPr>
        <w:spacing w:line="480" w:lineRule="auto"/>
        <w:ind w:firstLine="360"/>
      </w:pPr>
      <w:r>
        <w:lastRenderedPageBreak/>
        <w:t>Related to accurately accounting for one’s strengths and weaknesses is the consideration of self-acceptance. By acceptance of the self, I mean that a person has com</w:t>
      </w:r>
      <w:r w:rsidR="00FD71EC">
        <w:t xml:space="preserve">e to an understanding </w:t>
      </w:r>
      <w:r>
        <w:t xml:space="preserve">and acceptance of their ability; it is an acknowledgment and recognition of </w:t>
      </w:r>
      <w:r w:rsidR="00FD71EC">
        <w:t xml:space="preserve">one’s abilities and character. </w:t>
      </w:r>
      <w:r>
        <w:t xml:space="preserve">In a selection from the </w:t>
      </w:r>
      <w:r w:rsidRPr="00452F39">
        <w:rPr>
          <w:i/>
        </w:rPr>
        <w:t xml:space="preserve">Tao </w:t>
      </w:r>
      <w:proofErr w:type="spellStart"/>
      <w:r w:rsidRPr="00452F39">
        <w:rPr>
          <w:i/>
        </w:rPr>
        <w:t>Te</w:t>
      </w:r>
      <w:proofErr w:type="spellEnd"/>
      <w:r w:rsidRPr="00452F39">
        <w:rPr>
          <w:i/>
        </w:rPr>
        <w:t xml:space="preserve"> </w:t>
      </w:r>
      <w:proofErr w:type="spellStart"/>
      <w:r w:rsidRPr="00452F39">
        <w:rPr>
          <w:i/>
        </w:rPr>
        <w:t>Ching</w:t>
      </w:r>
      <w:proofErr w:type="spellEnd"/>
      <w:r w:rsidR="006040B8">
        <w:t xml:space="preserve">, the Confucian philosopher Lao </w:t>
      </w:r>
      <w:r>
        <w:t>Tzu describes this kind of self-acceptance</w:t>
      </w:r>
      <w:r w:rsidR="00FD71EC">
        <w:t>.</w:t>
      </w:r>
      <w:r>
        <w:t xml:space="preserve"> </w:t>
      </w:r>
    </w:p>
    <w:p w14:paraId="1D7860F0" w14:textId="4024FA65" w:rsidR="001B7F6F" w:rsidRDefault="001B7F6F" w:rsidP="00BF4649">
      <w:pPr>
        <w:ind w:left="720" w:right="720"/>
      </w:pPr>
      <w:r>
        <w:t>Fame or integrity: which is more important? Money or happiness: which is more valuable? Success or failure: which is more destructive? If you look to others for fulfillment, you will never truly be fulfilled. If you</w:t>
      </w:r>
      <w:r w:rsidR="00FD71EC">
        <w:t>r</w:t>
      </w:r>
      <w:r>
        <w:t xml:space="preserve"> happiness depends on money, you will never be happy with yourself. Be content with what you have; rejoice in the way things are. When you realize there is nothing lacking, the whole world belongs to you.</w:t>
      </w:r>
      <w:r w:rsidR="006040B8">
        <w:t xml:space="preserve"> </w:t>
      </w:r>
      <w:sdt>
        <w:sdtPr>
          <w:id w:val="64755421"/>
          <w:citation/>
        </w:sdtPr>
        <w:sdtEndPr/>
        <w:sdtContent>
          <w:r w:rsidR="00D46D75">
            <w:fldChar w:fldCharType="begin"/>
          </w:r>
          <w:r w:rsidR="00EE72DC">
            <w:instrText xml:space="preserve"> CITATION Lao88 \p 44 \l 1033  </w:instrText>
          </w:r>
          <w:r w:rsidR="00D46D75">
            <w:fldChar w:fldCharType="separate"/>
          </w:r>
          <w:r w:rsidR="00B06FC7" w:rsidRPr="00B06FC7">
            <w:rPr>
              <w:noProof/>
            </w:rPr>
            <w:t>(Tsu 1988, 44)</w:t>
          </w:r>
          <w:r w:rsidR="00D46D75">
            <w:fldChar w:fldCharType="end"/>
          </w:r>
        </w:sdtContent>
      </w:sdt>
    </w:p>
    <w:p w14:paraId="2E2BAB1C" w14:textId="77777777" w:rsidR="001B7F6F" w:rsidRDefault="001B7F6F" w:rsidP="00BF4649">
      <w:pPr>
        <w:ind w:firstLine="360"/>
      </w:pPr>
    </w:p>
    <w:p w14:paraId="5C50156E" w14:textId="08E1E97A" w:rsidR="001B7F6F" w:rsidRDefault="001B7F6F" w:rsidP="00BF4649">
      <w:pPr>
        <w:spacing w:line="480" w:lineRule="auto"/>
      </w:pPr>
      <w:r>
        <w:t>A person with self-acceptance navigates through the circumsta</w:t>
      </w:r>
      <w:r w:rsidR="00FD71EC">
        <w:t>nces and situations of life but is content with</w:t>
      </w:r>
      <w:r>
        <w:t xml:space="preserve"> </w:t>
      </w:r>
      <w:proofErr w:type="gramStart"/>
      <w:r>
        <w:t>who</w:t>
      </w:r>
      <w:proofErr w:type="gramEnd"/>
      <w:r>
        <w:t xml:space="preserve"> they are as a person. In other word</w:t>
      </w:r>
      <w:r w:rsidR="00FD71EC">
        <w:t>s, he</w:t>
      </w:r>
      <w:r>
        <w:t xml:space="preserve"> </w:t>
      </w:r>
      <w:r w:rsidR="00FD71EC">
        <w:t>is</w:t>
      </w:r>
      <w:r>
        <w:t xml:space="preserve"> not tempted by success, </w:t>
      </w:r>
      <w:r w:rsidR="00FD71EC">
        <w:t xml:space="preserve">a </w:t>
      </w:r>
      <w:r>
        <w:t>moment, or even enhancement to act out of character. A virtuous student, in</w:t>
      </w:r>
      <w:r w:rsidR="00FD71EC">
        <w:t xml:space="preserve"> having practical wisdom, </w:t>
      </w:r>
      <w:r>
        <w:t>possess</w:t>
      </w:r>
      <w:r w:rsidR="00FD71EC">
        <w:t>es</w:t>
      </w:r>
      <w:r>
        <w:t xml:space="preserve"> self-acceptance. </w:t>
      </w:r>
    </w:p>
    <w:p w14:paraId="2DB02DBF" w14:textId="77777777" w:rsidR="00FD71EC" w:rsidRDefault="001B7F6F" w:rsidP="00BF4649">
      <w:pPr>
        <w:spacing w:line="480" w:lineRule="auto"/>
        <w:ind w:firstLine="360"/>
      </w:pPr>
      <w:r>
        <w:t>Se</w:t>
      </w:r>
      <w:r w:rsidR="00FD71EC">
        <w:t>lf-acceptance is important</w:t>
      </w:r>
      <w:r>
        <w:t xml:space="preserve"> because even virtuous students may find themselves in circumstances in which performing well at an academic activity would seem to require tha</w:t>
      </w:r>
      <w:r w:rsidR="00FD71EC">
        <w:t>t they act in ways that reflect</w:t>
      </w:r>
      <w:r>
        <w:t xml:space="preserve"> poorly on their character. Imagine that Edith, being virtuous and possessing</w:t>
      </w:r>
      <w:r w:rsidR="00FD71EC">
        <w:t xml:space="preserve"> self-acceptance, is </w:t>
      </w:r>
      <w:r>
        <w:t>struggling through a statistics course. In a short time period</w:t>
      </w:r>
      <w:r w:rsidR="00FD71EC">
        <w:t>,</w:t>
      </w:r>
      <w:r>
        <w:t xml:space="preserve"> she has to finish a difficult final project. In addition, this final project is weighted such that the faster she turns in her project</w:t>
      </w:r>
      <w:r w:rsidR="00FD71EC">
        <w:t>,</w:t>
      </w:r>
      <w:r>
        <w:t xml:space="preserve"> the more points she will receive. Edith has two options: (</w:t>
      </w:r>
      <w:proofErr w:type="spellStart"/>
      <w:r>
        <w:t>i</w:t>
      </w:r>
      <w:proofErr w:type="spellEnd"/>
      <w:r>
        <w:t>) she can take a cognitive enhancer and augment her capacities of focus and concentration so that it is possible to wor</w:t>
      </w:r>
      <w:r w:rsidR="00FD71EC">
        <w:t xml:space="preserve">k through all the algorithms </w:t>
      </w:r>
      <w:r>
        <w:t>to finish her final project as fast as poss</w:t>
      </w:r>
      <w:r w:rsidR="00FD71EC">
        <w:t>ible, ensuring a higher grade;</w:t>
      </w:r>
      <w:r>
        <w:t xml:space="preserve"> or (ii) she does not take a cognitive enhancer and attempts to work through and understand the material, meaning it will take longer to finish and, as a result, lower her grade.  </w:t>
      </w:r>
    </w:p>
    <w:p w14:paraId="07530903" w14:textId="71CFDFE3" w:rsidR="001B7F6F" w:rsidRDefault="00FD71EC" w:rsidP="00BF4649">
      <w:pPr>
        <w:spacing w:line="480" w:lineRule="auto"/>
        <w:ind w:firstLine="360"/>
      </w:pPr>
      <w:r>
        <w:lastRenderedPageBreak/>
        <w:t>In this example, the circumstance</w:t>
      </w:r>
      <w:r w:rsidR="001B7F6F">
        <w:t xml:space="preserve"> that Edith does not excel in this activity does not mean that she will act inappropriately. A virtuo</w:t>
      </w:r>
      <w:r>
        <w:t>us student is not always an “A student” or excellent</w:t>
      </w:r>
      <w:r w:rsidR="001B7F6F">
        <w:t xml:space="preserve"> at every academic activity, but their actions always are indicative of good character. A remark attributed to the great martial artist </w:t>
      </w:r>
      <w:proofErr w:type="spellStart"/>
      <w:r w:rsidR="001B7F6F">
        <w:t>Rickson</w:t>
      </w:r>
      <w:proofErr w:type="spellEnd"/>
      <w:r w:rsidR="001B7F6F">
        <w:t xml:space="preserve"> Gracie summaries this point: “Sometimes, you don’t have to win. You cannot win. But that has nothing to do with losing.” </w:t>
      </w:r>
    </w:p>
    <w:p w14:paraId="178D68B9" w14:textId="379A0949" w:rsidR="001B7F6F" w:rsidRDefault="001B7F6F" w:rsidP="00BF4649">
      <w:pPr>
        <w:spacing w:line="480" w:lineRule="auto"/>
        <w:ind w:firstLine="360"/>
      </w:pPr>
      <w:r>
        <w:t>What is important about virtuous students and self-acceptance is that it allow</w:t>
      </w:r>
      <w:r w:rsidR="00FD71EC">
        <w:t>s</w:t>
      </w:r>
      <w:r>
        <w:t xml:space="preserve"> for a virtuous stude</w:t>
      </w:r>
      <w:r w:rsidR="00FD71EC">
        <w:t xml:space="preserve">nt </w:t>
      </w:r>
      <w:r>
        <w:t xml:space="preserve">always </w:t>
      </w:r>
      <w:r w:rsidR="00FD71EC">
        <w:t xml:space="preserve">to </w:t>
      </w:r>
      <w:r>
        <w:t>a</w:t>
      </w:r>
      <w:r w:rsidR="00FD71EC">
        <w:t xml:space="preserve">ct in a manner that reflects </w:t>
      </w:r>
      <w:r>
        <w:t>excellence of character. In this case, if Edith has self-acceptance</w:t>
      </w:r>
      <w:r w:rsidR="00FD71EC">
        <w:t xml:space="preserve">, then she </w:t>
      </w:r>
      <w:r>
        <w:t>choose</w:t>
      </w:r>
      <w:r w:rsidR="00FD71EC">
        <w:t>s not</w:t>
      </w:r>
      <w:r>
        <w:t xml:space="preserve"> to take a cognitive enhancer, which results in a lower grade but allows her to learn the material. Edith’s decision not </w:t>
      </w:r>
      <w:r w:rsidR="00FD71EC">
        <w:t xml:space="preserve">to </w:t>
      </w:r>
      <w:r>
        <w:t>use a cognitive enhancer is one that reflects admirably on her character. In particular, her action is illustrative of the kind of character one wants a student in academia to possess. Aristotle notes:</w:t>
      </w:r>
    </w:p>
    <w:p w14:paraId="26F73044" w14:textId="2125F218" w:rsidR="001B7F6F" w:rsidRPr="006040B8" w:rsidRDefault="001B7F6F" w:rsidP="00BF4649">
      <w:pPr>
        <w:ind w:left="720" w:right="720"/>
      </w:pPr>
      <w:r>
        <w:t>If activities are, as we said, what determines the character of life, no blessed [virtuous] man can become miserable</w:t>
      </w:r>
      <w:proofErr w:type="gramStart"/>
      <w:r>
        <w:t>;</w:t>
      </w:r>
      <w:proofErr w:type="gramEnd"/>
      <w:r>
        <w:t xml:space="preserve"> for he will never do the</w:t>
      </w:r>
      <w:r w:rsidR="00FD71EC">
        <w:t xml:space="preserve"> acts that are hateful and mean</w:t>
      </w:r>
      <w:r>
        <w:t xml:space="preserve">. For the man who is truly good and wise, we think, bears all the chances of life and becomingly and always makes the best of circumstances, as a good general makes the best military use of the army at his command and a shoemaker makes the best shoes out of hides that are given to him; </w:t>
      </w:r>
      <w:r w:rsidR="00FD71EC">
        <w:t>and so with all other craftsman.</w:t>
      </w:r>
      <w:r>
        <w:t xml:space="preserve"> And if this is the case, the happy man can never be miserable —though he will not reach blessedness, if he </w:t>
      </w:r>
      <w:proofErr w:type="gramStart"/>
      <w:r>
        <w:t>meet</w:t>
      </w:r>
      <w:proofErr w:type="gramEnd"/>
      <w:r>
        <w:t xml:space="preserve"> with fortunes like those of </w:t>
      </w:r>
      <w:proofErr w:type="spellStart"/>
      <w:r>
        <w:t>Priam</w:t>
      </w:r>
      <w:proofErr w:type="spellEnd"/>
      <w:r>
        <w:t>. (NE 1.10 1101</w:t>
      </w:r>
      <w:r w:rsidRPr="00E855D8">
        <w:rPr>
          <w:vertAlign w:val="superscript"/>
        </w:rPr>
        <w:t>b33</w:t>
      </w:r>
      <w:r>
        <w:t xml:space="preserve">- 1101 </w:t>
      </w:r>
      <w:r w:rsidRPr="00E855D8">
        <w:rPr>
          <w:vertAlign w:val="superscript"/>
        </w:rPr>
        <w:t>a71</w:t>
      </w:r>
      <w:r w:rsidR="006040B8">
        <w:t>)</w:t>
      </w:r>
    </w:p>
    <w:p w14:paraId="740356E0" w14:textId="77777777" w:rsidR="001B7F6F" w:rsidRDefault="001B7F6F" w:rsidP="00BF4649">
      <w:pPr>
        <w:ind w:right="720"/>
      </w:pPr>
    </w:p>
    <w:p w14:paraId="3F28B5BA" w14:textId="3C4C052A" w:rsidR="001B7F6F" w:rsidRDefault="001B7F6F" w:rsidP="00BF4649">
      <w:pPr>
        <w:spacing w:line="480" w:lineRule="auto"/>
      </w:pPr>
      <w:r>
        <w:t>In academia</w:t>
      </w:r>
      <w:r w:rsidR="00FD71EC">
        <w:t>,</w:t>
      </w:r>
      <w:r>
        <w:t xml:space="preserve"> one would prefer a student </w:t>
      </w:r>
      <w:r w:rsidR="00FD71EC">
        <w:t>with lower academic achievement</w:t>
      </w:r>
      <w:r>
        <w:t xml:space="preserve"> but good character to a student with poor character but good academic achievement. That a virtuous student has self-acceptance allows them to understan</w:t>
      </w:r>
      <w:r w:rsidR="00FD71EC">
        <w:t>d that what is of most importance</w:t>
      </w:r>
      <w:r>
        <w:t xml:space="preserve"> is not merely doing well on a</w:t>
      </w:r>
      <w:r w:rsidR="00FD71EC">
        <w:t>n</w:t>
      </w:r>
      <w:r>
        <w:t xml:space="preserve"> exam or achieving a certain grade but striving to learn </w:t>
      </w:r>
      <w:r w:rsidR="00FD71EC">
        <w:t xml:space="preserve">in a way </w:t>
      </w:r>
      <w:r>
        <w:t xml:space="preserve">consistent with possessing good character. </w:t>
      </w:r>
    </w:p>
    <w:p w14:paraId="17D07F35" w14:textId="40C42EBA" w:rsidR="001B7F6F" w:rsidRDefault="001B7F6F" w:rsidP="00BF4649">
      <w:pPr>
        <w:spacing w:line="480" w:lineRule="auto"/>
        <w:ind w:firstLine="360"/>
      </w:pPr>
      <w:r>
        <w:lastRenderedPageBreak/>
        <w:t xml:space="preserve">Since the situations </w:t>
      </w:r>
      <w:r w:rsidR="00FD71EC">
        <w:t xml:space="preserve">in </w:t>
      </w:r>
      <w:r>
        <w:t xml:space="preserve">and reasons for which a </w:t>
      </w:r>
      <w:r w:rsidRPr="00BA7470">
        <w:t xml:space="preserve">virtuous student </w:t>
      </w:r>
      <w:r>
        <w:t xml:space="preserve">would </w:t>
      </w:r>
      <w:r w:rsidRPr="00BA7470">
        <w:t>choos</w:t>
      </w:r>
      <w:r>
        <w:t xml:space="preserve">e </w:t>
      </w:r>
      <w:r w:rsidRPr="00BA7470">
        <w:t xml:space="preserve">to use cognitive enhancers </w:t>
      </w:r>
      <w:r>
        <w:t>are rather limited, my argument is not that a virtuous student always chooses enhancement. Nevertheless, because a virtuous student chooses to use cognitive enhancers after assessing the relevant information and considerations in a situation and for reasons of self-improvement, then the use of cognitive enhancers is permissib</w:t>
      </w:r>
      <w:r w:rsidRPr="000A5F71">
        <w:t>le</w:t>
      </w:r>
      <w:r>
        <w:t xml:space="preserve"> under certain conditions</w:t>
      </w:r>
      <w:r w:rsidRPr="000A5F71">
        <w:t xml:space="preserve"> in academia.</w:t>
      </w:r>
      <w:r>
        <w:t xml:space="preserve"> This permissibility rests upon the central tenet of my virtuous student account: the</w:t>
      </w:r>
      <w:r w:rsidRPr="000A5F71">
        <w:t xml:space="preserve"> connection between motivational structures and dispositions necessitates that a virtuous </w:t>
      </w:r>
      <w:r>
        <w:t>student has a s</w:t>
      </w:r>
      <w:r w:rsidRPr="000A5F71">
        <w:t>ufficientl</w:t>
      </w:r>
      <w:r>
        <w:t xml:space="preserve">y appropriate reason for acting. One would not be troubled (or at least </w:t>
      </w:r>
      <w:r w:rsidR="00FD71EC">
        <w:t xml:space="preserve">be </w:t>
      </w:r>
      <w:r>
        <w:t>troubled less) by a virtuous student’s use of cognitive enhancers because, generally</w:t>
      </w:r>
      <w:r w:rsidRPr="002B6691">
        <w:t xml:space="preserve"> speaking, </w:t>
      </w:r>
      <w:r>
        <w:t>they have good reasons for using these enhancements</w:t>
      </w:r>
      <w:r w:rsidRPr="002B6691">
        <w:t xml:space="preserve">. </w:t>
      </w:r>
      <w:r>
        <w:t>Thus, the permissibility of using cognitive enhancers depends upon stud</w:t>
      </w:r>
      <w:r w:rsidR="00FD71EC">
        <w:t>ents’ motivations. Put another way</w:t>
      </w:r>
      <w:r>
        <w:t>, a student’s reason</w:t>
      </w:r>
      <w:r w:rsidR="00FD71EC">
        <w:t>s</w:t>
      </w:r>
      <w:r>
        <w:t xml:space="preserve"> determines the permissibility of using cognitive enhancers. </w:t>
      </w:r>
    </w:p>
    <w:p w14:paraId="34ACD78A" w14:textId="0E9D5C61" w:rsidR="001B7F6F" w:rsidRPr="00480D12" w:rsidRDefault="00FD71EC" w:rsidP="00BF4649">
      <w:pPr>
        <w:spacing w:line="480" w:lineRule="auto"/>
        <w:ind w:firstLine="360"/>
      </w:pPr>
      <w:r>
        <w:t>To illustrate</w:t>
      </w:r>
      <w:r w:rsidR="001B7F6F">
        <w:t xml:space="preserve"> how a student’s reasons for using cognitive enhancers determines whether the</w:t>
      </w:r>
      <w:r w:rsidR="004D44D8">
        <w:t>ir use is permissible, let’s re</w:t>
      </w:r>
      <w:r w:rsidR="001B7F6F">
        <w:t xml:space="preserve">evaluate Oliver and Edith’s cases. In Oliver’s case, his reason for choosing to use </w:t>
      </w:r>
      <w:r w:rsidR="001B7F6F" w:rsidRPr="006F373A">
        <w:t xml:space="preserve">cognitive enhancers </w:t>
      </w:r>
      <w:r w:rsidR="001B7F6F">
        <w:t xml:space="preserve">is to make up </w:t>
      </w:r>
      <w:r w:rsidR="001B7F6F" w:rsidRPr="006F373A">
        <w:t xml:space="preserve">an assignment because </w:t>
      </w:r>
      <w:r w:rsidR="001B7F6F">
        <w:t xml:space="preserve">of </w:t>
      </w:r>
      <w:r w:rsidR="001B7F6F" w:rsidRPr="006F373A">
        <w:t xml:space="preserve">improper study habits. </w:t>
      </w:r>
      <w:r w:rsidR="004D44D8">
        <w:t>This</w:t>
      </w:r>
      <w:r w:rsidR="001B7F6F">
        <w:t xml:space="preserve"> does not seem to be a good reason for a student to use cognitive enhancers. Because Oliver’s reason for acting, his motivation, does not reflect well on his character and is not indicative of human excellence, it is possible to consider his use of cognitive enhancers as impermissible. Now consider Edith’s case: her reasons for using</w:t>
      </w:r>
      <w:r w:rsidR="001B7F6F" w:rsidRPr="006F373A">
        <w:t xml:space="preserve"> cognitive enhancer</w:t>
      </w:r>
      <w:r w:rsidR="001B7F6F">
        <w:t>s</w:t>
      </w:r>
      <w:r w:rsidR="001B7F6F" w:rsidRPr="006F373A">
        <w:t xml:space="preserve"> </w:t>
      </w:r>
      <w:r w:rsidR="001B7F6F">
        <w:t>are to gain a better understanding of Wittgenstein and for her love of philosophy</w:t>
      </w:r>
      <w:r w:rsidR="001B7F6F" w:rsidRPr="006F373A">
        <w:t>.</w:t>
      </w:r>
      <w:r w:rsidR="001B7F6F">
        <w:t xml:space="preserve"> Wanting to better comprehend the material and </w:t>
      </w:r>
      <w:r w:rsidR="004D44D8">
        <w:t xml:space="preserve">achieve </w:t>
      </w:r>
      <w:r w:rsidR="001B7F6F">
        <w:t xml:space="preserve">intellectual development does seem to be a good reason for a student to use cognitive </w:t>
      </w:r>
      <w:r w:rsidR="001B7F6F">
        <w:lastRenderedPageBreak/>
        <w:t xml:space="preserve">enhancers. Edith’s reasons for using cognitive enhancers reflect good character and, importantly, are indicative of human excellences. </w:t>
      </w:r>
    </w:p>
    <w:p w14:paraId="65D5A751" w14:textId="0FC9923C" w:rsidR="001B7F6F" w:rsidRDefault="00351043" w:rsidP="00BF4649">
      <w:pPr>
        <w:spacing w:line="480" w:lineRule="auto"/>
        <w:ind w:firstLine="360"/>
      </w:pPr>
      <w:r>
        <w:t>This</w:t>
      </w:r>
      <w:r w:rsidR="001B7F6F">
        <w:t xml:space="preserve"> evaluation of Oliver and Edith’s motivations is done rather </w:t>
      </w:r>
      <w:r w:rsidR="001B7F6F" w:rsidRPr="0064095B">
        <w:t xml:space="preserve">broadly. </w:t>
      </w:r>
      <w:r w:rsidR="004D44D8">
        <w:t>Yet</w:t>
      </w:r>
      <w:r w:rsidR="001B7F6F">
        <w:t xml:space="preserve"> the point is to </w:t>
      </w:r>
      <w:r w:rsidR="001B7F6F" w:rsidRPr="0064095B">
        <w:t xml:space="preserve">illustrate that </w:t>
      </w:r>
      <w:r w:rsidR="001B7F6F">
        <w:t xml:space="preserve">if the </w:t>
      </w:r>
      <w:r w:rsidR="001B7F6F" w:rsidRPr="0064095B">
        <w:t>permissibility</w:t>
      </w:r>
      <w:r w:rsidR="001B7F6F">
        <w:t xml:space="preserve"> of using cognitive enhancers</w:t>
      </w:r>
      <w:r w:rsidR="001B7F6F" w:rsidRPr="0064095B">
        <w:t xml:space="preserve"> </w:t>
      </w:r>
      <w:r w:rsidR="001B7F6F">
        <w:t xml:space="preserve">is dependent </w:t>
      </w:r>
      <w:r w:rsidR="001B7F6F" w:rsidRPr="0064095B">
        <w:t xml:space="preserve">on </w:t>
      </w:r>
      <w:r w:rsidR="001B7F6F">
        <w:t>a student’s motivations, then certain</w:t>
      </w:r>
      <w:r w:rsidR="005C4850">
        <w:t xml:space="preserve"> motivations do justify student </w:t>
      </w:r>
      <w:r w:rsidR="001B7F6F">
        <w:t xml:space="preserve">use of cognitive enhancers whereas others do not. </w:t>
      </w:r>
      <w:r>
        <w:t>This</w:t>
      </w:r>
      <w:r w:rsidR="001B7F6F">
        <w:t xml:space="preserve"> account of virtuous students and cognitive enhancers has done two things: first, it provides the general framework of the ideals of human excellence for </w:t>
      </w:r>
      <w:r w:rsidR="005C4850">
        <w:t xml:space="preserve">use in </w:t>
      </w:r>
      <w:r w:rsidR="001B7F6F">
        <w:t>examining issues of enhancement in academia</w:t>
      </w:r>
      <w:r w:rsidR="005C4850">
        <w:t>, which</w:t>
      </w:r>
      <w:r w:rsidR="001B7F6F">
        <w:t xml:space="preserve"> begins with</w:t>
      </w:r>
      <w:r w:rsidR="005C4850">
        <w:t xml:space="preserve"> the kind of students one </w:t>
      </w:r>
      <w:r w:rsidR="001B7F6F">
        <w:t>want</w:t>
      </w:r>
      <w:r w:rsidR="005C4850">
        <w:t>s</w:t>
      </w:r>
      <w:r w:rsidR="001B7F6F">
        <w:t xml:space="preserve"> in academia. The permissibility of students using cognitive enhancement then rests not only on considerations of rules and consequen</w:t>
      </w:r>
      <w:r w:rsidR="005C4850">
        <w:t>ces</w:t>
      </w:r>
      <w:r w:rsidR="001B7F6F">
        <w:t xml:space="preserve"> but </w:t>
      </w:r>
      <w:r w:rsidR="005C4850">
        <w:t xml:space="preserve">also on </w:t>
      </w:r>
      <w:r w:rsidR="001B7F6F">
        <w:t xml:space="preserve">motivations. Second, the motivations of </w:t>
      </w:r>
      <w:r w:rsidR="006127F1">
        <w:t xml:space="preserve">virtuous </w:t>
      </w:r>
      <w:r w:rsidR="001B7F6F">
        <w:t xml:space="preserve">students do justify the use of cognitive enhancers as being permissible in academia. The implication from </w:t>
      </w:r>
      <w:r>
        <w:t>this</w:t>
      </w:r>
      <w:r w:rsidR="001B7F6F">
        <w:t xml:space="preserve"> account of virtuous students and cognitive enhancers is that in academia</w:t>
      </w:r>
      <w:r w:rsidR="005C4850">
        <w:t>,</w:t>
      </w:r>
      <w:r w:rsidR="001B7F6F">
        <w:t xml:space="preserve"> the use of cognitive enhancers is permissible under the condition that students have a proper motivation for using them. </w:t>
      </w:r>
    </w:p>
    <w:p w14:paraId="5080B4A1" w14:textId="472267BC" w:rsidR="001B7F6F" w:rsidRDefault="001B7F6F" w:rsidP="00BF4649">
      <w:pPr>
        <w:spacing w:line="480" w:lineRule="auto"/>
        <w:ind w:firstLine="360"/>
      </w:pPr>
      <w:r>
        <w:t xml:space="preserve">That a </w:t>
      </w:r>
      <w:r w:rsidRPr="00E130FF">
        <w:t xml:space="preserve">virtuous </w:t>
      </w:r>
      <w:r>
        <w:t>student (or person)</w:t>
      </w:r>
      <w:r w:rsidR="005C4850">
        <w:t xml:space="preserve"> </w:t>
      </w:r>
      <w:r>
        <w:t>likely</w:t>
      </w:r>
      <w:r w:rsidRPr="00E130FF">
        <w:t xml:space="preserve"> </w:t>
      </w:r>
      <w:r w:rsidR="005C4850">
        <w:t xml:space="preserve">has </w:t>
      </w:r>
      <w:r w:rsidRPr="00E130FF">
        <w:t>never existed and</w:t>
      </w:r>
      <w:r>
        <w:t xml:space="preserve"> </w:t>
      </w:r>
      <w:r w:rsidR="005C4850">
        <w:t xml:space="preserve">that </w:t>
      </w:r>
      <w:r>
        <w:t>most</w:t>
      </w:r>
      <w:r w:rsidRPr="00E130FF">
        <w:t xml:space="preserve"> of us</w:t>
      </w:r>
      <w:r>
        <w:t xml:space="preserve"> clearly</w:t>
      </w:r>
      <w:r w:rsidRPr="00E130FF">
        <w:t xml:space="preserve"> lack virtue</w:t>
      </w:r>
      <w:r>
        <w:t xml:space="preserve"> </w:t>
      </w:r>
      <w:r w:rsidR="005C4850">
        <w:t>implies</w:t>
      </w:r>
      <w:r>
        <w:t xml:space="preserve"> if that </w:t>
      </w:r>
      <w:r w:rsidR="00351043">
        <w:t>a</w:t>
      </w:r>
      <w:r>
        <w:t xml:space="preserve"> virtues-based approach is to advance the discussion of enhancement in academia</w:t>
      </w:r>
      <w:r w:rsidR="005C4850">
        <w:t>,</w:t>
      </w:r>
      <w:r>
        <w:t xml:space="preserve"> then it is necessary for it to formulate institu</w:t>
      </w:r>
      <w:r w:rsidR="005C4850">
        <w:t xml:space="preserve">tional rules to govern student </w:t>
      </w:r>
      <w:r>
        <w:t xml:space="preserve">use of cognitive enhancers. However, </w:t>
      </w:r>
      <w:r w:rsidR="005D68F9">
        <w:t>this</w:t>
      </w:r>
      <w:r>
        <w:t xml:space="preserve"> virtues-based approach faces two related concerns about formulating institutional rules. The first concern is whether a</w:t>
      </w:r>
      <w:r w:rsidRPr="00C463B3">
        <w:t xml:space="preserve"> virtues-based approach </w:t>
      </w:r>
      <w:r>
        <w:t xml:space="preserve">can formulate </w:t>
      </w:r>
      <w:r w:rsidRPr="00C463B3">
        <w:t xml:space="preserve">institutional </w:t>
      </w:r>
      <w:r w:rsidR="005C4850">
        <w:t xml:space="preserve">rules for governing student </w:t>
      </w:r>
      <w:r>
        <w:t xml:space="preserve">use of cognitive enhancers when </w:t>
      </w:r>
      <w:r w:rsidRPr="00C463B3">
        <w:t>permissibility depends on a student’s motivation</w:t>
      </w:r>
      <w:r>
        <w:t>. Assuming that a virtues-based approach could formulate institutional rules</w:t>
      </w:r>
      <w:r w:rsidR="005C4850">
        <w:t>,</w:t>
      </w:r>
      <w:r>
        <w:t xml:space="preserve"> the second concern is in </w:t>
      </w:r>
      <w:r>
        <w:lastRenderedPageBreak/>
        <w:t xml:space="preserve">relation to </w:t>
      </w:r>
      <w:r w:rsidR="005C4850">
        <w:t xml:space="preserve">the </w:t>
      </w:r>
      <w:r>
        <w:t>strength of these</w:t>
      </w:r>
      <w:r w:rsidRPr="00C463B3">
        <w:t xml:space="preserve"> rules</w:t>
      </w:r>
      <w:r>
        <w:t>. Institutional rules are</w:t>
      </w:r>
      <w:r w:rsidRPr="00C463B3">
        <w:t xml:space="preserve"> not </w:t>
      </w:r>
      <w:r>
        <w:t>meant for</w:t>
      </w:r>
      <w:r w:rsidRPr="00C463B3">
        <w:t xml:space="preserve"> governing </w:t>
      </w:r>
      <w:r w:rsidR="005C4850">
        <w:t>the virtuous</w:t>
      </w:r>
      <w:r w:rsidRPr="00C463B3">
        <w:t xml:space="preserve"> but rather</w:t>
      </w:r>
      <w:r w:rsidR="005C4850">
        <w:t xml:space="preserve"> for governing</w:t>
      </w:r>
      <w:r w:rsidRPr="00C463B3">
        <w:t xml:space="preserve"> </w:t>
      </w:r>
      <w:r w:rsidR="005C4850">
        <w:t>those who lack virtues; that is,</w:t>
      </w:r>
      <w:r>
        <w:t xml:space="preserve"> everyone else. </w:t>
      </w:r>
    </w:p>
    <w:p w14:paraId="749E5509" w14:textId="77777777" w:rsidR="001B7F6F" w:rsidRPr="00C463B3" w:rsidRDefault="001B7F6F" w:rsidP="00467E49">
      <w:pPr>
        <w:pStyle w:val="Heading3"/>
      </w:pPr>
      <w:bookmarkStart w:id="44" w:name="_Toc203712598"/>
      <w:bookmarkStart w:id="45" w:name="_Toc225970234"/>
      <w:r>
        <w:t xml:space="preserve">3.5 Ideal Conception </w:t>
      </w:r>
      <w:r w:rsidR="009A3247">
        <w:t>o</w:t>
      </w:r>
      <w:r>
        <w:t>f A</w:t>
      </w:r>
      <w:r w:rsidRPr="00975E1B">
        <w:t xml:space="preserve">cademia </w:t>
      </w:r>
      <w:r w:rsidR="009A3247">
        <w:t>a</w:t>
      </w:r>
      <w:r>
        <w:t>nd Institutional R</w:t>
      </w:r>
      <w:r w:rsidRPr="00C463B3">
        <w:t>ules</w:t>
      </w:r>
      <w:bookmarkEnd w:id="44"/>
      <w:bookmarkEnd w:id="45"/>
    </w:p>
    <w:p w14:paraId="79311E39" w14:textId="00181E79" w:rsidR="001B7F6F" w:rsidRDefault="005C4850" w:rsidP="00BF4649">
      <w:pPr>
        <w:spacing w:line="480" w:lineRule="auto"/>
        <w:ind w:firstLine="360"/>
      </w:pPr>
      <w:r>
        <w:t xml:space="preserve">To </w:t>
      </w:r>
      <w:r w:rsidR="001B7F6F">
        <w:t>answer these concerns</w:t>
      </w:r>
      <w:r>
        <w:t xml:space="preserve"> sufficiently</w:t>
      </w:r>
      <w:r w:rsidR="001B7F6F">
        <w:t xml:space="preserve">, I provide an </w:t>
      </w:r>
      <w:r w:rsidR="001B7F6F" w:rsidRPr="00664BA6">
        <w:rPr>
          <w:i/>
        </w:rPr>
        <w:t>ideal</w:t>
      </w:r>
      <w:r w:rsidR="001B7F6F">
        <w:t xml:space="preserve"> conception of academia. This conception stipulates certain idealized conditions pertaining to academia and students</w:t>
      </w:r>
      <w:r w:rsidR="006040B8">
        <w:t xml:space="preserve"> </w:t>
      </w:r>
      <w:r w:rsidR="003A7EA2">
        <w:rPr>
          <w:noProof/>
        </w:rPr>
        <w:t xml:space="preserve">(Rawls 1999; </w:t>
      </w:r>
      <w:r w:rsidR="001E6E68">
        <w:rPr>
          <w:noProof/>
        </w:rPr>
        <w:t>Simmons 2010)</w:t>
      </w:r>
      <w:r w:rsidR="006040B8">
        <w:t>.</w:t>
      </w:r>
      <w:r w:rsidR="001B7F6F">
        <w:t xml:space="preserve"> In this ideal conception, I formulate institutional rules to govern the use of cognitive enhancers and address these two concerns. Elucidating </w:t>
      </w:r>
      <w:r w:rsidR="00351043">
        <w:t>a</w:t>
      </w:r>
      <w:r w:rsidR="001B7F6F">
        <w:t xml:space="preserve"> virtues-based approach from within </w:t>
      </w:r>
      <w:r>
        <w:t xml:space="preserve">an </w:t>
      </w:r>
      <w:r w:rsidR="001B7F6F">
        <w:t>idealized framework</w:t>
      </w:r>
      <w:r>
        <w:t xml:space="preserve"> yields a theoretical view that</w:t>
      </w:r>
      <w:r w:rsidR="001B7F6F">
        <w:t xml:space="preserve"> I use </w:t>
      </w:r>
      <w:r>
        <w:t>toward</w:t>
      </w:r>
      <w:r w:rsidR="005D68F9">
        <w:t xml:space="preserve"> </w:t>
      </w:r>
      <w:r w:rsidR="001B7F6F">
        <w:t>enhancement in academia under non-ideal conditions</w:t>
      </w:r>
      <w:r>
        <w:t xml:space="preserve"> in subsequent chapters</w:t>
      </w:r>
      <w:r w:rsidR="001B7F6F">
        <w:t xml:space="preserve">. For the remainder of this chapter, </w:t>
      </w:r>
      <w:r w:rsidR="00351043">
        <w:t xml:space="preserve">the </w:t>
      </w:r>
      <w:r w:rsidR="001B7F6F">
        <w:t xml:space="preserve">work </w:t>
      </w:r>
      <w:r w:rsidR="00351043">
        <w:t>is in</w:t>
      </w:r>
      <w:r w:rsidR="001B7F6F">
        <w:t xml:space="preserve"> ideal theory and within </w:t>
      </w:r>
      <w:r w:rsidR="00351043">
        <w:t>an</w:t>
      </w:r>
      <w:r w:rsidR="001B7F6F">
        <w:t xml:space="preserve"> ideal conception of academia. </w:t>
      </w:r>
    </w:p>
    <w:p w14:paraId="6C615688" w14:textId="5B73DA31" w:rsidR="001B7F6F" w:rsidRDefault="001B7F6F" w:rsidP="00230389">
      <w:pPr>
        <w:spacing w:line="480" w:lineRule="auto"/>
        <w:ind w:firstLine="360"/>
      </w:pPr>
      <w:r>
        <w:t>The ideal conception I pro</w:t>
      </w:r>
      <w:r w:rsidR="005C4850">
        <w:t>vide works within the following</w:t>
      </w:r>
      <w:r>
        <w:t xml:space="preserve"> stipulated framework. First, in this ideal conception, the goal, aims, and assessment of academia are as follows. The goal of academia is </w:t>
      </w:r>
      <w:r w:rsidR="005C4850">
        <w:t>to expose</w:t>
      </w:r>
      <w:r w:rsidRPr="000C60AA">
        <w:t xml:space="preserve"> students to the sciences, arts, and humanities</w:t>
      </w:r>
      <w:r>
        <w:t>. Activities in</w:t>
      </w:r>
      <w:r w:rsidR="005C4850">
        <w:t xml:space="preserve"> academia are structured by </w:t>
      </w:r>
      <w:r>
        <w:t>two aims</w:t>
      </w:r>
      <w:r w:rsidR="005C4850">
        <w:t>:</w:t>
      </w:r>
      <w:r>
        <w:t xml:space="preserve"> progressively providing </w:t>
      </w:r>
      <w:r w:rsidRPr="00B00B42">
        <w:t xml:space="preserve">students with information </w:t>
      </w:r>
      <w:r>
        <w:t>of greater depth and improving their skill sets. Students’ academic activities are assessed by an accepted standard in a competitiv</w:t>
      </w:r>
      <w:r w:rsidR="005C4850">
        <w:t>e environment. Second, academia on the whole</w:t>
      </w:r>
      <w:r>
        <w:t xml:space="preserve"> is modeled on contemporary academic institutions in the United States, and the assumption is that these exist</w:t>
      </w:r>
      <w:r w:rsidRPr="003D6D8E">
        <w:t xml:space="preserve"> under </w:t>
      </w:r>
      <w:r>
        <w:t xml:space="preserve">reasonable and fair social conditions. Third, academia has made </w:t>
      </w:r>
      <w:r w:rsidR="005C4850">
        <w:t>its</w:t>
      </w:r>
      <w:r>
        <w:t xml:space="preserve"> institutional rules and rational</w:t>
      </w:r>
      <w:r w:rsidR="006040B8">
        <w:t>e</w:t>
      </w:r>
      <w:r w:rsidR="005C4850">
        <w:t>s</w:t>
      </w:r>
      <w:r>
        <w:t xml:space="preserve"> for these rules public. Finally, students in this ideal conception of academia are compliant with the goal, aims, assessment, and competitive environment of academia; additionally, these students have </w:t>
      </w:r>
      <w:r>
        <w:lastRenderedPageBreak/>
        <w:t xml:space="preserve">the requisite </w:t>
      </w:r>
      <w:r w:rsidR="002653C7">
        <w:t>intellectual</w:t>
      </w:r>
      <w:r>
        <w:t xml:space="preserve"> </w:t>
      </w:r>
      <w:r w:rsidR="00EF0D15">
        <w:t>capacities and moral psychology. W</w:t>
      </w:r>
      <w:r>
        <w:t xml:space="preserve">hile not vicious, </w:t>
      </w:r>
      <w:r w:rsidR="00FE181D">
        <w:t>these students</w:t>
      </w:r>
      <w:r>
        <w:t xml:space="preserve"> do lack virtues. </w:t>
      </w:r>
    </w:p>
    <w:p w14:paraId="6D4199E9" w14:textId="77777777" w:rsidR="001B7F6F" w:rsidRDefault="001B7F6F" w:rsidP="00467E49">
      <w:pPr>
        <w:pStyle w:val="Heading3"/>
      </w:pPr>
      <w:bookmarkStart w:id="46" w:name="_Toc203712599"/>
      <w:bookmarkStart w:id="47" w:name="_Toc225970235"/>
      <w:r>
        <w:t xml:space="preserve">3.6 Ideal Conceptions </w:t>
      </w:r>
      <w:r w:rsidR="009A3247">
        <w:t>o</w:t>
      </w:r>
      <w:r>
        <w:t>f Academia</w:t>
      </w:r>
      <w:bookmarkEnd w:id="46"/>
      <w:bookmarkEnd w:id="47"/>
      <w:r>
        <w:t xml:space="preserve"> </w:t>
      </w:r>
    </w:p>
    <w:p w14:paraId="08BA7F40" w14:textId="7FD16DA0" w:rsidR="001B7F6F" w:rsidRDefault="001B7F6F" w:rsidP="00EF0D15">
      <w:pPr>
        <w:spacing w:line="480" w:lineRule="auto"/>
        <w:ind w:firstLine="360"/>
      </w:pPr>
      <w:r>
        <w:t>With the framework stipulated, I now put forward two differing interpretations of an ideal conception of academia: the first interprets the goal of academia in respect to knowledge, whereas the second interprets the goal in respect to understanding</w:t>
      </w:r>
      <w:r w:rsidR="00EF0D15">
        <w:t>. In the first interpretation</w:t>
      </w:r>
      <w:r>
        <w:t>, s</w:t>
      </w:r>
      <w:r w:rsidRPr="00E14307">
        <w:t>tudents</w:t>
      </w:r>
      <w:r>
        <w:t xml:space="preserve"> in academia</w:t>
      </w:r>
      <w:r w:rsidRPr="00E14307">
        <w:t xml:space="preserve"> </w:t>
      </w:r>
      <w:r>
        <w:t>are exposed to</w:t>
      </w:r>
      <w:r w:rsidRPr="00E14307">
        <w:t xml:space="preserve"> different and varying academic disciplines in the sciences, arts, and humanities </w:t>
      </w:r>
      <w:r>
        <w:t xml:space="preserve">to develop their intellectual capacities and to obtain knowledge. </w:t>
      </w:r>
      <w:r w:rsidR="00EF0D15">
        <w:t>As</w:t>
      </w:r>
      <w:r>
        <w:t xml:space="preserve"> I use it, </w:t>
      </w:r>
      <w:r w:rsidR="00EF0D15">
        <w:t xml:space="preserve">knowledge </w:t>
      </w:r>
      <w:r>
        <w:t>refers to the collection of information</w:t>
      </w:r>
      <w:r>
        <w:rPr>
          <w:rFonts w:cs="Baskerville"/>
          <w:szCs w:val="32"/>
        </w:rPr>
        <w:t xml:space="preserve"> and facts </w:t>
      </w:r>
      <w:r w:rsidRPr="000C64EA">
        <w:rPr>
          <w:rFonts w:cs="Baskerville"/>
          <w:szCs w:val="32"/>
        </w:rPr>
        <w:t xml:space="preserve">acquired through </w:t>
      </w:r>
      <w:r>
        <w:rPr>
          <w:rFonts w:cs="Baskerville"/>
          <w:szCs w:val="32"/>
        </w:rPr>
        <w:t>education.</w:t>
      </w:r>
      <w:r w:rsidRPr="000C64EA">
        <w:t xml:space="preserve"> </w:t>
      </w:r>
      <w:r>
        <w:t>In the second interpretation, s</w:t>
      </w:r>
      <w:r w:rsidRPr="00E14307">
        <w:t xml:space="preserve">tudents </w:t>
      </w:r>
      <w:r>
        <w:t>are exposed to</w:t>
      </w:r>
      <w:r w:rsidRPr="00E14307">
        <w:t xml:space="preserve"> different and varying academic disciplines in the sciences, arts, and humanities </w:t>
      </w:r>
      <w:r>
        <w:t xml:space="preserve">to develop their intellectual capacities and to attain understanding. </w:t>
      </w:r>
      <w:r w:rsidR="00EF0D15">
        <w:t>Minimally, u</w:t>
      </w:r>
      <w:r w:rsidRPr="008E6AA3">
        <w:t xml:space="preserve">nderstanding is </w:t>
      </w:r>
      <w:r>
        <w:t>an</w:t>
      </w:r>
      <w:r w:rsidRPr="008E6AA3">
        <w:t xml:space="preserve"> </w:t>
      </w:r>
      <w:r>
        <w:t>ability</w:t>
      </w:r>
      <w:r w:rsidRPr="008E6AA3">
        <w:t xml:space="preserve"> </w:t>
      </w:r>
      <w:r>
        <w:t>to</w:t>
      </w:r>
      <w:r w:rsidRPr="008E6AA3">
        <w:t xml:space="preserve"> draw upon</w:t>
      </w:r>
      <w:r>
        <w:t xml:space="preserve"> and </w:t>
      </w:r>
      <w:r w:rsidRPr="008E6AA3">
        <w:t xml:space="preserve">connect </w:t>
      </w:r>
      <w:r>
        <w:t xml:space="preserve">information and facts from diverse domains and apply this information and facts </w:t>
      </w:r>
      <w:r w:rsidRPr="008E6AA3">
        <w:t>to one’s own experiences.</w:t>
      </w:r>
    </w:p>
    <w:p w14:paraId="75B07A9C" w14:textId="77777777" w:rsidR="001B7F6F" w:rsidRDefault="001B7F6F" w:rsidP="00BF4649">
      <w:pPr>
        <w:spacing w:line="480" w:lineRule="auto"/>
        <w:ind w:firstLine="360"/>
      </w:pPr>
      <w:r>
        <w:t>The first interpretation has two advantages; first, one need not include the virtue of seeking understanding as a minimal virtue for students to possess. Although it certainly would be a good virtue for students to possess, the virtue of seeking understanding is rather demanding since it requires not only having knowledge but also exercising a sophisticated capacity with this knowledge. If the goal of academia is to expose students to</w:t>
      </w:r>
      <w:r w:rsidRPr="00E14307">
        <w:t xml:space="preserve"> different and varying academic disciplines in the sciences, arts, and humanities </w:t>
      </w:r>
      <w:r>
        <w:t>so that they will develop intellectual capacities and obtain a collection of information</w:t>
      </w:r>
      <w:r>
        <w:rPr>
          <w:rFonts w:cs="Baskerville"/>
          <w:szCs w:val="32"/>
        </w:rPr>
        <w:t xml:space="preserve"> and facts, </w:t>
      </w:r>
      <w:r>
        <w:t>it is simply easier to claim that a student only needs the virtue of seeking accurate beliefs.</w:t>
      </w:r>
    </w:p>
    <w:p w14:paraId="0E5CB400" w14:textId="77777777" w:rsidR="001B7F6F" w:rsidRDefault="001B7F6F" w:rsidP="00BF4649">
      <w:pPr>
        <w:spacing w:line="480" w:lineRule="auto"/>
        <w:ind w:firstLine="360"/>
      </w:pPr>
      <w:r>
        <w:lastRenderedPageBreak/>
        <w:t xml:space="preserve">The second advantage is in respect to enhancement: that cognitive enhancers only augment the capacities of focus and concentration and cognition is directly conducive to the goal of academia. These enhancements augment the capacities related to the collection of information and facts, making it more likely a student will obtain knowledge. </w:t>
      </w:r>
    </w:p>
    <w:p w14:paraId="41D221D3" w14:textId="77777777" w:rsidR="00F12912" w:rsidRDefault="00EF0D15" w:rsidP="00BF4649">
      <w:pPr>
        <w:spacing w:line="480" w:lineRule="auto"/>
        <w:ind w:firstLine="360"/>
      </w:pPr>
      <w:r>
        <w:t>The first</w:t>
      </w:r>
      <w:r w:rsidR="001B7F6F">
        <w:t xml:space="preserve"> interpretation of the goal of academia is a reasonable </w:t>
      </w:r>
      <w:r>
        <w:t>ideal conception of academia, but</w:t>
      </w:r>
      <w:r w:rsidR="001B7F6F">
        <w:t xml:space="preserve"> despite the advantages provided by this interpretation, I am going to use the second interpretation. </w:t>
      </w:r>
      <w:r>
        <w:t>Although</w:t>
      </w:r>
      <w:r w:rsidR="001B7F6F">
        <w:t xml:space="preserve"> an aspect of developing a student’s intellectual capacities is obtaining knowledge</w:t>
      </w:r>
      <w:r w:rsidR="005D68F9">
        <w:t xml:space="preserve">, academia </w:t>
      </w:r>
      <w:r w:rsidR="001B7F6F">
        <w:t>is o</w:t>
      </w:r>
      <w:r>
        <w:t>riented for students to achieve or at least strive to achieve</w:t>
      </w:r>
      <w:r w:rsidR="001B7F6F">
        <w:t xml:space="preserve"> for more than obtaining knowledge. We want students to draw upon, make connections</w:t>
      </w:r>
      <w:r w:rsidR="00F12912">
        <w:t xml:space="preserve"> between</w:t>
      </w:r>
      <w:r w:rsidR="001B7F6F">
        <w:t>, and then apply the information and facts given in academia to their lives</w:t>
      </w:r>
      <w:r w:rsidR="001B7F6F" w:rsidRPr="00650998">
        <w:t>.</w:t>
      </w:r>
      <w:r w:rsidR="001B7F6F">
        <w:t xml:space="preserve"> </w:t>
      </w:r>
    </w:p>
    <w:p w14:paraId="15722B42" w14:textId="05B4DA53" w:rsidR="001B7F6F" w:rsidRDefault="00F12912" w:rsidP="00BF4649">
      <w:pPr>
        <w:spacing w:line="480" w:lineRule="auto"/>
        <w:ind w:firstLine="360"/>
      </w:pPr>
      <w:r>
        <w:t>W</w:t>
      </w:r>
      <w:r w:rsidR="001B7F6F">
        <w:t xml:space="preserve">hile explicating </w:t>
      </w:r>
      <w:r w:rsidR="00FE181D">
        <w:t>this</w:t>
      </w:r>
      <w:r w:rsidR="001B7F6F">
        <w:t xml:space="preserve"> conception of understanding, </w:t>
      </w:r>
      <w:r>
        <w:t xml:space="preserve">I argue in the following section </w:t>
      </w:r>
      <w:r w:rsidR="001B7F6F">
        <w:t xml:space="preserve">why one should think of the goal of academia in respect to understanding rather than </w:t>
      </w:r>
      <w:r>
        <w:t xml:space="preserve">to </w:t>
      </w:r>
      <w:r w:rsidR="001B7F6F">
        <w:t xml:space="preserve">knowledge. </w:t>
      </w:r>
    </w:p>
    <w:p w14:paraId="57F252D9" w14:textId="77777777" w:rsidR="001B7F6F" w:rsidRPr="0042737C" w:rsidRDefault="001B7F6F" w:rsidP="00467E49">
      <w:pPr>
        <w:pStyle w:val="DissertationSubchapter"/>
      </w:pPr>
      <w:bookmarkStart w:id="48" w:name="_Toc203712600"/>
      <w:bookmarkStart w:id="49" w:name="_Toc225970236"/>
      <w:r>
        <w:t>3</w:t>
      </w:r>
      <w:r w:rsidRPr="0042737C">
        <w:t xml:space="preserve">.6.1 Ideal Conceptions </w:t>
      </w:r>
      <w:r w:rsidR="009A3247">
        <w:t>o</w:t>
      </w:r>
      <w:r w:rsidRPr="0042737C">
        <w:t xml:space="preserve">f Academia: Understanding Rather </w:t>
      </w:r>
      <w:r w:rsidR="009A3247">
        <w:t>t</w:t>
      </w:r>
      <w:r w:rsidRPr="0042737C">
        <w:t>h</w:t>
      </w:r>
      <w:r>
        <w:t>an</w:t>
      </w:r>
      <w:r w:rsidRPr="0042737C">
        <w:t xml:space="preserve"> Knowledge</w:t>
      </w:r>
      <w:bookmarkEnd w:id="48"/>
      <w:bookmarkEnd w:id="49"/>
      <w:r w:rsidRPr="0042737C">
        <w:t xml:space="preserve"> </w:t>
      </w:r>
    </w:p>
    <w:p w14:paraId="066140CD" w14:textId="04D5C243" w:rsidR="001B7F6F" w:rsidRPr="0042737C" w:rsidRDefault="001B7F6F" w:rsidP="00BF4649">
      <w:pPr>
        <w:spacing w:line="480" w:lineRule="auto"/>
        <w:ind w:firstLine="360"/>
      </w:pPr>
      <w:r w:rsidRPr="0042737C">
        <w:t>To demonstrate why I think one should interpret the goal of academia in respect to understanding rather th</w:t>
      </w:r>
      <w:r>
        <w:t>an</w:t>
      </w:r>
      <w:r w:rsidRPr="0042737C">
        <w:t xml:space="preserve"> </w:t>
      </w:r>
      <w:r w:rsidR="00F12912">
        <w:t xml:space="preserve">to </w:t>
      </w:r>
      <w:r>
        <w:t xml:space="preserve">obtaining </w:t>
      </w:r>
      <w:r w:rsidRPr="0042737C">
        <w:t>knowledge</w:t>
      </w:r>
      <w:r>
        <w:t>,</w:t>
      </w:r>
      <w:r w:rsidRPr="0042737C">
        <w:t xml:space="preserve"> consider the neurological condition</w:t>
      </w:r>
      <w:r w:rsidR="00F12912">
        <w:t>/</w:t>
      </w:r>
      <w:r w:rsidRPr="0042737C">
        <w:t>disorder of prosopagnosia</w:t>
      </w:r>
      <w:r w:rsidR="006040B8">
        <w:t xml:space="preserve"> </w:t>
      </w:r>
      <w:sdt>
        <w:sdtPr>
          <w:id w:val="64755424"/>
          <w:citation/>
        </w:sdtPr>
        <w:sdtEndPr/>
        <w:sdtContent>
          <w:r w:rsidR="00D46D75">
            <w:fldChar w:fldCharType="begin"/>
          </w:r>
          <w:r w:rsidR="00EE72DC">
            <w:instrText xml:space="preserve"> CITATION Nat07 \t  \l 1033  </w:instrText>
          </w:r>
          <w:r w:rsidR="00D46D75">
            <w:fldChar w:fldCharType="separate"/>
          </w:r>
          <w:r w:rsidR="00B06FC7" w:rsidRPr="00B06FC7">
            <w:rPr>
              <w:noProof/>
            </w:rPr>
            <w:t>(National Institute of Neurological Disorders and Stroke 2007)</w:t>
          </w:r>
          <w:r w:rsidR="00D46D75">
            <w:fldChar w:fldCharType="end"/>
          </w:r>
        </w:sdtContent>
      </w:sdt>
      <w:r w:rsidR="006040B8">
        <w:t>.</w:t>
      </w:r>
      <w:r w:rsidRPr="0042737C">
        <w:t xml:space="preserve"> </w:t>
      </w:r>
      <w:proofErr w:type="spellStart"/>
      <w:r w:rsidRPr="0042737C">
        <w:t>Agnosias</w:t>
      </w:r>
      <w:proofErr w:type="spellEnd"/>
      <w:r w:rsidRPr="0042737C">
        <w:t xml:space="preserve"> are neurological conditions in which a person has difficulty</w:t>
      </w:r>
      <w:r w:rsidR="00F12912">
        <w:t xml:space="preserve"> with recognizing</w:t>
      </w:r>
      <w:r w:rsidRPr="0042737C">
        <w:t xml:space="preserve"> or is unable to recognize certain objects, sha</w:t>
      </w:r>
      <w:r w:rsidR="00F12912">
        <w:t>pes, smells or persons, but without</w:t>
      </w:r>
      <w:r w:rsidRPr="0042737C">
        <w:t xml:space="preserve"> </w:t>
      </w:r>
      <w:r w:rsidR="00F12912">
        <w:t xml:space="preserve">memory loss or </w:t>
      </w:r>
      <w:r w:rsidRPr="0042737C">
        <w:t>impairment to the</w:t>
      </w:r>
      <w:r>
        <w:t>ir</w:t>
      </w:r>
      <w:r w:rsidR="00F12912">
        <w:t xml:space="preserve"> specific ability</w:t>
      </w:r>
      <w:sdt>
        <w:sdtPr>
          <w:id w:val="64755425"/>
          <w:citation/>
        </w:sdtPr>
        <w:sdtEndPr/>
        <w:sdtContent>
          <w:r w:rsidR="00D46D75">
            <w:fldChar w:fldCharType="begin"/>
          </w:r>
          <w:r w:rsidR="00EE72DC">
            <w:instrText xml:space="preserve"> CITATION Nat071 \l 1033 </w:instrText>
          </w:r>
          <w:r w:rsidR="00D46D75">
            <w:fldChar w:fldCharType="separate"/>
          </w:r>
          <w:r w:rsidR="00B06FC7">
            <w:rPr>
              <w:noProof/>
            </w:rPr>
            <w:t xml:space="preserve"> </w:t>
          </w:r>
          <w:r w:rsidR="00B06FC7" w:rsidRPr="00B06FC7">
            <w:rPr>
              <w:noProof/>
            </w:rPr>
            <w:t>(National Institute of Neurological Disorders and Stroke 2007)</w:t>
          </w:r>
          <w:r w:rsidR="00D46D75">
            <w:fldChar w:fldCharType="end"/>
          </w:r>
        </w:sdtContent>
      </w:sdt>
      <w:r w:rsidR="00F12912">
        <w:t>.</w:t>
      </w:r>
      <w:r w:rsidRPr="0042737C">
        <w:t xml:space="preserve"> </w:t>
      </w:r>
      <w:proofErr w:type="spellStart"/>
      <w:r w:rsidRPr="0042737C">
        <w:t>Prosopagnosias</w:t>
      </w:r>
      <w:proofErr w:type="spellEnd"/>
      <w:r w:rsidRPr="0042737C">
        <w:rPr>
          <w:i/>
        </w:rPr>
        <w:t xml:space="preserve"> </w:t>
      </w:r>
      <w:r>
        <w:t>are</w:t>
      </w:r>
      <w:r w:rsidRPr="0042737C">
        <w:t xml:space="preserve"> one type of </w:t>
      </w:r>
      <w:proofErr w:type="spellStart"/>
      <w:r w:rsidRPr="0042737C">
        <w:t>agnosia</w:t>
      </w:r>
      <w:proofErr w:type="spellEnd"/>
      <w:r w:rsidRPr="0042737C">
        <w:t xml:space="preserve"> in </w:t>
      </w:r>
      <w:r w:rsidRPr="0042737C">
        <w:lastRenderedPageBreak/>
        <w:t>which an individual has no impairment of their visual abilities or their memory but has difficulty</w:t>
      </w:r>
      <w:r>
        <w:t xml:space="preserve"> recognizing,</w:t>
      </w:r>
      <w:r w:rsidRPr="0042737C">
        <w:t xml:space="preserve"> or is unable to recognize</w:t>
      </w:r>
      <w:r>
        <w:t>,</w:t>
      </w:r>
      <w:r w:rsidR="00F12912">
        <w:t xml:space="preserve"> faces</w:t>
      </w:r>
      <w:r w:rsidRPr="0042737C">
        <w:t>—often the</w:t>
      </w:r>
      <w:r w:rsidR="00F12912">
        <w:t xml:space="preserve"> faces of persons close to them</w:t>
      </w:r>
      <w:r w:rsidRPr="0042737C">
        <w:t xml:space="preserve"> such as spouses, parents, or their children </w:t>
      </w:r>
      <w:sdt>
        <w:sdtPr>
          <w:id w:val="4479483"/>
          <w:citation/>
        </w:sdtPr>
        <w:sdtEndPr/>
        <w:sdtContent>
          <w:r w:rsidR="00D46D75">
            <w:fldChar w:fldCharType="begin"/>
          </w:r>
          <w:r w:rsidR="00EE72DC">
            <w:instrText xml:space="preserve"> CITATION Lev07 \l 1033 </w:instrText>
          </w:r>
          <w:r w:rsidR="00D46D75">
            <w:fldChar w:fldCharType="separate"/>
          </w:r>
          <w:r w:rsidR="00B06FC7" w:rsidRPr="00B06FC7">
            <w:rPr>
              <w:noProof/>
            </w:rPr>
            <w:t>(Levy 2007)</w:t>
          </w:r>
          <w:r w:rsidR="00D46D75">
            <w:fldChar w:fldCharType="end"/>
          </w:r>
        </w:sdtContent>
      </w:sdt>
      <w:r w:rsidRPr="0042737C">
        <w:t>. For example, a patient with prosopagnosia</w:t>
      </w:r>
      <w:r w:rsidRPr="0042737C">
        <w:rPr>
          <w:i/>
        </w:rPr>
        <w:t xml:space="preserve"> </w:t>
      </w:r>
      <w:r w:rsidRPr="0042737C">
        <w:t xml:space="preserve">may see that </w:t>
      </w:r>
      <w:r>
        <w:t>an</w:t>
      </w:r>
      <w:r w:rsidRPr="0042737C">
        <w:t xml:space="preserve"> individual i</w:t>
      </w:r>
      <w:r w:rsidR="00F12912">
        <w:t>s a woman wearing a green dress who is 5’4” and</w:t>
      </w:r>
      <w:r w:rsidRPr="0042737C">
        <w:t xml:space="preserve"> blue eyes, an aquiline nose, and brown hair. This patient’s memory is not impaired</w:t>
      </w:r>
      <w:r>
        <w:t>,</w:t>
      </w:r>
      <w:r w:rsidRPr="0042737C">
        <w:t xml:space="preserve"> and he knows that he is married to a 5’4”woman with blue eyes, an aqu</w:t>
      </w:r>
      <w:r w:rsidR="00F12912">
        <w:t>iline nose, and brown hair. Yet</w:t>
      </w:r>
      <w:r w:rsidRPr="0042737C">
        <w:t xml:space="preserve"> it is not until this individual speaks to the patient with prosopagnosia</w:t>
      </w:r>
      <w:r>
        <w:t xml:space="preserve"> that he</w:t>
      </w:r>
      <w:r w:rsidRPr="0042737C">
        <w:rPr>
          <w:i/>
        </w:rPr>
        <w:t xml:space="preserve"> </w:t>
      </w:r>
      <w:r w:rsidRPr="0042737C">
        <w:t>is able to</w:t>
      </w:r>
      <w:r w:rsidRPr="0042737C">
        <w:rPr>
          <w:i/>
        </w:rPr>
        <w:t xml:space="preserve"> </w:t>
      </w:r>
      <w:r w:rsidR="00F12912">
        <w:t>recognize the</w:t>
      </w:r>
      <w:r w:rsidRPr="0042737C">
        <w:t xml:space="preserve"> individual as his wife. </w:t>
      </w:r>
    </w:p>
    <w:p w14:paraId="5BFFB683" w14:textId="18F709CB" w:rsidR="001B7F6F" w:rsidRPr="0042737C" w:rsidRDefault="00F12912" w:rsidP="00BF4649">
      <w:pPr>
        <w:spacing w:line="480" w:lineRule="auto"/>
        <w:ind w:firstLine="720"/>
      </w:pPr>
      <w:r>
        <w:t>P</w:t>
      </w:r>
      <w:r w:rsidR="001B7F6F" w:rsidRPr="0042737C">
        <w:t>rosopagnosia may seem like an odd example,</w:t>
      </w:r>
      <w:r w:rsidR="001B7F6F">
        <w:t xml:space="preserve"> </w:t>
      </w:r>
      <w:r>
        <w:t xml:space="preserve">but </w:t>
      </w:r>
      <w:r w:rsidR="001B7F6F">
        <w:t xml:space="preserve">it </w:t>
      </w:r>
      <w:r w:rsidR="001B7F6F" w:rsidRPr="0042737C">
        <w:t xml:space="preserve">differentiates my conception of </w:t>
      </w:r>
      <w:r>
        <w:t>understanding versus</w:t>
      </w:r>
      <w:r w:rsidR="001B7F6F" w:rsidRPr="0042737C">
        <w:t xml:space="preserve"> </w:t>
      </w:r>
      <w:r w:rsidR="001B7F6F">
        <w:t xml:space="preserve">obtaining </w:t>
      </w:r>
      <w:r w:rsidR="001B7F6F" w:rsidRPr="0042737C">
        <w:t>knowledge. This patient has the rel</w:t>
      </w:r>
      <w:r>
        <w:t>evant information and facts and</w:t>
      </w:r>
      <w:r w:rsidR="001B7F6F" w:rsidRPr="0042737C">
        <w:t xml:space="preserve"> for all intents and purposes, </w:t>
      </w:r>
      <w:r>
        <w:t xml:space="preserve">he </w:t>
      </w:r>
      <w:r w:rsidR="001B7F6F" w:rsidRPr="0042737C">
        <w:t>has knowledge about his wife. However, what the patient is unable</w:t>
      </w:r>
      <w:r>
        <w:t xml:space="preserve"> to do</w:t>
      </w:r>
      <w:r w:rsidR="001B7F6F" w:rsidRPr="0042737C">
        <w:t xml:space="preserve"> or lacks the ability to do is to connect and apply this knowledge to his experiences. In respect to my research project, the point of using prosopagnosia is that this patient seems to have knowledge but lacks understanding. What the disorder of </w:t>
      </w:r>
      <w:proofErr w:type="spellStart"/>
      <w:r w:rsidR="001B7F6F" w:rsidRPr="0042737C">
        <w:t>prosopagnosias</w:t>
      </w:r>
      <w:proofErr w:type="spellEnd"/>
      <w:r w:rsidR="001B7F6F" w:rsidRPr="0042737C">
        <w:t xml:space="preserve"> mak</w:t>
      </w:r>
      <w:r>
        <w:t>es clear is that while a person possessing</w:t>
      </w:r>
      <w:r w:rsidR="001B7F6F" w:rsidRPr="0042737C">
        <w:t xml:space="preserve"> information and facts</w:t>
      </w:r>
      <w:r>
        <w:t xml:space="preserve"> is important,</w:t>
      </w:r>
      <w:r w:rsidR="001B7F6F" w:rsidRPr="0042737C">
        <w:t xml:space="preserve"> something that is often overlooked is the significance of being able to draw upon, make connections</w:t>
      </w:r>
      <w:r>
        <w:t xml:space="preserve"> with</w:t>
      </w:r>
      <w:r w:rsidR="001B7F6F" w:rsidRPr="0042737C">
        <w:t xml:space="preserve">, and apply this knowledge to one’s life. </w:t>
      </w:r>
    </w:p>
    <w:p w14:paraId="7C09A8B6" w14:textId="25E11F65" w:rsidR="001B7F6F" w:rsidRPr="0042737C" w:rsidRDefault="00F12912" w:rsidP="00BF4649">
      <w:pPr>
        <w:spacing w:line="480" w:lineRule="auto"/>
        <w:ind w:firstLine="360"/>
      </w:pPr>
      <w:r>
        <w:t>With</w:t>
      </w:r>
      <w:r w:rsidR="001B7F6F" w:rsidRPr="0042737C">
        <w:t xml:space="preserve"> respect to an ideal conception of academia, it is reasonable to </w:t>
      </w:r>
      <w:r w:rsidR="001B7F6F">
        <w:t>expect</w:t>
      </w:r>
      <w:r w:rsidR="001B7F6F" w:rsidRPr="0042737C">
        <w:t xml:space="preserve"> that its goal should be interpreted in respect to understanding. We want students in academia to be exposed to different and varying academic disciplines in the sciences, arts, and humanities to develop their intellectual capacities and to draw upon, make connections</w:t>
      </w:r>
      <w:r>
        <w:t xml:space="preserve"> with</w:t>
      </w:r>
      <w:r w:rsidR="001B7F6F" w:rsidRPr="0042737C">
        <w:t xml:space="preserve">, and apply the information and facts from these different and varying academic </w:t>
      </w:r>
      <w:r w:rsidR="001B7F6F" w:rsidRPr="0042737C">
        <w:lastRenderedPageBreak/>
        <w:t xml:space="preserve">disciplines to their lives. That academia is valuable instrumentally and for its own sake is consistent </w:t>
      </w:r>
      <w:r w:rsidR="001B7F6F">
        <w:t>with its goal of</w:t>
      </w:r>
      <w:r w:rsidR="001B7F6F" w:rsidRPr="0042737C">
        <w:t xml:space="preserve"> attaining understanding. Consider the following </w:t>
      </w:r>
      <w:r w:rsidR="001B7F6F">
        <w:t>illustration</w:t>
      </w:r>
      <w:r w:rsidR="001B7F6F" w:rsidRPr="0042737C">
        <w:t xml:space="preserve">: Teresa is </w:t>
      </w:r>
      <w:r w:rsidR="001B7F6F">
        <w:t xml:space="preserve">a </w:t>
      </w:r>
      <w:r w:rsidR="001B7F6F" w:rsidRPr="0042737C">
        <w:t>student in academia who is taking a course in human physiology. She just finished her midterms, which covered the topics of nutrition and the human immune system. After a day of midterm exams</w:t>
      </w:r>
      <w:r>
        <w:t>,</w:t>
      </w:r>
      <w:r w:rsidR="001B7F6F">
        <w:t xml:space="preserve"> </w:t>
      </w:r>
      <w:r w:rsidR="001B7F6F" w:rsidRPr="0042737C">
        <w:t>Teresa goes to her local grocery store to shop for food. While shopping</w:t>
      </w:r>
      <w:r>
        <w:t>,</w:t>
      </w:r>
      <w:r w:rsidR="001B7F6F" w:rsidRPr="0042737C">
        <w:t xml:space="preserve"> she passes a stand selling Airborne</w:t>
      </w:r>
      <w:r w:rsidR="001B7F6F" w:rsidRPr="0042737C">
        <w:rPr>
          <w:i/>
        </w:rPr>
        <w:t xml:space="preserve">™. </w:t>
      </w:r>
      <w:r w:rsidR="001B7F6F" w:rsidRPr="0042737C">
        <w:t xml:space="preserve">This product </w:t>
      </w:r>
      <w:r w:rsidR="001B7F6F">
        <w:t>states</w:t>
      </w:r>
      <w:r w:rsidR="001B7F6F" w:rsidRPr="0042737C">
        <w:t xml:space="preserve"> that because it contains large amounts of vitamin C</w:t>
      </w:r>
      <w:r>
        <w:t>,</w:t>
      </w:r>
      <w:r w:rsidR="001B7F6F" w:rsidRPr="0042737C">
        <w:t xml:space="preserve"> it can prevent a person from </w:t>
      </w:r>
      <w:r>
        <w:t>getting a common cold. D</w:t>
      </w:r>
      <w:r w:rsidR="001B7F6F" w:rsidRPr="0042737C">
        <w:t>rawing upon, connecting</w:t>
      </w:r>
      <w:r>
        <w:t xml:space="preserve"> with</w:t>
      </w:r>
      <w:r w:rsidR="001B7F6F" w:rsidRPr="0042737C">
        <w:t>, and applying the information and facts from her human physiology course</w:t>
      </w:r>
      <w:r>
        <w:t>, Teresa</w:t>
      </w:r>
      <w:r w:rsidR="001B7F6F">
        <w:t xml:space="preserve"> </w:t>
      </w:r>
      <w:r w:rsidR="001B7F6F" w:rsidRPr="0042737C">
        <w:t>knows that</w:t>
      </w:r>
      <w:r w:rsidR="001B7F6F">
        <w:t xml:space="preserve"> although</w:t>
      </w:r>
      <w:r w:rsidR="001B7F6F" w:rsidRPr="0042737C">
        <w:t xml:space="preserve"> vitamin C may mildly ameliorate the duration or intensity of a common cold</w:t>
      </w:r>
      <w:r>
        <w:t>,</w:t>
      </w:r>
      <w:r w:rsidR="001B7F6F">
        <w:t xml:space="preserve"> </w:t>
      </w:r>
      <w:r w:rsidR="001B7F6F" w:rsidRPr="0042737C">
        <w:t>it has not clinically been proven to prevent an individual from getting a common cold</w:t>
      </w:r>
      <w:r w:rsidR="005353B1">
        <w:t xml:space="preserve"> </w:t>
      </w:r>
      <w:sdt>
        <w:sdtPr>
          <w:id w:val="64755426"/>
          <w:citation/>
        </w:sdtPr>
        <w:sdtEndPr/>
        <w:sdtContent>
          <w:r w:rsidR="00D46D75">
            <w:fldChar w:fldCharType="begin"/>
          </w:r>
          <w:r w:rsidR="00EE72DC">
            <w:instrText xml:space="preserve"> CITATION Doh08 \l 1033 </w:instrText>
          </w:r>
          <w:r w:rsidR="00D46D75">
            <w:fldChar w:fldCharType="separate"/>
          </w:r>
          <w:r w:rsidR="00B06FC7" w:rsidRPr="00B06FC7">
            <w:rPr>
              <w:noProof/>
            </w:rPr>
            <w:t>(Doheny 2008)</w:t>
          </w:r>
          <w:r w:rsidR="00D46D75">
            <w:fldChar w:fldCharType="end"/>
          </w:r>
        </w:sdtContent>
      </w:sdt>
      <w:r w:rsidR="005353B1">
        <w:t xml:space="preserve"> </w:t>
      </w:r>
      <w:r w:rsidR="001B7F6F" w:rsidRPr="0042737C">
        <w:rPr>
          <w:rStyle w:val="FootnoteReference"/>
        </w:rPr>
        <w:footnoteReference w:id="33"/>
      </w:r>
      <w:r w:rsidR="001B7F6F" w:rsidRPr="0042737C">
        <w:t xml:space="preserve"> Teresa decides </w:t>
      </w:r>
      <w:r w:rsidR="00BA26CB">
        <w:t xml:space="preserve">not to </w:t>
      </w:r>
      <w:r w:rsidR="001B7F6F" w:rsidRPr="0042737C">
        <w:t xml:space="preserve">buy this product. </w:t>
      </w:r>
    </w:p>
    <w:p w14:paraId="199A4841" w14:textId="425AF740" w:rsidR="001B7F6F" w:rsidRDefault="001B7F6F" w:rsidP="00BF4649">
      <w:pPr>
        <w:spacing w:line="480" w:lineRule="auto"/>
        <w:ind w:firstLine="360"/>
      </w:pPr>
      <w:r w:rsidRPr="0042737C">
        <w:t xml:space="preserve">This example may strike some as pedestrian, but consider what Teresa did. She drew upon, connected, and then applied information and facts she learned in academia to her own life experience. This </w:t>
      </w:r>
      <w:r>
        <w:t>behavior is</w:t>
      </w:r>
      <w:r w:rsidRPr="0042737C">
        <w:t xml:space="preserve"> why we value academia for students. One might think that this example merely shows some sort of consumer transaction and does not accurately represent the value in academia.</w:t>
      </w:r>
      <w:r>
        <w:t xml:space="preserve"> </w:t>
      </w:r>
      <w:r w:rsidRPr="0042737C">
        <w:t xml:space="preserve">However, if the </w:t>
      </w:r>
      <w:r>
        <w:t xml:space="preserve">situation and </w:t>
      </w:r>
      <w:r w:rsidRPr="0042737C">
        <w:t xml:space="preserve">product </w:t>
      </w:r>
      <w:r w:rsidR="00BA26CB">
        <w:t>were</w:t>
      </w:r>
      <w:r>
        <w:t xml:space="preserve"> </w:t>
      </w:r>
      <w:r w:rsidRPr="0042737C">
        <w:t>something else, such as</w:t>
      </w:r>
      <w:r>
        <w:t xml:space="preserve"> </w:t>
      </w:r>
      <w:r w:rsidRPr="0042737C">
        <w:t>Teresa</w:t>
      </w:r>
      <w:r w:rsidR="00BA26CB">
        <w:t xml:space="preserve"> </w:t>
      </w:r>
      <w:r>
        <w:t>deciding whether to buy</w:t>
      </w:r>
      <w:r w:rsidRPr="0042737C">
        <w:t xml:space="preserve"> shark cartilage as a treatment for cancer or </w:t>
      </w:r>
      <w:r>
        <w:t>deciding whether or not to use a vaccine on</w:t>
      </w:r>
      <w:r w:rsidRPr="0042737C">
        <w:t xml:space="preserve"> her newborn infant, then the level of</w:t>
      </w:r>
      <w:r w:rsidR="00BA26CB">
        <w:t xml:space="preserve"> importance certainly increases. Yet</w:t>
      </w:r>
      <w:r w:rsidRPr="0042737C">
        <w:t xml:space="preserve"> the value of Teresa drawing upon, making connections, and then applying information and facts she learned in academia to her own </w:t>
      </w:r>
      <w:r w:rsidRPr="0042737C">
        <w:lastRenderedPageBreak/>
        <w:t>life experience would not change. Teresa attain</w:t>
      </w:r>
      <w:r>
        <w:t>ing</w:t>
      </w:r>
      <w:r w:rsidRPr="0042737C">
        <w:t xml:space="preserve"> understanding is both instrumentally beneficial and good for its own sake. Therefore, it </w:t>
      </w:r>
      <w:r w:rsidR="005D68F9">
        <w:t>is</w:t>
      </w:r>
      <w:r w:rsidRPr="0042737C">
        <w:t xml:space="preserve"> reasonable that the goal of </w:t>
      </w:r>
      <w:r>
        <w:t xml:space="preserve">an ideal conception of </w:t>
      </w:r>
      <w:r w:rsidRPr="0042737C">
        <w:t xml:space="preserve">academia should be to expose students to different and varying academic disciplines in the sciences, arts, and humanities to develop their intellectual capacities and to attain understanding. </w:t>
      </w:r>
      <w:r>
        <w:t xml:space="preserve"> </w:t>
      </w:r>
    </w:p>
    <w:p w14:paraId="4ED29C16" w14:textId="77777777" w:rsidR="001B7F6F" w:rsidRPr="0042737C" w:rsidRDefault="001B7F6F" w:rsidP="00467E49">
      <w:pPr>
        <w:pStyle w:val="Heading3"/>
      </w:pPr>
      <w:bookmarkStart w:id="50" w:name="_Toc203712601"/>
      <w:bookmarkStart w:id="51" w:name="_Toc225970237"/>
      <w:r>
        <w:t>3</w:t>
      </w:r>
      <w:r w:rsidRPr="0042737C">
        <w:t xml:space="preserve">.6.2 Two Worries </w:t>
      </w:r>
      <w:r>
        <w:t>A</w:t>
      </w:r>
      <w:r w:rsidRPr="0042737C">
        <w:t>bout Understanding</w:t>
      </w:r>
      <w:bookmarkEnd w:id="50"/>
      <w:bookmarkEnd w:id="51"/>
      <w:r w:rsidRPr="0042737C">
        <w:t xml:space="preserve">  </w:t>
      </w:r>
    </w:p>
    <w:p w14:paraId="00BAD3DC" w14:textId="0E97AE1E" w:rsidR="001B7F6F" w:rsidRPr="0042737C" w:rsidRDefault="00BA26CB" w:rsidP="00BF4649">
      <w:pPr>
        <w:spacing w:line="480" w:lineRule="auto"/>
        <w:ind w:firstLine="360"/>
      </w:pPr>
      <w:r>
        <w:t>There</w:t>
      </w:r>
      <w:r w:rsidR="001B7F6F" w:rsidRPr="0042737C">
        <w:t xml:space="preserve"> are two worries that understanding, as I conceive of it, must navigate. The first is that </w:t>
      </w:r>
      <w:r w:rsidR="005D68F9">
        <w:t>this</w:t>
      </w:r>
      <w:r w:rsidR="001B7F6F" w:rsidRPr="0042737C">
        <w:t xml:space="preserve"> conception of understanding seems to suggest that the value of understanding is only </w:t>
      </w:r>
      <w:r w:rsidR="001B7F6F">
        <w:t>in application</w:t>
      </w:r>
      <w:r w:rsidR="001B7F6F" w:rsidRPr="0042737C">
        <w:t xml:space="preserve">. Alternatively, the second worry is that </w:t>
      </w:r>
      <w:r w:rsidR="001B7F6F">
        <w:t>by</w:t>
      </w:r>
      <w:r w:rsidR="001B7F6F" w:rsidRPr="0042737C">
        <w:t xml:space="preserve"> encapsulat</w:t>
      </w:r>
      <w:r w:rsidR="001B7F6F">
        <w:t>ing</w:t>
      </w:r>
      <w:r w:rsidR="001B7F6F" w:rsidRPr="0042737C">
        <w:t xml:space="preserve"> other values of understanding besides </w:t>
      </w:r>
      <w:r w:rsidR="001B7F6F">
        <w:t>applicable</w:t>
      </w:r>
      <w:r w:rsidR="001B7F6F" w:rsidRPr="0042737C">
        <w:t xml:space="preserve"> ones, </w:t>
      </w:r>
      <w:r w:rsidR="00FE181D">
        <w:t>this</w:t>
      </w:r>
      <w:r w:rsidR="001B7F6F" w:rsidRPr="0042737C">
        <w:t xml:space="preserve"> conception of understanding becomes too broad</w:t>
      </w:r>
      <w:r>
        <w:t xml:space="preserve"> and</w:t>
      </w:r>
      <w:r w:rsidR="001B7F6F" w:rsidRPr="0042737C">
        <w:t xml:space="preserve"> runs the risk of being too vague to </w:t>
      </w:r>
      <w:r w:rsidR="001B7F6F">
        <w:t>adequately</w:t>
      </w:r>
      <w:r w:rsidR="001B7F6F" w:rsidRPr="0042737C">
        <w:t xml:space="preserve"> interpret the goal of academia. I address both </w:t>
      </w:r>
      <w:r>
        <w:t xml:space="preserve">of </w:t>
      </w:r>
      <w:r w:rsidR="001B7F6F" w:rsidRPr="0042737C">
        <w:t xml:space="preserve">these worries and in doing so provide greater detail to </w:t>
      </w:r>
      <w:r w:rsidR="00FE181D">
        <w:t>this</w:t>
      </w:r>
      <w:r w:rsidR="001B7F6F" w:rsidRPr="0042737C">
        <w:t xml:space="preserve"> conception of understanding. </w:t>
      </w:r>
    </w:p>
    <w:p w14:paraId="1A5E4690" w14:textId="0CA87938" w:rsidR="001B7F6F" w:rsidRPr="0042737C" w:rsidRDefault="001B7F6F" w:rsidP="00BF4649">
      <w:pPr>
        <w:spacing w:line="480" w:lineRule="auto"/>
        <w:ind w:firstLine="360"/>
      </w:pPr>
      <w:r w:rsidRPr="0042737C">
        <w:t xml:space="preserve"> The first worry is that while </w:t>
      </w:r>
      <w:r w:rsidR="00FE181D">
        <w:t>this</w:t>
      </w:r>
      <w:r w:rsidRPr="0042737C">
        <w:t xml:space="preserve"> conception of understanding is broadly accurate</w:t>
      </w:r>
      <w:r>
        <w:t>,</w:t>
      </w:r>
      <w:r w:rsidRPr="0042737C">
        <w:t xml:space="preserve"> it </w:t>
      </w:r>
      <w:r>
        <w:t xml:space="preserve">may </w:t>
      </w:r>
      <w:r w:rsidRPr="0042737C">
        <w:t>focus too heavily</w:t>
      </w:r>
      <w:r>
        <w:t xml:space="preserve"> on</w:t>
      </w:r>
      <w:r w:rsidRPr="0042737C">
        <w:t xml:space="preserve"> understanding as </w:t>
      </w:r>
      <w:r>
        <w:t xml:space="preserve">mere </w:t>
      </w:r>
      <w:r w:rsidRPr="0042737C">
        <w:t>ability or</w:t>
      </w:r>
      <w:r>
        <w:t xml:space="preserve"> </w:t>
      </w:r>
      <w:r w:rsidRPr="0042737C">
        <w:t xml:space="preserve">application. If understanding </w:t>
      </w:r>
      <w:r>
        <w:t xml:space="preserve">is </w:t>
      </w:r>
      <w:r w:rsidRPr="0042737C">
        <w:t xml:space="preserve">thought of </w:t>
      </w:r>
      <w:r>
        <w:t xml:space="preserve">strictly </w:t>
      </w:r>
      <w:r w:rsidR="00BA26CB">
        <w:t xml:space="preserve">as </w:t>
      </w:r>
      <w:r w:rsidRPr="0042737C">
        <w:t xml:space="preserve">ability or </w:t>
      </w:r>
      <w:r w:rsidR="00BA26CB">
        <w:t xml:space="preserve">if </w:t>
      </w:r>
      <w:r>
        <w:t xml:space="preserve">it </w:t>
      </w:r>
      <w:r w:rsidRPr="0042737C">
        <w:t>focus</w:t>
      </w:r>
      <w:r>
        <w:t>es</w:t>
      </w:r>
      <w:r w:rsidRPr="0042737C">
        <w:t xml:space="preserve"> too much on application, then </w:t>
      </w:r>
      <w:r w:rsidR="005D68F9">
        <w:t>this</w:t>
      </w:r>
      <w:r w:rsidRPr="0042737C">
        <w:t xml:space="preserve"> conception of understanding treads dangerously close to being merely instrumentally valuable.</w:t>
      </w:r>
      <w:r w:rsidRPr="0042737C">
        <w:rPr>
          <w:rStyle w:val="FootnoteReference"/>
        </w:rPr>
        <w:footnoteReference w:id="34"/>
      </w:r>
      <w:r w:rsidRPr="0042737C">
        <w:t xml:space="preserve"> The problem (similar to the argument for those </w:t>
      </w:r>
      <w:r>
        <w:t>who</w:t>
      </w:r>
      <w:r w:rsidRPr="0042737C">
        <w:t xml:space="preserve"> think the use of cognitive enhancers is not cheating) is that we clearly don’t value understanding solely </w:t>
      </w:r>
      <w:r>
        <w:t>for its instrumental purposes</w:t>
      </w:r>
      <w:r w:rsidRPr="0042737C">
        <w:t xml:space="preserve">. The value of understanding is not as </w:t>
      </w:r>
      <w:r w:rsidR="00BA26CB">
        <w:t xml:space="preserve">subsequent </w:t>
      </w:r>
      <w:r w:rsidRPr="0042737C">
        <w:t>ability or in its application, but as something go</w:t>
      </w:r>
      <w:r w:rsidR="00BA26CB">
        <w:t>od for its own sake. L</w:t>
      </w:r>
      <w:r w:rsidRPr="0042737C">
        <w:t xml:space="preserve">ike education, </w:t>
      </w:r>
      <w:r w:rsidR="00BA26CB">
        <w:t xml:space="preserve">understanding </w:t>
      </w:r>
      <w:r w:rsidRPr="0042737C">
        <w:t xml:space="preserve">is good for its own sake because it makes a student a better person, regardless of other </w:t>
      </w:r>
      <w:r>
        <w:t>uses</w:t>
      </w:r>
      <w:r w:rsidRPr="0042737C">
        <w:t xml:space="preserve">. One might point </w:t>
      </w:r>
      <w:r w:rsidRPr="0042737C">
        <w:lastRenderedPageBreak/>
        <w:t xml:space="preserve">to Teresa’s case as illustrating only the instrumental value of understanding. In </w:t>
      </w:r>
      <w:r w:rsidR="00BA26CB">
        <w:t>her</w:t>
      </w:r>
      <w:r w:rsidRPr="0042737C">
        <w:t xml:space="preserve"> case, understanding is only valuable because she applied it to the situation and avoided</w:t>
      </w:r>
      <w:r w:rsidR="00BA26CB">
        <w:t xml:space="preserve"> buying sham products, not because </w:t>
      </w:r>
      <w:r w:rsidRPr="0042737C">
        <w:t xml:space="preserve">it was good for its own sake. If understanding is then only instrumentally valuable and the goal of academia is interpreted in respect to attaining it, the worry is that </w:t>
      </w:r>
      <w:r>
        <w:t>this</w:t>
      </w:r>
      <w:r w:rsidRPr="0042737C">
        <w:t xml:space="preserve"> conception of understanding ultimately misrepresents the value of academia in this ideal conception. </w:t>
      </w:r>
    </w:p>
    <w:p w14:paraId="4C7686DE" w14:textId="77777777" w:rsidR="00963D6C" w:rsidRDefault="00BA26CB" w:rsidP="00BF4649">
      <w:pPr>
        <w:spacing w:line="480" w:lineRule="auto"/>
        <w:ind w:firstLine="720"/>
      </w:pPr>
      <w:r>
        <w:t>A</w:t>
      </w:r>
      <w:r w:rsidR="001B7F6F" w:rsidRPr="0042737C">
        <w:t>t least to me</w:t>
      </w:r>
      <w:r w:rsidR="001B7F6F">
        <w:t>,</w:t>
      </w:r>
      <w:r w:rsidR="001B7F6F" w:rsidRPr="0042737C">
        <w:t xml:space="preserve"> it is not clear why thinking of understanding as a kind of ability or focusing on its application to a student’s experience implies </w:t>
      </w:r>
      <w:r>
        <w:t>(</w:t>
      </w:r>
      <w:r w:rsidR="001B7F6F" w:rsidRPr="0042737C">
        <w:t>or is dangerously close to implying</w:t>
      </w:r>
      <w:r>
        <w:t>)</w:t>
      </w:r>
      <w:r w:rsidR="001B7F6F">
        <w:t xml:space="preserve"> that</w:t>
      </w:r>
      <w:r w:rsidR="001B7F6F" w:rsidRPr="0042737C">
        <w:t xml:space="preserve"> it is only instrumentally valuable. This worry seems to imply </w:t>
      </w:r>
      <w:r>
        <w:t xml:space="preserve">that </w:t>
      </w:r>
      <w:r w:rsidR="001B7F6F" w:rsidRPr="0042737C">
        <w:t>if the value of something is as a kind of ability or application</w:t>
      </w:r>
      <w:r>
        <w:t>,</w:t>
      </w:r>
      <w:r w:rsidR="001B7F6F" w:rsidRPr="0042737C">
        <w:t xml:space="preserve"> then it</w:t>
      </w:r>
      <w:r>
        <w:t>s value is solely instrumental. Yet</w:t>
      </w:r>
      <w:r w:rsidR="001B7F6F" w:rsidRPr="0042737C">
        <w:t xml:space="preserve"> this seems incorrect</w:t>
      </w:r>
      <w:r>
        <w:t>:</w:t>
      </w:r>
      <w:r w:rsidR="001B7F6F" w:rsidRPr="0042737C">
        <w:t xml:space="preserve"> there are some abilities that</w:t>
      </w:r>
      <w:r>
        <w:t xml:space="preserve"> </w:t>
      </w:r>
      <w:r w:rsidRPr="0042737C">
        <w:t>are still abilities valuable for the</w:t>
      </w:r>
      <w:r>
        <w:t>ir</w:t>
      </w:r>
      <w:r w:rsidRPr="0042737C">
        <w:t xml:space="preserve"> own sake</w:t>
      </w:r>
      <w:r w:rsidR="001B7F6F">
        <w:t>,</w:t>
      </w:r>
      <w:r w:rsidR="001B7F6F" w:rsidRPr="0042737C">
        <w:t xml:space="preserve"> </w:t>
      </w:r>
      <w:r>
        <w:t>even if we focus on them with regard</w:t>
      </w:r>
      <w:r w:rsidR="001B7F6F" w:rsidRPr="0042737C">
        <w:t xml:space="preserve"> to their app</w:t>
      </w:r>
      <w:r w:rsidR="005D68F9">
        <w:t>lication or practical use</w:t>
      </w:r>
      <w:r w:rsidR="001B7F6F" w:rsidRPr="0042737C">
        <w:t xml:space="preserve">. </w:t>
      </w:r>
    </w:p>
    <w:p w14:paraId="2DC5B92A" w14:textId="1377D178" w:rsidR="001B7F6F" w:rsidRPr="0042737C" w:rsidRDefault="00963D6C" w:rsidP="00BF4649">
      <w:pPr>
        <w:spacing w:line="480" w:lineRule="auto"/>
        <w:ind w:firstLine="720"/>
      </w:pPr>
      <w:r>
        <w:t>Consider psychopathy,</w:t>
      </w:r>
      <w:r w:rsidR="001B7F6F" w:rsidRPr="0042737C">
        <w:t xml:space="preserve"> a mental condition or disorder in which a person lacks a cognitive-affective ability for empathy or remorse and is identified by callous and exploitive behavior</w:t>
      </w:r>
      <w:r w:rsidR="005353B1">
        <w:t xml:space="preserve"> </w:t>
      </w:r>
      <w:r w:rsidR="003A7EA2">
        <w:rPr>
          <w:noProof/>
        </w:rPr>
        <w:t xml:space="preserve">(L. J. Cohen 2011; </w:t>
      </w:r>
      <w:r w:rsidR="001E6E68">
        <w:rPr>
          <w:noProof/>
        </w:rPr>
        <w:t>Schouten and Silver 2012)</w:t>
      </w:r>
      <w:r>
        <w:t xml:space="preserve">. </w:t>
      </w:r>
      <w:r w:rsidR="001B7F6F" w:rsidRPr="0042737C">
        <w:t>A person with psychopathy knows a wide range of information and</w:t>
      </w:r>
      <w:r>
        <w:t xml:space="preserve"> facts concerning other persons,</w:t>
      </w:r>
      <w:r w:rsidR="001B7F6F" w:rsidRPr="0042737C">
        <w:t xml:space="preserve"> </w:t>
      </w:r>
      <w:r>
        <w:t>including</w:t>
      </w:r>
      <w:r w:rsidR="001B7F6F" w:rsidRPr="0042737C">
        <w:t xml:space="preserve"> </w:t>
      </w:r>
      <w:r>
        <w:t xml:space="preserve">that </w:t>
      </w:r>
      <w:r w:rsidR="001B7F6F" w:rsidRPr="0042737C">
        <w:t xml:space="preserve">other persons have emotions, can feel pain and pleasure, and have goals </w:t>
      </w:r>
      <w:r w:rsidR="001B7F6F">
        <w:t xml:space="preserve">different </w:t>
      </w:r>
      <w:r>
        <w:t>from their own. Yet</w:t>
      </w:r>
      <w:r w:rsidR="001B7F6F" w:rsidRPr="0042737C">
        <w:t xml:space="preserve"> a psychopath lacks the cognitive ability to connect this information and facts about other persons and apply them to their </w:t>
      </w:r>
      <w:r w:rsidR="001B7F6F">
        <w:t xml:space="preserve">own </w:t>
      </w:r>
      <w:r w:rsidR="001B7F6F" w:rsidRPr="0042737C">
        <w:t>actions</w:t>
      </w:r>
      <w:r>
        <w:t xml:space="preserve"> e</w:t>
      </w:r>
      <w:r w:rsidRPr="0042737C">
        <w:t>ffectively</w:t>
      </w:r>
      <w:r w:rsidR="001B7F6F" w:rsidRPr="0042737C">
        <w:t>. Psychopaths a</w:t>
      </w:r>
      <w:r>
        <w:t>re often charming and endearing</w:t>
      </w:r>
      <w:r w:rsidR="001B7F6F" w:rsidRPr="0042737C">
        <w:t xml:space="preserve"> but simply lack the ability to connect with other persons in such </w:t>
      </w:r>
      <w:r>
        <w:t xml:space="preserve">a </w:t>
      </w:r>
      <w:r w:rsidR="001B7F6F" w:rsidRPr="0042737C">
        <w:t>way that allows them to think of other person</w:t>
      </w:r>
      <w:r>
        <w:t>s as having any value besides being</w:t>
      </w:r>
      <w:r w:rsidR="001B7F6F" w:rsidRPr="0042737C">
        <w:t xml:space="preserve"> objects for </w:t>
      </w:r>
      <w:r w:rsidR="001B7F6F">
        <w:t xml:space="preserve">the psychopath’s </w:t>
      </w:r>
      <w:r w:rsidR="001B7F6F" w:rsidRPr="0042737C">
        <w:t xml:space="preserve">own use. In the case of psychopaths, it is </w:t>
      </w:r>
      <w:r w:rsidR="001B7F6F" w:rsidRPr="0042737C">
        <w:lastRenderedPageBreak/>
        <w:t xml:space="preserve">instrumentally bad that he or she lacks the cognitive-affective ability to connect with others, but it is also bad for its own sake for persons who are psychopaths that they lack this ability. Put otherwise, one thinks that being a psychopath is bad not only because it likely leads to </w:t>
      </w:r>
      <w:r>
        <w:t>callous and exploitive behavior</w:t>
      </w:r>
      <w:r w:rsidR="001B7F6F" w:rsidRPr="0042737C">
        <w:t xml:space="preserve"> but also </w:t>
      </w:r>
      <w:r>
        <w:t xml:space="preserve">for its own sake </w:t>
      </w:r>
      <w:r w:rsidR="001B7F6F" w:rsidRPr="0042737C">
        <w:t>because this person lacks a pivotal comp</w:t>
      </w:r>
      <w:r w:rsidR="001B7F6F">
        <w:t>onent of the human experience</w:t>
      </w:r>
      <w:r>
        <w:t>:</w:t>
      </w:r>
      <w:r w:rsidR="001B7F6F">
        <w:t xml:space="preserve"> connecting with others </w:t>
      </w:r>
      <w:r w:rsidR="001B7F6F" w:rsidRPr="0042737C">
        <w:t xml:space="preserve">is a constitutive element of what it means to be human. </w:t>
      </w:r>
    </w:p>
    <w:p w14:paraId="155D3DBD" w14:textId="7F9C89E0" w:rsidR="001B7F6F" w:rsidRPr="0042737C" w:rsidRDefault="001B7F6F" w:rsidP="00BF4649">
      <w:pPr>
        <w:spacing w:line="480" w:lineRule="auto"/>
        <w:ind w:firstLine="360"/>
      </w:pPr>
      <w:r w:rsidRPr="0042737C">
        <w:t xml:space="preserve">Similarly, although I often talk about understanding as a kind </w:t>
      </w:r>
      <w:r w:rsidRPr="00F937B5">
        <w:t>of</w:t>
      </w:r>
      <w:r w:rsidRPr="0042737C">
        <w:rPr>
          <w:i/>
        </w:rPr>
        <w:t xml:space="preserve"> ability</w:t>
      </w:r>
      <w:r w:rsidRPr="0042737C">
        <w:t xml:space="preserve"> or </w:t>
      </w:r>
      <w:r>
        <w:t xml:space="preserve">valuable </w:t>
      </w:r>
      <w:r w:rsidRPr="0042737C">
        <w:rPr>
          <w:i/>
        </w:rPr>
        <w:t>in application</w:t>
      </w:r>
      <w:r w:rsidRPr="0042737C">
        <w:t xml:space="preserve"> in broadly instrumental </w:t>
      </w:r>
      <w:r>
        <w:t xml:space="preserve">or situational </w:t>
      </w:r>
      <w:r w:rsidRPr="0042737C">
        <w:t xml:space="preserve">terms, understanding is still something that </w:t>
      </w:r>
      <w:r>
        <w:t xml:space="preserve">we </w:t>
      </w:r>
      <w:r w:rsidRPr="0042737C">
        <w:t xml:space="preserve">value for its own sake. </w:t>
      </w:r>
      <w:r>
        <w:t>A s</w:t>
      </w:r>
      <w:r w:rsidRPr="0042737C">
        <w:t xml:space="preserve">tudent </w:t>
      </w:r>
      <w:r>
        <w:t>who</w:t>
      </w:r>
      <w:r w:rsidRPr="0042737C">
        <w:t xml:space="preserve"> attains understanding is better off as a person even if they do not use</w:t>
      </w:r>
      <w:r>
        <w:t xml:space="preserve"> that understanding</w:t>
      </w:r>
      <w:r w:rsidRPr="0042737C">
        <w:t xml:space="preserve"> for instrumental benefit. Analogous to this is the case of a person who obtains an educational degree that does</w:t>
      </w:r>
      <w:r w:rsidR="00FE181D">
        <w:t xml:space="preserve"> not</w:t>
      </w:r>
      <w:r>
        <w:t xml:space="preserve"> </w:t>
      </w:r>
      <w:r w:rsidRPr="0042737C">
        <w:t xml:space="preserve">provide any instrumental or economic benefits, such as </w:t>
      </w:r>
      <w:r w:rsidR="00963D6C">
        <w:t>philosophy or art history. Although</w:t>
      </w:r>
      <w:r w:rsidRPr="0042737C">
        <w:t xml:space="preserve"> most people would think that a student studying these has made a poor life choice in terms of career </w:t>
      </w:r>
      <w:r>
        <w:t>objectives</w:t>
      </w:r>
      <w:r w:rsidRPr="0042737C">
        <w:t xml:space="preserve">, these </w:t>
      </w:r>
      <w:r w:rsidR="005D68F9">
        <w:t xml:space="preserve">same </w:t>
      </w:r>
      <w:r w:rsidR="00963D6C">
        <w:t xml:space="preserve">people </w:t>
      </w:r>
      <w:r w:rsidRPr="0042737C">
        <w:t xml:space="preserve">likely </w:t>
      </w:r>
      <w:r w:rsidR="00963D6C">
        <w:t xml:space="preserve">would </w:t>
      </w:r>
      <w:r w:rsidRPr="0042737C">
        <w:t xml:space="preserve">not say </w:t>
      </w:r>
      <w:r w:rsidR="005D68F9">
        <w:t xml:space="preserve">that </w:t>
      </w:r>
      <w:r w:rsidRPr="0042737C">
        <w:t xml:space="preserve">it wasn’t at least good for its own sake for </w:t>
      </w:r>
      <w:r>
        <w:t xml:space="preserve">a </w:t>
      </w:r>
      <w:r w:rsidR="005D68F9">
        <w:t>student</w:t>
      </w:r>
      <w:r w:rsidRPr="0042737C">
        <w:t xml:space="preserve"> </w:t>
      </w:r>
      <w:r>
        <w:t>to receive</w:t>
      </w:r>
      <w:r w:rsidRPr="0042737C">
        <w:t xml:space="preserve"> that degree. Whether this student ever gets a job or advances the discipline of art histo</w:t>
      </w:r>
      <w:r w:rsidR="00963D6C">
        <w:t>ry or philosophy, attaining the</w:t>
      </w:r>
      <w:r w:rsidRPr="0042737C">
        <w:t xml:space="preserve"> degree was good for them</w:t>
      </w:r>
      <w:r w:rsidR="00FE181D">
        <w:t xml:space="preserve"> to do</w:t>
      </w:r>
      <w:r w:rsidRPr="0042737C">
        <w:t>. In th</w:t>
      </w:r>
      <w:r>
        <w:t>e</w:t>
      </w:r>
      <w:r w:rsidR="00963D6C">
        <w:t xml:space="preserve"> same way, although</w:t>
      </w:r>
      <w:r w:rsidRPr="0042737C">
        <w:t xml:space="preserve"> </w:t>
      </w:r>
      <w:r w:rsidR="00FE181D">
        <w:t>this</w:t>
      </w:r>
      <w:r w:rsidRPr="0042737C">
        <w:t xml:space="preserve"> conception of understanding is most often couched in terms of instrumental benefits, it </w:t>
      </w:r>
      <w:r>
        <w:t xml:space="preserve">is </w:t>
      </w:r>
      <w:r w:rsidRPr="0042737C">
        <w:t>still good for its own sake.</w:t>
      </w:r>
    </w:p>
    <w:p w14:paraId="351643B4" w14:textId="7018DF0E" w:rsidR="001B7F6F" w:rsidRPr="0042737C" w:rsidRDefault="00963D6C" w:rsidP="00BF4649">
      <w:pPr>
        <w:spacing w:line="480" w:lineRule="auto"/>
        <w:ind w:firstLine="360"/>
      </w:pPr>
      <w:r>
        <w:t xml:space="preserve">To make it a reasonable </w:t>
      </w:r>
      <w:r w:rsidRPr="0042737C">
        <w:t xml:space="preserve">interpretation of the goal of </w:t>
      </w:r>
      <w:r>
        <w:t xml:space="preserve">an ideal conception of </w:t>
      </w:r>
      <w:r w:rsidRPr="0042737C">
        <w:t>academia</w:t>
      </w:r>
      <w:r>
        <w:t>, a</w:t>
      </w:r>
      <w:r w:rsidR="001B7F6F" w:rsidRPr="0042737C">
        <w:t xml:space="preserve"> point I concede to this worry is that </w:t>
      </w:r>
      <w:r w:rsidR="00FE181D">
        <w:t>this</w:t>
      </w:r>
      <w:r w:rsidR="001B7F6F" w:rsidRPr="0042737C">
        <w:t xml:space="preserve"> conception of understanding needs to be filled out further </w:t>
      </w:r>
      <w:r w:rsidR="001B7F6F">
        <w:t xml:space="preserve">to answer </w:t>
      </w:r>
      <w:r w:rsidR="001B7F6F" w:rsidRPr="0042737C">
        <w:t xml:space="preserve">why understanding is valuable for its own sake. </w:t>
      </w:r>
      <w:r w:rsidR="001B7F6F">
        <w:t xml:space="preserve">To </w:t>
      </w:r>
      <w:r>
        <w:t>do so</w:t>
      </w:r>
      <w:r w:rsidR="001B7F6F">
        <w:t xml:space="preserve">, </w:t>
      </w:r>
      <w:r w:rsidR="001B7F6F" w:rsidRPr="0042737C">
        <w:t>I</w:t>
      </w:r>
      <w:r>
        <w:t xml:space="preserve"> must navigate the second worry, that in endeavoring to </w:t>
      </w:r>
      <w:r w:rsidR="001B7F6F" w:rsidRPr="0042737C">
        <w:t xml:space="preserve">encapsulate </w:t>
      </w:r>
      <w:r>
        <w:t xml:space="preserve">fully </w:t>
      </w:r>
      <w:r w:rsidR="001B7F6F" w:rsidRPr="0042737C">
        <w:t>the value of understanding in academia</w:t>
      </w:r>
      <w:r w:rsidR="001B7F6F">
        <w:t>,</w:t>
      </w:r>
      <w:r w:rsidR="001B7F6F" w:rsidRPr="0042737C">
        <w:t xml:space="preserve"> I run the risk of making understanding so broad </w:t>
      </w:r>
      <w:r w:rsidR="00833DE1">
        <w:t xml:space="preserve">that </w:t>
      </w:r>
      <w:r w:rsidR="001B7F6F" w:rsidRPr="0042737C">
        <w:t xml:space="preserve">it </w:t>
      </w:r>
      <w:r w:rsidR="001B7F6F" w:rsidRPr="0042737C">
        <w:lastRenderedPageBreak/>
        <w:t>become</w:t>
      </w:r>
      <w:r w:rsidR="001B7F6F">
        <w:t>s</w:t>
      </w:r>
      <w:r w:rsidR="001B7F6F" w:rsidRPr="0042737C">
        <w:t xml:space="preserve"> too vague. Consider what happens if one thinks of understanding solely as </w:t>
      </w:r>
      <w:r w:rsidR="001B7F6F" w:rsidRPr="0042737C">
        <w:rPr>
          <w:i/>
        </w:rPr>
        <w:t>comprehension of the human experience</w:t>
      </w:r>
      <w:r w:rsidR="001B7F6F" w:rsidRPr="0042737C">
        <w:t xml:space="preserve"> or </w:t>
      </w:r>
      <w:r w:rsidR="001B7F6F" w:rsidRPr="0042737C">
        <w:rPr>
          <w:i/>
        </w:rPr>
        <w:t>fostering connections with others</w:t>
      </w:r>
      <w:r w:rsidR="001B7F6F" w:rsidRPr="0042737C">
        <w:t xml:space="preserve"> but not within the context of some kind of ability o</w:t>
      </w:r>
      <w:r w:rsidR="00833DE1">
        <w:t xml:space="preserve">r application. It seems </w:t>
      </w:r>
      <w:r w:rsidR="001B7F6F" w:rsidRPr="0042737C">
        <w:t>true that these are good thing</w:t>
      </w:r>
      <w:r w:rsidR="001B7F6F">
        <w:t>s</w:t>
      </w:r>
      <w:r w:rsidR="00833DE1">
        <w:t xml:space="preserve"> but they offer</w:t>
      </w:r>
      <w:r w:rsidR="001B7F6F" w:rsidRPr="0042737C">
        <w:t xml:space="preserve"> little clarity as to why the goal of academia should be interpreted in this way. </w:t>
      </w:r>
    </w:p>
    <w:p w14:paraId="32302FE3" w14:textId="569952EC" w:rsidR="001B7F6F" w:rsidRPr="0042737C" w:rsidRDefault="001B7F6F" w:rsidP="00BF4649">
      <w:pPr>
        <w:spacing w:line="480" w:lineRule="auto"/>
        <w:ind w:firstLine="360"/>
      </w:pPr>
      <w:r w:rsidRPr="0042737C">
        <w:t>In respect to this worry, I contend that conceiving of understanding as ability or application does not exclude incorporating more value-laden conceptions such as comprehending the human experience and fostering connections with others. In fact, having the ability to draw upon, make connections</w:t>
      </w:r>
      <w:r w:rsidR="00833DE1">
        <w:t xml:space="preserve"> with</w:t>
      </w:r>
      <w:r w:rsidRPr="0042737C">
        <w:t>, and apply information and facts to one’s own ex</w:t>
      </w:r>
      <w:r w:rsidR="00833DE1">
        <w:t>perience is at least one way to attempt</w:t>
      </w:r>
      <w:r w:rsidRPr="0042737C">
        <w:t xml:space="preserve"> to comprehend the human experience. Moreover, that one connects information and facts and then applies them to </w:t>
      </w:r>
      <w:r w:rsidR="00833DE1">
        <w:t>one’s</w:t>
      </w:r>
      <w:r w:rsidRPr="0042737C">
        <w:t xml:space="preserve"> life experience does seem to foster connect</w:t>
      </w:r>
      <w:r w:rsidR="00833DE1">
        <w:t>ion with</w:t>
      </w:r>
      <w:r w:rsidRPr="0042737C">
        <w:t xml:space="preserve"> others. </w:t>
      </w:r>
    </w:p>
    <w:p w14:paraId="7DA9F157" w14:textId="344369B7" w:rsidR="001B7F6F" w:rsidRPr="0042737C" w:rsidRDefault="001B7F6F" w:rsidP="00BF4649">
      <w:pPr>
        <w:spacing w:line="480" w:lineRule="auto"/>
        <w:ind w:firstLine="360"/>
      </w:pPr>
      <w:r w:rsidRPr="0042737C">
        <w:t xml:space="preserve">Therefore, </w:t>
      </w:r>
      <w:r>
        <w:t xml:space="preserve">if </w:t>
      </w:r>
      <w:r w:rsidR="00FE181D">
        <w:t>this</w:t>
      </w:r>
      <w:r w:rsidRPr="009146ED">
        <w:t xml:space="preserve"> conception of understanding navigates </w:t>
      </w:r>
      <w:r w:rsidRPr="0042737C">
        <w:t>these two worries</w:t>
      </w:r>
      <w:r>
        <w:t>,</w:t>
      </w:r>
      <w:r w:rsidRPr="0042737C">
        <w:t xml:space="preserve"> it seems reasonable and consistent with our values to interpret the goal of academia in respect to understanding and not knowledge in this ideal conception. Even though explicating a conception of understanding is dif</w:t>
      </w:r>
      <w:r w:rsidR="00833DE1">
        <w:t xml:space="preserve">ficult and my conception </w:t>
      </w:r>
      <w:r w:rsidRPr="0042737C">
        <w:t>falls short of encapsulating all the senses and values of understanding, one can still hold that it is what we want st</w:t>
      </w:r>
      <w:r w:rsidR="00833DE1">
        <w:t>udents in academia to strive to attain</w:t>
      </w:r>
      <w:r w:rsidRPr="0042737C">
        <w:t xml:space="preserve">. </w:t>
      </w:r>
    </w:p>
    <w:p w14:paraId="7B9C7EF1" w14:textId="77777777" w:rsidR="001B7F6F" w:rsidRDefault="001B7F6F" w:rsidP="00467E49">
      <w:pPr>
        <w:pStyle w:val="Heading3"/>
      </w:pPr>
      <w:bookmarkStart w:id="52" w:name="_Toc203712602"/>
      <w:bookmarkStart w:id="53" w:name="_Toc225970238"/>
      <w:r>
        <w:t xml:space="preserve">3.7 Ideal Conception of Academia </w:t>
      </w:r>
      <w:r w:rsidR="009A3247">
        <w:t>As</w:t>
      </w:r>
      <w:r>
        <w:t xml:space="preserve"> Understanding and Virtues</w:t>
      </w:r>
      <w:bookmarkEnd w:id="52"/>
      <w:bookmarkEnd w:id="53"/>
    </w:p>
    <w:p w14:paraId="3DBECE2D" w14:textId="285F3E15" w:rsidR="001B7F6F" w:rsidRDefault="001B7F6F" w:rsidP="00BF4649">
      <w:pPr>
        <w:spacing w:line="480" w:lineRule="auto"/>
        <w:ind w:firstLine="360"/>
      </w:pPr>
      <w:r>
        <w:t>In this ideal conception of academia, s</w:t>
      </w:r>
      <w:r w:rsidRPr="00E14307">
        <w:t xml:space="preserve">tudents </w:t>
      </w:r>
      <w:r>
        <w:t>are exposed to</w:t>
      </w:r>
      <w:r w:rsidRPr="00E14307">
        <w:t xml:space="preserve"> different and varying academic disciplines in the sciences, arts, and humanities </w:t>
      </w:r>
      <w:r>
        <w:t xml:space="preserve">to develop their intellectual capacities and to attain understanding. </w:t>
      </w:r>
      <w:r w:rsidR="00833DE1">
        <w:t>A</w:t>
      </w:r>
      <w:r>
        <w:t>lthough there are no virtuous students, the kind</w:t>
      </w:r>
      <w:r w:rsidR="00833DE1">
        <w:t>s</w:t>
      </w:r>
      <w:r>
        <w:t xml:space="preserve"> of student</w:t>
      </w:r>
      <w:r w:rsidR="00833DE1">
        <w:t>s</w:t>
      </w:r>
      <w:r>
        <w:t xml:space="preserve"> to want are virtuous stu</w:t>
      </w:r>
      <w:r w:rsidR="00833DE1">
        <w:t xml:space="preserve">dents or, minimally, those who </w:t>
      </w:r>
      <w:r>
        <w:t xml:space="preserve">possess the virtues of </w:t>
      </w:r>
      <w:r>
        <w:lastRenderedPageBreak/>
        <w:t>seeking understanding and seeking accurate beliefs. These virtues are consistent with the aims that structure academic activities</w:t>
      </w:r>
      <w:r w:rsidR="00833DE1">
        <w:t>:</w:t>
      </w:r>
      <w:r>
        <w:t xml:space="preserve"> first, progressively providing</w:t>
      </w:r>
      <w:r w:rsidRPr="00B3795E">
        <w:t xml:space="preserve"> students </w:t>
      </w:r>
      <w:r w:rsidR="00833DE1">
        <w:t xml:space="preserve">with </w:t>
      </w:r>
      <w:r w:rsidRPr="00B3795E">
        <w:t xml:space="preserve">information </w:t>
      </w:r>
      <w:r>
        <w:t xml:space="preserve">of greater depth; second, working </w:t>
      </w:r>
      <w:r w:rsidR="00833DE1">
        <w:t>to improve students’ skill sets</w:t>
      </w:r>
      <w:r>
        <w:t xml:space="preserve"> such as </w:t>
      </w:r>
      <w:r w:rsidRPr="00B3795E">
        <w:t>reading comprehension, arithmetic, writing, and critical thinking</w:t>
      </w:r>
      <w:r>
        <w:t xml:space="preserve">; and </w:t>
      </w:r>
      <w:r w:rsidR="00833DE1">
        <w:t xml:space="preserve">third, making them </w:t>
      </w:r>
      <w:r>
        <w:t>consistent with assessment against a set standard.</w:t>
      </w:r>
    </w:p>
    <w:p w14:paraId="37D1C196" w14:textId="2CA91388" w:rsidR="00833DE1" w:rsidRDefault="00833DE1" w:rsidP="00833DE1">
      <w:pPr>
        <w:tabs>
          <w:tab w:val="left" w:pos="8640"/>
        </w:tabs>
        <w:spacing w:line="480" w:lineRule="auto"/>
        <w:ind w:firstLine="360"/>
      </w:pPr>
      <w:r>
        <w:t xml:space="preserve"> </w:t>
      </w:r>
      <w:r w:rsidR="001B7F6F" w:rsidRPr="005D44FC">
        <w:t xml:space="preserve">In this ideal conception of academia, although not vicious, students lack virtue. Since these students lack virtue, </w:t>
      </w:r>
      <w:r w:rsidR="00FE181D">
        <w:t>this</w:t>
      </w:r>
      <w:r w:rsidR="001B7F6F" w:rsidRPr="005D44FC">
        <w:t xml:space="preserve"> virtues-based approach must formulate an institutional rule to </w:t>
      </w:r>
      <w:r>
        <w:t xml:space="preserve">govern student </w:t>
      </w:r>
      <w:r w:rsidR="001B7F6F" w:rsidRPr="005D44FC">
        <w:t xml:space="preserve">use of cognitive enhancers. </w:t>
      </w:r>
    </w:p>
    <w:p w14:paraId="5BF85A1B" w14:textId="1CCC221B" w:rsidR="001B7F6F" w:rsidRPr="005D44FC" w:rsidRDefault="001B7F6F" w:rsidP="00833DE1">
      <w:pPr>
        <w:tabs>
          <w:tab w:val="left" w:pos="8640"/>
        </w:tabs>
        <w:spacing w:line="480" w:lineRule="auto"/>
        <w:ind w:firstLine="360"/>
      </w:pPr>
      <w:r w:rsidRPr="005D44FC">
        <w:t>In the following, I formulate a virtues-based institutional rule and address two previously raised concerns about (</w:t>
      </w:r>
      <w:proofErr w:type="spellStart"/>
      <w:r w:rsidRPr="005D44FC">
        <w:t>i</w:t>
      </w:r>
      <w:proofErr w:type="spellEnd"/>
      <w:r w:rsidRPr="005D44FC">
        <w:t>) an instituti</w:t>
      </w:r>
      <w:r w:rsidR="00833DE1">
        <w:t xml:space="preserve">onal rule for governing student </w:t>
      </w:r>
      <w:r w:rsidRPr="005D44FC">
        <w:t>use of cognitive enhancers when permissibility depends on a student’s motivation</w:t>
      </w:r>
      <w:r w:rsidR="00833DE1">
        <w:t>,</w:t>
      </w:r>
      <w:r w:rsidRPr="005D44FC">
        <w:t xml:space="preserve"> and (ii) the strength of this institutional rule in governing students who lack virtues.</w:t>
      </w:r>
    </w:p>
    <w:p w14:paraId="61A59BC4" w14:textId="77777777" w:rsidR="001B7F6F" w:rsidRPr="005D44FC" w:rsidRDefault="001B7F6F" w:rsidP="00467E49">
      <w:pPr>
        <w:pStyle w:val="DissertationSubchapter"/>
      </w:pPr>
      <w:bookmarkStart w:id="54" w:name="_Toc225970239"/>
      <w:r>
        <w:t>3</w:t>
      </w:r>
      <w:r w:rsidRPr="005D44FC">
        <w:t>.8 Virtue-Based Institutional Rule</w:t>
      </w:r>
      <w:bookmarkEnd w:id="54"/>
    </w:p>
    <w:p w14:paraId="2955A5DE" w14:textId="77777777" w:rsidR="001B7F6F" w:rsidRPr="005D44FC" w:rsidRDefault="001B7F6F" w:rsidP="00BF4649">
      <w:pPr>
        <w:tabs>
          <w:tab w:val="left" w:pos="360"/>
        </w:tabs>
        <w:spacing w:line="480" w:lineRule="auto"/>
      </w:pPr>
      <w:r>
        <w:tab/>
      </w:r>
      <w:r w:rsidR="00FE181D">
        <w:t>This</w:t>
      </w:r>
      <w:r w:rsidRPr="005D44FC">
        <w:t xml:space="preserve"> virtues-based approach generates the following institutional rule.</w:t>
      </w:r>
    </w:p>
    <w:p w14:paraId="55C8EC32" w14:textId="1DCAC178" w:rsidR="001B7F6F" w:rsidRDefault="001B7F6F" w:rsidP="00345F5F">
      <w:pPr>
        <w:ind w:left="720" w:right="720"/>
      </w:pPr>
      <w:r w:rsidRPr="005D44FC">
        <w:t xml:space="preserve">Students are permitted to use cognitive enhancers if their reasons for using </w:t>
      </w:r>
      <w:r w:rsidR="00833DE1">
        <w:t>them</w:t>
      </w:r>
      <w:r w:rsidRPr="005D44FC">
        <w:t xml:space="preserve"> are reflective of ideals of human excellence. </w:t>
      </w:r>
    </w:p>
    <w:p w14:paraId="181A1CFF" w14:textId="77777777" w:rsidR="001B7F6F" w:rsidRPr="005D44FC" w:rsidRDefault="001B7F6F" w:rsidP="00BF4649">
      <w:pPr>
        <w:tabs>
          <w:tab w:val="left" w:pos="720"/>
        </w:tabs>
        <w:ind w:left="720" w:right="720"/>
      </w:pPr>
    </w:p>
    <w:p w14:paraId="3CD72C84" w14:textId="13003532" w:rsidR="001B7F6F" w:rsidRDefault="001B7F6F" w:rsidP="0047144D">
      <w:pPr>
        <w:spacing w:line="480" w:lineRule="auto"/>
      </w:pPr>
      <w:r w:rsidRPr="005D44FC">
        <w:t>I contend that this virtues-based institutional r</w:t>
      </w:r>
      <w:r w:rsidR="00833DE1">
        <w:t xml:space="preserve">ule functions to govern student </w:t>
      </w:r>
      <w:r w:rsidRPr="005D44FC">
        <w:t xml:space="preserve">use of cognitive enhancers in two ways. </w:t>
      </w:r>
      <w:r w:rsidR="00833DE1">
        <w:t>First, it</w:t>
      </w:r>
      <w:r w:rsidRPr="005D44FC">
        <w:t xml:space="preserve"> functions</w:t>
      </w:r>
      <w:r w:rsidR="00833DE1">
        <w:t xml:space="preserve"> to govern student </w:t>
      </w:r>
      <w:r w:rsidRPr="005D44FC">
        <w:t>use of cognitive enhancers by indicating permitted and prohibited uses of cognitive enhancers</w:t>
      </w:r>
      <w:r w:rsidR="00833DE1">
        <w:t>. Second,</w:t>
      </w:r>
      <w:r w:rsidRPr="005D44FC">
        <w:t xml:space="preserve"> it provides guidance for students who lack virtues. </w:t>
      </w:r>
    </w:p>
    <w:p w14:paraId="25D3A18A" w14:textId="551FF427" w:rsidR="001B7F6F" w:rsidRDefault="001B7F6F" w:rsidP="005240DC">
      <w:pPr>
        <w:spacing w:line="480" w:lineRule="auto"/>
        <w:ind w:firstLine="360"/>
      </w:pPr>
      <w:r w:rsidRPr="005D44FC">
        <w:t>In detail, the first way this rule functions to g</w:t>
      </w:r>
      <w:r w:rsidR="00833DE1">
        <w:t xml:space="preserve">overn student </w:t>
      </w:r>
      <w:r w:rsidRPr="005D44FC">
        <w:t>use of cognitive enhancers is by indicating which uses of these enhancements are permitted and prohibited. The permissibility of using cognitive enhancers is determined by a student’s motivation relative to the ideals of human exc</w:t>
      </w:r>
      <w:r w:rsidR="00604C5D">
        <w:t>ellence. The following examples</w:t>
      </w:r>
      <w:r w:rsidRPr="005D44FC">
        <w:t xml:space="preserve"> broadly illustrate </w:t>
      </w:r>
      <w:r w:rsidRPr="005D44FC">
        <w:lastRenderedPageBreak/>
        <w:t>permitted and prohibited uses of cognitive enhancers. A student would be prohibited from usin</w:t>
      </w:r>
      <w:r w:rsidR="00604C5D">
        <w:t xml:space="preserve">g a cognitive enhancer if the </w:t>
      </w:r>
      <w:r w:rsidRPr="005D44FC">
        <w:t xml:space="preserve">reason </w:t>
      </w:r>
      <w:r w:rsidR="00604C5D">
        <w:t>i</w:t>
      </w:r>
      <w:r>
        <w:t xml:space="preserve">s </w:t>
      </w:r>
      <w:r w:rsidRPr="005D44FC">
        <w:t>to make up for irresponsible study habits, to competitively beat other students, or to work through a boring academic activity. These reasons are not reflective of ideals of human excellence. A student would be permitted to u</w:t>
      </w:r>
      <w:r w:rsidR="00604C5D">
        <w:t>se a cognitive enhancer if the</w:t>
      </w:r>
      <w:r w:rsidRPr="005D44FC">
        <w:t xml:space="preserve"> motivation </w:t>
      </w:r>
      <w:r w:rsidR="00604C5D">
        <w:t>i</w:t>
      </w:r>
      <w:r>
        <w:t xml:space="preserve">s </w:t>
      </w:r>
      <w:r w:rsidRPr="005D44FC">
        <w:t xml:space="preserve">for self-improvement, seeking understanding, or seeking accurate beliefs. </w:t>
      </w:r>
    </w:p>
    <w:p w14:paraId="42E8FFF4" w14:textId="27E9EC0B" w:rsidR="001B7F6F" w:rsidRPr="005D44FC" w:rsidRDefault="001B7F6F" w:rsidP="00BF4649">
      <w:pPr>
        <w:tabs>
          <w:tab w:val="left" w:pos="720"/>
        </w:tabs>
        <w:spacing w:line="480" w:lineRule="auto"/>
      </w:pPr>
      <w:r>
        <w:tab/>
      </w:r>
      <w:r w:rsidRPr="005D44FC">
        <w:t>An initial worry might be that this virtues-based insti</w:t>
      </w:r>
      <w:r w:rsidR="00604C5D">
        <w:t>tutional rule is too vague. Yet</w:t>
      </w:r>
      <w:r w:rsidRPr="005D44FC">
        <w:t xml:space="preserve"> </w:t>
      </w:r>
      <w:r w:rsidR="00604C5D">
        <w:t>it seems that persons are often and without controversy</w:t>
      </w:r>
      <w:r w:rsidRPr="005D44FC">
        <w:t xml:space="preserve"> governed by vague rules. Consider children and certain rules</w:t>
      </w:r>
      <w:r w:rsidR="00604C5D">
        <w:t xml:space="preserve"> in kindergarten. In a </w:t>
      </w:r>
      <w:r w:rsidRPr="005D44FC">
        <w:t xml:space="preserve">kindergarten class, there might be a rule that states, “Students should be nice to other students.” This rule is vague, but is it so vague as </w:t>
      </w:r>
      <w:r w:rsidR="00604C5D">
        <w:t xml:space="preserve">to </w:t>
      </w:r>
      <w:r w:rsidRPr="005D44FC">
        <w:t xml:space="preserve">be </w:t>
      </w:r>
      <w:r w:rsidR="00604C5D">
        <w:t>un</w:t>
      </w:r>
      <w:r w:rsidRPr="005D44FC">
        <w:t>able to govern</w:t>
      </w:r>
      <w:r w:rsidR="00604C5D">
        <w:t xml:space="preserve"> students? I think not, in part</w:t>
      </w:r>
      <w:r w:rsidRPr="005D44FC">
        <w:t xml:space="preserve"> because this rule does indicate the condition for determining a permissible act: being nice. To determine whether an act is nice or not</w:t>
      </w:r>
      <w:r w:rsidR="00604C5D">
        <w:t>,</w:t>
      </w:r>
      <w:r w:rsidRPr="005D44FC">
        <w:t xml:space="preserve"> a student has to consider whether an act is pleasant or polite. It is true that children at this age may not fully comprehend all the aspects of what it means to be nice</w:t>
      </w:r>
      <w:r>
        <w:t xml:space="preserve"> because </w:t>
      </w:r>
      <w:r w:rsidRPr="005D44FC">
        <w:t>there might be some acts they cannot determine as being nice</w:t>
      </w:r>
      <w:r>
        <w:t>,</w:t>
      </w:r>
      <w:r w:rsidRPr="005D44FC">
        <w:t xml:space="preserve"> or</w:t>
      </w:r>
      <w:r>
        <w:t xml:space="preserve"> the </w:t>
      </w:r>
      <w:r w:rsidRPr="005D44FC">
        <w:t>child</w:t>
      </w:r>
      <w:r>
        <w:t>ren</w:t>
      </w:r>
      <w:r w:rsidRPr="005D44FC">
        <w:t xml:space="preserve"> incorrectly </w:t>
      </w:r>
      <w:r>
        <w:t>believes</w:t>
      </w:r>
      <w:r w:rsidRPr="005D44FC">
        <w:t xml:space="preserve"> certain acts </w:t>
      </w:r>
      <w:r w:rsidR="00604C5D">
        <w:t>such as pulling hair to be</w:t>
      </w:r>
      <w:r w:rsidRPr="005D44FC">
        <w:t xml:space="preserve"> nice when they are not. Still, this rule indicates the condition of being nice as determining a permissible act. It seems rather uncontroversial that part of a child’s develop</w:t>
      </w:r>
      <w:r w:rsidR="00604C5D">
        <w:t>ment in kindergarten is for him to strive to determine</w:t>
      </w:r>
      <w:r w:rsidRPr="005D44FC">
        <w:t xml:space="preserve"> what </w:t>
      </w:r>
      <w:r>
        <w:t xml:space="preserve">constitutes a nice </w:t>
      </w:r>
      <w:r w:rsidRPr="005D44FC">
        <w:t>act. That the rule is vague does not seem to be a problem.</w:t>
      </w:r>
    </w:p>
    <w:p w14:paraId="7FAFFECA" w14:textId="6DC15B3C" w:rsidR="001B7F6F" w:rsidRDefault="001B7F6F" w:rsidP="00050C6F">
      <w:pPr>
        <w:spacing w:line="480" w:lineRule="auto"/>
        <w:ind w:firstLine="360"/>
      </w:pPr>
      <w:r w:rsidRPr="005D44FC">
        <w:t>Similarly, while this virtues-based institutional rule is vague</w:t>
      </w:r>
      <w:r>
        <w:t>,</w:t>
      </w:r>
      <w:r w:rsidRPr="005D44FC">
        <w:t xml:space="preserve"> it does indicate the condition for determining permissibility: motivations that are reflective of ideals of excellence. In particular, this rule stipulates that the condition </w:t>
      </w:r>
      <w:r w:rsidR="00604C5D">
        <w:t>determining</w:t>
      </w:r>
      <w:r w:rsidRPr="005D44FC">
        <w:t xml:space="preserve"> the </w:t>
      </w:r>
      <w:r w:rsidRPr="005D44FC">
        <w:lastRenderedPageBreak/>
        <w:t xml:space="preserve">permissible </w:t>
      </w:r>
      <w:r>
        <w:t xml:space="preserve">use of cognitive enhancers is </w:t>
      </w:r>
      <w:r w:rsidR="00604C5D">
        <w:t>motivation</w:t>
      </w:r>
      <w:r w:rsidRPr="005D44FC">
        <w:t xml:space="preserve"> relating to self-improvement, or the virtues of seeking understanding and accurate beliefs. </w:t>
      </w:r>
      <w:r w:rsidR="00604C5D">
        <w:t>I</w:t>
      </w:r>
      <w:r w:rsidRPr="005D44FC">
        <w:t>n thi</w:t>
      </w:r>
      <w:r w:rsidR="001731CB">
        <w:t xml:space="preserve">s ideal conception of academia, </w:t>
      </w:r>
      <w:r w:rsidRPr="005D44FC">
        <w:t xml:space="preserve">the goal is the development of a student’s intellectual capacities and </w:t>
      </w:r>
      <w:r w:rsidR="00604C5D">
        <w:t>the attainment of</w:t>
      </w:r>
      <w:r w:rsidRPr="005D44FC">
        <w:t xml:space="preserve"> understanding</w:t>
      </w:r>
      <w:r w:rsidR="00604C5D">
        <w:t xml:space="preserve">; thus </w:t>
      </w:r>
      <w:r>
        <w:t>the goal</w:t>
      </w:r>
      <w:r w:rsidRPr="005D44FC">
        <w:t xml:space="preserve"> suggests that a student should at least</w:t>
      </w:r>
      <w:r w:rsidR="00604C5D">
        <w:t xml:space="preserve"> strive to establish what it </w:t>
      </w:r>
      <w:r w:rsidRPr="005D44FC">
        <w:t xml:space="preserve">means to act for reasons reflective of the ideals of human excellence. </w:t>
      </w:r>
    </w:p>
    <w:p w14:paraId="1DCE92B5" w14:textId="47BA6DDF" w:rsidR="001B7F6F" w:rsidRPr="005D44FC" w:rsidRDefault="001B7F6F" w:rsidP="00BF4649">
      <w:pPr>
        <w:spacing w:line="480" w:lineRule="auto"/>
        <w:ind w:firstLine="360"/>
      </w:pPr>
      <w:r>
        <w:t>Still, o</w:t>
      </w:r>
      <w:r w:rsidRPr="005D44FC">
        <w:t>ne might wonder how a student thinking about the ideals of human excellence helps to determine what is a permissible use of cognitive enhancers</w:t>
      </w:r>
      <w:r>
        <w:t xml:space="preserve">. </w:t>
      </w:r>
      <w:r w:rsidR="00604C5D">
        <w:t>In fact, w</w:t>
      </w:r>
      <w:r>
        <w:t>hat</w:t>
      </w:r>
      <w:r w:rsidRPr="005D44FC">
        <w:t xml:space="preserve"> this student is looking for </w:t>
      </w:r>
      <w:r w:rsidR="00604C5D">
        <w:t xml:space="preserve">is </w:t>
      </w:r>
      <w:r w:rsidRPr="005D44FC">
        <w:t>whether a certain use of a cognitive enhancer is permissible or not</w:t>
      </w:r>
      <w:r>
        <w:t>.</w:t>
      </w:r>
      <w:r w:rsidR="00604C5D">
        <w:t xml:space="preserve"> </w:t>
      </w:r>
      <w:r w:rsidRPr="005D44FC">
        <w:t xml:space="preserve">Consider that in a meta-analysis of </w:t>
      </w:r>
      <w:r w:rsidR="00FE181D">
        <w:t>thirteen</w:t>
      </w:r>
      <w:r w:rsidRPr="005D44FC">
        <w:t xml:space="preserve"> studies surveying students on their use of cognitive enhancers, the most commonly selected reason for using cognitive enhancers concerned the improvement of “concentration” or “attention,” “academic assignments,”  “grades,” and “intellectual performance” </w:t>
      </w:r>
      <w:sdt>
        <w:sdtPr>
          <w:id w:val="5195794"/>
          <w:citation/>
        </w:sdtPr>
        <w:sdtEndPr/>
        <w:sdtContent>
          <w:r w:rsidR="00D46D75">
            <w:fldChar w:fldCharType="begin"/>
          </w:r>
          <w:r w:rsidR="00EE72DC">
            <w:instrText xml:space="preserve"> CITATION Smi11 \l 1033 </w:instrText>
          </w:r>
          <w:r w:rsidR="00D46D75">
            <w:fldChar w:fldCharType="separate"/>
          </w:r>
          <w:r w:rsidR="00B06FC7" w:rsidRPr="00B06FC7">
            <w:rPr>
              <w:noProof/>
            </w:rPr>
            <w:t>(Smith and Farah 2011)</w:t>
          </w:r>
          <w:r w:rsidR="00D46D75">
            <w:fldChar w:fldCharType="end"/>
          </w:r>
        </w:sdtContent>
      </w:sdt>
      <w:r w:rsidRPr="005D44FC">
        <w:t>. Are these motivations to be taken as reflective of</w:t>
      </w:r>
      <w:r w:rsidR="00604C5D">
        <w:t xml:space="preserve"> the ideals of human excellence?</w:t>
      </w:r>
      <w:r w:rsidRPr="005D44FC">
        <w:t xml:space="preserve"> </w:t>
      </w:r>
      <w:r w:rsidR="00604C5D">
        <w:t>I</w:t>
      </w:r>
      <w:r w:rsidRPr="005D44FC">
        <w:t>f a student uses cognitive enhancers for such reasons</w:t>
      </w:r>
      <w:r>
        <w:t>,</w:t>
      </w:r>
      <w:r w:rsidRPr="005D44FC">
        <w:t xml:space="preserve"> is it permissible?   </w:t>
      </w:r>
    </w:p>
    <w:p w14:paraId="18DEDF08" w14:textId="758DB1F1" w:rsidR="001B7F6F" w:rsidRDefault="00604C5D" w:rsidP="00BF4649">
      <w:pPr>
        <w:spacing w:line="480" w:lineRule="auto"/>
        <w:ind w:firstLine="360"/>
      </w:pPr>
      <w:r>
        <w:t>The</w:t>
      </w:r>
      <w:r w:rsidR="001B7F6F">
        <w:t xml:space="preserve"> virtues-based institutional rule handles this concern because this rule f</w:t>
      </w:r>
      <w:r>
        <w:t xml:space="preserve">unctions to govern student use of cognitive enhancers </w:t>
      </w:r>
      <w:r w:rsidR="001B7F6F">
        <w:t xml:space="preserve">by </w:t>
      </w:r>
      <w:r w:rsidR="001B7F6F" w:rsidRPr="00331CAC">
        <w:t>providing</w:t>
      </w:r>
      <w:r w:rsidR="001B7F6F" w:rsidRPr="00331CAC">
        <w:rPr>
          <w:i/>
        </w:rPr>
        <w:t xml:space="preserve"> guidance</w:t>
      </w:r>
      <w:r w:rsidR="001B7F6F">
        <w:t xml:space="preserve"> for students who lack virtues. </w:t>
      </w:r>
      <w:r w:rsidR="001B7F6F" w:rsidRPr="00E130FF">
        <w:t xml:space="preserve">It is clear that a virtuous student (or person) </w:t>
      </w:r>
      <w:r w:rsidR="001B7F6F">
        <w:t xml:space="preserve">even in </w:t>
      </w:r>
      <w:r w:rsidR="001731CB">
        <w:t>this</w:t>
      </w:r>
      <w:r w:rsidR="001B7F6F">
        <w:t xml:space="preserve"> ideal conception of academia does not</w:t>
      </w:r>
      <w:r w:rsidR="001B7F6F" w:rsidRPr="00E130FF">
        <w:t xml:space="preserve"> </w:t>
      </w:r>
      <w:r w:rsidR="0082492D">
        <w:t>exist; yet</w:t>
      </w:r>
      <w:r w:rsidR="001B7F6F">
        <w:t xml:space="preserve"> it </w:t>
      </w:r>
      <w:r w:rsidR="001B7F6F" w:rsidRPr="00E130FF">
        <w:t xml:space="preserve">does not follow that </w:t>
      </w:r>
      <w:r w:rsidR="001B7F6F">
        <w:t>a student who lacks virtues</w:t>
      </w:r>
      <w:r w:rsidR="001B7F6F" w:rsidRPr="00E130FF">
        <w:t xml:space="preserve"> cannot rely on </w:t>
      </w:r>
      <w:r w:rsidR="001B7F6F">
        <w:t>this virtues-based institutional rule to help them resolve a situation</w:t>
      </w:r>
      <w:r w:rsidR="001B7F6F" w:rsidRPr="00E130FF">
        <w:t>.</w:t>
      </w:r>
      <w:r w:rsidR="001B7F6F">
        <w:t xml:space="preserve"> That a</w:t>
      </w:r>
      <w:r w:rsidR="001B7F6F" w:rsidRPr="00E130FF">
        <w:t xml:space="preserve"> virtuous student chooses to use cogniti</w:t>
      </w:r>
      <w:r w:rsidR="0082492D">
        <w:t xml:space="preserve">ve </w:t>
      </w:r>
      <w:r w:rsidR="001B7F6F" w:rsidRPr="00E130FF">
        <w:t xml:space="preserve">enhancers for reasons </w:t>
      </w:r>
      <w:r w:rsidR="001B7F6F">
        <w:t>indicative of human excellence</w:t>
      </w:r>
      <w:r w:rsidR="001B7F6F" w:rsidRPr="00E130FF">
        <w:t>, in turn, provides guidanc</w:t>
      </w:r>
      <w:r w:rsidR="001B7F6F">
        <w:t xml:space="preserve">e for </w:t>
      </w:r>
      <w:r w:rsidR="001B7F6F" w:rsidRPr="00E130FF">
        <w:t xml:space="preserve">students </w:t>
      </w:r>
      <w:r w:rsidR="001B7F6F">
        <w:t>who</w:t>
      </w:r>
      <w:r w:rsidR="001B7F6F" w:rsidRPr="00E130FF">
        <w:t xml:space="preserve"> lack virtue</w:t>
      </w:r>
      <w:r w:rsidR="001B7F6F">
        <w:t xml:space="preserve"> for the use of enhancements by providing them with an </w:t>
      </w:r>
      <w:r w:rsidR="001B7F6F" w:rsidRPr="00981399">
        <w:rPr>
          <w:i/>
        </w:rPr>
        <w:t>ethical outlook</w:t>
      </w:r>
      <w:r w:rsidR="001B7F6F">
        <w:t>.</w:t>
      </w:r>
      <w:r w:rsidR="001B7F6F">
        <w:rPr>
          <w:rStyle w:val="FootnoteReference"/>
        </w:rPr>
        <w:footnoteReference w:id="35"/>
      </w:r>
      <w:r w:rsidR="001B7F6F">
        <w:t xml:space="preserve"> An ethical outlook is not a </w:t>
      </w:r>
      <w:r w:rsidR="001B7F6F">
        <w:lastRenderedPageBreak/>
        <w:t>decision-making procedure but a mental</w:t>
      </w:r>
      <w:r w:rsidR="001731CB">
        <w:t xml:space="preserve"> first-person</w:t>
      </w:r>
      <w:r w:rsidR="001B7F6F">
        <w:t xml:space="preserve"> perspective that </w:t>
      </w:r>
      <w:r w:rsidR="001731CB">
        <w:t>an</w:t>
      </w:r>
      <w:r w:rsidR="001B7F6F">
        <w:t xml:space="preserve"> </w:t>
      </w:r>
      <w:r w:rsidR="001731CB">
        <w:t>individual</w:t>
      </w:r>
      <w:r w:rsidR="001B7F6F">
        <w:t xml:space="preserve"> uses </w:t>
      </w:r>
      <w:r w:rsidR="0082492D">
        <w:t>in</w:t>
      </w:r>
      <w:r w:rsidR="001B7F6F">
        <w:t xml:space="preserve"> attemptin</w:t>
      </w:r>
      <w:r w:rsidR="0082492D">
        <w:t>g to conceive of a resolution to</w:t>
      </w:r>
      <w:r w:rsidR="001B7F6F">
        <w:t xml:space="preserve"> a particular situation. </w:t>
      </w:r>
    </w:p>
    <w:p w14:paraId="391EEF01" w14:textId="1A476646" w:rsidR="001B7F6F" w:rsidRDefault="001B7F6F" w:rsidP="00BF4649">
      <w:pPr>
        <w:spacing w:line="480" w:lineRule="auto"/>
        <w:ind w:firstLine="360"/>
      </w:pPr>
      <w:r>
        <w:t xml:space="preserve">For </w:t>
      </w:r>
      <w:r w:rsidR="0082492D">
        <w:t>a moment, put</w:t>
      </w:r>
      <w:r>
        <w:t xml:space="preserve"> aside this ideal concept</w:t>
      </w:r>
      <w:r w:rsidR="0082492D">
        <w:t xml:space="preserve">ion of academia and consider </w:t>
      </w:r>
      <w:r>
        <w:t xml:space="preserve">the many occasions in which people in non-ideal situations invoke conceptions of virtuous persons to help determine a resolution. </w:t>
      </w:r>
      <w:r w:rsidRPr="00E130FF">
        <w:t>A physician may ask, “What would a vi</w:t>
      </w:r>
      <w:r w:rsidR="0082492D">
        <w:t>rtuous physician do?” a</w:t>
      </w:r>
      <w:r>
        <w:t xml:space="preserve"> soldier</w:t>
      </w:r>
      <w:r w:rsidRPr="00E130FF">
        <w:t>, “What would a virt</w:t>
      </w:r>
      <w:r w:rsidR="0082492D">
        <w:t>uous warrior do?” a</w:t>
      </w:r>
      <w:r>
        <w:t>nd a teacher</w:t>
      </w:r>
      <w:r w:rsidRPr="00E130FF">
        <w:t>, “What would a virtuous teacher do?”</w:t>
      </w:r>
      <w:r>
        <w:t xml:space="preserve"> Although a </w:t>
      </w:r>
      <w:r w:rsidRPr="00E130FF">
        <w:t xml:space="preserve">virtuous </w:t>
      </w:r>
      <w:r>
        <w:t>person</w:t>
      </w:r>
      <w:r w:rsidR="0082492D">
        <w:t xml:space="preserve"> </w:t>
      </w:r>
      <w:r>
        <w:t>likely</w:t>
      </w:r>
      <w:r w:rsidRPr="00E130FF">
        <w:t xml:space="preserve"> </w:t>
      </w:r>
      <w:r w:rsidR="0082492D">
        <w:t>has never existed</w:t>
      </w:r>
      <w:r w:rsidRPr="00E130FF">
        <w:t xml:space="preserve"> and</w:t>
      </w:r>
      <w:r w:rsidR="0082492D">
        <w:t xml:space="preserve"> because</w:t>
      </w:r>
      <w:r>
        <w:t xml:space="preserve"> most</w:t>
      </w:r>
      <w:r w:rsidRPr="00E130FF">
        <w:t xml:space="preserve"> of us</w:t>
      </w:r>
      <w:r>
        <w:t xml:space="preserve"> clearly</w:t>
      </w:r>
      <w:r w:rsidRPr="00E130FF">
        <w:t xml:space="preserve"> lack virtue,</w:t>
      </w:r>
      <w:r>
        <w:t xml:space="preserve"> contemplating a </w:t>
      </w:r>
      <w:r w:rsidRPr="00E130FF">
        <w:t>virtuous agent</w:t>
      </w:r>
      <w:r>
        <w:t xml:space="preserve"> is to</w:t>
      </w:r>
      <w:r w:rsidRPr="00E130FF">
        <w:t xml:space="preserve"> </w:t>
      </w:r>
      <w:r>
        <w:t>deliberate</w:t>
      </w:r>
      <w:r w:rsidRPr="00E130FF">
        <w:t xml:space="preserve"> </w:t>
      </w:r>
      <w:r>
        <w:t>on finding a solution from</w:t>
      </w:r>
      <w:r w:rsidRPr="00E130FF">
        <w:t xml:space="preserve"> </w:t>
      </w:r>
      <w:r w:rsidR="0082492D">
        <w:t xml:space="preserve">a </w:t>
      </w:r>
      <w:r>
        <w:t>different</w:t>
      </w:r>
      <w:r w:rsidRPr="00E130FF">
        <w:t xml:space="preserve"> perspective</w:t>
      </w:r>
      <w:r>
        <w:t>. The Stoic Epictetus suggests adop</w:t>
      </w:r>
      <w:r w:rsidR="0082492D">
        <w:t xml:space="preserve">ting such an ethical outlook </w:t>
      </w:r>
      <w:r>
        <w:t>as strategy to prepare one’s self for situations of great importance:</w:t>
      </w:r>
    </w:p>
    <w:p w14:paraId="72C3BC92" w14:textId="402B57B5" w:rsidR="001B7F6F" w:rsidRDefault="001B7F6F" w:rsidP="00BF4649">
      <w:pPr>
        <w:ind w:left="720" w:right="720"/>
      </w:pPr>
      <w:r>
        <w:t>When you are about to meet somebody, in particular when it is one of those men who are held in very high esteem, propose to yourself the question, ‘What would Socrates or Zeno have done under these circumstances?’ and you will not be at a loss to make proper use of the occasion.</w:t>
      </w:r>
      <w:r w:rsidR="003A7EA2">
        <w:t xml:space="preserve"> </w:t>
      </w:r>
      <w:sdt>
        <w:sdtPr>
          <w:id w:val="64755429"/>
          <w:citation/>
        </w:sdtPr>
        <w:sdtEndPr/>
        <w:sdtContent>
          <w:r w:rsidR="00D46D75">
            <w:fldChar w:fldCharType="begin"/>
          </w:r>
          <w:r w:rsidR="00EE72DC">
            <w:instrText xml:space="preserve"> CITATION Epi \p "sec. 33.12&amp;#8211;13" \l 1033  </w:instrText>
          </w:r>
          <w:r w:rsidR="00D46D75">
            <w:fldChar w:fldCharType="separate"/>
          </w:r>
          <w:r w:rsidR="00B06FC7" w:rsidRPr="00B06FC7">
            <w:rPr>
              <w:noProof/>
            </w:rPr>
            <w:t>(Epictetus 1952–56, sec. 33.12–13)</w:t>
          </w:r>
          <w:r w:rsidR="00D46D75">
            <w:fldChar w:fldCharType="end"/>
          </w:r>
        </w:sdtContent>
      </w:sdt>
    </w:p>
    <w:p w14:paraId="5A262A9E" w14:textId="77777777" w:rsidR="001B7F6F" w:rsidRDefault="001B7F6F" w:rsidP="00BF4649">
      <w:pPr>
        <w:ind w:right="720"/>
      </w:pPr>
    </w:p>
    <w:p w14:paraId="053DD9BA" w14:textId="001E2B2E" w:rsidR="001B7F6F" w:rsidRDefault="001B7F6F" w:rsidP="00EC2EA1">
      <w:pPr>
        <w:spacing w:line="480" w:lineRule="auto"/>
      </w:pPr>
      <w:r>
        <w:t>By situating one’s mental perspective t</w:t>
      </w:r>
      <w:r w:rsidR="0082492D">
        <w:t>o that of a virtuous person</w:t>
      </w:r>
      <w:r>
        <w:t xml:space="preserve">, as </w:t>
      </w:r>
      <w:r w:rsidRPr="00E130FF">
        <w:t xml:space="preserve">John McDowell </w:t>
      </w:r>
      <w:r>
        <w:t>contends,</w:t>
      </w:r>
      <w:r w:rsidRPr="00E130FF">
        <w:t xml:space="preserve"> “A conception of right conduct is grasped, as it were, from the inside out” </w:t>
      </w:r>
      <w:r w:rsidRPr="00E130FF">
        <w:rPr>
          <w:noProof/>
        </w:rPr>
        <w:t>(McDowell 1997).</w:t>
      </w:r>
      <w:r>
        <w:rPr>
          <w:rStyle w:val="FootnoteReference"/>
          <w:noProof/>
        </w:rPr>
        <w:footnoteReference w:id="36"/>
      </w:r>
      <w:r w:rsidRPr="00E130FF">
        <w:rPr>
          <w:noProof/>
        </w:rPr>
        <w:t xml:space="preserve"> </w:t>
      </w:r>
      <w:r>
        <w:t>In a given situation</w:t>
      </w:r>
      <w:r w:rsidR="0082492D">
        <w:t>,</w:t>
      </w:r>
      <w:r>
        <w:t xml:space="preserve"> by asking</w:t>
      </w:r>
      <w:r w:rsidR="0082492D">
        <w:t>,</w:t>
      </w:r>
      <w:r>
        <w:t xml:space="preserve"> </w:t>
      </w:r>
      <w:r w:rsidRPr="00E130FF">
        <w:t xml:space="preserve">“What would a virtuous person do?” </w:t>
      </w:r>
      <w:r>
        <w:t>a person attempts to determine a solution from t</w:t>
      </w:r>
      <w:r w:rsidR="0082492D">
        <w:t>he perspective of someone whose</w:t>
      </w:r>
      <w:r>
        <w:t xml:space="preserve"> actions and motivations</w:t>
      </w:r>
      <w:r w:rsidRPr="00E130FF">
        <w:t xml:space="preserve"> </w:t>
      </w:r>
      <w:r w:rsidR="0082492D">
        <w:t>in a situation</w:t>
      </w:r>
      <w:r>
        <w:t xml:space="preserve"> are reflective of human excellence</w:t>
      </w:r>
      <w:r w:rsidR="0082492D">
        <w:t xml:space="preserve"> as a matter of character</w:t>
      </w:r>
      <w:r>
        <w:t xml:space="preserve">. In invoking </w:t>
      </w:r>
      <w:r w:rsidR="001A35AF">
        <w:t>the</w:t>
      </w:r>
      <w:r>
        <w:t xml:space="preserve"> conception of a virtuous person, a resolution to a particular situation is gained because a person recognizes that a virtuous physician’s </w:t>
      </w:r>
      <w:r w:rsidR="0082492D">
        <w:t xml:space="preserve">character </w:t>
      </w:r>
      <w:r>
        <w:t>is</w:t>
      </w:r>
      <w:r w:rsidRPr="00E130FF">
        <w:t xml:space="preserve"> beneficence, a virtuous soldier’s</w:t>
      </w:r>
      <w:r w:rsidR="0082492D">
        <w:t xml:space="preserve"> character</w:t>
      </w:r>
      <w:r w:rsidRPr="00E130FF">
        <w:t xml:space="preserve"> </w:t>
      </w:r>
      <w:r>
        <w:t>is</w:t>
      </w:r>
      <w:r w:rsidRPr="00E130FF">
        <w:t xml:space="preserve"> </w:t>
      </w:r>
      <w:r w:rsidR="0082492D">
        <w:t>honor</w:t>
      </w:r>
      <w:r>
        <w:t xml:space="preserve">, and a </w:t>
      </w:r>
      <w:r w:rsidRPr="00E130FF">
        <w:t xml:space="preserve">virtuous teacher’s </w:t>
      </w:r>
      <w:r w:rsidR="0082492D">
        <w:t xml:space="preserve">character </w:t>
      </w:r>
      <w:r>
        <w:t>is</w:t>
      </w:r>
      <w:r w:rsidRPr="00E130FF">
        <w:t xml:space="preserve"> fairness. </w:t>
      </w:r>
      <w:r>
        <w:t xml:space="preserve">In </w:t>
      </w:r>
      <w:r>
        <w:lastRenderedPageBreak/>
        <w:t>everyday life</w:t>
      </w:r>
      <w:r w:rsidR="0082492D">
        <w:t>,</w:t>
      </w:r>
      <w:r>
        <w:t xml:space="preserve"> people use a conception of a virtuous person as an ethical outlook for determining a solution to a particular situation. This ethical outlook is unique in that whatever the resolution may be</w:t>
      </w:r>
      <w:r w:rsidR="0082492D">
        <w:t>,</w:t>
      </w:r>
      <w:r>
        <w:t xml:space="preserve"> a person’s actions and motivations are to be in harmony and reflective of a certain kind of character.   </w:t>
      </w:r>
    </w:p>
    <w:p w14:paraId="30D65E62" w14:textId="00FE51BF" w:rsidR="001B7F6F" w:rsidRDefault="001B7F6F" w:rsidP="00832A99">
      <w:pPr>
        <w:spacing w:line="480" w:lineRule="auto"/>
        <w:ind w:firstLine="360"/>
      </w:pPr>
      <w:r>
        <w:t>Returning to the ideal conception of academia and a</w:t>
      </w:r>
      <w:r w:rsidRPr="00E130FF">
        <w:t xml:space="preserve"> student </w:t>
      </w:r>
      <w:r>
        <w:t>who</w:t>
      </w:r>
      <w:r w:rsidRPr="00E130FF">
        <w:t xml:space="preserve"> lacks virtues</w:t>
      </w:r>
      <w:r>
        <w:t xml:space="preserve">, reflection </w:t>
      </w:r>
      <w:r w:rsidRPr="00E130FF">
        <w:t xml:space="preserve">on the virtuous student </w:t>
      </w:r>
      <w:r>
        <w:t>guides</w:t>
      </w:r>
      <w:r w:rsidRPr="00E130FF">
        <w:t xml:space="preserve"> </w:t>
      </w:r>
      <w:r w:rsidR="00BD6F0D">
        <w:t>one</w:t>
      </w:r>
      <w:r w:rsidR="0082492D">
        <w:t xml:space="preserve"> toward</w:t>
      </w:r>
      <w:r>
        <w:t xml:space="preserve"> a solution in a particular situation concerning </w:t>
      </w:r>
      <w:r w:rsidR="00BD6F0D">
        <w:t>the use of enhancements that is</w:t>
      </w:r>
      <w:r>
        <w:t xml:space="preserve"> indicative of the attitudes and character of the kind of student one would want in academia. This v</w:t>
      </w:r>
      <w:r w:rsidR="00BD6F0D">
        <w:t>irtues-based institutional rule first</w:t>
      </w:r>
      <w:r>
        <w:t xml:space="preserve"> emphasizes that a student’s </w:t>
      </w:r>
      <w:r w:rsidRPr="002B6691">
        <w:t xml:space="preserve">dispositions </w:t>
      </w:r>
      <w:r>
        <w:t xml:space="preserve">may need to be </w:t>
      </w:r>
      <w:r w:rsidRPr="002B6691">
        <w:t>align</w:t>
      </w:r>
      <w:r>
        <w:t>ed with the pro</w:t>
      </w:r>
      <w:r w:rsidR="00BD6F0D">
        <w:t>per motivational structures. S</w:t>
      </w:r>
      <w:r>
        <w:t>econd, it provides an ethical outlook to use for</w:t>
      </w:r>
      <w:r w:rsidRPr="00E130FF">
        <w:t xml:space="preserve"> </w:t>
      </w:r>
      <w:r>
        <w:t>determining permissible uses of cognitive enhancers</w:t>
      </w:r>
      <w:r w:rsidR="00BD6F0D">
        <w:t xml:space="preserve"> for</w:t>
      </w:r>
      <w:r w:rsidR="00BD6F0D" w:rsidRPr="00E130FF">
        <w:t xml:space="preserve"> a student </w:t>
      </w:r>
      <w:r w:rsidR="00BD6F0D">
        <w:t>who</w:t>
      </w:r>
      <w:r w:rsidR="00BD6F0D" w:rsidRPr="00E130FF">
        <w:t xml:space="preserve"> lacks virtues</w:t>
      </w:r>
      <w:r>
        <w:t xml:space="preserve">. </w:t>
      </w:r>
    </w:p>
    <w:p w14:paraId="7FF670D3" w14:textId="77777777" w:rsidR="00BD6F0D" w:rsidRDefault="001B7F6F" w:rsidP="002423D1">
      <w:pPr>
        <w:spacing w:line="480" w:lineRule="auto"/>
        <w:ind w:firstLine="360"/>
      </w:pPr>
      <w:r>
        <w:t xml:space="preserve">To illustrate, imagine </w:t>
      </w:r>
      <w:r w:rsidR="00BD6F0D">
        <w:t xml:space="preserve">that </w:t>
      </w:r>
      <w:r>
        <w:t xml:space="preserve">Oliver, a student who lacks virtues, has to write a term paper on Wittgenstein’s </w:t>
      </w:r>
      <w:r w:rsidRPr="00E53CE3">
        <w:rPr>
          <w:i/>
        </w:rPr>
        <w:t>Philosophical Investigations</w:t>
      </w:r>
      <w:r>
        <w:t xml:space="preserve"> </w:t>
      </w:r>
      <w:r w:rsidRPr="00E53CE3">
        <w:t>and</w:t>
      </w:r>
      <w:r>
        <w:t xml:space="preserve"> is considering using cognitive enhancers. </w:t>
      </w:r>
      <w:r w:rsidR="00BD6F0D">
        <w:t>W</w:t>
      </w:r>
      <w:r>
        <w:t>anting to use cognitive enhancers</w:t>
      </w:r>
      <w:r w:rsidR="00BD6F0D">
        <w:t>, Oliver takes his motivations to be</w:t>
      </w:r>
      <w:r>
        <w:t xml:space="preserve"> </w:t>
      </w:r>
      <w:r w:rsidRPr="00C32116">
        <w:t>improvement of “concentration” or “atte</w:t>
      </w:r>
      <w:r w:rsidR="00BD6F0D">
        <w:t>ntion,” “academic assignments,”</w:t>
      </w:r>
      <w:r w:rsidRPr="00C32116">
        <w:t xml:space="preserve"> “grades,” and “intellectual performance</w:t>
      </w:r>
      <w:r w:rsidR="00BD6F0D">
        <w:t>.” Yet</w:t>
      </w:r>
      <w:r>
        <w:t xml:space="preserve"> Oliver is uncertain </w:t>
      </w:r>
      <w:r w:rsidR="001A35AF">
        <w:t>whether</w:t>
      </w:r>
      <w:r>
        <w:t xml:space="preserve"> these motivations</w:t>
      </w:r>
      <w:r w:rsidR="00BD6F0D">
        <w:t xml:space="preserve"> as currently stated</w:t>
      </w:r>
      <w:r>
        <w:t xml:space="preserve"> </w:t>
      </w:r>
      <w:r w:rsidR="001A35AF">
        <w:t xml:space="preserve">would make his use of cognitive enhancers </w:t>
      </w:r>
      <w:r>
        <w:t>permissible. The motivations of “</w:t>
      </w:r>
      <w:r w:rsidR="00BD6F0D">
        <w:t>improve</w:t>
      </w:r>
      <w:r w:rsidRPr="00C32116">
        <w:t xml:space="preserve"> concentration” or “academic assignments” </w:t>
      </w:r>
      <w:r>
        <w:t xml:space="preserve">do not provide that much illumination </w:t>
      </w:r>
      <w:r w:rsidR="001A35AF">
        <w:t>in respect to</w:t>
      </w:r>
      <w:r>
        <w:t xml:space="preserve"> determining permissibility. </w:t>
      </w:r>
    </w:p>
    <w:p w14:paraId="2AEF96B7" w14:textId="1EEB6A8D" w:rsidR="001B7F6F" w:rsidRDefault="001B7F6F" w:rsidP="002423D1">
      <w:pPr>
        <w:spacing w:line="480" w:lineRule="auto"/>
        <w:ind w:firstLine="360"/>
      </w:pPr>
      <w:r>
        <w:t>To figure out</w:t>
      </w:r>
      <w:r w:rsidR="001A35AF">
        <w:t xml:space="preserve"> permissibility,</w:t>
      </w:r>
      <w:r>
        <w:t xml:space="preserve"> Oliver adopts </w:t>
      </w:r>
      <w:r w:rsidR="001A35AF">
        <w:t>the</w:t>
      </w:r>
      <w:r>
        <w:t xml:space="preserve"> ethical outlook of a vi</w:t>
      </w:r>
      <w:r w:rsidR="00BD6F0D">
        <w:t>rtuous student who, at a minimum</w:t>
      </w:r>
      <w:r>
        <w:t xml:space="preserve">, possesses the virtues of seeking understanding and accurate beliefs. From this mental perspective Oliver judges the </w:t>
      </w:r>
      <w:r w:rsidRPr="00C32116">
        <w:t xml:space="preserve">relevant information </w:t>
      </w:r>
      <w:r>
        <w:t>i</w:t>
      </w:r>
      <w:r w:rsidR="00BD6F0D">
        <w:t>n his particular situation:</w:t>
      </w:r>
      <w:r>
        <w:t xml:space="preserve"> rules, consequences, and motivations. In respect to rules</w:t>
      </w:r>
      <w:r w:rsidR="00BD6F0D">
        <w:t>,</w:t>
      </w:r>
      <w:r>
        <w:t xml:space="preserve"> Oliver considers </w:t>
      </w:r>
      <w:r>
        <w:lastRenderedPageBreak/>
        <w:t xml:space="preserve">whether there are any rules that prohibit his use of the cognitive enhancer, such as </w:t>
      </w:r>
      <w:r w:rsidR="00BD6F0D">
        <w:t xml:space="preserve">whether </w:t>
      </w:r>
      <w:r>
        <w:t xml:space="preserve">these </w:t>
      </w:r>
      <w:r w:rsidR="001A35AF">
        <w:t>cognitive enhancers</w:t>
      </w:r>
      <w:r>
        <w:t xml:space="preserve"> were procured illegal</w:t>
      </w:r>
      <w:r w:rsidR="00BD6F0D">
        <w:t>ly</w:t>
      </w:r>
      <w:r>
        <w:t>. Next Oliver considers the consequences of using cognitive enhancers</w:t>
      </w:r>
      <w:r w:rsidR="00B308C1">
        <w:t xml:space="preserve">. </w:t>
      </w:r>
      <w:r>
        <w:t>What</w:t>
      </w:r>
      <w:r w:rsidR="00BD6F0D">
        <w:t xml:space="preserve"> is the ratio of reward to risk? I</w:t>
      </w:r>
      <w:r>
        <w:t>s the paper worth potential short–term health risks, such as headaches and jitteriness, or for long-term risks, such as withdraw</w:t>
      </w:r>
      <w:r w:rsidR="00BD6F0D">
        <w:t>al?</w:t>
      </w:r>
      <w:r>
        <w:t xml:space="preserve"> </w:t>
      </w:r>
      <w:r w:rsidR="00BD6F0D">
        <w:t xml:space="preserve">As a virtuous student would, </w:t>
      </w:r>
      <w:r>
        <w:t xml:space="preserve">Oliver would also consider whether there are other options besides using cognitive enhancers, such </w:t>
      </w:r>
      <w:r w:rsidR="00BD6F0D">
        <w:t xml:space="preserve">as </w:t>
      </w:r>
      <w:r>
        <w:t>going to a quieter place or starting the assignment early and working on it progressively.</w:t>
      </w:r>
    </w:p>
    <w:p w14:paraId="4475BE66" w14:textId="35B0C1DB" w:rsidR="001B7F6F" w:rsidRDefault="00BD6F0D" w:rsidP="00747A45">
      <w:pPr>
        <w:spacing w:line="480" w:lineRule="auto"/>
        <w:ind w:firstLine="360"/>
      </w:pPr>
      <w:r>
        <w:t xml:space="preserve"> Although</w:t>
      </w:r>
      <w:r w:rsidR="001B7F6F">
        <w:t xml:space="preserve"> Oliver’s motivations are currently indeterminate for establishing permissibility</w:t>
      </w:r>
      <w:r>
        <w:t>,</w:t>
      </w:r>
      <w:r w:rsidR="001B7F6F">
        <w:t xml:space="preserve"> it would take very little </w:t>
      </w:r>
      <w:r>
        <w:t>probing on his part to find out. Do his motivations reflect the ideals of human excellence</w:t>
      </w:r>
      <w:r w:rsidR="001B7F6F">
        <w:t xml:space="preserve"> such as self-improvement, seeking un</w:t>
      </w:r>
      <w:r>
        <w:t>derstanding, or accurate beliefs?</w:t>
      </w:r>
      <w:r w:rsidR="001B7F6F">
        <w:t xml:space="preserve"> </w:t>
      </w:r>
      <w:r>
        <w:t xml:space="preserve">Do they </w:t>
      </w:r>
      <w:r w:rsidR="001B7F6F">
        <w:t>reflect we</w:t>
      </w:r>
      <w:r>
        <w:t>ll on his character as a person? W</w:t>
      </w:r>
      <w:r w:rsidR="001B7F6F">
        <w:t>ould a virt</w:t>
      </w:r>
      <w:r>
        <w:t>uous student have these as</w:t>
      </w:r>
      <w:r w:rsidR="001B7F6F">
        <w:t xml:space="preserve"> motivations, or would a virtuous person think these are good reasons? Oliver would also consider whether he is being realistic about the strengths and weaknesses of his academic skill se</w:t>
      </w:r>
      <w:r>
        <w:t xml:space="preserve">t. Would </w:t>
      </w:r>
      <w:r w:rsidR="001B7F6F">
        <w:t xml:space="preserve">using cognitive enhancers </w:t>
      </w:r>
      <w:r>
        <w:t>help</w:t>
      </w:r>
      <w:r w:rsidR="00B308C1">
        <w:t xml:space="preserve"> to improve his</w:t>
      </w:r>
      <w:r>
        <w:t xml:space="preserve"> writing or just ignore</w:t>
      </w:r>
      <w:r w:rsidR="001B7F6F">
        <w:t xml:space="preserve"> a more fundamental problem </w:t>
      </w:r>
      <w:r w:rsidR="00B308C1">
        <w:t>about</w:t>
      </w:r>
      <w:r w:rsidR="001B7F6F">
        <w:t xml:space="preserve"> his </w:t>
      </w:r>
      <w:r w:rsidR="00B308C1">
        <w:t>writing ability</w:t>
      </w:r>
      <w:r>
        <w:t>?</w:t>
      </w:r>
      <w:r w:rsidR="001B7F6F">
        <w:t xml:space="preserve"> </w:t>
      </w:r>
    </w:p>
    <w:p w14:paraId="741639AD" w14:textId="4807328D" w:rsidR="001B7F6F" w:rsidRDefault="001B7F6F" w:rsidP="00EC2EA1">
      <w:pPr>
        <w:spacing w:line="480" w:lineRule="auto"/>
        <w:ind w:firstLine="360"/>
      </w:pPr>
      <w:r>
        <w:t xml:space="preserve"> From </w:t>
      </w:r>
      <w:r w:rsidR="00BD6F0D">
        <w:t>the</w:t>
      </w:r>
      <w:r>
        <w:t xml:space="preserve"> ethical outlook</w:t>
      </w:r>
      <w:r w:rsidR="00B308C1">
        <w:t xml:space="preserve"> of a virtuous student,</w:t>
      </w:r>
      <w:r>
        <w:t xml:space="preserve"> Oliver works through a process of practical reasoning to determine whether his use of a cognitive enhancer is permissible. In adopting this ethical outlook</w:t>
      </w:r>
      <w:r w:rsidR="00BD6F0D">
        <w:t>,</w:t>
      </w:r>
      <w:r>
        <w:t xml:space="preserve"> it is likely to think that Oliver would</w:t>
      </w:r>
      <w:r w:rsidR="00B308C1">
        <w:t xml:space="preserve"> at a minimum conclude</w:t>
      </w:r>
      <w:r>
        <w:t xml:space="preserve"> that the use of cognitive </w:t>
      </w:r>
      <w:r w:rsidRPr="00E130FF">
        <w:t xml:space="preserve">enhancers </w:t>
      </w:r>
      <w:r>
        <w:t xml:space="preserve">for </w:t>
      </w:r>
      <w:r w:rsidRPr="00E130FF">
        <w:t>reasons pertaining to lack of study habit</w:t>
      </w:r>
      <w:r w:rsidR="00BD6F0D">
        <w:t>s, merely getting ahead of</w:t>
      </w:r>
      <w:r w:rsidRPr="00E130FF">
        <w:t xml:space="preserve"> classmates, or </w:t>
      </w:r>
      <w:r>
        <w:t xml:space="preserve">completing a tiresome academic activity </w:t>
      </w:r>
      <w:r w:rsidR="00B308C1">
        <w:t>do</w:t>
      </w:r>
      <w:r w:rsidR="00BD6F0D">
        <w:t>es</w:t>
      </w:r>
      <w:r>
        <w:t xml:space="preserve"> not reflect well on </w:t>
      </w:r>
      <w:r w:rsidR="00B308C1">
        <w:t>his</w:t>
      </w:r>
      <w:r>
        <w:t xml:space="preserve"> character. </w:t>
      </w:r>
    </w:p>
    <w:p w14:paraId="13AF8DE6" w14:textId="77777777" w:rsidR="003F6E91" w:rsidRDefault="003F6E91" w:rsidP="003F6E91">
      <w:pPr>
        <w:pStyle w:val="Heading3"/>
      </w:pPr>
      <w:bookmarkStart w:id="55" w:name="_Toc225970240"/>
      <w:r>
        <w:lastRenderedPageBreak/>
        <w:t>3.8.1 Limitations of a Virtues-based Institutional Rule’s Ethical Outlook</w:t>
      </w:r>
      <w:bookmarkEnd w:id="55"/>
    </w:p>
    <w:p w14:paraId="50E36155" w14:textId="269EC272" w:rsidR="001B7F6F" w:rsidRDefault="001B7F6F" w:rsidP="00EC2EA1">
      <w:pPr>
        <w:spacing w:line="480" w:lineRule="auto"/>
        <w:ind w:firstLine="360"/>
      </w:pPr>
      <w:r>
        <w:t>By providing an ethical outlook</w:t>
      </w:r>
      <w:r w:rsidR="00BD6F0D">
        <w:t>,</w:t>
      </w:r>
      <w:r>
        <w:t xml:space="preserve"> this virtues-based institutional rule does guide students who lack virtues in respect to the proper use of cognitive enhancers. However, </w:t>
      </w:r>
      <w:r w:rsidR="00B308C1">
        <w:t xml:space="preserve">as the following questions illustrate, </w:t>
      </w:r>
      <w:r>
        <w:t xml:space="preserve">there </w:t>
      </w:r>
      <w:r w:rsidR="00B308C1">
        <w:t>are</w:t>
      </w:r>
      <w:r>
        <w:t xml:space="preserve"> reasonable limitations and constraints regar</w:t>
      </w:r>
      <w:r w:rsidR="00BD6F0D">
        <w:t>ding the guidance provided by the</w:t>
      </w:r>
      <w:r>
        <w:t xml:space="preserve"> ethical outlook</w:t>
      </w:r>
      <w:r w:rsidR="00B308C1">
        <w:t xml:space="preserve"> of </w:t>
      </w:r>
      <w:r w:rsidR="00BD6F0D">
        <w:t xml:space="preserve">a </w:t>
      </w:r>
      <w:r w:rsidR="00B308C1">
        <w:t>virtuous student.</w:t>
      </w:r>
      <w:r>
        <w:t xml:space="preserve"> First, when deciding whether to use a cognitive enhancer</w:t>
      </w:r>
      <w:r w:rsidR="00BD6F0D">
        <w:t>,</w:t>
      </w:r>
      <w:r>
        <w:t xml:space="preserve"> must students who lack virtues always adopt the ethical ou</w:t>
      </w:r>
      <w:r w:rsidR="00BD6F0D">
        <w:t>tlook of a virtuous student? No.</w:t>
      </w:r>
      <w:r>
        <w:t xml:space="preserve"> </w:t>
      </w:r>
      <w:r w:rsidR="00BD6F0D">
        <w:t>I</w:t>
      </w:r>
      <w:r>
        <w:t>n many cases</w:t>
      </w:r>
      <w:r w:rsidR="00214B51">
        <w:t>,</w:t>
      </w:r>
      <w:r>
        <w:t xml:space="preserve"> a student, even one who lacks virtu</w:t>
      </w:r>
      <w:r w:rsidR="00214B51">
        <w:t>es, can decide if her</w:t>
      </w:r>
      <w:r>
        <w:t xml:space="preserve"> motivation for using a cognitive enhancer is reflective of ideals of human excellence. It is only when students are confronted with a situation in which they are unsure of motivations and permissibility that they adopt this ethical outlook. Second, when a student who lacks virtues adopts this </w:t>
      </w:r>
      <w:r w:rsidR="00AB3F76">
        <w:t xml:space="preserve">virtuous student </w:t>
      </w:r>
      <w:r>
        <w:t>ethical outlook</w:t>
      </w:r>
      <w:r w:rsidR="00214B51">
        <w:t>,</w:t>
      </w:r>
      <w:r>
        <w:t xml:space="preserve"> will he or she always be guide</w:t>
      </w:r>
      <w:r w:rsidR="00214B51">
        <w:t>d to the “correct” answer? O</w:t>
      </w:r>
      <w:r>
        <w:t xml:space="preserve">n one hand, </w:t>
      </w:r>
      <w:r w:rsidR="00214B51">
        <w:t>if the “</w:t>
      </w:r>
      <w:r>
        <w:t>correct</w:t>
      </w:r>
      <w:r w:rsidR="00214B51">
        <w:t>”</w:t>
      </w:r>
      <w:r>
        <w:t xml:space="preserve"> answer is taken in the broad sense of a student who lacks virtues </w:t>
      </w:r>
      <w:r w:rsidR="00214B51">
        <w:t xml:space="preserve">and </w:t>
      </w:r>
      <w:r>
        <w:t>is guided to use cognitive enhancers for reasons reflective of the ideals of human nature, then yes</w:t>
      </w:r>
      <w:r w:rsidR="00214B51">
        <w:t>, it does. O</w:t>
      </w:r>
      <w:r>
        <w:t xml:space="preserve">n the other hand, </w:t>
      </w:r>
      <w:r w:rsidR="00214B51">
        <w:t>if the “</w:t>
      </w:r>
      <w:r>
        <w:t>correct</w:t>
      </w:r>
      <w:r w:rsidR="00214B51">
        <w:t>”</w:t>
      </w:r>
      <w:r>
        <w:t xml:space="preserve"> answer is taken in the narrow sense of providing an answer to every particular situation and circumstance, </w:t>
      </w:r>
      <w:r w:rsidR="00AB3F76">
        <w:t>then no</w:t>
      </w:r>
      <w:r w:rsidR="00214B51">
        <w:t>,</w:t>
      </w:r>
      <w:r w:rsidR="00AB3F76">
        <w:t xml:space="preserve"> it does not. Adopting a virtuous student</w:t>
      </w:r>
      <w:r>
        <w:t xml:space="preserve"> ethical outlook does not mean that a student who lacks virtues always will be guided to the correct answer or best course of action.</w:t>
      </w:r>
    </w:p>
    <w:p w14:paraId="3E19DD3C" w14:textId="77777777" w:rsidR="00B308C1" w:rsidRDefault="00AE6F64" w:rsidP="00AE6F64">
      <w:pPr>
        <w:pStyle w:val="Heading3"/>
      </w:pPr>
      <w:bookmarkStart w:id="56" w:name="_Toc225970241"/>
      <w:r>
        <w:t>3.8.2 Difficult</w:t>
      </w:r>
      <w:r w:rsidR="00160849">
        <w:t>y</w:t>
      </w:r>
      <w:r>
        <w:t xml:space="preserve"> of Arriving at Correct Answers</w:t>
      </w:r>
      <w:bookmarkEnd w:id="56"/>
    </w:p>
    <w:p w14:paraId="0662C768" w14:textId="77777777" w:rsidR="00214B51" w:rsidRDefault="00214B51" w:rsidP="00C12E2E">
      <w:pPr>
        <w:spacing w:line="480" w:lineRule="auto"/>
        <w:ind w:firstLine="360"/>
      </w:pPr>
      <w:r>
        <w:t>It</w:t>
      </w:r>
      <w:r w:rsidR="001B7F6F">
        <w:t xml:space="preserve"> is important to note that demanding a</w:t>
      </w:r>
      <w:r w:rsidR="00341820">
        <w:t xml:space="preserve"> virtuous student</w:t>
      </w:r>
      <w:r w:rsidR="001B7F6F">
        <w:t xml:space="preserve"> ethical outlook to arrive </w:t>
      </w:r>
      <w:r>
        <w:t xml:space="preserve">always </w:t>
      </w:r>
      <w:r w:rsidR="001B7F6F">
        <w:t xml:space="preserve">at the correct answer or course of action in this narrow sense is unreasonable and excessively demanding. The flaw is not with </w:t>
      </w:r>
      <w:r w:rsidR="00AB3F76">
        <w:t xml:space="preserve">a virtuous student </w:t>
      </w:r>
      <w:r>
        <w:t>ethical outlook</w:t>
      </w:r>
      <w:r w:rsidR="001B7F6F">
        <w:t xml:space="preserve"> or for that matter </w:t>
      </w:r>
      <w:r>
        <w:t xml:space="preserve">with </w:t>
      </w:r>
      <w:r w:rsidR="001B7F6F">
        <w:t xml:space="preserve">a decision-making procedure; instead the flaw is in thinking that any ethical </w:t>
      </w:r>
      <w:r w:rsidR="001B7F6F">
        <w:lastRenderedPageBreak/>
        <w:t>outlook or decision-making procedure could always arrive at a correct answer. That life provides many different, complicated, and difficult situations</w:t>
      </w:r>
      <w:r>
        <w:t xml:space="preserve"> suggests it is unreasonable</w:t>
      </w:r>
      <w:r w:rsidR="001B7F6F">
        <w:t xml:space="preserve"> and excessively demanding to think an ethical outlook </w:t>
      </w:r>
      <w:r>
        <w:t>or decision-making procedure could</w:t>
      </w:r>
      <w:r w:rsidR="001B7F6F">
        <w:t xml:space="preserve"> answer them all. </w:t>
      </w:r>
    </w:p>
    <w:p w14:paraId="6AAE0B2D" w14:textId="77777777" w:rsidR="009537C7" w:rsidRDefault="001B7F6F" w:rsidP="00C12E2E">
      <w:pPr>
        <w:spacing w:line="480" w:lineRule="auto"/>
        <w:ind w:firstLine="360"/>
      </w:pPr>
      <w:r>
        <w:t xml:space="preserve">For example, consider the difficulty that any ethical outlook or decision-making procedure has in arriving at the correct answer or best course of action in providing sympathy to grieving persons. We have all either given (or been on the receiving end) of awkward hugs, </w:t>
      </w:r>
      <w:r w:rsidR="009537C7">
        <w:t xml:space="preserve">conducted </w:t>
      </w:r>
      <w:r>
        <w:t xml:space="preserve">irrelevant conversations about the weather, or provided </w:t>
      </w:r>
      <w:r w:rsidR="009537C7">
        <w:t xml:space="preserve">a grieving person </w:t>
      </w:r>
      <w:r>
        <w:t>with excessive amount</w:t>
      </w:r>
      <w:r w:rsidR="009537C7">
        <w:t>s of food. Whether one adopts the</w:t>
      </w:r>
      <w:r>
        <w:t xml:space="preserve"> ethical outlook of a virtuous person or </w:t>
      </w:r>
      <w:r w:rsidR="009537C7">
        <w:t xml:space="preserve">the </w:t>
      </w:r>
      <w:r>
        <w:t xml:space="preserve">decision-making procedures based on maximizing happiness or acting out of respect for persons does not guide one to a single correct answer or course of action. Moreover, </w:t>
      </w:r>
      <w:r w:rsidR="009537C7">
        <w:t xml:space="preserve">regardless of the level of subtlety and delicacy involved, </w:t>
      </w:r>
      <w:r>
        <w:t>there are</w:t>
      </w:r>
      <w:r w:rsidR="009537C7">
        <w:t xml:space="preserve"> situations in which no action </w:t>
      </w:r>
      <w:r>
        <w:t xml:space="preserve">can ever be successful in providing comfort to grieving persons. </w:t>
      </w:r>
    </w:p>
    <w:p w14:paraId="01491B18" w14:textId="701EE667" w:rsidR="001B7F6F" w:rsidRDefault="009537C7" w:rsidP="00C12E2E">
      <w:pPr>
        <w:spacing w:line="480" w:lineRule="auto"/>
        <w:ind w:firstLine="360"/>
      </w:pPr>
      <w:r>
        <w:t xml:space="preserve">From what I can draw upon from working as a clinical ethicist, the clearest examples </w:t>
      </w:r>
      <w:r w:rsidR="001B7F6F">
        <w:t xml:space="preserve">are situations </w:t>
      </w:r>
      <w:r>
        <w:t>involving</w:t>
      </w:r>
      <w:r w:rsidR="00341820">
        <w:t xml:space="preserve"> telling</w:t>
      </w:r>
      <w:r w:rsidR="001B7F6F">
        <w:t xml:space="preserve"> parent</w:t>
      </w:r>
      <w:r>
        <w:t>s</w:t>
      </w:r>
      <w:r w:rsidR="001B7F6F">
        <w:t xml:space="preserve"> </w:t>
      </w:r>
      <w:r w:rsidR="00341820">
        <w:t xml:space="preserve">that </w:t>
      </w:r>
      <w:r w:rsidR="001B7F6F">
        <w:t xml:space="preserve">sustained treatment </w:t>
      </w:r>
      <w:r w:rsidR="00341820">
        <w:t>of their</w:t>
      </w:r>
      <w:r w:rsidR="001B7F6F">
        <w:t xml:space="preserve"> child is no longer medically appropriate</w:t>
      </w:r>
      <w:r w:rsidR="00341820">
        <w:t xml:space="preserve"> (or consoling </w:t>
      </w:r>
      <w:r>
        <w:t xml:space="preserve">them </w:t>
      </w:r>
      <w:r w:rsidR="00341820">
        <w:t xml:space="preserve">after their child has passed away). </w:t>
      </w:r>
      <w:r w:rsidR="001B7F6F">
        <w:t>My point is not that these situations are a reason f</w:t>
      </w:r>
      <w:r>
        <w:t>or rejecting an ethical outlook</w:t>
      </w:r>
      <w:r w:rsidR="001B7F6F">
        <w:t xml:space="preserve"> or e</w:t>
      </w:r>
      <w:r>
        <w:t>ven a decision-making procedure. Rather, it is simply to</w:t>
      </w:r>
      <w:r w:rsidR="001B7F6F">
        <w:t xml:space="preserve"> acknowledge that there are reasonable limitations and constraints on always arriving at a correct answer. One is misguided to think that any ethical outlook or decision-making procedure can always arrive at correct answer in this narrow sense. </w:t>
      </w:r>
    </w:p>
    <w:p w14:paraId="6CA12874" w14:textId="77777777" w:rsidR="00AE6F64" w:rsidRDefault="00AE6F64" w:rsidP="00AE6F64">
      <w:pPr>
        <w:pStyle w:val="Heading3"/>
      </w:pPr>
      <w:bookmarkStart w:id="57" w:name="_Toc225970242"/>
      <w:r>
        <w:lastRenderedPageBreak/>
        <w:t>3.8.3 The Necessity of Mistakes</w:t>
      </w:r>
      <w:bookmarkEnd w:id="57"/>
      <w:r>
        <w:t xml:space="preserve"> </w:t>
      </w:r>
    </w:p>
    <w:p w14:paraId="7D99E7F1" w14:textId="471FD0A1" w:rsidR="001B7F6F" w:rsidRDefault="001B7F6F" w:rsidP="00617150">
      <w:pPr>
        <w:spacing w:line="480" w:lineRule="auto"/>
        <w:ind w:firstLine="360"/>
      </w:pPr>
      <w:r>
        <w:t xml:space="preserve">Another reason that demanding </w:t>
      </w:r>
      <w:r w:rsidR="009537C7">
        <w:t xml:space="preserve">that </w:t>
      </w:r>
      <w:r w:rsidR="00341820">
        <w:t>a virtuous student</w:t>
      </w:r>
      <w:r>
        <w:t xml:space="preserve"> ethical outlook always arrive</w:t>
      </w:r>
      <w:r w:rsidR="009537C7">
        <w:t>s</w:t>
      </w:r>
      <w:r>
        <w:t xml:space="preserve"> at a correct answer is misguided is that it overlooks the importance of student</w:t>
      </w:r>
      <w:r w:rsidR="009537C7">
        <w:t xml:space="preserve">s making mistakes in academia. </w:t>
      </w:r>
      <w:r>
        <w:t>For a student to develop their intellectual capacities and attain understanding requires making mistakes. Students make academic mistakes, such as getting an answer wrong on a test. These academic mistakes are facilitated by the two aims and assessment of students. When a student make</w:t>
      </w:r>
      <w:r w:rsidR="009537C7">
        <w:t>s an academic mistake, it is</w:t>
      </w:r>
      <w:r>
        <w:t xml:space="preserve"> a teacher’s res</w:t>
      </w:r>
      <w:r w:rsidR="009537C7">
        <w:t xml:space="preserve">ponsibility not only to point out </w:t>
      </w:r>
      <w:r>
        <w:t xml:space="preserve">the correct answer but also </w:t>
      </w:r>
      <w:r w:rsidR="009537C7">
        <w:t xml:space="preserve">to </w:t>
      </w:r>
      <w:r>
        <w:t>explain why it is the correct answer. In pointing out the student’s error and providing an explanation of why, the teacher facilitates the development of a student</w:t>
      </w:r>
      <w:r w:rsidR="009537C7">
        <w:t>’</w:t>
      </w:r>
      <w:r>
        <w:t>s intellectual capaci</w:t>
      </w:r>
      <w:r w:rsidR="009537C7">
        <w:t>ties and hopefully</w:t>
      </w:r>
      <w:r>
        <w:t xml:space="preserve"> moves them closer to attaining understanding.  </w:t>
      </w:r>
    </w:p>
    <w:p w14:paraId="14641365" w14:textId="79393AAF" w:rsidR="001B7F6F" w:rsidRDefault="009537C7" w:rsidP="00B975AC">
      <w:pPr>
        <w:spacing w:line="480" w:lineRule="auto"/>
        <w:ind w:firstLine="360"/>
      </w:pPr>
      <w:r>
        <w:t>Of equal if not greater importance</w:t>
      </w:r>
      <w:r w:rsidR="001B7F6F">
        <w:t xml:space="preserve"> is that students will ma</w:t>
      </w:r>
      <w:r>
        <w:t>ke ethical mistakes in academia</w:t>
      </w:r>
      <w:r w:rsidR="001B7F6F">
        <w:t xml:space="preserve"> such as violating an institutional rule. Academia is prepared for such mistakes because it has processes and </w:t>
      </w:r>
      <w:r w:rsidR="003E6A5F">
        <w:t>procedures</w:t>
      </w:r>
      <w:r w:rsidR="001B7F6F">
        <w:t xml:space="preserve"> such</w:t>
      </w:r>
      <w:r>
        <w:t xml:space="preserve"> as judicial affairs and boards</w:t>
      </w:r>
      <w:r w:rsidR="001B7F6F">
        <w:t xml:space="preserve"> whose responsibility is to provide appropriate punishment for students and </w:t>
      </w:r>
      <w:r>
        <w:t xml:space="preserve">to </w:t>
      </w:r>
      <w:r w:rsidR="001B7F6F">
        <w:t>explain the importance of an institutional rule</w:t>
      </w:r>
      <w:r>
        <w:t>. Academia is not only prepared</w:t>
      </w:r>
      <w:r w:rsidR="001B7F6F">
        <w:t xml:space="preserve"> but expects students to make these ethical mistakes because it is an element of student development. </w:t>
      </w:r>
      <w:r w:rsidR="003E6A5F">
        <w:t xml:space="preserve">Although </w:t>
      </w:r>
      <w:r w:rsidR="001B7F6F">
        <w:t>many students are caught plagiarizing every year</w:t>
      </w:r>
      <w:r>
        <w:t>,</w:t>
      </w:r>
      <w:r w:rsidR="001B7F6F">
        <w:t xml:space="preserve"> most academic institutions do not expel students for their first offense. Academia expects a certain level of plagiarism among students because of poor judgment on a stude</w:t>
      </w:r>
      <w:r>
        <w:t>nt’s part. For a student</w:t>
      </w:r>
      <w:r w:rsidR="001B7F6F">
        <w:t xml:space="preserve"> caught plagiarizing</w:t>
      </w:r>
      <w:r>
        <w:t>,</w:t>
      </w:r>
      <w:r w:rsidR="001B7F6F">
        <w:t xml:space="preserve"> the process and </w:t>
      </w:r>
      <w:r w:rsidR="003E6A5F">
        <w:t xml:space="preserve">procedures </w:t>
      </w:r>
      <w:r w:rsidR="001B7F6F">
        <w:t>of going through judicial affairs allows</w:t>
      </w:r>
      <w:r>
        <w:t xml:space="preserve"> for a student to be punished (</w:t>
      </w:r>
      <w:r w:rsidR="001B7F6F">
        <w:t xml:space="preserve">such as </w:t>
      </w:r>
      <w:r>
        <w:t>by being failed in the class or exam)</w:t>
      </w:r>
      <w:r w:rsidR="001B7F6F">
        <w:t xml:space="preserve"> in a manner that explains the importance of proper citation and the value of respecting others’ work. Whether it is </w:t>
      </w:r>
      <w:r w:rsidR="001B7F6F">
        <w:lastRenderedPageBreak/>
        <w:t>academic or ethical</w:t>
      </w:r>
      <w:r w:rsidR="00AE7B5E">
        <w:t>, a student who never mak</w:t>
      </w:r>
      <w:r w:rsidR="001B7F6F">
        <w:t>e</w:t>
      </w:r>
      <w:r w:rsidR="00AE7B5E">
        <w:t>s</w:t>
      </w:r>
      <w:r w:rsidR="001B7F6F">
        <w:t xml:space="preserve"> a mistake is a stu</w:t>
      </w:r>
      <w:r w:rsidR="00AE7B5E">
        <w:t>dent who never can develop his</w:t>
      </w:r>
      <w:r w:rsidR="001B7F6F">
        <w:t xml:space="preserve"> intellectual capacities or attain understanding. </w:t>
      </w:r>
    </w:p>
    <w:p w14:paraId="5E48D37F" w14:textId="41D7D3EA" w:rsidR="001B7F6F" w:rsidRDefault="003E6A5F" w:rsidP="00B975AC">
      <w:pPr>
        <w:spacing w:line="480" w:lineRule="auto"/>
        <w:ind w:firstLine="360"/>
      </w:pPr>
      <w:r>
        <w:t>S</w:t>
      </w:r>
      <w:r w:rsidR="001B7F6F">
        <w:t>igni</w:t>
      </w:r>
      <w:r w:rsidR="00AE7B5E">
        <w:t xml:space="preserve">ficant value is attributed, </w:t>
      </w:r>
      <w:r w:rsidR="001B7F6F">
        <w:t xml:space="preserve">rightly so, on a person erring and having the prudence to admit it. </w:t>
      </w:r>
      <w:r w:rsidR="001B7F6F">
        <w:rPr>
          <w:noProof/>
        </w:rPr>
        <w:t xml:space="preserve">Yamamoto Tsunetomo’s </w:t>
      </w:r>
      <w:r w:rsidR="001B7F6F" w:rsidRPr="002E2AEA">
        <w:rPr>
          <w:i/>
          <w:noProof/>
        </w:rPr>
        <w:t>Hagakure</w:t>
      </w:r>
      <w:r w:rsidR="001B7F6F">
        <w:rPr>
          <w:noProof/>
        </w:rPr>
        <w:t xml:space="preserve"> </w:t>
      </w:r>
      <w:r w:rsidR="00AB3F76">
        <w:rPr>
          <w:noProof/>
        </w:rPr>
        <w:t xml:space="preserve">shows </w:t>
      </w:r>
      <w:r w:rsidR="001B7F6F">
        <w:t xml:space="preserve">the </w:t>
      </w:r>
      <w:r w:rsidR="00AB3F76">
        <w:t xml:space="preserve">significance of admitting one’s shortcomings by a story concerning a debate about the </w:t>
      </w:r>
      <w:r w:rsidR="001B7F6F">
        <w:t>potential promotion of a man on a royal council:</w:t>
      </w:r>
    </w:p>
    <w:p w14:paraId="2AE685C1" w14:textId="786758A3" w:rsidR="001B7F6F" w:rsidRDefault="001B7F6F" w:rsidP="00B975AC">
      <w:pPr>
        <w:ind w:left="720" w:right="720"/>
      </w:pPr>
      <w:r>
        <w:t>At the time when there was a council concerning the promotion of a certain man, the council members were at the point of deciding that promotion was useless because of the fact that the man had previously been involved in a drunken brawl. But someone said, “If we were to cast aside every man who had made a mistake once, useful men could probably not be come by. A man who makes a mistake once will be considerably more prudent and useful because of his repentance. I feet that he should be promoted.” Someone else then asked, “Will you guarantee him?” The man replied, “Of course I will.” The others asked, “By what will you guarantee him?” And he replied, “I can guarantee him by the fact that he is a man who has erred once. A man</w:t>
      </w:r>
      <w:r w:rsidR="00AE7B5E">
        <w:t xml:space="preserve"> who h</w:t>
      </w:r>
      <w:r>
        <w:t xml:space="preserve">as never once erred is dangerous.” </w:t>
      </w:r>
      <w:proofErr w:type="gramStart"/>
      <w:r>
        <w:t>This said, the man was promoted</w:t>
      </w:r>
      <w:r w:rsidR="00AE7B5E">
        <w:t>.</w:t>
      </w:r>
      <w:proofErr w:type="gramEnd"/>
      <w:r>
        <w:t xml:space="preserve"> </w:t>
      </w:r>
      <w:sdt>
        <w:sdtPr>
          <w:id w:val="20529884"/>
          <w:citation/>
        </w:sdtPr>
        <w:sdtEndPr/>
        <w:sdtContent>
          <w:r w:rsidR="00D46D75">
            <w:fldChar w:fldCharType="begin"/>
          </w:r>
          <w:r w:rsidR="00EE72DC">
            <w:instrText xml:space="preserve"> CITATION Tsu02 \p 14 \l 1033  </w:instrText>
          </w:r>
          <w:r w:rsidR="00D46D75">
            <w:fldChar w:fldCharType="separate"/>
          </w:r>
          <w:r w:rsidR="00B06FC7" w:rsidRPr="00B06FC7">
            <w:rPr>
              <w:noProof/>
            </w:rPr>
            <w:t>(Tsunetomo 2002, 14)</w:t>
          </w:r>
          <w:r w:rsidR="00D46D75">
            <w:fldChar w:fldCharType="end"/>
          </w:r>
        </w:sdtContent>
      </w:sdt>
    </w:p>
    <w:p w14:paraId="68A6160D" w14:textId="77777777" w:rsidR="001B7F6F" w:rsidRDefault="001B7F6F" w:rsidP="00B975AC"/>
    <w:p w14:paraId="46A8E1DD" w14:textId="45AAFAA2" w:rsidR="001B7F6F" w:rsidRDefault="001B7F6F" w:rsidP="00297067">
      <w:pPr>
        <w:spacing w:line="480" w:lineRule="auto"/>
      </w:pPr>
      <w:r>
        <w:rPr>
          <w:noProof/>
        </w:rPr>
        <w:t>It is both instrumentally benefical and good for its own sa</w:t>
      </w:r>
      <w:r w:rsidR="00AE7B5E">
        <w:rPr>
          <w:noProof/>
        </w:rPr>
        <w:t>ke that a person (or student)</w:t>
      </w:r>
      <w:r>
        <w:rPr>
          <w:noProof/>
        </w:rPr>
        <w:t xml:space="preserve"> make</w:t>
      </w:r>
      <w:r w:rsidR="00AE7B5E">
        <w:rPr>
          <w:noProof/>
        </w:rPr>
        <w:t>s</w:t>
      </w:r>
      <w:r>
        <w:rPr>
          <w:noProof/>
        </w:rPr>
        <w:t xml:space="preserve"> a mistake and learn</w:t>
      </w:r>
      <w:r w:rsidR="00AE7B5E">
        <w:rPr>
          <w:noProof/>
        </w:rPr>
        <w:t>s</w:t>
      </w:r>
      <w:r>
        <w:rPr>
          <w:noProof/>
        </w:rPr>
        <w:t xml:space="preserve"> from it. </w:t>
      </w:r>
      <w:r>
        <w:t xml:space="preserve">It is unreasonable </w:t>
      </w:r>
      <w:r w:rsidR="00AE7B5E">
        <w:t>in regard</w:t>
      </w:r>
      <w:r w:rsidR="0047577C">
        <w:t xml:space="preserve"> to </w:t>
      </w:r>
      <w:r>
        <w:t xml:space="preserve">the goal of academia to demand </w:t>
      </w:r>
      <w:r w:rsidR="00AE7B5E">
        <w:t xml:space="preserve">that </w:t>
      </w:r>
      <w:r w:rsidR="004A17FA">
        <w:t>a virtuous student</w:t>
      </w:r>
      <w:r>
        <w:t xml:space="preserve"> ethical outlook always arrive at the correct answer or course of action in this narrow sense because students would be unable to develop their intellectual capacities or attain understanding. By acknowledging reasonable limitations and </w:t>
      </w:r>
      <w:r w:rsidR="00AE7B5E">
        <w:t>constraints on ethical outlooks</w:t>
      </w:r>
      <w:r>
        <w:t xml:space="preserve"> or even </w:t>
      </w:r>
      <w:r w:rsidR="00AE7B5E">
        <w:t xml:space="preserve">on </w:t>
      </w:r>
      <w:r>
        <w:t xml:space="preserve">decision-making procedures, this virtues-based institutional rule does provide guidance for students who lack virtues in respect to the proper use of cognitive enhancers. </w:t>
      </w:r>
    </w:p>
    <w:p w14:paraId="57EDBFC3" w14:textId="2F670751" w:rsidR="001B7F6F" w:rsidRDefault="001B7F6F" w:rsidP="00EC2EA1">
      <w:pPr>
        <w:spacing w:line="480" w:lineRule="auto"/>
        <w:ind w:firstLine="360"/>
      </w:pPr>
      <w:r>
        <w:t>Therefore, in an ideal conception of academia</w:t>
      </w:r>
      <w:r w:rsidR="00AE7B5E">
        <w:t>,</w:t>
      </w:r>
      <w:r>
        <w:t xml:space="preserve"> </w:t>
      </w:r>
      <w:r w:rsidR="004A17FA">
        <w:t>this</w:t>
      </w:r>
      <w:r>
        <w:t xml:space="preserve"> virtues-based </w:t>
      </w:r>
      <w:r w:rsidR="004A17FA">
        <w:t xml:space="preserve">approach </w:t>
      </w:r>
      <w:r>
        <w:t>formulate</w:t>
      </w:r>
      <w:r w:rsidR="004A17FA">
        <w:t>s</w:t>
      </w:r>
      <w:r>
        <w:t xml:space="preserve"> an institutional rule that governs </w:t>
      </w:r>
      <w:r w:rsidR="002E386A">
        <w:t>student use</w:t>
      </w:r>
      <w:r>
        <w:t xml:space="preserve"> of cognitive enhancers</w:t>
      </w:r>
      <w:r w:rsidR="00AE7B5E">
        <w:t>,</w:t>
      </w:r>
      <w:r>
        <w:t xml:space="preserve"> with a</w:t>
      </w:r>
      <w:r w:rsidRPr="00C463B3">
        <w:t xml:space="preserve"> student’s motivation</w:t>
      </w:r>
      <w:r>
        <w:t xml:space="preserve"> being the condition that determines permissibility. Moreover,</w:t>
      </w:r>
      <w:r w:rsidR="004A17FA">
        <w:t xml:space="preserve"> this virtues-</w:t>
      </w:r>
      <w:r w:rsidR="004A17FA">
        <w:lastRenderedPageBreak/>
        <w:t>based institutional rule’s</w:t>
      </w:r>
      <w:r>
        <w:t xml:space="preserve"> reliance on a</w:t>
      </w:r>
      <w:r w:rsidR="004A17FA">
        <w:t>n account of virtuous students as an ethical outlook</w:t>
      </w:r>
      <w:r>
        <w:t xml:space="preserve"> does provide strong guidance for </w:t>
      </w:r>
      <w:r w:rsidRPr="00C463B3">
        <w:t xml:space="preserve">students who lack virtues. </w:t>
      </w:r>
    </w:p>
    <w:p w14:paraId="56E28BEE" w14:textId="6CB67336" w:rsidR="001B7F6F" w:rsidRDefault="001B7F6F" w:rsidP="004A17FA">
      <w:pPr>
        <w:spacing w:line="480" w:lineRule="auto"/>
        <w:ind w:firstLine="360"/>
      </w:pPr>
      <w:r w:rsidRPr="00B833D1">
        <w:t xml:space="preserve">Nevertheless, there are two problems that </w:t>
      </w:r>
      <w:r w:rsidR="006F5C21">
        <w:t>this</w:t>
      </w:r>
      <w:r w:rsidRPr="00B833D1">
        <w:t xml:space="preserve"> virtues-based approach and institutional rule must face. First, even in this ideal conception of academia</w:t>
      </w:r>
      <w:r w:rsidR="00AE7B5E">
        <w:t>,</w:t>
      </w:r>
      <w:r w:rsidRPr="00B833D1">
        <w:t xml:space="preserve"> it seems unlikely that all students who lack virtues would follow this institutional rule. While students in this ideal conception are compliant with the goal, aims, assessment, and competitive environment of academia</w:t>
      </w:r>
      <w:r>
        <w:t xml:space="preserve">, </w:t>
      </w:r>
      <w:r w:rsidRPr="00B833D1">
        <w:t xml:space="preserve">it is inevitable </w:t>
      </w:r>
      <w:r w:rsidR="00AE7B5E">
        <w:t>and sensible to think that although</w:t>
      </w:r>
      <w:r w:rsidRPr="00B833D1">
        <w:t xml:space="preserve"> many students will follow this rule, some will not. In these instances</w:t>
      </w:r>
      <w:r w:rsidR="00AE7B5E">
        <w:t>,</w:t>
      </w:r>
      <w:r w:rsidRPr="00B833D1">
        <w:t xml:space="preserve"> students’ motivations for using cognitive enhancers would not be reflective of the ideals of human excellence. The problem is that if some students in an ideal conception of academia will not follow a virtues-based institutional rule</w:t>
      </w:r>
      <w:r w:rsidR="00AE7B5E">
        <w:t>,</w:t>
      </w:r>
      <w:r w:rsidRPr="00B833D1">
        <w:t xml:space="preserve"> does that suggest </w:t>
      </w:r>
      <w:r w:rsidR="00AE7B5E">
        <w:t>that a virtues-based approach toward</w:t>
      </w:r>
      <w:r w:rsidRPr="00B833D1">
        <w:t xml:space="preserve"> issues of enhancement in academia </w:t>
      </w:r>
      <w:r>
        <w:t xml:space="preserve">will </w:t>
      </w:r>
      <w:r w:rsidRPr="00B833D1">
        <w:t>inevitably fail?</w:t>
      </w:r>
    </w:p>
    <w:p w14:paraId="4C1F1F79" w14:textId="357C78D2" w:rsidR="001B7F6F" w:rsidRPr="00B833D1" w:rsidRDefault="001B7F6F" w:rsidP="00EC2EA1">
      <w:pPr>
        <w:spacing w:line="480" w:lineRule="auto"/>
        <w:ind w:firstLine="360"/>
      </w:pPr>
      <w:r w:rsidRPr="00B833D1">
        <w:t>The second problem is that even if this virtues-based institutional rule were to be successfully implemented</w:t>
      </w:r>
      <w:r>
        <w:t>,</w:t>
      </w:r>
      <w:r w:rsidRPr="00B833D1">
        <w:t xml:space="preserve"> does </w:t>
      </w:r>
      <w:r w:rsidR="006F5C21">
        <w:t>this</w:t>
      </w:r>
      <w:r w:rsidRPr="00B833D1">
        <w:t xml:space="preserve"> virtues approach substantially advance issues of enhancement in academia beyond questions of permissibility</w:t>
      </w:r>
      <w:r>
        <w:t>?</w:t>
      </w:r>
      <w:r w:rsidRPr="00B833D1">
        <w:t xml:space="preserve"> The virtues-based approach argues that cognitive enhancers are permissible but </w:t>
      </w:r>
      <w:r w:rsidR="00AE7B5E">
        <w:t xml:space="preserve">that </w:t>
      </w:r>
      <w:r w:rsidRPr="00B833D1">
        <w:t xml:space="preserve">these enhancements do not directly augment cognition or </w:t>
      </w:r>
      <w:r w:rsidR="00AE7B5E">
        <w:t>the attaining of understanding;</w:t>
      </w:r>
      <w:r>
        <w:t xml:space="preserve"> </w:t>
      </w:r>
      <w:r w:rsidRPr="00B833D1">
        <w:t>it seems unreasonable to think that this entails bot</w:t>
      </w:r>
      <w:r w:rsidR="00AE7B5E">
        <w:t>h ideal and non-ideal theory re</w:t>
      </w:r>
      <w:r w:rsidRPr="00B833D1">
        <w:t xml:space="preserve">conceptualization of issues of enhancement in academia. These two problems suggest that </w:t>
      </w:r>
      <w:r w:rsidR="00AE7B5E">
        <w:t>a virtues-based approach to</w:t>
      </w:r>
      <w:r w:rsidRPr="00B833D1">
        <w:t xml:space="preserve"> issues of enhancement in academia will at worst fail or at best </w:t>
      </w:r>
      <w:r w:rsidR="00AE7B5E">
        <w:t>fail to</w:t>
      </w:r>
      <w:r w:rsidRPr="00B833D1">
        <w:t xml:space="preserve"> advance the discussion of enhancement in academia in an interesting way.  </w:t>
      </w:r>
    </w:p>
    <w:p w14:paraId="61074204" w14:textId="1911F648" w:rsidR="001B7F6F" w:rsidRDefault="00AE7B5E" w:rsidP="00167911">
      <w:pPr>
        <w:spacing w:line="480" w:lineRule="auto"/>
        <w:ind w:firstLine="360"/>
      </w:pPr>
      <w:r>
        <w:t>Although</w:t>
      </w:r>
      <w:r w:rsidR="001B7F6F" w:rsidRPr="00B833D1">
        <w:t xml:space="preserve"> these are legitimate problems for any approach attempting to provide a general framework for advancing issues of enhancement in academia, I do not think they </w:t>
      </w:r>
      <w:r w:rsidR="001B7F6F" w:rsidRPr="00B833D1">
        <w:lastRenderedPageBreak/>
        <w:t xml:space="preserve">apply to </w:t>
      </w:r>
      <w:r w:rsidR="006F5C21">
        <w:t>this</w:t>
      </w:r>
      <w:r w:rsidR="001B7F6F" w:rsidRPr="00B833D1">
        <w:t xml:space="preserve"> virtues-based approach. </w:t>
      </w:r>
      <w:r>
        <w:t>There</w:t>
      </w:r>
      <w:r w:rsidR="001B7F6F" w:rsidRPr="00B833D1">
        <w:t xml:space="preserve"> is another way in which a virtues-based institutional rule </w:t>
      </w:r>
      <w:r>
        <w:t xml:space="preserve">can govern student </w:t>
      </w:r>
      <w:r w:rsidR="001B7F6F" w:rsidRPr="00B833D1">
        <w:t>use of cognitive enhancers; it can structure and develop the motivation</w:t>
      </w:r>
      <w:r>
        <w:t>s of students in academia. A</w:t>
      </w:r>
      <w:r w:rsidR="001B7F6F" w:rsidRPr="00B833D1">
        <w:t xml:space="preserve">s I argue in the following, </w:t>
      </w:r>
      <w:r>
        <w:t xml:space="preserve">if </w:t>
      </w:r>
      <w:r w:rsidR="001B7F6F" w:rsidRPr="00B833D1">
        <w:t>a virtue</w:t>
      </w:r>
      <w:r w:rsidR="0052167E">
        <w:t xml:space="preserve">s-based institutional rule </w:t>
      </w:r>
      <w:r w:rsidR="001B7F6F" w:rsidRPr="00B833D1">
        <w:t>structure</w:t>
      </w:r>
      <w:r w:rsidR="0052167E">
        <w:t>s</w:t>
      </w:r>
      <w:r w:rsidR="001B7F6F" w:rsidRPr="00B833D1">
        <w:t xml:space="preserve"> and develop</w:t>
      </w:r>
      <w:r w:rsidR="0052167E">
        <w:t>s</w:t>
      </w:r>
      <w:r w:rsidR="001B7F6F" w:rsidRPr="00B833D1">
        <w:t xml:space="preserve"> the motivations of students in this ideal conception, then </w:t>
      </w:r>
      <w:r w:rsidR="0052167E">
        <w:t>it</w:t>
      </w:r>
      <w:r w:rsidR="001B7F6F" w:rsidRPr="00B833D1">
        <w:t xml:space="preserve"> shapes the </w:t>
      </w:r>
      <w:r w:rsidR="001B7F6F" w:rsidRPr="00B833D1">
        <w:rPr>
          <w:i/>
        </w:rPr>
        <w:t>ethos of students</w:t>
      </w:r>
      <w:r w:rsidR="00615F6C">
        <w:t>. The ethos of students comprises</w:t>
      </w:r>
      <w:r w:rsidR="001B7F6F" w:rsidRPr="00B833D1">
        <w:t xml:space="preserve"> the attitudes an</w:t>
      </w:r>
      <w:r w:rsidR="0052167E">
        <w:t xml:space="preserve">d sentiments they hold in light </w:t>
      </w:r>
      <w:r w:rsidR="001B7F6F" w:rsidRPr="00B833D1">
        <w:t>of academia’s institutional rules and informal pressures.</w:t>
      </w:r>
      <w:r w:rsidR="001B7F6F" w:rsidRPr="00B833D1">
        <w:rPr>
          <w:vertAlign w:val="superscript"/>
        </w:rPr>
        <w:footnoteReference w:id="37"/>
      </w:r>
      <w:r w:rsidR="0052167E">
        <w:t xml:space="preserve"> I contend that with</w:t>
      </w:r>
      <w:r w:rsidR="001B7F6F" w:rsidRPr="00B833D1">
        <w:t xml:space="preserve"> </w:t>
      </w:r>
      <w:r w:rsidR="006F5C21">
        <w:t>this virtues-based</w:t>
      </w:r>
      <w:r w:rsidR="001B7F6F" w:rsidRPr="00B833D1">
        <w:t xml:space="preserve"> approach’s institutional rule</w:t>
      </w:r>
      <w:r w:rsidR="001B7F6F">
        <w:t>,</w:t>
      </w:r>
      <w:r w:rsidR="001B7F6F" w:rsidRPr="00B833D1">
        <w:t xml:space="preserve"> even if some students do not follow </w:t>
      </w:r>
      <w:r w:rsidR="0052167E">
        <w:t>it</w:t>
      </w:r>
      <w:r w:rsidR="001B7F6F">
        <w:t>,</w:t>
      </w:r>
      <w:r w:rsidR="001B7F6F" w:rsidRPr="00B833D1">
        <w:t xml:space="preserve"> it does more th</w:t>
      </w:r>
      <w:r w:rsidR="001B7F6F">
        <w:t>an</w:t>
      </w:r>
      <w:r w:rsidR="001B7F6F" w:rsidRPr="00B833D1">
        <w:t xml:space="preserve"> establish permissibility: </w:t>
      </w:r>
      <w:r w:rsidR="0052167E">
        <w:t>it</w:t>
      </w:r>
      <w:r w:rsidR="001B7F6F" w:rsidRPr="00B833D1">
        <w:t xml:space="preserve"> shapes the ethos of students who lack </w:t>
      </w:r>
      <w:r w:rsidR="001B7F6F">
        <w:t xml:space="preserve">the </w:t>
      </w:r>
      <w:r w:rsidR="001B7F6F" w:rsidRPr="00B833D1">
        <w:t xml:space="preserve">virtues </w:t>
      </w:r>
      <w:r w:rsidR="001B7F6F">
        <w:t>found in the</w:t>
      </w:r>
      <w:r w:rsidR="001B7F6F" w:rsidRPr="00B833D1">
        <w:t xml:space="preserve"> virtuous student</w:t>
      </w:r>
      <w:r w:rsidR="0052167E">
        <w:t xml:space="preserve"> and thus</w:t>
      </w:r>
      <w:r w:rsidR="001B7F6F" w:rsidRPr="00B833D1">
        <w:t xml:space="preserve"> advance</w:t>
      </w:r>
      <w:r w:rsidR="0052167E">
        <w:t>s</w:t>
      </w:r>
      <w:r w:rsidR="001B7F6F" w:rsidRPr="00B833D1">
        <w:t xml:space="preserve"> the discussion of enhancement in academia.</w:t>
      </w:r>
    </w:p>
    <w:p w14:paraId="6E7C8438" w14:textId="77777777" w:rsidR="001B7F6F" w:rsidRDefault="001B7F6F" w:rsidP="00BF4649">
      <w:pPr>
        <w:tabs>
          <w:tab w:val="left" w:pos="8640"/>
        </w:tabs>
        <w:rPr>
          <w:b/>
        </w:rPr>
      </w:pPr>
      <w:r>
        <w:rPr>
          <w:b/>
        </w:rPr>
        <w:t>3</w:t>
      </w:r>
      <w:r w:rsidR="009A3247">
        <w:rPr>
          <w:b/>
        </w:rPr>
        <w:t>.9 Structuring a</w:t>
      </w:r>
      <w:r w:rsidRPr="009728EB">
        <w:rPr>
          <w:b/>
        </w:rPr>
        <w:t>nd Developing Students’ Motivations</w:t>
      </w:r>
    </w:p>
    <w:p w14:paraId="39E94058" w14:textId="77777777" w:rsidR="001B7F6F" w:rsidRPr="009728EB" w:rsidRDefault="001B7F6F" w:rsidP="00BF4649">
      <w:pPr>
        <w:tabs>
          <w:tab w:val="left" w:pos="8640"/>
        </w:tabs>
        <w:rPr>
          <w:b/>
        </w:rPr>
      </w:pPr>
    </w:p>
    <w:p w14:paraId="44564E4E" w14:textId="6121F5EF" w:rsidR="001B7F6F" w:rsidRPr="009728EB" w:rsidRDefault="001B7F6F" w:rsidP="00EC2EA1">
      <w:pPr>
        <w:tabs>
          <w:tab w:val="left" w:pos="270"/>
        </w:tabs>
        <w:spacing w:line="480" w:lineRule="auto"/>
      </w:pPr>
      <w:r>
        <w:tab/>
      </w:r>
      <w:r w:rsidRPr="009728EB">
        <w:t xml:space="preserve">To understand how a virtues-based approach’s institutional rule can shape the ethos of students, I briefly return to two elements introduced in the first chapter of </w:t>
      </w:r>
      <w:r w:rsidR="006F5C21">
        <w:t>this</w:t>
      </w:r>
      <w:r w:rsidRPr="009728EB">
        <w:t xml:space="preserve"> research project: the embedded cognition hypothesis and features of institutional rules. First, the embedded cognition </w:t>
      </w:r>
      <w:r>
        <w:t xml:space="preserve">hypothesis </w:t>
      </w:r>
      <w:r w:rsidRPr="009728EB">
        <w:t>holds that while</w:t>
      </w:r>
      <w:r>
        <w:t xml:space="preserve"> cognition is</w:t>
      </w:r>
      <w:r w:rsidRPr="009728EB">
        <w:t xml:space="preserve"> located within our cranium</w:t>
      </w:r>
      <w:r w:rsidR="00615F6C">
        <w:t>,</w:t>
      </w:r>
      <w:r w:rsidRPr="009728EB">
        <w:t xml:space="preserve"> our environment is </w:t>
      </w:r>
      <w:r>
        <w:t xml:space="preserve">also </w:t>
      </w:r>
      <w:r w:rsidRPr="009728EB">
        <w:t>integral to human cognition. As Andy Clark writes</w:t>
      </w:r>
      <w:r>
        <w:t>:</w:t>
      </w:r>
      <w:r w:rsidRPr="009728EB">
        <w:t xml:space="preserve"> </w:t>
      </w:r>
    </w:p>
    <w:p w14:paraId="3E06D41D" w14:textId="77777777" w:rsidR="001B7F6F" w:rsidRDefault="001B7F6F" w:rsidP="00BF4649">
      <w:pPr>
        <w:ind w:left="720" w:right="720"/>
      </w:pPr>
      <w:r w:rsidRPr="009728EB">
        <w:t>The central idea is that understanding what is distinctive about human thought and reason may turn out to depend on a much broader focus than that to which cognitive science has become most accustomed: a focus that includes not just body, brain, and the natural world, but the technological props, aids and scaffolding (pens, paper, PC’s, institutions…) which our biological b</w:t>
      </w:r>
      <w:r>
        <w:t>rains learn, mature and operate.</w:t>
      </w:r>
      <w:r w:rsidR="00A216E8">
        <w:t xml:space="preserve"> </w:t>
      </w:r>
      <w:sdt>
        <w:sdtPr>
          <w:id w:val="64755430"/>
          <w:citation/>
        </w:sdtPr>
        <w:sdtEndPr/>
        <w:sdtContent>
          <w:r w:rsidR="00D46D75">
            <w:fldChar w:fldCharType="begin"/>
          </w:r>
          <w:r w:rsidR="00EE72DC">
            <w:instrText xml:space="preserve"> CITATION Cla01 \p 15 \l 1033  </w:instrText>
          </w:r>
          <w:r w:rsidR="00D46D75">
            <w:fldChar w:fldCharType="separate"/>
          </w:r>
          <w:r w:rsidR="00B06FC7" w:rsidRPr="00B06FC7">
            <w:rPr>
              <w:noProof/>
            </w:rPr>
            <w:t>(Clark 2001, 15)</w:t>
          </w:r>
          <w:r w:rsidR="00D46D75">
            <w:fldChar w:fldCharType="end"/>
          </w:r>
        </w:sdtContent>
      </w:sdt>
      <w:r w:rsidRPr="009728EB">
        <w:t xml:space="preserve"> </w:t>
      </w:r>
    </w:p>
    <w:p w14:paraId="270424D8" w14:textId="77777777" w:rsidR="001B7F6F" w:rsidRPr="009728EB" w:rsidRDefault="001B7F6F" w:rsidP="00BF4649">
      <w:pPr>
        <w:ind w:left="720" w:right="720"/>
      </w:pPr>
    </w:p>
    <w:p w14:paraId="650630CF" w14:textId="4E61519B" w:rsidR="001B7F6F" w:rsidRPr="00EC2EA1" w:rsidRDefault="001B7F6F" w:rsidP="00EC2EA1">
      <w:pPr>
        <w:spacing w:line="480" w:lineRule="auto"/>
      </w:pPr>
      <w:r w:rsidRPr="00EC2EA1">
        <w:t>That the environment is integral t</w:t>
      </w:r>
      <w:r w:rsidR="00615F6C">
        <w:t>o human cognition is clear. Yet</w:t>
      </w:r>
      <w:r w:rsidRPr="00EC2EA1">
        <w:t xml:space="preserve"> if pens and laptops are external props that can support and assist human cognition, it then also seems reasonable, </w:t>
      </w:r>
      <w:r w:rsidRPr="00EC2EA1">
        <w:lastRenderedPageBreak/>
        <w:t>as Clark mentions, to think that institutions support and assist our cognition.</w:t>
      </w:r>
      <w:r w:rsidRPr="002F2C4C">
        <w:rPr>
          <w:vertAlign w:val="superscript"/>
        </w:rPr>
        <w:footnoteReference w:id="38"/>
      </w:r>
      <w:r w:rsidRPr="002F2C4C">
        <w:rPr>
          <w:vertAlign w:val="superscript"/>
        </w:rPr>
        <w:t xml:space="preserve"> </w:t>
      </w:r>
      <w:r>
        <w:rPr>
          <w:vertAlign w:val="superscript"/>
        </w:rPr>
        <w:t xml:space="preserve"> </w:t>
      </w:r>
      <w:r w:rsidRPr="00EC2EA1">
        <w:t xml:space="preserve">While </w:t>
      </w:r>
      <w:r w:rsidR="006F5C21">
        <w:t>this</w:t>
      </w:r>
      <w:r w:rsidRPr="00EC2EA1">
        <w:t xml:space="preserve"> research project is not about human cognition or cognitive science, what I take from the embedded cognitive hypothesis is that institutions are not </w:t>
      </w:r>
      <w:r w:rsidR="00F06CDC">
        <w:t xml:space="preserve">only </w:t>
      </w:r>
      <w:r w:rsidRPr="00EC2EA1">
        <w:t>integra</w:t>
      </w:r>
      <w:r w:rsidR="00615F6C">
        <w:t>l to the processes of cognition</w:t>
      </w:r>
      <w:r w:rsidRPr="00EC2EA1">
        <w:t xml:space="preserve"> but </w:t>
      </w:r>
      <w:r w:rsidR="00615F6C">
        <w:t xml:space="preserve">also </w:t>
      </w:r>
      <w:r w:rsidRPr="00EC2EA1">
        <w:t>integral to the way persons think. Put otherwise, institutions are integral in shaping the attitudes and se</w:t>
      </w:r>
      <w:r w:rsidR="00615F6C">
        <w:t>ntiments of persons. Henceforth my focus</w:t>
      </w:r>
      <w:r w:rsidRPr="00EC2EA1">
        <w:t xml:space="preserve"> is on how academia shapes the attitudes and sentiments of students concerning the use of cognitive enhancers.</w:t>
      </w:r>
    </w:p>
    <w:p w14:paraId="04E5FB8E" w14:textId="785BED19" w:rsidR="005B55C5" w:rsidRDefault="001B7F6F" w:rsidP="007A48F8">
      <w:pPr>
        <w:spacing w:line="480" w:lineRule="auto"/>
        <w:ind w:firstLine="360"/>
      </w:pPr>
      <w:proofErr w:type="gramStart"/>
      <w:r w:rsidRPr="00EC2EA1">
        <w:t>One way</w:t>
      </w:r>
      <w:proofErr w:type="gramEnd"/>
      <w:r w:rsidRPr="00EC2EA1">
        <w:t xml:space="preserve"> academia shapes the ethos of students is through its institutional rules. In the first chapter, I broadly stipulated the features of institutional rules as the regulation</w:t>
      </w:r>
      <w:r w:rsidR="00615F6C">
        <w:t>s</w:t>
      </w:r>
      <w:r w:rsidRPr="00EC2EA1">
        <w:t xml:space="preserve"> or protocols that govern s</w:t>
      </w:r>
      <w:r w:rsidR="00615F6C">
        <w:t>tudents’ actions by stipulating</w:t>
      </w:r>
      <w:r w:rsidRPr="00EC2EA1">
        <w:t xml:space="preserve"> or di</w:t>
      </w:r>
      <w:r w:rsidR="00615F6C">
        <w:t>rectly or indirectly indicating</w:t>
      </w:r>
      <w:r w:rsidRPr="00EC2EA1">
        <w:t xml:space="preserve"> which actions are permitted and prohibited. These features of institutional rules are action guiding: student’s actions are directed in respect to these rules. In guiding the actions of persons, institutional rules can structure and develop motivations in two ways</w:t>
      </w:r>
      <w:r w:rsidR="00715621">
        <w:t xml:space="preserve">: </w:t>
      </w:r>
      <w:r w:rsidR="00615F6C">
        <w:t xml:space="preserve">as </w:t>
      </w:r>
      <w:r w:rsidR="00715621">
        <w:t xml:space="preserve">creating </w:t>
      </w:r>
      <w:r w:rsidR="00715621" w:rsidRPr="00EC2EA1">
        <w:t>expectations of a pattern of behavior</w:t>
      </w:r>
      <w:r w:rsidR="00715621">
        <w:t xml:space="preserve"> or as an </w:t>
      </w:r>
      <w:r w:rsidR="00715621" w:rsidRPr="005B55C5">
        <w:t>internalized institutional rule</w:t>
      </w:r>
      <w:r w:rsidR="00715621" w:rsidRPr="009728EB">
        <w:t>.</w:t>
      </w:r>
    </w:p>
    <w:p w14:paraId="3B3CB158" w14:textId="77777777" w:rsidR="00615F6C" w:rsidRDefault="00715621" w:rsidP="005B55C5">
      <w:pPr>
        <w:spacing w:line="480" w:lineRule="auto"/>
        <w:ind w:firstLine="360"/>
      </w:pPr>
      <w:r w:rsidRPr="009728EB">
        <w:t>In these two ways, academia’s institutional rules structure and develop the</w:t>
      </w:r>
      <w:r>
        <w:t xml:space="preserve"> </w:t>
      </w:r>
      <w:r w:rsidRPr="009728EB">
        <w:t>motivations of students</w:t>
      </w:r>
      <w:r w:rsidR="005B55C5">
        <w:t xml:space="preserve">, </w:t>
      </w:r>
      <w:r w:rsidRPr="009728EB">
        <w:t>which in turn</w:t>
      </w:r>
      <w:r w:rsidR="005B55C5">
        <w:t xml:space="preserve"> </w:t>
      </w:r>
      <w:r w:rsidRPr="009728EB">
        <w:t>shape the ethos of students. Consider how</w:t>
      </w:r>
      <w:r>
        <w:t xml:space="preserve"> </w:t>
      </w:r>
      <w:r w:rsidRPr="009728EB">
        <w:t xml:space="preserve">institutional rules governing the use of cell phones shapes the ethos of students in academia. Most students </w:t>
      </w:r>
      <w:r>
        <w:t>share</w:t>
      </w:r>
      <w:r w:rsidRPr="009728EB">
        <w:t xml:space="preserve"> the attitude and sentiment that </w:t>
      </w:r>
      <w:r w:rsidR="00615F6C" w:rsidRPr="009728EB">
        <w:t>absent mitigating reasons</w:t>
      </w:r>
      <w:r w:rsidR="00615F6C">
        <w:t xml:space="preserve">, </w:t>
      </w:r>
      <w:r>
        <w:t>using</w:t>
      </w:r>
      <w:r w:rsidR="00615F6C">
        <w:t xml:space="preserve"> a cell phone during class</w:t>
      </w:r>
      <w:r w:rsidRPr="009728EB">
        <w:t xml:space="preserve"> is improper.</w:t>
      </w:r>
      <w:r w:rsidRPr="009728EB">
        <w:rPr>
          <w:vertAlign w:val="superscript"/>
        </w:rPr>
        <w:footnoteReference w:id="39"/>
      </w:r>
      <w:r w:rsidRPr="009728EB">
        <w:t xml:space="preserve"> Anyone who has worked </w:t>
      </w:r>
      <w:r w:rsidR="00615F6C">
        <w:t xml:space="preserve">recently </w:t>
      </w:r>
      <w:r w:rsidRPr="009728EB">
        <w:t>with students in acad</w:t>
      </w:r>
      <w:r>
        <w:t>emia</w:t>
      </w:r>
      <w:r w:rsidRPr="009728EB">
        <w:t xml:space="preserve"> might </w:t>
      </w:r>
      <w:r>
        <w:t>disagree</w:t>
      </w:r>
      <w:r w:rsidR="00615F6C">
        <w:t>. Yet</w:t>
      </w:r>
      <w:r w:rsidRPr="009728EB">
        <w:t xml:space="preserve"> even during </w:t>
      </w:r>
      <w:r w:rsidR="00615F6C">
        <w:t xml:space="preserve">a </w:t>
      </w:r>
      <w:r w:rsidRPr="009728EB">
        <w:t xml:space="preserve">lecture it is rare that a student </w:t>
      </w:r>
      <w:r>
        <w:lastRenderedPageBreak/>
        <w:t>answers</w:t>
      </w:r>
      <w:r w:rsidRPr="009728EB">
        <w:t xml:space="preserve"> or makes a phone call </w:t>
      </w:r>
      <w:r>
        <w:t xml:space="preserve">during </w:t>
      </w:r>
      <w:r w:rsidRPr="009728EB">
        <w:t>class. Most often</w:t>
      </w:r>
      <w:r w:rsidR="00615F6C">
        <w:t>,</w:t>
      </w:r>
      <w:r w:rsidRPr="009728EB">
        <w:t xml:space="preserve"> students use their cell phones for text messaging. For the sake of argument</w:t>
      </w:r>
      <w:r>
        <w:t>,</w:t>
      </w:r>
      <w:r w:rsidRPr="009728EB">
        <w:t xml:space="preserve"> let’s say that text messa</w:t>
      </w:r>
      <w:r w:rsidR="00615F6C">
        <w:t>ging does fall within the purview</w:t>
      </w:r>
      <w:r w:rsidRPr="009728EB">
        <w:t xml:space="preserve"> of this rule. </w:t>
      </w:r>
      <w:r w:rsidR="00615F6C">
        <w:t>In fact, t</w:t>
      </w:r>
      <w:r w:rsidRPr="009728EB">
        <w:t>he majority of students</w:t>
      </w:r>
      <w:r w:rsidR="00615F6C">
        <w:t xml:space="preserve"> </w:t>
      </w:r>
      <w:r w:rsidRPr="009728EB">
        <w:t>are not texting during class</w:t>
      </w:r>
      <w:r>
        <w:t>,</w:t>
      </w:r>
      <w:r w:rsidRPr="009728EB">
        <w:t xml:space="preserve"> and those </w:t>
      </w:r>
      <w:r>
        <w:t>who</w:t>
      </w:r>
      <w:r w:rsidRPr="009728EB">
        <w:t xml:space="preserve"> do often attempt to conceal (</w:t>
      </w:r>
      <w:r>
        <w:t xml:space="preserve">even if </w:t>
      </w:r>
      <w:r w:rsidR="00615F6C">
        <w:t xml:space="preserve">poorly) their texting. </w:t>
      </w:r>
      <w:r>
        <w:t>S</w:t>
      </w:r>
      <w:r w:rsidRPr="009728EB">
        <w:t>tudents</w:t>
      </w:r>
      <w:r>
        <w:t xml:space="preserve"> who are</w:t>
      </w:r>
      <w:r w:rsidRPr="009728EB">
        <w:t xml:space="preserve"> texting attempt to conceal it because the ethos of students regarding texting dur</w:t>
      </w:r>
      <w:r w:rsidR="00615F6C">
        <w:t>ing class is not positive. Thus</w:t>
      </w:r>
      <w:r w:rsidRPr="009728EB">
        <w:t xml:space="preserve"> academia’s institutional rule prohibiting the use of cell phones during class does shape the attitude and sentiment of students. </w:t>
      </w:r>
    </w:p>
    <w:p w14:paraId="5150154C" w14:textId="2A3656DA" w:rsidR="00715621" w:rsidRPr="00EC2EA1" w:rsidRDefault="00715621" w:rsidP="005B55C5">
      <w:pPr>
        <w:spacing w:line="480" w:lineRule="auto"/>
        <w:ind w:firstLine="360"/>
      </w:pPr>
      <w:r w:rsidRPr="009728EB">
        <w:t xml:space="preserve">The question of importance then is whether </w:t>
      </w:r>
      <w:r>
        <w:t>a</w:t>
      </w:r>
      <w:r w:rsidRPr="009728EB">
        <w:t xml:space="preserve"> virtues-based institutional rule can shape the etho</w:t>
      </w:r>
      <w:r w:rsidR="00615F6C">
        <w:t>s of students who lack virtue with</w:t>
      </w:r>
      <w:r w:rsidRPr="009728EB">
        <w:t xml:space="preserve"> respect to using cognitive enhancers</w:t>
      </w:r>
      <w:r>
        <w:t>.</w:t>
      </w:r>
      <w:r w:rsidR="005B55C5">
        <w:t xml:space="preserve"> In the following, I elucidate the two ways </w:t>
      </w:r>
      <w:r w:rsidR="005B55C5" w:rsidRPr="00EC2EA1">
        <w:t>institutional rules can structure and develop</w:t>
      </w:r>
      <w:r w:rsidR="005B55C5">
        <w:t xml:space="preserve"> </w:t>
      </w:r>
      <w:r w:rsidR="005B55C5" w:rsidRPr="00EC2EA1">
        <w:t>motivations</w:t>
      </w:r>
      <w:r w:rsidR="005B55C5">
        <w:t xml:space="preserve"> and </w:t>
      </w:r>
      <w:r w:rsidR="00E95A10">
        <w:t>then how these rules would</w:t>
      </w:r>
      <w:r w:rsidR="005B55C5">
        <w:t xml:space="preserve"> shape the ethos of students regarding the use of cognitive enhancers. </w:t>
      </w:r>
    </w:p>
    <w:p w14:paraId="790DE1DE" w14:textId="28584435" w:rsidR="00715621" w:rsidRDefault="00715621" w:rsidP="00715621">
      <w:pPr>
        <w:pStyle w:val="Heading3"/>
      </w:pPr>
      <w:bookmarkStart w:id="58" w:name="_Toc225970243"/>
      <w:r>
        <w:t>3.9.1 Virtues-Based Rule and Expectations of Behavior</w:t>
      </w:r>
      <w:bookmarkEnd w:id="58"/>
      <w:r>
        <w:t xml:space="preserve"> </w:t>
      </w:r>
    </w:p>
    <w:p w14:paraId="311BFC07" w14:textId="71EC9315" w:rsidR="001B7F6F" w:rsidRPr="009728EB" w:rsidRDefault="00615F6C" w:rsidP="00EC2EA1">
      <w:pPr>
        <w:spacing w:line="480" w:lineRule="auto"/>
        <w:ind w:firstLine="360"/>
      </w:pPr>
      <w:r>
        <w:t xml:space="preserve">The first and most common </w:t>
      </w:r>
      <w:r w:rsidR="001B7F6F" w:rsidRPr="00EC2EA1">
        <w:t>way is by creating expectations of a pattern of behavior. In that students have expectations of a certain pattern of behavior, institutional rules direct student interactions. To illustrate, if there is an institutional rule for driving on the right side of the road, a person has the expectation that under normal conditions</w:t>
      </w:r>
      <w:r>
        <w:t>,</w:t>
      </w:r>
      <w:r w:rsidR="001B7F6F" w:rsidRPr="00EC2EA1">
        <w:t xml:space="preserve"> other drivers will drive on the right side of the road.</w:t>
      </w:r>
      <w:r w:rsidR="001B7F6F" w:rsidRPr="002653C7">
        <w:rPr>
          <w:vertAlign w:val="superscript"/>
        </w:rPr>
        <w:footnoteReference w:id="40"/>
      </w:r>
      <w:r w:rsidR="001B7F6F" w:rsidRPr="002653C7">
        <w:rPr>
          <w:vertAlign w:val="superscript"/>
        </w:rPr>
        <w:t xml:space="preserve"> </w:t>
      </w:r>
      <w:r>
        <w:t>One’s expectation that</w:t>
      </w:r>
      <w:r w:rsidR="001B7F6F" w:rsidRPr="00EC2EA1">
        <w:t xml:space="preserve"> other persons will drive on the right is a reason for one to drive on the right. According to economist</w:t>
      </w:r>
      <w:r>
        <w:t>s</w:t>
      </w:r>
      <w:r w:rsidR="001B7F6F" w:rsidRPr="00EC2EA1">
        <w:t xml:space="preserve"> </w:t>
      </w:r>
      <w:proofErr w:type="spellStart"/>
      <w:r w:rsidR="001B7F6F" w:rsidRPr="00EC2EA1">
        <w:t>Avner</w:t>
      </w:r>
      <w:proofErr w:type="spellEnd"/>
      <w:r w:rsidR="001B7F6F" w:rsidRPr="00EC2EA1">
        <w:t xml:space="preserve"> Grief and Christopher Kingston, these institutional rules create expectations of</w:t>
      </w:r>
      <w:r w:rsidR="001B7F6F" w:rsidRPr="009728EB">
        <w:t xml:space="preserve"> behavior and motivations</w:t>
      </w:r>
      <w:r w:rsidR="001B7F6F">
        <w:t>,</w:t>
      </w:r>
      <w:r w:rsidR="001B7F6F" w:rsidRPr="009728EB">
        <w:t xml:space="preserve"> </w:t>
      </w:r>
      <w:r w:rsidR="001B7F6F">
        <w:t xml:space="preserve">thereby </w:t>
      </w:r>
      <w:r w:rsidR="001B7F6F" w:rsidRPr="009728EB">
        <w:t>reinforc</w:t>
      </w:r>
      <w:r w:rsidR="001B7F6F">
        <w:t>ing</w:t>
      </w:r>
      <w:r w:rsidR="001B7F6F" w:rsidRPr="009728EB">
        <w:t xml:space="preserve"> this rule </w:t>
      </w:r>
      <w:sdt>
        <w:sdtPr>
          <w:id w:val="717118"/>
          <w:citation/>
        </w:sdtPr>
        <w:sdtEndPr/>
        <w:sdtContent>
          <w:r w:rsidR="00D46D75">
            <w:fldChar w:fldCharType="begin"/>
          </w:r>
          <w:r w:rsidR="00EE72DC">
            <w:instrText xml:space="preserve"> CITATION Gri11 \l 1033 </w:instrText>
          </w:r>
          <w:r w:rsidR="00D46D75">
            <w:fldChar w:fldCharType="separate"/>
          </w:r>
          <w:r w:rsidR="00B06FC7" w:rsidRPr="00B06FC7">
            <w:rPr>
              <w:noProof/>
            </w:rPr>
            <w:t>(Grief and Kingston 2011)</w:t>
          </w:r>
          <w:r w:rsidR="00D46D75">
            <w:fldChar w:fldCharType="end"/>
          </w:r>
        </w:sdtContent>
      </w:sdt>
      <w:r w:rsidR="001B7F6F" w:rsidRPr="009728EB">
        <w:t xml:space="preserve">. </w:t>
      </w:r>
    </w:p>
    <w:p w14:paraId="19A076BB" w14:textId="455A11A3" w:rsidR="001B7F6F" w:rsidRPr="009728EB" w:rsidRDefault="001B7F6F" w:rsidP="00EC2EA1">
      <w:pPr>
        <w:spacing w:line="480" w:lineRule="auto"/>
        <w:ind w:firstLine="360"/>
      </w:pPr>
      <w:r w:rsidRPr="009728EB">
        <w:lastRenderedPageBreak/>
        <w:t>In academia, institutional rules provide expectations of a pattern of behavior and</w:t>
      </w:r>
      <w:r>
        <w:t>,</w:t>
      </w:r>
      <w:r w:rsidRPr="009728EB">
        <w:t xml:space="preserve"> in directing student interactions</w:t>
      </w:r>
      <w:r>
        <w:t>,</w:t>
      </w:r>
      <w:r w:rsidRPr="009728EB">
        <w:t xml:space="preserve"> structure and develop a student’s motivations. In academia, a rule prohibiting a student from using a cell phone during class time structures students’ motivations. </w:t>
      </w:r>
      <w:r>
        <w:t xml:space="preserve">The </w:t>
      </w:r>
      <w:r w:rsidRPr="009728EB">
        <w:t>student</w:t>
      </w:r>
      <w:r>
        <w:t>s</w:t>
      </w:r>
      <w:r w:rsidR="00D319C9">
        <w:t>’</w:t>
      </w:r>
      <w:r>
        <w:t xml:space="preserve"> motivation</w:t>
      </w:r>
      <w:r w:rsidRPr="009728EB">
        <w:t xml:space="preserve"> is that this institutional rule is a reason for not using their cell phone</w:t>
      </w:r>
      <w:r w:rsidR="00D319C9">
        <w:t>,</w:t>
      </w:r>
      <w:r w:rsidRPr="009728EB">
        <w:t xml:space="preserve"> and other students do not use their cell phones in class either, </w:t>
      </w:r>
      <w:r>
        <w:t xml:space="preserve">so </w:t>
      </w:r>
      <w:r w:rsidRPr="009728EB">
        <w:t>one can attribute this rule as their motivation to</w:t>
      </w:r>
      <w:r>
        <w:t xml:space="preserve"> also avoid using a cell phone in class</w:t>
      </w:r>
      <w:r w:rsidRPr="009728EB">
        <w:t>.</w:t>
      </w:r>
      <w:r w:rsidRPr="009728EB">
        <w:rPr>
          <w:vertAlign w:val="superscript"/>
        </w:rPr>
        <w:footnoteReference w:id="41"/>
      </w:r>
      <w:r w:rsidRPr="009728EB">
        <w:t xml:space="preserve"> Moreover, for some students</w:t>
      </w:r>
      <w:r w:rsidR="00D319C9">
        <w:t>,</w:t>
      </w:r>
      <w:r w:rsidRPr="009728EB">
        <w:t xml:space="preserve"> this institutional rule structures and develops a second-order motivation: civility.</w:t>
      </w:r>
      <w:r w:rsidRPr="009728EB">
        <w:rPr>
          <w:vertAlign w:val="superscript"/>
        </w:rPr>
        <w:footnoteReference w:id="42"/>
      </w:r>
      <w:r w:rsidRPr="009728EB">
        <w:t xml:space="preserve">  It is a social courtesy</w:t>
      </w:r>
      <w:r w:rsidR="00FE439E">
        <w:t xml:space="preserve">, an institutional rule of </w:t>
      </w:r>
      <w:r w:rsidR="00FE439E" w:rsidRPr="00FE439E">
        <w:t>etiquette</w:t>
      </w:r>
      <w:r w:rsidR="00FE439E">
        <w:t>,</w:t>
      </w:r>
      <w:r w:rsidRPr="009728EB">
        <w:t xml:space="preserve"> to the professor who is lecturing and </w:t>
      </w:r>
      <w:r w:rsidR="00232342">
        <w:t xml:space="preserve">to </w:t>
      </w:r>
      <w:r w:rsidRPr="009728EB">
        <w:t xml:space="preserve">other students </w:t>
      </w:r>
      <w:r>
        <w:t xml:space="preserve">who are listening to the lecture </w:t>
      </w:r>
      <w:r w:rsidRPr="009728EB">
        <w:t xml:space="preserve">for one not </w:t>
      </w:r>
      <w:r>
        <w:t xml:space="preserve">to </w:t>
      </w:r>
      <w:r w:rsidRPr="009728EB">
        <w:t>us</w:t>
      </w:r>
      <w:r w:rsidR="00232342">
        <w:t>e a</w:t>
      </w:r>
      <w:r w:rsidRPr="009728EB">
        <w:t xml:space="preserve"> cell phone in class. </w:t>
      </w:r>
      <w:r w:rsidR="00232342">
        <w:t xml:space="preserve">In </w:t>
      </w:r>
      <w:r w:rsidRPr="009728EB">
        <w:t xml:space="preserve">providing expectations of a pattern of behavior and directing interactions with other students, </w:t>
      </w:r>
      <w:r w:rsidR="00232342">
        <w:t xml:space="preserve">institutional rules </w:t>
      </w:r>
      <w:r w:rsidRPr="009728EB">
        <w:t>structure and develop the motivations of students.</w:t>
      </w:r>
      <w:r w:rsidRPr="009728EB">
        <w:rPr>
          <w:vertAlign w:val="superscript"/>
        </w:rPr>
        <w:footnoteReference w:id="43"/>
      </w:r>
      <w:r w:rsidRPr="009728EB">
        <w:t xml:space="preserve">     </w:t>
      </w:r>
    </w:p>
    <w:p w14:paraId="7D890CF3" w14:textId="24EEF85D" w:rsidR="00715621" w:rsidRDefault="00715621" w:rsidP="00715621">
      <w:pPr>
        <w:spacing w:line="480" w:lineRule="auto"/>
        <w:ind w:firstLine="360"/>
      </w:pPr>
      <w:r>
        <w:t>This virtues-based institutional rule governing</w:t>
      </w:r>
      <w:r w:rsidR="00232342">
        <w:t xml:space="preserve"> student </w:t>
      </w:r>
      <w:r>
        <w:t>use of cognitive enhancers holds that s</w:t>
      </w:r>
      <w:r w:rsidRPr="0093747D">
        <w:t xml:space="preserve">tudents </w:t>
      </w:r>
      <w:r>
        <w:t>are permitted to</w:t>
      </w:r>
      <w:r w:rsidRPr="0093747D">
        <w:t xml:space="preserve"> use cognitive enhancers if their reasons for</w:t>
      </w:r>
      <w:r>
        <w:t xml:space="preserve"> doing so</w:t>
      </w:r>
      <w:r w:rsidRPr="0093747D">
        <w:t xml:space="preserve"> </w:t>
      </w:r>
      <w:r>
        <w:t>reflect</w:t>
      </w:r>
      <w:r w:rsidRPr="0093747D">
        <w:t xml:space="preserve"> ideals of human excellence</w:t>
      </w:r>
      <w:r>
        <w:t>. This rule shapes the ethos of students in the following ways. First, by indicating permitted and prohibited uses of cognitive</w:t>
      </w:r>
      <w:r w:rsidR="00232342">
        <w:t xml:space="preserve"> enhancers, this rule is action </w:t>
      </w:r>
      <w:r>
        <w:t>guiding and directs students’ interactions</w:t>
      </w:r>
      <w:r w:rsidR="00232342">
        <w:t>, which</w:t>
      </w:r>
      <w:r>
        <w:t xml:space="preserve"> sets an expectat</w:t>
      </w:r>
      <w:r w:rsidR="00232342">
        <w:t xml:space="preserve">ion for a pattern of behavior. </w:t>
      </w:r>
      <w:r>
        <w:t>It becomes expected that at least one reason students have for using cognitive enhancer</w:t>
      </w:r>
      <w:r w:rsidR="00232342">
        <w:t>s and a reason one attributes, even if incorrectly,</w:t>
      </w:r>
      <w:r>
        <w:t xml:space="preserve"> </w:t>
      </w:r>
      <w:r w:rsidR="00232342">
        <w:t xml:space="preserve">to </w:t>
      </w:r>
      <w:r>
        <w:t xml:space="preserve">other students for using cognitive enhancers reflects the ideals of human excellence. The expectation is that </w:t>
      </w:r>
      <w:r w:rsidR="00232342">
        <w:lastRenderedPageBreak/>
        <w:t xml:space="preserve">student </w:t>
      </w:r>
      <w:r>
        <w:t>use of cognitive enhancers is motivated by ideals of self-improvement, seeking understanding, or seeking accurate beliefs. Moreover, by making motivation the condition of permissibility, this virtu</w:t>
      </w:r>
      <w:r w:rsidR="00232342">
        <w:t xml:space="preserve">es-based institutional rule </w:t>
      </w:r>
      <w:r>
        <w:t xml:space="preserve">also </w:t>
      </w:r>
      <w:r w:rsidR="00232342">
        <w:t xml:space="preserve">can </w:t>
      </w:r>
      <w:r>
        <w:t xml:space="preserve">be seen as shaping the ethos of students by endorsing a hierarchy of motivations. </w:t>
      </w:r>
      <w:r w:rsidR="00232342">
        <w:t>Via the permissibility condition, t</w:t>
      </w:r>
      <w:r>
        <w:t>his virtues-based institutional rule develops, cultivates, a</w:t>
      </w:r>
      <w:r w:rsidR="00232342">
        <w:t>nd endorses certain motivations</w:t>
      </w:r>
      <w:r>
        <w:t xml:space="preserve"> such as self-improvement, seeking understandin</w:t>
      </w:r>
      <w:r w:rsidR="00232342">
        <w:t>g, and seeking accurate beliefs</w:t>
      </w:r>
      <w:r>
        <w:t xml:space="preserve"> while</w:t>
      </w:r>
      <w:r w:rsidR="00232342">
        <w:t xml:space="preserve"> discouraging other motivations</w:t>
      </w:r>
      <w:r>
        <w:t xml:space="preserve"> such as getting high, finishing a boring academic activity, or making up for poor study </w:t>
      </w:r>
      <w:r w:rsidRPr="00926114">
        <w:t>habits</w:t>
      </w:r>
      <w:r>
        <w:t xml:space="preserve">.  </w:t>
      </w:r>
    </w:p>
    <w:p w14:paraId="0DC2D385" w14:textId="2ED9182E" w:rsidR="00715621" w:rsidRDefault="00715621" w:rsidP="00715621">
      <w:pPr>
        <w:spacing w:line="480" w:lineRule="auto"/>
        <w:ind w:firstLine="360"/>
      </w:pPr>
      <w:r>
        <w:t xml:space="preserve"> When students’ </w:t>
      </w:r>
      <w:r w:rsidRPr="009728EB">
        <w:t>behavior</w:t>
      </w:r>
      <w:r w:rsidR="00232342">
        <w:t>s</w:t>
      </w:r>
      <w:r w:rsidRPr="009728EB">
        <w:t xml:space="preserve"> </w:t>
      </w:r>
      <w:r w:rsidR="00232342">
        <w:t>follow</w:t>
      </w:r>
      <w:r>
        <w:t xml:space="preserve"> an expected pattern and their motivations are developed, cultivated, and endorsed in reference to the ideals of human excellence, their attitude</w:t>
      </w:r>
      <w:r w:rsidR="00232342">
        <w:t>s</w:t>
      </w:r>
      <w:r>
        <w:t xml:space="preserve"> and sentiments are more firmly shaped regarding the use of cognitive enhancers. The attitude and sentiments of students would regard proper use of cognitive enhancers (for reasons of the ideals of human excellence) as be</w:t>
      </w:r>
      <w:r w:rsidR="00232342">
        <w:t>ing good or admirable, whereas</w:t>
      </w:r>
      <w:r>
        <w:t xml:space="preserve"> improper use </w:t>
      </w:r>
      <w:r w:rsidR="00232342">
        <w:t>of cognitive enhancers</w:t>
      </w:r>
      <w:r>
        <w:t xml:space="preserve"> </w:t>
      </w:r>
      <w:r w:rsidR="00232342">
        <w:t>(</w:t>
      </w:r>
      <w:r>
        <w:t xml:space="preserve">such as </w:t>
      </w:r>
      <w:r w:rsidR="00232342">
        <w:t>making-up for poor study habits)</w:t>
      </w:r>
      <w:r>
        <w:t xml:space="preserve"> would be regarded with distain. The ethos of students is shaped to regard the use of cognitive enhancers as an action that is indicative of a student’s character. </w:t>
      </w:r>
      <w:r w:rsidR="00232342">
        <w:t>In general, s</w:t>
      </w:r>
      <w:r>
        <w:t>tudents would</w:t>
      </w:r>
      <w:r w:rsidR="00232342">
        <w:t xml:space="preserve"> view</w:t>
      </w:r>
      <w:r>
        <w:t xml:space="preserve"> students who broke a virtues-based institutional rule with contempt. </w:t>
      </w:r>
    </w:p>
    <w:p w14:paraId="60EF0B4B" w14:textId="1F7B4E10" w:rsidR="00715621" w:rsidRDefault="00432661" w:rsidP="00FE439E">
      <w:pPr>
        <w:spacing w:line="480" w:lineRule="auto"/>
        <w:ind w:firstLine="360"/>
      </w:pPr>
      <w:r>
        <w:t>In</w:t>
      </w:r>
      <w:r w:rsidR="00CE58BA">
        <w:t xml:space="preserve"> viewing such a student with disdain and thinking that it ref</w:t>
      </w:r>
      <w:r>
        <w:t>lects poorly on their character, t</w:t>
      </w:r>
      <w:r w:rsidR="00715621">
        <w:t>he ethos of students regarding the imprope</w:t>
      </w:r>
      <w:r>
        <w:t>r use of a cognitive enhancer</w:t>
      </w:r>
      <w:r w:rsidR="00715621">
        <w:t xml:space="preserve"> is in many ways analogous to the ethos of students regarding inappropriate language in class. Students view other students who consistently use inappropriate language during class with disdain and often think it reflects poorly on that student’s character. It need not matter that inappropriate language is a prerequisite for student life outside the classroom</w:t>
      </w:r>
      <w:r w:rsidR="00B73C59">
        <w:t>.</w:t>
      </w:r>
      <w:r w:rsidR="00715621">
        <w:t xml:space="preserve"> </w:t>
      </w:r>
      <w:r w:rsidR="00B73C59">
        <w:lastRenderedPageBreak/>
        <w:t>W</w:t>
      </w:r>
      <w:r w:rsidR="00715621">
        <w:t>ith</w:t>
      </w:r>
      <w:r w:rsidR="00B73C59">
        <w:t>in the context of academic</w:t>
      </w:r>
      <w:r w:rsidR="00715621">
        <w:t xml:space="preserve"> activities</w:t>
      </w:r>
      <w:r>
        <w:t>,</w:t>
      </w:r>
      <w:r w:rsidR="00FE439E">
        <w:t xml:space="preserve"> </w:t>
      </w:r>
      <w:r w:rsidR="00B73C59">
        <w:t>there is an exp</w:t>
      </w:r>
      <w:r>
        <w:t>ected pattern of behavior that</w:t>
      </w:r>
      <w:r w:rsidR="00B73C59">
        <w:t xml:space="preserve"> structures and develops students’ motivations, and the attitude and sentiments of students is such that the use of inappropriate language is discouraged. </w:t>
      </w:r>
    </w:p>
    <w:p w14:paraId="18FCE784" w14:textId="64CA8DA6" w:rsidR="00715621" w:rsidRDefault="005B55C5" w:rsidP="005B55C5">
      <w:pPr>
        <w:pStyle w:val="Heading3"/>
      </w:pPr>
      <w:bookmarkStart w:id="59" w:name="_Toc225970244"/>
      <w:r>
        <w:t>3.9.2 I</w:t>
      </w:r>
      <w:r w:rsidRPr="00211B81">
        <w:t xml:space="preserve">nternalized </w:t>
      </w:r>
      <w:r>
        <w:t xml:space="preserve">Virtues-Based Institutional </w:t>
      </w:r>
      <w:r w:rsidRPr="00A03696">
        <w:t>Rule</w:t>
      </w:r>
      <w:bookmarkEnd w:id="59"/>
      <w:r w:rsidRPr="00211B81">
        <w:t xml:space="preserve"> </w:t>
      </w:r>
    </w:p>
    <w:p w14:paraId="57840C08" w14:textId="03A59E54" w:rsidR="007A3A86" w:rsidRDefault="001B7F6F" w:rsidP="00715621">
      <w:pPr>
        <w:spacing w:line="480" w:lineRule="auto"/>
        <w:ind w:firstLine="360"/>
      </w:pPr>
      <w:r w:rsidRPr="009728EB">
        <w:t>The second way institutional rules can structure and develop the motivations of students is when these rules are internalized</w:t>
      </w:r>
      <w:r>
        <w:t>,</w:t>
      </w:r>
      <w:r w:rsidRPr="009728EB">
        <w:rPr>
          <w:i/>
        </w:rPr>
        <w:t xml:space="preserve"> </w:t>
      </w:r>
      <w:r w:rsidRPr="009728EB">
        <w:t xml:space="preserve">meaning that a rule becomes an element of a student’s psychology. The kind of institutional rules that structure and develop the deep (second-order) motivations of students are, as I refer to them, </w:t>
      </w:r>
      <w:r w:rsidRPr="009728EB">
        <w:rPr>
          <w:i/>
        </w:rPr>
        <w:t>internalized institutional rules</w:t>
      </w:r>
      <w:r w:rsidRPr="009728EB">
        <w:t>.</w:t>
      </w:r>
      <w:r w:rsidRPr="009728EB">
        <w:rPr>
          <w:i/>
        </w:rPr>
        <w:t xml:space="preserve"> </w:t>
      </w:r>
      <w:r w:rsidRPr="009728EB">
        <w:t xml:space="preserve">An example is the honor code for cadets at </w:t>
      </w:r>
      <w:r>
        <w:t xml:space="preserve">the </w:t>
      </w:r>
      <w:r w:rsidRPr="009728EB">
        <w:t xml:space="preserve">United States Military Academy at West Point. The honor code states, “A cadet will not lie, cheat, steal, or tolerate those who do." This institutional rule not only stipulates which acts </w:t>
      </w:r>
      <w:r>
        <w:t xml:space="preserve">committed by </w:t>
      </w:r>
      <w:r w:rsidRPr="009728EB">
        <w:t xml:space="preserve">students are impermissible (lying, cheating, stealing, or toleration of these acts) but also structures and develops a cadet’s motivations; honor is </w:t>
      </w:r>
      <w:r w:rsidR="00B73C59">
        <w:t>a</w:t>
      </w:r>
      <w:r>
        <w:t xml:space="preserve"> </w:t>
      </w:r>
      <w:r w:rsidRPr="009728EB">
        <w:t>reason for acting</w:t>
      </w:r>
      <w:r>
        <w:t xml:space="preserve"> accordingly</w:t>
      </w:r>
      <w:r w:rsidRPr="009728EB">
        <w:t>.</w:t>
      </w:r>
      <w:r w:rsidR="00C33B5D">
        <w:t xml:space="preserve"> An honor code such as West Point’s</w:t>
      </w:r>
      <w:r w:rsidR="00611B06">
        <w:t xml:space="preserve"> </w:t>
      </w:r>
      <w:r w:rsidR="0091222D">
        <w:t>is an internalized institutional rule that sets</w:t>
      </w:r>
      <w:r w:rsidR="00611B06">
        <w:t xml:space="preserve"> the </w:t>
      </w:r>
      <w:r w:rsidR="0091222D">
        <w:t>range of</w:t>
      </w:r>
      <w:r w:rsidR="00611B06">
        <w:t xml:space="preserve"> permissible actions.</w:t>
      </w:r>
      <w:r w:rsidR="0091222D">
        <w:t xml:space="preserve"> </w:t>
      </w:r>
    </w:p>
    <w:p w14:paraId="4CF3FCE9" w14:textId="3456F485" w:rsidR="007A3A86" w:rsidRDefault="00C33B5D" w:rsidP="007A3A86">
      <w:pPr>
        <w:pStyle w:val="NormalIndent"/>
        <w:ind w:left="0" w:firstLine="450"/>
      </w:pPr>
      <w:r>
        <w:t>As</w:t>
      </w:r>
      <w:r w:rsidR="007A3A86">
        <w:t xml:space="preserve"> I use the term, </w:t>
      </w:r>
      <w:r>
        <w:t xml:space="preserve">honor </w:t>
      </w:r>
      <w:r w:rsidR="007A3A86">
        <w:t xml:space="preserve">is to respect or highly regard something or someone. Taken in this way, to honor a person or institution is to respect it and, alternatively, people and institutions also honor a person by respecting this individual </w:t>
      </w:r>
      <w:r w:rsidR="007A3A86">
        <w:rPr>
          <w:noProof/>
        </w:rPr>
        <w:t>(Appiah 2010)</w:t>
      </w:r>
      <w:r w:rsidR="007A3A86">
        <w:t xml:space="preserve">. The conditions that govern honor are stipulated by an honor code: </w:t>
      </w:r>
    </w:p>
    <w:p w14:paraId="473A5B93" w14:textId="77777777" w:rsidR="007A3A86" w:rsidRDefault="007A3A86" w:rsidP="007A3A86">
      <w:pPr>
        <w:pStyle w:val="NormalIndent"/>
        <w:spacing w:line="240" w:lineRule="auto"/>
        <w:ind w:right="720"/>
      </w:pPr>
      <w:r>
        <w:t xml:space="preserve">An honor code says how people of certain identities can gain the right to respect, how they can lose it, and how having and losing honor changes the way they should be treated. </w:t>
      </w:r>
      <w:r>
        <w:rPr>
          <w:noProof/>
        </w:rPr>
        <w:t>(Appiah 2010, 175)</w:t>
      </w:r>
      <w:r>
        <w:t xml:space="preserve">  </w:t>
      </w:r>
    </w:p>
    <w:p w14:paraId="24D7E395" w14:textId="77777777" w:rsidR="007A3A86" w:rsidRDefault="007A3A86" w:rsidP="007A3A86">
      <w:pPr>
        <w:pStyle w:val="NormalIndent"/>
        <w:spacing w:line="240" w:lineRule="auto"/>
        <w:ind w:right="720"/>
      </w:pPr>
    </w:p>
    <w:p w14:paraId="6CB11696" w14:textId="2A466A52" w:rsidR="007A3A86" w:rsidRDefault="007A3A86" w:rsidP="00B73C59">
      <w:pPr>
        <w:pStyle w:val="NormalIndent"/>
        <w:ind w:left="0"/>
      </w:pPr>
      <w:r>
        <w:t>In academia, honor</w:t>
      </w:r>
      <w:r w:rsidR="00B73C59">
        <w:t>ing</w:t>
      </w:r>
      <w:r>
        <w:t xml:space="preserve"> student</w:t>
      </w:r>
      <w:r w:rsidR="00B73C59">
        <w:t>s</w:t>
      </w:r>
      <w:r>
        <w:t xml:space="preserve"> means </w:t>
      </w:r>
      <w:r w:rsidR="00B73C59">
        <w:t>to hold</w:t>
      </w:r>
      <w:r>
        <w:t xml:space="preserve"> </w:t>
      </w:r>
      <w:r w:rsidR="00B73C59">
        <w:t>them</w:t>
      </w:r>
      <w:r>
        <w:t xml:space="preserve"> in high respec</w:t>
      </w:r>
      <w:r w:rsidR="00F712F0">
        <w:t xml:space="preserve">t or esteem. One function of </w:t>
      </w:r>
      <w:r>
        <w:t xml:space="preserve">honor codes </w:t>
      </w:r>
      <w:r w:rsidR="00F712F0">
        <w:t xml:space="preserve">is that they </w:t>
      </w:r>
      <w:r w:rsidR="00C33B5D">
        <w:t>indicate the conditions</w:t>
      </w:r>
      <w:r>
        <w:t xml:space="preserve"> such as certain scholarly, </w:t>
      </w:r>
      <w:r>
        <w:lastRenderedPageBreak/>
        <w:t>art</w:t>
      </w:r>
      <w:r w:rsidR="00C33B5D">
        <w:t>istic, or athletic achievements</w:t>
      </w:r>
      <w:r>
        <w:t xml:space="preserve"> </w:t>
      </w:r>
      <w:r w:rsidR="00F712F0">
        <w:t>under</w:t>
      </w:r>
      <w:r>
        <w:t xml:space="preserve"> which students may be honored </w:t>
      </w:r>
      <w:r>
        <w:rPr>
          <w:noProof/>
        </w:rPr>
        <w:t>(Appiah 2010)</w:t>
      </w:r>
      <w:r>
        <w:t xml:space="preserve">. For example, being placed on the honor roll or having designations of </w:t>
      </w:r>
      <w:r w:rsidRPr="00741B85">
        <w:rPr>
          <w:i/>
        </w:rPr>
        <w:t>summa cum laude</w:t>
      </w:r>
      <w:r>
        <w:t xml:space="preserve"> or </w:t>
      </w:r>
      <w:r w:rsidRPr="00741B85">
        <w:rPr>
          <w:i/>
        </w:rPr>
        <w:t>magna cum laude</w:t>
      </w:r>
      <w:r>
        <w:t xml:space="preserve"> conferred upon graduation means that a student has met </w:t>
      </w:r>
      <w:r w:rsidR="00B73C59">
        <w:t>certain</w:t>
      </w:r>
      <w:r>
        <w:t xml:space="preserve"> condition</w:t>
      </w:r>
      <w:r w:rsidR="00B73C59">
        <w:t>s</w:t>
      </w:r>
      <w:r>
        <w:t xml:space="preserve"> </w:t>
      </w:r>
      <w:r w:rsidR="00B73C59">
        <w:t>and</w:t>
      </w:r>
      <w:r>
        <w:t xml:space="preserve"> </w:t>
      </w:r>
      <w:r w:rsidR="00C33B5D">
        <w:t xml:space="preserve">thus </w:t>
      </w:r>
      <w:r>
        <w:t xml:space="preserve">academia </w:t>
      </w:r>
      <w:r w:rsidR="00B73C59">
        <w:t>is honoring</w:t>
      </w:r>
      <w:r>
        <w:t xml:space="preserve"> </w:t>
      </w:r>
      <w:r w:rsidR="00B73C59">
        <w:t>them</w:t>
      </w:r>
      <w:r>
        <w:t xml:space="preserve">. </w:t>
      </w:r>
    </w:p>
    <w:p w14:paraId="3C84AF9D" w14:textId="35C7B9F9" w:rsidR="002E5659" w:rsidRDefault="00F712F0" w:rsidP="002E5659">
      <w:pPr>
        <w:spacing w:line="480" w:lineRule="auto"/>
        <w:ind w:firstLine="360"/>
      </w:pPr>
      <w:r>
        <w:t>The second function of h</w:t>
      </w:r>
      <w:r w:rsidR="007A3A86">
        <w:t xml:space="preserve">onor codes </w:t>
      </w:r>
      <w:r>
        <w:t>is that they indicate the</w:t>
      </w:r>
      <w:r w:rsidR="007A3A86">
        <w:t xml:space="preserve"> conditions under which students </w:t>
      </w:r>
      <w:r>
        <w:t xml:space="preserve">may </w:t>
      </w:r>
      <w:r w:rsidR="007A3A86">
        <w:t xml:space="preserve">lose the respect of academia </w:t>
      </w:r>
      <w:r>
        <w:t>or</w:t>
      </w:r>
      <w:r w:rsidR="007A3A86">
        <w:t xml:space="preserve"> other students. If a student fails to maintain a minimal level of prof</w:t>
      </w:r>
      <w:r w:rsidR="00C33B5D">
        <w:t>iciency in academic performance</w:t>
      </w:r>
      <w:r w:rsidR="007A3A86">
        <w:t xml:space="preserve"> </w:t>
      </w:r>
      <w:r>
        <w:t>such as</w:t>
      </w:r>
      <w:r w:rsidR="007A3A86">
        <w:t xml:space="preserve"> failing too many courses or having a low GPA, or </w:t>
      </w:r>
      <w:r w:rsidR="00C33B5D">
        <w:t xml:space="preserve">if a student </w:t>
      </w:r>
      <w:r w:rsidR="007A3A86">
        <w:t xml:space="preserve">engages in </w:t>
      </w:r>
      <w:r w:rsidR="007A3A86" w:rsidRPr="00063FD4">
        <w:t xml:space="preserve">certain </w:t>
      </w:r>
      <w:r w:rsidR="00C33B5D">
        <w:t>actions while in academia</w:t>
      </w:r>
      <w:r w:rsidR="007A3A86">
        <w:t xml:space="preserve"> such as cheating</w:t>
      </w:r>
      <w:r>
        <w:t xml:space="preserve"> or being deceitful</w:t>
      </w:r>
      <w:r w:rsidR="007A3A86">
        <w:t xml:space="preserve">, this student is not shown respect. For Cadets at West Point, </w:t>
      </w:r>
      <w:r w:rsidR="007A3A86" w:rsidRPr="009728EB">
        <w:t>lying, cheating, steal</w:t>
      </w:r>
      <w:r w:rsidR="007A3A86">
        <w:t xml:space="preserve">ing, or toleration of these actions </w:t>
      </w:r>
      <w:proofErr w:type="gramStart"/>
      <w:r w:rsidR="00C33B5D">
        <w:t>are</w:t>
      </w:r>
      <w:proofErr w:type="gramEnd"/>
      <w:r>
        <w:t xml:space="preserve"> the conditions </w:t>
      </w:r>
      <w:r w:rsidR="007A3A86">
        <w:t xml:space="preserve">for loss of respect and expulsion from the academic institution. </w:t>
      </w:r>
    </w:p>
    <w:p w14:paraId="06E625A6" w14:textId="2F72A630" w:rsidR="002E5659" w:rsidRDefault="002E5659" w:rsidP="002E5659">
      <w:pPr>
        <w:spacing w:line="480" w:lineRule="auto"/>
        <w:ind w:firstLine="360"/>
      </w:pPr>
      <w:r>
        <w:t xml:space="preserve">By indicating the conditions for gaining or losing respect, honor codes are institutional rules that govern and guide students’ actions. </w:t>
      </w:r>
      <w:r w:rsidR="00F712F0">
        <w:t>Honor codes then not only govern and guide the behavior of s</w:t>
      </w:r>
      <w:r w:rsidR="00C33B5D">
        <w:t>tudents</w:t>
      </w:r>
      <w:r w:rsidR="00F712F0">
        <w:t xml:space="preserve"> by setting the conditions </w:t>
      </w:r>
      <w:r w:rsidR="00C33B5D">
        <w:t xml:space="preserve">for </w:t>
      </w:r>
      <w:r w:rsidR="00F712F0">
        <w:t xml:space="preserve">gaining or losing respect, but </w:t>
      </w:r>
      <w:r w:rsidR="00C33B5D">
        <w:t xml:space="preserve">they </w:t>
      </w:r>
      <w:r w:rsidR="00F712F0">
        <w:t>also structure and develop a motivation for following these codes.</w:t>
      </w:r>
      <w:r w:rsidRPr="002E5659">
        <w:rPr>
          <w:rStyle w:val="FootnoteReference"/>
        </w:rPr>
        <w:t xml:space="preserve"> </w:t>
      </w:r>
      <w:r>
        <w:rPr>
          <w:rStyle w:val="FootnoteReference"/>
        </w:rPr>
        <w:footnoteReference w:id="44"/>
      </w:r>
      <w:r w:rsidR="00F712F0">
        <w:t xml:space="preserve"> Honor can become a motivation for students. Gaining the respect of an academic institution, a professor, or peers can become a reason to act in certain circumstances such as working twice as long on an assignment, pulling an all-nighter studying, or seeking peer review of an assignment.</w:t>
      </w:r>
    </w:p>
    <w:p w14:paraId="1D798E04" w14:textId="242D9C92" w:rsidR="002E5659" w:rsidRDefault="002E5659" w:rsidP="002E5659">
      <w:pPr>
        <w:spacing w:line="480" w:lineRule="auto"/>
        <w:ind w:firstLine="360"/>
      </w:pPr>
      <w:r>
        <w:t>H</w:t>
      </w:r>
      <w:r w:rsidR="00F712F0">
        <w:t xml:space="preserve">onor is </w:t>
      </w:r>
      <w:r>
        <w:t>also a</w:t>
      </w:r>
      <w:r w:rsidR="00F712F0">
        <w:t xml:space="preserve"> reason for acting because </w:t>
      </w:r>
      <w:r w:rsidR="00C33B5D">
        <w:t>certain actions</w:t>
      </w:r>
      <w:r>
        <w:t xml:space="preserve"> such </w:t>
      </w:r>
      <w:r w:rsidR="00C33B5D">
        <w:t xml:space="preserve">as </w:t>
      </w:r>
      <w:r>
        <w:t xml:space="preserve">working twice as hard or </w:t>
      </w:r>
      <w:r w:rsidR="00C33B5D">
        <w:t>seeking peer review</w:t>
      </w:r>
      <w:r>
        <w:t xml:space="preserve"> reflect</w:t>
      </w:r>
      <w:r w:rsidR="00F712F0">
        <w:t xml:space="preserve"> </w:t>
      </w:r>
      <w:r>
        <w:t>well on</w:t>
      </w:r>
      <w:r w:rsidR="00F712F0">
        <w:t xml:space="preserve"> students’ character</w:t>
      </w:r>
      <w:r w:rsidR="00C33B5D">
        <w:t>s</w:t>
      </w:r>
      <w:r w:rsidR="00F712F0">
        <w:t>.</w:t>
      </w:r>
      <w:r>
        <w:t xml:space="preserve"> If developed properly, honor </w:t>
      </w:r>
      <w:r w:rsidRPr="009728EB">
        <w:t>is not only a reason for acting but</w:t>
      </w:r>
      <w:r>
        <w:t xml:space="preserve"> can become a</w:t>
      </w:r>
      <w:r w:rsidR="0098168A" w:rsidRPr="009728EB">
        <w:t xml:space="preserve"> stab</w:t>
      </w:r>
      <w:r w:rsidR="00C33B5D">
        <w:t>le character trait for regular</w:t>
      </w:r>
      <w:r w:rsidR="0098168A" w:rsidRPr="009728EB">
        <w:t xml:space="preserve"> </w:t>
      </w:r>
      <w:r w:rsidR="00C33B5D">
        <w:lastRenderedPageBreak/>
        <w:t>and reliable multi-track</w:t>
      </w:r>
      <w:r w:rsidR="0098168A" w:rsidRPr="009728EB">
        <w:t xml:space="preserve"> thoughts, feeling, and acts. </w:t>
      </w:r>
      <w:r>
        <w:t>For example, if</w:t>
      </w:r>
      <w:r w:rsidR="0098168A" w:rsidRPr="009728EB">
        <w:t xml:space="preserve"> cadets at West Point internalize </w:t>
      </w:r>
      <w:r>
        <w:t xml:space="preserve">an honor code, living </w:t>
      </w:r>
      <w:r w:rsidR="0098168A" w:rsidRPr="009728EB">
        <w:t>honor</w:t>
      </w:r>
      <w:r w:rsidR="00C33B5D">
        <w:t>ably</w:t>
      </w:r>
      <w:r>
        <w:t xml:space="preserve"> </w:t>
      </w:r>
      <w:r w:rsidR="00C33B5D">
        <w:t>becomes</w:t>
      </w:r>
      <w:r w:rsidR="0098168A" w:rsidRPr="009728EB">
        <w:t xml:space="preserve"> a way of life</w:t>
      </w:r>
      <w:r w:rsidR="00C33B5D">
        <w:t xml:space="preserve"> </w:t>
      </w:r>
      <w:r w:rsidR="00C33B5D" w:rsidRPr="009728EB">
        <w:t>as a matter of character</w:t>
      </w:r>
      <w:r w:rsidR="0098168A" w:rsidRPr="009728EB">
        <w:t>.</w:t>
      </w:r>
    </w:p>
    <w:p w14:paraId="776A1F7A" w14:textId="46F5986B" w:rsidR="001B7F6F" w:rsidRDefault="00C33B5D" w:rsidP="003962E0">
      <w:pPr>
        <w:spacing w:line="480" w:lineRule="auto"/>
        <w:ind w:firstLine="360"/>
      </w:pPr>
      <w:r>
        <w:t>R</w:t>
      </w:r>
      <w:r w:rsidR="002E5659">
        <w:t xml:space="preserve">eturning to enhancement in academia, </w:t>
      </w:r>
      <w:r w:rsidR="001B7F6F">
        <w:t>in an ideal conception of academia</w:t>
      </w:r>
      <w:r>
        <w:t>,</w:t>
      </w:r>
      <w:r w:rsidR="001B7F6F">
        <w:t xml:space="preserve"> </w:t>
      </w:r>
      <w:r w:rsidR="002E5659">
        <w:t>the ethos of students</w:t>
      </w:r>
      <w:r w:rsidR="002E5659" w:rsidRPr="00211B81">
        <w:t xml:space="preserve"> </w:t>
      </w:r>
      <w:r w:rsidR="0098168A">
        <w:t xml:space="preserve">can </w:t>
      </w:r>
      <w:r w:rsidR="007A48F8">
        <w:t>be</w:t>
      </w:r>
      <w:r w:rsidR="0098168A">
        <w:t xml:space="preserve"> shaped if this virtues-based institutional ru</w:t>
      </w:r>
      <w:r>
        <w:t xml:space="preserve">le (student </w:t>
      </w:r>
      <w:r w:rsidR="0098168A">
        <w:t>use of cognitive enhancers is only permitted for</w:t>
      </w:r>
      <w:r w:rsidR="0098168A" w:rsidRPr="0093747D">
        <w:t xml:space="preserve"> reasons </w:t>
      </w:r>
      <w:r w:rsidR="0098168A">
        <w:t xml:space="preserve">reflective </w:t>
      </w:r>
      <w:r w:rsidR="0098168A" w:rsidRPr="0093747D">
        <w:t xml:space="preserve">of </w:t>
      </w:r>
      <w:r w:rsidR="0098168A">
        <w:t xml:space="preserve">the ideals of human excellence) </w:t>
      </w:r>
      <w:r w:rsidR="002E5659">
        <w:t>is</w:t>
      </w:r>
      <w:r w:rsidR="0098168A">
        <w:t xml:space="preserve"> internalized.</w:t>
      </w:r>
      <w:r w:rsidR="007A48F8">
        <w:t xml:space="preserve"> </w:t>
      </w:r>
      <w:r w:rsidR="003962E0">
        <w:t>T</w:t>
      </w:r>
      <w:r w:rsidR="007A48F8">
        <w:t xml:space="preserve">his </w:t>
      </w:r>
      <w:r w:rsidR="001B7F6F">
        <w:t xml:space="preserve">rule </w:t>
      </w:r>
      <w:r w:rsidR="001B7F6F" w:rsidRPr="009728EB">
        <w:t xml:space="preserve">stipulates </w:t>
      </w:r>
      <w:r w:rsidR="001B7F6F">
        <w:t>which uses of cognitive enhancers a</w:t>
      </w:r>
      <w:r>
        <w:t>re permitted and prohibited. I</w:t>
      </w:r>
      <w:r w:rsidR="001B7F6F">
        <w:t xml:space="preserve">f students internalize this rule, it directly </w:t>
      </w:r>
      <w:r w:rsidR="001B7F6F" w:rsidRPr="009728EB">
        <w:t xml:space="preserve">structures and develops </w:t>
      </w:r>
      <w:r w:rsidR="001B7F6F">
        <w:t>their</w:t>
      </w:r>
      <w:r w:rsidR="001B7F6F" w:rsidRPr="009728EB">
        <w:t xml:space="preserve"> motivations</w:t>
      </w:r>
      <w:r w:rsidR="001B7F6F">
        <w:t>:</w:t>
      </w:r>
      <w:r w:rsidR="001B7F6F" w:rsidRPr="009728EB">
        <w:t xml:space="preserve"> </w:t>
      </w:r>
      <w:r w:rsidR="001B7F6F">
        <w:t xml:space="preserve">the ideals of human excellence are always the </w:t>
      </w:r>
      <w:r w:rsidR="001B7F6F" w:rsidRPr="009728EB">
        <w:t>reason</w:t>
      </w:r>
      <w:r w:rsidR="001B7F6F">
        <w:t>s</w:t>
      </w:r>
      <w:r w:rsidR="001B7F6F" w:rsidRPr="009728EB">
        <w:t xml:space="preserve"> for </w:t>
      </w:r>
      <w:r w:rsidR="001B7F6F">
        <w:t>using cognitive enhancers</w:t>
      </w:r>
      <w:r w:rsidR="001B7F6F" w:rsidRPr="009728EB">
        <w:t>.</w:t>
      </w:r>
      <w:r w:rsidR="001B7F6F">
        <w:t xml:space="preserve"> </w:t>
      </w:r>
      <w:r w:rsidR="003962E0">
        <w:t>By</w:t>
      </w:r>
      <w:r w:rsidR="001B7F6F">
        <w:t xml:space="preserve"> internalizing this rule, seeking understanding and accurate beliefs are not simply reasons for usin</w:t>
      </w:r>
      <w:r>
        <w:t>g cognitive enhancers.</w:t>
      </w:r>
      <w:r w:rsidR="001B7F6F">
        <w:t xml:space="preserve"> </w:t>
      </w:r>
      <w:r>
        <w:t>W</w:t>
      </w:r>
      <w:r w:rsidR="001B7F6F">
        <w:t>hen</w:t>
      </w:r>
      <w:r w:rsidR="001B7F6F" w:rsidRPr="009728EB">
        <w:t xml:space="preserve"> developed properly</w:t>
      </w:r>
      <w:r w:rsidR="001B7F6F">
        <w:t xml:space="preserve"> over an academic career</w:t>
      </w:r>
      <w:r w:rsidR="001B7F6F" w:rsidRPr="009728EB">
        <w:t xml:space="preserve">, </w:t>
      </w:r>
      <w:r w:rsidR="001B7F6F">
        <w:t>they become</w:t>
      </w:r>
      <w:r w:rsidR="001B7F6F" w:rsidRPr="009728EB">
        <w:t xml:space="preserve"> stable character trait</w:t>
      </w:r>
      <w:r w:rsidR="001B7F6F">
        <w:t>s</w:t>
      </w:r>
      <w:r w:rsidR="001B7F6F" w:rsidRPr="009728EB">
        <w:t xml:space="preserve"> for regularly and reliably</w:t>
      </w:r>
      <w:r w:rsidR="001B7F6F">
        <w:t xml:space="preserve"> thinking</w:t>
      </w:r>
      <w:r w:rsidR="001B7F6F" w:rsidRPr="009728EB">
        <w:t xml:space="preserve">, feeling, and </w:t>
      </w:r>
      <w:r w:rsidR="001B7F6F">
        <w:t>acting in certain ways</w:t>
      </w:r>
      <w:r w:rsidR="001B7F6F" w:rsidRPr="009728EB">
        <w:t>.</w:t>
      </w:r>
      <w:r>
        <w:t xml:space="preserve"> Thus</w:t>
      </w:r>
      <w:r w:rsidR="001B7F6F">
        <w:t xml:space="preserve"> this virtues-based institutional rule directly facilitates the development of the virtues of seeking understanding and accurate beliefs in students who lack them. </w:t>
      </w:r>
    </w:p>
    <w:p w14:paraId="3D46957D" w14:textId="5E5816DC" w:rsidR="001B7F6F" w:rsidRDefault="001B7F6F" w:rsidP="00EC2EA1">
      <w:pPr>
        <w:spacing w:line="480" w:lineRule="auto"/>
        <w:ind w:firstLine="360"/>
      </w:pPr>
      <w:r>
        <w:t>This virtues-based institutional rule shapes the ethos of students to consider that, as a matter of character, the use of cognitive enh</w:t>
      </w:r>
      <w:r w:rsidR="00E42F9C">
        <w:t xml:space="preserve">ancers should always reflect </w:t>
      </w:r>
      <w:r>
        <w:t>the ideals of human excellence. It is only for reasons of self-improvement or the virtues of seeking understanding and accurate beliefs that one should use cognitive enhancers. For an internalized virtues-based rule, unlike a virtues-based rule that creates an expectation for student behavior, the emphasis is on the us</w:t>
      </w:r>
      <w:r w:rsidR="00E42F9C">
        <w:t>e of cognitive enhancers as one</w:t>
      </w:r>
      <w:r>
        <w:t xml:space="preserve"> clear indication of a student’s character</w:t>
      </w:r>
      <w:r w:rsidR="00E42F9C">
        <w:t>,</w:t>
      </w:r>
      <w:r>
        <w:t xml:space="preserve"> to a much higher degree. This ethos of students would </w:t>
      </w:r>
      <w:r>
        <w:lastRenderedPageBreak/>
        <w:t xml:space="preserve">hold the improper use of cognitive enhancers as an indication that the student does not possess the kind of character one wants from students in academia.  </w:t>
      </w:r>
    </w:p>
    <w:p w14:paraId="57E1B426" w14:textId="0489EE48" w:rsidR="001B7F6F" w:rsidRDefault="001B7F6F" w:rsidP="00EC2EA1">
      <w:pPr>
        <w:spacing w:line="480" w:lineRule="auto"/>
        <w:ind w:firstLine="360"/>
      </w:pPr>
      <w:r>
        <w:t>To illustrate, reconsider</w:t>
      </w:r>
      <w:r w:rsidRPr="00C32116">
        <w:t xml:space="preserve"> Oliver and Edith</w:t>
      </w:r>
      <w:r>
        <w:t>’s cases</w:t>
      </w:r>
      <w:r w:rsidRPr="00C32116">
        <w:t>. Oliver’s motivation for using cognitive enhancers is to make</w:t>
      </w:r>
      <w:r>
        <w:t xml:space="preserve"> </w:t>
      </w:r>
      <w:r w:rsidRPr="00C32116">
        <w:t xml:space="preserve">up an assignment because </w:t>
      </w:r>
      <w:r>
        <w:t>of improper study habits. This reason</w:t>
      </w:r>
      <w:r w:rsidRPr="00C32116">
        <w:t xml:space="preserve"> </w:t>
      </w:r>
      <w:r>
        <w:t xml:space="preserve">for using cognitive enhancers is impermissible and reflects poorly on </w:t>
      </w:r>
      <w:r w:rsidRPr="00C32116">
        <w:t xml:space="preserve">Oliver’s </w:t>
      </w:r>
      <w:r>
        <w:t>character. Edith’s motivation for using cognitive enhancers is to seek understanding. This reason</w:t>
      </w:r>
      <w:r w:rsidRPr="00C32116">
        <w:t xml:space="preserve"> </w:t>
      </w:r>
      <w:r>
        <w:t xml:space="preserve">makes her use of cognitive enhancers permissible and indicates </w:t>
      </w:r>
      <w:r w:rsidRPr="00C32116">
        <w:t xml:space="preserve">good character. </w:t>
      </w:r>
      <w:r>
        <w:t xml:space="preserve">In this ideal conception of academia, under an internalized virtues-based institutional rule, </w:t>
      </w:r>
      <w:r w:rsidR="00E42F9C">
        <w:t xml:space="preserve">both </w:t>
      </w:r>
      <w:r>
        <w:t>a particular academic institution</w:t>
      </w:r>
      <w:r w:rsidR="00E42F9C">
        <w:t xml:space="preserve"> and</w:t>
      </w:r>
      <w:r>
        <w:t xml:space="preserve"> </w:t>
      </w:r>
      <w:r w:rsidR="00E42F9C">
        <w:t>the ethos of students within it</w:t>
      </w:r>
      <w:r>
        <w:t xml:space="preserve"> would regard Edith as the right kind of student</w:t>
      </w:r>
      <w:r w:rsidR="00E42F9C">
        <w:t xml:space="preserve"> and Oliver as </w:t>
      </w:r>
      <w:r>
        <w:t xml:space="preserve">the wrong kind of student to have in academia. </w:t>
      </w:r>
    </w:p>
    <w:p w14:paraId="08C90A8C" w14:textId="4A6DA342" w:rsidR="001B7F6F" w:rsidRDefault="001B7F6F" w:rsidP="00EC2EA1">
      <w:pPr>
        <w:spacing w:line="480" w:lineRule="auto"/>
        <w:ind w:firstLine="360"/>
      </w:pPr>
      <w:r>
        <w:t xml:space="preserve">Initially, one </w:t>
      </w:r>
      <w:r w:rsidR="0080333D">
        <w:t>might think that the ethos resulting</w:t>
      </w:r>
      <w:r>
        <w:t xml:space="preserve"> from this internalized virtues-based rule is rather severe, but consider that this ethos is similar to the attitude and sentiments students have about the use of hate speech in academia.</w:t>
      </w:r>
      <w:r>
        <w:rPr>
          <w:rStyle w:val="FootnoteReference"/>
        </w:rPr>
        <w:footnoteReference w:id="45"/>
      </w:r>
      <w:r>
        <w:t xml:space="preserve"> In general, students regard those students who use hate speech not only as having poor character but also as the kind of student one does not want in academia. The ethos of students is shaped by an internalized virtues-based institutional rule that likewise considers those students who use cognitive enhancers for reasons other than the ideals of human excellence as the wrong kind of student for academia. </w:t>
      </w:r>
    </w:p>
    <w:p w14:paraId="23A65030" w14:textId="5446617A" w:rsidR="001B7F6F" w:rsidRDefault="001B7F6F" w:rsidP="00EC2EA1">
      <w:pPr>
        <w:spacing w:line="480" w:lineRule="auto"/>
        <w:ind w:firstLine="360"/>
      </w:pPr>
      <w:r>
        <w:t>An internalized virtues-based institutional rule for go</w:t>
      </w:r>
      <w:r w:rsidR="00E74C98">
        <w:t xml:space="preserve">verning student </w:t>
      </w:r>
      <w:r>
        <w:t xml:space="preserve">use of cognitive enhancers facilitates the development of certain virtues and shapes the ethos of students who lack these virtues so that the proper use of cognitive enhancers is always a matter of character. This internalized virtues-based institutional rule shapes the ethos of students </w:t>
      </w:r>
      <w:r>
        <w:lastRenderedPageBreak/>
        <w:t xml:space="preserve">who lack virtues into mirroring the attitude and sentiments that virtuous students have regarding the use of cognitive enhancers.  </w:t>
      </w:r>
    </w:p>
    <w:p w14:paraId="28F396CE" w14:textId="18EA033D" w:rsidR="0098168A" w:rsidRDefault="0098168A" w:rsidP="007A48F8">
      <w:pPr>
        <w:spacing w:line="480" w:lineRule="auto"/>
        <w:ind w:firstLine="360"/>
      </w:pPr>
      <w:r w:rsidRPr="0098168A">
        <w:t xml:space="preserve">Whether </w:t>
      </w:r>
      <w:r w:rsidR="007A48F8">
        <w:t>a</w:t>
      </w:r>
      <w:r w:rsidRPr="0098168A">
        <w:t xml:space="preserve"> virtues-based rule is </w:t>
      </w:r>
      <w:r w:rsidR="007A48F8">
        <w:t>taken as</w:t>
      </w:r>
      <w:r w:rsidRPr="0098168A">
        <w:t xml:space="preserve"> an institutional rule that creates expectations for patterns of student behavior or as </w:t>
      </w:r>
      <w:r w:rsidR="00E74C98">
        <w:t xml:space="preserve">an </w:t>
      </w:r>
      <w:r w:rsidRPr="0098168A">
        <w:t>institutional rule to be internalized by students,</w:t>
      </w:r>
      <w:r w:rsidR="007A48F8">
        <w:t xml:space="preserve"> students’ motivations are structured and developed. </w:t>
      </w:r>
      <w:r w:rsidR="003962E0">
        <w:t>This</w:t>
      </w:r>
      <w:r w:rsidR="007A48F8">
        <w:t xml:space="preserve"> </w:t>
      </w:r>
      <w:r w:rsidR="007A48F8" w:rsidRPr="0098168A">
        <w:t>virtues-based</w:t>
      </w:r>
      <w:r w:rsidR="007A48F8">
        <w:t xml:space="preserve"> </w:t>
      </w:r>
      <w:r w:rsidR="003962E0">
        <w:t xml:space="preserve">rule </w:t>
      </w:r>
      <w:r w:rsidRPr="0098168A">
        <w:t>shapes attitudes and sentiments of students such that the use of cognitive enhancers is seen as a reflection of their character</w:t>
      </w:r>
      <w:r w:rsidR="003962E0">
        <w:t xml:space="preserve">. </w:t>
      </w:r>
      <w:r w:rsidR="007A48F8">
        <w:t>Therefore, a</w:t>
      </w:r>
      <w:r w:rsidR="007A48F8" w:rsidRPr="0098168A">
        <w:t xml:space="preserve"> virtues-based institutional rule that permits students to use cognitive enhancers if their reasons for doing so are reflective of the ideals of human excellence </w:t>
      </w:r>
      <w:r w:rsidR="007A48F8">
        <w:t>would</w:t>
      </w:r>
      <w:r w:rsidR="007A48F8" w:rsidRPr="0098168A">
        <w:t xml:space="preserve"> </w:t>
      </w:r>
      <w:r w:rsidR="00E74C98">
        <w:t xml:space="preserve">change student </w:t>
      </w:r>
      <w:r w:rsidR="007A48F8">
        <w:t xml:space="preserve">use of cognitive enhancers in academia. </w:t>
      </w:r>
      <w:r w:rsidR="00E74C98">
        <w:t>By re-</w:t>
      </w:r>
      <w:r w:rsidR="003962E0">
        <w:t>conceptualizing the use of enhancement in academia as an issue of student character</w:t>
      </w:r>
      <w:r w:rsidR="00E74C98">
        <w:t>,</w:t>
      </w:r>
      <w:r w:rsidR="003962E0">
        <w:t xml:space="preserve"> this virtue</w:t>
      </w:r>
      <w:r w:rsidR="00E74C98">
        <w:t xml:space="preserve">s-based institutional rule </w:t>
      </w:r>
      <w:r w:rsidR="003962E0">
        <w:t>advances issues of enhancement in academia.</w:t>
      </w:r>
      <w:r w:rsidR="00B477B5">
        <w:rPr>
          <w:rStyle w:val="FootnoteReference"/>
        </w:rPr>
        <w:footnoteReference w:id="46"/>
      </w:r>
      <w:r w:rsidR="003962E0">
        <w:t xml:space="preserve"> </w:t>
      </w:r>
    </w:p>
    <w:p w14:paraId="3E5F052C" w14:textId="77777777" w:rsidR="001B7F6F" w:rsidRDefault="00E04173" w:rsidP="00467E49">
      <w:pPr>
        <w:pStyle w:val="Heading3"/>
      </w:pPr>
      <w:bookmarkStart w:id="60" w:name="_Toc203712605"/>
      <w:bookmarkStart w:id="61" w:name="_Toc225970245"/>
      <w:r>
        <w:t>3.1</w:t>
      </w:r>
      <w:r w:rsidR="009A3247">
        <w:t>0 Three Concerns About Shaping t</w:t>
      </w:r>
      <w:r w:rsidR="001B7F6F">
        <w:t>he Ethos of Students</w:t>
      </w:r>
      <w:bookmarkEnd w:id="60"/>
      <w:bookmarkEnd w:id="61"/>
    </w:p>
    <w:p w14:paraId="5E564A9D" w14:textId="5D59E519" w:rsidR="001B7F6F" w:rsidRDefault="003A7EA2" w:rsidP="000F6511">
      <w:pPr>
        <w:spacing w:line="480" w:lineRule="auto"/>
        <w:ind w:firstLine="360"/>
      </w:pPr>
      <w:r>
        <w:t>In previous sections</w:t>
      </w:r>
      <w:r w:rsidR="001B7F6F">
        <w:t>, I answered the</w:t>
      </w:r>
      <w:r w:rsidR="001B7F6F" w:rsidRPr="009728EB">
        <w:t xml:space="preserve"> question </w:t>
      </w:r>
      <w:r w:rsidR="001B7F6F">
        <w:t xml:space="preserve">of </w:t>
      </w:r>
      <w:r w:rsidR="001B7F6F" w:rsidRPr="009728EB">
        <w:t xml:space="preserve">whether </w:t>
      </w:r>
      <w:r w:rsidR="001B7F6F">
        <w:t>a</w:t>
      </w:r>
      <w:r w:rsidR="001B7F6F" w:rsidRPr="009728EB">
        <w:t xml:space="preserve"> virtues-based institutional rule can shape the ethos of students who lack virtue in respect to using cognitive enhancers for the right reasons</w:t>
      </w:r>
      <w:r w:rsidR="001B7F6F">
        <w:t xml:space="preserve">. I argued that whether taken as an institutional rule that creates an expected pattern of behavior or as an </w:t>
      </w:r>
      <w:r w:rsidR="001B7F6F" w:rsidRPr="00C11D20">
        <w:t>internalized institutional rule</w:t>
      </w:r>
      <w:r w:rsidR="00E74C98">
        <w:t xml:space="preserve">, a virtues-based </w:t>
      </w:r>
      <w:r w:rsidR="00E07567">
        <w:t xml:space="preserve">institutional </w:t>
      </w:r>
      <w:r w:rsidR="00E74C98">
        <w:t xml:space="preserve">rule </w:t>
      </w:r>
      <w:r w:rsidR="001B7F6F">
        <w:t xml:space="preserve">does shape the ethos of students. However, there are three immediate concerns that both explications of this virtues-based rule are likely to encounter. First, I argued that the ethos of students is to be shaped in regards to a virtues-based </w:t>
      </w:r>
      <w:r w:rsidR="004A17FA">
        <w:t xml:space="preserve">institutional </w:t>
      </w:r>
      <w:r w:rsidR="001B7F6F">
        <w:t xml:space="preserve">rule. At a minimum, this means that the ethos of students is shaped in respect to the virtues of seeking understanding and </w:t>
      </w:r>
      <w:r w:rsidR="00E74C98">
        <w:t xml:space="preserve">accurate beliefs; yet </w:t>
      </w:r>
      <w:r w:rsidR="001B7F6F">
        <w:t xml:space="preserve">one might worry </w:t>
      </w:r>
      <w:r w:rsidR="00E74C98">
        <w:lastRenderedPageBreak/>
        <w:t xml:space="preserve">about </w:t>
      </w:r>
      <w:r w:rsidR="001B7F6F">
        <w:t xml:space="preserve">whether or not these virtues are of such significant value that we want academia (or for that matter any institution) to shape the ethos of students in regards to them. Second, it is reasonable to hold that an ideal conception of academia has the goal of developing students’ intellectual capacities and attaining understanding. Moreover, it is reasonable that </w:t>
      </w:r>
      <w:r w:rsidR="00E74C98">
        <w:t>academia’s institutional rules</w:t>
      </w:r>
      <w:r w:rsidR="00E74C98">
        <w:rPr>
          <w:rFonts w:ascii="Arial" w:hAnsi="Arial" w:cs="Arial"/>
          <w:color w:val="343434"/>
          <w:sz w:val="26"/>
          <w:szCs w:val="26"/>
        </w:rPr>
        <w:t>—</w:t>
      </w:r>
      <w:r w:rsidR="001B7F6F">
        <w:t>as regulation</w:t>
      </w:r>
      <w:r w:rsidR="00E74C98">
        <w:t>s</w:t>
      </w:r>
      <w:r w:rsidR="001B7F6F" w:rsidRPr="00C32116">
        <w:t xml:space="preserve"> </w:t>
      </w:r>
      <w:r w:rsidR="001B7F6F">
        <w:t>or protocols governing</w:t>
      </w:r>
      <w:r w:rsidR="001B7F6F" w:rsidRPr="00C32116">
        <w:t xml:space="preserve"> </w:t>
      </w:r>
      <w:r w:rsidR="001B7F6F">
        <w:t>students’</w:t>
      </w:r>
      <w:r w:rsidR="001B7F6F" w:rsidRPr="00C32116">
        <w:t xml:space="preserve"> </w:t>
      </w:r>
      <w:r w:rsidR="00E74C98">
        <w:t>actions</w:t>
      </w:r>
      <w:r w:rsidR="00E74C98">
        <w:rPr>
          <w:rFonts w:ascii="Arial" w:hAnsi="Arial" w:cs="Arial"/>
          <w:color w:val="343434"/>
          <w:sz w:val="26"/>
          <w:szCs w:val="26"/>
        </w:rPr>
        <w:t>—</w:t>
      </w:r>
      <w:r w:rsidR="001B7F6F">
        <w:t>structure and develop the motivations of students and shape the ethos of students. The problem is that this virtues-based institutional rule is not just shaping the ethos of students; it is actively attempting to facilitate the development of virtues in students. In st</w:t>
      </w:r>
      <w:r w:rsidR="00E07567">
        <w:t>riving to help students attain understanding</w:t>
      </w:r>
      <w:r w:rsidR="000F6511">
        <w:t xml:space="preserve">, it is unfair to </w:t>
      </w:r>
      <w:r w:rsidR="001B7F6F">
        <w:t xml:space="preserve">task academia </w:t>
      </w:r>
      <w:r w:rsidR="000F6511">
        <w:t xml:space="preserve">further </w:t>
      </w:r>
      <w:r w:rsidR="001B7F6F">
        <w:t xml:space="preserve">with the responsibility of developing virtues in students who lack them. Finally, </w:t>
      </w:r>
      <w:r w:rsidR="00E07567">
        <w:t>there might be a worry that this</w:t>
      </w:r>
      <w:r w:rsidR="001B7F6F">
        <w:t xml:space="preserve"> virtues-based approach </w:t>
      </w:r>
      <w:r w:rsidR="00F863EA">
        <w:t xml:space="preserve">makes </w:t>
      </w:r>
      <w:r w:rsidR="00E07567">
        <w:t>an</w:t>
      </w:r>
      <w:r w:rsidR="00F863EA">
        <w:t xml:space="preserve"> implicit normative claim</w:t>
      </w:r>
      <w:r w:rsidR="00E07567">
        <w:t xml:space="preserve"> that students </w:t>
      </w:r>
      <w:r w:rsidR="001B7F6F">
        <w:t xml:space="preserve">who lack virtues </w:t>
      </w:r>
      <w:r w:rsidR="006D2D85">
        <w:t xml:space="preserve">not only </w:t>
      </w:r>
      <w:r w:rsidR="00E07567">
        <w:t xml:space="preserve">have to </w:t>
      </w:r>
      <w:r w:rsidR="001B7F6F">
        <w:t xml:space="preserve">follow </w:t>
      </w:r>
      <w:r w:rsidR="00E07567">
        <w:t>this</w:t>
      </w:r>
      <w:r w:rsidR="001B7F6F">
        <w:t xml:space="preserve"> </w:t>
      </w:r>
      <w:r w:rsidR="00E07567">
        <w:t>virtues-based institutional rule</w:t>
      </w:r>
      <w:r w:rsidR="001B7F6F">
        <w:t xml:space="preserve"> </w:t>
      </w:r>
      <w:r w:rsidR="00E07567">
        <w:t xml:space="preserve">but also </w:t>
      </w:r>
      <w:r w:rsidR="000F6511">
        <w:t>in some sense have</w:t>
      </w:r>
      <w:r w:rsidR="00E07567">
        <w:t xml:space="preserve"> an obligation to </w:t>
      </w:r>
      <w:r w:rsidR="001B7F6F">
        <w:t>develop</w:t>
      </w:r>
      <w:r w:rsidR="00E07567">
        <w:t xml:space="preserve"> these</w:t>
      </w:r>
      <w:r w:rsidR="001B7F6F">
        <w:t xml:space="preserve"> virtues. </w:t>
      </w:r>
    </w:p>
    <w:p w14:paraId="2F795CE0" w14:textId="4E9CC2C7" w:rsidR="001B7F6F" w:rsidRDefault="001B7F6F" w:rsidP="00EC2EA1">
      <w:pPr>
        <w:spacing w:line="480" w:lineRule="auto"/>
        <w:ind w:firstLine="360"/>
      </w:pPr>
      <w:r>
        <w:t>Each of these concerns</w:t>
      </w:r>
      <w:r w:rsidR="00DA4FA2">
        <w:t xml:space="preserve"> addresses a different facet of this</w:t>
      </w:r>
      <w:r>
        <w:t xml:space="preserve"> virtues-based institutional rule </w:t>
      </w:r>
      <w:r w:rsidR="00E07567">
        <w:t>or</w:t>
      </w:r>
      <w:r>
        <w:t xml:space="preserve"> the context in which </w:t>
      </w:r>
      <w:r w:rsidR="000F6511">
        <w:t>the</w:t>
      </w:r>
      <w:r>
        <w:t xml:space="preserve"> rule is taken.  I conclude the chapt</w:t>
      </w:r>
      <w:r w:rsidR="00DA4FA2">
        <w:t>er by addressing these concerns, further clarifying</w:t>
      </w:r>
      <w:r w:rsidR="000F6511">
        <w:t xml:space="preserve"> </w:t>
      </w:r>
      <w:r w:rsidR="00DA4FA2">
        <w:t>this</w:t>
      </w:r>
      <w:r>
        <w:t xml:space="preserve"> virtues-based approach.</w:t>
      </w:r>
    </w:p>
    <w:p w14:paraId="5DECD02B" w14:textId="77777777" w:rsidR="001B7F6F" w:rsidRDefault="00C60288" w:rsidP="00467E49">
      <w:pPr>
        <w:pStyle w:val="Heading3"/>
      </w:pPr>
      <w:bookmarkStart w:id="62" w:name="_Toc203712606"/>
      <w:bookmarkStart w:id="63" w:name="_Toc225970246"/>
      <w:r>
        <w:t xml:space="preserve">3.10.1 </w:t>
      </w:r>
      <w:proofErr w:type="gramStart"/>
      <w:r>
        <w:t>Are</w:t>
      </w:r>
      <w:proofErr w:type="gramEnd"/>
      <w:r>
        <w:t xml:space="preserve"> the Virtues t</w:t>
      </w:r>
      <w:r w:rsidR="001B7F6F">
        <w:t>hat Significant?</w:t>
      </w:r>
      <w:bookmarkEnd w:id="62"/>
      <w:bookmarkEnd w:id="63"/>
      <w:r w:rsidR="001B7F6F">
        <w:t xml:space="preserve"> </w:t>
      </w:r>
    </w:p>
    <w:p w14:paraId="60FAF6CF" w14:textId="72712521" w:rsidR="001B7F6F" w:rsidRDefault="001B7F6F" w:rsidP="00EC2EA1">
      <w:pPr>
        <w:spacing w:line="480" w:lineRule="auto"/>
        <w:ind w:firstLine="360"/>
      </w:pPr>
      <w:r>
        <w:t xml:space="preserve">To address the concern of whether these virtues are of such significant value that </w:t>
      </w:r>
      <w:r w:rsidR="00E07567">
        <w:t>one would</w:t>
      </w:r>
      <w:r>
        <w:t xml:space="preserve"> want to shape the ethos of students in </w:t>
      </w:r>
      <w:r w:rsidR="000F6511">
        <w:t>respect to them, I temporarily</w:t>
      </w:r>
      <w:r>
        <w:t xml:space="preserve"> move outside of ideal theory. To demonstrate the significant value of these virtues, I argue that one would want everyone, not solely students in academia, to possess these virtues. That these virtues are valuable enough to want all persons to possess them is a substantial </w:t>
      </w:r>
      <w:r>
        <w:lastRenderedPageBreak/>
        <w:t xml:space="preserve">indication of their value and </w:t>
      </w:r>
      <w:r w:rsidR="000F6511">
        <w:t xml:space="preserve">thus </w:t>
      </w:r>
      <w:r>
        <w:t>why we should shape the ethos of students</w:t>
      </w:r>
      <w:r w:rsidR="000F6511">
        <w:t xml:space="preserve"> toward</w:t>
      </w:r>
      <w:r w:rsidR="00DA4FA2">
        <w:t xml:space="preserve"> these virtues</w:t>
      </w:r>
      <w:r>
        <w:t xml:space="preserve">.  </w:t>
      </w:r>
    </w:p>
    <w:p w14:paraId="0D8BC512" w14:textId="77777777" w:rsidR="000F6511" w:rsidRDefault="001B7F6F" w:rsidP="00EC2EA1">
      <w:pPr>
        <w:spacing w:line="480" w:lineRule="auto"/>
        <w:ind w:firstLine="360"/>
      </w:pPr>
      <w:r>
        <w:t xml:space="preserve">In respect to the virtue </w:t>
      </w:r>
      <w:r w:rsidR="000F6511">
        <w:t>of seeking understanding, first</w:t>
      </w:r>
      <w:r>
        <w:t xml:space="preserve"> consider the importance of having a motivation to seek greater comprehension of the human experience in a person’s life. An illustrative example is the role that seeking greater comprehension of the human experience has in medical ethics consultations</w:t>
      </w:r>
      <w:r w:rsidR="000F6511">
        <w:t xml:space="preserve">. In many medical centers, if </w:t>
      </w:r>
      <w:r>
        <w:t>patient</w:t>
      </w:r>
      <w:r w:rsidR="000F6511">
        <w:t>s, their families</w:t>
      </w:r>
      <w:r>
        <w:t>, or hospital staff member</w:t>
      </w:r>
      <w:r w:rsidR="000F6511">
        <w:t>s are</w:t>
      </w:r>
      <w:r>
        <w:t xml:space="preserve"> troubled by a particular treatment plan, they have the right to call an ethics consultation. In these consultations, a clinically trained ethicist or consultation team is called to examine, assess, and provide a recommendation for resolving the problem </w:t>
      </w:r>
      <w:sdt>
        <w:sdtPr>
          <w:id w:val="3991783"/>
          <w:citation/>
        </w:sdtPr>
        <w:sdtEndPr/>
        <w:sdtContent>
          <w:r w:rsidR="00D46D75">
            <w:fldChar w:fldCharType="begin"/>
          </w:r>
          <w:r w:rsidR="00EE72DC">
            <w:instrText xml:space="preserve"> CITATION Jon10 \l 1033 </w:instrText>
          </w:r>
          <w:r w:rsidR="00D46D75">
            <w:fldChar w:fldCharType="separate"/>
          </w:r>
          <w:r w:rsidR="00B06FC7" w:rsidRPr="00B06FC7">
            <w:rPr>
              <w:noProof/>
            </w:rPr>
            <w:t>(Jonsen, Siegler and Winslade 2010)</w:t>
          </w:r>
          <w:r w:rsidR="00D46D75">
            <w:fldChar w:fldCharType="end"/>
          </w:r>
        </w:sdtContent>
      </w:sdt>
      <w:r>
        <w:t>. What distinguishes an ethics consultation from other consultations in the medical syste</w:t>
      </w:r>
      <w:r w:rsidR="000F6511">
        <w:t>m (legal, medical, or psychological</w:t>
      </w:r>
      <w:r>
        <w:t xml:space="preserve">) is </w:t>
      </w:r>
      <w:r w:rsidR="000F6511">
        <w:t xml:space="preserve">that </w:t>
      </w:r>
      <w:r>
        <w:t xml:space="preserve">these situations are often about values </w:t>
      </w:r>
      <w:sdt>
        <w:sdtPr>
          <w:id w:val="3991784"/>
          <w:citation/>
        </w:sdtPr>
        <w:sdtEndPr/>
        <w:sdtContent>
          <w:r w:rsidR="00D46D75">
            <w:fldChar w:fldCharType="begin"/>
          </w:r>
          <w:r w:rsidR="00EE72DC">
            <w:instrText xml:space="preserve"> CITATION Tom01 \l 1033 </w:instrText>
          </w:r>
          <w:r w:rsidR="00D46D75">
            <w:fldChar w:fldCharType="separate"/>
          </w:r>
          <w:r w:rsidR="00B06FC7" w:rsidRPr="00B06FC7">
            <w:rPr>
              <w:noProof/>
            </w:rPr>
            <w:t>(Beauchamp and Childress 2009)</w:t>
          </w:r>
          <w:r w:rsidR="00D46D75">
            <w:fldChar w:fldCharType="end"/>
          </w:r>
        </w:sdtContent>
      </w:sdt>
      <w:r>
        <w:t>. However, in many cases</w:t>
      </w:r>
      <w:r w:rsidR="000F6511">
        <w:t xml:space="preserve"> it is not actually a dispute about</w:t>
      </w:r>
      <w:r>
        <w:t xml:space="preserve"> value but </w:t>
      </w:r>
      <w:r w:rsidR="000F6511">
        <w:t xml:space="preserve">rather </w:t>
      </w:r>
      <w:r>
        <w:t xml:space="preserve">a lack of comprehension. </w:t>
      </w:r>
    </w:p>
    <w:p w14:paraId="16DB4057" w14:textId="738BBB93" w:rsidR="001B7F6F" w:rsidRDefault="001B7F6F" w:rsidP="00EC2EA1">
      <w:pPr>
        <w:spacing w:line="480" w:lineRule="auto"/>
        <w:ind w:firstLine="360"/>
      </w:pPr>
      <w:r>
        <w:t xml:space="preserve">One impetus behind the implementation of these clinical ethics consultations is the motivation to seek greater comprehension of the human experience. </w:t>
      </w:r>
      <w:r w:rsidR="000F6511">
        <w:t>In doing so</w:t>
      </w:r>
      <w:r>
        <w:t xml:space="preserve">, one is able to foster connections between persons. For example, a physician might recommend a palliative treatment for a cancer patient, but the patient </w:t>
      </w:r>
      <w:r w:rsidR="000F6511">
        <w:t>may choose</w:t>
      </w:r>
      <w:r>
        <w:t xml:space="preserve"> to reject this treatment plan. Initially, it might appear that there is a conflict between the physician’s duty of beneficence and the patient’s autonomy. One of the first things that an ethics consultant attempts to resolve is </w:t>
      </w:r>
      <w:r w:rsidR="000F6511">
        <w:t>to ensure that</w:t>
      </w:r>
      <w:r>
        <w:t xml:space="preserve"> both parties understand the relev</w:t>
      </w:r>
      <w:r w:rsidR="000F6511">
        <w:t>ant information. In this example, the patient rejects</w:t>
      </w:r>
      <w:r>
        <w:t xml:space="preserve"> palliative care for fear of addi</w:t>
      </w:r>
      <w:r w:rsidR="000F6511">
        <w:t>c</w:t>
      </w:r>
      <w:r>
        <w:t xml:space="preserve">tion. A resolution may occur when the patient is provided </w:t>
      </w:r>
      <w:r w:rsidR="000F6511">
        <w:t xml:space="preserve">with </w:t>
      </w:r>
      <w:r>
        <w:t xml:space="preserve">information and comes to </w:t>
      </w:r>
      <w:r>
        <w:lastRenderedPageBreak/>
        <w:t xml:space="preserve">understand that the use of </w:t>
      </w:r>
      <w:r w:rsidRPr="00BF5B2D">
        <w:t>opioids</w:t>
      </w:r>
      <w:r>
        <w:t xml:space="preserve"> during palliative treatment poses little risk of addiction </w:t>
      </w:r>
      <w:r w:rsidR="001E6E68">
        <w:rPr>
          <w:noProof/>
        </w:rPr>
        <w:t>(Enck</w:t>
      </w:r>
      <w:r w:rsidR="003A7EA2">
        <w:rPr>
          <w:noProof/>
        </w:rPr>
        <w:t xml:space="preserve"> 2002; Seppala and Rose 2010; Dresser and Frader 2009)</w:t>
      </w:r>
      <w:r w:rsidR="000F6511">
        <w:t>. A</w:t>
      </w:r>
      <w:r>
        <w:t>nother resolution might be to provide informat</w:t>
      </w:r>
      <w:r w:rsidR="000F6511">
        <w:t xml:space="preserve">ion to the medical professional: </w:t>
      </w:r>
      <w:r>
        <w:t>as long as the patient is c</w:t>
      </w:r>
      <w:r w:rsidR="000F6511">
        <w:t>ompetent and possesses decision</w:t>
      </w:r>
      <w:r>
        <w:t>-making capacities</w:t>
      </w:r>
      <w:r w:rsidR="000F6511">
        <w:t>,</w:t>
      </w:r>
      <w:r>
        <w:t xml:space="preserve"> </w:t>
      </w:r>
      <w:r w:rsidR="000F6511">
        <w:t>he</w:t>
      </w:r>
      <w:r>
        <w:t xml:space="preserve"> alway</w:t>
      </w:r>
      <w:r w:rsidR="000F6511">
        <w:t>s has</w:t>
      </w:r>
      <w:r>
        <w:t xml:space="preserve"> the right to refuse treatment </w:t>
      </w:r>
      <w:sdt>
        <w:sdtPr>
          <w:id w:val="3991787"/>
          <w:citation/>
        </w:sdtPr>
        <w:sdtEndPr/>
        <w:sdtContent>
          <w:r w:rsidR="00D46D75">
            <w:fldChar w:fldCharType="begin"/>
          </w:r>
          <w:r w:rsidR="00EE72DC">
            <w:instrText xml:space="preserve"> CITATION Tom01 \l 1033 </w:instrText>
          </w:r>
          <w:r w:rsidR="00D46D75">
            <w:fldChar w:fldCharType="separate"/>
          </w:r>
          <w:r w:rsidR="00B06FC7" w:rsidRPr="00B06FC7">
            <w:rPr>
              <w:noProof/>
            </w:rPr>
            <w:t>(Beauchamp and Childress 2009)</w:t>
          </w:r>
          <w:r w:rsidR="00D46D75">
            <w:fldChar w:fldCharType="end"/>
          </w:r>
        </w:sdtContent>
      </w:sdt>
      <w:r>
        <w:t>.</w:t>
      </w:r>
      <w:r>
        <w:rPr>
          <w:rStyle w:val="FootnoteReference"/>
        </w:rPr>
        <w:footnoteReference w:id="47"/>
      </w:r>
      <w:r>
        <w:t xml:space="preserve"> It seems that even if providing this information does end the conflict, it was good </w:t>
      </w:r>
      <w:r w:rsidR="000F6511">
        <w:t xml:space="preserve">to do </w:t>
      </w:r>
      <w:r>
        <w:t xml:space="preserve">because it provided patients and medical professionals with relevant information and fostered a connection. </w:t>
      </w:r>
    </w:p>
    <w:p w14:paraId="743FF49D" w14:textId="2E973F25" w:rsidR="001B7F6F" w:rsidRDefault="001B7F6F" w:rsidP="00EC2EA1">
      <w:pPr>
        <w:spacing w:line="480" w:lineRule="auto"/>
        <w:ind w:firstLine="360"/>
      </w:pPr>
      <w:r>
        <w:t xml:space="preserve">Possessing the motivation to seek greater comprehension of the human experience is significant for persons because it can lead to resolutions of conflicts </w:t>
      </w:r>
      <w:r w:rsidR="000F6511">
        <w:t>as well as foster</w:t>
      </w:r>
      <w:r>
        <w:t xml:space="preserve"> a connection with other persons. Martha Nussbaum contends that the comprehension of the human experience fosters a connection with other persons by allowing for a respectful dialogue to begin </w:t>
      </w:r>
      <w:sdt>
        <w:sdtPr>
          <w:id w:val="539300"/>
          <w:citation/>
        </w:sdtPr>
        <w:sdtEndPr/>
        <w:sdtContent>
          <w:r w:rsidR="00D46D75">
            <w:fldChar w:fldCharType="begin"/>
          </w:r>
          <w:r w:rsidR="00EE72DC">
            <w:instrText xml:space="preserve"> CITATION Nus97 \l 1033 </w:instrText>
          </w:r>
          <w:r w:rsidR="00D46D75">
            <w:fldChar w:fldCharType="separate"/>
          </w:r>
          <w:r w:rsidR="00B06FC7" w:rsidRPr="00B06FC7">
            <w:rPr>
              <w:noProof/>
            </w:rPr>
            <w:t>(Nussbaum 1997)</w:t>
          </w:r>
          <w:r w:rsidR="00D46D75">
            <w:fldChar w:fldCharType="end"/>
          </w:r>
        </w:sdtContent>
      </w:sdt>
      <w:r>
        <w:t xml:space="preserve">. Jonathan Glover contends that a pivotal factor in many historical atrocities was a general lack of comprehension (taken as moral imagination) of other persons </w:t>
      </w:r>
      <w:sdt>
        <w:sdtPr>
          <w:id w:val="539302"/>
          <w:citation/>
        </w:sdtPr>
        <w:sdtEndPr/>
        <w:sdtContent>
          <w:r w:rsidR="00D46D75">
            <w:fldChar w:fldCharType="begin"/>
          </w:r>
          <w:r w:rsidR="00EE72DC">
            <w:instrText xml:space="preserve"> CITATION Glo01 \l 1033 </w:instrText>
          </w:r>
          <w:r w:rsidR="00D46D75">
            <w:fldChar w:fldCharType="separate"/>
          </w:r>
          <w:r w:rsidR="00B06FC7" w:rsidRPr="00B06FC7">
            <w:rPr>
              <w:noProof/>
            </w:rPr>
            <w:t>(Glover 2001)</w:t>
          </w:r>
          <w:r w:rsidR="00D46D75">
            <w:fldChar w:fldCharType="end"/>
          </w:r>
        </w:sdtContent>
      </w:sdt>
      <w:r>
        <w:t>.</w:t>
      </w:r>
    </w:p>
    <w:p w14:paraId="54980EEA" w14:textId="412E8F36" w:rsidR="001B7F6F" w:rsidRDefault="001B7F6F" w:rsidP="00EC2EA1">
      <w:pPr>
        <w:spacing w:line="480" w:lineRule="auto"/>
        <w:ind w:firstLine="360"/>
      </w:pPr>
      <w:r>
        <w:t xml:space="preserve">Moreover, it is not simply the motivation of seeking greater comprehension of the human experience and the connection it fosters with others that makes this virtue something that all persons should possess. It is of significant value that a person is able </w:t>
      </w:r>
      <w:r w:rsidR="000F6511">
        <w:t xml:space="preserve">to </w:t>
      </w:r>
      <w:r>
        <w:t>draw upon, make connections, and apply information to their lives. Consider that all too often</w:t>
      </w:r>
      <w:r w:rsidR="000F6511">
        <w:t>,</w:t>
      </w:r>
      <w:r>
        <w:t xml:space="preserve"> people do not draw upon, connect, or apply information in their lives enough. For example, </w:t>
      </w:r>
      <w:r w:rsidR="000F6511">
        <w:t xml:space="preserve">eating more than the daily recommended caloric amount can often lead to obesity, and </w:t>
      </w:r>
      <w:r>
        <w:t>many items on a fast-food restauran</w:t>
      </w:r>
      <w:r w:rsidR="000F6511">
        <w:t>t menu greatly exceed the daily-</w:t>
      </w:r>
      <w:r>
        <w:t>recommended caloric i</w:t>
      </w:r>
      <w:r w:rsidR="000F6511">
        <w:t>ntake for the average person</w:t>
      </w:r>
      <w:r>
        <w:t xml:space="preserve"> </w:t>
      </w:r>
      <w:sdt>
        <w:sdtPr>
          <w:id w:val="3991788"/>
          <w:citation/>
        </w:sdtPr>
        <w:sdtEndPr/>
        <w:sdtContent>
          <w:r w:rsidR="00D46D75">
            <w:fldChar w:fldCharType="begin"/>
          </w:r>
          <w:r w:rsidR="00EE72DC">
            <w:instrText xml:space="preserve"> CITATION Sch01 \l 1033 </w:instrText>
          </w:r>
          <w:r w:rsidR="00D46D75">
            <w:fldChar w:fldCharType="separate"/>
          </w:r>
          <w:r w:rsidR="00B06FC7" w:rsidRPr="00B06FC7">
            <w:rPr>
              <w:noProof/>
            </w:rPr>
            <w:t>(Schlosser 2001)</w:t>
          </w:r>
          <w:r w:rsidR="00D46D75">
            <w:fldChar w:fldCharType="end"/>
          </w:r>
        </w:sdtContent>
      </w:sdt>
      <w:r w:rsidR="000F6511">
        <w:t>.</w:t>
      </w:r>
      <w:r>
        <w:t xml:space="preserve"> According to the </w:t>
      </w:r>
      <w:r w:rsidR="000F6511">
        <w:lastRenderedPageBreak/>
        <w:t xml:space="preserve">2009 to </w:t>
      </w:r>
      <w:r>
        <w:t>2010</w:t>
      </w:r>
      <w:r w:rsidRPr="00A63028">
        <w:t xml:space="preserve"> </w:t>
      </w:r>
      <w:r w:rsidRPr="00A63028">
        <w:rPr>
          <w:bCs/>
          <w:i/>
        </w:rPr>
        <w:t>National Health and Nutrition Examination Survey</w:t>
      </w:r>
      <w:r w:rsidR="000F6511">
        <w:rPr>
          <w:bCs/>
        </w:rPr>
        <w:t>,</w:t>
      </w:r>
      <w:r w:rsidRPr="00A63028">
        <w:t xml:space="preserve"> </w:t>
      </w:r>
      <w:r>
        <w:t xml:space="preserve">37.7% of adults in the United States are obese </w:t>
      </w:r>
      <w:sdt>
        <w:sdtPr>
          <w:id w:val="3991789"/>
          <w:citation/>
        </w:sdtPr>
        <w:sdtEndPr/>
        <w:sdtContent>
          <w:r w:rsidR="00D46D75">
            <w:fldChar w:fldCharType="begin"/>
          </w:r>
          <w:r w:rsidR="00EE72DC">
            <w:instrText xml:space="preserve"> CITATION Nat12 \l 1033 </w:instrText>
          </w:r>
          <w:r w:rsidR="00D46D75">
            <w:fldChar w:fldCharType="separate"/>
          </w:r>
          <w:r w:rsidR="00B06FC7" w:rsidRPr="00B06FC7">
            <w:rPr>
              <w:noProof/>
            </w:rPr>
            <w:t>(National Center for Health Statistics 2012)</w:t>
          </w:r>
          <w:r w:rsidR="00D46D75">
            <w:fldChar w:fldCharType="end"/>
          </w:r>
        </w:sdtContent>
      </w:sdt>
      <w:r>
        <w:t xml:space="preserve">. Some of the health conditions directly related to obesity are heart disease, stroke, type-2 diabetes, and certain types of cancers </w:t>
      </w:r>
      <w:sdt>
        <w:sdtPr>
          <w:id w:val="3991790"/>
          <w:citation/>
        </w:sdtPr>
        <w:sdtEndPr/>
        <w:sdtContent>
          <w:r w:rsidR="00D46D75">
            <w:fldChar w:fldCharType="begin"/>
          </w:r>
          <w:r w:rsidR="00EE72DC">
            <w:instrText xml:space="preserve"> CITATION Nat98 \l 1033 </w:instrText>
          </w:r>
          <w:r w:rsidR="00D46D75">
            <w:fldChar w:fldCharType="separate"/>
          </w:r>
          <w:r w:rsidR="00B06FC7" w:rsidRPr="00B06FC7">
            <w:rPr>
              <w:noProof/>
            </w:rPr>
            <w:t>(National Heart Lung and Blood Institute 1998)</w:t>
          </w:r>
          <w:r w:rsidR="00D46D75">
            <w:fldChar w:fldCharType="end"/>
          </w:r>
        </w:sdtContent>
      </w:sdt>
      <w:r>
        <w:t>. In 2008 alone, the cost of medical treatments relating to obesity</w:t>
      </w:r>
      <w:r w:rsidR="000F6511">
        <w:t xml:space="preserve"> and its related conditions was</w:t>
      </w:r>
      <w:r>
        <w:t xml:space="preserve"> estimated at $147 billion </w:t>
      </w:r>
      <w:sdt>
        <w:sdtPr>
          <w:id w:val="3991791"/>
          <w:citation/>
        </w:sdtPr>
        <w:sdtEndPr/>
        <w:sdtContent>
          <w:r w:rsidR="00D46D75">
            <w:fldChar w:fldCharType="begin"/>
          </w:r>
          <w:r w:rsidR="00EE72DC">
            <w:instrText xml:space="preserve"> CITATION Fin09 \l 1033 </w:instrText>
          </w:r>
          <w:r w:rsidR="00D46D75">
            <w:fldChar w:fldCharType="separate"/>
          </w:r>
          <w:r w:rsidR="00B06FC7" w:rsidRPr="00B06FC7">
            <w:rPr>
              <w:noProof/>
            </w:rPr>
            <w:t>(Finkelstein, et al. 2009)</w:t>
          </w:r>
          <w:r w:rsidR="00D46D75">
            <w:fldChar w:fldCharType="end"/>
          </w:r>
        </w:sdtContent>
      </w:sdt>
      <w:r w:rsidR="000F6511">
        <w:t>. Yet</w:t>
      </w:r>
      <w:r>
        <w:t xml:space="preserve"> despite the prevalence of information and facts about fast food, caloric intake, obesity, and obesity-related health conditions, 17% of adults eat at a fast-food restaurant two to three times a week </w:t>
      </w:r>
      <w:sdt>
        <w:sdtPr>
          <w:id w:val="3991792"/>
          <w:citation/>
        </w:sdtPr>
        <w:sdtEndPr/>
        <w:sdtContent>
          <w:r w:rsidR="00D46D75">
            <w:fldChar w:fldCharType="begin"/>
          </w:r>
          <w:r w:rsidR="00EE72DC">
            <w:instrText xml:space="preserve"> CITATION Alf09 \l 1033 </w:instrText>
          </w:r>
          <w:r w:rsidR="00D46D75">
            <w:fldChar w:fldCharType="separate"/>
          </w:r>
          <w:r w:rsidR="00B06FC7" w:rsidRPr="00B06FC7">
            <w:rPr>
              <w:noProof/>
            </w:rPr>
            <w:t>(Alfano 2009)</w:t>
          </w:r>
          <w:r w:rsidR="00D46D75">
            <w:fldChar w:fldCharType="end"/>
          </w:r>
        </w:sdtContent>
      </w:sdt>
      <w:r>
        <w:t>. It seems that people commonly do not draw upon, connect, and apply this information to their lives. It would be better, both instrumentally and for its own sake, if more pe</w:t>
      </w:r>
      <w:r w:rsidR="000F6511">
        <w:t>ople sought understanding. Thus</w:t>
      </w:r>
      <w:r>
        <w:t xml:space="preserve"> seeking understanding is not only a virtue for students </w:t>
      </w:r>
      <w:r w:rsidR="00C22FAB">
        <w:t xml:space="preserve">to possess </w:t>
      </w:r>
      <w:r>
        <w:t>in an ideal c</w:t>
      </w:r>
      <w:r w:rsidR="00C22FAB">
        <w:t>onception of academia</w:t>
      </w:r>
      <w:r>
        <w:t xml:space="preserve">, but </w:t>
      </w:r>
      <w:r w:rsidR="00C22FAB">
        <w:t xml:space="preserve">it is </w:t>
      </w:r>
      <w:r>
        <w:t xml:space="preserve">also a virtue that one would want all persons to possess.      </w:t>
      </w:r>
    </w:p>
    <w:p w14:paraId="688105CA" w14:textId="06E9F8DE" w:rsidR="001B7F6F" w:rsidRDefault="001B7F6F" w:rsidP="00EC2EA1">
      <w:pPr>
        <w:spacing w:line="480" w:lineRule="auto"/>
        <w:ind w:firstLine="360"/>
      </w:pPr>
      <w:r>
        <w:t>The significance of wanting all persons to possess certain virtues extends to the virtue of seeking accurate beliefs. We would want all persons to seek beliefs that accurately represent the world because finding accurate beliefs is a vital component in the accumulation of knowledge. Consider that knowledge, whether provided in academia or e</w:t>
      </w:r>
      <w:r w:rsidR="00C22FAB">
        <w:t xml:space="preserve">lsewhere, is consistently </w:t>
      </w:r>
      <w:r>
        <w:t>accumulated and passed on to future generations. The passing on of knowledge to future generations is imperative to our development. As Neil Levy points out</w:t>
      </w:r>
      <w:r w:rsidR="00C22FAB">
        <w:t>,</w:t>
      </w:r>
      <w:r>
        <w:t xml:space="preserve"> “If each generation had to start afresh, we would not still be in the Dark Ages; we could never get near advanced as the Dark Ages” </w:t>
      </w:r>
      <w:sdt>
        <w:sdtPr>
          <w:id w:val="3991793"/>
          <w:citation/>
        </w:sdtPr>
        <w:sdtEndPr/>
        <w:sdtContent>
          <w:r w:rsidR="00D46D75">
            <w:fldChar w:fldCharType="begin"/>
          </w:r>
          <w:r w:rsidR="00EE72DC">
            <w:instrText xml:space="preserve"> CITATION Lev07 \p 43 \l 1033  </w:instrText>
          </w:r>
          <w:r w:rsidR="00D46D75">
            <w:fldChar w:fldCharType="separate"/>
          </w:r>
          <w:r w:rsidR="00B06FC7" w:rsidRPr="00B06FC7">
            <w:rPr>
              <w:noProof/>
            </w:rPr>
            <w:t>(Levy 2007, 43)</w:t>
          </w:r>
          <w:r w:rsidR="00D46D75">
            <w:fldChar w:fldCharType="end"/>
          </w:r>
        </w:sdtContent>
      </w:sdt>
      <w:r>
        <w:t xml:space="preserve">. I would add that without consistently assessing our knowledge, even if a generation was able to accumulate enough knowledge to be in the Dark Ages, it is likely that much of its </w:t>
      </w:r>
      <w:r>
        <w:lastRenderedPageBreak/>
        <w:t xml:space="preserve">information and facts would be greatly flawed. Knowledge is not static but needs to be continuously developed, accumulated, and assessed. If a person has the motivation and dispositions to </w:t>
      </w:r>
      <w:r w:rsidR="00C22FAB">
        <w:t xml:space="preserve">seek accurate beliefs, they </w:t>
      </w:r>
      <w:r>
        <w:t xml:space="preserve">likely </w:t>
      </w:r>
      <w:r w:rsidR="00C22FAB">
        <w:t xml:space="preserve">are </w:t>
      </w:r>
      <w:r>
        <w:t xml:space="preserve">going to assess and evaluate not only the information and facts presented to them as canon but also their own beliefs and belief systems. That a person has the virtue of seeking accurate beliefs is instrumentally good for its own sake because persons are less likely </w:t>
      </w:r>
      <w:r w:rsidR="00A216E8">
        <w:t>to pass on inaccurate beliefs (</w:t>
      </w:r>
      <w:r>
        <w:t>for example, the beliefs that a human being can be</w:t>
      </w:r>
      <w:r w:rsidRPr="0013757E">
        <w:t xml:space="preserve"> </w:t>
      </w:r>
      <w:r>
        <w:t xml:space="preserve">the property of others, </w:t>
      </w:r>
      <w:r w:rsidR="00C22FAB">
        <w:t xml:space="preserve">that </w:t>
      </w:r>
      <w:r>
        <w:t>skin color is a r</w:t>
      </w:r>
      <w:r w:rsidRPr="0013757E">
        <w:t>elevant distinction</w:t>
      </w:r>
      <w:r>
        <w:t xml:space="preserve"> between human beings</w:t>
      </w:r>
      <w:r w:rsidRPr="0013757E">
        <w:t>,</w:t>
      </w:r>
      <w:r>
        <w:t xml:space="preserve"> or that</w:t>
      </w:r>
      <w:r w:rsidRPr="0013757E">
        <w:t xml:space="preserve"> women possess inferior cognitive capacities </w:t>
      </w:r>
      <w:r>
        <w:t>in comparison to</w:t>
      </w:r>
      <w:r w:rsidRPr="0013757E">
        <w:t xml:space="preserve"> men</w:t>
      </w:r>
      <w:r>
        <w:t>). These beliefs and the systems they belonged to have, over</w:t>
      </w:r>
      <w:r w:rsidR="00C22FAB">
        <w:t xml:space="preserve"> </w:t>
      </w:r>
      <w:r>
        <w:t xml:space="preserve">time, been assessed by persons (and students) who sought out ones </w:t>
      </w:r>
      <w:r w:rsidRPr="00C32116">
        <w:t xml:space="preserve">that </w:t>
      </w:r>
      <w:r>
        <w:t xml:space="preserve">more </w:t>
      </w:r>
      <w:r w:rsidRPr="00C32116">
        <w:t xml:space="preserve">correctly </w:t>
      </w:r>
      <w:r>
        <w:t>depicted</w:t>
      </w:r>
      <w:r w:rsidRPr="00C32116">
        <w:t xml:space="preserve"> the world</w:t>
      </w:r>
      <w:r>
        <w:t xml:space="preserve">. It is significant to think life is better off with accurate beliefs and, as such, it is not only students in academia we want to possess the virtue of seeking accurate beliefs, but all persons. </w:t>
      </w:r>
    </w:p>
    <w:p w14:paraId="31701C20" w14:textId="77777777" w:rsidR="00C22FAB" w:rsidRDefault="001B7F6F" w:rsidP="00EC2EA1">
      <w:pPr>
        <w:spacing w:line="480" w:lineRule="auto"/>
        <w:ind w:firstLine="360"/>
      </w:pPr>
      <w:r>
        <w:t>Therefore, virtues of seeking understanding and accurate beliefs are significant enough to want everyone to possess them</w:t>
      </w:r>
      <w:r w:rsidR="00C22FAB">
        <w:t>, and this</w:t>
      </w:r>
      <w:r>
        <w:t xml:space="preserve"> is a substantial reason for shaping the ethos of</w:t>
      </w:r>
      <w:r w:rsidR="00C22FAB">
        <w:t xml:space="preserve"> students in academia in regard</w:t>
      </w:r>
      <w:r>
        <w:t xml:space="preserve"> to them. Moreover, because cognitive enhancers h</w:t>
      </w:r>
      <w:r w:rsidR="00C22FAB">
        <w:t xml:space="preserve">ave the potential to </w:t>
      </w:r>
      <w:r>
        <w:t xml:space="preserve">impact the world and academia </w:t>
      </w:r>
      <w:r w:rsidR="00C22FAB">
        <w:t>profoundly (for the focus of</w:t>
      </w:r>
      <w:r>
        <w:t xml:space="preserve"> this research project)</w:t>
      </w:r>
      <w:r w:rsidR="00C22FAB">
        <w:t>,</w:t>
      </w:r>
      <w:r>
        <w:t xml:space="preserve"> this potential is a reason to want these virtues to shape the ethos of students regarding their use. </w:t>
      </w:r>
    </w:p>
    <w:p w14:paraId="38C80DF8" w14:textId="2DFC4911" w:rsidR="001B7F6F" w:rsidRDefault="001B7F6F" w:rsidP="00EC2EA1">
      <w:pPr>
        <w:spacing w:line="480" w:lineRule="auto"/>
        <w:ind w:firstLine="360"/>
      </w:pPr>
      <w:r>
        <w:t>One possible way to mitigate the negative effects that advances in cognitive enhancers might genera</w:t>
      </w:r>
      <w:r w:rsidR="00C22FAB">
        <w:t xml:space="preserve">te is to emphasize the link that students who </w:t>
      </w:r>
      <w:r>
        <w:t>use these enhancements have with the ideals of human excellenc</w:t>
      </w:r>
      <w:r w:rsidR="00C22FAB">
        <w:t>e as a reflection on a student’s</w:t>
      </w:r>
      <w:r>
        <w:t xml:space="preserve"> character. If </w:t>
      </w:r>
      <w:r w:rsidR="00C22FAB">
        <w:t xml:space="preserve">the </w:t>
      </w:r>
      <w:r>
        <w:t xml:space="preserve">general attitudes and sentiments of students are that improper use of </w:t>
      </w:r>
      <w:r>
        <w:lastRenderedPageBreak/>
        <w:t xml:space="preserve">cognitive enhancers reflects poorly on their character, these attitudes are a mechanism to safeguard against the abuse of cognitive enhancers.    </w:t>
      </w:r>
    </w:p>
    <w:p w14:paraId="6DCCB909" w14:textId="77777777" w:rsidR="001B7F6F" w:rsidRDefault="001B7F6F" w:rsidP="001A7AEB">
      <w:pPr>
        <w:pStyle w:val="DissertationSubchapter"/>
      </w:pPr>
      <w:bookmarkStart w:id="64" w:name="_Toc203712607"/>
      <w:bookmarkStart w:id="65" w:name="_Toc225970247"/>
      <w:r>
        <w:t xml:space="preserve">3.10.2 </w:t>
      </w:r>
      <w:proofErr w:type="gramStart"/>
      <w:r>
        <w:t>Is</w:t>
      </w:r>
      <w:proofErr w:type="gramEnd"/>
      <w:r>
        <w:t xml:space="preserve"> it Academia’s Responsibility to Facilitate the Development of Virtues?</w:t>
      </w:r>
      <w:bookmarkEnd w:id="64"/>
      <w:bookmarkEnd w:id="65"/>
      <w:r>
        <w:t xml:space="preserve"> </w:t>
      </w:r>
    </w:p>
    <w:p w14:paraId="61E37538" w14:textId="1F14C9A2" w:rsidR="001B7F6F" w:rsidRDefault="001B7F6F" w:rsidP="00EC2EA1">
      <w:pPr>
        <w:spacing w:line="480" w:lineRule="auto"/>
        <w:ind w:firstLine="360"/>
      </w:pPr>
      <w:r>
        <w:t xml:space="preserve">The second concern about this virtues-based </w:t>
      </w:r>
      <w:r w:rsidR="00DA4FA2">
        <w:t xml:space="preserve">institutional </w:t>
      </w:r>
      <w:r>
        <w:t>rule is that it is not simply shaping students’ ethos but that it is actively attempting to develop virtues in students who lack them. The concern is not that these virtues or the development of these vir</w:t>
      </w:r>
      <w:r w:rsidR="00C22FAB">
        <w:t xml:space="preserve">tues in students is bad; rather it </w:t>
      </w:r>
      <w:r>
        <w:t xml:space="preserve">is that the development of virtues is too burdensome of a responsibility for academia. Even in an ideal conception of academia </w:t>
      </w:r>
      <w:r w:rsidR="00C22FAB">
        <w:t xml:space="preserve">as </w:t>
      </w:r>
      <w:r>
        <w:t xml:space="preserve">striving to attain </w:t>
      </w:r>
      <w:r w:rsidR="00C60288">
        <w:t>understanding</w:t>
      </w:r>
      <w:r>
        <w:t>, academia has many responsibilities</w:t>
      </w:r>
      <w:r w:rsidR="00C22FAB">
        <w:t>,</w:t>
      </w:r>
      <w:r>
        <w:t xml:space="preserve"> and the task of developing virtues in students who lack them is simply too much. </w:t>
      </w:r>
    </w:p>
    <w:p w14:paraId="3979D176" w14:textId="10D1805B" w:rsidR="00B477B5" w:rsidRDefault="00C22FAB" w:rsidP="00EC2EA1">
      <w:pPr>
        <w:spacing w:line="480" w:lineRule="auto"/>
        <w:ind w:firstLine="360"/>
      </w:pPr>
      <w:r>
        <w:t xml:space="preserve">I grant that </w:t>
      </w:r>
      <w:r w:rsidR="001B7F6F">
        <w:t>holding academia responsible for the development of virtues is too much of a burd</w:t>
      </w:r>
      <w:r>
        <w:t>en. The development of a virtue ultimately</w:t>
      </w:r>
      <w:r w:rsidR="001B7F6F">
        <w:t xml:space="preserve"> is dependent upon an individual student, and no amount of structuring or social pressure can force a student to develop a virtue if he or she does not want to.</w:t>
      </w:r>
      <w:r w:rsidR="00DA4FA2">
        <w:rPr>
          <w:rStyle w:val="FootnoteReference"/>
        </w:rPr>
        <w:footnoteReference w:id="48"/>
      </w:r>
      <w:r w:rsidR="00DA4FA2">
        <w:t xml:space="preserve"> </w:t>
      </w:r>
      <w:r w:rsidR="001B7F6F">
        <w:t xml:space="preserve">Still, even if academia is not responsible for the development of virtues in students who lack them, it doesn’t follow that academia has no role in the development of virtues. Institutions have an active role in developing virtues </w:t>
      </w:r>
      <w:r>
        <w:t>in persons, as evidenced</w:t>
      </w:r>
      <w:r w:rsidR="001B7F6F">
        <w:t xml:space="preserve"> by Julia </w:t>
      </w:r>
      <w:proofErr w:type="spellStart"/>
      <w:r w:rsidR="001B7F6F">
        <w:t>Annas</w:t>
      </w:r>
      <w:proofErr w:type="spellEnd"/>
      <w:r>
        <w:t>,</w:t>
      </w:r>
      <w:r w:rsidR="001B7F6F">
        <w:t xml:space="preserve"> who refers to this as the </w:t>
      </w:r>
      <w:r w:rsidR="001B7F6F" w:rsidRPr="005E78BB">
        <w:rPr>
          <w:i/>
        </w:rPr>
        <w:t>embedded context</w:t>
      </w:r>
      <w:r w:rsidR="001B7F6F">
        <w:t xml:space="preserve"> of virtues: virtues are developed and exercised in “a particular family, city, religion, and country” </w:t>
      </w:r>
      <w:r w:rsidR="001B7F6F">
        <w:rPr>
          <w:noProof/>
        </w:rPr>
        <w:t xml:space="preserve">(Annas 2011, </w:t>
      </w:r>
      <w:r w:rsidR="001B7F6F">
        <w:t>52). To varying degrees, the environment, community</w:t>
      </w:r>
      <w:r>
        <w:t>,</w:t>
      </w:r>
      <w:r w:rsidR="001B7F6F">
        <w:t xml:space="preserve"> and institution all have an active role in the development of an individual’s virtues. Does this mean that students living in ideal circumstances will always develop virtues? No, because even </w:t>
      </w:r>
      <w:r>
        <w:t xml:space="preserve">when </w:t>
      </w:r>
      <w:r w:rsidR="001B7F6F">
        <w:t xml:space="preserve">living in ideal circumstances, the development of virtues depends upon that </w:t>
      </w:r>
      <w:r w:rsidR="001B7F6F">
        <w:lastRenderedPageBreak/>
        <w:t>individual</w:t>
      </w:r>
      <w:r>
        <w:t>,</w:t>
      </w:r>
      <w:r w:rsidR="001B7F6F">
        <w:t xml:space="preserve"> and for a multiplicity of reasons</w:t>
      </w:r>
      <w:r>
        <w:t>,</w:t>
      </w:r>
      <w:r w:rsidR="001B7F6F">
        <w:t xml:space="preserve"> it might not happen. Conversely, does this mean that individuals living in adverse conditions such as extreme poverty are unlikely to develop virtues? Yes, but as Julia </w:t>
      </w:r>
      <w:proofErr w:type="spellStart"/>
      <w:r w:rsidR="001B7F6F">
        <w:t>Annas</w:t>
      </w:r>
      <w:proofErr w:type="spellEnd"/>
      <w:r w:rsidR="001B7F6F">
        <w:t xml:space="preserve"> points out</w:t>
      </w:r>
      <w:r w:rsidR="00B477B5">
        <w:t>,</w:t>
      </w:r>
    </w:p>
    <w:p w14:paraId="7C89B09D" w14:textId="7F3014BB" w:rsidR="00B477B5" w:rsidRDefault="00B477B5" w:rsidP="00B477B5">
      <w:pPr>
        <w:ind w:left="720" w:right="720"/>
      </w:pPr>
      <w:r>
        <w:t>[</w:t>
      </w:r>
      <w:proofErr w:type="gramStart"/>
      <w:r>
        <w:t>I]</w:t>
      </w:r>
      <w:r w:rsidR="001B7F6F">
        <w:t>t</w:t>
      </w:r>
      <w:proofErr w:type="gramEnd"/>
      <w:r w:rsidR="001B7F6F">
        <w:t xml:space="preserve"> is important, though, not to confuse the fact we do not expect virtue here [persons living in extreme poverty], which is reasonable, with the different thought that these</w:t>
      </w:r>
      <w:r>
        <w:t xml:space="preserve"> people are incapable of virtue.</w:t>
      </w:r>
      <w:r w:rsidR="001B7F6F">
        <w:t xml:space="preserve"> </w:t>
      </w:r>
      <w:r w:rsidR="001B7F6F" w:rsidRPr="00D06D7C">
        <w:rPr>
          <w:noProof/>
        </w:rPr>
        <w:t>(</w:t>
      </w:r>
      <w:r w:rsidR="001B7F6F">
        <w:rPr>
          <w:noProof/>
        </w:rPr>
        <w:t xml:space="preserve">Annas, 2011, </w:t>
      </w:r>
      <w:r>
        <w:t>31)</w:t>
      </w:r>
    </w:p>
    <w:p w14:paraId="5035ED9D" w14:textId="77777777" w:rsidR="00C22FAB" w:rsidRDefault="00C22FAB" w:rsidP="00B477B5">
      <w:pPr>
        <w:ind w:left="720" w:right="720"/>
      </w:pPr>
    </w:p>
    <w:p w14:paraId="6E14D55C" w14:textId="577B69EB" w:rsidR="001B7F6F" w:rsidRDefault="00C22FAB" w:rsidP="00B477B5">
      <w:pPr>
        <w:spacing w:line="480" w:lineRule="auto"/>
      </w:pPr>
      <w:r>
        <w:t>Although</w:t>
      </w:r>
      <w:r w:rsidR="001B7F6F">
        <w:t xml:space="preserve"> an individual’s environment, community</w:t>
      </w:r>
      <w:r>
        <w:t>,</w:t>
      </w:r>
      <w:r w:rsidR="001B7F6F">
        <w:t xml:space="preserve"> and i</w:t>
      </w:r>
      <w:r>
        <w:t xml:space="preserve">nstitution are not </w:t>
      </w:r>
      <w:r w:rsidR="001B7F6F">
        <w:t>sufficient condition</w:t>
      </w:r>
      <w:r>
        <w:t>s</w:t>
      </w:r>
      <w:r w:rsidR="001B7F6F">
        <w:t xml:space="preserve"> </w:t>
      </w:r>
      <w:r>
        <w:t>for developing a virtue, they do</w:t>
      </w:r>
      <w:r w:rsidR="001B7F6F">
        <w:t xml:space="preserve"> have a role in developing virtues in an individual. </w:t>
      </w:r>
    </w:p>
    <w:p w14:paraId="304A1978" w14:textId="6A84920E" w:rsidR="001B7F6F" w:rsidRDefault="00C22FAB" w:rsidP="00EC2EA1">
      <w:pPr>
        <w:widowControl w:val="0"/>
        <w:autoSpaceDE w:val="0"/>
        <w:autoSpaceDN w:val="0"/>
        <w:adjustRightInd w:val="0"/>
        <w:spacing w:line="480" w:lineRule="auto"/>
        <w:ind w:firstLine="360"/>
      </w:pPr>
      <w:r>
        <w:t xml:space="preserve">According to philosophers ranging from Aristotle to the Confucian philosopher </w:t>
      </w:r>
      <w:proofErr w:type="spellStart"/>
      <w:r>
        <w:t>Xunzi</w:t>
      </w:r>
      <w:proofErr w:type="spellEnd"/>
      <w:r>
        <w:t>, e</w:t>
      </w:r>
      <w:r w:rsidR="001B7F6F">
        <w:t xml:space="preserve">ducation </w:t>
      </w:r>
      <w:r>
        <w:t xml:space="preserve">traditionally </w:t>
      </w:r>
      <w:r w:rsidR="001B7F6F">
        <w:t>has been viewed as having the most active role in the development of virtues</w:t>
      </w:r>
      <w:r>
        <w:t xml:space="preserve">. In fact, </w:t>
      </w:r>
      <w:proofErr w:type="spellStart"/>
      <w:r>
        <w:t>Xunzi</w:t>
      </w:r>
      <w:proofErr w:type="spellEnd"/>
      <w:r>
        <w:t xml:space="preserve"> argued</w:t>
      </w:r>
      <w:r w:rsidR="001B7F6F">
        <w:t xml:space="preserve"> that it is the role of education that is fundamental in developing an individual</w:t>
      </w:r>
      <w:r w:rsidR="00091E2E">
        <w:t xml:space="preserve"> (a</w:t>
      </w:r>
      <w:r w:rsidR="001B7F6F">
        <w:t xml:space="preserve"> </w:t>
      </w:r>
      <w:r w:rsidR="001B7F6F" w:rsidRPr="0098378D">
        <w:rPr>
          <w:i/>
        </w:rPr>
        <w:t>gentleman</w:t>
      </w:r>
      <w:r w:rsidR="001B7F6F">
        <w:t xml:space="preserve"> or </w:t>
      </w:r>
      <w:r w:rsidR="001B7F6F" w:rsidRPr="0098378D">
        <w:rPr>
          <w:i/>
        </w:rPr>
        <w:t>sage</w:t>
      </w:r>
      <w:r w:rsidR="00091E2E">
        <w:t xml:space="preserve"> to </w:t>
      </w:r>
      <w:proofErr w:type="spellStart"/>
      <w:r w:rsidR="00091E2E">
        <w:t>Xunzi</w:t>
      </w:r>
      <w:proofErr w:type="spellEnd"/>
      <w:r w:rsidR="00091E2E">
        <w:t>)</w:t>
      </w:r>
      <w:r w:rsidR="001B7F6F">
        <w:rPr>
          <w:i/>
        </w:rPr>
        <w:t xml:space="preserve"> </w:t>
      </w:r>
      <w:r w:rsidR="001B7F6F">
        <w:t xml:space="preserve">into the standards of human excellence </w:t>
      </w:r>
      <w:r w:rsidR="003A7EA2">
        <w:rPr>
          <w:noProof/>
        </w:rPr>
        <w:t xml:space="preserve">(Schofer 1993, 123; </w:t>
      </w:r>
      <w:r w:rsidR="001E6E68">
        <w:rPr>
          <w:noProof/>
        </w:rPr>
        <w:t>Tzun</w:t>
      </w:r>
      <w:r w:rsidR="003A7EA2">
        <w:rPr>
          <w:noProof/>
        </w:rPr>
        <w:t xml:space="preserve"> </w:t>
      </w:r>
      <w:r w:rsidR="001E6E68">
        <w:rPr>
          <w:noProof/>
        </w:rPr>
        <w:t>1963</w:t>
      </w:r>
      <w:r w:rsidR="003A7EA2">
        <w:rPr>
          <w:noProof/>
        </w:rPr>
        <w:t>a; Tzun</w:t>
      </w:r>
      <w:r w:rsidR="001E6E68">
        <w:rPr>
          <w:noProof/>
        </w:rPr>
        <w:t xml:space="preserve"> 1963</w:t>
      </w:r>
      <w:r w:rsidR="003A7EA2">
        <w:rPr>
          <w:noProof/>
        </w:rPr>
        <w:t>b</w:t>
      </w:r>
      <w:r w:rsidR="001E6E68">
        <w:rPr>
          <w:noProof/>
        </w:rPr>
        <w:t>)</w:t>
      </w:r>
      <w:r w:rsidR="001B7F6F">
        <w:t xml:space="preserve">. Human nature, according to </w:t>
      </w:r>
      <w:proofErr w:type="spellStart"/>
      <w:r w:rsidR="001B7F6F">
        <w:t>Xunzi</w:t>
      </w:r>
      <w:proofErr w:type="spellEnd"/>
      <w:r w:rsidR="001B7F6F">
        <w:t>, is inherently bad because our innate “natural” characteristics lead us to strife and disorder, and it is only through education, which he refers to as “learning,” that humans develop better characteristics: “Man’s nature is [bad]</w:t>
      </w:r>
      <w:r w:rsidR="001B7F6F">
        <w:rPr>
          <w:rStyle w:val="FootnoteReference"/>
        </w:rPr>
        <w:footnoteReference w:id="49"/>
      </w:r>
      <w:r w:rsidR="001B7F6F">
        <w:t xml:space="preserve">; goodness is the result of conscious activity” </w:t>
      </w:r>
      <w:r w:rsidR="001E6E68">
        <w:rPr>
          <w:noProof/>
        </w:rPr>
        <w:t>(Tzun</w:t>
      </w:r>
      <w:r w:rsidR="00EE09E4">
        <w:rPr>
          <w:noProof/>
        </w:rPr>
        <w:t xml:space="preserve"> 1963d; </w:t>
      </w:r>
      <w:r w:rsidR="001E6E68">
        <w:rPr>
          <w:noProof/>
        </w:rPr>
        <w:t>Robins 2009)</w:t>
      </w:r>
      <w:r w:rsidR="00E04173">
        <w:t>.</w:t>
      </w:r>
      <w:r w:rsidR="001B7F6F">
        <w:rPr>
          <w:rStyle w:val="FootnoteReference"/>
        </w:rPr>
        <w:footnoteReference w:id="50"/>
      </w:r>
      <w:r w:rsidR="001B7F6F">
        <w:t xml:space="preserve"> Conscious activity is when “the mind conceives of a thought and the body puts it into action</w:t>
      </w:r>
      <w:r w:rsidR="00091E2E">
        <w:t>.” Y</w:t>
      </w:r>
      <w:r w:rsidR="001B7F6F">
        <w:t xml:space="preserve">et for </w:t>
      </w:r>
      <w:proofErr w:type="spellStart"/>
      <w:r w:rsidR="001B7F6F">
        <w:t>Xunzi</w:t>
      </w:r>
      <w:proofErr w:type="spellEnd"/>
      <w:r w:rsidR="00091E2E">
        <w:t>,</w:t>
      </w:r>
      <w:r w:rsidR="001B7F6F">
        <w:t xml:space="preserve"> i</w:t>
      </w:r>
      <w:r w:rsidR="00091E2E">
        <w:t xml:space="preserve">t is not mere reflection: </w:t>
      </w:r>
      <w:r w:rsidR="001B7F6F">
        <w:t>“I once tried spending a day in thought but I found it of les</w:t>
      </w:r>
      <w:r w:rsidR="00091E2E">
        <w:t>s value than a moment of study.” I</w:t>
      </w:r>
      <w:r w:rsidR="001B7F6F">
        <w:t>nstead</w:t>
      </w:r>
      <w:r w:rsidR="00091E2E">
        <w:t>,</w:t>
      </w:r>
      <w:r w:rsidR="001B7F6F">
        <w:t xml:space="preserve"> conscious activity is “when thoughts have been accumulated sufficiently, the body is well trained, and then action is carried to </w:t>
      </w:r>
      <w:r w:rsidR="001B7F6F">
        <w:lastRenderedPageBreak/>
        <w:t xml:space="preserve">completion” </w:t>
      </w:r>
      <w:r w:rsidR="00EE09E4">
        <w:rPr>
          <w:noProof/>
        </w:rPr>
        <w:t>(Tzun 1</w:t>
      </w:r>
      <w:r w:rsidR="001E6E68">
        <w:rPr>
          <w:noProof/>
        </w:rPr>
        <w:t>963</w:t>
      </w:r>
      <w:r w:rsidR="00EE09E4">
        <w:rPr>
          <w:noProof/>
        </w:rPr>
        <w:t xml:space="preserve">c, 139-140; Tzun </w:t>
      </w:r>
      <w:r w:rsidR="001E6E68">
        <w:rPr>
          <w:noProof/>
        </w:rPr>
        <w:t>1963</w:t>
      </w:r>
      <w:r w:rsidR="00EE09E4">
        <w:rPr>
          <w:noProof/>
        </w:rPr>
        <w:t>a</w:t>
      </w:r>
      <w:r w:rsidR="001E6E68">
        <w:rPr>
          <w:noProof/>
        </w:rPr>
        <w:t>, 16)</w:t>
      </w:r>
      <w:r w:rsidR="00091E2E">
        <w:t>. Thus</w:t>
      </w:r>
      <w:r w:rsidR="001B7F6F">
        <w:t xml:space="preserve"> conscious activity refers not only to an individual’s motivational structures and dispositions, but </w:t>
      </w:r>
      <w:r w:rsidR="00091E2E">
        <w:t>it is also considered a</w:t>
      </w:r>
      <w:r w:rsidR="001B7F6F">
        <w:t xml:space="preserve"> means to development these capacities.</w:t>
      </w:r>
      <w:r w:rsidR="001B7F6F">
        <w:rPr>
          <w:rStyle w:val="FootnoteReference"/>
        </w:rPr>
        <w:footnoteReference w:id="51"/>
      </w:r>
      <w:r w:rsidR="001B7F6F">
        <w:t xml:space="preserve"> </w:t>
      </w:r>
    </w:p>
    <w:p w14:paraId="2C3C02A9" w14:textId="77777777" w:rsidR="001501BD" w:rsidRDefault="001B7F6F" w:rsidP="00EC2EA1">
      <w:pPr>
        <w:spacing w:line="480" w:lineRule="auto"/>
        <w:ind w:firstLine="360"/>
      </w:pPr>
      <w:r>
        <w:t xml:space="preserve">It is the role of education to develop these capacities through conscious activity. Education for </w:t>
      </w:r>
      <w:proofErr w:type="spellStart"/>
      <w:r>
        <w:t>Xunzi</w:t>
      </w:r>
      <w:proofErr w:type="spellEnd"/>
      <w:r w:rsidR="001501BD">
        <w:t xml:space="preserve"> includes:</w:t>
      </w:r>
      <w:r>
        <w:t xml:space="preserve"> </w:t>
      </w:r>
    </w:p>
    <w:p w14:paraId="2434D448" w14:textId="23310FE7" w:rsidR="001501BD" w:rsidRDefault="001501BD" w:rsidP="001501BD">
      <w:pPr>
        <w:ind w:left="720" w:right="720"/>
      </w:pPr>
      <w:r>
        <w:t>[</w:t>
      </w:r>
      <w:proofErr w:type="gramStart"/>
      <w:r>
        <w:t>T]</w:t>
      </w:r>
      <w:r w:rsidR="001B7F6F">
        <w:t>he</w:t>
      </w:r>
      <w:proofErr w:type="gramEnd"/>
      <w:r w:rsidR="001B7F6F">
        <w:t xml:space="preserve"> studying of texts, practicing ritual, being conscious of good and associating with good and learned people, and concentrating on th</w:t>
      </w:r>
      <w:r>
        <w:t>e qualities of a Confucian sage.</w:t>
      </w:r>
      <w:r w:rsidR="001B7F6F">
        <w:t xml:space="preserve"> </w:t>
      </w:r>
      <w:sdt>
        <w:sdtPr>
          <w:id w:val="3991814"/>
          <w:citation/>
        </w:sdtPr>
        <w:sdtEndPr/>
        <w:sdtContent>
          <w:r w:rsidR="00D46D75">
            <w:fldChar w:fldCharType="begin"/>
          </w:r>
          <w:r w:rsidR="00EE72DC">
            <w:instrText xml:space="preserve"> CITATION Sch93 \p 118 \l 1033  </w:instrText>
          </w:r>
          <w:r w:rsidR="00D46D75">
            <w:fldChar w:fldCharType="separate"/>
          </w:r>
          <w:r w:rsidR="00B06FC7" w:rsidRPr="00B06FC7">
            <w:rPr>
              <w:noProof/>
            </w:rPr>
            <w:t>(Schofer 1993, 118)</w:t>
          </w:r>
          <w:r w:rsidR="00D46D75">
            <w:fldChar w:fldCharType="end"/>
          </w:r>
        </w:sdtContent>
      </w:sdt>
    </w:p>
    <w:p w14:paraId="51B5C82F" w14:textId="77777777" w:rsidR="001501BD" w:rsidRDefault="001501BD" w:rsidP="001501BD"/>
    <w:p w14:paraId="25BFCB90" w14:textId="05E5ACC8" w:rsidR="001B7F6F" w:rsidRDefault="001B7F6F" w:rsidP="001501BD">
      <w:pPr>
        <w:spacing w:line="480" w:lineRule="auto"/>
      </w:pPr>
      <w:r>
        <w:t xml:space="preserve">In </w:t>
      </w:r>
      <w:r w:rsidRPr="001E743A">
        <w:rPr>
          <w:i/>
        </w:rPr>
        <w:t>Encouraging Learning</w:t>
      </w:r>
      <w:r>
        <w:t>, the metaphors of straightening wood or sharpening metal illustrate the active role education has in developing an individual into standards of excellence:</w:t>
      </w:r>
    </w:p>
    <w:p w14:paraId="49F12B47" w14:textId="2E0307C5" w:rsidR="001B7F6F" w:rsidRDefault="001B7F6F" w:rsidP="00BF4649">
      <w:pPr>
        <w:ind w:left="720" w:right="720"/>
      </w:pPr>
      <w:r>
        <w:t xml:space="preserve">The </w:t>
      </w:r>
      <w:proofErr w:type="gramStart"/>
      <w:r>
        <w:t>gentlemen says</w:t>
      </w:r>
      <w:proofErr w:type="gramEnd"/>
      <w:r>
        <w:t>: learning should never cease</w:t>
      </w:r>
      <w:r w:rsidR="00091E2E">
        <w:t xml:space="preserve">. </w:t>
      </w:r>
      <w:r>
        <w:t>…</w:t>
      </w:r>
      <w:r w:rsidR="00091E2E">
        <w:t xml:space="preserve"> </w:t>
      </w:r>
      <w:r>
        <w:t>A piece of wood as straight as a plumb line may be bent into a circle as true as any drawn with a compass and, even after the wood has dried, it will not straighten out again. The bendi</w:t>
      </w:r>
      <w:r w:rsidR="00091E2E">
        <w:t>ng process has made it that way.</w:t>
      </w:r>
      <w:r>
        <w:t xml:space="preserve"> Thus, if wood is pressed against a straightening board, it can be made straight; if metal is put to the grindstone, it can be sharpened; and if the gentlemen studies widely and each day examines himself</w:t>
      </w:r>
      <w:r w:rsidR="00091E2E">
        <w:t>,</w:t>
      </w:r>
      <w:r>
        <w:t xml:space="preserve"> his wisdom will become clear and his conduct without fault.</w:t>
      </w:r>
      <w:sdt>
        <w:sdtPr>
          <w:id w:val="64755553"/>
          <w:citation/>
        </w:sdtPr>
        <w:sdtEndPr/>
        <w:sdtContent>
          <w:r w:rsidR="00D46D75">
            <w:fldChar w:fldCharType="begin"/>
          </w:r>
          <w:r w:rsidR="00EE72DC">
            <w:instrText xml:space="preserve"> CITATION Tzu641 \p 15 \l 1033  </w:instrText>
          </w:r>
          <w:r w:rsidR="00D46D75">
            <w:fldChar w:fldCharType="separate"/>
          </w:r>
          <w:r w:rsidR="00B06FC7">
            <w:rPr>
              <w:noProof/>
            </w:rPr>
            <w:t xml:space="preserve"> </w:t>
          </w:r>
          <w:r w:rsidR="00B06FC7" w:rsidRPr="00B06FC7">
            <w:rPr>
              <w:noProof/>
            </w:rPr>
            <w:t xml:space="preserve">(Tzun, </w:t>
          </w:r>
          <w:r w:rsidR="00B06FC7" w:rsidRPr="00091E2E">
            <w:rPr>
              <w:i/>
              <w:noProof/>
            </w:rPr>
            <w:t xml:space="preserve">Encouraging Learning </w:t>
          </w:r>
          <w:r w:rsidR="00B06FC7" w:rsidRPr="00B06FC7">
            <w:rPr>
              <w:noProof/>
            </w:rPr>
            <w:t>1963, 15)</w:t>
          </w:r>
          <w:r w:rsidR="00D46D75">
            <w:fldChar w:fldCharType="end"/>
          </w:r>
        </w:sdtContent>
      </w:sdt>
    </w:p>
    <w:p w14:paraId="44162613" w14:textId="77777777" w:rsidR="001B7F6F" w:rsidRDefault="001B7F6F" w:rsidP="00BF4649">
      <w:pPr>
        <w:ind w:left="720" w:right="720"/>
      </w:pPr>
    </w:p>
    <w:p w14:paraId="0901B15E" w14:textId="698C55B4" w:rsidR="001501BD" w:rsidRDefault="001B7F6F" w:rsidP="00EC2EA1">
      <w:pPr>
        <w:widowControl w:val="0"/>
        <w:autoSpaceDE w:val="0"/>
        <w:autoSpaceDN w:val="0"/>
        <w:adjustRightInd w:val="0"/>
        <w:spacing w:line="480" w:lineRule="auto"/>
      </w:pPr>
      <w:r>
        <w:t xml:space="preserve">For </w:t>
      </w:r>
      <w:proofErr w:type="spellStart"/>
      <w:r>
        <w:t>Xunzi</w:t>
      </w:r>
      <w:proofErr w:type="spellEnd"/>
      <w:r>
        <w:t>, education not only actively</w:t>
      </w:r>
      <w:r w:rsidR="00091E2E">
        <w:t xml:space="preserve"> develops a person’s capacities but also </w:t>
      </w:r>
      <w:r>
        <w:t xml:space="preserve">puts people in the proper environment by surrounding them with others whose ethos reflects the importance of education. The reason is that the ethos of those in education is crucial in the development of human excellence: </w:t>
      </w:r>
    </w:p>
    <w:p w14:paraId="20BF743B" w14:textId="47C0C6D0" w:rsidR="001B7F6F" w:rsidRDefault="001B7F6F" w:rsidP="001501BD">
      <w:pPr>
        <w:widowControl w:val="0"/>
        <w:autoSpaceDE w:val="0"/>
        <w:autoSpaceDN w:val="0"/>
        <w:adjustRightInd w:val="0"/>
        <w:ind w:left="720" w:right="720"/>
      </w:pPr>
      <w:r>
        <w:t xml:space="preserve">[A student] no matter how fine his nature or how keen his mind, must seek </w:t>
      </w:r>
      <w:r>
        <w:lastRenderedPageBreak/>
        <w:t>a worthy teacher to study under and go</w:t>
      </w:r>
      <w:r w:rsidR="001501BD">
        <w:t>od companions to associate with.</w:t>
      </w:r>
      <w:r>
        <w:t xml:space="preserve"> </w:t>
      </w:r>
      <w:sdt>
        <w:sdtPr>
          <w:id w:val="3991815"/>
          <w:citation/>
        </w:sdtPr>
        <w:sdtEndPr/>
        <w:sdtContent>
          <w:r w:rsidR="00D46D75">
            <w:fldChar w:fldCharType="begin"/>
          </w:r>
          <w:r w:rsidR="00EE72DC">
            <w:instrText xml:space="preserve"> CITATION Tzu632 \p 170 \l 1033  </w:instrText>
          </w:r>
          <w:r w:rsidR="00D46D75">
            <w:fldChar w:fldCharType="separate"/>
          </w:r>
          <w:r w:rsidR="00B06FC7" w:rsidRPr="00B06FC7">
            <w:rPr>
              <w:noProof/>
            </w:rPr>
            <w:t xml:space="preserve">(Tzun, </w:t>
          </w:r>
          <w:r w:rsidR="00B06FC7" w:rsidRPr="00091E2E">
            <w:rPr>
              <w:i/>
              <w:noProof/>
            </w:rPr>
            <w:t>Man's Nature is Evil</w:t>
          </w:r>
          <w:r w:rsidR="00B06FC7" w:rsidRPr="00B06FC7">
            <w:rPr>
              <w:noProof/>
            </w:rPr>
            <w:t xml:space="preserve"> 1963, 170)</w:t>
          </w:r>
          <w:r w:rsidR="00D46D75">
            <w:fldChar w:fldCharType="end"/>
          </w:r>
        </w:sdtContent>
      </w:sdt>
    </w:p>
    <w:p w14:paraId="63A5957F" w14:textId="77777777" w:rsidR="001501BD" w:rsidRDefault="001501BD" w:rsidP="001501BD">
      <w:pPr>
        <w:widowControl w:val="0"/>
        <w:autoSpaceDE w:val="0"/>
        <w:autoSpaceDN w:val="0"/>
        <w:adjustRightInd w:val="0"/>
        <w:ind w:left="720" w:right="720"/>
      </w:pPr>
    </w:p>
    <w:p w14:paraId="55DBD360" w14:textId="77777777" w:rsidR="00091E2E" w:rsidRDefault="00091E2E" w:rsidP="00EC2EA1">
      <w:pPr>
        <w:spacing w:line="480" w:lineRule="auto"/>
        <w:ind w:firstLine="360"/>
      </w:pPr>
      <w:r>
        <w:t xml:space="preserve">In many respects, </w:t>
      </w:r>
      <w:proofErr w:type="spellStart"/>
      <w:r w:rsidR="001B7F6F">
        <w:t>Xunzi’s</w:t>
      </w:r>
      <w:proofErr w:type="spellEnd"/>
      <w:r w:rsidR="001B7F6F">
        <w:t xml:space="preserve"> account of education mirrors </w:t>
      </w:r>
      <w:r w:rsidR="00DA4FA2">
        <w:t>this</w:t>
      </w:r>
      <w:r w:rsidR="001B7F6F">
        <w:t xml:space="preserve"> virtues-based approach and the claims of </w:t>
      </w:r>
      <w:r w:rsidR="00DA4FA2">
        <w:t>a</w:t>
      </w:r>
      <w:r w:rsidR="001B7F6F">
        <w:t xml:space="preserve"> virtues-based institutional rule shaping the ethos of students. </w:t>
      </w:r>
      <w:proofErr w:type="spellStart"/>
      <w:r w:rsidR="001B7F6F">
        <w:t>Xunzi’s</w:t>
      </w:r>
      <w:proofErr w:type="spellEnd"/>
      <w:r w:rsidR="001B7F6F">
        <w:t xml:space="preserve"> position provides a reasonable basis for holding that academia does have an active role in the development of virtues in students who lack virtues. Since academia has such an active role in the development of virtues in students, then at a minimum, it seems reasonable that academia can also facilitate the development of virtues in students who lack them. </w:t>
      </w:r>
    </w:p>
    <w:p w14:paraId="6BDAC04A" w14:textId="4B563229" w:rsidR="001B7F6F" w:rsidRDefault="001B7F6F" w:rsidP="00EC2EA1">
      <w:pPr>
        <w:spacing w:line="480" w:lineRule="auto"/>
        <w:ind w:firstLine="360"/>
      </w:pPr>
      <w:r>
        <w:t>One way for academia to facilitate the development of virtues regarding the use of cognitive enhancers is by instituting a virtues-based rule. A virtues-based rule entails that when students have the chance to use a cognitive enhancer</w:t>
      </w:r>
      <w:r w:rsidR="00091E2E">
        <w:t>,</w:t>
      </w:r>
      <w:r>
        <w:t xml:space="preserve"> </w:t>
      </w:r>
      <w:r w:rsidR="00091E2E">
        <w:t>they</w:t>
      </w:r>
      <w:r>
        <w:t xml:space="preserve"> will exercis</w:t>
      </w:r>
      <w:r w:rsidR="00091E2E">
        <w:t>e their practical reasoning</w:t>
      </w:r>
      <w:proofErr w:type="gramStart"/>
      <w:r w:rsidR="00091E2E">
        <w:t>;</w:t>
      </w:r>
      <w:proofErr w:type="gramEnd"/>
      <w:r>
        <w:t xml:space="preserve"> if they follow this virtues-based rule, </w:t>
      </w:r>
      <w:r w:rsidR="00091E2E">
        <w:t>they will act</w:t>
      </w:r>
      <w:r>
        <w:t xml:space="preserve"> for reasons within the ideals of human excellence. Thi</w:t>
      </w:r>
      <w:r w:rsidR="00091E2E">
        <w:t xml:space="preserve">s in turn works </w:t>
      </w:r>
      <w:r>
        <w:t xml:space="preserve">not only </w:t>
      </w:r>
      <w:r w:rsidR="00091E2E">
        <w:t xml:space="preserve">to </w:t>
      </w:r>
      <w:r>
        <w:t>shape the ethos of students regarding</w:t>
      </w:r>
      <w:r w:rsidR="00091E2E">
        <w:t xml:space="preserve"> the use of cognitive enhancers</w:t>
      </w:r>
      <w:r>
        <w:t xml:space="preserve"> but </w:t>
      </w:r>
      <w:r w:rsidR="00091E2E">
        <w:t>also to facilitate</w:t>
      </w:r>
      <w:r>
        <w:t xml:space="preserve"> the development of virtues in that student.  </w:t>
      </w:r>
    </w:p>
    <w:p w14:paraId="420FD450" w14:textId="43DFCD06" w:rsidR="001B7F6F" w:rsidRDefault="001B7F6F" w:rsidP="00EC2EA1">
      <w:pPr>
        <w:spacing w:line="480" w:lineRule="auto"/>
        <w:ind w:firstLine="360"/>
      </w:pPr>
      <w:r>
        <w:t>One might wonder if instituting a virtues-based institutional rule really does facilitate the development of virtues in students who lack them. I</w:t>
      </w:r>
      <w:r w:rsidR="00091E2E">
        <w:t>f the development and exercise of a virtue are</w:t>
      </w:r>
      <w:r>
        <w:t xml:space="preserve"> through practical reasons, then it is reasonable to think that it would. Consider that the developmental process of virtue is often analogized with the development of a skill </w:t>
      </w:r>
      <w:sdt>
        <w:sdtPr>
          <w:id w:val="3991816"/>
          <w:citation/>
        </w:sdtPr>
        <w:sdtEndPr/>
        <w:sdtContent>
          <w:r w:rsidR="00D46D75">
            <w:fldChar w:fldCharType="begin"/>
          </w:r>
          <w:r w:rsidR="00EE72DC">
            <w:instrText xml:space="preserve"> CITATION Ann11 \t  \l 1033  </w:instrText>
          </w:r>
          <w:r w:rsidR="00D46D75">
            <w:fldChar w:fldCharType="separate"/>
          </w:r>
          <w:r w:rsidR="00B06FC7" w:rsidRPr="00B06FC7">
            <w:rPr>
              <w:noProof/>
            </w:rPr>
            <w:t>(Annas 2011)</w:t>
          </w:r>
          <w:r w:rsidR="00D46D75">
            <w:fldChar w:fldCharType="end"/>
          </w:r>
        </w:sdtContent>
      </w:sdt>
      <w:r>
        <w:t>. T</w:t>
      </w:r>
      <w:r w:rsidR="00091E2E">
        <w:t xml:space="preserve">he skill analogy posits that </w:t>
      </w:r>
      <w:r>
        <w:t>develop</w:t>
      </w:r>
      <w:r w:rsidR="00091E2E">
        <w:t>ing a virtue</w:t>
      </w:r>
      <w:r>
        <w:t xml:space="preserve"> requires training, practice, and time</w:t>
      </w:r>
      <w:r w:rsidR="00091E2E">
        <w:t>, similar to a skill</w:t>
      </w:r>
      <w:r>
        <w:t xml:space="preserve">. This skill analogy not only mirrors developmental notions in both Aristotle and </w:t>
      </w:r>
      <w:proofErr w:type="spellStart"/>
      <w:r>
        <w:t>Xunzi’s</w:t>
      </w:r>
      <w:proofErr w:type="spellEnd"/>
      <w:r>
        <w:t xml:space="preserve"> conception of virtues, but it </w:t>
      </w:r>
      <w:r w:rsidR="00091E2E">
        <w:t xml:space="preserve">also </w:t>
      </w:r>
      <w:r>
        <w:t xml:space="preserve">suggests that the development of virtue can occur in academia parallel to the </w:t>
      </w:r>
      <w:r>
        <w:lastRenderedPageBreak/>
        <w:t xml:space="preserve">development of a student’s skill set of </w:t>
      </w:r>
      <w:r w:rsidRPr="00B3795E">
        <w:t>reading comprehension, arithmetic, writing, and critical thinking</w:t>
      </w:r>
      <w:r>
        <w:t xml:space="preserve">. For academia to achieve, or at least strive to achieve, its goal is to </w:t>
      </w:r>
      <w:r w:rsidRPr="00B3795E">
        <w:t>structur</w:t>
      </w:r>
      <w:r>
        <w:t>e academic activities so that they progressively provide</w:t>
      </w:r>
      <w:r w:rsidRPr="00B3795E">
        <w:t xml:space="preserve"> students</w:t>
      </w:r>
      <w:r>
        <w:t xml:space="preserve"> with</w:t>
      </w:r>
      <w:r w:rsidRPr="00B3795E">
        <w:t xml:space="preserve"> information </w:t>
      </w:r>
      <w:r>
        <w:t xml:space="preserve">of greater depth and progressively attempt to improve this skill set in students. The development and refinement of this skill </w:t>
      </w:r>
      <w:r w:rsidR="00091E2E">
        <w:t>set does not occur overnight</w:t>
      </w:r>
      <w:r>
        <w:t xml:space="preserve"> or in a single </w:t>
      </w:r>
      <w:r w:rsidR="001501BD">
        <w:t>moment</w:t>
      </w:r>
      <w:r>
        <w:t xml:space="preserve"> of inspiration, but over a process. For example, a student learns to be a writer by writing, and if this student does it well</w:t>
      </w:r>
      <w:r w:rsidR="00091E2E">
        <w:t>,</w:t>
      </w:r>
      <w:r>
        <w:t xml:space="preserve"> then over</w:t>
      </w:r>
      <w:r w:rsidR="00091E2E">
        <w:t xml:space="preserve"> </w:t>
      </w:r>
      <w:r>
        <w:t>time he or she becomes a good writer. Similarly, throughout a student’s academic career, if he or she continual</w:t>
      </w:r>
      <w:r w:rsidR="00091E2E">
        <w:t>ly</w:t>
      </w:r>
      <w:r>
        <w:t xml:space="preserve"> faces opportunities for using cognitive enhancers</w:t>
      </w:r>
      <w:r w:rsidR="00091E2E">
        <w:t>,</w:t>
      </w:r>
      <w:r>
        <w:t xml:space="preserve"> a</w:t>
      </w:r>
      <w:r w:rsidR="00091E2E">
        <w:t xml:space="preserve">nd this student exercises </w:t>
      </w:r>
      <w:r>
        <w:t>practical reasoning by following a virtues-based institutional rule</w:t>
      </w:r>
      <w:r w:rsidR="00091E2E">
        <w:t>, then this</w:t>
      </w:r>
      <w:r>
        <w:t xml:space="preserve"> is a method of facilitating the development of certain virtues</w:t>
      </w:r>
      <w:r w:rsidR="00091E2E">
        <w:t>. Or</w:t>
      </w:r>
      <w:r>
        <w:t xml:space="preserve"> if the virtues-based rule is an internalized institutional rule, then academia facilitates the development of virtues by making the use of cognitive enhancers for reasons pertaining to the ideals of human excellence a way of life for a student. In both cases, instituting a virtues-based rule in academia, at minimum, facilitates the development of virtues in students who lack them. </w:t>
      </w:r>
    </w:p>
    <w:p w14:paraId="7450DD99" w14:textId="77777777" w:rsidR="001B7F6F" w:rsidRDefault="001B7F6F" w:rsidP="00EC2EA1">
      <w:pPr>
        <w:spacing w:line="480" w:lineRule="auto"/>
        <w:ind w:firstLine="360"/>
      </w:pPr>
      <w:r>
        <w:t xml:space="preserve">In this ideal conception of academia, it seems clear that even if academia does not have a responsibility to develop virtues in students who lack them, it still plays an active role in the development of virtues. That academia has such an active role in the development of virtues suggests that, at a minimum, it can facilitate the development of virtues in students who lack them.  </w:t>
      </w:r>
    </w:p>
    <w:p w14:paraId="5D521CEF" w14:textId="359A0076" w:rsidR="001B7F6F" w:rsidRDefault="001B7F6F" w:rsidP="00467E49">
      <w:pPr>
        <w:pStyle w:val="DissertationSubchapter"/>
      </w:pPr>
      <w:bookmarkStart w:id="66" w:name="_Toc203712608"/>
      <w:bookmarkStart w:id="67" w:name="_Toc225970248"/>
      <w:r>
        <w:t xml:space="preserve">3.10.3 </w:t>
      </w:r>
      <w:r w:rsidR="009A3247">
        <w:t>Students a</w:t>
      </w:r>
      <w:r w:rsidR="00E135B0">
        <w:t xml:space="preserve">nd </w:t>
      </w:r>
      <w:r w:rsidR="00C87243">
        <w:t xml:space="preserve">the </w:t>
      </w:r>
      <w:r w:rsidR="00E135B0">
        <w:t xml:space="preserve">Development </w:t>
      </w:r>
      <w:r w:rsidR="009A3247">
        <w:t>o</w:t>
      </w:r>
      <w:r w:rsidR="00E135B0">
        <w:t>f Virtues</w:t>
      </w:r>
      <w:bookmarkEnd w:id="66"/>
      <w:bookmarkEnd w:id="67"/>
      <w:r>
        <w:t xml:space="preserve"> </w:t>
      </w:r>
    </w:p>
    <w:p w14:paraId="322CDB76" w14:textId="7578406B" w:rsidR="006B22E9" w:rsidRDefault="001B7F6F" w:rsidP="006B22E9">
      <w:pPr>
        <w:spacing w:line="480" w:lineRule="auto"/>
        <w:ind w:firstLine="360"/>
      </w:pPr>
      <w:r>
        <w:t xml:space="preserve">The final concern </w:t>
      </w:r>
      <w:r w:rsidR="001324DC">
        <w:t xml:space="preserve">is about </w:t>
      </w:r>
      <w:r w:rsidR="004B306B">
        <w:t xml:space="preserve">the relationship between students and </w:t>
      </w:r>
      <w:r w:rsidR="00C87243">
        <w:t>the development of these virtues i</w:t>
      </w:r>
      <w:r w:rsidR="004B306B">
        <w:t xml:space="preserve">n </w:t>
      </w:r>
      <w:r w:rsidR="00DA4FA2">
        <w:t>this</w:t>
      </w:r>
      <w:r w:rsidR="004B306B">
        <w:t xml:space="preserve"> </w:t>
      </w:r>
      <w:r w:rsidR="001324DC">
        <w:t>virtues-based approach</w:t>
      </w:r>
      <w:r w:rsidR="006B22E9">
        <w:t xml:space="preserve">. The value of the ideals of human excellence </w:t>
      </w:r>
      <w:r w:rsidR="006B22E9">
        <w:lastRenderedPageBreak/>
        <w:t xml:space="preserve">or virtues is essential to </w:t>
      </w:r>
      <w:r w:rsidR="00DA4FA2">
        <w:t>a</w:t>
      </w:r>
      <w:r w:rsidR="006B22E9">
        <w:t xml:space="preserve"> virtues-based approach and virtues-based institutional rule</w:t>
      </w:r>
      <w:r w:rsidR="00C87243">
        <w:t>.</w:t>
      </w:r>
      <w:r w:rsidR="006B22E9">
        <w:t xml:space="preserve"> </w:t>
      </w:r>
      <w:r w:rsidR="00C87243">
        <w:t>H</w:t>
      </w:r>
      <w:r w:rsidR="006B22E9">
        <w:t xml:space="preserve">erein lies the concern: Does a student who lacks virtues have </w:t>
      </w:r>
      <w:r w:rsidR="00A04CDA">
        <w:t xml:space="preserve">an </w:t>
      </w:r>
      <w:r w:rsidR="006B22E9">
        <w:t xml:space="preserve">obligation to develop these virtues? </w:t>
      </w:r>
      <w:r w:rsidR="00D42523">
        <w:t xml:space="preserve"> C</w:t>
      </w:r>
      <w:r w:rsidR="00DA3D79">
        <w:t xml:space="preserve">onsider </w:t>
      </w:r>
      <w:r w:rsidR="00931C32">
        <w:t xml:space="preserve">that </w:t>
      </w:r>
      <w:r w:rsidR="00DA4FA2">
        <w:t>the</w:t>
      </w:r>
      <w:r w:rsidR="00931C32">
        <w:t xml:space="preserve"> conception of virtues</w:t>
      </w:r>
      <w:r w:rsidR="00DA4FA2">
        <w:t xml:space="preserve"> I offered</w:t>
      </w:r>
      <w:r w:rsidR="00931C32">
        <w:t xml:space="preserve"> contends that virtues are instrumentally benefi</w:t>
      </w:r>
      <w:r w:rsidR="00C87243">
        <w:t>cial</w:t>
      </w:r>
      <w:r w:rsidR="00931C32">
        <w:t xml:space="preserve">, good for their own sakes, properties that make their possessor an ideal of human excellence, and properties a student should aspire to attain. </w:t>
      </w:r>
      <w:r w:rsidR="00DA4FA2">
        <w:t>This</w:t>
      </w:r>
      <w:r w:rsidR="00931C32">
        <w:t xml:space="preserve"> </w:t>
      </w:r>
      <w:r w:rsidR="00F863EA">
        <w:t xml:space="preserve">virtues-based institutional rule </w:t>
      </w:r>
      <w:r w:rsidR="00931C32">
        <w:t>stipulates that the</w:t>
      </w:r>
      <w:r w:rsidR="00F863EA">
        <w:t xml:space="preserve"> </w:t>
      </w:r>
      <w:r w:rsidR="00931C32">
        <w:t xml:space="preserve">only </w:t>
      </w:r>
      <w:r w:rsidR="00F863EA">
        <w:t xml:space="preserve">permissible use of cognitive enhancers is </w:t>
      </w:r>
      <w:r w:rsidR="00931C32">
        <w:t>for</w:t>
      </w:r>
      <w:r w:rsidR="00F863EA">
        <w:t xml:space="preserve"> reasons</w:t>
      </w:r>
      <w:r w:rsidR="00C87243">
        <w:t xml:space="preserve"> </w:t>
      </w:r>
      <w:r w:rsidR="00F863EA">
        <w:t>reflective of t</w:t>
      </w:r>
      <w:r w:rsidR="00DA3D79">
        <w:t xml:space="preserve">hese ideals of human excellence. </w:t>
      </w:r>
      <w:r w:rsidR="00931C32">
        <w:t>Because of the value of the virtues and their role as the focal point from which permissibility is determined</w:t>
      </w:r>
      <w:r w:rsidR="00DA4FA2">
        <w:t xml:space="preserve"> by this </w:t>
      </w:r>
      <w:r w:rsidR="001324DC">
        <w:t>virtues-based institutional rule</w:t>
      </w:r>
      <w:r w:rsidR="00931C32">
        <w:t xml:space="preserve">, it is reasonable to infer </w:t>
      </w:r>
      <w:r w:rsidR="006B22E9">
        <w:t xml:space="preserve">that </w:t>
      </w:r>
      <w:r w:rsidR="006D2D85">
        <w:t>a</w:t>
      </w:r>
      <w:r w:rsidR="00DA3D79">
        <w:t xml:space="preserve"> student </w:t>
      </w:r>
      <w:r w:rsidR="006D2D85">
        <w:t xml:space="preserve">who lacks </w:t>
      </w:r>
      <w:r w:rsidR="000E4829">
        <w:t xml:space="preserve">virtues </w:t>
      </w:r>
      <w:r w:rsidR="00DA4FA2">
        <w:t>may have</w:t>
      </w:r>
      <w:r w:rsidR="00D42523">
        <w:t xml:space="preserve"> an </w:t>
      </w:r>
      <w:r w:rsidR="00D42523" w:rsidRPr="00D42523">
        <w:rPr>
          <w:i/>
        </w:rPr>
        <w:t>obligation</w:t>
      </w:r>
      <w:r w:rsidR="00D42523">
        <w:t xml:space="preserve"> to </w:t>
      </w:r>
      <w:r w:rsidR="000E4829">
        <w:t>develop these virtues</w:t>
      </w:r>
      <w:r w:rsidR="006D2D85">
        <w:t xml:space="preserve">. </w:t>
      </w:r>
      <w:r w:rsidR="00DA3D79">
        <w:t xml:space="preserve"> </w:t>
      </w:r>
    </w:p>
    <w:p w14:paraId="7DEC0126" w14:textId="1FE97BAE" w:rsidR="0095496C" w:rsidRDefault="009B27A9" w:rsidP="00F454DE">
      <w:pPr>
        <w:spacing w:line="480" w:lineRule="auto"/>
        <w:ind w:firstLine="360"/>
      </w:pPr>
      <w:r>
        <w:t xml:space="preserve"> </w:t>
      </w:r>
      <w:r w:rsidR="00C87243">
        <w:t xml:space="preserve">Although </w:t>
      </w:r>
      <w:r w:rsidR="00DA4FA2">
        <w:t>a</w:t>
      </w:r>
      <w:r w:rsidR="00D60D3A">
        <w:t xml:space="preserve"> reasonable inference</w:t>
      </w:r>
      <w:r w:rsidR="00C87243">
        <w:t>,</w:t>
      </w:r>
      <w:r w:rsidR="00D60D3A">
        <w:t xml:space="preserve"> the concern is that </w:t>
      </w:r>
      <w:r w:rsidR="00DA4FA2">
        <w:t>this</w:t>
      </w:r>
      <w:r w:rsidR="00D60D3A">
        <w:t xml:space="preserve"> virtues-based approach cannot claim that a student who lacks virtues has a moral obligation</w:t>
      </w:r>
      <w:r w:rsidR="00C60288">
        <w:t xml:space="preserve">, in the sense of being </w:t>
      </w:r>
      <w:r w:rsidR="00C60288" w:rsidRPr="00C60288">
        <w:rPr>
          <w:i/>
        </w:rPr>
        <w:t>morally</w:t>
      </w:r>
      <w:r w:rsidR="00C60288">
        <w:t xml:space="preserve"> </w:t>
      </w:r>
      <w:r w:rsidR="00C60288" w:rsidRPr="00C60288">
        <w:rPr>
          <w:i/>
        </w:rPr>
        <w:t>required</w:t>
      </w:r>
      <w:r w:rsidR="00C60288">
        <w:t>,</w:t>
      </w:r>
      <w:r w:rsidR="00D60D3A">
        <w:t xml:space="preserve"> to develop these virtues</w:t>
      </w:r>
      <w:r w:rsidR="006B22E9">
        <w:t xml:space="preserve">. </w:t>
      </w:r>
      <w:r w:rsidR="00A04CDA">
        <w:t>To argue that a</w:t>
      </w:r>
      <w:r w:rsidR="006B22E9">
        <w:t xml:space="preserve"> student has a moral obligation to develop these virtues, I </w:t>
      </w:r>
      <w:r w:rsidR="00C87243">
        <w:t xml:space="preserve">would </w:t>
      </w:r>
      <w:r w:rsidR="006B22E9">
        <w:t xml:space="preserve">need to have </w:t>
      </w:r>
      <w:r w:rsidR="0095496C">
        <w:t>provided</w:t>
      </w:r>
      <w:r w:rsidR="00DA4FA2">
        <w:t xml:space="preserve"> a</w:t>
      </w:r>
      <w:r w:rsidR="00C87243">
        <w:t xml:space="preserve"> fuller ethical account</w:t>
      </w:r>
      <w:r w:rsidR="0095496C">
        <w:t xml:space="preserve"> in respect to concep</w:t>
      </w:r>
      <w:r w:rsidR="00C87243">
        <w:t>tions of the right and the good</w:t>
      </w:r>
      <w:r w:rsidR="0095496C">
        <w:t xml:space="preserve"> </w:t>
      </w:r>
      <w:r w:rsidR="00C87243">
        <w:t>as well</w:t>
      </w:r>
      <w:r w:rsidR="0095496C">
        <w:t xml:space="preserve"> </w:t>
      </w:r>
      <w:r>
        <w:t>a theory of right action.</w:t>
      </w:r>
      <w:r w:rsidR="00F454DE">
        <w:rPr>
          <w:rStyle w:val="FootnoteReference"/>
        </w:rPr>
        <w:footnoteReference w:id="52"/>
      </w:r>
      <w:r>
        <w:t xml:space="preserve"> </w:t>
      </w:r>
      <w:r w:rsidR="0095496C">
        <w:t xml:space="preserve">However, </w:t>
      </w:r>
      <w:r w:rsidR="00DA4FA2">
        <w:t>this</w:t>
      </w:r>
      <w:r w:rsidR="0095496C">
        <w:t xml:space="preserve"> virtues-based approach has avoided providing a fuller ethical theo</w:t>
      </w:r>
      <w:r w:rsidR="00C60288">
        <w:t>ry and a theory of right action;</w:t>
      </w:r>
      <w:r w:rsidR="0095496C">
        <w:t xml:space="preserve"> thus</w:t>
      </w:r>
      <w:r w:rsidR="00C87243">
        <w:t xml:space="preserve"> it</w:t>
      </w:r>
      <w:r w:rsidR="00C60288">
        <w:t xml:space="preserve"> </w:t>
      </w:r>
      <w:r w:rsidR="0095496C">
        <w:t xml:space="preserve">cannot claim that a student who lacks these virtues </w:t>
      </w:r>
      <w:r w:rsidR="00C60288">
        <w:t>is morally required</w:t>
      </w:r>
      <w:r w:rsidR="0095496C">
        <w:t xml:space="preserve"> to develop </w:t>
      </w:r>
      <w:r w:rsidR="00C60288">
        <w:t>these</w:t>
      </w:r>
      <w:r w:rsidR="0095496C">
        <w:t xml:space="preserve"> virtue</w:t>
      </w:r>
      <w:r w:rsidR="00C60288">
        <w:t>s.</w:t>
      </w:r>
    </w:p>
    <w:p w14:paraId="61F5135A" w14:textId="457CA145" w:rsidR="00840AAD" w:rsidRDefault="00C87243" w:rsidP="00C60288">
      <w:pPr>
        <w:spacing w:line="480" w:lineRule="auto"/>
        <w:ind w:firstLine="360"/>
      </w:pPr>
      <w:r>
        <w:t xml:space="preserve">As articulated, </w:t>
      </w:r>
      <w:r w:rsidR="006B22E9">
        <w:t>concern</w:t>
      </w:r>
      <w:r w:rsidR="008700BB">
        <w:t xml:space="preserve"> about this virtues-based approach not providing a fuller ethical theory or theory of right action is</w:t>
      </w:r>
      <w:r>
        <w:t xml:space="preserve"> in fact </w:t>
      </w:r>
      <w:r w:rsidR="006B22E9">
        <w:t xml:space="preserve">consistent with </w:t>
      </w:r>
      <w:r w:rsidR="00C60288">
        <w:t>the claims of this</w:t>
      </w:r>
      <w:r>
        <w:t xml:space="preserve"> virtues-based approach toward</w:t>
      </w:r>
      <w:r w:rsidR="006B22E9">
        <w:t xml:space="preserve"> enhancement in academia.</w:t>
      </w:r>
      <w:r w:rsidR="0095496C">
        <w:t xml:space="preserve"> </w:t>
      </w:r>
      <w:r>
        <w:t>First, in</w:t>
      </w:r>
      <w:r w:rsidR="00840AAD">
        <w:t xml:space="preserve"> respect to the ideals of human excellence</w:t>
      </w:r>
      <w:r>
        <w:t>,</w:t>
      </w:r>
      <w:r w:rsidR="00840AAD">
        <w:t xml:space="preserve"> it is reasonable to think that there are both moral and non-moral human </w:t>
      </w:r>
      <w:r w:rsidR="00840AAD">
        <w:lastRenderedPageBreak/>
        <w:t xml:space="preserve">excellences. </w:t>
      </w:r>
      <w:r w:rsidR="00840AAD">
        <w:rPr>
          <w:noProof/>
        </w:rPr>
        <w:t>I acknowledge that t</w:t>
      </w:r>
      <w:r w:rsidR="00840AAD" w:rsidRPr="00E12849">
        <w:t xml:space="preserve">he </w:t>
      </w:r>
      <w:r w:rsidR="00DA4FA2" w:rsidRPr="00E12849">
        <w:t>difference</w:t>
      </w:r>
      <w:r w:rsidR="00840AAD" w:rsidRPr="00E12849">
        <w:t xml:space="preserve"> between the moral and non-moral</w:t>
      </w:r>
      <w:r w:rsidR="00840AAD">
        <w:t xml:space="preserve"> properties of</w:t>
      </w:r>
      <w:r w:rsidR="00840AAD" w:rsidRPr="00E12849">
        <w:t xml:space="preserve"> human excellences </w:t>
      </w:r>
      <w:r w:rsidR="00DA4FA2">
        <w:t>is</w:t>
      </w:r>
      <w:r w:rsidR="00840AAD" w:rsidRPr="00E12849">
        <w:t xml:space="preserve"> not categorical but continuous</w:t>
      </w:r>
      <w:r w:rsidR="00840AAD">
        <w:t xml:space="preserve"> and </w:t>
      </w:r>
      <w:r w:rsidR="00840AAD" w:rsidRPr="00E12849">
        <w:t xml:space="preserve">assume a clearer division </w:t>
      </w:r>
      <w:r w:rsidR="00DA4FA2">
        <w:t xml:space="preserve">between </w:t>
      </w:r>
      <w:r w:rsidR="00C60288">
        <w:t>moral and non-moral human excellences</w:t>
      </w:r>
      <w:r w:rsidR="00DA4FA2">
        <w:t xml:space="preserve"> tha</w:t>
      </w:r>
      <w:r w:rsidR="00840AAD">
        <w:t>n</w:t>
      </w:r>
      <w:r w:rsidR="00840AAD" w:rsidRPr="00E12849">
        <w:t xml:space="preserve"> </w:t>
      </w:r>
      <w:r w:rsidR="00840AAD">
        <w:t xml:space="preserve">likely exists. Nevertheless, it is still reasonable that seeking understanding and seeking accurate beliefs can be taken as non-moral marks of human excellence. </w:t>
      </w:r>
      <w:r w:rsidR="00DA4FA2">
        <w:t>This</w:t>
      </w:r>
      <w:r w:rsidR="00840AAD">
        <w:t xml:space="preserve"> virtues-based approach is</w:t>
      </w:r>
      <w:r w:rsidR="00DA4FA2">
        <w:t xml:space="preserve"> </w:t>
      </w:r>
      <w:r>
        <w:t xml:space="preserve">not, </w:t>
      </w:r>
      <w:r w:rsidR="00DA4FA2">
        <w:t>then</w:t>
      </w:r>
      <w:r>
        <w:t>,</w:t>
      </w:r>
      <w:r w:rsidR="00840AAD">
        <w:t xml:space="preserve"> claiming that</w:t>
      </w:r>
      <w:r w:rsidR="00C60288">
        <w:t xml:space="preserve"> a student is morally obligated or that </w:t>
      </w:r>
      <w:r>
        <w:t>to be</w:t>
      </w:r>
      <w:r w:rsidR="00BF6756">
        <w:t xml:space="preserve"> morally good</w:t>
      </w:r>
      <w:r>
        <w:t>,</w:t>
      </w:r>
      <w:r w:rsidR="00BF6756">
        <w:t xml:space="preserve"> </w:t>
      </w:r>
      <w:r w:rsidR="00840AAD">
        <w:t xml:space="preserve">a student </w:t>
      </w:r>
      <w:r w:rsidR="00BF6756">
        <w:t>has to</w:t>
      </w:r>
      <w:r w:rsidR="00840AAD">
        <w:t xml:space="preserve"> develop </w:t>
      </w:r>
      <w:r w:rsidR="00BF6756">
        <w:t>these</w:t>
      </w:r>
      <w:r w:rsidR="00840AAD">
        <w:t xml:space="preserve"> </w:t>
      </w:r>
      <w:r>
        <w:t xml:space="preserve">virtues, </w:t>
      </w:r>
      <w:r w:rsidR="00BF6756">
        <w:t xml:space="preserve">only </w:t>
      </w:r>
      <w:r w:rsidR="00C60288">
        <w:t>that the</w:t>
      </w:r>
      <w:r w:rsidR="00BF6756">
        <w:t xml:space="preserve"> virtues </w:t>
      </w:r>
      <w:r w:rsidR="00C60288">
        <w:t>of seeking understanding and seeking accurate beliefs are non-moral ideals of human</w:t>
      </w:r>
      <w:r w:rsidR="00BF6756">
        <w:t xml:space="preserve"> excellence</w:t>
      </w:r>
      <w:r w:rsidR="00840AAD">
        <w:t xml:space="preserve">.  </w:t>
      </w:r>
    </w:p>
    <w:p w14:paraId="11F449FA" w14:textId="626C20D2" w:rsidR="006D2D85" w:rsidRDefault="0095496C" w:rsidP="008700BB">
      <w:pPr>
        <w:spacing w:line="480" w:lineRule="auto"/>
        <w:ind w:firstLine="360"/>
      </w:pPr>
      <w:r>
        <w:t xml:space="preserve"> </w:t>
      </w:r>
      <w:r w:rsidR="00840AAD">
        <w:t xml:space="preserve">Second, </w:t>
      </w:r>
      <w:r w:rsidR="008700BB">
        <w:t xml:space="preserve">this virtues-based approach is not offering a theory of right action. In respect to the </w:t>
      </w:r>
      <w:r w:rsidR="00F454DE">
        <w:t>use of cognitive enhancers</w:t>
      </w:r>
      <w:r w:rsidR="008700BB">
        <w:t xml:space="preserve"> in academia</w:t>
      </w:r>
      <w:r w:rsidR="00C87243">
        <w:t>, because</w:t>
      </w:r>
      <w:r w:rsidR="00F454DE">
        <w:t xml:space="preserve"> current institutional rules do not decisively determine the permissibility of using these enhancements</w:t>
      </w:r>
      <w:r w:rsidR="00C87243">
        <w:t>,</w:t>
      </w:r>
      <w:r w:rsidR="008700BB">
        <w:t xml:space="preserve"> this virtues-based approach asked</w:t>
      </w:r>
      <w:r w:rsidR="00F454DE">
        <w:t xml:space="preserve"> whether a virtuous student, or one possessing the virtues of seeking understanding and accurate beliefs, </w:t>
      </w:r>
      <w:r w:rsidR="00F454DE" w:rsidRPr="009A570C">
        <w:t>choos</w:t>
      </w:r>
      <w:r w:rsidR="008700BB">
        <w:t xml:space="preserve">ing </w:t>
      </w:r>
      <w:r w:rsidR="00F454DE" w:rsidRPr="009A570C">
        <w:t>to use cognitive enhancers</w:t>
      </w:r>
      <w:r w:rsidR="00F454DE">
        <w:t xml:space="preserve"> make</w:t>
      </w:r>
      <w:r w:rsidR="008700BB">
        <w:t>s</w:t>
      </w:r>
      <w:r w:rsidR="00F454DE">
        <w:t xml:space="preserve"> the use of cognitive </w:t>
      </w:r>
      <w:r w:rsidR="00F454DE" w:rsidRPr="00374DFE">
        <w:t>enhancers in academia</w:t>
      </w:r>
      <w:r w:rsidR="00F454DE">
        <w:t xml:space="preserve"> permissible. I argued that it does, but it is not the</w:t>
      </w:r>
      <w:r w:rsidR="008700BB">
        <w:t xml:space="preserve"> virtuous student’s</w:t>
      </w:r>
      <w:r w:rsidR="00F454DE">
        <w:t xml:space="preserve"> possession of </w:t>
      </w:r>
      <w:r w:rsidR="008700BB">
        <w:t>these</w:t>
      </w:r>
      <w:r w:rsidR="00F454DE">
        <w:t xml:space="preserve"> vi</w:t>
      </w:r>
      <w:r w:rsidR="00C87243">
        <w:t>rtues that makes it permissible;</w:t>
      </w:r>
      <w:r w:rsidR="00F454DE">
        <w:t xml:space="preserve"> rather </w:t>
      </w:r>
      <w:r w:rsidR="008700BB">
        <w:t>it is the</w:t>
      </w:r>
      <w:r w:rsidR="00F454DE">
        <w:t xml:space="preserve"> virtuous student’s motivations that make it permissible. The scope of </w:t>
      </w:r>
      <w:r w:rsidR="00BF6756">
        <w:t>this</w:t>
      </w:r>
      <w:r w:rsidR="00F454DE">
        <w:t xml:space="preserve"> </w:t>
      </w:r>
      <w:r w:rsidR="00840AAD">
        <w:t>claim</w:t>
      </w:r>
      <w:r w:rsidR="00F454DE">
        <w:t xml:space="preserve"> </w:t>
      </w:r>
      <w:r w:rsidR="00BF6756">
        <w:t>is</w:t>
      </w:r>
      <w:r w:rsidR="00F454DE">
        <w:t xml:space="preserve"> on the </w:t>
      </w:r>
      <w:r w:rsidR="008700BB">
        <w:t xml:space="preserve">condition of </w:t>
      </w:r>
      <w:r w:rsidR="00BF6756">
        <w:t xml:space="preserve">permissible </w:t>
      </w:r>
      <w:r w:rsidR="00C87243">
        <w:t xml:space="preserve">student </w:t>
      </w:r>
      <w:r w:rsidR="008700BB">
        <w:t>use</w:t>
      </w:r>
      <w:r w:rsidR="00BF6756">
        <w:t xml:space="preserve"> of c</w:t>
      </w:r>
      <w:r w:rsidR="00F454DE">
        <w:t>ognitive enhancers</w:t>
      </w:r>
      <w:r w:rsidR="00BF6756">
        <w:t xml:space="preserve">, </w:t>
      </w:r>
      <w:r w:rsidR="00F454DE">
        <w:t xml:space="preserve">not on </w:t>
      </w:r>
      <w:r w:rsidR="00840AAD">
        <w:t>virtues or motivation</w:t>
      </w:r>
      <w:r w:rsidR="00C87243">
        <w:t xml:space="preserve"> as</w:t>
      </w:r>
      <w:r w:rsidR="00840AAD">
        <w:t xml:space="preserve"> </w:t>
      </w:r>
      <w:r w:rsidR="00F454DE">
        <w:t>determin</w:t>
      </w:r>
      <w:r w:rsidR="00BF6756">
        <w:t>ing</w:t>
      </w:r>
      <w:r w:rsidR="00F454DE">
        <w:t xml:space="preserve"> </w:t>
      </w:r>
      <w:r w:rsidR="00A74BA6">
        <w:t xml:space="preserve">or </w:t>
      </w:r>
      <w:r w:rsidR="00BF6756">
        <w:t xml:space="preserve">being </w:t>
      </w:r>
      <w:r w:rsidR="00A74BA6">
        <w:t xml:space="preserve">properties </w:t>
      </w:r>
      <w:r w:rsidR="00BF6756">
        <w:t>that make</w:t>
      </w:r>
      <w:r w:rsidR="00A74BA6">
        <w:t xml:space="preserve"> </w:t>
      </w:r>
      <w:r w:rsidR="00F454DE">
        <w:t xml:space="preserve">actions morally right or wrong. </w:t>
      </w:r>
    </w:p>
    <w:p w14:paraId="63C6ACF9" w14:textId="79898AFC" w:rsidR="00A74BA6" w:rsidRDefault="008700BB" w:rsidP="00A04CDA">
      <w:pPr>
        <w:spacing w:line="480" w:lineRule="auto"/>
        <w:ind w:firstLine="360"/>
      </w:pPr>
      <w:r>
        <w:t xml:space="preserve">Although this virtues-based approach is not a full ethical theory </w:t>
      </w:r>
      <w:r w:rsidR="00C87243">
        <w:t>and does not provide</w:t>
      </w:r>
      <w:r>
        <w:t xml:space="preserve"> a theory of right action</w:t>
      </w:r>
      <w:r w:rsidR="00C87243">
        <w:t>,</w:t>
      </w:r>
      <w:r>
        <w:t xml:space="preserve"> it is reasonable to wonder </w:t>
      </w:r>
      <w:r w:rsidR="00A04CDA">
        <w:t xml:space="preserve">whether a student who lacks virtues has any </w:t>
      </w:r>
      <w:r>
        <w:t xml:space="preserve">sort of </w:t>
      </w:r>
      <w:r w:rsidR="00A04CDA">
        <w:t>obli</w:t>
      </w:r>
      <w:r w:rsidR="00C87243">
        <w:t>gation to develop these virtues.</w:t>
      </w:r>
      <w:r w:rsidR="00A74BA6">
        <w:t xml:space="preserve"> </w:t>
      </w:r>
      <w:r w:rsidR="003B5716">
        <w:t xml:space="preserve">Although </w:t>
      </w:r>
      <w:r w:rsidR="00BF6756">
        <w:t>this</w:t>
      </w:r>
      <w:r w:rsidR="00A74BA6">
        <w:t xml:space="preserve"> approach holds the virtues of students as b</w:t>
      </w:r>
      <w:r w:rsidR="00C87243">
        <w:t>eing instrumentally beneficial</w:t>
      </w:r>
      <w:r w:rsidR="00A74BA6">
        <w:t xml:space="preserve">, good for their own sakes, properties that make their possessor an ideal of human excellence, and properties a student should </w:t>
      </w:r>
      <w:r w:rsidR="00A74BA6">
        <w:lastRenderedPageBreak/>
        <w:t>aspire to attain</w:t>
      </w:r>
      <w:r w:rsidR="003B5716">
        <w:t xml:space="preserve">, </w:t>
      </w:r>
      <w:r w:rsidR="00A74BA6">
        <w:t xml:space="preserve">students do not have an obligation to develop </w:t>
      </w:r>
      <w:r w:rsidR="003B5716">
        <w:t>them</w:t>
      </w:r>
      <w:r w:rsidR="00A74BA6">
        <w:t xml:space="preserve">. </w:t>
      </w:r>
      <w:r w:rsidR="003B5716">
        <w:t>However</w:t>
      </w:r>
      <w:r w:rsidR="00A74BA6">
        <w:t xml:space="preserve">, </w:t>
      </w:r>
      <w:r w:rsidR="003B5716">
        <w:t>while</w:t>
      </w:r>
      <w:r w:rsidR="00A74BA6">
        <w:t xml:space="preserve"> </w:t>
      </w:r>
      <w:r w:rsidR="00BF6756">
        <w:t>this</w:t>
      </w:r>
      <w:r w:rsidR="00A74BA6">
        <w:t xml:space="preserve"> approach does not articulate a student as having an obligation</w:t>
      </w:r>
      <w:r w:rsidR="00BF6756">
        <w:t xml:space="preserve"> </w:t>
      </w:r>
      <w:r w:rsidR="00A74BA6">
        <w:t>to develop these virtues</w:t>
      </w:r>
      <w:r w:rsidR="00BF6756">
        <w:t>,</w:t>
      </w:r>
      <w:r w:rsidR="00A74BA6">
        <w:t xml:space="preserve"> </w:t>
      </w:r>
      <w:r w:rsidR="003B5716">
        <w:t>it is still sensible to</w:t>
      </w:r>
      <w:r w:rsidR="00A74BA6">
        <w:t xml:space="preserve"> hold that a student who lacks virtues </w:t>
      </w:r>
      <w:r w:rsidR="00A74BA6" w:rsidRPr="00A74BA6">
        <w:rPr>
          <w:i/>
        </w:rPr>
        <w:t>should</w:t>
      </w:r>
      <w:r w:rsidR="00A74BA6">
        <w:t xml:space="preserve"> develop these virtues. </w:t>
      </w:r>
    </w:p>
    <w:p w14:paraId="57E6AC4A" w14:textId="4DACD706" w:rsidR="00FD7756" w:rsidRDefault="00A74BA6" w:rsidP="00D36250">
      <w:pPr>
        <w:spacing w:line="480" w:lineRule="auto"/>
        <w:ind w:firstLine="360"/>
      </w:pPr>
      <w:r>
        <w:rPr>
          <w:noProof/>
        </w:rPr>
        <w:t xml:space="preserve"> </w:t>
      </w:r>
      <w:r w:rsidR="001B7F6F">
        <w:t>If</w:t>
      </w:r>
      <w:r w:rsidR="001B7F6F" w:rsidRPr="00E12849">
        <w:t xml:space="preserve"> we think </w:t>
      </w:r>
      <w:r w:rsidR="001B7F6F">
        <w:t>seeking understanding</w:t>
      </w:r>
      <w:r>
        <w:t xml:space="preserve"> and </w:t>
      </w:r>
      <w:r w:rsidR="001B7F6F">
        <w:t>seeking accurate beliefs are</w:t>
      </w:r>
      <w:r w:rsidR="001B7F6F" w:rsidRPr="00E12849">
        <w:t xml:space="preserve"> </w:t>
      </w:r>
      <w:r w:rsidR="001B7F6F">
        <w:t>properties</w:t>
      </w:r>
      <w:r w:rsidR="001B7F6F" w:rsidRPr="00E12849">
        <w:t xml:space="preserve"> of </w:t>
      </w:r>
      <w:r w:rsidR="001B7F6F">
        <w:t>human excellence</w:t>
      </w:r>
      <w:r>
        <w:t xml:space="preserve"> and </w:t>
      </w:r>
      <w:r w:rsidR="00C87243">
        <w:t xml:space="preserve">that </w:t>
      </w:r>
      <w:r>
        <w:t xml:space="preserve">these properties are </w:t>
      </w:r>
      <w:r w:rsidR="001B7F6F" w:rsidRPr="00E12849">
        <w:t xml:space="preserve">conducive for </w:t>
      </w:r>
      <w:r w:rsidR="001B7F6F">
        <w:t>students</w:t>
      </w:r>
      <w:r w:rsidR="001B7F6F" w:rsidRPr="00E12849">
        <w:t xml:space="preserve"> </w:t>
      </w:r>
      <w:r>
        <w:t xml:space="preserve">to attain understanding, then a student who lacks them should develop them. The necessity </w:t>
      </w:r>
      <w:r w:rsidR="00D36250">
        <w:t>of the claim that a student who lacks virtues</w:t>
      </w:r>
      <w:r>
        <w:t xml:space="preserve"> should </w:t>
      </w:r>
      <w:r w:rsidR="00D36250">
        <w:t xml:space="preserve">develop </w:t>
      </w:r>
      <w:r w:rsidR="0034564C">
        <w:t>them</w:t>
      </w:r>
      <w:r w:rsidR="00D36250">
        <w:t xml:space="preserve"> is in relation to </w:t>
      </w:r>
      <w:r w:rsidRPr="00E12849">
        <w:t>the ideal</w:t>
      </w:r>
      <w:r>
        <w:t>s</w:t>
      </w:r>
      <w:r w:rsidRPr="00E12849">
        <w:t xml:space="preserve"> of human excellence</w:t>
      </w:r>
      <w:r w:rsidR="00D36250">
        <w:t xml:space="preserve"> and </w:t>
      </w:r>
      <w:r w:rsidR="0034564C">
        <w:t xml:space="preserve">the </w:t>
      </w:r>
      <w:r w:rsidR="00D36250">
        <w:t>goal of academia</w:t>
      </w:r>
      <w:r w:rsidRPr="00E12849">
        <w:t>.</w:t>
      </w:r>
      <w:r w:rsidR="00D36250">
        <w:t xml:space="preserve"> </w:t>
      </w:r>
      <w:r>
        <w:t>If</w:t>
      </w:r>
      <w:r w:rsidRPr="00E12849">
        <w:t xml:space="preserve"> we think </w:t>
      </w:r>
      <w:r w:rsidR="0034564C">
        <w:t xml:space="preserve">that </w:t>
      </w:r>
      <w:r w:rsidR="00D36250">
        <w:t xml:space="preserve">seeking understanding and seeking accurate beliefs </w:t>
      </w:r>
      <w:r w:rsidR="00BF6756">
        <w:t>are properties of</w:t>
      </w:r>
      <w:r w:rsidRPr="00E12849">
        <w:t xml:space="preserve"> excellence for humans</w:t>
      </w:r>
      <w:r w:rsidR="00D36250">
        <w:t xml:space="preserve"> and that </w:t>
      </w:r>
      <w:r w:rsidR="0034564C">
        <w:t xml:space="preserve">the </w:t>
      </w:r>
      <w:r w:rsidR="00D36250">
        <w:t>goal of academia is instrumentally beneficial and good for its own sake</w:t>
      </w:r>
      <w:r w:rsidRPr="00E12849">
        <w:t>, then it is conducive for persons to seek it</w:t>
      </w:r>
      <w:r>
        <w:t xml:space="preserve">. </w:t>
      </w:r>
      <w:r w:rsidR="001B7F6F">
        <w:t xml:space="preserve">Considering </w:t>
      </w:r>
      <w:r w:rsidR="001B7F6F" w:rsidRPr="00E12849">
        <w:t xml:space="preserve">the kind of creatures </w:t>
      </w:r>
      <w:r w:rsidR="001B7F6F">
        <w:t>humans are—</w:t>
      </w:r>
      <w:r w:rsidR="001B7F6F" w:rsidRPr="00E12849">
        <w:t>social animals that possess an advanced rational capacity</w:t>
      </w:r>
      <w:r w:rsidR="0034564C">
        <w:t>—then seeking understanding and</w:t>
      </w:r>
      <w:r w:rsidR="001B7F6F">
        <w:t xml:space="preserve"> seeking accurate beliefs </w:t>
      </w:r>
      <w:r w:rsidR="0034564C">
        <w:t>allow</w:t>
      </w:r>
      <w:r w:rsidR="001B7F6F">
        <w:t xml:space="preserve"> a student to be </w:t>
      </w:r>
      <w:r w:rsidR="001B7F6F" w:rsidRPr="00E12849">
        <w:t xml:space="preserve">better able to understand, navigate, and appreciate the world, life’s experiences, and </w:t>
      </w:r>
      <w:r w:rsidR="001B7F6F">
        <w:t xml:space="preserve">their </w:t>
      </w:r>
      <w:r w:rsidR="001B7F6F" w:rsidRPr="00E12849">
        <w:t xml:space="preserve">interactions </w:t>
      </w:r>
      <w:r w:rsidR="00D36250">
        <w:t>with others</w:t>
      </w:r>
      <w:r w:rsidR="0034564C">
        <w:t>,</w:t>
      </w:r>
      <w:r w:rsidR="00D36250">
        <w:t xml:space="preserve"> and </w:t>
      </w:r>
      <w:r w:rsidR="0034564C">
        <w:t xml:space="preserve">it </w:t>
      </w:r>
      <w:r w:rsidR="00D36250">
        <w:t>is co</w:t>
      </w:r>
      <w:r w:rsidR="0034564C">
        <w:t>nducive to the goal of academia.</w:t>
      </w:r>
      <w:r w:rsidR="00D36250">
        <w:t xml:space="preserve"> </w:t>
      </w:r>
      <w:r w:rsidR="0034564C">
        <w:t>These are</w:t>
      </w:r>
      <w:r w:rsidR="001B7F6F">
        <w:t xml:space="preserve"> strong reasons for students </w:t>
      </w:r>
      <w:r w:rsidR="00D36250">
        <w:t>to develop</w:t>
      </w:r>
      <w:r w:rsidR="001B7F6F">
        <w:t xml:space="preserve"> these virtues.</w:t>
      </w:r>
      <w:r w:rsidR="00D36250">
        <w:t xml:space="preserve"> </w:t>
      </w:r>
      <w:r w:rsidR="00BF6756">
        <w:t>While</w:t>
      </w:r>
      <w:r w:rsidR="00D36250">
        <w:t xml:space="preserve"> </w:t>
      </w:r>
      <w:r w:rsidR="00BF6756">
        <w:t>this</w:t>
      </w:r>
      <w:r w:rsidR="00D36250">
        <w:t xml:space="preserve"> virtues-based approach cannot say </w:t>
      </w:r>
      <w:r w:rsidR="0034564C">
        <w:t xml:space="preserve">that </w:t>
      </w:r>
      <w:r w:rsidR="00BF6756">
        <w:t xml:space="preserve">a </w:t>
      </w:r>
      <w:r w:rsidR="00D36250">
        <w:t>student who lacks virtues has an obligation, it is</w:t>
      </w:r>
      <w:r w:rsidR="00BF6756">
        <w:t xml:space="preserve"> still</w:t>
      </w:r>
      <w:r w:rsidR="00D36250">
        <w:t xml:space="preserve"> possible </w:t>
      </w:r>
      <w:r w:rsidR="00BF6756">
        <w:t>for this virtues-based approach to hold</w:t>
      </w:r>
      <w:r w:rsidR="00D36250">
        <w:t xml:space="preserve"> that a student who lacks virtues should</w:t>
      </w:r>
      <w:r w:rsidR="0034564C">
        <w:t xml:space="preserve"> them</w:t>
      </w:r>
      <w:r w:rsidR="00D36250">
        <w:t xml:space="preserve">, </w:t>
      </w:r>
      <w:r w:rsidR="00BF6756">
        <w:t>in the sense that</w:t>
      </w:r>
      <w:r w:rsidR="00D36250">
        <w:t xml:space="preserve"> it is a</w:t>
      </w:r>
      <w:r w:rsidR="0034564C">
        <w:t>n ideal</w:t>
      </w:r>
      <w:r w:rsidR="00D36250">
        <w:t xml:space="preserve"> human excellence and conducive to the goal of academia. </w:t>
      </w:r>
    </w:p>
    <w:p w14:paraId="28CA67A8" w14:textId="77777777" w:rsidR="0034564C" w:rsidRDefault="00BF6756" w:rsidP="0055699C">
      <w:pPr>
        <w:spacing w:line="480" w:lineRule="auto"/>
        <w:ind w:firstLine="360"/>
      </w:pPr>
      <w:r>
        <w:t xml:space="preserve">Nevertheless, </w:t>
      </w:r>
      <w:r w:rsidR="00BE101F">
        <w:t>the</w:t>
      </w:r>
      <w:r>
        <w:t xml:space="preserve"> </w:t>
      </w:r>
      <w:r w:rsidR="00D36250">
        <w:t>contention that a student who lacks virtues should work to develop them</w:t>
      </w:r>
      <w:r>
        <w:t xml:space="preserve"> is </w:t>
      </w:r>
      <w:r w:rsidR="00BE101F">
        <w:t>restricted</w:t>
      </w:r>
      <w:r>
        <w:t xml:space="preserve"> and constrained in two ways</w:t>
      </w:r>
      <w:r w:rsidR="00DE3652">
        <w:t xml:space="preserve">. First, the scope of </w:t>
      </w:r>
      <w:r w:rsidR="00D36250">
        <w:t>my claim</w:t>
      </w:r>
      <w:r w:rsidR="00DE3652">
        <w:t xml:space="preserve"> is extremely narrow, restricted to students in an academic</w:t>
      </w:r>
      <w:r w:rsidR="0034564C">
        <w:t xml:space="preserve"> institution and </w:t>
      </w:r>
      <w:r w:rsidR="00DE3652">
        <w:t xml:space="preserve">not extended further. Second, </w:t>
      </w:r>
      <w:r>
        <w:t>according to this virtues-based approach</w:t>
      </w:r>
      <w:r w:rsidR="0055699C">
        <w:t>,</w:t>
      </w:r>
      <w:r w:rsidR="001B7F6F">
        <w:t xml:space="preserve"> </w:t>
      </w:r>
      <w:r w:rsidR="00BE101F">
        <w:t xml:space="preserve">a </w:t>
      </w:r>
      <w:r w:rsidR="001B7F6F">
        <w:t xml:space="preserve">student who lacks virtues </w:t>
      </w:r>
      <w:r w:rsidR="00DE3652">
        <w:t>has</w:t>
      </w:r>
      <w:r w:rsidR="001B7F6F">
        <w:t xml:space="preserve"> done </w:t>
      </w:r>
      <w:r w:rsidR="00DE3652">
        <w:t xml:space="preserve">nothing </w:t>
      </w:r>
      <w:r w:rsidR="0055699C">
        <w:lastRenderedPageBreak/>
        <w:t xml:space="preserve">incorrect or </w:t>
      </w:r>
      <w:r w:rsidR="001B7F6F">
        <w:t xml:space="preserve">wrong if he or she does not attempt to </w:t>
      </w:r>
      <w:r w:rsidR="00D36250">
        <w:t>develop</w:t>
      </w:r>
      <w:r w:rsidR="001B7F6F">
        <w:t xml:space="preserve"> these virtues.</w:t>
      </w:r>
      <w:r>
        <w:t xml:space="preserve"> </w:t>
      </w:r>
      <w:r w:rsidR="00BE101F">
        <w:t xml:space="preserve">To understand how this virtues-based approach can hold that a student who lacks virtues has done nothing </w:t>
      </w:r>
      <w:r w:rsidR="0055699C">
        <w:t xml:space="preserve">incorrect or </w:t>
      </w:r>
      <w:r w:rsidR="00BE101F">
        <w:t>wrong by not attempting to develop these virtues</w:t>
      </w:r>
      <w:r w:rsidR="0034564C">
        <w:t xml:space="preserve"> yet</w:t>
      </w:r>
      <w:r w:rsidR="0055699C">
        <w:t xml:space="preserve"> still thinks a stud</w:t>
      </w:r>
      <w:r w:rsidR="0034564C">
        <w:t xml:space="preserve">ent should develop </w:t>
      </w:r>
      <w:proofErr w:type="gramStart"/>
      <w:r w:rsidR="0034564C">
        <w:t>them</w:t>
      </w:r>
      <w:r w:rsidR="0055699C">
        <w:t>,</w:t>
      </w:r>
      <w:proofErr w:type="gramEnd"/>
      <w:r w:rsidR="00BE101F">
        <w:t xml:space="preserve"> c</w:t>
      </w:r>
      <w:r w:rsidR="0034564C">
        <w:t>onsider an analogou</w:t>
      </w:r>
      <w:r w:rsidR="00D36250">
        <w:t xml:space="preserve">s case </w:t>
      </w:r>
      <w:r w:rsidR="00BE101F">
        <w:t>from</w:t>
      </w:r>
      <w:r w:rsidR="00D36250">
        <w:t xml:space="preserve"> Buddhism. In Buddhism</w:t>
      </w:r>
      <w:r w:rsidR="0034564C">
        <w:t xml:space="preserve">, two </w:t>
      </w:r>
      <w:r w:rsidR="00D36250">
        <w:t xml:space="preserve">major doctrines are the </w:t>
      </w:r>
      <w:r w:rsidR="001B7F6F" w:rsidRPr="00E12849">
        <w:rPr>
          <w:i/>
        </w:rPr>
        <w:t>Four Noble</w:t>
      </w:r>
      <w:r w:rsidR="00D36250">
        <w:rPr>
          <w:i/>
        </w:rPr>
        <w:t xml:space="preserve"> </w:t>
      </w:r>
      <w:r w:rsidR="00D36250" w:rsidRPr="00D36250">
        <w:t>and</w:t>
      </w:r>
      <w:r w:rsidR="00D36250">
        <w:rPr>
          <w:i/>
        </w:rPr>
        <w:t xml:space="preserve"> </w:t>
      </w:r>
      <w:r w:rsidR="00D36250" w:rsidRPr="0034564C">
        <w:t>the</w:t>
      </w:r>
      <w:r w:rsidR="00D36250">
        <w:rPr>
          <w:i/>
        </w:rPr>
        <w:t xml:space="preserve"> </w:t>
      </w:r>
      <w:r w:rsidR="00D36250" w:rsidRPr="006136D8">
        <w:rPr>
          <w:i/>
        </w:rPr>
        <w:t>Noble Eightfold Path</w:t>
      </w:r>
      <w:r w:rsidR="00D36250">
        <w:rPr>
          <w:i/>
        </w:rPr>
        <w:t xml:space="preserve"> </w:t>
      </w:r>
      <w:sdt>
        <w:sdtPr>
          <w:rPr>
            <w:i/>
          </w:rPr>
          <w:id w:val="634186"/>
          <w:citation/>
        </w:sdtPr>
        <w:sdtEndPr/>
        <w:sdtContent>
          <w:r w:rsidR="00D46D75">
            <w:fldChar w:fldCharType="begin"/>
          </w:r>
          <w:r w:rsidR="00EE72DC">
            <w:instrText xml:space="preserve"> CITATION Bry76 \l 1033 </w:instrText>
          </w:r>
          <w:r w:rsidR="00D46D75">
            <w:fldChar w:fldCharType="separate"/>
          </w:r>
          <w:r w:rsidR="00B06FC7" w:rsidRPr="00B06FC7">
            <w:rPr>
              <w:noProof/>
            </w:rPr>
            <w:t>(Bryom 1976)</w:t>
          </w:r>
          <w:r w:rsidR="00D46D75">
            <w:fldChar w:fldCharType="end"/>
          </w:r>
        </w:sdtContent>
      </w:sdt>
      <w:r w:rsidR="0034564C">
        <w:t>.</w:t>
      </w:r>
      <w:r w:rsidR="001B7F6F">
        <w:rPr>
          <w:rStyle w:val="FootnoteReference"/>
        </w:rPr>
        <w:footnoteReference w:id="53"/>
      </w:r>
      <w:r w:rsidR="001B7F6F" w:rsidRPr="00E12849">
        <w:t xml:space="preserve"> </w:t>
      </w:r>
      <w:r w:rsidR="001B7F6F">
        <w:t>The first and fourth of the</w:t>
      </w:r>
      <w:r w:rsidR="001B7F6F" w:rsidRPr="00E12849">
        <w:t xml:space="preserve"> </w:t>
      </w:r>
      <w:r w:rsidR="001B7F6F" w:rsidRPr="00E12849">
        <w:rPr>
          <w:i/>
        </w:rPr>
        <w:t>Four Noble Truths</w:t>
      </w:r>
      <w:r w:rsidR="001B7F6F">
        <w:rPr>
          <w:i/>
        </w:rPr>
        <w:t xml:space="preserve"> </w:t>
      </w:r>
      <w:r w:rsidR="001B7F6F">
        <w:t>hold that (</w:t>
      </w:r>
      <w:proofErr w:type="spellStart"/>
      <w:r w:rsidR="001B7F6F">
        <w:t>i</w:t>
      </w:r>
      <w:proofErr w:type="spellEnd"/>
      <w:r w:rsidR="001B7F6F">
        <w:t>) l</w:t>
      </w:r>
      <w:r w:rsidR="001B7F6F" w:rsidRPr="00744559">
        <w:t xml:space="preserve">ife </w:t>
      </w:r>
      <w:r w:rsidR="001B7F6F">
        <w:t>is</w:t>
      </w:r>
      <w:r w:rsidR="001B7F6F" w:rsidRPr="00744559">
        <w:t xml:space="preserve"> suffering</w:t>
      </w:r>
      <w:r w:rsidR="001B7F6F">
        <w:t xml:space="preserve"> and (ii) the </w:t>
      </w:r>
      <w:r w:rsidR="001B7F6F" w:rsidRPr="00E12849">
        <w:t>pat</w:t>
      </w:r>
      <w:r w:rsidR="001B7F6F">
        <w:t xml:space="preserve">h to the cessation of suffering is </w:t>
      </w:r>
      <w:r w:rsidR="001B7F6F" w:rsidRPr="00E12849">
        <w:t xml:space="preserve">the </w:t>
      </w:r>
      <w:r w:rsidR="001B7F6F" w:rsidRPr="006136D8">
        <w:rPr>
          <w:i/>
        </w:rPr>
        <w:t>Noble Eightfold Path</w:t>
      </w:r>
      <w:r w:rsidR="001B7F6F">
        <w:t>.</w:t>
      </w:r>
      <w:r w:rsidR="001B7F6F">
        <w:rPr>
          <w:rStyle w:val="FootnoteReference"/>
        </w:rPr>
        <w:footnoteReference w:id="54"/>
      </w:r>
      <w:r w:rsidR="001B7F6F" w:rsidRPr="00E12849">
        <w:t xml:space="preserve"> </w:t>
      </w:r>
      <w:r w:rsidR="001B7F6F">
        <w:t>If a</w:t>
      </w:r>
      <w:r w:rsidR="001B7F6F" w:rsidRPr="00E12849">
        <w:t xml:space="preserve"> person </w:t>
      </w:r>
      <w:r w:rsidR="001B7F6F">
        <w:t>wants to end suffering</w:t>
      </w:r>
      <w:r w:rsidR="0034564C">
        <w:t>,</w:t>
      </w:r>
      <w:r w:rsidR="001B7F6F" w:rsidRPr="00E12849">
        <w:t xml:space="preserve"> then </w:t>
      </w:r>
      <w:r w:rsidR="001B7F6F">
        <w:t xml:space="preserve">it is necessary </w:t>
      </w:r>
      <w:r w:rsidR="008A14D9">
        <w:t>for them to</w:t>
      </w:r>
      <w:r w:rsidR="001B7F6F" w:rsidRPr="00E12849">
        <w:t xml:space="preserve"> follow the </w:t>
      </w:r>
      <w:r w:rsidR="001B7F6F" w:rsidRPr="006136D8">
        <w:rPr>
          <w:i/>
        </w:rPr>
        <w:t>Noble Eightfold Path</w:t>
      </w:r>
      <w:r w:rsidR="0034564C">
        <w:t>; yet</w:t>
      </w:r>
      <w:r w:rsidR="001B7F6F">
        <w:t xml:space="preserve"> a </w:t>
      </w:r>
      <w:r w:rsidR="001B7F6F" w:rsidRPr="00E12849">
        <w:t xml:space="preserve">person is not required </w:t>
      </w:r>
      <w:r w:rsidR="0034564C">
        <w:t xml:space="preserve">to do so </w:t>
      </w:r>
      <w:r w:rsidR="001B7F6F" w:rsidRPr="00E12849">
        <w:t xml:space="preserve">or wrong if </w:t>
      </w:r>
      <w:r w:rsidR="001B7F6F">
        <w:t xml:space="preserve">he or she does </w:t>
      </w:r>
      <w:r w:rsidR="0034564C">
        <w:t xml:space="preserve">not </w:t>
      </w:r>
      <w:r w:rsidR="001B7F6F">
        <w:t xml:space="preserve">follow the eightfold path. Instead, this person has </w:t>
      </w:r>
      <w:r w:rsidR="0034564C">
        <w:t>not taken the first step toward</w:t>
      </w:r>
      <w:r w:rsidR="001B7F6F" w:rsidRPr="00E12849">
        <w:t xml:space="preserve"> </w:t>
      </w:r>
      <w:r w:rsidR="001B7F6F">
        <w:t>the</w:t>
      </w:r>
      <w:r w:rsidR="001B7F6F" w:rsidRPr="00E12849">
        <w:t xml:space="preserve"> cessation </w:t>
      </w:r>
      <w:r w:rsidR="001B7F6F">
        <w:t xml:space="preserve">of </w:t>
      </w:r>
      <w:r w:rsidR="001B7F6F" w:rsidRPr="00E12849">
        <w:t xml:space="preserve">suffering. </w:t>
      </w:r>
    </w:p>
    <w:p w14:paraId="476C78EF" w14:textId="7F1AB0F6" w:rsidR="00552C7A" w:rsidRDefault="001B7F6F" w:rsidP="0055699C">
      <w:pPr>
        <w:spacing w:line="480" w:lineRule="auto"/>
        <w:ind w:firstLine="360"/>
      </w:pPr>
      <w:r>
        <w:t>Similarly, seeking understanding and accurate beliefs are</w:t>
      </w:r>
      <w:r w:rsidRPr="00E12849">
        <w:t xml:space="preserve"> </w:t>
      </w:r>
      <w:r>
        <w:t>properties</w:t>
      </w:r>
      <w:r w:rsidRPr="00E12849">
        <w:t xml:space="preserve"> of </w:t>
      </w:r>
      <w:r>
        <w:t xml:space="preserve">human excellence </w:t>
      </w:r>
      <w:r w:rsidR="008A14D9">
        <w:t>and</w:t>
      </w:r>
      <w:r>
        <w:t xml:space="preserve"> </w:t>
      </w:r>
      <w:r w:rsidRPr="00E12849">
        <w:t xml:space="preserve">conducive for </w:t>
      </w:r>
      <w:r>
        <w:t>students</w:t>
      </w:r>
      <w:r w:rsidRPr="00E12849">
        <w:t xml:space="preserve"> </w:t>
      </w:r>
      <w:r w:rsidR="008A14D9">
        <w:t xml:space="preserve">in academia. The development of these virtues is something that a student who lacks virtues should </w:t>
      </w:r>
      <w:r w:rsidR="0034564C">
        <w:t>seek to do. Yet</w:t>
      </w:r>
      <w:r w:rsidR="008A14D9">
        <w:t xml:space="preserve"> </w:t>
      </w:r>
      <w:r>
        <w:t>student</w:t>
      </w:r>
      <w:r w:rsidR="0055699C">
        <w:t>s</w:t>
      </w:r>
      <w:r w:rsidR="0034564C">
        <w:t xml:space="preserve"> who lack</w:t>
      </w:r>
      <w:r>
        <w:t xml:space="preserve"> virtues </w:t>
      </w:r>
      <w:r w:rsidR="0055699C">
        <w:t>have</w:t>
      </w:r>
      <w:r>
        <w:t xml:space="preserve"> </w:t>
      </w:r>
      <w:r w:rsidR="008A14D9">
        <w:t xml:space="preserve">not </w:t>
      </w:r>
      <w:r w:rsidR="0055699C">
        <w:t>done anything</w:t>
      </w:r>
      <w:r w:rsidR="00BE101F">
        <w:t xml:space="preserve"> </w:t>
      </w:r>
      <w:r w:rsidR="0055699C">
        <w:t xml:space="preserve">incorrect or </w:t>
      </w:r>
      <w:r w:rsidR="00BE101F">
        <w:t xml:space="preserve">wrong </w:t>
      </w:r>
      <w:r w:rsidR="0055699C">
        <w:t>if they do not</w:t>
      </w:r>
      <w:r w:rsidR="00BE101F">
        <w:t xml:space="preserve"> </w:t>
      </w:r>
      <w:r w:rsidR="0034564C">
        <w:t>attempt</w:t>
      </w:r>
      <w:r w:rsidR="008A14D9">
        <w:t xml:space="preserve"> to develop these</w:t>
      </w:r>
      <w:r>
        <w:t xml:space="preserve"> virtues. Instead, </w:t>
      </w:r>
      <w:r w:rsidR="0034564C">
        <w:t>they</w:t>
      </w:r>
      <w:r w:rsidR="0055699C">
        <w:t xml:space="preserve"> have</w:t>
      </w:r>
      <w:r>
        <w:t xml:space="preserve"> not taken the steps to </w:t>
      </w:r>
      <w:r w:rsidR="008A14D9">
        <w:t>develop</w:t>
      </w:r>
      <w:r>
        <w:t xml:space="preserve"> properties that are </w:t>
      </w:r>
      <w:r w:rsidR="008A14D9">
        <w:t xml:space="preserve">ideals of human excellence </w:t>
      </w:r>
      <w:r w:rsidR="0055699C">
        <w:t>and</w:t>
      </w:r>
      <w:r w:rsidR="008A14D9">
        <w:t xml:space="preserve"> </w:t>
      </w:r>
      <w:r>
        <w:t>conducive to</w:t>
      </w:r>
      <w:r w:rsidR="00BE101F">
        <w:t xml:space="preserve"> the goal of</w:t>
      </w:r>
      <w:r>
        <w:t xml:space="preserve"> academia.</w:t>
      </w:r>
      <w:r w:rsidR="0034564C">
        <w:t xml:space="preserve"> Although</w:t>
      </w:r>
      <w:r w:rsidR="00BE101F">
        <w:t xml:space="preserve"> </w:t>
      </w:r>
      <w:r w:rsidR="0055699C">
        <w:t>these</w:t>
      </w:r>
      <w:r w:rsidR="00BE101F">
        <w:t xml:space="preserve"> student</w:t>
      </w:r>
      <w:r w:rsidR="0055699C">
        <w:t>s</w:t>
      </w:r>
      <w:r w:rsidR="00BE101F">
        <w:t xml:space="preserve"> might not be successful, according to t</w:t>
      </w:r>
      <w:r w:rsidR="0034564C">
        <w:t>his virtues-based approach, they</w:t>
      </w:r>
      <w:r w:rsidR="00BE101F">
        <w:t xml:space="preserve"> </w:t>
      </w:r>
      <w:r w:rsidR="0034564C">
        <w:t>have</w:t>
      </w:r>
      <w:r w:rsidR="00BE101F">
        <w:t xml:space="preserve"> done nothing wrong</w:t>
      </w:r>
      <w:r w:rsidR="008A14D9">
        <w:t>.</w:t>
      </w:r>
    </w:p>
    <w:p w14:paraId="276851CD" w14:textId="2FDE1330" w:rsidR="0055699C" w:rsidRDefault="001B7F6F" w:rsidP="009E7FAF">
      <w:pPr>
        <w:spacing w:line="480" w:lineRule="auto"/>
        <w:ind w:firstLine="360"/>
      </w:pPr>
      <w:r>
        <w:t xml:space="preserve"> </w:t>
      </w:r>
      <w:r w:rsidR="00F51866">
        <w:t>Although</w:t>
      </w:r>
      <w:r w:rsidR="00E135B0">
        <w:t xml:space="preserve"> this</w:t>
      </w:r>
      <w:r w:rsidR="00DE3652">
        <w:t xml:space="preserve"> final concern is accurate </w:t>
      </w:r>
      <w:r w:rsidR="00BE101F">
        <w:t xml:space="preserve">in that this </w:t>
      </w:r>
      <w:r w:rsidR="00DE3652">
        <w:t>virtues-based approach cannot claim that a student has a</w:t>
      </w:r>
      <w:r w:rsidR="00F51866">
        <w:t>n obligation to develop these virtues</w:t>
      </w:r>
      <w:r w:rsidR="00DE3652">
        <w:t xml:space="preserve">, it is reasonable that </w:t>
      </w:r>
      <w:r w:rsidR="00BE101F">
        <w:t>this</w:t>
      </w:r>
      <w:r w:rsidR="00DE3652">
        <w:t xml:space="preserve"> </w:t>
      </w:r>
      <w:r w:rsidR="00DE3652">
        <w:lastRenderedPageBreak/>
        <w:t>virtues-based approach</w:t>
      </w:r>
      <w:r w:rsidR="00E135B0">
        <w:t xml:space="preserve"> can at least</w:t>
      </w:r>
      <w:r w:rsidR="00DE3652">
        <w:t xml:space="preserve"> </w:t>
      </w:r>
      <w:r w:rsidR="00BE101F">
        <w:t xml:space="preserve">claim, albeit </w:t>
      </w:r>
      <w:r w:rsidR="008A14D9">
        <w:t>in a</w:t>
      </w:r>
      <w:r w:rsidR="00DE3652">
        <w:t xml:space="preserve"> restricted and constrained </w:t>
      </w:r>
      <w:r w:rsidR="00BE101F">
        <w:t xml:space="preserve">sense, </w:t>
      </w:r>
      <w:r w:rsidR="008A14D9">
        <w:t>that</w:t>
      </w:r>
      <w:r w:rsidR="00DE3652">
        <w:t xml:space="preserve"> students </w:t>
      </w:r>
      <w:r w:rsidR="008A14D9">
        <w:t>who lack virtues should</w:t>
      </w:r>
      <w:r w:rsidR="00320BB4">
        <w:t xml:space="preserve"> develop them</w:t>
      </w:r>
      <w:r w:rsidR="00DE3652">
        <w:t xml:space="preserve"> because they are</w:t>
      </w:r>
      <w:r w:rsidR="008A14D9">
        <w:t xml:space="preserve"> ideals of human excellence and</w:t>
      </w:r>
      <w:r w:rsidR="00DE3652">
        <w:t xml:space="preserve"> </w:t>
      </w:r>
      <w:r w:rsidR="00DE3652" w:rsidRPr="00E12849">
        <w:t xml:space="preserve">conducive for </w:t>
      </w:r>
      <w:r w:rsidR="00DE3652">
        <w:t>students</w:t>
      </w:r>
      <w:r w:rsidR="00DE3652" w:rsidRPr="00E12849">
        <w:t xml:space="preserve"> </w:t>
      </w:r>
      <w:r w:rsidR="00DE3652">
        <w:t>in academia</w:t>
      </w:r>
      <w:r w:rsidR="008A14D9">
        <w:t xml:space="preserve"> to possess</w:t>
      </w:r>
      <w:r w:rsidR="00BE101F">
        <w:t>.</w:t>
      </w:r>
    </w:p>
    <w:p w14:paraId="6816EB4E" w14:textId="0C99D13C" w:rsidR="00567BC8" w:rsidRDefault="0055699C" w:rsidP="0055699C">
      <w:pPr>
        <w:spacing w:line="480" w:lineRule="auto"/>
        <w:ind w:firstLine="360"/>
      </w:pPr>
      <w:r>
        <w:t>In responding to this final concern</w:t>
      </w:r>
      <w:r w:rsidR="00320BB4">
        <w:t xml:space="preserve"> about this</w:t>
      </w:r>
      <w:r>
        <w:t xml:space="preserve"> virtues-based approach’s claims concerning the relationship between the virtues and students, as well as the accompanying concerns of this virtues-based approach not being a full ethical theory or providing a theory of right action, I have shown that this virtues-based approach scope is focused on enhancement in academia and mak</w:t>
      </w:r>
      <w:r w:rsidR="00320BB4">
        <w:t>es rather modest claims. T</w:t>
      </w:r>
      <w:r>
        <w:t xml:space="preserve">here </w:t>
      </w:r>
      <w:r w:rsidR="00320BB4">
        <w:t xml:space="preserve">still </w:t>
      </w:r>
      <w:r>
        <w:t xml:space="preserve">may be a </w:t>
      </w:r>
      <w:r w:rsidR="00BE101F">
        <w:t xml:space="preserve">concern </w:t>
      </w:r>
      <w:r w:rsidR="0041381B" w:rsidRPr="0041381B">
        <w:t>that</w:t>
      </w:r>
      <w:r w:rsidR="0041381B" w:rsidRPr="0041381B">
        <w:rPr>
          <w:rFonts w:ascii="Times New Roman Bold" w:hAnsi="Times New Roman Bold"/>
        </w:rPr>
        <w:t xml:space="preserve"> </w:t>
      </w:r>
      <w:r w:rsidR="0041381B">
        <w:t xml:space="preserve">approaching enhancement in </w:t>
      </w:r>
      <w:r w:rsidR="00BE101F">
        <w:t>academia</w:t>
      </w:r>
      <w:r w:rsidR="0041381B">
        <w:t xml:space="preserve"> from a virtues-based approach is still too radical</w:t>
      </w:r>
      <w:r w:rsidR="007F69A1">
        <w:t xml:space="preserve">. </w:t>
      </w:r>
      <w:r w:rsidR="00BE101F">
        <w:t>However,</w:t>
      </w:r>
      <w:r w:rsidR="00567BC8">
        <w:t xml:space="preserve"> consider another approach taken </w:t>
      </w:r>
      <w:r w:rsidR="00320BB4">
        <w:t>in regard</w:t>
      </w:r>
      <w:r w:rsidR="00BE101F">
        <w:t xml:space="preserve"> to</w:t>
      </w:r>
      <w:r w:rsidR="00567BC8">
        <w:t xml:space="preserve"> enhancement, </w:t>
      </w:r>
      <w:r w:rsidR="001B7F6F">
        <w:t xml:space="preserve">Julian </w:t>
      </w:r>
      <w:proofErr w:type="spellStart"/>
      <w:r w:rsidR="001B7F6F">
        <w:t>Savulescu</w:t>
      </w:r>
      <w:proofErr w:type="spellEnd"/>
      <w:r w:rsidR="000E1E1E">
        <w:t xml:space="preserve">, Anders Sandberg, and </w:t>
      </w:r>
      <w:r w:rsidR="001B7F6F">
        <w:t xml:space="preserve">Guy </w:t>
      </w:r>
      <w:proofErr w:type="spellStart"/>
      <w:r w:rsidR="001B7F6F">
        <w:t>Kahane’s</w:t>
      </w:r>
      <w:proofErr w:type="spellEnd"/>
      <w:r w:rsidR="001B7F6F">
        <w:t xml:space="preserve"> </w:t>
      </w:r>
      <w:proofErr w:type="spellStart"/>
      <w:r w:rsidR="001B7F6F">
        <w:t>welfarist</w:t>
      </w:r>
      <w:proofErr w:type="spellEnd"/>
      <w:r w:rsidR="001B7F6F">
        <w:t xml:space="preserve"> </w:t>
      </w:r>
      <w:r w:rsidR="00567BC8">
        <w:t xml:space="preserve">approach </w:t>
      </w:r>
      <w:r w:rsidR="001E6E68">
        <w:rPr>
          <w:noProof/>
        </w:rPr>
        <w:t>(Savu</w:t>
      </w:r>
      <w:r w:rsidR="00EE09E4">
        <w:rPr>
          <w:noProof/>
        </w:rPr>
        <w:t xml:space="preserve">lescu, Sandberg and Kahane 2011; </w:t>
      </w:r>
      <w:r w:rsidR="001E6E68">
        <w:rPr>
          <w:noProof/>
        </w:rPr>
        <w:t>Kahane and Savulescu 2009)</w:t>
      </w:r>
      <w:r w:rsidR="00320BB4">
        <w:t>. I</w:t>
      </w:r>
      <w:r w:rsidR="00567BC8">
        <w:t>n this approach</w:t>
      </w:r>
      <w:r w:rsidR="00320BB4">
        <w:t>,</w:t>
      </w:r>
      <w:r w:rsidR="00567BC8">
        <w:t xml:space="preserve"> issues of human enhancement are best understood in respect to human </w:t>
      </w:r>
      <w:proofErr w:type="gramStart"/>
      <w:r w:rsidR="00567BC8">
        <w:t>well-being</w:t>
      </w:r>
      <w:proofErr w:type="gramEnd"/>
      <w:r w:rsidR="00567BC8">
        <w:t>.</w:t>
      </w:r>
    </w:p>
    <w:p w14:paraId="524DF443" w14:textId="77777777" w:rsidR="005D71FA" w:rsidDel="005D71FA" w:rsidRDefault="00567BC8" w:rsidP="00567BC8">
      <w:pPr>
        <w:ind w:left="720" w:right="720"/>
      </w:pPr>
      <w:proofErr w:type="spellStart"/>
      <w:r w:rsidRPr="001501BD">
        <w:t>Welfarist</w:t>
      </w:r>
      <w:proofErr w:type="spellEnd"/>
      <w:r w:rsidRPr="001501BD">
        <w:t xml:space="preserve"> definition of human enhancement</w:t>
      </w:r>
      <w:r>
        <w:t xml:space="preserve">: Any change in the biology or psychology of a </w:t>
      </w:r>
      <w:proofErr w:type="gramStart"/>
      <w:r>
        <w:t>person which</w:t>
      </w:r>
      <w:proofErr w:type="gramEnd"/>
      <w:r>
        <w:t xml:space="preserve"> increases the chances of leading a good life in the relevant set of circumstances. </w:t>
      </w:r>
      <w:sdt>
        <w:sdtPr>
          <w:id w:val="634197"/>
          <w:citation/>
        </w:sdtPr>
        <w:sdtEndPr/>
        <w:sdtContent>
          <w:r w:rsidR="00D46D75">
            <w:fldChar w:fldCharType="begin"/>
          </w:r>
          <w:r w:rsidR="00EE72DC">
            <w:instrText xml:space="preserve"> CITATION Sav111 \p 16 \t  \l 1033  </w:instrText>
          </w:r>
          <w:r w:rsidR="00D46D75">
            <w:fldChar w:fldCharType="separate"/>
          </w:r>
          <w:r w:rsidR="00B06FC7" w:rsidRPr="00B06FC7">
            <w:rPr>
              <w:noProof/>
            </w:rPr>
            <w:t>(Savulescu, Sandberg and Kahane 2011, 16)</w:t>
          </w:r>
          <w:r w:rsidR="00D46D75">
            <w:fldChar w:fldCharType="end"/>
          </w:r>
        </w:sdtContent>
      </w:sdt>
    </w:p>
    <w:p w14:paraId="13A0A1E2" w14:textId="77777777" w:rsidR="00567BC8" w:rsidRDefault="00567BC8" w:rsidP="005D71FA">
      <w:pPr>
        <w:ind w:left="720" w:right="720"/>
      </w:pPr>
    </w:p>
    <w:p w14:paraId="146F1207" w14:textId="2481B697" w:rsidR="00227B75" w:rsidRDefault="0082362B" w:rsidP="0082362B">
      <w:pPr>
        <w:spacing w:line="480" w:lineRule="auto"/>
      </w:pPr>
      <w:r>
        <w:t xml:space="preserve">For the </w:t>
      </w:r>
      <w:proofErr w:type="spellStart"/>
      <w:r>
        <w:t>welfarist</w:t>
      </w:r>
      <w:proofErr w:type="spellEnd"/>
      <w:r>
        <w:t xml:space="preserve"> approach, it is </w:t>
      </w:r>
      <w:r w:rsidR="00567BC8">
        <w:t xml:space="preserve">permissible for persons to use enhancements for reasons of maximizing </w:t>
      </w:r>
      <w:r w:rsidR="00BE101F">
        <w:t xml:space="preserve">their </w:t>
      </w:r>
      <w:proofErr w:type="gramStart"/>
      <w:r w:rsidR="00BE101F">
        <w:t>well-being</w:t>
      </w:r>
      <w:proofErr w:type="gramEnd"/>
      <w:r>
        <w:t xml:space="preserve">, allowing them to live a good life. Relying on Rawls and Buchanan’s </w:t>
      </w:r>
      <w:r w:rsidR="00BE101F">
        <w:t>notion of</w:t>
      </w:r>
      <w:r>
        <w:t xml:space="preserve"> “all-purposes goods</w:t>
      </w:r>
      <w:r w:rsidR="00320BB4">
        <w:t>,</w:t>
      </w:r>
      <w:r>
        <w:t xml:space="preserve">” </w:t>
      </w:r>
      <w:r w:rsidR="00BE101F">
        <w:t>this</w:t>
      </w:r>
      <w:r>
        <w:t xml:space="preserve"> </w:t>
      </w:r>
      <w:proofErr w:type="spellStart"/>
      <w:r>
        <w:t>welfarist</w:t>
      </w:r>
      <w:proofErr w:type="spellEnd"/>
      <w:r>
        <w:t xml:space="preserve"> approach claims that there are traits of persons that </w:t>
      </w:r>
      <w:r w:rsidR="00320BB4">
        <w:t xml:space="preserve">are </w:t>
      </w:r>
      <w:r>
        <w:t>valuable regardless of the kind</w:t>
      </w:r>
      <w:r w:rsidR="00BE101F">
        <w:t xml:space="preserve"> of life a person wants to live. I</w:t>
      </w:r>
      <w:r w:rsidR="00465CE6">
        <w:t>ntellectual capacities</w:t>
      </w:r>
      <w:r>
        <w:t xml:space="preserve"> </w:t>
      </w:r>
      <w:r w:rsidR="006D3115">
        <w:t xml:space="preserve">are </w:t>
      </w:r>
      <w:r>
        <w:t xml:space="preserve">one such all-purpose good </w:t>
      </w:r>
      <w:sdt>
        <w:sdtPr>
          <w:id w:val="634198"/>
          <w:citation/>
        </w:sdtPr>
        <w:sdtEndPr/>
        <w:sdtContent>
          <w:r w:rsidR="00D46D75">
            <w:fldChar w:fldCharType="begin"/>
          </w:r>
          <w:r w:rsidR="00EE72DC">
            <w:instrText xml:space="preserve"> CITATION Sav111 \p 11 \t  \l 1033  </w:instrText>
          </w:r>
          <w:r w:rsidR="00D46D75">
            <w:fldChar w:fldCharType="separate"/>
          </w:r>
          <w:r w:rsidR="00B06FC7" w:rsidRPr="00B06FC7">
            <w:rPr>
              <w:noProof/>
            </w:rPr>
            <w:t>(Savulescu, Sandberg and Kahane 2011, 11)</w:t>
          </w:r>
          <w:r w:rsidR="00D46D75">
            <w:fldChar w:fldCharType="end"/>
          </w:r>
        </w:sdtContent>
      </w:sdt>
      <w:r w:rsidR="006D3115">
        <w:t>.</w:t>
      </w:r>
      <w:r>
        <w:rPr>
          <w:rStyle w:val="FootnoteReference"/>
        </w:rPr>
        <w:footnoteReference w:id="55"/>
      </w:r>
      <w:r w:rsidR="00320BB4">
        <w:t xml:space="preserve"> In respect to </w:t>
      </w:r>
      <w:r w:rsidR="00465CE6">
        <w:t xml:space="preserve">issues of enhancement in academia, </w:t>
      </w:r>
      <w:r w:rsidR="00BE101F">
        <w:t>a</w:t>
      </w:r>
      <w:r w:rsidR="00465CE6">
        <w:t xml:space="preserve"> </w:t>
      </w:r>
      <w:proofErr w:type="spellStart"/>
      <w:r w:rsidR="00465CE6">
        <w:t>welfarist</w:t>
      </w:r>
      <w:proofErr w:type="spellEnd"/>
      <w:r w:rsidR="00465CE6">
        <w:t xml:space="preserve"> approach would </w:t>
      </w:r>
      <w:r w:rsidR="00BE101F">
        <w:lastRenderedPageBreak/>
        <w:t xml:space="preserve">hold that it is </w:t>
      </w:r>
      <w:r w:rsidR="00465CE6">
        <w:t>good for student well-being to have their c</w:t>
      </w:r>
      <w:r w:rsidR="00BE101F">
        <w:t xml:space="preserve">ognitive capacities enhanced </w:t>
      </w:r>
      <w:r w:rsidR="00465CE6">
        <w:t xml:space="preserve">because </w:t>
      </w:r>
      <w:r w:rsidR="00BE101F">
        <w:t>even moderately augmenting</w:t>
      </w:r>
      <w:r w:rsidR="00465CE6">
        <w:t xml:space="preserve"> </w:t>
      </w:r>
      <w:r w:rsidR="00BE101F">
        <w:t>a student’s</w:t>
      </w:r>
      <w:r w:rsidR="00465CE6">
        <w:t xml:space="preserve"> intellectual capacities </w:t>
      </w:r>
      <w:r w:rsidR="00BE101F">
        <w:t>may</w:t>
      </w:r>
      <w:r w:rsidR="00465CE6">
        <w:t xml:space="preserve"> help </w:t>
      </w:r>
      <w:r w:rsidR="00320BB4">
        <w:t>the</w:t>
      </w:r>
      <w:r w:rsidR="00227B75">
        <w:t xml:space="preserve"> student</w:t>
      </w:r>
      <w:r w:rsidR="00465CE6">
        <w:t xml:space="preserve"> to live a good life.</w:t>
      </w:r>
    </w:p>
    <w:p w14:paraId="04134F7E" w14:textId="2E071D71" w:rsidR="00465CE6" w:rsidRDefault="00320BB4" w:rsidP="00227B75">
      <w:pPr>
        <w:spacing w:line="480" w:lineRule="auto"/>
        <w:ind w:firstLine="360"/>
      </w:pPr>
      <w:r>
        <w:t>Yet</w:t>
      </w:r>
      <w:r w:rsidR="00465CE6">
        <w:t xml:space="preserve"> this </w:t>
      </w:r>
      <w:proofErr w:type="spellStart"/>
      <w:r w:rsidR="00465CE6">
        <w:t>welfarist</w:t>
      </w:r>
      <w:proofErr w:type="spellEnd"/>
      <w:r w:rsidR="00465CE6">
        <w:t xml:space="preserve"> approach would </w:t>
      </w:r>
      <w:r w:rsidR="00227B75">
        <w:t>also</w:t>
      </w:r>
      <w:r>
        <w:t xml:space="preserve"> agree that other issues</w:t>
      </w:r>
      <w:r w:rsidR="00465CE6">
        <w:t xml:space="preserve"> such </w:t>
      </w:r>
      <w:r>
        <w:t xml:space="preserve">as </w:t>
      </w:r>
      <w:r w:rsidR="00465CE6">
        <w:t>health risks, particular academic i</w:t>
      </w:r>
      <w:r w:rsidR="005760C9">
        <w:t>nstitutions, impact on student</w:t>
      </w:r>
      <w:r w:rsidR="00465CE6">
        <w:t xml:space="preserve"> attitudes, and other relevant considerations all need to be factored in. </w:t>
      </w:r>
      <w:r w:rsidR="0041381B">
        <w:t xml:space="preserve">In </w:t>
      </w:r>
      <w:r w:rsidR="00227B75">
        <w:t xml:space="preserve">this </w:t>
      </w:r>
      <w:r w:rsidR="0041381B">
        <w:t>respect</w:t>
      </w:r>
      <w:r w:rsidR="005760C9">
        <w:t>,</w:t>
      </w:r>
      <w:r w:rsidR="0041381B">
        <w:t xml:space="preserve"> both </w:t>
      </w:r>
      <w:r w:rsidR="005760C9">
        <w:t>the</w:t>
      </w:r>
      <w:r w:rsidR="00227B75">
        <w:t xml:space="preserve"> </w:t>
      </w:r>
      <w:proofErr w:type="spellStart"/>
      <w:r w:rsidR="00465CE6">
        <w:t>welfarist</w:t>
      </w:r>
      <w:proofErr w:type="spellEnd"/>
      <w:r w:rsidR="00465CE6">
        <w:t xml:space="preserve"> approach</w:t>
      </w:r>
      <w:r w:rsidR="00227B75">
        <w:t xml:space="preserve"> and the virtues-based approach I have offered</w:t>
      </w:r>
      <w:r w:rsidR="00465CE6">
        <w:t xml:space="preserve"> </w:t>
      </w:r>
      <w:r w:rsidR="0041381B">
        <w:t>are sim</w:t>
      </w:r>
      <w:r w:rsidR="0047577C">
        <w:t xml:space="preserve">ilar in that </w:t>
      </w:r>
      <w:r w:rsidR="0041381B">
        <w:t>student</w:t>
      </w:r>
      <w:r w:rsidR="005760C9">
        <w:t xml:space="preserve"> </w:t>
      </w:r>
      <w:r w:rsidR="0047577C">
        <w:t>use of cognitive enhancers</w:t>
      </w:r>
      <w:r w:rsidR="0041381B">
        <w:t xml:space="preserve"> </w:t>
      </w:r>
      <w:r w:rsidR="0047577C">
        <w:t>requires all</w:t>
      </w:r>
      <w:r w:rsidR="0041381B">
        <w:t xml:space="preserve"> considerations to </w:t>
      </w:r>
      <w:r w:rsidR="0047577C">
        <w:t xml:space="preserve">be </w:t>
      </w:r>
      <w:r w:rsidR="0041381B">
        <w:t>accounted for</w:t>
      </w:r>
      <w:r w:rsidR="0047577C">
        <w:t xml:space="preserve"> and</w:t>
      </w:r>
      <w:r w:rsidR="00227B75">
        <w:t>, often enough,</w:t>
      </w:r>
      <w:r w:rsidR="0047577C">
        <w:t xml:space="preserve"> there are strong reasons against certain students using cognitive enhancers. </w:t>
      </w:r>
      <w:r w:rsidR="00227B75">
        <w:t>The</w:t>
      </w:r>
      <w:r w:rsidR="0041381B">
        <w:t xml:space="preserve"> difference between </w:t>
      </w:r>
      <w:r w:rsidR="00FD6650">
        <w:t xml:space="preserve">this </w:t>
      </w:r>
      <w:proofErr w:type="spellStart"/>
      <w:r w:rsidR="00FD6650">
        <w:t>welfarist</w:t>
      </w:r>
      <w:proofErr w:type="spellEnd"/>
      <w:r w:rsidR="00FD6650">
        <w:t xml:space="preserve"> approach</w:t>
      </w:r>
      <w:r w:rsidR="00227B75">
        <w:t xml:space="preserve"> and the presented virtues-based approach</w:t>
      </w:r>
      <w:r w:rsidR="00FD6650">
        <w:t xml:space="preserve"> is that the </w:t>
      </w:r>
      <w:proofErr w:type="spellStart"/>
      <w:r w:rsidR="00FD6650">
        <w:t>welfarist</w:t>
      </w:r>
      <w:proofErr w:type="spellEnd"/>
      <w:r w:rsidR="00FD6650">
        <w:t xml:space="preserve"> </w:t>
      </w:r>
      <w:r w:rsidR="005760C9">
        <w:t xml:space="preserve">approach </w:t>
      </w:r>
      <w:r w:rsidR="00FD6650">
        <w:t>takes</w:t>
      </w:r>
      <w:r w:rsidR="0041381B">
        <w:t xml:space="preserve"> </w:t>
      </w:r>
      <w:r w:rsidR="00465CE6">
        <w:t xml:space="preserve">consequences </w:t>
      </w:r>
      <w:r w:rsidR="00FD6650">
        <w:t>as</w:t>
      </w:r>
      <w:r w:rsidR="00227B75">
        <w:t xml:space="preserve"> the main consideration for</w:t>
      </w:r>
      <w:r w:rsidR="00FD6650">
        <w:t xml:space="preserve"> determining permissibility</w:t>
      </w:r>
      <w:r w:rsidR="005760C9">
        <w:t>,</w:t>
      </w:r>
      <w:r w:rsidR="0041381B">
        <w:t xml:space="preserve"> whereas </w:t>
      </w:r>
      <w:r w:rsidR="00227B75">
        <w:t>this virtue-based</w:t>
      </w:r>
      <w:r w:rsidR="0041381B">
        <w:t xml:space="preserve"> approach does not. My</w:t>
      </w:r>
      <w:r w:rsidR="00465CE6">
        <w:t xml:space="preserve"> point is not that </w:t>
      </w:r>
      <w:r w:rsidR="0041381B">
        <w:t>a</w:t>
      </w:r>
      <w:r w:rsidR="00465CE6">
        <w:t xml:space="preserve"> virtues-based approach is superior to </w:t>
      </w:r>
      <w:proofErr w:type="spellStart"/>
      <w:r w:rsidR="00465CE6">
        <w:t>Savulescu</w:t>
      </w:r>
      <w:proofErr w:type="spellEnd"/>
      <w:r w:rsidR="00465CE6">
        <w:t xml:space="preserve">, Sandberg, and </w:t>
      </w:r>
      <w:proofErr w:type="spellStart"/>
      <w:r w:rsidR="00465CE6">
        <w:t>Kahane’s</w:t>
      </w:r>
      <w:proofErr w:type="spellEnd"/>
      <w:r w:rsidR="00465CE6">
        <w:t xml:space="preserve"> </w:t>
      </w:r>
      <w:proofErr w:type="spellStart"/>
      <w:r w:rsidR="00465CE6">
        <w:t>welfarist</w:t>
      </w:r>
      <w:proofErr w:type="spellEnd"/>
      <w:r w:rsidR="00465CE6">
        <w:t xml:space="preserve"> approach</w:t>
      </w:r>
      <w:r w:rsidR="00FD6650">
        <w:t xml:space="preserve"> or that their approach is wrong</w:t>
      </w:r>
      <w:r w:rsidR="00227B75">
        <w:t xml:space="preserve">, but </w:t>
      </w:r>
      <w:r w:rsidR="005760C9">
        <w:t xml:space="preserve">rather </w:t>
      </w:r>
      <w:r w:rsidR="00227B75">
        <w:t>that their approach and this virtues-based approach can be understood as illuminating different aspects and ways of grasp</w:t>
      </w:r>
      <w:r w:rsidR="005760C9">
        <w:t>ing</w:t>
      </w:r>
      <w:r w:rsidR="00227B75">
        <w:t xml:space="preserve"> a normative account of enhancement. </w:t>
      </w:r>
      <w:r w:rsidR="00FD6650">
        <w:t xml:space="preserve">It might turn out, and </w:t>
      </w:r>
      <w:r w:rsidR="00227B75">
        <w:t>this</w:t>
      </w:r>
      <w:r w:rsidR="00FD6650">
        <w:t xml:space="preserve"> virtues-based approach would </w:t>
      </w:r>
      <w:r w:rsidR="00227B75">
        <w:t xml:space="preserve">then </w:t>
      </w:r>
      <w:r w:rsidR="00FD6650">
        <w:t>agree, that if th</w:t>
      </w:r>
      <w:r w:rsidR="00C24462">
        <w:t>e use of enhancements always le</w:t>
      </w:r>
      <w:r w:rsidR="005760C9">
        <w:t>ads</w:t>
      </w:r>
      <w:r w:rsidR="00FD6650">
        <w:t xml:space="preserve"> to </w:t>
      </w:r>
      <w:r w:rsidR="00C24462">
        <w:t>people</w:t>
      </w:r>
      <w:r w:rsidR="00FD6650">
        <w:t xml:space="preserve"> living a better life</w:t>
      </w:r>
      <w:r w:rsidR="005760C9">
        <w:t>,</w:t>
      </w:r>
      <w:r w:rsidR="00FD6650">
        <w:t xml:space="preserve"> </w:t>
      </w:r>
      <w:r w:rsidR="00C24462">
        <w:t>then</w:t>
      </w:r>
      <w:r w:rsidR="00FD6650">
        <w:t xml:space="preserve"> we should </w:t>
      </w:r>
      <w:r w:rsidR="00227B75">
        <w:t>al</w:t>
      </w:r>
      <w:r w:rsidR="005760C9">
        <w:t>ways use enhancements.</w:t>
      </w:r>
      <w:r w:rsidR="00227B75">
        <w:t xml:space="preserve"> </w:t>
      </w:r>
      <w:r w:rsidR="00FD6650">
        <w:t>Alternative</w:t>
      </w:r>
      <w:r w:rsidR="0040634E">
        <w:t>ly, it might turn out</w:t>
      </w:r>
      <w:r w:rsidR="00C24462">
        <w:t xml:space="preserve"> </w:t>
      </w:r>
      <w:r w:rsidR="0040634E">
        <w:t>(</w:t>
      </w:r>
      <w:r w:rsidR="00C24462">
        <w:t xml:space="preserve">and </w:t>
      </w:r>
      <w:proofErr w:type="spellStart"/>
      <w:r w:rsidR="00C24462">
        <w:t>Savulescu</w:t>
      </w:r>
      <w:proofErr w:type="spellEnd"/>
      <w:r w:rsidR="00C24462">
        <w:t xml:space="preserve">, Sandberg, and </w:t>
      </w:r>
      <w:proofErr w:type="spellStart"/>
      <w:r w:rsidR="00C24462">
        <w:t>Kahane’s</w:t>
      </w:r>
      <w:proofErr w:type="spellEnd"/>
      <w:r w:rsidR="00C24462">
        <w:t xml:space="preserve"> </w:t>
      </w:r>
      <w:proofErr w:type="spellStart"/>
      <w:r w:rsidR="00C24462">
        <w:t>welfarist</w:t>
      </w:r>
      <w:proofErr w:type="spellEnd"/>
      <w:r w:rsidR="00C24462">
        <w:t xml:space="preserve"> approach would </w:t>
      </w:r>
      <w:r w:rsidR="00227B75">
        <w:t xml:space="preserve">likely </w:t>
      </w:r>
      <w:r w:rsidR="0040634E">
        <w:t>agree)</w:t>
      </w:r>
      <w:r w:rsidR="00C24462">
        <w:t xml:space="preserve"> that if the use of enhancements </w:t>
      </w:r>
      <w:r w:rsidR="00227B75">
        <w:t>always</w:t>
      </w:r>
      <w:r w:rsidR="00C24462">
        <w:t xml:space="preserve"> </w:t>
      </w:r>
      <w:r w:rsidR="0040634E">
        <w:t xml:space="preserve">leads </w:t>
      </w:r>
      <w:r w:rsidR="00227B75">
        <w:t xml:space="preserve">people </w:t>
      </w:r>
      <w:r w:rsidR="0040634E">
        <w:t xml:space="preserve">to </w:t>
      </w:r>
      <w:r w:rsidR="00227B75">
        <w:t>develop</w:t>
      </w:r>
      <w:r w:rsidR="00C24462">
        <w:t xml:space="preserve"> terrible dispositions </w:t>
      </w:r>
      <w:r w:rsidR="00227B75">
        <w:t>or character</w:t>
      </w:r>
      <w:r w:rsidR="0040634E">
        <w:t>,</w:t>
      </w:r>
      <w:r w:rsidR="00227B75">
        <w:t xml:space="preserve"> </w:t>
      </w:r>
      <w:r w:rsidR="00C24462">
        <w:t>then we shouldn’t use these enhancement</w:t>
      </w:r>
      <w:r w:rsidR="0040634E">
        <w:t>s</w:t>
      </w:r>
      <w:r w:rsidR="00C24462">
        <w:t>.</w:t>
      </w:r>
      <w:r w:rsidR="0055699C">
        <w:rPr>
          <w:rStyle w:val="FootnoteReference"/>
        </w:rPr>
        <w:footnoteReference w:id="56"/>
      </w:r>
      <w:r w:rsidR="00C24462">
        <w:t xml:space="preserve"> </w:t>
      </w:r>
      <w:r w:rsidR="0040634E">
        <w:t>Therefore, although</w:t>
      </w:r>
      <w:r w:rsidR="005112E5">
        <w:t xml:space="preserve"> </w:t>
      </w:r>
      <w:r w:rsidR="00A35F9C">
        <w:t>this</w:t>
      </w:r>
      <w:r w:rsidR="005112E5">
        <w:t xml:space="preserve"> virtues-based approach and </w:t>
      </w:r>
      <w:r w:rsidR="0040634E">
        <w:lastRenderedPageBreak/>
        <w:t>the</w:t>
      </w:r>
      <w:r w:rsidR="005112E5">
        <w:t xml:space="preserve"> </w:t>
      </w:r>
      <w:proofErr w:type="spellStart"/>
      <w:r w:rsidR="005112E5">
        <w:t>welfarist</w:t>
      </w:r>
      <w:proofErr w:type="spellEnd"/>
      <w:r w:rsidR="00A35F9C">
        <w:t xml:space="preserve"> </w:t>
      </w:r>
      <w:r w:rsidR="0040634E">
        <w:t xml:space="preserve">approached </w:t>
      </w:r>
      <w:r w:rsidR="00A35F9C">
        <w:t>do</w:t>
      </w:r>
      <w:r w:rsidR="005112E5">
        <w:t xml:space="preserve"> differ</w:t>
      </w:r>
      <w:r w:rsidR="00C24462">
        <w:t xml:space="preserve">, </w:t>
      </w:r>
      <w:r w:rsidR="00A35F9C">
        <w:t>a</w:t>
      </w:r>
      <w:r w:rsidR="00C24462">
        <w:t xml:space="preserve"> virtues-based approach </w:t>
      </w:r>
      <w:r w:rsidR="00A35F9C">
        <w:t>is</w:t>
      </w:r>
      <w:r w:rsidR="00C24462">
        <w:t xml:space="preserve"> no more radical than a </w:t>
      </w:r>
      <w:proofErr w:type="spellStart"/>
      <w:r w:rsidR="00C24462">
        <w:t>welfarist</w:t>
      </w:r>
      <w:proofErr w:type="spellEnd"/>
      <w:r w:rsidR="00C24462">
        <w:t xml:space="preserve"> position </w:t>
      </w:r>
      <w:r w:rsidR="0040634E">
        <w:t>because</w:t>
      </w:r>
      <w:r w:rsidR="00C24462">
        <w:t xml:space="preserve"> </w:t>
      </w:r>
      <w:r w:rsidR="005112E5">
        <w:t>both are attempting to illuminate different aspects and ways of understanding an account of enhancement.</w:t>
      </w:r>
    </w:p>
    <w:p w14:paraId="52F428D9" w14:textId="77777777" w:rsidR="00852C01" w:rsidRDefault="001B7F6F" w:rsidP="00A35F9C">
      <w:pPr>
        <w:spacing w:line="480" w:lineRule="auto"/>
        <w:ind w:firstLine="360"/>
      </w:pPr>
      <w:r>
        <w:t xml:space="preserve">In this chapter, </w:t>
      </w:r>
      <w:r w:rsidR="00A35F9C">
        <w:t>this</w:t>
      </w:r>
      <w:r>
        <w:t xml:space="preserve"> virtues-based approach has attempted to put </w:t>
      </w:r>
      <w:r w:rsidR="00A35F9C">
        <w:t>forward</w:t>
      </w:r>
      <w:r>
        <w:t xml:space="preserve"> a framework for </w:t>
      </w:r>
      <w:r w:rsidR="0040634E">
        <w:t xml:space="preserve">the permissibility of student </w:t>
      </w:r>
      <w:r w:rsidR="00A35F9C">
        <w:t xml:space="preserve">use of cognitive enhancers </w:t>
      </w:r>
      <w:r w:rsidR="0040634E">
        <w:t xml:space="preserve">in academia </w:t>
      </w:r>
      <w:r>
        <w:t xml:space="preserve">as well as </w:t>
      </w:r>
      <w:r w:rsidR="0040634E">
        <w:t>to formulate</w:t>
      </w:r>
      <w:r>
        <w:t xml:space="preserve"> institutional rules for </w:t>
      </w:r>
      <w:r w:rsidRPr="00C32116">
        <w:t xml:space="preserve">governing </w:t>
      </w:r>
      <w:r w:rsidR="0040634E">
        <w:t xml:space="preserve">student </w:t>
      </w:r>
      <w:r>
        <w:t>use of</w:t>
      </w:r>
      <w:r w:rsidRPr="00C32116">
        <w:t xml:space="preserve"> </w:t>
      </w:r>
      <w:r>
        <w:t xml:space="preserve">cognitive enhancers in academia. This virtues-based approach makes an effort at appropriately balancing the value of academia and cognitive enhancers in respect to considerations of rules, consequences, and </w:t>
      </w:r>
      <w:r w:rsidRPr="00C32116">
        <w:t>motivations</w:t>
      </w:r>
      <w:r>
        <w:t xml:space="preserve">. </w:t>
      </w:r>
      <w:r w:rsidR="00852C01">
        <w:t>The</w:t>
      </w:r>
      <w:r w:rsidR="00A35F9C">
        <w:t xml:space="preserve"> approach does advance the discussion of enhancement in academia by focusing issues of enhancements in academia on the motivations and character of students in academia. </w:t>
      </w:r>
    </w:p>
    <w:p w14:paraId="73DD4A0B" w14:textId="5F5C4D46" w:rsidR="001B7F6F" w:rsidRDefault="00A35F9C" w:rsidP="00A35F9C">
      <w:pPr>
        <w:spacing w:line="480" w:lineRule="auto"/>
        <w:ind w:firstLine="360"/>
      </w:pPr>
      <w:r>
        <w:t xml:space="preserve">Moreover, </w:t>
      </w:r>
      <w:r w:rsidR="001B7F6F">
        <w:t>I argued that the goal of academia should be interpreted in respect to understanding and that a virtues-based approach can formulate strong institutio</w:t>
      </w:r>
      <w:r w:rsidR="00852C01">
        <w:t xml:space="preserve">nal rules for governing student </w:t>
      </w:r>
      <w:r w:rsidR="001B7F6F">
        <w:t xml:space="preserve">use of cognitive enhancers in academia. This virtues-based rule can be instituted in two ways that shape the ethos of students in respect to the use of cognitive enhancers in academia. </w:t>
      </w:r>
      <w:r w:rsidR="00852C01">
        <w:t>U</w:t>
      </w:r>
      <w:r w:rsidR="001B7F6F">
        <w:t>sed either way,</w:t>
      </w:r>
      <w:r w:rsidR="00852C01">
        <w:t xml:space="preserve"> this rule</w:t>
      </w:r>
      <w:r w:rsidR="001B7F6F">
        <w:t xml:space="preserve"> shapes the ethos of students regarding the use of cognitive enhancers such that students regard the use of cognitive enhancers in the same manner that virtuous students do. </w:t>
      </w:r>
    </w:p>
    <w:p w14:paraId="0B6E8DD2" w14:textId="3D5C180E" w:rsidR="001F5222" w:rsidRDefault="00852C01" w:rsidP="006B42DA">
      <w:pPr>
        <w:spacing w:line="480" w:lineRule="auto"/>
        <w:ind w:firstLine="360"/>
      </w:pPr>
      <w:r>
        <w:t xml:space="preserve">   O</w:t>
      </w:r>
      <w:r w:rsidR="001B7F6F">
        <w:t xml:space="preserve">ne might contend that even if </w:t>
      </w:r>
      <w:r w:rsidR="00A35F9C">
        <w:t>this</w:t>
      </w:r>
      <w:r w:rsidR="001B7F6F">
        <w:t xml:space="preserve"> virtues-based approach were to work in ideal theory, </w:t>
      </w:r>
      <w:r w:rsidR="001B3B4F">
        <w:t>the fact that</w:t>
      </w:r>
      <w:r>
        <w:t xml:space="preserve"> certain idealized</w:t>
      </w:r>
      <w:r w:rsidR="006B42DA">
        <w:t xml:space="preserve"> conditions</w:t>
      </w:r>
      <w:r w:rsidR="001B3B4F">
        <w:t xml:space="preserve"> no longer hold suggests that the approach</w:t>
      </w:r>
      <w:r w:rsidR="006B42DA">
        <w:t xml:space="preserve"> </w:t>
      </w:r>
      <w:r w:rsidR="001F5222">
        <w:t>fail</w:t>
      </w:r>
      <w:r>
        <w:t>s</w:t>
      </w:r>
      <w:r w:rsidR="001F5222">
        <w:t xml:space="preserve"> under</w:t>
      </w:r>
      <w:r w:rsidR="00AC7752" w:rsidRPr="009A686D">
        <w:t xml:space="preserve"> non-ideal conditions. </w:t>
      </w:r>
      <w:r w:rsidR="001B3B4F">
        <w:t>I think, h</w:t>
      </w:r>
      <w:r w:rsidR="00AC7752" w:rsidRPr="009A686D">
        <w:t>owever,</w:t>
      </w:r>
      <w:r w:rsidR="001B7F6F" w:rsidRPr="009A686D">
        <w:t xml:space="preserve"> </w:t>
      </w:r>
      <w:r w:rsidR="001B3B4F">
        <w:t xml:space="preserve">that </w:t>
      </w:r>
      <w:r w:rsidR="001F5222">
        <w:t>the challenges</w:t>
      </w:r>
      <w:r w:rsidR="001B3B4F">
        <w:t xml:space="preserve"> </w:t>
      </w:r>
      <w:r w:rsidR="001B7F6F" w:rsidRPr="009A686D">
        <w:t xml:space="preserve">are incorrect. In fact, </w:t>
      </w:r>
      <w:r w:rsidR="00AC7752" w:rsidRPr="009A686D">
        <w:t>the</w:t>
      </w:r>
      <w:r w:rsidR="001B7F6F" w:rsidRPr="009A686D">
        <w:t xml:space="preserve"> advantage of a virtues-based approach is </w:t>
      </w:r>
      <w:r w:rsidR="00AC7752" w:rsidRPr="009A686D">
        <w:t xml:space="preserve">that while the virtues are something to </w:t>
      </w:r>
      <w:r w:rsidR="00AC7752" w:rsidRPr="009A686D">
        <w:lastRenderedPageBreak/>
        <w:t>aspire to, they are also practical</w:t>
      </w:r>
      <w:r w:rsidR="008F3C28" w:rsidRPr="009A686D">
        <w:t xml:space="preserve">. According to </w:t>
      </w:r>
      <w:proofErr w:type="spellStart"/>
      <w:r w:rsidR="008F3C28" w:rsidRPr="009A686D">
        <w:t>Xunzi</w:t>
      </w:r>
      <w:proofErr w:type="spellEnd"/>
      <w:r w:rsidR="001F5222">
        <w:t>,</w:t>
      </w:r>
      <w:r w:rsidR="008F3C28" w:rsidRPr="009A686D">
        <w:t xml:space="preserve"> </w:t>
      </w:r>
      <w:r w:rsidR="006B42DA">
        <w:t>a</w:t>
      </w:r>
      <w:r w:rsidR="008F3C28" w:rsidRPr="009A686D">
        <w:t xml:space="preserve"> mark of good theory is its ability to be implemented into our practices:</w:t>
      </w:r>
    </w:p>
    <w:p w14:paraId="2B4374A7" w14:textId="49793D86" w:rsidR="00B4253E" w:rsidRDefault="00AC7752" w:rsidP="001F5222">
      <w:pPr>
        <w:ind w:left="720" w:right="720"/>
      </w:pPr>
      <w:r w:rsidRPr="009A686D">
        <w:t>One may sit down and propound such a theory, but [if] he cannot stand up and put it into practice, nor can he extend it over a wide area with any success. How, then, ca</w:t>
      </w:r>
      <w:r w:rsidR="001F5222">
        <w:t xml:space="preserve">n it </w:t>
      </w:r>
      <w:proofErr w:type="gramStart"/>
      <w:r w:rsidR="001F5222">
        <w:t>be</w:t>
      </w:r>
      <w:proofErr w:type="gramEnd"/>
      <w:r w:rsidR="001F5222">
        <w:t xml:space="preserve"> anything but erroneous?</w:t>
      </w:r>
      <w:r w:rsidRPr="009A686D">
        <w:t xml:space="preserve"> </w:t>
      </w:r>
      <w:r w:rsidR="00EE09E4">
        <w:rPr>
          <w:noProof/>
        </w:rPr>
        <w:t xml:space="preserve">(Tzun </w:t>
      </w:r>
      <w:r w:rsidR="001501BD" w:rsidRPr="001B3B4F">
        <w:rPr>
          <w:i/>
          <w:noProof/>
        </w:rPr>
        <w:t>Man's Nature is Evil</w:t>
      </w:r>
      <w:r w:rsidR="001501BD" w:rsidRPr="00390CDE">
        <w:rPr>
          <w:noProof/>
        </w:rPr>
        <w:t xml:space="preserve"> </w:t>
      </w:r>
      <w:r w:rsidR="001E6E68">
        <w:rPr>
          <w:noProof/>
        </w:rPr>
        <w:t>1963, 163)</w:t>
      </w:r>
    </w:p>
    <w:p w14:paraId="55DEE975" w14:textId="77777777" w:rsidR="001F5222" w:rsidRDefault="001F5222" w:rsidP="001F5222">
      <w:pPr>
        <w:ind w:left="720" w:right="720"/>
      </w:pPr>
    </w:p>
    <w:p w14:paraId="63AF0F95" w14:textId="77777777" w:rsidR="00D3134B" w:rsidRDefault="001F5222" w:rsidP="00D62834">
      <w:pPr>
        <w:spacing w:line="480" w:lineRule="auto"/>
      </w:pPr>
      <w:r>
        <w:t>In the</w:t>
      </w:r>
      <w:r w:rsidR="00BF4649" w:rsidRPr="009A686D">
        <w:t xml:space="preserve"> following chapter, </w:t>
      </w:r>
      <w:r>
        <w:t>this</w:t>
      </w:r>
      <w:r w:rsidR="00BF4649" w:rsidRPr="009A686D">
        <w:t xml:space="preserve"> research project moves from </w:t>
      </w:r>
      <w:r w:rsidR="006B42DA">
        <w:t xml:space="preserve">ideal into non-ideal theory and provides </w:t>
      </w:r>
      <w:r>
        <w:t>further details on a</w:t>
      </w:r>
      <w:r w:rsidR="002139A8">
        <w:t xml:space="preserve"> </w:t>
      </w:r>
      <w:r>
        <w:t xml:space="preserve">virtues-based </w:t>
      </w:r>
      <w:r w:rsidR="002139A8">
        <w:t xml:space="preserve">institutional rule </w:t>
      </w:r>
      <w:r w:rsidR="006B42DA">
        <w:t>being implemented in</w:t>
      </w:r>
      <w:r w:rsidR="002139A8">
        <w:t xml:space="preserve"> academic institutions</w:t>
      </w:r>
      <w:r>
        <w:t xml:space="preserve"> </w:t>
      </w:r>
      <w:r w:rsidR="006B42DA">
        <w:t>existing under</w:t>
      </w:r>
      <w:r>
        <w:t xml:space="preserve"> non-ideal conditions</w:t>
      </w:r>
      <w:r w:rsidR="002139A8">
        <w:t>.</w:t>
      </w:r>
    </w:p>
    <w:p w14:paraId="4DF5BE6A" w14:textId="77777777" w:rsidR="003D5F1A" w:rsidRDefault="00D3134B" w:rsidP="00780BD7">
      <w:pPr>
        <w:pStyle w:val="DissertationChapter"/>
      </w:pPr>
      <w:r>
        <w:br w:type="page"/>
      </w:r>
    </w:p>
    <w:p w14:paraId="6796C8F0" w14:textId="77777777" w:rsidR="00EA5A04" w:rsidRPr="00780BD7" w:rsidRDefault="00E75AE2" w:rsidP="00780BD7">
      <w:pPr>
        <w:pStyle w:val="DissertationChapter"/>
      </w:pPr>
      <w:bookmarkStart w:id="68" w:name="_Toc207952448"/>
      <w:bookmarkStart w:id="69" w:name="_Toc210709206"/>
      <w:bookmarkStart w:id="70" w:name="_Toc213885405"/>
      <w:bookmarkStart w:id="71" w:name="_Toc225970249"/>
      <w:r w:rsidRPr="00780BD7">
        <w:lastRenderedPageBreak/>
        <w:t>Chapter 4</w:t>
      </w:r>
      <w:r w:rsidR="00EA5A04" w:rsidRPr="00780BD7">
        <w:t xml:space="preserve"> </w:t>
      </w:r>
      <w:r w:rsidRPr="00780BD7">
        <w:t>Ideals of Human Excellence in a</w:t>
      </w:r>
      <w:r w:rsidR="00EA5A04" w:rsidRPr="00780BD7">
        <w:t xml:space="preserve"> Non-ideal </w:t>
      </w:r>
      <w:bookmarkEnd w:id="68"/>
      <w:bookmarkEnd w:id="69"/>
      <w:bookmarkEnd w:id="70"/>
      <w:r w:rsidRPr="00780BD7">
        <w:t>World</w:t>
      </w:r>
      <w:bookmarkEnd w:id="71"/>
    </w:p>
    <w:p w14:paraId="1EA796A0" w14:textId="77777777" w:rsidR="008612D4" w:rsidRDefault="008612D4" w:rsidP="008612D4">
      <w:pPr>
        <w:pStyle w:val="DissertationSubchapter"/>
      </w:pPr>
      <w:bookmarkStart w:id="72" w:name="_Toc225970250"/>
      <w:r>
        <w:t xml:space="preserve">4.1 </w:t>
      </w:r>
      <w:r w:rsidR="007964A5">
        <w:t>Non-ideal Conditions</w:t>
      </w:r>
      <w:bookmarkEnd w:id="72"/>
    </w:p>
    <w:p w14:paraId="4F2F949E" w14:textId="77777777" w:rsidR="00896573" w:rsidRDefault="00EA5A04" w:rsidP="00EA5A04">
      <w:pPr>
        <w:spacing w:line="480" w:lineRule="auto"/>
        <w:ind w:firstLine="360"/>
      </w:pPr>
      <w:r>
        <w:t xml:space="preserve">This research project now moves from ideal into non-ideal theory. </w:t>
      </w:r>
      <w:r w:rsidR="00E75AE2">
        <w:t>The</w:t>
      </w:r>
      <w:r>
        <w:t xml:space="preserve"> virtues-based institutional rule formulated and defended in the previous chapter</w:t>
      </w:r>
      <w:r w:rsidR="00E75AE2">
        <w:t xml:space="preserve"> was</w:t>
      </w:r>
      <w:r>
        <w:t xml:space="preserve"> within </w:t>
      </w:r>
      <w:r w:rsidR="00E75AE2">
        <w:t>a</w:t>
      </w:r>
      <w:r>
        <w:t xml:space="preserve"> conception </w:t>
      </w:r>
      <w:r w:rsidR="00E75AE2">
        <w:t xml:space="preserve">of academia existing </w:t>
      </w:r>
      <w:r>
        <w:t>under idealized conditions. By moving into the realm of non-ide</w:t>
      </w:r>
      <w:r w:rsidR="00896573">
        <w:t>al theory, the focus shifts to</w:t>
      </w:r>
      <w:r>
        <w:t xml:space="preserve"> this rule being implemented in a conception of academia that exists under “less than happy” conditions </w:t>
      </w:r>
      <w:r>
        <w:rPr>
          <w:noProof/>
        </w:rPr>
        <w:t>(Rawls 1999, 216)</w:t>
      </w:r>
      <w:r>
        <w:t xml:space="preserve">. </w:t>
      </w:r>
    </w:p>
    <w:p w14:paraId="1E4A4022" w14:textId="720E0F62" w:rsidR="00EA5A04" w:rsidRDefault="00EA5A04" w:rsidP="00EA5A04">
      <w:pPr>
        <w:spacing w:line="480" w:lineRule="auto"/>
        <w:ind w:firstLine="360"/>
      </w:pPr>
      <w:r>
        <w:t xml:space="preserve">A non-ideal conception of academia exists under the following non-ideal conditions. First, while this conception of academia is still modeled on </w:t>
      </w:r>
      <w:r w:rsidR="00E75AE2">
        <w:t>existing</w:t>
      </w:r>
      <w:r>
        <w:t xml:space="preserve"> institutions in the United States, these academic institutions operate under social conditions that are not always fair and reasonable. One of these non-ideal social conditions is that </w:t>
      </w:r>
      <w:r w:rsidR="008E68A9">
        <w:t xml:space="preserve">for many people, </w:t>
      </w:r>
      <w:r>
        <w:t>the goal of academia is not to attain understanding</w:t>
      </w:r>
      <w:r w:rsidR="00012042">
        <w:t xml:space="preserve"> but for</w:t>
      </w:r>
      <w:r>
        <w:t xml:space="preserve"> commercial or economic placement of students. Second, in these academic institutions, students do not possess ideal</w:t>
      </w:r>
      <w:r w:rsidR="00012042">
        <w:t xml:space="preserve"> psychological dispositions but</w:t>
      </w:r>
      <w:r>
        <w:t xml:space="preserve"> r</w:t>
      </w:r>
      <w:r w:rsidR="00012042">
        <w:t>ather</w:t>
      </w:r>
      <w:r>
        <w:t xml:space="preserve"> a range of psychological dispositions</w:t>
      </w:r>
      <w:r>
        <w:rPr>
          <w:rStyle w:val="FootnoteReference"/>
        </w:rPr>
        <w:footnoteReference w:id="57"/>
      </w:r>
      <w:r w:rsidR="00012042">
        <w:t>—</w:t>
      </w:r>
      <w:r>
        <w:t>from never v</w:t>
      </w:r>
      <w:r w:rsidR="00012042">
        <w:t>irtuous to occasionally vicious—</w:t>
      </w:r>
      <w:r>
        <w:t xml:space="preserve">so that students are not always compliant with institutional rules. </w:t>
      </w:r>
    </w:p>
    <w:p w14:paraId="0F4C3D2B" w14:textId="45C23BF0" w:rsidR="00E75AE2" w:rsidRDefault="00EA5A04" w:rsidP="00EF0E27">
      <w:pPr>
        <w:pStyle w:val="NormalIndent"/>
        <w:ind w:left="0" w:firstLine="360"/>
      </w:pPr>
      <w:r>
        <w:t>The first aim of this chapter is to examine the implementation of this virtues-based institutional rule in a non-ideal conception of academic institutions and students. Even under non-ideal conditions</w:t>
      </w:r>
      <w:r w:rsidR="00012042">
        <w:t>,</w:t>
      </w:r>
      <w:r>
        <w:t xml:space="preserve"> this virtues-based institutional rule</w:t>
      </w:r>
      <w:r w:rsidR="00012042">
        <w:t xml:space="preserve"> could govern and guide student </w:t>
      </w:r>
      <w:r>
        <w:t>use of cognitive enhancers in a way</w:t>
      </w:r>
      <w:r w:rsidR="00012042">
        <w:t xml:space="preserve"> that</w:t>
      </w:r>
      <w:r>
        <w:t xml:space="preserve"> relies on considerations of motivations and character. Offering a way for motivation and character of students to be relevant </w:t>
      </w:r>
      <w:r>
        <w:lastRenderedPageBreak/>
        <w:t>considerations in non-ideal environment results in shaping how students think about the use of enhancements</w:t>
      </w:r>
      <w:r w:rsidR="00012042">
        <w:t>;</w:t>
      </w:r>
      <w:r>
        <w:t xml:space="preserve"> this is a reason for administrators, faculty, and staff working in academia to consider implementing this virtues-based rule in current academic institutions. </w:t>
      </w:r>
      <w:r w:rsidR="00EF0E27">
        <w:t>Moreover, this virtues-based app</w:t>
      </w:r>
      <w:r w:rsidR="00012042">
        <w:t xml:space="preserve">roach and institutional rule </w:t>
      </w:r>
      <w:r w:rsidR="00EF0E27">
        <w:t xml:space="preserve">not only is able to handle misconceptions resulting from the </w:t>
      </w:r>
      <w:r w:rsidR="00DD7A66" w:rsidRPr="00820417">
        <w:t>medicalization</w:t>
      </w:r>
      <w:r w:rsidR="00EF0E27">
        <w:t xml:space="preserve"> of cognitive enhancers and </w:t>
      </w:r>
      <w:r w:rsidR="00012042">
        <w:t xml:space="preserve">to </w:t>
      </w:r>
      <w:r w:rsidR="00EF0E27">
        <w:t xml:space="preserve">shape the way students think about the use of enhancements, but </w:t>
      </w:r>
      <w:r w:rsidR="00012042">
        <w:t>they also resist</w:t>
      </w:r>
      <w:r w:rsidR="00EF0E27">
        <w:t xml:space="preserve"> oversimplification of the issues and considerations regarding enhancement in academia. </w:t>
      </w:r>
    </w:p>
    <w:p w14:paraId="7AD360AD" w14:textId="3E50137C" w:rsidR="00EA5A04" w:rsidRDefault="00EA5A04" w:rsidP="001C1069">
      <w:pPr>
        <w:spacing w:line="480" w:lineRule="auto"/>
        <w:ind w:firstLine="360"/>
      </w:pPr>
      <w:r>
        <w:t>Before beginning, I need to stipulate what this chapter’s aims are not. First, this chapter is not arguing that this virtues-based institutional rule is the only</w:t>
      </w:r>
      <w:r w:rsidR="00E75AE2">
        <w:t xml:space="preserve"> or most feasible</w:t>
      </w:r>
      <w:r>
        <w:t xml:space="preserve"> institutional rule</w:t>
      </w:r>
      <w:r w:rsidR="00E75AE2">
        <w:t xml:space="preserve"> to implement for </w:t>
      </w:r>
      <w:r w:rsidR="00012042">
        <w:t xml:space="preserve">governing student </w:t>
      </w:r>
      <w:r>
        <w:t xml:space="preserve">use of cognitive enhancers. </w:t>
      </w:r>
      <w:r w:rsidR="00E75AE2">
        <w:t xml:space="preserve">Relying on the ideals of human excellence </w:t>
      </w:r>
      <w:r w:rsidR="001C1069">
        <w:t xml:space="preserve">does not yield </w:t>
      </w:r>
      <w:r>
        <w:t>a single determinate answer</w:t>
      </w:r>
      <w:r w:rsidR="001C1069">
        <w:t xml:space="preserve"> for issues of enhancement in academia. </w:t>
      </w:r>
      <w:r>
        <w:t xml:space="preserve">Nevertheless, I suggest </w:t>
      </w:r>
      <w:r w:rsidR="001C1069">
        <w:t>that</w:t>
      </w:r>
      <w:r>
        <w:t xml:space="preserve"> </w:t>
      </w:r>
      <w:r w:rsidR="001C1069">
        <w:t xml:space="preserve">the complexity of issues in </w:t>
      </w:r>
      <w:r>
        <w:t xml:space="preserve">enhancement in academia </w:t>
      </w:r>
      <w:r w:rsidR="001C1069">
        <w:t xml:space="preserve">is such that we need to </w:t>
      </w:r>
      <w:r>
        <w:t>res</w:t>
      </w:r>
      <w:r w:rsidR="001C1069">
        <w:t>ist oversimplification</w:t>
      </w:r>
      <w:r>
        <w:t xml:space="preserve">. </w:t>
      </w:r>
      <w:r w:rsidR="001C1069">
        <w:t>In the end, that the</w:t>
      </w:r>
      <w:r>
        <w:t xml:space="preserve"> </w:t>
      </w:r>
      <w:r w:rsidR="001C1069">
        <w:t>ideals of human excellence do not yield a</w:t>
      </w:r>
      <w:r>
        <w:t xml:space="preserve"> single determinate answer </w:t>
      </w:r>
      <w:r w:rsidR="001C1069" w:rsidRPr="001C1069">
        <w:rPr>
          <w:i/>
        </w:rPr>
        <w:t>is</w:t>
      </w:r>
      <w:r w:rsidRPr="001C1069">
        <w:rPr>
          <w:i/>
        </w:rPr>
        <w:t xml:space="preserve"> </w:t>
      </w:r>
      <w:r w:rsidR="001C1069" w:rsidRPr="001C1069">
        <w:rPr>
          <w:i/>
        </w:rPr>
        <w:t>an</w:t>
      </w:r>
      <w:r w:rsidRPr="001C1069">
        <w:rPr>
          <w:i/>
        </w:rPr>
        <w:t xml:space="preserve"> advantage </w:t>
      </w:r>
      <w:r>
        <w:t xml:space="preserve">of a virtues-based approach and institutional rule. </w:t>
      </w:r>
      <w:r w:rsidR="001C1069">
        <w:t>It</w:t>
      </w:r>
      <w:r>
        <w:t xml:space="preserve"> is not just that academic institutions, administrators, faculty, and staff </w:t>
      </w:r>
      <w:r w:rsidR="001C1069">
        <w:t>would want</w:t>
      </w:r>
      <w:r>
        <w:t xml:space="preserve"> students to use enhancements </w:t>
      </w:r>
      <w:r w:rsidR="001C1069">
        <w:t>in the permitted ways</w:t>
      </w:r>
      <w:r w:rsidR="00012042">
        <w:t>; they</w:t>
      </w:r>
      <w:r w:rsidR="001C1069">
        <w:t xml:space="preserve"> would want students to have the</w:t>
      </w:r>
      <w:r>
        <w:t xml:space="preserve"> </w:t>
      </w:r>
      <w:r w:rsidR="001C1069">
        <w:t>right reasons for using them</w:t>
      </w:r>
      <w:r>
        <w:t xml:space="preserve">. </w:t>
      </w:r>
    </w:p>
    <w:p w14:paraId="1A30C6AF" w14:textId="2022AFF5" w:rsidR="00EA5A04" w:rsidRDefault="00EA5A04" w:rsidP="00EA5A04">
      <w:pPr>
        <w:pStyle w:val="NormalIndent"/>
        <w:ind w:left="0" w:firstLine="360"/>
      </w:pPr>
      <w:r>
        <w:t>Second, while a cent</w:t>
      </w:r>
      <w:r w:rsidR="00085951">
        <w:t xml:space="preserve">ral focus of this chapter is </w:t>
      </w:r>
      <w:r>
        <w:t xml:space="preserve">the character of students, this research project </w:t>
      </w:r>
      <w:r w:rsidR="001C1069">
        <w:t>is not</w:t>
      </w:r>
      <w:r>
        <w:t xml:space="preserve"> attempting to settle the psychological and philosophical questions regarding the existence of character and character traits. For this virtues-based institutional rule, </w:t>
      </w:r>
      <w:r w:rsidR="001C1069">
        <w:t xml:space="preserve">a conception of character helps to </w:t>
      </w:r>
      <w:r w:rsidR="001C1069" w:rsidRPr="002B6691">
        <w:t>explain</w:t>
      </w:r>
      <w:r w:rsidR="00085951">
        <w:t xml:space="preserve"> the reasons why students act</w:t>
      </w:r>
      <w:r>
        <w:t xml:space="preserve"> in certain ways in particular situations. While I think that character and character traits do exist, the </w:t>
      </w:r>
      <w:r w:rsidR="001C1069">
        <w:lastRenderedPageBreak/>
        <w:t>conception of</w:t>
      </w:r>
      <w:r>
        <w:t xml:space="preserve"> character offered in this chapter is not an argument for conclusively establishing their existence. </w:t>
      </w:r>
    </w:p>
    <w:p w14:paraId="5C42E889" w14:textId="34DCD7D3" w:rsidR="00EA5A04" w:rsidRDefault="00EA5A04" w:rsidP="000826F7">
      <w:pPr>
        <w:spacing w:line="480" w:lineRule="auto"/>
        <w:ind w:firstLine="360"/>
      </w:pPr>
      <w:r>
        <w:t xml:space="preserve"> </w:t>
      </w:r>
      <w:r w:rsidR="00820417">
        <w:t xml:space="preserve">This chapter brings to a close </w:t>
      </w:r>
      <w:r w:rsidR="000826F7">
        <w:t>the</w:t>
      </w:r>
      <w:r w:rsidR="00EF0E27">
        <w:t xml:space="preserve"> examination of </w:t>
      </w:r>
      <w:r w:rsidR="00820417">
        <w:t>this</w:t>
      </w:r>
      <w:r>
        <w:t xml:space="preserve"> virtues-based </w:t>
      </w:r>
      <w:r w:rsidR="00820417">
        <w:t xml:space="preserve">approach and </w:t>
      </w:r>
      <w:r>
        <w:t>institutional</w:t>
      </w:r>
      <w:r w:rsidR="00EF0E27">
        <w:t xml:space="preserve"> rule in ideal and non-ideal theory. </w:t>
      </w:r>
      <w:r w:rsidR="000826F7">
        <w:t xml:space="preserve">This research project clearly </w:t>
      </w:r>
      <w:r>
        <w:t>allows for motivation and characte</w:t>
      </w:r>
      <w:r w:rsidR="00820417">
        <w:t>r to be relevant considerations that can govern stu</w:t>
      </w:r>
      <w:r w:rsidR="00085951">
        <w:t xml:space="preserve">dent </w:t>
      </w:r>
      <w:r w:rsidR="000826F7">
        <w:t>use of cognitive enhancers</w:t>
      </w:r>
      <w:r>
        <w:t xml:space="preserve">. </w:t>
      </w:r>
      <w:r w:rsidR="00820417">
        <w:t>Implementing this</w:t>
      </w:r>
      <w:r>
        <w:t xml:space="preserve"> virt</w:t>
      </w:r>
      <w:r w:rsidR="00085951">
        <w:t xml:space="preserve">ues-based institutional rule </w:t>
      </w:r>
      <w:r>
        <w:t xml:space="preserve">likely </w:t>
      </w:r>
      <w:r w:rsidR="00085951">
        <w:t>will</w:t>
      </w:r>
      <w:r>
        <w:t xml:space="preserve"> change the way that students think about the use of enhancements. </w:t>
      </w:r>
      <w:r w:rsidR="00085951">
        <w:t>It</w:t>
      </w:r>
      <w:r>
        <w:t xml:space="preserve"> offers a sensib</w:t>
      </w:r>
      <w:r w:rsidR="00085951">
        <w:t>le and mature approach to</w:t>
      </w:r>
      <w:r>
        <w:t xml:space="preserve"> issues of enhancement in academia. </w:t>
      </w:r>
    </w:p>
    <w:p w14:paraId="0DDFBC1F" w14:textId="0A50CDC6" w:rsidR="00EA5A04" w:rsidRDefault="00085951" w:rsidP="00EA5A04">
      <w:pPr>
        <w:spacing w:line="480" w:lineRule="auto"/>
        <w:ind w:firstLine="360"/>
      </w:pPr>
      <w:r>
        <w:t xml:space="preserve"> T</w:t>
      </w:r>
      <w:r w:rsidR="00EA5A04">
        <w:t xml:space="preserve">o achieve these aims and bring this research project to a conclusion, the following section begins with an examination of the general perception that most people have as being the goal of academia. </w:t>
      </w:r>
    </w:p>
    <w:p w14:paraId="5B409766" w14:textId="7A0B40EE" w:rsidR="00EA5A04" w:rsidRDefault="00085951" w:rsidP="00EA5A04">
      <w:pPr>
        <w:pStyle w:val="DissertationSubchapter"/>
      </w:pPr>
      <w:bookmarkStart w:id="73" w:name="_Toc210709207"/>
      <w:bookmarkStart w:id="74" w:name="_Toc213885406"/>
      <w:bookmarkStart w:id="75" w:name="_Toc225970251"/>
      <w:r>
        <w:t>4.2 The Goal</w:t>
      </w:r>
      <w:r w:rsidR="00EA5A04">
        <w:t xml:space="preserve"> of Academia</w:t>
      </w:r>
      <w:bookmarkEnd w:id="73"/>
      <w:bookmarkEnd w:id="74"/>
      <w:bookmarkEnd w:id="75"/>
    </w:p>
    <w:p w14:paraId="3856C519" w14:textId="77777777" w:rsidR="00085951" w:rsidRDefault="00EA5A04" w:rsidP="00EA5A04">
      <w:pPr>
        <w:spacing w:line="480" w:lineRule="auto"/>
        <w:ind w:firstLine="360"/>
      </w:pPr>
      <w:r>
        <w:t>Many people in the United States do not consider the goal of academia to be attaining understanding. Instead, the general perception among people is that the goal of academia is commercial or economic in nature; specifically, the goal is to expose students to the arts, sc</w:t>
      </w:r>
      <w:r w:rsidR="00085951">
        <w:t xml:space="preserve">iences, and humanities </w:t>
      </w:r>
      <w:r>
        <w:t xml:space="preserve">to develop their intellectual capacities to secure future employment.  </w:t>
      </w:r>
    </w:p>
    <w:p w14:paraId="57FD0F5A" w14:textId="53587F42" w:rsidR="00EA5A04" w:rsidRDefault="00EA5A04" w:rsidP="00EA5A04">
      <w:pPr>
        <w:spacing w:line="480" w:lineRule="auto"/>
        <w:ind w:firstLine="360"/>
      </w:pPr>
      <w:r>
        <w:t xml:space="preserve">There are several reasons this perception of the goal of academia is so prominent.  First, the environment in most contemporary academic institutions is thoroughly </w:t>
      </w:r>
      <w:r w:rsidRPr="007146B8">
        <w:t>competitive</w:t>
      </w:r>
      <w:r>
        <w:t xml:space="preserve">. This competitive environment is for students </w:t>
      </w:r>
      <w:r w:rsidRPr="00AF0BFA">
        <w:rPr>
          <w:i/>
        </w:rPr>
        <w:t>and</w:t>
      </w:r>
      <w:r>
        <w:t xml:space="preserve"> faculty. The structure of undergraduate and graduate education is competitive: students in undergraduate courses are assessed against an accepted standard and against other students; graduate students are assess</w:t>
      </w:r>
      <w:r w:rsidR="00085951">
        <w:t>ed against an accepted standard and</w:t>
      </w:r>
      <w:r>
        <w:t xml:space="preserve"> other graduate students, and they must also </w:t>
      </w:r>
      <w:r>
        <w:lastRenderedPageBreak/>
        <w:t xml:space="preserve">compete for funding and mentorship from faculty. The hiring and work structure of faculty in academia is </w:t>
      </w:r>
      <w:r w:rsidR="00085951">
        <w:t xml:space="preserve">also competitively structured: </w:t>
      </w:r>
      <w:r>
        <w:t xml:space="preserve">positions are divided into tenure and non-tenure tracks. This </w:t>
      </w:r>
      <w:r w:rsidRPr="007146B8">
        <w:t xml:space="preserve">competitive </w:t>
      </w:r>
      <w:r>
        <w:t xml:space="preserve">structure reinforces, even if indirectly, the opinion among many students and people outside of academia that the goal of academia is not really about attaining understanding but </w:t>
      </w:r>
      <w:r w:rsidR="00085951">
        <w:t xml:space="preserve">is </w:t>
      </w:r>
      <w:r>
        <w:t>a competitive endeavor about securing future employment.</w:t>
      </w:r>
      <w:r>
        <w:rPr>
          <w:rStyle w:val="FootnoteReference"/>
        </w:rPr>
        <w:footnoteReference w:id="58"/>
      </w:r>
      <w:r>
        <w:t xml:space="preserve">   </w:t>
      </w:r>
    </w:p>
    <w:p w14:paraId="2242CDBC" w14:textId="7ACD540C" w:rsidR="00EA5A04" w:rsidRDefault="00EA5A04" w:rsidP="00EA5A04">
      <w:pPr>
        <w:spacing w:line="480" w:lineRule="auto"/>
        <w:ind w:firstLine="360"/>
      </w:pPr>
      <w:r>
        <w:t xml:space="preserve">   Moreover, academia has policies that encourage the perception that commercial or economic considerations are prioritized in academia. </w:t>
      </w:r>
      <w:r w:rsidR="00085951">
        <w:t>These policies include</w:t>
      </w:r>
      <w:r>
        <w:t xml:space="preserve"> but are not limited to the promotion and emphasis on research and grant programs that are most economically beneficial for the institution; the creation of ties with corporations and</w:t>
      </w:r>
      <w:r w:rsidR="00085951">
        <w:t xml:space="preserve"> businesses through fellowships and internships; and</w:t>
      </w:r>
      <w:r>
        <w:t xml:space="preserve"> most explicitly, the selling of merchandise, licensing, and television rights for an academic institution’s athletic programs. Policies that emphasize commercial and </w:t>
      </w:r>
      <w:r w:rsidR="00085951">
        <w:t>economic considerations are</w:t>
      </w:r>
      <w:r>
        <w:t xml:space="preserve"> found </w:t>
      </w:r>
      <w:r w:rsidR="00085951">
        <w:t xml:space="preserve">even </w:t>
      </w:r>
      <w:r>
        <w:t xml:space="preserve">in departments in the arts and humanities, not just </w:t>
      </w:r>
      <w:r w:rsidR="00085951">
        <w:t xml:space="preserve">in </w:t>
      </w:r>
      <w:r>
        <w:t xml:space="preserve">athletics and the sciences. Consider that a department that does not develop or retain a certain number of majors or </w:t>
      </w:r>
      <w:r>
        <w:lastRenderedPageBreak/>
        <w:t xml:space="preserve">number of Ph.D. students in a program faces severe budgetary constraints for future development. Striving to retain a certain number of majors and, specifically, Ph.D. students leads departments to recruit students despite </w:t>
      </w:r>
      <w:r w:rsidR="00A00EBE">
        <w:t xml:space="preserve">a </w:t>
      </w:r>
      <w:r>
        <w:t>complete lack of future employment. Consider the state of affairs in philosophy and the subsequent recruitment of Ph.D. students. Philosophy is</w:t>
      </w:r>
      <w:r w:rsidRPr="00FD0763">
        <w:t xml:space="preserve"> in the midst of </w:t>
      </w:r>
      <w:r>
        <w:t>its</w:t>
      </w:r>
      <w:r w:rsidRPr="00FD0763">
        <w:t xml:space="preserve"> worst job market </w:t>
      </w:r>
      <w:r>
        <w:t xml:space="preserve">in the last fifty years. Many research-one philosophy departments </w:t>
      </w:r>
      <w:r w:rsidRPr="00FD0763">
        <w:t>openly recruit students into Ph</w:t>
      </w:r>
      <w:r>
        <w:t>.</w:t>
      </w:r>
      <w:r w:rsidRPr="00FD0763">
        <w:t>D</w:t>
      </w:r>
      <w:r>
        <w:t>.</w:t>
      </w:r>
      <w:r w:rsidR="00A00EBE">
        <w:t xml:space="preserve"> programs even though student</w:t>
      </w:r>
      <w:r>
        <w:t>s</w:t>
      </w:r>
      <w:r w:rsidR="00A00EBE">
        <w:t>’</w:t>
      </w:r>
      <w:r>
        <w:t xml:space="preserve"> chances of getting a job are</w:t>
      </w:r>
      <w:r w:rsidRPr="00FD0763">
        <w:t xml:space="preserve"> minuscule</w:t>
      </w:r>
      <w:r>
        <w:t>.</w:t>
      </w:r>
      <w:r>
        <w:rPr>
          <w:rStyle w:val="FootnoteReference"/>
        </w:rPr>
        <w:footnoteReference w:id="59"/>
      </w:r>
    </w:p>
    <w:p w14:paraId="77DB5732" w14:textId="2DFF5471" w:rsidR="00EA5A04" w:rsidRDefault="00A00EBE" w:rsidP="00EA5A04">
      <w:pPr>
        <w:spacing w:line="480" w:lineRule="auto"/>
        <w:ind w:firstLine="360"/>
      </w:pPr>
      <w:r>
        <w:t xml:space="preserve">For all of these reasons </w:t>
      </w:r>
      <w:r w:rsidR="00EA5A04">
        <w:t>and likely more, the perception that the non-ideal goal of academia is commercial or economic in nature has proliferate</w:t>
      </w:r>
      <w:r>
        <w:t>d. Whether accurate or not, the</w:t>
      </w:r>
      <w:r w:rsidR="00EA5A04">
        <w:t xml:space="preserve"> perception works against implementing this virtues-based institutional rule because in some instances</w:t>
      </w:r>
      <w:r>
        <w:t>,</w:t>
      </w:r>
      <w:r w:rsidR="00EA5A04">
        <w:t xml:space="preserve"> following this rule conflicts with this goal. If the goal of academia is for commercial or economic placement, then there are motivation</w:t>
      </w:r>
      <w:r>
        <w:t>s for using cognitive enhancers</w:t>
      </w:r>
      <w:r w:rsidR="00EA5A04">
        <w:t xml:space="preserve"> such as to competitively beat other students, which would be consistent with this goal but would not be permitted under a virtues-based institutional rule. A virtues-based institutional rule, then, does not allow competitively beating other students as a permissible reason for using cognitive enhancers. </w:t>
      </w:r>
    </w:p>
    <w:p w14:paraId="34AD1852" w14:textId="2344634D" w:rsidR="00EA5A04" w:rsidRDefault="00EA5A04" w:rsidP="00EA5A04">
      <w:pPr>
        <w:spacing w:line="480" w:lineRule="auto"/>
        <w:ind w:firstLine="360"/>
      </w:pPr>
      <w:r>
        <w:t>To respond, consider that institutions can have multiple goals.  Take</w:t>
      </w:r>
      <w:r w:rsidR="00A00EBE">
        <w:t>,</w:t>
      </w:r>
      <w:r>
        <w:t xml:space="preserve"> for example, the National Football League (NFL). The NFL can have goals commercial or economic in nature, such as being a profitable business, as well as an ideal of human excellence, the athletic excellence of the game of football. The NFL certainly meets its commercial or economic goal of being a profitable business since the average NFL football team is worth $1.4 billion dollars </w:t>
      </w:r>
      <w:r>
        <w:rPr>
          <w:noProof/>
        </w:rPr>
        <w:t>(Badenhausen 2011)</w:t>
      </w:r>
      <w:r w:rsidR="00A00EBE">
        <w:t>. Yet</w:t>
      </w:r>
      <w:r>
        <w:t xml:space="preserve"> the NFL strives to achieve an ideal </w:t>
      </w:r>
      <w:r>
        <w:lastRenderedPageBreak/>
        <w:t>goal of human excellence in the game of football. The NFL achieves, or at least strives to achieve, this goal by implementing certain guidelines, rules, and codes for both the on- and off-field conduct of its players, coaches, and owners.</w:t>
      </w:r>
      <w:r>
        <w:rPr>
          <w:rStyle w:val="FootnoteReference"/>
        </w:rPr>
        <w:footnoteReference w:id="60"/>
      </w:r>
      <w:r>
        <w:t xml:space="preserve"> Even if these guidelines, rules, and codes inhibit some profit, they work to preserve the ideal of excellence in the game of football. The NFL is illustrative of an institution that has both economic an</w:t>
      </w:r>
      <w:r w:rsidR="00A00EBE">
        <w:t xml:space="preserve">d ideals of human excellence </w:t>
      </w:r>
      <w:r>
        <w:t xml:space="preserve">goals. </w:t>
      </w:r>
    </w:p>
    <w:p w14:paraId="6F8ABEB4" w14:textId="19F06CDA" w:rsidR="00EA5A04" w:rsidRDefault="00EA5A04" w:rsidP="00EA5A04">
      <w:pPr>
        <w:spacing w:line="480" w:lineRule="auto"/>
        <w:ind w:firstLine="360"/>
      </w:pPr>
      <w:r>
        <w:t xml:space="preserve">It is reasonable to take academia as another institution that has the goals of commercial or economic placement of students </w:t>
      </w:r>
      <w:r w:rsidRPr="004908BC">
        <w:rPr>
          <w:i/>
        </w:rPr>
        <w:t>and</w:t>
      </w:r>
      <w:r>
        <w:t xml:space="preserve"> ideals of human excellence. Academic institutions do exist under non-ideal conditions and, by virtue of the market system, it is sensible that commercial or economic placeme</w:t>
      </w:r>
      <w:r w:rsidR="00A00EBE">
        <w:t>nt of students is one goal. Yet</w:t>
      </w:r>
      <w:r>
        <w:t xml:space="preserve"> it is not clear as to how the goal of attaining understanding is inconsistent with the goal of commercial or economic placement of students. Understanding is an ideal of human excellence that students should seek to attain, but understanding as an element in one’s intellectual capacities is also important in a commercial or economic system. As Anders Sandberg and Julian </w:t>
      </w:r>
      <w:proofErr w:type="spellStart"/>
      <w:r>
        <w:t>Savulescu</w:t>
      </w:r>
      <w:proofErr w:type="spellEnd"/>
      <w:r>
        <w:t xml:space="preserve"> argue, </w:t>
      </w:r>
    </w:p>
    <w:p w14:paraId="38C2F315" w14:textId="6FA24384" w:rsidR="00EA5A04" w:rsidRDefault="00EA5A04" w:rsidP="00EA5A04">
      <w:pPr>
        <w:ind w:left="720" w:right="720"/>
      </w:pPr>
      <w:r>
        <w:t>Cognition [taken as intellectual capacit</w:t>
      </w:r>
      <w:r w:rsidR="00A00EBE">
        <w:t xml:space="preserve">ies] is both </w:t>
      </w:r>
      <w:proofErr w:type="gramStart"/>
      <w:r w:rsidR="00A00EBE">
        <w:t>a consumption</w:t>
      </w:r>
      <w:proofErr w:type="gramEnd"/>
      <w:r w:rsidR="00A00EBE">
        <w:t xml:space="preserve"> good–</w:t>
      </w:r>
      <w:r>
        <w:t>it is often desirable and happiness promoting to h</w:t>
      </w:r>
      <w:r w:rsidR="00A00EBE">
        <w:t>ave well-functioning cognitions–</w:t>
      </w:r>
      <w:r>
        <w:t xml:space="preserve">and a capital good that reduces risks, increases earning capacity, and forms a key part of human capital. </w:t>
      </w:r>
      <w:r>
        <w:rPr>
          <w:noProof/>
        </w:rPr>
        <w:t>(S</w:t>
      </w:r>
      <w:r w:rsidR="005F326E">
        <w:rPr>
          <w:noProof/>
        </w:rPr>
        <w:t>andberg and Savulescu 2011, 96)</w:t>
      </w:r>
    </w:p>
    <w:p w14:paraId="29F4317D" w14:textId="77777777" w:rsidR="00EA5A04" w:rsidRPr="00835E60" w:rsidRDefault="00EA5A04" w:rsidP="00EA5A04">
      <w:pPr>
        <w:pStyle w:val="NormalIndent"/>
        <w:spacing w:line="240" w:lineRule="auto"/>
      </w:pPr>
    </w:p>
    <w:p w14:paraId="181B5F7B" w14:textId="543F1F18" w:rsidR="00EA5A04" w:rsidRDefault="00EA5A04" w:rsidP="00EA5A04">
      <w:pPr>
        <w:pStyle w:val="NormalIndent"/>
        <w:ind w:left="0"/>
      </w:pPr>
      <w:r>
        <w:t>Developing one’s intellectual cap</w:t>
      </w:r>
      <w:r w:rsidR="00A00EBE">
        <w:t>acities to attain understanding rather than simply obtain knowledge</w:t>
      </w:r>
      <w:r>
        <w:t xml:space="preserve"> is v</w:t>
      </w:r>
      <w:r w:rsidR="00A00EBE">
        <w:t>alued not only for its own sake</w:t>
      </w:r>
      <w:r>
        <w:t xml:space="preserve"> but also for instrumental benefits like securing future employment. Simply knowing information and facts but not connecting, drawing upon, and applying these facts results in people who have a mental outlook </w:t>
      </w:r>
      <w:r>
        <w:lastRenderedPageBreak/>
        <w:t xml:space="preserve">similar to </w:t>
      </w:r>
      <w:r w:rsidR="00A00EBE">
        <w:t xml:space="preserve">that of </w:t>
      </w:r>
      <w:r>
        <w:t xml:space="preserve">a psychopath. The goal of developing students’ intellectual capacities and attaining the ability to </w:t>
      </w:r>
      <w:r w:rsidR="00A00EBE">
        <w:t>connect, draw upon, and apply</w:t>
      </w:r>
      <w:r>
        <w:t xml:space="preserve"> information and facts to one’s experience is a goal of academia that would also be consistent with the goal of commercial or econom</w:t>
      </w:r>
      <w:r w:rsidR="00A00EBE">
        <w:t xml:space="preserve">ic placement of students. Thus </w:t>
      </w:r>
      <w:r>
        <w:t xml:space="preserve">academia can be understood as having these two goals.  </w:t>
      </w:r>
    </w:p>
    <w:p w14:paraId="6D2AA7B4" w14:textId="2DAA87E8" w:rsidR="00EA5A04" w:rsidRDefault="00EA5A04" w:rsidP="00EA5A04">
      <w:pPr>
        <w:spacing w:line="480" w:lineRule="auto"/>
        <w:ind w:firstLine="360"/>
      </w:pPr>
      <w:r>
        <w:t xml:space="preserve">While these are the two goals of academia, it is reasonable to think that </w:t>
      </w:r>
      <w:r w:rsidRPr="00DB3F1B">
        <w:t xml:space="preserve">attaining understanding </w:t>
      </w:r>
      <w:r>
        <w:t xml:space="preserve">is the primary goal and commercial or economic placement of students is the secondary goal. Generally speaking, </w:t>
      </w:r>
      <w:r w:rsidRPr="00DB3F1B">
        <w:t>while</w:t>
      </w:r>
      <w:r>
        <w:t xml:space="preserve"> </w:t>
      </w:r>
      <w:r w:rsidRPr="00DB3F1B">
        <w:t xml:space="preserve">commercial or economic placement of students </w:t>
      </w:r>
      <w:r>
        <w:t>is an important goal, having the ability to connect, draw upon, and apply information and facts to one’s experience is a particular character</w:t>
      </w:r>
      <w:r w:rsidR="00A00EBE">
        <w:t>istic to want in employees. A</w:t>
      </w:r>
      <w:r>
        <w:t xml:space="preserve"> remark attributed to Warren Buffet illustrates</w:t>
      </w:r>
      <w:r w:rsidR="00A00EBE">
        <w:t xml:space="preserve"> this</w:t>
      </w:r>
      <w:r>
        <w:t>:</w:t>
      </w:r>
    </w:p>
    <w:p w14:paraId="1870A32C" w14:textId="77777777" w:rsidR="00EA5A04" w:rsidRDefault="00EA5A04" w:rsidP="00EA5A04">
      <w:pPr>
        <w:ind w:left="720" w:right="720"/>
        <w:rPr>
          <w:rFonts w:cs="Marker Felt"/>
          <w:szCs w:val="32"/>
        </w:rPr>
      </w:pPr>
      <w:r w:rsidRPr="00147B01">
        <w:rPr>
          <w:rFonts w:cs="Marker Felt"/>
          <w:szCs w:val="32"/>
        </w:rPr>
        <w:t xml:space="preserve">Somebody once said that in looking for people to hire, you look for three qualities: integrity, intelligence, and energy. And if they don't have the first, the other two will kill you. You think about it; it's true. If you hire somebody without the first, you really want </w:t>
      </w:r>
      <w:proofErr w:type="gramStart"/>
      <w:r w:rsidRPr="00147B01">
        <w:rPr>
          <w:rFonts w:cs="Marker Felt"/>
          <w:szCs w:val="32"/>
        </w:rPr>
        <w:t>them</w:t>
      </w:r>
      <w:proofErr w:type="gramEnd"/>
      <w:r w:rsidRPr="00147B01">
        <w:rPr>
          <w:rFonts w:cs="Marker Felt"/>
          <w:szCs w:val="32"/>
        </w:rPr>
        <w:t xml:space="preserve"> to be dumb and lazy</w:t>
      </w:r>
      <w:r>
        <w:rPr>
          <w:rFonts w:cs="Marker Felt"/>
          <w:szCs w:val="32"/>
        </w:rPr>
        <w:t>.</w:t>
      </w:r>
    </w:p>
    <w:p w14:paraId="34308F59" w14:textId="77777777" w:rsidR="00EA5A04" w:rsidRDefault="00EA5A04" w:rsidP="00EA5A04"/>
    <w:p w14:paraId="45F8244C" w14:textId="2286AC9D" w:rsidR="00EA5A04" w:rsidRDefault="00EA5A04" w:rsidP="00EA5A04">
      <w:pPr>
        <w:pStyle w:val="NormalIndent"/>
        <w:ind w:left="0" w:firstLine="360"/>
      </w:pPr>
      <w:r>
        <w:t>Understanding as an ability is not only important to have in an employee, but it also plays a key role in other elements of a commercial or economic system. There is some empirical evidence in social psychology that persons involved in commercial or economic transactions are often not content if these transactions are not fair to other parties involved</w:t>
      </w:r>
      <w:r w:rsidR="00A00EBE">
        <w:t>, even while financially beneficial to themselves</w:t>
      </w:r>
      <w:r>
        <w:t xml:space="preserve">. In addition, economic studies have shown that an increase in income does not correlate to an increase in happiness </w:t>
      </w:r>
      <w:r>
        <w:rPr>
          <w:noProof/>
        </w:rPr>
        <w:t>(Tabibnia, Satpute and Lieberman 2008; Easterlin 1974; Easterlin 1994)</w:t>
      </w:r>
      <w:r w:rsidR="00A00EBE">
        <w:t>. So</w:t>
      </w:r>
      <w:r>
        <w:t xml:space="preserve"> in general, even if one goal of academia is </w:t>
      </w:r>
      <w:r w:rsidRPr="00DB3F1B">
        <w:t>commercial or economic placement of students</w:t>
      </w:r>
      <w:r>
        <w:t>,</w:t>
      </w:r>
      <w:r w:rsidRPr="00DB3F1B">
        <w:t xml:space="preserve"> </w:t>
      </w:r>
      <w:r>
        <w:t xml:space="preserve">it is likely more important that academia assists in achieving, or striving to achieve, the second goal of attaining understanding. </w:t>
      </w:r>
    </w:p>
    <w:p w14:paraId="5B953EB7" w14:textId="272578E4" w:rsidR="00EA5A04" w:rsidRDefault="00A00EBE" w:rsidP="00EA5A04">
      <w:pPr>
        <w:pStyle w:val="NormalIndent"/>
        <w:ind w:left="0" w:firstLine="360"/>
      </w:pPr>
      <w:r>
        <w:lastRenderedPageBreak/>
        <w:t xml:space="preserve">With regard to student </w:t>
      </w:r>
      <w:r w:rsidR="00EA5A04">
        <w:t>use of cognitive enhancers, there are reasons for thinking that the primary goal of academia should be attaining understanding because it offers an in-principle limitation on the use of enhancements in a way that the goal of commercial or economic placement of students does not. Consider that by virtue of pharmacology, the use of cognitive enhancers does not directly enable a student to attain understanding. This suggests an in-principle limitati</w:t>
      </w:r>
      <w:r w:rsidR="00E40E1D">
        <w:t>on on students using them. Although</w:t>
      </w:r>
      <w:r w:rsidR="00EA5A04">
        <w:t xml:space="preserve"> the use of cognitive enhancers has been shown to augment </w:t>
      </w:r>
      <w:r w:rsidR="00E40E1D">
        <w:t xml:space="preserve">moderately </w:t>
      </w:r>
      <w:r w:rsidR="00EA5A04">
        <w:t>an individual’s capacities of focus and concentration, these enhancers cannot, at least by themselves, enable a student to achieve or attain u</w:t>
      </w:r>
      <w:r w:rsidR="00E40E1D">
        <w:t xml:space="preserve">nderstanding. Moreover, student </w:t>
      </w:r>
      <w:r w:rsidR="00EA5A04">
        <w:t xml:space="preserve">use of cognitive enhancers has not been shown to provide long-term improvement in academic activities </w:t>
      </w:r>
      <w:r w:rsidR="00EA5A04">
        <w:rPr>
          <w:noProof/>
        </w:rPr>
        <w:t>(Smith and Farah 2011; Enck, Bossaer and Enck Forthcoming</w:t>
      </w:r>
      <w:r w:rsidR="00D26250">
        <w:rPr>
          <w:noProof/>
        </w:rPr>
        <w:t xml:space="preserve"> 2013</w:t>
      </w:r>
      <w:r w:rsidR="00EA5A04">
        <w:rPr>
          <w:noProof/>
        </w:rPr>
        <w:t>)</w:t>
      </w:r>
      <w:r w:rsidR="00EA5A04">
        <w:t xml:space="preserve">. </w:t>
      </w:r>
    </w:p>
    <w:p w14:paraId="0793DAC9" w14:textId="427E494A" w:rsidR="00EA5A04" w:rsidRDefault="00EA5A04" w:rsidP="00EA5A04">
      <w:pPr>
        <w:spacing w:line="480" w:lineRule="auto"/>
        <w:ind w:firstLine="360"/>
      </w:pPr>
      <w:r>
        <w:t xml:space="preserve">If commercial or economic placement of students was taken to be the </w:t>
      </w:r>
      <w:r w:rsidR="000E5E48">
        <w:t xml:space="preserve">primary </w:t>
      </w:r>
      <w:r>
        <w:t>goal of academia, then the use of cognitive enhancers might not be considered an educational tool or prop assisting or supporting in the development of understanding; instead, cognitive enhancers might be considered as a tool or prop assisting or supporting productivity. The key feature of cognitive enhancers might not be that they can moderately enhance the capaci</w:t>
      </w:r>
      <w:r w:rsidR="000E5E48">
        <w:t>ties of concentration and focus</w:t>
      </w:r>
      <w:r>
        <w:t xml:space="preserve"> but that these enhancements provide alertness and wakefulness to those who are sleep deprived. When a person is sleep deprived their performance drops; typically, an individual’s ability to perform certain tasks decreases 30 to 45 percent after the first night of sleep deprivation and 50 to70 percent after a second night of sleep deprivation </w:t>
      </w:r>
      <w:r>
        <w:rPr>
          <w:noProof/>
        </w:rPr>
        <w:t>(Angus and Heslegrave 1985)</w:t>
      </w:r>
      <w:r>
        <w:t xml:space="preserve">. With the goal of academia taken to be commercial or economic placement of students, cognitive enhancers are likely to be considered as tools or props for assisting a </w:t>
      </w:r>
      <w:r>
        <w:lastRenderedPageBreak/>
        <w:t xml:space="preserve">student in gaining future employment </w:t>
      </w:r>
      <w:r w:rsidR="000E5E48">
        <w:t>because they provide</w:t>
      </w:r>
      <w:r>
        <w:t xml:space="preserve"> elevated levels of alertness and wakefulness. </w:t>
      </w:r>
    </w:p>
    <w:p w14:paraId="4E3CFE80" w14:textId="00B08B5D" w:rsidR="00EA5A04" w:rsidRDefault="00EA5A04" w:rsidP="00EA5A04">
      <w:pPr>
        <w:spacing w:line="480" w:lineRule="auto"/>
        <w:ind w:firstLine="360"/>
      </w:pPr>
      <w:r>
        <w:t xml:space="preserve">However, taking this as the primary goal of academia faces two problems. Similar to the common misconception that cognitive enhancers always directly augment cognition, the first problem is that alertness and wakefulness are not the same as being productive. While cognitive enhancers can assist students with being alert and awake, </w:t>
      </w:r>
      <w:r w:rsidR="000E5E48">
        <w:t>this</w:t>
      </w:r>
      <w:r>
        <w:t xml:space="preserve"> does not mean </w:t>
      </w:r>
      <w:r w:rsidR="000E5E48">
        <w:t xml:space="preserve">that </w:t>
      </w:r>
      <w:r>
        <w:t>the student is engaged in academic activities rather than socializing, partying, or playing video games. Moreo</w:t>
      </w:r>
      <w:r w:rsidR="000E5E48">
        <w:t xml:space="preserve">ver, it does not mean that </w:t>
      </w:r>
      <w:r>
        <w:t xml:space="preserve">because a student is alert, awake, and focused on an academic activity that the student definitely comprehends that academic activity.  </w:t>
      </w:r>
    </w:p>
    <w:p w14:paraId="14FC5828" w14:textId="7D71E5C0" w:rsidR="00EA5A04" w:rsidRDefault="00EA5A04" w:rsidP="00EA5A04">
      <w:pPr>
        <w:spacing w:line="480" w:lineRule="auto"/>
        <w:ind w:firstLine="360"/>
      </w:pPr>
      <w:r>
        <w:t xml:space="preserve">The second problem is that cognitive enhancers are a schedule II drug. The risks involved with using these cognitive enhancers range from </w:t>
      </w:r>
      <w:r w:rsidRPr="00C32116">
        <w:t xml:space="preserve">emotional and aggressive behavior, anxiety, </w:t>
      </w:r>
      <w:r>
        <w:t xml:space="preserve">and </w:t>
      </w:r>
      <w:r w:rsidRPr="00C32116">
        <w:t xml:space="preserve">insomnia </w:t>
      </w:r>
      <w:r>
        <w:t>to</w:t>
      </w:r>
      <w:r w:rsidRPr="00C32116">
        <w:t xml:space="preserve"> depression</w:t>
      </w:r>
      <w:r>
        <w:t>, addiction</w:t>
      </w:r>
      <w:r w:rsidR="000E5E48">
        <w:t>,</w:t>
      </w:r>
      <w:r>
        <w:t xml:space="preserve"> and withdrawal </w:t>
      </w:r>
      <w:r>
        <w:rPr>
          <w:noProof/>
        </w:rPr>
        <w:t>(Seppala and Rose 2010)</w:t>
      </w:r>
      <w:r>
        <w:t xml:space="preserve">. If the use of cognitive enhancers is to assist and improve a student’s level of alertness and wakefulness, </w:t>
      </w:r>
      <w:r w:rsidR="000E5E48">
        <w:t xml:space="preserve">then </w:t>
      </w:r>
      <w:r>
        <w:t xml:space="preserve">there are pharmacological agents or mechanisms available that are far less risky. </w:t>
      </w:r>
    </w:p>
    <w:p w14:paraId="2FCEC056" w14:textId="4854CCC5" w:rsidR="00EA5A04" w:rsidRDefault="000E5E48" w:rsidP="00EA5A04">
      <w:pPr>
        <w:spacing w:line="480" w:lineRule="auto"/>
        <w:ind w:firstLine="360"/>
      </w:pPr>
      <w:r>
        <w:t>Understanding</w:t>
      </w:r>
      <w:r w:rsidR="00EA5A04">
        <w:t xml:space="preserve"> is an essential characteristic for persons to have in a market system</w:t>
      </w:r>
      <w:r>
        <w:t>,</w:t>
      </w:r>
      <w:r w:rsidR="00EA5A04">
        <w:t xml:space="preserve"> and attaining understanding has an in-</w:t>
      </w:r>
      <w:r>
        <w:t xml:space="preserve">principle limitation on student </w:t>
      </w:r>
      <w:r w:rsidR="00EA5A04">
        <w:t>use of cognitive enhancers</w:t>
      </w:r>
      <w:r>
        <w:t>. These</w:t>
      </w:r>
      <w:r w:rsidR="00EA5A04">
        <w:t xml:space="preserve"> are reasons for holding that even under non-ideal conditions</w:t>
      </w:r>
      <w:r>
        <w:t>,</w:t>
      </w:r>
      <w:r w:rsidR="00EA5A04">
        <w:t xml:space="preserve"> the primary goal of academia should be attaining understanding and </w:t>
      </w:r>
      <w:r>
        <w:t xml:space="preserve">the secondary goal should be </w:t>
      </w:r>
      <w:r w:rsidR="00EA5A04">
        <w:t xml:space="preserve">commercial or economic placement of </w:t>
      </w:r>
      <w:r>
        <w:t>students</w:t>
      </w:r>
      <w:r w:rsidR="00EA5A04">
        <w:t xml:space="preserve">. </w:t>
      </w:r>
    </w:p>
    <w:p w14:paraId="29B579DC" w14:textId="78BC7131" w:rsidR="00EA5A04" w:rsidRDefault="00EA5A04" w:rsidP="00EA5A04">
      <w:pPr>
        <w:spacing w:line="480" w:lineRule="auto"/>
        <w:ind w:firstLine="360"/>
      </w:pPr>
      <w:r>
        <w:t>Taking attaining understanding as the primary goal of academia works to orient institutio</w:t>
      </w:r>
      <w:r w:rsidR="000E5E48">
        <w:t xml:space="preserve">nal rules for governing student </w:t>
      </w:r>
      <w:r>
        <w:t xml:space="preserve">use of cognitive enhancers and orienting students </w:t>
      </w:r>
      <w:r w:rsidR="000E5E48">
        <w:lastRenderedPageBreak/>
        <w:t>themselves toward</w:t>
      </w:r>
      <w:r>
        <w:t xml:space="preserve"> the proper goal of academia. If attaining understanding </w:t>
      </w:r>
      <w:proofErr w:type="gramStart"/>
      <w:r>
        <w:t>is</w:t>
      </w:r>
      <w:proofErr w:type="gramEnd"/>
      <w:r>
        <w:t xml:space="preserve"> the primary goal of academia</w:t>
      </w:r>
      <w:r w:rsidR="000E5E48">
        <w:t>,</w:t>
      </w:r>
      <w:r>
        <w:t xml:space="preserve"> then no conflict would occur if students were to follow this virtues-based institutional rule. </w:t>
      </w:r>
    </w:p>
    <w:p w14:paraId="3210C5DD" w14:textId="4E670985" w:rsidR="00EA5A04" w:rsidRDefault="00EA5A04" w:rsidP="00EA5A04">
      <w:pPr>
        <w:spacing w:line="480" w:lineRule="auto"/>
        <w:ind w:firstLine="360"/>
      </w:pPr>
      <w:r>
        <w:t xml:space="preserve">In addition, while an academic institution does not have a responsibility to ensure that students actually attain understanding, an academic institution does have the responsibility to implement institutional rules that facilitate students </w:t>
      </w:r>
      <w:r w:rsidR="000E5E48">
        <w:t>in striving toward</w:t>
      </w:r>
      <w:r>
        <w:t xml:space="preserve"> this goal. Taking the primary goal of academia as attaining understanding is more likely to result in cognitive enhancers being considered as an educational prop or tool. If this is the case, then it is important that when student</w:t>
      </w:r>
      <w:r w:rsidR="000E5E48">
        <w:t>s use these cognitive enhancers</w:t>
      </w:r>
      <w:r>
        <w:t xml:space="preserve"> as educational props or tools, they are using them for the right reasons. This virtues-based institutional rule is at least one institutional rule that not only facilitates academia’s goal of attaining understanding but </w:t>
      </w:r>
      <w:r w:rsidR="000E5E48">
        <w:t xml:space="preserve">also </w:t>
      </w:r>
      <w:r>
        <w:t xml:space="preserve">works toward ensuring students use these cognitive enhancers for the right reasons. </w:t>
      </w:r>
    </w:p>
    <w:p w14:paraId="48837A10" w14:textId="77777777" w:rsidR="00EA5A04" w:rsidRPr="002F55DC" w:rsidRDefault="00EA5A04" w:rsidP="00EA5A04">
      <w:pPr>
        <w:spacing w:line="480" w:lineRule="auto"/>
        <w:ind w:firstLine="360"/>
      </w:pPr>
      <w:r>
        <w:t xml:space="preserve">However, even if attaining understanding is the primary goal of academia and a virtues-based institutional rule does facilitate that cognitive enhancers are used for the right reasons, students are not idealized, virtuous students. In the current concept of academia, students do not possess the psychological dispositions of ideal, virtuous students and, in many </w:t>
      </w:r>
      <w:proofErr w:type="gramStart"/>
      <w:r>
        <w:t>cases,</w:t>
      </w:r>
      <w:proofErr w:type="gramEnd"/>
      <w:r>
        <w:t xml:space="preserve"> they are not always compliant with institutional rules. In the following section, I consider the challenge posed to this virtues-based institutional rule by non-ideal students.</w:t>
      </w:r>
    </w:p>
    <w:p w14:paraId="76EE9C4A" w14:textId="77777777" w:rsidR="00EA5A04" w:rsidRPr="00950144" w:rsidRDefault="00EA5A04" w:rsidP="00EA5A04">
      <w:pPr>
        <w:pStyle w:val="DissertationSubchapter"/>
      </w:pPr>
      <w:bookmarkStart w:id="76" w:name="_Toc210709208"/>
      <w:bookmarkStart w:id="77" w:name="_Toc213885407"/>
      <w:bookmarkStart w:id="78" w:name="_Toc225970252"/>
      <w:r>
        <w:t>4.2.1 The Challenge of Non-ideal Students</w:t>
      </w:r>
      <w:bookmarkEnd w:id="76"/>
      <w:bookmarkEnd w:id="77"/>
      <w:bookmarkEnd w:id="78"/>
      <w:r>
        <w:t xml:space="preserve"> </w:t>
      </w:r>
    </w:p>
    <w:p w14:paraId="3AEEB2FA" w14:textId="37B89DB1" w:rsidR="00EA5A04" w:rsidRDefault="00EA5A04" w:rsidP="00EA5A04">
      <w:pPr>
        <w:spacing w:line="480" w:lineRule="auto"/>
        <w:ind w:firstLine="360"/>
      </w:pPr>
      <w:r>
        <w:t xml:space="preserve">The challenge for this virtues-based institutional rule is that students do not possess the psychological dispositions of an ideal, virtuous student, and they are not always </w:t>
      </w:r>
      <w:r>
        <w:lastRenderedPageBreak/>
        <w:t>compliant with institutional rules. That students in this concept of academia are not ideal may suggest to some that it is implausible for this virtues-based institutional rule to be implemented in non-ideal</w:t>
      </w:r>
      <w:r w:rsidR="00E42D8C">
        <w:t xml:space="preserve"> theory. This further implies that because</w:t>
      </w:r>
      <w:r>
        <w:t xml:space="preserve"> this virtues-based institutional rule cannot be implemented in non-ideal theory</w:t>
      </w:r>
      <w:r w:rsidR="00E42D8C">
        <w:t>,</w:t>
      </w:r>
      <w:r>
        <w:t xml:space="preserve"> it is not likely to be any help to academic institutions, administrators, </w:t>
      </w:r>
      <w:r w:rsidR="00A52F16">
        <w:t>faculty</w:t>
      </w:r>
      <w:r>
        <w:t xml:space="preserve">, and staff currently working in academia.  </w:t>
      </w:r>
    </w:p>
    <w:p w14:paraId="7254F077" w14:textId="776A6984" w:rsidR="00EA5A04" w:rsidRDefault="00EA5A04" w:rsidP="00EA5A04">
      <w:pPr>
        <w:spacing w:line="480" w:lineRule="auto"/>
        <w:ind w:firstLine="360"/>
      </w:pPr>
      <w:r>
        <w:t xml:space="preserve">To begin, it is reasonable to grant that a virtuous student has never existed and </w:t>
      </w:r>
      <w:r w:rsidR="00E42D8C">
        <w:t xml:space="preserve">that </w:t>
      </w:r>
      <w:r>
        <w:t xml:space="preserve">students in academia in non-ideal theory could never be virtuous. Moreover, it is also reasonable to acknowledge </w:t>
      </w:r>
      <w:r w:rsidR="00E42D8C">
        <w:t xml:space="preserve">that </w:t>
      </w:r>
      <w:r>
        <w:t>whether a person exists in non-ideal theory or in the actual world, no person is ever an ideal of hu</w:t>
      </w:r>
      <w:r w:rsidR="00E42D8C">
        <w:t>man excellence or virtuous. Yet</w:t>
      </w:r>
      <w:r>
        <w:t xml:space="preserve"> </w:t>
      </w:r>
      <w:r w:rsidR="00E42D8C">
        <w:t xml:space="preserve">the fact that </w:t>
      </w:r>
      <w:r>
        <w:t xml:space="preserve">students in this conception of academia do not possess the psychological dispositions of an ideal, virtuous student and </w:t>
      </w:r>
      <w:r w:rsidR="00E42D8C">
        <w:t xml:space="preserve">that they </w:t>
      </w:r>
      <w:r>
        <w:t xml:space="preserve">are not always compliant with institutional rules </w:t>
      </w:r>
      <w:r>
        <w:rPr>
          <w:i/>
        </w:rPr>
        <w:t>are the</w:t>
      </w:r>
      <w:r w:rsidRPr="00133040">
        <w:rPr>
          <w:i/>
        </w:rPr>
        <w:t xml:space="preserve"> reason</w:t>
      </w:r>
      <w:r>
        <w:rPr>
          <w:i/>
        </w:rPr>
        <w:t>s</w:t>
      </w:r>
      <w:r>
        <w:t xml:space="preserve"> for academia to implement this virtues-based institutional rule. This virtues-based institutional rule has th</w:t>
      </w:r>
      <w:r w:rsidR="00E42D8C">
        <w:t>ree elements—</w:t>
      </w:r>
      <w:r>
        <w:t xml:space="preserve">ideals of human excellence, </w:t>
      </w:r>
      <w:r w:rsidR="00E42D8C">
        <w:t>motivation, and character— that</w:t>
      </w:r>
      <w:r>
        <w:t xml:space="preserve"> would be particularly useful in governing and guiding non-ideal students. In the following sections, I examine each of these elements, beginning with the ideals of human excellence, in respect to non-ideal students. </w:t>
      </w:r>
    </w:p>
    <w:p w14:paraId="3F9A08A8" w14:textId="77777777" w:rsidR="00EA5A04" w:rsidRPr="008C25D6" w:rsidRDefault="00EA5A04" w:rsidP="00EA5A04">
      <w:pPr>
        <w:pStyle w:val="DissertationSubchapter"/>
      </w:pPr>
      <w:bookmarkStart w:id="79" w:name="_Toc210709209"/>
      <w:bookmarkStart w:id="80" w:name="_Toc213885408"/>
      <w:bookmarkStart w:id="81" w:name="_Toc225970253"/>
      <w:r>
        <w:t>4.2.2 Ideals of Human Excellence for Students</w:t>
      </w:r>
      <w:bookmarkEnd w:id="79"/>
      <w:bookmarkEnd w:id="80"/>
      <w:bookmarkEnd w:id="81"/>
    </w:p>
    <w:p w14:paraId="6FE457FB" w14:textId="77777777" w:rsidR="00E42D8C" w:rsidRDefault="00E42D8C" w:rsidP="00EA5A04">
      <w:pPr>
        <w:spacing w:line="480" w:lineRule="auto"/>
        <w:ind w:firstLine="360"/>
      </w:pPr>
      <w:r>
        <w:t>B</w:t>
      </w:r>
      <w:r w:rsidR="00EA5A04">
        <w:t xml:space="preserve">y stipulating that the permissible use of a cognitive enhancer is for reasons of seeking understanding or seeking accurate beliefs, </w:t>
      </w:r>
      <w:r>
        <w:t xml:space="preserve">this virtues-based institutional rule </w:t>
      </w:r>
      <w:r w:rsidR="00EA5A04">
        <w:t xml:space="preserve">provides students with ideals of human excellence to aspire </w:t>
      </w:r>
      <w:r>
        <w:t>to and strive towards. Students should aspire towards</w:t>
      </w:r>
      <w:r w:rsidR="00EA5A04">
        <w:t xml:space="preserve"> attaining the virtues of seeking understanding and accurate beliefs because they are ideals of human excellence. It does not follow that if students are unable to attain these virtues</w:t>
      </w:r>
      <w:r>
        <w:t>, then</w:t>
      </w:r>
      <w:r w:rsidR="00EA5A04">
        <w:t xml:space="preserve"> these ideals of human excellence are any </w:t>
      </w:r>
      <w:r w:rsidR="00EA5A04">
        <w:lastRenderedPageBreak/>
        <w:t xml:space="preserve">less aspirational. First, since students do not possess the psychological dispositions of an ideal, virtuous student and are not always compliant with institutional rules, the importance of the ideals of human excellence is that they designate what an ideal, virtuous student would be like, such as, at a minimum, possessing the virtues of seeking understanding and seeking accurate beliefs. By designating the virtues of an ideal, virtuous student, this virtues-based institutional rule provides a goal or model for non-ideal students to aspire towards. </w:t>
      </w:r>
    </w:p>
    <w:p w14:paraId="134ADF97" w14:textId="26102B6D" w:rsidR="00EA5A04" w:rsidRDefault="00EA5A04" w:rsidP="00EA5A04">
      <w:pPr>
        <w:spacing w:line="480" w:lineRule="auto"/>
        <w:ind w:firstLine="360"/>
      </w:pPr>
      <w:r>
        <w:t>The importance of having an ideal person as a goal or model to aspire towards is illustrated by Abraham Lincoln’s response to the question of whether it was better to consider George Washington as perfect or fallible:</w:t>
      </w:r>
    </w:p>
    <w:p w14:paraId="3A704D11" w14:textId="1801714A" w:rsidR="00EA5A04" w:rsidRDefault="00EA5A04" w:rsidP="00EA5A04">
      <w:pPr>
        <w:ind w:left="720" w:right="720"/>
      </w:pPr>
      <w:r>
        <w:t xml:space="preserve">Let us believe, as in the day of our youth, that Washington was spotless: it makes human nature better to believe that one human being was perfect: that human perfection is possible. </w:t>
      </w:r>
      <w:r w:rsidR="005F326E">
        <w:rPr>
          <w:noProof/>
        </w:rPr>
        <w:t>(Whitney 1892, 45-46)</w:t>
      </w:r>
    </w:p>
    <w:p w14:paraId="01495B46" w14:textId="77777777" w:rsidR="00EA5A04" w:rsidRDefault="00EA5A04" w:rsidP="00EA5A04"/>
    <w:p w14:paraId="763F3497" w14:textId="51E4964A" w:rsidR="00EA5A04" w:rsidRPr="00D46040" w:rsidRDefault="00EA5A04" w:rsidP="00EA5A04">
      <w:pPr>
        <w:pStyle w:val="NormalIndent"/>
        <w:ind w:left="0"/>
      </w:pPr>
      <w:r>
        <w:t>The value of students aspiring towards these ideals of human excellence is not only that these virtues are instrumentally benefici</w:t>
      </w:r>
      <w:r w:rsidR="00E42D8C">
        <w:t>al and good for their own sakes,</w:t>
      </w:r>
      <w:r>
        <w:t xml:space="preserve"> but </w:t>
      </w:r>
      <w:r w:rsidR="00E42D8C">
        <w:t xml:space="preserve">that </w:t>
      </w:r>
      <w:r>
        <w:t>by undertaking the process of developing these virtues</w:t>
      </w:r>
      <w:r w:rsidR="00E42D8C">
        <w:t>, students will find them good and</w:t>
      </w:r>
      <w:r>
        <w:t xml:space="preserve"> instrumentally beneficial even if they cannot fully atta</w:t>
      </w:r>
      <w:r w:rsidR="00E42D8C">
        <w:t xml:space="preserve">in these virtues. Students, </w:t>
      </w:r>
      <w:r>
        <w:t>in fact all people</w:t>
      </w:r>
      <w:r w:rsidR="00E42D8C">
        <w:t>, fall short of perfection; yet</w:t>
      </w:r>
      <w:r>
        <w:t xml:space="preserve"> students need ideals of excellence to aspire and strive towards, even if they cannot be attained. </w:t>
      </w:r>
    </w:p>
    <w:p w14:paraId="71D16C7B" w14:textId="77777777" w:rsidR="00EA5A04" w:rsidRDefault="00EA5A04" w:rsidP="00EA5A04">
      <w:pPr>
        <w:ind w:left="720" w:right="720"/>
      </w:pPr>
      <w:r w:rsidRPr="00D46040">
        <w:t xml:space="preserve">A map of the world that does not include Utopia is not worth even glancing at, for it leaves out the one country at which Humanity is always landing. And when Humanity lands there, it looks out, and, seeing a better country, sets sail. Progress is the </w:t>
      </w:r>
      <w:proofErr w:type="spellStart"/>
      <w:r w:rsidRPr="00D46040">
        <w:t>realisation</w:t>
      </w:r>
      <w:proofErr w:type="spellEnd"/>
      <w:r w:rsidRPr="00D46040">
        <w:t xml:space="preserve"> of Utopias</w:t>
      </w:r>
      <w:r>
        <w:t xml:space="preserve">. </w:t>
      </w:r>
      <w:r>
        <w:rPr>
          <w:noProof/>
        </w:rPr>
        <w:t>(Wilde 2007, 247)</w:t>
      </w:r>
    </w:p>
    <w:p w14:paraId="0A3B9828" w14:textId="77777777" w:rsidR="00EA5A04" w:rsidRDefault="00EA5A04" w:rsidP="00EA5A04">
      <w:pPr>
        <w:ind w:left="720" w:right="720"/>
      </w:pPr>
    </w:p>
    <w:p w14:paraId="2B48F88B" w14:textId="5591FA63" w:rsidR="00EA5A04" w:rsidRDefault="00EA5A04" w:rsidP="00EA5A04">
      <w:pPr>
        <w:pStyle w:val="NormalIndent"/>
        <w:ind w:left="0"/>
      </w:pPr>
      <w:r>
        <w:t>That these non-ideal students lack the psychological dispositions of an ideal, virtuous student and are not always compliant with institut</w:t>
      </w:r>
      <w:r w:rsidR="00E42D8C">
        <w:t xml:space="preserve">ional rules can be considered </w:t>
      </w:r>
      <w:r>
        <w:t>reason</w:t>
      </w:r>
      <w:r w:rsidR="00E42D8C">
        <w:t>s</w:t>
      </w:r>
      <w:r>
        <w:t xml:space="preserve"> </w:t>
      </w:r>
      <w:r w:rsidR="00E42D8C">
        <w:t>to</w:t>
      </w:r>
      <w:r>
        <w:t xml:space="preserve"> i</w:t>
      </w:r>
      <w:r w:rsidR="00E42D8C">
        <w:t>mplement</w:t>
      </w:r>
      <w:r>
        <w:t xml:space="preserve"> this rule in non-ideal academic institutions. Although it is unlikely for these </w:t>
      </w:r>
      <w:r>
        <w:lastRenderedPageBreak/>
        <w:t>non-ideal students to attain these ideals of human excellence or virtues, this does not mean that these ideals of human excellence are not aspirational or not worth striving toward.</w:t>
      </w:r>
    </w:p>
    <w:p w14:paraId="2973C750" w14:textId="77777777" w:rsidR="00EA5A04" w:rsidRDefault="00EA5A04" w:rsidP="00EA5A04">
      <w:pPr>
        <w:pStyle w:val="DissertationSubchapter"/>
      </w:pPr>
      <w:bookmarkStart w:id="82" w:name="_Toc210709210"/>
      <w:bookmarkStart w:id="83" w:name="_Toc213885409"/>
      <w:bookmarkStart w:id="84" w:name="_Toc225970254"/>
      <w:r>
        <w:t>4.2.3 Motivations of Non-Ideal Students</w:t>
      </w:r>
      <w:bookmarkEnd w:id="82"/>
      <w:bookmarkEnd w:id="83"/>
      <w:bookmarkEnd w:id="84"/>
    </w:p>
    <w:p w14:paraId="59B2013B" w14:textId="05F7BB60" w:rsidR="00EA5A04" w:rsidRDefault="00EA5A04" w:rsidP="00EA5A04">
      <w:pPr>
        <w:spacing w:line="480" w:lineRule="auto"/>
        <w:ind w:firstLine="360"/>
      </w:pPr>
      <w:r>
        <w:t xml:space="preserve">Another reason for academia to use this virtues-based institutional rule is that it offers a standard for using cognitive enhancers. Generally speaking, </w:t>
      </w:r>
      <w:r w:rsidR="00FC424F">
        <w:t xml:space="preserve">good reasons for </w:t>
      </w:r>
      <w:r>
        <w:t xml:space="preserve">using cognitive enhancers </w:t>
      </w:r>
      <w:r w:rsidR="00FC424F">
        <w:t>are for</w:t>
      </w:r>
      <w:r>
        <w:t xml:space="preserve"> self-improvement, seeking understanding, or seeking accurate beliefs. These reasons are not only conducive to the goal of academia, but they are also comparably better reasons for a student to use cognitive enhancers than for reasons of competitively beating other students, completing a boring activity, or obtaining a certain grade on a particular assignment. Since students do not possess ideal psychological dispositions and are not always compliant with </w:t>
      </w:r>
      <w:r w:rsidR="00FC424F">
        <w:t xml:space="preserve">institutional rules, </w:t>
      </w:r>
      <w:r>
        <w:t xml:space="preserve">these students are not likely to </w:t>
      </w:r>
      <w:r w:rsidR="00FC424F">
        <w:t>use</w:t>
      </w:r>
      <w:r>
        <w:t xml:space="preserve"> cognitive enhancers for good reasons. This virtues-based institutional rule brings to the student’s attention that there are good reasons for using cognitive enhancers and offers a standard of good reasons for these students to rely on. Moreover, even if this standard for using cognitive enhancers, composed of reasons reflective of the ideals of human excellence, does not hel</w:t>
      </w:r>
      <w:r w:rsidR="00FC424F">
        <w:t>p a student decide whether his or her</w:t>
      </w:r>
      <w:r>
        <w:t xml:space="preserve"> motivation is permissible, this virtues-based institutional rule provides the ethical outlook of a</w:t>
      </w:r>
      <w:r w:rsidR="00FC424F">
        <w:t xml:space="preserve"> virtuous student as a guide t</w:t>
      </w:r>
      <w:r>
        <w:t xml:space="preserve">o </w:t>
      </w:r>
      <w:r w:rsidR="00FC424F">
        <w:t>a non-ideal student</w:t>
      </w:r>
      <w:r>
        <w:t xml:space="preserve">. </w:t>
      </w:r>
    </w:p>
    <w:p w14:paraId="1CE624FA" w14:textId="163BC06A" w:rsidR="00EA5A04" w:rsidRDefault="00FC424F" w:rsidP="00EA5A04">
      <w:pPr>
        <w:spacing w:line="480" w:lineRule="auto"/>
        <w:ind w:firstLine="360"/>
      </w:pPr>
      <w:r>
        <w:t>O</w:t>
      </w:r>
      <w:r w:rsidR="00EA5A04">
        <w:t>ne might think that adopting the ethical outlook of a virtuous student cannot be</w:t>
      </w:r>
      <w:r>
        <w:t xml:space="preserve"> helpful to these students since</w:t>
      </w:r>
      <w:r w:rsidR="00EA5A04">
        <w:t xml:space="preserve"> they do not possess ideal </w:t>
      </w:r>
      <w:r>
        <w:t>psychological dispositions. Yet</w:t>
      </w:r>
      <w:r w:rsidR="00EA5A04">
        <w:t xml:space="preserve"> </w:t>
      </w:r>
      <w:r>
        <w:t>the</w:t>
      </w:r>
      <w:r w:rsidR="00EA5A04">
        <w:t xml:space="preserve"> students</w:t>
      </w:r>
      <w:r>
        <w:t>’</w:t>
      </w:r>
      <w:r w:rsidR="00EA5A04">
        <w:t xml:space="preserve"> lack </w:t>
      </w:r>
      <w:r>
        <w:t xml:space="preserve">of </w:t>
      </w:r>
      <w:r w:rsidR="00EA5A04">
        <w:t xml:space="preserve">ideal psychological dispositions would be a reason for advocating an institutional rule that promotes adopting an ethical outlook. This ethical outlook attempts </w:t>
      </w:r>
      <w:r w:rsidR="00EA5A04">
        <w:lastRenderedPageBreak/>
        <w:t>to find resolutions to a dilemma of whether or not to use a cognitive enhancer by considering the question</w:t>
      </w:r>
      <w:r>
        <w:t xml:space="preserve"> of permissibility directly and</w:t>
      </w:r>
      <w:r w:rsidR="00EA5A04">
        <w:t xml:space="preserve"> in respect to the acts and motivations of an ideal, virtuous student in that situation. To think </w:t>
      </w:r>
      <w:r>
        <w:t xml:space="preserve">either </w:t>
      </w:r>
      <w:r w:rsidR="00EA5A04">
        <w:t xml:space="preserve">that adapting this ethical outlook couldn’t help a student because this student does not have an </w:t>
      </w:r>
      <w:r>
        <w:t>ideal psychological disposition</w:t>
      </w:r>
      <w:r w:rsidR="00EA5A04">
        <w:t xml:space="preserve"> or that this ethical outlook is silly because a virtuous student wouldn’t be in this position misunderstands what this ethical outlook attempts to provide to students. As </w:t>
      </w:r>
      <w:proofErr w:type="spellStart"/>
      <w:r w:rsidR="00EA5A04">
        <w:t>Rachana</w:t>
      </w:r>
      <w:proofErr w:type="spellEnd"/>
      <w:r w:rsidR="00EA5A04">
        <w:t xml:space="preserve"> </w:t>
      </w:r>
      <w:proofErr w:type="spellStart"/>
      <w:r w:rsidR="00EA5A04">
        <w:t>Kamtekar</w:t>
      </w:r>
      <w:proofErr w:type="spellEnd"/>
      <w:r w:rsidR="00EA5A04">
        <w:t xml:space="preserve"> points out: </w:t>
      </w:r>
    </w:p>
    <w:p w14:paraId="44255DEA" w14:textId="77777777" w:rsidR="00EA5A04" w:rsidRDefault="00EA5A04" w:rsidP="00EA5A04">
      <w:pPr>
        <w:pStyle w:val="NormalIndent"/>
        <w:spacing w:line="240" w:lineRule="auto"/>
        <w:ind w:right="720"/>
      </w:pPr>
      <w:r w:rsidRPr="00AA155F">
        <w:t>Critics who complain that this is useless</w:t>
      </w:r>
      <w:r>
        <w:t xml:space="preserve"> </w:t>
      </w:r>
      <w:r w:rsidRPr="00AA155F">
        <w:t>advice because Socrates or Zeno wouldn’t be in these circumstances or</w:t>
      </w:r>
      <w:r>
        <w:t xml:space="preserve"> </w:t>
      </w:r>
      <w:r w:rsidRPr="00AA155F">
        <w:t>because if one could figure out what Socrates or Zeno would do, then</w:t>
      </w:r>
      <w:r>
        <w:t xml:space="preserve"> </w:t>
      </w:r>
      <w:r w:rsidRPr="00AA155F">
        <w:t>one wouldn’t need to</w:t>
      </w:r>
      <w:r>
        <w:t xml:space="preserve"> think of their response at all</w:t>
      </w:r>
      <w:r w:rsidRPr="00AA155F">
        <w:t xml:space="preserve"> are missing the</w:t>
      </w:r>
      <w:r>
        <w:t xml:space="preserve"> </w:t>
      </w:r>
      <w:r w:rsidRPr="00AA155F">
        <w:t>point.</w:t>
      </w:r>
      <w:r>
        <w:t xml:space="preserve"> </w:t>
      </w:r>
      <w:r w:rsidRPr="00AA155F">
        <w:t>Socrates and Zeno also find themselves in difficult situations (in</w:t>
      </w:r>
      <w:r>
        <w:t xml:space="preserve"> love with Alcibiades, </w:t>
      </w:r>
      <w:r w:rsidRPr="00AA155F">
        <w:t>shipwrecked), and thinking of Socrates or Zeno</w:t>
      </w:r>
      <w:r>
        <w:t xml:space="preserve"> </w:t>
      </w:r>
      <w:r w:rsidRPr="00AA155F">
        <w:t>or whoe</w:t>
      </w:r>
      <w:r>
        <w:t xml:space="preserve">ver else can put one in mind of </w:t>
      </w:r>
      <w:r w:rsidRPr="00AA155F">
        <w:t>possibilities for action that</w:t>
      </w:r>
      <w:r>
        <w:t xml:space="preserve"> </w:t>
      </w:r>
      <w:r w:rsidRPr="00AA155F">
        <w:t>wouldn’t otherwise have occurred to one</w:t>
      </w:r>
      <w:r>
        <w:t>.</w:t>
      </w:r>
    </w:p>
    <w:p w14:paraId="6890C4B4" w14:textId="77777777" w:rsidR="00EA5A04" w:rsidRDefault="00EA5A04" w:rsidP="00EA5A04">
      <w:pPr>
        <w:ind w:left="720" w:right="720"/>
      </w:pPr>
      <w:r>
        <w:rPr>
          <w:noProof/>
        </w:rPr>
        <w:t>(Kamtekar 2004, 487)</w:t>
      </w:r>
    </w:p>
    <w:p w14:paraId="14D72069" w14:textId="77777777" w:rsidR="00EA5A04" w:rsidRDefault="00EA5A04" w:rsidP="00EA5A04">
      <w:pPr>
        <w:pStyle w:val="NormalIndent"/>
        <w:spacing w:line="240" w:lineRule="auto"/>
        <w:ind w:left="0"/>
      </w:pPr>
    </w:p>
    <w:p w14:paraId="1C0308A8" w14:textId="05BB2672" w:rsidR="00EA5A04" w:rsidRDefault="00EA5A04" w:rsidP="00EA5A04">
      <w:pPr>
        <w:pStyle w:val="NormalIndent"/>
        <w:ind w:left="0"/>
      </w:pPr>
      <w:r>
        <w:t xml:space="preserve">The ethical outlook of a virtuous student allows for non-ideal students to find a solution to whether or not to use a cognitive enhancer from a perspective they likely would not have </w:t>
      </w:r>
      <w:r w:rsidR="00FC424F">
        <w:t>considered</w:t>
      </w:r>
      <w:r>
        <w:t xml:space="preserve"> before. </w:t>
      </w:r>
    </w:p>
    <w:p w14:paraId="3B6FC476" w14:textId="5AD741A1" w:rsidR="00EA5A04" w:rsidRDefault="00EA5A04" w:rsidP="00EA5A04">
      <w:pPr>
        <w:pStyle w:val="NormalIndent"/>
        <w:ind w:left="0" w:firstLine="360"/>
      </w:pPr>
      <w:r>
        <w:t>By offering a standard of good reasons against whic</w:t>
      </w:r>
      <w:r w:rsidR="00FC424F">
        <w:t>h to use cognitive enhancers as well</w:t>
      </w:r>
      <w:r>
        <w:t xml:space="preserve"> an ethical outlook for helping students </w:t>
      </w:r>
      <w:r w:rsidR="00FC424F">
        <w:t xml:space="preserve">to </w:t>
      </w:r>
      <w:r>
        <w:t xml:space="preserve">clarify their reasons for using cognitive enhancers, this virtues-based institutional rule assists non-ideal students to possess, or at least </w:t>
      </w:r>
      <w:r w:rsidR="00FC424F">
        <w:t xml:space="preserve">to </w:t>
      </w:r>
      <w:r>
        <w:t xml:space="preserve">know, the right reasons for using cognitive enhancers. </w:t>
      </w:r>
    </w:p>
    <w:p w14:paraId="49D0BBE2" w14:textId="77777777" w:rsidR="00EA5A04" w:rsidRPr="008C25D6" w:rsidRDefault="00EA5A04" w:rsidP="00EA5A04">
      <w:pPr>
        <w:pStyle w:val="DissertationSubchapter"/>
      </w:pPr>
      <w:bookmarkStart w:id="85" w:name="_Toc210709211"/>
      <w:bookmarkStart w:id="86" w:name="_Toc213885410"/>
      <w:bookmarkStart w:id="87" w:name="_Toc225970255"/>
      <w:r>
        <w:t>4.2.4 Character of Non-Ideal Students</w:t>
      </w:r>
      <w:bookmarkEnd w:id="85"/>
      <w:bookmarkEnd w:id="86"/>
      <w:bookmarkEnd w:id="87"/>
    </w:p>
    <w:p w14:paraId="67C49ED9" w14:textId="5DDFAE41" w:rsidR="00EA5A04" w:rsidRPr="00F458D5" w:rsidRDefault="00EA5A04" w:rsidP="00EA5A04">
      <w:pPr>
        <w:spacing w:line="480" w:lineRule="auto"/>
        <w:ind w:firstLine="360"/>
      </w:pPr>
      <w:r>
        <w:t xml:space="preserve">According to this virtues-based institutional rule, choosing to use cognitive enhancers for reasons pertaining to the ideals of human excellence rather than for other reasons is reflective of a student having good character. In respect to the use of cognitive enhancers, this rule provides a way for non-ideal students to understand that the use of enhancements </w:t>
      </w:r>
      <w:r>
        <w:lastRenderedPageBreak/>
        <w:t xml:space="preserve">reflects on their character. By linking the use of cognitive enhancers to a student’s character, this virtues-based institutional rule holds that a student’s reason for choosing to use an enhancement illuminates the sort of character they possess. </w:t>
      </w:r>
      <w:r>
        <w:rPr>
          <w:rFonts w:cs="Marker Felt"/>
          <w:szCs w:val="32"/>
        </w:rPr>
        <w:t xml:space="preserve">That these students’ </w:t>
      </w:r>
      <w:r>
        <w:t xml:space="preserve">psychological dispositions are not ideal means that if this virtues-based institutional rule is implemented, then these students could eventually come to understand that </w:t>
      </w:r>
      <w:r w:rsidR="00FC424F">
        <w:t>although</w:t>
      </w:r>
      <w:r>
        <w:t xml:space="preserve"> certain acts may be beneficial in the moment, these acts can dam</w:t>
      </w:r>
      <w:r w:rsidR="00FC424F">
        <w:t xml:space="preserve">age their character in the long </w:t>
      </w:r>
      <w:r>
        <w:t xml:space="preserve">term. </w:t>
      </w:r>
    </w:p>
    <w:p w14:paraId="7D0ECB30" w14:textId="69AD2151" w:rsidR="00EA5A04" w:rsidRDefault="00EA5A04" w:rsidP="00EA5A04">
      <w:pPr>
        <w:spacing w:line="480" w:lineRule="auto"/>
        <w:ind w:firstLine="360"/>
      </w:pPr>
      <w:r>
        <w:t>This virtues-based insti</w:t>
      </w:r>
      <w:r w:rsidR="00FC424F">
        <w:t>tutional rule’s three elements—</w:t>
      </w:r>
      <w:r>
        <w:t>the ideals of human excelle</w:t>
      </w:r>
      <w:r w:rsidR="00FC424F">
        <w:t>nce, motivation, and character—</w:t>
      </w:r>
      <w:r>
        <w:t>function in a manner that makes this rule prudent to implement in a conception of academia wh</w:t>
      </w:r>
      <w:r w:rsidR="00FC424F">
        <w:t>ere students are not ideal. Now</w:t>
      </w:r>
      <w:r>
        <w:t xml:space="preserve"> consider that if this virtues-based institutional rule that creates an expected pattern of behavior were implemented</w:t>
      </w:r>
      <w:r w:rsidR="00FC424F">
        <w:t>, then</w:t>
      </w:r>
      <w:r>
        <w:t xml:space="preserve"> it would likely shape the ethos of non-ideal students.</w:t>
      </w:r>
    </w:p>
    <w:p w14:paraId="3B95E0E8" w14:textId="2B86AFC4" w:rsidR="00EA5A04" w:rsidRDefault="00EA5A04" w:rsidP="00EA5A04">
      <w:pPr>
        <w:spacing w:line="480" w:lineRule="auto"/>
        <w:ind w:firstLine="360"/>
      </w:pPr>
      <w:r>
        <w:t>If this virtues-based institutional rule was implemented as an institutional rule that creates an expected pattern of behavior, then this rule not only provides a standard for these non-ideal students</w:t>
      </w:r>
      <w:r w:rsidR="00FC424F">
        <w:t xml:space="preserve"> to use cognitive enhancers but also provides</w:t>
      </w:r>
      <w:r>
        <w:t xml:space="preserve"> an expectation that at least one reason </w:t>
      </w:r>
      <w:r w:rsidR="00FC424F">
        <w:t xml:space="preserve">that </w:t>
      </w:r>
      <w:r>
        <w:t>students have for using cognitive enhancers is reflective of the ideals of human excellence. Moreover, the expectation is that the use of cognitive enhancers by othe</w:t>
      </w:r>
      <w:r w:rsidR="00FC424F">
        <w:t>r students is also motivated by</w:t>
      </w:r>
      <w:r>
        <w:t xml:space="preserve"> reasons of self-improvement, seeking understanding, or seeking accurate beliefs. This virtues-based institutional rule is likely to result in</w:t>
      </w:r>
      <w:r w:rsidR="00B83801">
        <w:t xml:space="preserve"> being taken as a group norm with</w:t>
      </w:r>
      <w:r>
        <w:t xml:space="preserve"> the establishment of carry-over behavior for students. According to Daniel Feldman, carry-over behavior results from the establishment of a formal or informal group norm: </w:t>
      </w:r>
    </w:p>
    <w:p w14:paraId="7FE1F07B" w14:textId="6911B33D" w:rsidR="00EA5A04" w:rsidRDefault="00EA5A04" w:rsidP="00EA5A04">
      <w:pPr>
        <w:ind w:left="720" w:right="720"/>
      </w:pPr>
      <w:r>
        <w:t xml:space="preserve">Such carry-over of individual behaviors from past situations can increase the predictability of group members’ behavior in new settings and </w:t>
      </w:r>
      <w:r>
        <w:lastRenderedPageBreak/>
        <w:t>facilitate the task accomplishment. For instance, students and professors bring with them fairly constant sets of expectations from class to class. As a result, students do not have to relearn continually their roles from class to class; they know for instance, if they come in late to take a seat quietly at the back of the room without being told. Professors also do not have to relearn continually their roles, they know for instance not to mumble, scribble in small print on the blackboard, or to be vague when making course assignment</w:t>
      </w:r>
      <w:r w:rsidR="00B83801">
        <w:t>s</w:t>
      </w:r>
      <w:r>
        <w:t xml:space="preserve">. </w:t>
      </w:r>
      <w:r w:rsidR="005F326E">
        <w:rPr>
          <w:noProof/>
        </w:rPr>
        <w:t>(Feldman 1984, 52)</w:t>
      </w:r>
    </w:p>
    <w:p w14:paraId="19D39479" w14:textId="77777777" w:rsidR="00EA5A04" w:rsidRDefault="00EA5A04" w:rsidP="00EA5A04">
      <w:pPr>
        <w:ind w:left="720" w:right="720"/>
      </w:pPr>
    </w:p>
    <w:p w14:paraId="64F3AE1C" w14:textId="2DC25751" w:rsidR="00EA5A04" w:rsidRDefault="00EA5A04" w:rsidP="00EA5A04">
      <w:pPr>
        <w:spacing w:line="480" w:lineRule="auto"/>
      </w:pPr>
      <w:r>
        <w:t>This virtues-based institutional rule provides carry</w:t>
      </w:r>
      <w:r w:rsidR="00B83801">
        <w:t>-over behavior for students. I</w:t>
      </w:r>
      <w:r>
        <w:t xml:space="preserve">n </w:t>
      </w:r>
      <w:r w:rsidR="00B83801">
        <w:t xml:space="preserve">thus </w:t>
      </w:r>
      <w:r>
        <w:t xml:space="preserve">providing an expected pattern of behavior and motivations structured and developed by the ideals of human excellence, </w:t>
      </w:r>
      <w:r w:rsidR="00B83801">
        <w:t>the rule likely would change</w:t>
      </w:r>
      <w:r>
        <w:t xml:space="preserve"> even non-ideal students’ ethos regarding the proper use of cognitive enhancers. The ethos of these non-ideal students would, in time, come to regard a student who uses cognitive enhancers for reasons not reflective of the ideals of human excellence with disdain and </w:t>
      </w:r>
      <w:r w:rsidR="00B83801">
        <w:t xml:space="preserve">as </w:t>
      </w:r>
      <w:r>
        <w:t xml:space="preserve">having poor character.  These non-ideal students would also come to regard a student who uses cognitive enhancers for reasons that are reflective of the ideals of human excellence as reflective of good character and as the kind of student wanted by other students and academic institutions. </w:t>
      </w:r>
    </w:p>
    <w:p w14:paraId="736B654D" w14:textId="3F51BA93" w:rsidR="00EA5A04" w:rsidRDefault="00EA5A04" w:rsidP="00EA5A04">
      <w:pPr>
        <w:spacing w:line="480" w:lineRule="auto"/>
        <w:ind w:firstLine="360"/>
      </w:pPr>
      <w:r>
        <w:t xml:space="preserve">If this virtues-based institutional rule were an </w:t>
      </w:r>
      <w:r w:rsidRPr="00C11D20">
        <w:t>internalized institutional rule</w:t>
      </w:r>
      <w:r>
        <w:t xml:space="preserve">, while these students may not initially possess the psychological dispositions of an ideal student and </w:t>
      </w:r>
      <w:r w:rsidR="00B83801">
        <w:t>may not always comply</w:t>
      </w:r>
      <w:r>
        <w:t xml:space="preserve"> with institutional rules, they could change over the course of an academic career. These non-ideal students come to appreciate the importance of seeking understanding and seeking accurate beliefs as the necessary reasons to have when using a cognitive enhancer. Moreover, this virtues-based institutional rule shapes the ethos of all non-ideal students so that there is not only an expec</w:t>
      </w:r>
      <w:r w:rsidR="00B83801">
        <w:t>tation for student behavior but also</w:t>
      </w:r>
      <w:r>
        <w:t xml:space="preserve"> an emphasis on the use of cognitive enhancers as being indicative of a student’s </w:t>
      </w:r>
      <w:r>
        <w:lastRenderedPageBreak/>
        <w:t xml:space="preserve">character. The ethos of these students would regard the improper use of cognitive enhancers by another student as evidence of the type of character </w:t>
      </w:r>
      <w:proofErr w:type="gramStart"/>
      <w:r>
        <w:t>ill-suited</w:t>
      </w:r>
      <w:proofErr w:type="gramEnd"/>
      <w:r>
        <w:t xml:space="preserve"> for academia</w:t>
      </w:r>
      <w:r w:rsidR="006F33E1">
        <w:t>.</w:t>
      </w:r>
      <w:r>
        <w:t xml:space="preserve">  </w:t>
      </w:r>
    </w:p>
    <w:p w14:paraId="7C30F459" w14:textId="7C298207" w:rsidR="0081079E" w:rsidRDefault="00EA5A04" w:rsidP="00EA5A04">
      <w:pPr>
        <w:spacing w:line="480" w:lineRule="auto"/>
        <w:ind w:firstLine="360"/>
      </w:pPr>
      <w:r>
        <w:t xml:space="preserve">However, there </w:t>
      </w:r>
      <w:r w:rsidR="00B83801">
        <w:t>will be three challenges in</w:t>
      </w:r>
      <w:r>
        <w:t xml:space="preserve"> implementing this virtues-</w:t>
      </w:r>
      <w:r w:rsidR="00B83801">
        <w:t>based institutional rule in the</w:t>
      </w:r>
      <w:r>
        <w:t xml:space="preserve"> non-ideal conception of academia. First, this rule may shape the ethos of students by developing and structuring the motivations of students, but it relies too heavily on the notion that students will refrain or restrain themselves from using cognitive enhancers for certain reasons because of how it would reflect on their char</w:t>
      </w:r>
      <w:r w:rsidR="0081079E">
        <w:t xml:space="preserve">acter. Character is something </w:t>
      </w:r>
      <w:r>
        <w:t>student</w:t>
      </w:r>
      <w:r w:rsidR="0081079E">
        <w:t>s accumulate</w:t>
      </w:r>
      <w:r>
        <w:t xml:space="preserve"> through their actions, but it is not something that regulates their actions.  </w:t>
      </w:r>
      <w:r w:rsidR="0081079E">
        <w:t>Second, a student’s motivation—</w:t>
      </w:r>
      <w:r>
        <w:t xml:space="preserve">the condition that determines whether their use of cognitive enhancers is permissible — is not readily accessible or easily identifiable to academic institutions, administrators, </w:t>
      </w:r>
      <w:r w:rsidR="00A52F16">
        <w:t>faculty</w:t>
      </w:r>
      <w:r>
        <w:t xml:space="preserve">, and staff. </w:t>
      </w:r>
      <w:r w:rsidR="0081079E">
        <w:t xml:space="preserve">This means </w:t>
      </w:r>
      <w:r>
        <w:t>that a student’s motivation cannot be a relevant consideration and also cannot be the condition that determines permissibility. Finally, even if motivations and character are considered as relevant consi</w:t>
      </w:r>
      <w:r w:rsidR="0081079E">
        <w:t xml:space="preserve">derations for assessing student </w:t>
      </w:r>
      <w:r>
        <w:t>use of cognitive enhancers, there is no manner in which academic institutions, administrators, fa</w:t>
      </w:r>
      <w:r w:rsidR="0081079E">
        <w:t>c</w:t>
      </w:r>
      <w:r>
        <w:t xml:space="preserve">ulty, and staff could enforce this virtues-based institutional rule. </w:t>
      </w:r>
    </w:p>
    <w:p w14:paraId="7A1A21D9" w14:textId="5565F3A1" w:rsidR="00EA5A04" w:rsidRDefault="00EA5A04" w:rsidP="00EA5A04">
      <w:pPr>
        <w:spacing w:line="480" w:lineRule="auto"/>
        <w:ind w:firstLine="360"/>
      </w:pPr>
      <w:r>
        <w:t xml:space="preserve">I address these challenges and, in doing so, offer more details on this virtues-based institutional rule working in a non-ideal conception of academia and in </w:t>
      </w:r>
      <w:r w:rsidR="0081079E">
        <w:t xml:space="preserve">currently existing </w:t>
      </w:r>
      <w:r>
        <w:t xml:space="preserve">academic institutions. </w:t>
      </w:r>
    </w:p>
    <w:p w14:paraId="57916ACE" w14:textId="77777777" w:rsidR="00EA5A04" w:rsidRDefault="00EA5A04" w:rsidP="00EA5A04">
      <w:pPr>
        <w:pStyle w:val="DissertationSubchapter"/>
      </w:pPr>
      <w:bookmarkStart w:id="88" w:name="_Toc210709212"/>
      <w:bookmarkStart w:id="89" w:name="_Toc213885411"/>
      <w:bookmarkStart w:id="90" w:name="_Toc225970256"/>
      <w:r>
        <w:t>4.3 Character and Students</w:t>
      </w:r>
      <w:bookmarkEnd w:id="88"/>
      <w:bookmarkEnd w:id="89"/>
      <w:bookmarkEnd w:id="90"/>
      <w:r>
        <w:t xml:space="preserve">  </w:t>
      </w:r>
    </w:p>
    <w:p w14:paraId="00BB4D1D" w14:textId="1A24D89A" w:rsidR="00EA5A04" w:rsidRDefault="00EA5A04" w:rsidP="00EA5A04">
      <w:pPr>
        <w:spacing w:line="480" w:lineRule="auto"/>
        <w:ind w:firstLine="360"/>
      </w:pPr>
      <w:r>
        <w:t xml:space="preserve">According to this virtues-based institutional rule, the use of a cognitive enhancer is an action that reflects on the character of a student. This virtues-based institutional rule relies on a conception of character that is an active element of a student’s practical </w:t>
      </w:r>
      <w:r w:rsidR="0081079E">
        <w:lastRenderedPageBreak/>
        <w:t>reasoning. Yet</w:t>
      </w:r>
      <w:r>
        <w:t xml:space="preserve"> conceptually, character is something that accumulates over the course of a person’s life, or in this case a stud</w:t>
      </w:r>
      <w:r w:rsidR="0081079E">
        <w:t>ent’s academic career, via her</w:t>
      </w:r>
      <w:r>
        <w:t xml:space="preserve"> actions, but it is not something that refrains, restrains, or motivates a student to act in certain ways. </w:t>
      </w:r>
    </w:p>
    <w:p w14:paraId="2C89F0B5" w14:textId="72621C1B" w:rsidR="00EA5A04" w:rsidRDefault="00EA5A04" w:rsidP="00EA5A04">
      <w:pPr>
        <w:pStyle w:val="NormalIndent"/>
        <w:ind w:left="0" w:firstLine="360"/>
      </w:pPr>
      <w:r>
        <w:t>To respond, I think it is possible to consider a student’s character as having more of an active role in a person’s practical reasoning than one would typically think because character is often a reason for acting. To begin, let’s investigate character and reason-responsiveness. Conceptually</w:t>
      </w:r>
      <w:r w:rsidR="0081079E">
        <w:t>,</w:t>
      </w:r>
      <w:r>
        <w:t xml:space="preserve"> character is the representation of a person’s non-mortal worth. A person’s character is not only an i</w:t>
      </w:r>
      <w:r w:rsidR="0081079E">
        <w:t xml:space="preserve">ndividual composite of all her properties and </w:t>
      </w:r>
      <w:proofErr w:type="gramStart"/>
      <w:r w:rsidR="0081079E">
        <w:t>qualities,</w:t>
      </w:r>
      <w:proofErr w:type="gramEnd"/>
      <w:r w:rsidR="0081079E">
        <w:t xml:space="preserve"> </w:t>
      </w:r>
      <w:r>
        <w:t>it is also something that is constituted by an individual’s previous choices, attitudes, behaviors, and values.</w:t>
      </w:r>
      <w:r>
        <w:rPr>
          <w:rStyle w:val="FootnoteReference"/>
        </w:rPr>
        <w:footnoteReference w:id="61"/>
      </w:r>
      <w:r>
        <w:t xml:space="preserve"> </w:t>
      </w:r>
      <w:r w:rsidR="0081079E">
        <w:t>This</w:t>
      </w:r>
      <w:r>
        <w:t xml:space="preserve"> suggests that at a certain point</w:t>
      </w:r>
      <w:r w:rsidR="0081079E">
        <w:t>,</w:t>
      </w:r>
      <w:r>
        <w:t xml:space="preserve"> an individual takes </w:t>
      </w:r>
      <w:r w:rsidRPr="00B327CD">
        <w:rPr>
          <w:i/>
        </w:rPr>
        <w:t>an active role</w:t>
      </w:r>
      <w:r>
        <w:t xml:space="preserve"> regarding certain choices, attitudes, behaviors, and values. Under normal condit</w:t>
      </w:r>
      <w:r w:rsidR="0081079E">
        <w:t>ions, it makes no sense to hold that a person</w:t>
      </w:r>
      <w:r>
        <w:t xml:space="preserve"> did not have an active ro</w:t>
      </w:r>
      <w:r w:rsidR="0046222B">
        <w:t>le in the sort of character he</w:t>
      </w:r>
      <w:r>
        <w:t xml:space="preserve"> possess</w:t>
      </w:r>
      <w:r w:rsidR="0046222B">
        <w:t>es</w:t>
      </w:r>
      <w:r>
        <w:t xml:space="preserve">. </w:t>
      </w:r>
    </w:p>
    <w:p w14:paraId="42E418CF" w14:textId="060BD9AB" w:rsidR="00EA5A04" w:rsidRDefault="0046222B" w:rsidP="00EA5A04">
      <w:pPr>
        <w:pStyle w:val="NormalIndent"/>
        <w:ind w:left="0" w:firstLine="360"/>
      </w:pPr>
      <w:r>
        <w:t>Now</w:t>
      </w:r>
      <w:r w:rsidR="00EA5A04">
        <w:t xml:space="preserve"> it might turn out that a person is not completely responsible (possibly legally </w:t>
      </w:r>
      <w:r>
        <w:t>or morally) for their character. F</w:t>
      </w:r>
      <w:r w:rsidR="00EA5A04">
        <w:t>or example</w:t>
      </w:r>
      <w:r>
        <w:t>,</w:t>
      </w:r>
      <w:r w:rsidR="00EA5A04">
        <w:t xml:space="preserve"> </w:t>
      </w:r>
      <w:r>
        <w:t>an individual growing</w:t>
      </w:r>
      <w:r w:rsidR="00EA5A04">
        <w:t xml:space="preserve"> up in abhorrent conditions involving extreme child abuse is a co</w:t>
      </w:r>
      <w:r>
        <w:t>nsideration that mitigates her</w:t>
      </w:r>
      <w:r w:rsidR="00EA5A04">
        <w:t xml:space="preserve"> responsibility for the sort of pers</w:t>
      </w:r>
      <w:r>
        <w:t>on she has become. Yet</w:t>
      </w:r>
      <w:r w:rsidR="00EA5A04">
        <w:t xml:space="preserve"> even in these cases where an individual is not responsible for the sort of person </w:t>
      </w:r>
      <w:r>
        <w:t>he is,</w:t>
      </w:r>
      <w:r w:rsidR="00EA5A04">
        <w:t xml:space="preserve"> it does not necessarily mean that this individual was completely passive or inactive in </w:t>
      </w:r>
      <w:r>
        <w:t>his</w:t>
      </w:r>
      <w:r w:rsidR="00EA5A04">
        <w:t xml:space="preserve"> choices, attitudes, behaviors, and values. A person does have an active role, even if mini</w:t>
      </w:r>
      <w:r>
        <w:t>mally, in the formation of his</w:t>
      </w:r>
      <w:r w:rsidR="00EA5A04">
        <w:t xml:space="preserve"> character.</w:t>
      </w:r>
    </w:p>
    <w:p w14:paraId="4398A65C" w14:textId="5A3637BD" w:rsidR="00EA5A04" w:rsidRDefault="00EA5A04" w:rsidP="00EA5A04">
      <w:pPr>
        <w:pStyle w:val="NormalIndent"/>
        <w:ind w:left="0" w:firstLine="360"/>
      </w:pPr>
      <w:r>
        <w:lastRenderedPageBreak/>
        <w:t xml:space="preserve">Next, as I have assumed throughout this research project, it is plausible to hold that persons are </w:t>
      </w:r>
      <w:r w:rsidRPr="00DA5AA4">
        <w:rPr>
          <w:i/>
        </w:rPr>
        <w:t>reason-responsive</w:t>
      </w:r>
      <w:r>
        <w:t xml:space="preserve">, meaning </w:t>
      </w:r>
      <w:r w:rsidR="0046222B">
        <w:t xml:space="preserve">that </w:t>
      </w:r>
      <w:r>
        <w:t xml:space="preserve">a person is </w:t>
      </w:r>
      <w:r w:rsidRPr="00275961">
        <w:t xml:space="preserve">responsive to </w:t>
      </w:r>
      <w:r>
        <w:t xml:space="preserve">a broad range of rational consideration </w:t>
      </w:r>
      <w:r>
        <w:rPr>
          <w:noProof/>
        </w:rPr>
        <w:t>(McKenna 2009)</w:t>
      </w:r>
      <w:r>
        <w:t>.</w:t>
      </w:r>
      <w:r>
        <w:rPr>
          <w:rStyle w:val="FootnoteReference"/>
        </w:rPr>
        <w:footnoteReference w:id="62"/>
      </w:r>
      <w:r>
        <w:t xml:space="preserve">  In respect to practical reasoning, a person deliberates on undertaking certain acts, is </w:t>
      </w:r>
      <w:r w:rsidRPr="00275961">
        <w:t xml:space="preserve">responsive to </w:t>
      </w:r>
      <w:r>
        <w:t>a broad range of rational consideration</w:t>
      </w:r>
      <w:r w:rsidR="0046222B">
        <w:t>s</w:t>
      </w:r>
      <w:r>
        <w:t xml:space="preserve">, and then </w:t>
      </w:r>
      <w:r w:rsidR="0046222B">
        <w:t>undertakes a certain act. I</w:t>
      </w:r>
      <w:r>
        <w:t xml:space="preserve">f a person has an active role regarding </w:t>
      </w:r>
      <w:r w:rsidR="0046222B">
        <w:t>her</w:t>
      </w:r>
      <w:r>
        <w:t xml:space="preserve"> character and is reason-responsive</w:t>
      </w:r>
      <w:r w:rsidR="0046222B">
        <w:t>,</w:t>
      </w:r>
      <w:r>
        <w:t xml:space="preserve"> then it is sensible to think that persons often do act for </w:t>
      </w:r>
      <w:r w:rsidRPr="000D6607">
        <w:rPr>
          <w:i/>
        </w:rPr>
        <w:t>reasons of character</w:t>
      </w:r>
      <w:r>
        <w:t xml:space="preserve">. In other words, character can be at least one kind of rational consideration in a person’s practical reasoning. </w:t>
      </w:r>
    </w:p>
    <w:p w14:paraId="523301D2" w14:textId="77392AAB" w:rsidR="00EA5A04" w:rsidRDefault="00EA5A04" w:rsidP="00EA5A04">
      <w:pPr>
        <w:pStyle w:val="NormalIndent"/>
        <w:ind w:left="0" w:firstLine="360"/>
      </w:pPr>
      <w:r>
        <w:t xml:space="preserve">A person might refrain </w:t>
      </w:r>
      <w:r w:rsidR="0046222B">
        <w:t xml:space="preserve">from or </w:t>
      </w:r>
      <w:r>
        <w:t xml:space="preserve">do certain acts because of how these acts affect their character. Consider that it is for reasons of character </w:t>
      </w:r>
      <w:r w:rsidR="0046222B">
        <w:t xml:space="preserve">that a person refrains from acting in certain ways </w:t>
      </w:r>
      <w:r>
        <w:t xml:space="preserve">such as laughing at someone’s tragedy or spitting on the grave of an enemy, </w:t>
      </w:r>
      <w:r w:rsidR="0046222B">
        <w:t>even though these are permissible</w:t>
      </w:r>
      <w:r>
        <w:t>. To laugh at tragedy or spit on the grave of an enemy is an act that reflects poorly on an individual’s character and, in turn, this is a reason against doing it. Alternatively, it is for reasons of character why</w:t>
      </w:r>
      <w:r w:rsidR="0046222B">
        <w:t xml:space="preserve"> a person does act in certain ways </w:t>
      </w:r>
      <w:r>
        <w:t>such as helping an elderly person across the street or being magnanimous to one’s enemy,</w:t>
      </w:r>
      <w:r w:rsidR="0046222B">
        <w:t xml:space="preserve"> even though these are not required. To display compassion</w:t>
      </w:r>
      <w:r>
        <w:t xml:space="preserve"> and magnanimity reflects well on a person’s character and is a reason for doing it. </w:t>
      </w:r>
    </w:p>
    <w:p w14:paraId="09D9AC6F" w14:textId="2B5A56A0" w:rsidR="00EA5A04" w:rsidRDefault="0046222B" w:rsidP="00EA5A04">
      <w:pPr>
        <w:pStyle w:val="NormalIndent"/>
        <w:ind w:left="0" w:firstLine="360"/>
      </w:pPr>
      <w:r>
        <w:t>All</w:t>
      </w:r>
      <w:r w:rsidR="00EA5A04">
        <w:t xml:space="preserve"> things considered, </w:t>
      </w:r>
      <w:r>
        <w:t xml:space="preserve">a person’s character </w:t>
      </w:r>
      <w:r w:rsidR="00EA5A04">
        <w:t xml:space="preserve">is something of value. A person with poor character is </w:t>
      </w:r>
      <w:r>
        <w:t>often not only despised or pitied</w:t>
      </w:r>
      <w:r w:rsidR="00EA5A04">
        <w:t xml:space="preserve"> but also not considered to be the sort of person who possesses the attitudes, behaviors, and values that an individual should want. </w:t>
      </w:r>
      <w:r w:rsidR="00EA5A04">
        <w:lastRenderedPageBreak/>
        <w:t xml:space="preserve">Conversely, a person with good character is admired and possesses the sort of attitudes, behaviors, and values that an </w:t>
      </w:r>
      <w:r>
        <w:t>individual should want</w:t>
      </w:r>
      <w:r w:rsidR="00EA5A04">
        <w:t xml:space="preserve">. </w:t>
      </w:r>
    </w:p>
    <w:p w14:paraId="7EB8DB50" w14:textId="2F2EE1A7" w:rsidR="00EA5A04" w:rsidRDefault="00EA5A04" w:rsidP="00EA5A04">
      <w:pPr>
        <w:pStyle w:val="NormalIndent"/>
        <w:ind w:left="0" w:firstLine="360"/>
      </w:pPr>
      <w:r>
        <w:t xml:space="preserve">That a person values good character, or at least does not want to have poor character, makes it plausible that character can be thought of as regulating, even if in a limited way, a person’s acts and behavior in a particular circumstance. However, some may consider this conception of character as deviating too far from the notion of character as being a representation of a person’s non-mortal worth. To alleviate this apprehension, I acknowledge that ascription of good character cannot be accurately done from observation of a single act. Just as in the case of virtues, a </w:t>
      </w:r>
      <w:r w:rsidRPr="002B6691">
        <w:t xml:space="preserve">single </w:t>
      </w:r>
      <w:r>
        <w:t>act</w:t>
      </w:r>
      <w:r>
        <w:rPr>
          <w:noProof/>
        </w:rPr>
        <w:t xml:space="preserve"> </w:t>
      </w:r>
      <w:r w:rsidRPr="002B6691">
        <w:rPr>
          <w:noProof/>
        </w:rPr>
        <w:t xml:space="preserve">does not </w:t>
      </w:r>
      <w:r w:rsidR="003952DA">
        <w:rPr>
          <w:noProof/>
        </w:rPr>
        <w:t xml:space="preserve">clearly indicate </w:t>
      </w:r>
      <w:r>
        <w:rPr>
          <w:noProof/>
        </w:rPr>
        <w:t xml:space="preserve">whether a person has a good or bad character. </w:t>
      </w:r>
      <w:r w:rsidR="003952DA">
        <w:rPr>
          <w:noProof/>
        </w:rPr>
        <w:t>So there needs to be caution about</w:t>
      </w:r>
      <w:r>
        <w:rPr>
          <w:noProof/>
        </w:rPr>
        <w:t xml:space="preserve"> acribing character to persons because of their act or particular action.</w:t>
      </w:r>
      <w:r>
        <w:rPr>
          <w:rStyle w:val="FootnoteReference"/>
          <w:noProof/>
        </w:rPr>
        <w:footnoteReference w:id="63"/>
      </w:r>
      <w:r w:rsidR="003952DA">
        <w:t xml:space="preserve"> Yet</w:t>
      </w:r>
      <w:r>
        <w:t xml:space="preserve"> while people often do incorrectly ascribe character from a single act, this does not mean or </w:t>
      </w:r>
      <w:r w:rsidR="003952DA">
        <w:t>provide conclusive evidence persons are not active about</w:t>
      </w:r>
      <w:r>
        <w:t xml:space="preserve"> their choices, attitud</w:t>
      </w:r>
      <w:r w:rsidR="003952DA">
        <w:t>es, behaviors, and values or have reasons relating to their character</w:t>
      </w:r>
      <w:r>
        <w:t xml:space="preserve"> for acting in certain situations. </w:t>
      </w:r>
    </w:p>
    <w:p w14:paraId="14C286B9" w14:textId="77CAF1C9" w:rsidR="00EA5A04" w:rsidRDefault="003952DA" w:rsidP="00EA5A04">
      <w:pPr>
        <w:pStyle w:val="NormalIndent"/>
        <w:ind w:left="0" w:firstLine="360"/>
      </w:pPr>
      <w:r>
        <w:t>I</w:t>
      </w:r>
      <w:r w:rsidR="00EA5A04">
        <w:t>f we return to examining a virtues-based instit</w:t>
      </w:r>
      <w:r>
        <w:t xml:space="preserve">utional rule in academia, it becomes clear </w:t>
      </w:r>
      <w:r w:rsidR="00EA5A04">
        <w:t>how this institutional rule relies on character to refrain, restrain, or motivate a student to use cognitive enhancers in the proper way. The use of cognitive enhancers for reasons that are not reflective of the ideals of human excellence reflects poorly on character, providing a reason for students to refrain from using cogni</w:t>
      </w:r>
      <w:r>
        <w:t>tive enhancers in this way. B</w:t>
      </w:r>
      <w:r w:rsidR="00EA5A04">
        <w:t>ecause using cognitive enhancers for reasons reflective of the ideals</w:t>
      </w:r>
      <w:r>
        <w:t xml:space="preserve"> of human excellence is indicative</w:t>
      </w:r>
      <w:r w:rsidR="00EA5A04">
        <w:t xml:space="preserve"> of a student having a good character</w:t>
      </w:r>
      <w:r>
        <w:t>, it</w:t>
      </w:r>
      <w:r w:rsidR="00EA5A04">
        <w:t xml:space="preserve"> is a reason for a student to </w:t>
      </w:r>
      <w:r w:rsidR="00EA5A04">
        <w:lastRenderedPageBreak/>
        <w:t xml:space="preserve">use cognitive enhancers in this way. Character in this limited way can sensibly be understood as regulating the acts of students. </w:t>
      </w:r>
    </w:p>
    <w:p w14:paraId="05B72806" w14:textId="62DB59A1" w:rsidR="00EA5A04" w:rsidRPr="008C25D6" w:rsidRDefault="00217B1F" w:rsidP="00EA5A04">
      <w:pPr>
        <w:pStyle w:val="DissertationSubchapter"/>
      </w:pPr>
      <w:bookmarkStart w:id="91" w:name="_Toc210709213"/>
      <w:bookmarkStart w:id="92" w:name="_Toc213885412"/>
      <w:bookmarkStart w:id="93" w:name="_Toc225970257"/>
      <w:r>
        <w:t>4.4</w:t>
      </w:r>
      <w:r w:rsidR="00EA5A04">
        <w:t xml:space="preserve"> Motivations as Relevant Consideration and Permissibility Condition</w:t>
      </w:r>
      <w:bookmarkEnd w:id="91"/>
      <w:bookmarkEnd w:id="92"/>
      <w:bookmarkEnd w:id="93"/>
    </w:p>
    <w:p w14:paraId="5E872639" w14:textId="43A8C4B4" w:rsidR="00EA5A04" w:rsidRDefault="00EA5A04" w:rsidP="00EA5A04">
      <w:pPr>
        <w:pStyle w:val="NormalIndent"/>
        <w:ind w:left="0" w:firstLine="360"/>
      </w:pPr>
      <w:r>
        <w:t>The second challenge is that because a student’s motivation is not readily ac</w:t>
      </w:r>
      <w:r w:rsidR="003952DA">
        <w:t>cessible or easily identifiable,</w:t>
      </w:r>
      <w:r>
        <w:t xml:space="preserve"> this virtues-based institutional rule’s reliance on motivation is a problem. Academic institutions, administrators, fa</w:t>
      </w:r>
      <w:r w:rsidR="003952DA">
        <w:t>c</w:t>
      </w:r>
      <w:r>
        <w:t>ulty, and staff cannot look at</w:t>
      </w:r>
      <w:r w:rsidR="00056059">
        <w:t xml:space="preserve"> a student’s assignment and ascertain</w:t>
      </w:r>
      <w:r>
        <w:t xml:space="preserve"> if a student used a cognitive enhancer while work</w:t>
      </w:r>
      <w:r w:rsidR="00056059">
        <w:t>ing on it. E</w:t>
      </w:r>
      <w:r>
        <w:t xml:space="preserve">ven if it was known that a student used a cognitive enhancer, it </w:t>
      </w:r>
      <w:r w:rsidR="00056059">
        <w:t xml:space="preserve">is difficult to determine </w:t>
      </w:r>
      <w:r>
        <w:t>motivations. For example, a student could tell administrators, fa</w:t>
      </w:r>
      <w:r w:rsidR="00056059">
        <w:t>c</w:t>
      </w:r>
      <w:r>
        <w:t>ulty, and staff that the cognitive enhancers were used for reasons reflective of the ideals of human excellence, but tha</w:t>
      </w:r>
      <w:r w:rsidR="00E62182">
        <w:t xml:space="preserve">t student could simply be </w:t>
      </w:r>
      <w:r>
        <w:t>deceptive</w:t>
      </w:r>
      <w:r w:rsidR="00E62182">
        <w:t xml:space="preserve"> about his actual motivations. A</w:t>
      </w:r>
      <w:r>
        <w:t xml:space="preserve">lternatively, a student could tell administrators, </w:t>
      </w:r>
      <w:r w:rsidR="00A52F16">
        <w:t>faculty</w:t>
      </w:r>
      <w:r w:rsidR="00E62182">
        <w:t>, and staff that he</w:t>
      </w:r>
      <w:r>
        <w:t xml:space="preserve"> used cognitive enhancers for reasons reflective of the ideal</w:t>
      </w:r>
      <w:r w:rsidR="00E62182">
        <w:t>s of human excellence</w:t>
      </w:r>
      <w:r>
        <w:t xml:space="preserve"> when the student could be genuinely and </w:t>
      </w:r>
      <w:r w:rsidR="00E62182">
        <w:t>unintentionally unaware of his</w:t>
      </w:r>
      <w:r>
        <w:t xml:space="preserve"> actual motivations. Therefore, by not being readily accessible or easily identifiable to academia, a student’s motivation cannot be a relevant consideration or the condition that determines a permissible use of a cognitive enhancer, and, therefore, this virtues-based institutional rule </w:t>
      </w:r>
      <w:r w:rsidRPr="00C86609">
        <w:rPr>
          <w:i/>
        </w:rPr>
        <w:t>cannot</w:t>
      </w:r>
      <w:r>
        <w:t xml:space="preserve"> work in non-ideal theory. </w:t>
      </w:r>
    </w:p>
    <w:p w14:paraId="01D253D1" w14:textId="5C4D3800" w:rsidR="00EA5A04" w:rsidRDefault="00EA5A04" w:rsidP="00EA5A04">
      <w:pPr>
        <w:pStyle w:val="NormalIndent"/>
        <w:ind w:left="0" w:firstLine="360"/>
      </w:pPr>
      <w:r>
        <w:t xml:space="preserve">To respond, one reasonable assumption is that students do have motivations for acting in general and do have motivations for using cognitive enhancers in </w:t>
      </w:r>
      <w:r w:rsidR="00E62182">
        <w:t xml:space="preserve">particular. Because students </w:t>
      </w:r>
      <w:r>
        <w:t xml:space="preserve">have reasons for using cognitive enhancers, </w:t>
      </w:r>
      <w:r w:rsidR="00E62182">
        <w:t>al</w:t>
      </w:r>
      <w:r>
        <w:t xml:space="preserve">though </w:t>
      </w:r>
      <w:r w:rsidR="00E62182">
        <w:t xml:space="preserve">they are </w:t>
      </w:r>
      <w:r>
        <w:t xml:space="preserve">not readily accessible or easily identifiable, it seems that motivations are still at least one consideration in an evaluation of a student’s use of enhancements. To understand the </w:t>
      </w:r>
      <w:r>
        <w:lastRenderedPageBreak/>
        <w:t xml:space="preserve">extent of motivation’s role as a consideration, </w:t>
      </w:r>
      <w:r w:rsidR="00E62182">
        <w:t xml:space="preserve">there needs to be </w:t>
      </w:r>
      <w:r>
        <w:t xml:space="preserve">an assessment of two questions: If a person’s motivation is not readily accessible or easily identifiable, can it be considered a relevant consideration? If a person’s motivation is not readily accessible or easily identifiable, can it determine the permissibility of an action? </w:t>
      </w:r>
    </w:p>
    <w:p w14:paraId="7CE63D1B" w14:textId="2C8CAACF" w:rsidR="00EA5A04" w:rsidRDefault="00EA5A04" w:rsidP="00EA5A04">
      <w:pPr>
        <w:pStyle w:val="NormalIndent"/>
        <w:ind w:left="0" w:firstLine="360"/>
      </w:pPr>
      <w:r>
        <w:t>In respect to both questions, the an</w:t>
      </w:r>
      <w:r w:rsidR="00E62182">
        <w:t>swer is yes. Consider that although</w:t>
      </w:r>
      <w:r>
        <w:t xml:space="preserve"> a person’s motivation is not readily accessible or easily identifiable, it is still a relevant consideration in the United States’ legal system.</w:t>
      </w:r>
      <w:r>
        <w:rPr>
          <w:rStyle w:val="FootnoteReference"/>
        </w:rPr>
        <w:footnoteReference w:id="64"/>
      </w:r>
      <w:r>
        <w:t xml:space="preserve"> A person’s motivation is the consideration used to determine whether an individual is charged with first-degree murder instead of second-degree murder or is charged with felony drug possession instead of misdemeanor drug possession. The difference between being charged with first-degree murder and second-degree murder depends upon whether a person had the intent (motivation) to kill</w:t>
      </w:r>
      <w:r w:rsidR="00E62182">
        <w:t xml:space="preserve"> another person. F</w:t>
      </w:r>
      <w:r>
        <w:t>or drug possession, the difference between being charged with a misdemeanor and felony depends upon whether a person had the intent (motivation) to sell or distribute</w:t>
      </w:r>
      <w:r w:rsidR="00E62182">
        <w:t xml:space="preserve"> illegal drugs. Therefore, although</w:t>
      </w:r>
      <w:r>
        <w:t xml:space="preserve"> a person’s motivation might not be readily accessible or easily identifiable, that it is still considered relevant in </w:t>
      </w:r>
      <w:r w:rsidR="00E62182">
        <w:t xml:space="preserve">the United States’ legal system, </w:t>
      </w:r>
      <w:r>
        <w:t>in th</w:t>
      </w:r>
      <w:r w:rsidR="00E62182">
        <w:t>e world as it currently exists,</w:t>
      </w:r>
      <w:r>
        <w:t xml:space="preserve"> makes it plausible to be considered as relevant in the evaluation of a student’s use of cognitive enhancers.  </w:t>
      </w:r>
    </w:p>
    <w:p w14:paraId="394BB841" w14:textId="38A70E6F" w:rsidR="00123DB1" w:rsidRDefault="008124AF" w:rsidP="00123DB1">
      <w:pPr>
        <w:pStyle w:val="NormalIndent"/>
        <w:ind w:left="0" w:firstLine="360"/>
      </w:pPr>
      <w:r>
        <w:t>If student’</w:t>
      </w:r>
      <w:r w:rsidR="00EA5A04">
        <w:t>s motivation</w:t>
      </w:r>
      <w:r>
        <w:t xml:space="preserve">s can be taken as </w:t>
      </w:r>
      <w:r w:rsidR="00EA5A04">
        <w:t>relevant consideration</w:t>
      </w:r>
      <w:r>
        <w:t>s, it is reasonable that they</w:t>
      </w:r>
      <w:r w:rsidR="00EA5A04">
        <w:t xml:space="preserve"> can also be taken as determining the permissibility of their use of cognitive </w:t>
      </w:r>
      <w:r w:rsidR="00EA5A04">
        <w:lastRenderedPageBreak/>
        <w:t xml:space="preserve">enhancers. Consider that motivations, while not readily accessible or easily identifiable, are often the consideration that determines the permissibility of </w:t>
      </w:r>
      <w:r w:rsidR="00EA5A04">
        <w:rPr>
          <w:i/>
        </w:rPr>
        <w:t>p</w:t>
      </w:r>
      <w:r w:rsidR="00123DB1">
        <w:rPr>
          <w:i/>
        </w:rPr>
        <w:t>alliative s</w:t>
      </w:r>
      <w:r w:rsidR="00EA5A04" w:rsidRPr="00D54992">
        <w:rPr>
          <w:i/>
        </w:rPr>
        <w:t>edation</w:t>
      </w:r>
      <w:r w:rsidR="00EA5A04">
        <w:t xml:space="preserve"> and </w:t>
      </w:r>
      <w:r w:rsidR="00EA5A04">
        <w:rPr>
          <w:i/>
        </w:rPr>
        <w:t>t</w:t>
      </w:r>
      <w:r w:rsidR="00123DB1">
        <w:rPr>
          <w:i/>
        </w:rPr>
        <w:t>erminal s</w:t>
      </w:r>
      <w:r w:rsidR="00EA5A04" w:rsidRPr="00F43C79">
        <w:rPr>
          <w:i/>
        </w:rPr>
        <w:t>edation</w:t>
      </w:r>
      <w:r>
        <w:t>. Palliative sedation is when</w:t>
      </w:r>
      <w:r w:rsidR="00EA5A04">
        <w:t xml:space="preserve"> a physician uses sedation solely as treatment for managing a patient’s </w:t>
      </w:r>
      <w:r w:rsidR="00123DB1">
        <w:t>intractable symptoms</w:t>
      </w:r>
      <w:r w:rsidR="00EA5A04">
        <w:t xml:space="preserve"> </w:t>
      </w:r>
      <w:r w:rsidR="00EA5A04">
        <w:rPr>
          <w:noProof/>
        </w:rPr>
        <w:t>(Cellarius 2008; Lynch 2003)</w:t>
      </w:r>
      <w:r w:rsidR="00EA5A04">
        <w:t>. Terminal s</w:t>
      </w:r>
      <w:r w:rsidR="00EA5A04" w:rsidRPr="00F43C79">
        <w:t>edation</w:t>
      </w:r>
      <w:r w:rsidR="00EA5A04">
        <w:t xml:space="preserve"> is a subspecies of palliative sedation and occurs in cases where the only treatment left available for physicians to manage a patient’s refractory symptoms is sedation</w:t>
      </w:r>
      <w:r w:rsidR="00123DB1">
        <w:t xml:space="preserve"> and, as often was the case, life-sustaining treatment would be withdrawn or withheld</w:t>
      </w:r>
      <w:r w:rsidR="00EA5A04">
        <w:t xml:space="preserve"> </w:t>
      </w:r>
      <w:r w:rsidR="00D44FD2">
        <w:rPr>
          <w:noProof/>
        </w:rPr>
        <w:t>(Enck 1991</w:t>
      </w:r>
      <w:r w:rsidR="00123DB1">
        <w:rPr>
          <w:noProof/>
        </w:rPr>
        <w:t>: 2002</w:t>
      </w:r>
      <w:r w:rsidR="00EA5A04">
        <w:rPr>
          <w:noProof/>
        </w:rPr>
        <w:t>)</w:t>
      </w:r>
      <w:r w:rsidR="00EA5A04">
        <w:t xml:space="preserve">.  </w:t>
      </w:r>
    </w:p>
    <w:p w14:paraId="27C34041" w14:textId="501B0BC1" w:rsidR="00EA5A04" w:rsidRDefault="00123DB1" w:rsidP="00123DB1">
      <w:pPr>
        <w:pStyle w:val="NormalIndent"/>
        <w:ind w:left="0" w:firstLine="360"/>
      </w:pPr>
      <w:r>
        <w:t xml:space="preserve">Although </w:t>
      </w:r>
      <w:r w:rsidR="00EA5A04" w:rsidRPr="0057269F">
        <w:t>palliative sedation and terminal sedation</w:t>
      </w:r>
      <w:r w:rsidR="00EA5A04">
        <w:t xml:space="preserve"> lead to </w:t>
      </w:r>
      <w:r>
        <w:t>the</w:t>
      </w:r>
      <w:r w:rsidR="00EA5A04">
        <w:t xml:space="preserve"> deep and con</w:t>
      </w:r>
      <w:r>
        <w:t>tinuous sedation of the patient and</w:t>
      </w:r>
      <w:r w:rsidR="00EA5A04">
        <w:t xml:space="preserve"> might be seen as infrin</w:t>
      </w:r>
      <w:r>
        <w:t xml:space="preserve">ging upon a patient’s autonomy </w:t>
      </w:r>
      <w:r w:rsidR="008124AF">
        <w:t>or as</w:t>
      </w:r>
      <w:r w:rsidR="00EA5A04">
        <w:t xml:space="preserve"> hastening </w:t>
      </w:r>
      <w:r>
        <w:t>their</w:t>
      </w:r>
      <w:r w:rsidR="00EA5A04">
        <w:t xml:space="preserve"> death, in the United States, Canada, Great Britain,</w:t>
      </w:r>
      <w:r>
        <w:t xml:space="preserve"> and many other countries</w:t>
      </w:r>
      <w:r w:rsidR="00EA5A04">
        <w:t xml:space="preserve"> these treatments are legally sanctioned specifically on the grounds that it is the physician’s motivation for sedating the patient —palliative management </w:t>
      </w:r>
      <w:r>
        <w:t>of intractable symptoms</w:t>
      </w:r>
      <w:r w:rsidR="00EA5A04">
        <w:t xml:space="preserve">— that determines the physician’s actions as being permissible </w:t>
      </w:r>
      <w:r w:rsidR="00EA5A04">
        <w:rPr>
          <w:noProof/>
        </w:rPr>
        <w:t>(Quill, Dresser and Brock 1997)</w:t>
      </w:r>
      <w:r w:rsidR="00EA5A04">
        <w:t>.</w:t>
      </w:r>
      <w:r w:rsidR="00716B27">
        <w:rPr>
          <w:rStyle w:val="FootnoteReference"/>
        </w:rPr>
        <w:footnoteReference w:id="65"/>
      </w:r>
      <w:r w:rsidR="00EA5A04">
        <w:t xml:space="preserve"> While a physician’s motivation is not readily accessible or easily identifiable, it still can determine the permissibility of an action. </w:t>
      </w:r>
      <w:r w:rsidR="008124AF">
        <w:t xml:space="preserve">Therefore, </w:t>
      </w:r>
      <w:proofErr w:type="gramStart"/>
      <w:r w:rsidR="008124AF">
        <w:t>because</w:t>
      </w:r>
      <w:r w:rsidR="00EA5A04">
        <w:t xml:space="preserve">  motivation</w:t>
      </w:r>
      <w:proofErr w:type="gramEnd"/>
      <w:r w:rsidR="00EA5A04">
        <w:t xml:space="preserve"> is still the consideration that determ</w:t>
      </w:r>
      <w:r w:rsidR="008124AF">
        <w:t>ines the permissibility of a physician’s</w:t>
      </w:r>
      <w:r w:rsidR="00EA5A04">
        <w:t xml:space="preserve"> action in the practice of medicine and </w:t>
      </w:r>
      <w:r w:rsidR="008124AF">
        <w:t xml:space="preserve">of the degree of a charge </w:t>
      </w:r>
      <w:r w:rsidR="00EA5A04">
        <w:t xml:space="preserve">in </w:t>
      </w:r>
      <w:r w:rsidR="008124AF">
        <w:t>the United States’ legal system—i</w:t>
      </w:r>
      <w:r w:rsidR="00EA5A04">
        <w:t>n the world as</w:t>
      </w:r>
      <w:r w:rsidR="008124AF">
        <w:t xml:space="preserve"> it currently exists—</w:t>
      </w:r>
      <w:r w:rsidR="00EA5A04">
        <w:t xml:space="preserve">this makes it plausible to consider a student’s motivation as determining the permissibility of using cognitive enhancers.  </w:t>
      </w:r>
    </w:p>
    <w:p w14:paraId="0884C95F" w14:textId="3FCB1EEC" w:rsidR="00EA5A04" w:rsidRDefault="00EA5A04" w:rsidP="00EA5A04">
      <w:pPr>
        <w:spacing w:line="480" w:lineRule="auto"/>
        <w:ind w:firstLine="360"/>
      </w:pPr>
      <w:r>
        <w:lastRenderedPageBreak/>
        <w:t>In the case of implementing this virtues-based institutional rule in a non-i</w:t>
      </w:r>
      <w:r w:rsidR="008124AF">
        <w:t>deal conception of academia, although</w:t>
      </w:r>
      <w:r>
        <w:t xml:space="preserve"> a student’s motivation is not immediately available or straightforward to academic institutions, administrators, </w:t>
      </w:r>
      <w:r w:rsidR="00A52F16">
        <w:t>faculty</w:t>
      </w:r>
      <w:r>
        <w:t xml:space="preserve">, and staff, there are reasons for thinking that this virtues-based institutional could still work if implemented. </w:t>
      </w:r>
    </w:p>
    <w:p w14:paraId="692DE720" w14:textId="6F6063D5" w:rsidR="00EA5A04" w:rsidRPr="00F84496" w:rsidRDefault="00217B1F" w:rsidP="00EA5A04">
      <w:pPr>
        <w:pStyle w:val="DissertationSubchapter"/>
      </w:pPr>
      <w:bookmarkStart w:id="94" w:name="_Toc210709214"/>
      <w:bookmarkStart w:id="95" w:name="_Toc213885413"/>
      <w:bookmarkStart w:id="96" w:name="_Toc225970258"/>
      <w:r>
        <w:t>4.5</w:t>
      </w:r>
      <w:r w:rsidR="00EA5A04">
        <w:t xml:space="preserve"> Honor Code</w:t>
      </w:r>
      <w:bookmarkEnd w:id="94"/>
      <w:bookmarkEnd w:id="95"/>
      <w:bookmarkEnd w:id="96"/>
    </w:p>
    <w:p w14:paraId="573EB63A" w14:textId="0D17D5F8" w:rsidR="007F4618" w:rsidRDefault="00EA5A04" w:rsidP="00EA5A04">
      <w:pPr>
        <w:pStyle w:val="NormalIndent"/>
        <w:ind w:left="0" w:firstLine="360"/>
      </w:pPr>
      <w:r>
        <w:t>The final challenge is that even if motivations and character are relevant consi</w:t>
      </w:r>
      <w:r w:rsidR="008124AF">
        <w:t xml:space="preserve">derations in respect to student </w:t>
      </w:r>
      <w:r>
        <w:t xml:space="preserve">use of cognitive enhancers in non-ideal students and academic institutions, there is no manner in which academic institutions, administrators, </w:t>
      </w:r>
      <w:r w:rsidR="00A52F16">
        <w:t>faculty</w:t>
      </w:r>
      <w:r>
        <w:t xml:space="preserve">, and staff could enforce this virtues-based institutional rule. I concede that enforcement of </w:t>
      </w:r>
      <w:r w:rsidR="008124AF">
        <w:t>the</w:t>
      </w:r>
      <w:r>
        <w:t xml:space="preserve"> rule is problematic; however, the view that because </w:t>
      </w:r>
      <w:r w:rsidR="008124AF">
        <w:t>it</w:t>
      </w:r>
      <w:r>
        <w:t xml:space="preserve"> relies on motivation and character</w:t>
      </w:r>
      <w:r w:rsidR="008124AF">
        <w:t xml:space="preserve">, </w:t>
      </w:r>
      <w:r>
        <w:t>the</w:t>
      </w:r>
      <w:r w:rsidR="008124AF">
        <w:t>re is no manner for enforcing the rule</w:t>
      </w:r>
      <w:r>
        <w:t xml:space="preserve"> is not completely accurate. In fact, currently existing academic institutions do use institutional rules that focus on the motivations and character of students: honor codes. </w:t>
      </w:r>
    </w:p>
    <w:p w14:paraId="6E7B6262" w14:textId="20F4D9A5" w:rsidR="00EA5A04" w:rsidRPr="00A31B92" w:rsidDel="00F801D2" w:rsidRDefault="00EA5A04" w:rsidP="007F4618">
      <w:pPr>
        <w:pStyle w:val="NormalIndent"/>
        <w:ind w:left="0" w:firstLine="360"/>
        <w:rPr>
          <w:rFonts w:cs="Marker Felt"/>
          <w:szCs w:val="32"/>
        </w:rPr>
      </w:pPr>
      <w:r>
        <w:t>In the case of honor codes concerning cheating, it is honor as a motivation that could be a reason a student does not cheat. In many instances, students may refrain from chea</w:t>
      </w:r>
      <w:r w:rsidR="008124AF">
        <w:t>ting for reasons of honor. Although</w:t>
      </w:r>
      <w:r>
        <w:t xml:space="preserve"> cheating on an exam may allow them to beat their follow students, many students will choose not to cheat because these actions reflect poorly on their charac</w:t>
      </w:r>
      <w:r w:rsidR="008124AF">
        <w:t>ter. To perform certain actions such as cheating</w:t>
      </w:r>
      <w:r>
        <w:t xml:space="preserve"> reflects poorly on the character of that student. </w:t>
      </w:r>
    </w:p>
    <w:p w14:paraId="0E7A3EF1" w14:textId="3AE3BEE7" w:rsidR="00EA5A04" w:rsidRDefault="008124AF" w:rsidP="00EA5A04">
      <w:pPr>
        <w:pStyle w:val="NormalIndent"/>
        <w:ind w:left="0" w:firstLine="360"/>
      </w:pPr>
      <w:r>
        <w:t>There is in fact</w:t>
      </w:r>
      <w:r w:rsidR="00EA5A04">
        <w:t xml:space="preserve"> empirical evidence to show that honor codes are an effective method for academic institutions to implement to reduce or prevent students from cheating. Research by Donald McCabe, Linda Trevino, and Kenneth Butterfield has shown that instances of students cheating in academia increased i</w:t>
      </w:r>
      <w:r>
        <w:t>n a 30-year period from 1964 to</w:t>
      </w:r>
      <w:r w:rsidR="00EA5A04">
        <w:t xml:space="preserve"> </w:t>
      </w:r>
      <w:r>
        <w:lastRenderedPageBreak/>
        <w:t>1994</w:t>
      </w:r>
      <w:r w:rsidR="00EA5A04">
        <w:t xml:space="preserve"> </w:t>
      </w:r>
      <w:r>
        <w:t>(</w:t>
      </w:r>
      <w:r w:rsidR="00EA5A04">
        <w:rPr>
          <w:noProof/>
        </w:rPr>
        <w:t>McCabe, Trevino and Butterfield 2001; McCabe, Butterfield and Trevino 2003)</w:t>
      </w:r>
      <w:r w:rsidR="00EA5A04">
        <w:t>.</w:t>
      </w:r>
      <w:r w:rsidR="00EA5A04">
        <w:rPr>
          <w:rStyle w:val="FootnoteReference"/>
        </w:rPr>
        <w:footnoteReference w:id="66"/>
      </w:r>
      <w:r>
        <w:t xml:space="preserve"> Yet</w:t>
      </w:r>
      <w:r w:rsidR="00EA5A04">
        <w:t xml:space="preserve"> while there was an overall increase in cheating, McCabe, Trevino, and Butterfield’s research indicated that there is a</w:t>
      </w:r>
      <w:r w:rsidR="00EA5A04" w:rsidRPr="00607274">
        <w:t xml:space="preserve"> considerable difference </w:t>
      </w:r>
      <w:r w:rsidR="00EA5A04">
        <w:t>between</w:t>
      </w:r>
      <w:r w:rsidR="00EA5A04" w:rsidRPr="00607274">
        <w:t xml:space="preserve"> the levels of cheating </w:t>
      </w:r>
      <w:r w:rsidR="00EA5A04">
        <w:t xml:space="preserve">occurring at </w:t>
      </w:r>
      <w:r w:rsidR="00EA5A04" w:rsidRPr="00607274">
        <w:t>academic institutions with honor code</w:t>
      </w:r>
      <w:r w:rsidR="00EA5A04">
        <w:t xml:space="preserve">s and those </w:t>
      </w:r>
      <w:r w:rsidR="00EA5A04" w:rsidRPr="00607274">
        <w:t>without honor code</w:t>
      </w:r>
      <w:r w:rsidR="00EA5A04">
        <w:t>s:</w:t>
      </w:r>
    </w:p>
    <w:p w14:paraId="02CD686A" w14:textId="77777777" w:rsidR="00EA5A04" w:rsidRDefault="00EA5A04" w:rsidP="00EA5A04">
      <w:pPr>
        <w:ind w:left="720" w:right="720"/>
      </w:pPr>
      <w:r>
        <w:t xml:space="preserve">Clearly, code students [students at institutions with robust and endorsed codes] sense that they are part of a special community that demands compliance with standards in exchange for the many privileges associated with honor codes. </w:t>
      </w:r>
      <w:r>
        <w:rPr>
          <w:noProof/>
        </w:rPr>
        <w:t>(McCabe, Trevino and Butterfield 1999, 230)</w:t>
      </w:r>
    </w:p>
    <w:p w14:paraId="1D2B5B37" w14:textId="77777777" w:rsidR="00EA5A04" w:rsidRPr="00445ED2" w:rsidRDefault="00EA5A04" w:rsidP="00EA5A04">
      <w:pPr>
        <w:pStyle w:val="NormalIndent"/>
        <w:spacing w:line="240" w:lineRule="auto"/>
      </w:pPr>
    </w:p>
    <w:p w14:paraId="23570302" w14:textId="18C446F1" w:rsidR="00EA5A04" w:rsidRDefault="00EA5A04" w:rsidP="00EA5A04">
      <w:pPr>
        <w:spacing w:line="480" w:lineRule="auto"/>
      </w:pPr>
      <w:r>
        <w:t>Students in academic institutions with honor codes felt that because the</w:t>
      </w:r>
      <w:r w:rsidR="008124AF">
        <w:t>y were given special privileges such as un-</w:t>
      </w:r>
      <w:r>
        <w:t xml:space="preserve">proctored exams, it was of particular importance to follow their institution’s honor codes. Not following </w:t>
      </w:r>
      <w:r w:rsidR="008124AF">
        <w:t>the</w:t>
      </w:r>
      <w:r>
        <w:t xml:space="preserve"> codes was taken to be disrespectful to the institution and an </w:t>
      </w:r>
      <w:r w:rsidR="008124AF">
        <w:t>indication of poor character in</w:t>
      </w:r>
      <w:r>
        <w:t xml:space="preserve"> the student. Evidence from another of McCabe, Trevino, and Butterfield’s studies indicated that academic institutions with a strong honor code shaped the attitudes and sentiment</w:t>
      </w:r>
      <w:r w:rsidR="00C74432">
        <w:t>s of students about the way</w:t>
      </w:r>
      <w:r>
        <w:t xml:space="preserve"> the</w:t>
      </w:r>
      <w:r w:rsidR="00C74432">
        <w:t>y</w:t>
      </w:r>
      <w:r>
        <w:t xml:space="preserve"> approached their professional environment </w:t>
      </w:r>
      <w:r w:rsidR="00C74432">
        <w:t>after graduation</w:t>
      </w:r>
      <w:r w:rsidR="00C74432">
        <w:rPr>
          <w:noProof/>
        </w:rPr>
        <w:t xml:space="preserve"> </w:t>
      </w:r>
      <w:r>
        <w:rPr>
          <w:noProof/>
        </w:rPr>
        <w:t>(McCabe, Trevino and Butterfield 1996)</w:t>
      </w:r>
      <w:r>
        <w:t xml:space="preserve">. </w:t>
      </w:r>
    </w:p>
    <w:p w14:paraId="5C1B2CC8" w14:textId="510E44E4" w:rsidR="00EA5A04" w:rsidRPr="00445ED2" w:rsidRDefault="00EA5A04" w:rsidP="00EA5A04">
      <w:pPr>
        <w:pStyle w:val="NormalIndent"/>
        <w:ind w:left="0" w:firstLine="360"/>
      </w:pPr>
      <w:r>
        <w:t>As Mc</w:t>
      </w:r>
      <w:r w:rsidR="00C74432">
        <w:t>Cabe, Trevino, and Butterfield</w:t>
      </w:r>
      <w:r>
        <w:t xml:space="preserve"> concluded:</w:t>
      </w:r>
    </w:p>
    <w:p w14:paraId="1991D252" w14:textId="0E8441C2" w:rsidR="00EA5A04" w:rsidRDefault="00EA5A04" w:rsidP="00EA5A04">
      <w:pPr>
        <w:ind w:left="720" w:right="720"/>
      </w:pPr>
      <w:r>
        <w:t>The primary implication of this work is that cheating can be most effectively addressed at the institutional level. On many campuses, the fundament</w:t>
      </w:r>
      <w:r w:rsidR="00C74432">
        <w:t>al elements of an honor code ma</w:t>
      </w:r>
      <w:r>
        <w:t xml:space="preserve">y be </w:t>
      </w:r>
      <w:r w:rsidR="00C74432">
        <w:t xml:space="preserve">a </w:t>
      </w:r>
      <w:r>
        <w:t xml:space="preserve">particularly useful tool for colleges and universities who seek to reduce cheating. </w:t>
      </w:r>
      <w:r>
        <w:rPr>
          <w:noProof/>
        </w:rPr>
        <w:t>(McCabe, Tre</w:t>
      </w:r>
      <w:r w:rsidR="00C74432">
        <w:rPr>
          <w:noProof/>
        </w:rPr>
        <w:t>vino and Butterfield 2001, 228)</w:t>
      </w:r>
    </w:p>
    <w:p w14:paraId="0A3E4937" w14:textId="77777777" w:rsidR="00EA5A04" w:rsidRPr="00094BDC" w:rsidRDefault="00EA5A04" w:rsidP="00EA5A04">
      <w:pPr>
        <w:pStyle w:val="NormalIndent"/>
        <w:spacing w:line="240" w:lineRule="auto"/>
      </w:pPr>
    </w:p>
    <w:p w14:paraId="128B8A04" w14:textId="669ACD8A" w:rsidR="00EA5A04" w:rsidRDefault="00EA5A04" w:rsidP="00EA5A04">
      <w:pPr>
        <w:spacing w:line="480" w:lineRule="auto"/>
      </w:pPr>
      <w:r>
        <w:t>Honor codes are an institutional rule used in academic institutions existing under non-ideal conditions to reduce or prevent student cheating</w:t>
      </w:r>
      <w:r w:rsidR="00C74432">
        <w:t>,</w:t>
      </w:r>
      <w:r>
        <w:t xml:space="preserve"> and </w:t>
      </w:r>
      <w:r w:rsidR="00C74432">
        <w:t xml:space="preserve">they </w:t>
      </w:r>
      <w:r>
        <w:t xml:space="preserve">rely on motivations and character. That honor codes are </w:t>
      </w:r>
      <w:r w:rsidR="00C74432">
        <w:t xml:space="preserve">being </w:t>
      </w:r>
      <w:r>
        <w:t xml:space="preserve">effectively implemented in current academic </w:t>
      </w:r>
      <w:r>
        <w:lastRenderedPageBreak/>
        <w:t xml:space="preserve">institutions suggests that it is reasonable to think that this virtues-based institutional rule </w:t>
      </w:r>
      <w:r w:rsidR="00C74432">
        <w:t xml:space="preserve">could </w:t>
      </w:r>
      <w:r>
        <w:t>also be implemented as</w:t>
      </w:r>
      <w:r w:rsidR="00C74432">
        <w:t xml:space="preserve"> a method for governing student </w:t>
      </w:r>
      <w:r>
        <w:t xml:space="preserve">use of cognitive enhancers. </w:t>
      </w:r>
    </w:p>
    <w:p w14:paraId="0E3A766D" w14:textId="1E2C7F1A" w:rsidR="00EA5A04" w:rsidRDefault="00217B1F" w:rsidP="00EA5A04">
      <w:pPr>
        <w:pStyle w:val="DissertationSubchapter"/>
      </w:pPr>
      <w:bookmarkStart w:id="97" w:name="_Toc213885414"/>
      <w:bookmarkStart w:id="98" w:name="_Toc225970259"/>
      <w:r>
        <w:t>4.6</w:t>
      </w:r>
      <w:r w:rsidR="00EA5A04">
        <w:t xml:space="preserve"> </w:t>
      </w:r>
      <w:r w:rsidR="00EA5A04" w:rsidRPr="00597D9D">
        <w:t xml:space="preserve">Virtues-based </w:t>
      </w:r>
      <w:r w:rsidR="00EA5A04">
        <w:t>I</w:t>
      </w:r>
      <w:r w:rsidR="00EA5A04" w:rsidRPr="00597D9D">
        <w:t xml:space="preserve">nstitutional </w:t>
      </w:r>
      <w:r w:rsidR="00EA5A04">
        <w:t>R</w:t>
      </w:r>
      <w:r w:rsidR="00EA5A04" w:rsidRPr="00597D9D">
        <w:t>ule</w:t>
      </w:r>
      <w:r w:rsidR="00EA5A04">
        <w:t xml:space="preserve"> as an Honor Code</w:t>
      </w:r>
      <w:bookmarkEnd w:id="97"/>
      <w:bookmarkEnd w:id="98"/>
      <w:r w:rsidR="00EA5A04" w:rsidRPr="00597D9D">
        <w:t xml:space="preserve"> </w:t>
      </w:r>
    </w:p>
    <w:p w14:paraId="73DDE533" w14:textId="289D4EF3" w:rsidR="00EA5A04" w:rsidRDefault="00EA5A04" w:rsidP="00EA5A04">
      <w:pPr>
        <w:spacing w:line="480" w:lineRule="auto"/>
        <w:ind w:firstLine="360"/>
      </w:pPr>
      <w:r>
        <w:t xml:space="preserve">If this virtues-based institutional rule were implemented, it would stipulate the conditions under which a student’s use of cognitive enhancers results in their gaining or losing respect in an academic institution. Although respect and character are distinct conceptions, it is reasonable that to be worthy of respect in academia suggests that a student needs to be regarded as a certain kind of character, broadly construed as </w:t>
      </w:r>
      <w:r w:rsidR="00C74432">
        <w:t xml:space="preserve">a </w:t>
      </w:r>
      <w:r>
        <w:t>good character or, put otherwise, as being the right sort of student. Under this virtues-based institutional rule, by using cognitive enhancers for reasons of self-improvement, seeking understanding</w:t>
      </w:r>
      <w:r w:rsidR="00C74432">
        <w:t>,</w:t>
      </w:r>
      <w:r>
        <w:t xml:space="preserve"> and accurate beliefs, a stu</w:t>
      </w:r>
      <w:r w:rsidR="00C74432">
        <w:t>dent accumulates good character</w:t>
      </w:r>
      <w:r>
        <w:t xml:space="preserve">—which in turn is </w:t>
      </w:r>
      <w:r w:rsidR="00C74432">
        <w:t xml:space="preserve">a </w:t>
      </w:r>
      <w:r>
        <w:t xml:space="preserve">condition for being respected or held in high esteem. </w:t>
      </w:r>
    </w:p>
    <w:p w14:paraId="22AEB8CF" w14:textId="53E7609B" w:rsidR="00EA5A04" w:rsidRPr="00D85343" w:rsidRDefault="00EA5A04" w:rsidP="00EA5A04">
      <w:pPr>
        <w:spacing w:line="480" w:lineRule="auto"/>
        <w:ind w:firstLine="360"/>
        <w:rPr>
          <w:noProof/>
        </w:rPr>
      </w:pPr>
      <w:r>
        <w:t>In greater detail, consider the r</w:t>
      </w:r>
      <w:r w:rsidR="00C74432">
        <w:t>oles that</w:t>
      </w:r>
      <w:r>
        <w:t xml:space="preserve"> character and respect have in enforcing this institutional rule. The motivations </w:t>
      </w:r>
      <w:r w:rsidR="00C74432">
        <w:t xml:space="preserve">of </w:t>
      </w:r>
      <w:r>
        <w:t>self-improvement, seeking understanding</w:t>
      </w:r>
      <w:r w:rsidR="00C74432">
        <w:t>,</w:t>
      </w:r>
      <w:r>
        <w:t xml:space="preserve"> and accurate beliefs are provided and emphasized as (</w:t>
      </w:r>
      <w:proofErr w:type="spellStart"/>
      <w:r>
        <w:t>i</w:t>
      </w:r>
      <w:proofErr w:type="spellEnd"/>
      <w:r>
        <w:t>) the proper reasons for using cognitive enhancers and (ii) as reasons for using c</w:t>
      </w:r>
      <w:r w:rsidR="00C74432">
        <w:t>ognitive enhancers that reflect</w:t>
      </w:r>
      <w:r>
        <w:t xml:space="preserve"> well on an individual’s character. </w:t>
      </w:r>
      <w:r>
        <w:rPr>
          <w:noProof/>
        </w:rPr>
        <w:t xml:space="preserve">A student’s use of </w:t>
      </w:r>
      <w:r w:rsidR="00C74432">
        <w:rPr>
          <w:noProof/>
        </w:rPr>
        <w:t xml:space="preserve">a </w:t>
      </w:r>
      <w:r>
        <w:rPr>
          <w:noProof/>
        </w:rPr>
        <w:t>cogn</w:t>
      </w:r>
      <w:r w:rsidR="00C74432">
        <w:rPr>
          <w:noProof/>
        </w:rPr>
        <w:t>tive enhancer is linked to her</w:t>
      </w:r>
      <w:r>
        <w:rPr>
          <w:noProof/>
        </w:rPr>
        <w:t xml:space="preserve"> character</w:t>
      </w:r>
      <w:r w:rsidR="00C74432">
        <w:rPr>
          <w:noProof/>
        </w:rPr>
        <w:t>, and</w:t>
      </w:r>
      <w:r>
        <w:rPr>
          <w:noProof/>
        </w:rPr>
        <w:t xml:space="preserve"> in turn, this provides a reason of character for the student </w:t>
      </w:r>
      <w:r w:rsidR="00C74432">
        <w:rPr>
          <w:noProof/>
        </w:rPr>
        <w:t>to have</w:t>
      </w:r>
      <w:r>
        <w:rPr>
          <w:noProof/>
        </w:rPr>
        <w:t xml:space="preserve"> the proper motivations when using enhancements. In addition, be</w:t>
      </w:r>
      <w:r w:rsidR="00C74432">
        <w:rPr>
          <w:noProof/>
        </w:rPr>
        <w:t>cause good character is an ante</w:t>
      </w:r>
      <w:r>
        <w:rPr>
          <w:noProof/>
        </w:rPr>
        <w:t>cedent condition for a student to gain respect</w:t>
      </w:r>
      <w:r w:rsidR="00C74432">
        <w:rPr>
          <w:noProof/>
        </w:rPr>
        <w:t xml:space="preserve"> is another reason </w:t>
      </w:r>
      <w:r>
        <w:rPr>
          <w:noProof/>
        </w:rPr>
        <w:t xml:space="preserve">for students to have the right reasons </w:t>
      </w:r>
      <w:r w:rsidR="00C74432">
        <w:rPr>
          <w:noProof/>
        </w:rPr>
        <w:t>to use</w:t>
      </w:r>
      <w:r>
        <w:rPr>
          <w:noProof/>
        </w:rPr>
        <w:t xml:space="preserve"> cognitive enhancers.</w:t>
      </w:r>
    </w:p>
    <w:p w14:paraId="23F4AA9A" w14:textId="67AEBB38" w:rsidR="00EA5A04" w:rsidRDefault="00EA5A04" w:rsidP="00EA5A04">
      <w:pPr>
        <w:spacing w:line="480" w:lineRule="auto"/>
        <w:ind w:firstLine="360"/>
      </w:pPr>
      <w:r>
        <w:t xml:space="preserve">Although honoring a student is most prominently illustrated when a student is respected or held in high esteem by academia, this virtues-based institutional rule sets the </w:t>
      </w:r>
      <w:r>
        <w:lastRenderedPageBreak/>
        <w:t>conditions under which students can gain or lose respect. Respect is a powerful way to govern people’s conduct</w:t>
      </w:r>
      <w:r w:rsidR="00794880">
        <w:t>:</w:t>
      </w:r>
    </w:p>
    <w:p w14:paraId="7C41A1C5" w14:textId="35514310" w:rsidR="00EA5A04" w:rsidRDefault="00EA5A04" w:rsidP="00EA5A04">
      <w:pPr>
        <w:ind w:left="720" w:right="720"/>
        <w:rPr>
          <w:noProof/>
        </w:rPr>
      </w:pPr>
      <w:r>
        <w:rPr>
          <w:noProof/>
        </w:rPr>
        <w:t>We don’t give soldiers bonuses for bravery, we give them medals; and more important, we honor them. We give them the respect we know they deserve. (Appiah 2010, 193)</w:t>
      </w:r>
    </w:p>
    <w:p w14:paraId="7CE7FBDF" w14:textId="77777777" w:rsidR="00EA5A04" w:rsidRDefault="00EA5A04" w:rsidP="00EA5A04"/>
    <w:p w14:paraId="6AB69D35" w14:textId="1C6F3B02" w:rsidR="00EA5A04" w:rsidRPr="00CB21DC" w:rsidRDefault="00C74432" w:rsidP="00EA5A04">
      <w:pPr>
        <w:spacing w:line="480" w:lineRule="auto"/>
      </w:pPr>
      <w:r>
        <w:t>The role of respect</w:t>
      </w:r>
      <w:r w:rsidR="00EA5A04">
        <w:t xml:space="preserve"> and the significance of being h</w:t>
      </w:r>
      <w:r>
        <w:t>eld in esteem by an institution</w:t>
      </w:r>
      <w:r w:rsidR="00EA5A04">
        <w:t xml:space="preserve"> not only </w:t>
      </w:r>
      <w:r>
        <w:t>are ways</w:t>
      </w:r>
      <w:r w:rsidR="00EA5A04">
        <w:t xml:space="preserve"> to </w:t>
      </w:r>
      <w:r>
        <w:t>govern the conduct of soldiers</w:t>
      </w:r>
      <w:r w:rsidR="00EA5A04">
        <w:t xml:space="preserve"> bu</w:t>
      </w:r>
      <w:r>
        <w:t>t also in this instance provide</w:t>
      </w:r>
      <w:r w:rsidR="00EA5A04">
        <w:t xml:space="preserve"> a wa</w:t>
      </w:r>
      <w:r>
        <w:t>y to govern and enforce student use of cognitive enhancers b</w:t>
      </w:r>
      <w:r w:rsidR="00EA5A04">
        <w:t>y specifying the stipulations for being eligible or worthy of respect.</w:t>
      </w:r>
    </w:p>
    <w:p w14:paraId="7AB9FC8D" w14:textId="3BA9175E" w:rsidR="00EA5A04" w:rsidRDefault="00EA5A04" w:rsidP="00EA5A04">
      <w:pPr>
        <w:spacing w:line="480" w:lineRule="auto"/>
        <w:ind w:firstLine="360"/>
      </w:pPr>
      <w:r>
        <w:rPr>
          <w:rFonts w:cs="Marker Felt"/>
          <w:szCs w:val="32"/>
        </w:rPr>
        <w:t>Therefore, similar to an honor code concerning cheating, this virtues-based institutional rule would rely on characte</w:t>
      </w:r>
      <w:r w:rsidR="00C74432">
        <w:rPr>
          <w:rFonts w:cs="Marker Felt"/>
          <w:szCs w:val="32"/>
        </w:rPr>
        <w:t xml:space="preserve">r and respect to govern student </w:t>
      </w:r>
      <w:r>
        <w:rPr>
          <w:rFonts w:cs="Marker Felt"/>
          <w:szCs w:val="32"/>
        </w:rPr>
        <w:t>use of cogni</w:t>
      </w:r>
      <w:r w:rsidR="00C74432">
        <w:rPr>
          <w:rFonts w:cs="Marker Felt"/>
          <w:szCs w:val="32"/>
        </w:rPr>
        <w:t>tive enhancers in academia. By p</w:t>
      </w:r>
      <w:r>
        <w:rPr>
          <w:rFonts w:cs="Marker Felt"/>
          <w:szCs w:val="32"/>
        </w:rPr>
        <w:t xml:space="preserve">roviding </w:t>
      </w:r>
      <w:r>
        <w:t xml:space="preserve">the conditions for gaining, or at least not losing respect, </w:t>
      </w:r>
      <w:r w:rsidR="00C74432">
        <w:t>in terms of</w:t>
      </w:r>
      <w:r>
        <w:t xml:space="preserve"> students’ character</w:t>
      </w:r>
      <w:r w:rsidR="00C74432">
        <w:t xml:space="preserve">, which </w:t>
      </w:r>
      <w:r>
        <w:t>in turn depends upon students having the motivations of self-improvement, seeking understanding</w:t>
      </w:r>
      <w:r w:rsidR="00C74432">
        <w:t>,</w:t>
      </w:r>
      <w:r>
        <w:t xml:space="preserve"> and accurate beliefs when using cognitive enhancers, this virtues-based institutional rule offers a method for enforcing the proper use of enhancements   </w:t>
      </w:r>
    </w:p>
    <w:p w14:paraId="4C1AA88E" w14:textId="357F5B9E" w:rsidR="00EA5A04" w:rsidRDefault="00217B1F" w:rsidP="00EA5A04">
      <w:pPr>
        <w:pStyle w:val="DissertationSubchapter"/>
      </w:pPr>
      <w:bookmarkStart w:id="99" w:name="_Toc225970260"/>
      <w:r>
        <w:t>4.7</w:t>
      </w:r>
      <w:r w:rsidR="00EA5A04">
        <w:t xml:space="preserve"> Accountability of Character</w:t>
      </w:r>
      <w:bookmarkEnd w:id="99"/>
    </w:p>
    <w:p w14:paraId="35C128D4" w14:textId="1EB987A1" w:rsidR="00EA5A04" w:rsidRDefault="00EA5A04" w:rsidP="00EA5A04">
      <w:pPr>
        <w:spacing w:line="480" w:lineRule="auto"/>
        <w:ind w:firstLine="360"/>
      </w:pPr>
      <w:r>
        <w:t>If implemented in current academic institutions</w:t>
      </w:r>
      <w:r w:rsidR="00C74432">
        <w:t>,</w:t>
      </w:r>
      <w:r>
        <w:t xml:space="preserve"> this virtues-based institutional rule</w:t>
      </w:r>
      <w:r w:rsidR="00C74432">
        <w:t xml:space="preserve"> can immediately govern student </w:t>
      </w:r>
      <w:r>
        <w:t xml:space="preserve">use of cognitive enhancers in current academic institutions because </w:t>
      </w:r>
      <w:r w:rsidR="00C74432">
        <w:t>it</w:t>
      </w:r>
      <w:r>
        <w:t xml:space="preserve"> makes students </w:t>
      </w:r>
      <w:r w:rsidRPr="000D2B12">
        <w:rPr>
          <w:i/>
        </w:rPr>
        <w:t>accountable</w:t>
      </w:r>
      <w:r>
        <w:t xml:space="preserve"> for their character. Although this project’s focus narrowly centers on the use of enhancements, real students have an active role in many of their choices, attitudes, behaviors, and values. </w:t>
      </w:r>
      <w:r w:rsidR="00C74432">
        <w:t>This</w:t>
      </w:r>
      <w:r w:rsidR="00943C2D">
        <w:t xml:space="preserve"> means they can determine</w:t>
      </w:r>
      <w:r>
        <w:t xml:space="preserve"> the sort of character </w:t>
      </w:r>
      <w:r w:rsidR="00943C2D">
        <w:t xml:space="preserve">they want to have by their actions. It also means that if </w:t>
      </w:r>
      <w:r w:rsidR="00943C2D">
        <w:lastRenderedPageBreak/>
        <w:t>students have, to some degree, an active role in their character development</w:t>
      </w:r>
      <w:r w:rsidR="00C74432">
        <w:t>, then</w:t>
      </w:r>
      <w:r w:rsidR="00943C2D">
        <w:t xml:space="preserve"> it is reasonable to </w:t>
      </w:r>
      <w:r>
        <w:t xml:space="preserve">evaluate </w:t>
      </w:r>
      <w:r w:rsidR="00943C2D">
        <w:t>a student’s</w:t>
      </w:r>
      <w:r>
        <w:t xml:space="preserve"> character. </w:t>
      </w:r>
    </w:p>
    <w:p w14:paraId="4E480D4E" w14:textId="298C1F84" w:rsidR="00EA5A04" w:rsidRDefault="00EA5A04" w:rsidP="00EA5A04">
      <w:pPr>
        <w:spacing w:line="480" w:lineRule="auto"/>
        <w:ind w:firstLine="360"/>
      </w:pPr>
      <w:r>
        <w:t>Traditionally, character has always been greatly valued in academia</w:t>
      </w:r>
      <w:r w:rsidR="009443D4">
        <w:t xml:space="preserve">. As a remark attributed to </w:t>
      </w:r>
      <w:r>
        <w:t xml:space="preserve">Dean of Vanderbilt University Madison </w:t>
      </w:r>
      <w:proofErr w:type="spellStart"/>
      <w:r>
        <w:t>Sarratt</w:t>
      </w:r>
      <w:proofErr w:type="spellEnd"/>
      <w:r>
        <w:t xml:space="preserve"> illustrates: </w:t>
      </w:r>
    </w:p>
    <w:p w14:paraId="3D333D55" w14:textId="77777777" w:rsidR="00EA5A04" w:rsidRDefault="00EA5A04" w:rsidP="00EA5A04">
      <w:pPr>
        <w:widowControl w:val="0"/>
        <w:autoSpaceDE w:val="0"/>
        <w:autoSpaceDN w:val="0"/>
        <w:adjustRightInd w:val="0"/>
        <w:ind w:left="720" w:right="720"/>
        <w:rPr>
          <w:rFonts w:cs="Marker Felt"/>
          <w:szCs w:val="32"/>
        </w:rPr>
      </w:pPr>
      <w:r w:rsidRPr="00147B01">
        <w:rPr>
          <w:rFonts w:cs="Marker Felt"/>
          <w:szCs w:val="32"/>
        </w:rPr>
        <w:t>Today I am going to give you two examinations, one in trigonometry and one in honesty. I hope you will pass them both, but if you must fail one, let it be trigonometry, for there are many good [people] in this world today who cannot pass an examination in trigonometry, but there are no good [people] in the world who cannot pass an examination in honesty.</w:t>
      </w:r>
    </w:p>
    <w:p w14:paraId="71C4B11B" w14:textId="77777777" w:rsidR="00EA5A04" w:rsidRDefault="00EA5A04" w:rsidP="00EA5A04">
      <w:pPr>
        <w:rPr>
          <w:rFonts w:cs="Marker Felt"/>
          <w:szCs w:val="32"/>
        </w:rPr>
      </w:pPr>
    </w:p>
    <w:p w14:paraId="21CB40BC" w14:textId="5D6FD4A1" w:rsidR="00EA5A04" w:rsidRDefault="00EA5A04" w:rsidP="00EA5A04">
      <w:pPr>
        <w:spacing w:line="480" w:lineRule="auto"/>
        <w:rPr>
          <w:rFonts w:cs="Marker Felt"/>
          <w:szCs w:val="32"/>
        </w:rPr>
      </w:pPr>
      <w:proofErr w:type="spellStart"/>
      <w:r>
        <w:t>Sarratt’s</w:t>
      </w:r>
      <w:proofErr w:type="spellEnd"/>
      <w:r>
        <w:t xml:space="preserve"> view is that while failing a </w:t>
      </w:r>
      <w:r w:rsidRPr="00147B01">
        <w:rPr>
          <w:rFonts w:cs="Marker Felt"/>
          <w:szCs w:val="32"/>
        </w:rPr>
        <w:t>trigonometry</w:t>
      </w:r>
      <w:r>
        <w:rPr>
          <w:rFonts w:cs="Marker Felt"/>
          <w:szCs w:val="32"/>
        </w:rPr>
        <w:t xml:space="preserve"> exam might be b</w:t>
      </w:r>
      <w:r w:rsidR="009443D4">
        <w:rPr>
          <w:rFonts w:cs="Marker Felt"/>
          <w:szCs w:val="32"/>
        </w:rPr>
        <w:t xml:space="preserve">ad for the student in the short term, cheating </w:t>
      </w:r>
      <w:r>
        <w:rPr>
          <w:rFonts w:cs="Marker Felt"/>
          <w:szCs w:val="32"/>
        </w:rPr>
        <w:t xml:space="preserve">to pass the exam and displaying poor character is far worse. </w:t>
      </w:r>
    </w:p>
    <w:p w14:paraId="0D7F43BE" w14:textId="063804A6" w:rsidR="00EA5A04" w:rsidRDefault="00EA5A04" w:rsidP="00EA5A04">
      <w:pPr>
        <w:spacing w:line="480" w:lineRule="auto"/>
        <w:ind w:firstLine="360"/>
        <w:rPr>
          <w:rFonts w:cs="Marker Felt"/>
          <w:szCs w:val="32"/>
        </w:rPr>
      </w:pPr>
      <w:r>
        <w:rPr>
          <w:rFonts w:cs="Marker Felt"/>
          <w:szCs w:val="32"/>
        </w:rPr>
        <w:t xml:space="preserve">Not only is it important for students to display good character in academia, </w:t>
      </w:r>
      <w:proofErr w:type="gramStart"/>
      <w:r>
        <w:rPr>
          <w:rFonts w:cs="Marker Felt"/>
          <w:szCs w:val="32"/>
        </w:rPr>
        <w:t>but</w:t>
      </w:r>
      <w:proofErr w:type="gramEnd"/>
      <w:r>
        <w:rPr>
          <w:rFonts w:cs="Marker Felt"/>
          <w:szCs w:val="32"/>
        </w:rPr>
        <w:t xml:space="preserve"> students are also traditionally held </w:t>
      </w:r>
      <w:r w:rsidR="009443D4">
        <w:t>accountable</w:t>
      </w:r>
      <w:r>
        <w:t xml:space="preserve"> for their character. This accountability of character is because being a student is to occupy a certain </w:t>
      </w:r>
      <w:r w:rsidRPr="00D142C8">
        <w:rPr>
          <w:i/>
        </w:rPr>
        <w:t>identity</w:t>
      </w:r>
      <w:r>
        <w:t xml:space="preserve"> or </w:t>
      </w:r>
      <w:r w:rsidRPr="00DA65B2">
        <w:rPr>
          <w:i/>
        </w:rPr>
        <w:t>role</w:t>
      </w:r>
      <w:r>
        <w:t>. A person can have a multi</w:t>
      </w:r>
      <w:r w:rsidR="009443D4">
        <w:t xml:space="preserve">plicity of identities or roles, </w:t>
      </w:r>
      <w:r>
        <w:t>from familial to social to professional. When a person enters into an academic institution for undergraduate education</w:t>
      </w:r>
      <w:r w:rsidR="009443D4">
        <w:t>,</w:t>
      </w:r>
      <w:r>
        <w:t xml:space="preserve"> this individual undergoes organization socialization, meaning that he or she takes on the </w:t>
      </w:r>
      <w:r w:rsidRPr="00E72E30">
        <w:t>identity or role of</w:t>
      </w:r>
      <w:r>
        <w:t xml:space="preserve"> a student (</w:t>
      </w:r>
      <w:proofErr w:type="spellStart"/>
      <w:r>
        <w:t>Akerlof</w:t>
      </w:r>
      <w:proofErr w:type="spellEnd"/>
      <w:r>
        <w:t xml:space="preserve"> and </w:t>
      </w:r>
      <w:proofErr w:type="spellStart"/>
      <w:r>
        <w:t>Kranton</w:t>
      </w:r>
      <w:proofErr w:type="spellEnd"/>
      <w:r>
        <w:t xml:space="preserve"> 2005; Feldman 1981). Occupying the </w:t>
      </w:r>
      <w:r w:rsidRPr="00E72E30">
        <w:t xml:space="preserve">identity or role </w:t>
      </w:r>
      <w:r>
        <w:t xml:space="preserve">not only means accepting certain values of an institution, such as the goals and aims of education, but also having particular responsibilities </w:t>
      </w:r>
      <w:r>
        <w:rPr>
          <w:noProof/>
        </w:rPr>
        <w:t>(Strike 1983)</w:t>
      </w:r>
      <w:r>
        <w:t>. At least one r</w:t>
      </w:r>
      <w:r w:rsidR="009443D4">
        <w:t>esponsibility of students is to display conduct</w:t>
      </w:r>
      <w:r>
        <w:t xml:space="preserve"> reflective of good character. </w:t>
      </w:r>
    </w:p>
    <w:p w14:paraId="66568286" w14:textId="4A55E75B" w:rsidR="00EA5A04" w:rsidRDefault="00EA5A04" w:rsidP="00EA5A04">
      <w:pPr>
        <w:spacing w:line="480" w:lineRule="auto"/>
        <w:ind w:firstLine="360"/>
      </w:pPr>
      <w:r>
        <w:rPr>
          <w:rFonts w:cs="Marker Felt"/>
          <w:szCs w:val="32"/>
        </w:rPr>
        <w:t xml:space="preserve">Moreover, </w:t>
      </w:r>
      <w:r>
        <w:t xml:space="preserve">many existing academic institutions have rules that hold students accountable for the character their actions reflect. </w:t>
      </w:r>
      <w:r>
        <w:rPr>
          <w:rFonts w:cs="Marker Felt"/>
          <w:szCs w:val="32"/>
        </w:rPr>
        <w:t>To begin, consider</w:t>
      </w:r>
      <w:r>
        <w:t xml:space="preserve"> student-athletes as a clear example. Not only are student-athletes expected to maintain a certain level of scholarly performance</w:t>
      </w:r>
      <w:r w:rsidR="009443D4">
        <w:t>,</w:t>
      </w:r>
      <w:r>
        <w:t xml:space="preserve"> but there are </w:t>
      </w:r>
      <w:r w:rsidR="009443D4">
        <w:t xml:space="preserve">also </w:t>
      </w:r>
      <w:r>
        <w:t xml:space="preserve">clearly indicated rules about displaying good </w:t>
      </w:r>
      <w:r>
        <w:lastRenderedPageBreak/>
        <w:t>character in their particular sport or in activities outside the confines of the academic institution.</w:t>
      </w:r>
      <w:r>
        <w:rPr>
          <w:rStyle w:val="FootnoteReference"/>
        </w:rPr>
        <w:footnoteReference w:id="67"/>
      </w:r>
      <w:r w:rsidR="009443D4">
        <w:t xml:space="preserve"> Students</w:t>
      </w:r>
      <w:r>
        <w:t xml:space="preserve"> </w:t>
      </w:r>
      <w:r w:rsidR="009443D4">
        <w:t>not</w:t>
      </w:r>
      <w:r>
        <w:t xml:space="preserve"> partic</w:t>
      </w:r>
      <w:r w:rsidR="009443D4">
        <w:t>ipating in collegiate athletics</w:t>
      </w:r>
      <w:r>
        <w:t xml:space="preserve"> are also held to rules concerning character. For example, there are regular occu</w:t>
      </w:r>
      <w:r w:rsidR="009443D4">
        <w:t>rrences</w:t>
      </w:r>
      <w:r>
        <w:t>—</w:t>
      </w:r>
      <w:r w:rsidR="009443D4">
        <w:t>when</w:t>
      </w:r>
      <w:r>
        <w:t xml:space="preserve"> students are confrontational with professors or other students, </w:t>
      </w:r>
      <w:r w:rsidR="009443D4">
        <w:t xml:space="preserve">when they have </w:t>
      </w:r>
      <w:r>
        <w:t>extremely low GPA</w:t>
      </w:r>
      <w:r w:rsidR="009443D4">
        <w:t>s</w:t>
      </w:r>
      <w:r>
        <w:t xml:space="preserve">, or </w:t>
      </w:r>
      <w:r w:rsidR="009443D4">
        <w:t xml:space="preserve">when they are </w:t>
      </w:r>
      <w:r>
        <w:t xml:space="preserve">failing a number of courses —in which a student is put on probation, officially reprimanded, or expelled on the grounds that their conduct was not reflective of the proper character of students and </w:t>
      </w:r>
      <w:r w:rsidR="009443D4">
        <w:t xml:space="preserve">was </w:t>
      </w:r>
      <w:r>
        <w:t>in violation of the institution</w:t>
      </w:r>
      <w:r w:rsidR="009443D4">
        <w:t>’</w:t>
      </w:r>
      <w:r>
        <w:t xml:space="preserve">s policies. </w:t>
      </w:r>
    </w:p>
    <w:p w14:paraId="1FDA38DB" w14:textId="5277939F" w:rsidR="00EA5A04" w:rsidRDefault="00EA5A04" w:rsidP="00EA5A04">
      <w:pPr>
        <w:spacing w:line="480" w:lineRule="auto"/>
        <w:ind w:firstLine="360"/>
      </w:pPr>
      <w:r>
        <w:t>Even with institutional rules that do not directly relate to students’ character, there is an underlying notion of good character as being an implicit reason for this rule. For example, consider rules concerning plagiarism. That a student should not turn in another person’s wor</w:t>
      </w:r>
      <w:r w:rsidR="009443D4">
        <w:t>k or ideas and claim it as his</w:t>
      </w:r>
      <w:r>
        <w:t xml:space="preserve"> own does not, at least initially, seem to be a question of character. However, consider rules con</w:t>
      </w:r>
      <w:r w:rsidR="009443D4">
        <w:t>cerning plagiarism for tho</w:t>
      </w:r>
      <w:r>
        <w:t>se not in academia and those who are students. If an individual is not in academia and plagiarize</w:t>
      </w:r>
      <w:r w:rsidR="009443D4">
        <w:t>s another person’s work or idea</w:t>
      </w:r>
      <w:r>
        <w:t xml:space="preserve"> but </w:t>
      </w:r>
      <w:r w:rsidR="009443D4">
        <w:t xml:space="preserve">does </w:t>
      </w:r>
      <w:r>
        <w:t>not publish it, seek profit, or violate copyright or trademark laws</w:t>
      </w:r>
      <w:r w:rsidR="009443D4">
        <w:t>,</w:t>
      </w:r>
      <w:r>
        <w:t xml:space="preserve"> it is difficult to punish this person with </w:t>
      </w:r>
      <w:r w:rsidR="009443D4">
        <w:t>any legal sanctions. Outside</w:t>
      </w:r>
      <w:r>
        <w:t xml:space="preserve"> academia, there are instances of plagiarism in which persons can legally be punished. At best one might take a person who plagiarizes in this way as having poor character, but it is difficult to hold them accountable for having poor character. In contrast, cons</w:t>
      </w:r>
      <w:r w:rsidR="009443D4">
        <w:t>ider a student who plagiarizes. S</w:t>
      </w:r>
      <w:r>
        <w:t>pecifically</w:t>
      </w:r>
      <w:r w:rsidR="009443D4">
        <w:t>,</w:t>
      </w:r>
      <w:r>
        <w:t xml:space="preserve"> I am thinking of instances in which a student uses another student’s work, not one that has been published or copyrighted. A student who </w:t>
      </w:r>
      <w:r>
        <w:lastRenderedPageBreak/>
        <w:t xml:space="preserve">plagiarizes and is caught </w:t>
      </w:r>
      <w:r w:rsidR="004F3FE5">
        <w:t>is punished</w:t>
      </w:r>
      <w:r>
        <w:t xml:space="preserve"> </w:t>
      </w:r>
      <w:r w:rsidR="004F3FE5">
        <w:t>even if (</w:t>
      </w:r>
      <w:proofErr w:type="spellStart"/>
      <w:r w:rsidR="004F3FE5">
        <w:t>i</w:t>
      </w:r>
      <w:proofErr w:type="spellEnd"/>
      <w:r w:rsidR="004F3FE5">
        <w:t xml:space="preserve">) </w:t>
      </w:r>
      <w:r>
        <w:t>this student was not going to publish or seek profit with this</w:t>
      </w:r>
      <w:r w:rsidR="004F3FE5">
        <w:t xml:space="preserve"> work and (ii) the student </w:t>
      </w:r>
      <w:r>
        <w:t xml:space="preserve">who was plagiarized allowed and gave permission for this to happen. A student is punished </w:t>
      </w:r>
      <w:r w:rsidR="004F3FE5">
        <w:t xml:space="preserve">for </w:t>
      </w:r>
      <w:r>
        <w:t>plagiarism because of institutional rules prohibiting plagiarism, but at a more fundamental level, because plagiarism does not reflect well</w:t>
      </w:r>
      <w:r w:rsidR="004F3FE5">
        <w:t xml:space="preserve"> on a student’s character. I</w:t>
      </w:r>
      <w:r>
        <w:t>n other words, plagi</w:t>
      </w:r>
      <w:r w:rsidR="004F3FE5">
        <w:t>arism is not the kind of action</w:t>
      </w:r>
      <w:r>
        <w:t xml:space="preserve"> that academia expects </w:t>
      </w:r>
      <w:r w:rsidR="004F3FE5">
        <w:t xml:space="preserve">from </w:t>
      </w:r>
      <w:r>
        <w:t xml:space="preserve">students.  </w:t>
      </w:r>
    </w:p>
    <w:p w14:paraId="11C3EBCC" w14:textId="2DC451A3" w:rsidR="00EA5A04" w:rsidRPr="00DE231A" w:rsidRDefault="00EA5A04" w:rsidP="00EA5A04">
      <w:pPr>
        <w:spacing w:line="480" w:lineRule="auto"/>
        <w:ind w:firstLine="360"/>
        <w:rPr>
          <w:rFonts w:cs="Marker Felt"/>
          <w:szCs w:val="32"/>
        </w:rPr>
      </w:pPr>
      <w:r>
        <w:t>Under this virtues-based institutional rule</w:t>
      </w:r>
      <w:r w:rsidR="004F3FE5">
        <w:t>, students are held accountable</w:t>
      </w:r>
      <w:r>
        <w:t xml:space="preserve"> by an academic institution and </w:t>
      </w:r>
      <w:r w:rsidR="004F3FE5">
        <w:t xml:space="preserve">by </w:t>
      </w:r>
      <w:r>
        <w:t>their peers (or possibly even by themselves) for using cognitive enhancers in a manner that reflects wel</w:t>
      </w:r>
      <w:r w:rsidR="004F3FE5">
        <w:t>l on their character. A student</w:t>
      </w:r>
      <w:r>
        <w:t xml:space="preserve"> who uses </w:t>
      </w:r>
      <w:r w:rsidR="004F3FE5">
        <w:t xml:space="preserve">a </w:t>
      </w:r>
      <w:r>
        <w:t>cognitive enhancer for reasons of seeking understa</w:t>
      </w:r>
      <w:r w:rsidR="004F3FE5">
        <w:t>nding and accurate beliefs reflects</w:t>
      </w:r>
      <w:r>
        <w:t xml:space="preserve"> good character and, all things being equal, is likely going to be respected by th</w:t>
      </w:r>
      <w:r w:rsidR="004F3FE5">
        <w:t>e academic institution and her</w:t>
      </w:r>
      <w:r>
        <w:t xml:space="preserve"> peers. Conversely, a student who uses cognitive enhancers for </w:t>
      </w:r>
      <w:proofErr w:type="gramStart"/>
      <w:r>
        <w:t xml:space="preserve">improper reasons </w:t>
      </w:r>
      <w:r w:rsidR="004F3FE5">
        <w:t>reflects</w:t>
      </w:r>
      <w:proofErr w:type="gramEnd"/>
      <w:r>
        <w:t xml:space="preserve"> poor character and, all things being equal, is likely not going to be respected by th</w:t>
      </w:r>
      <w:r w:rsidR="004F3FE5">
        <w:t>e academic institution and her</w:t>
      </w:r>
      <w:r>
        <w:t xml:space="preserve"> peers.  </w:t>
      </w:r>
      <w:r>
        <w:rPr>
          <w:rFonts w:cs="Marker Felt"/>
          <w:szCs w:val="32"/>
        </w:rPr>
        <w:t xml:space="preserve">According to </w:t>
      </w:r>
      <w:r>
        <w:t xml:space="preserve">this </w:t>
      </w:r>
      <w:r>
        <w:rPr>
          <w:noProof/>
        </w:rPr>
        <w:t xml:space="preserve">virtues-based institutional rule, </w:t>
      </w:r>
      <w:r w:rsidR="004F3FE5">
        <w:rPr>
          <w:rFonts w:cs="Marker Felt"/>
          <w:szCs w:val="32"/>
        </w:rPr>
        <w:t>although</w:t>
      </w:r>
      <w:r>
        <w:rPr>
          <w:rFonts w:cs="Marker Felt"/>
          <w:szCs w:val="32"/>
        </w:rPr>
        <w:t xml:space="preserve"> it might be bad for a student to do poorly on an exam, it is worse for a student’s character to use cognitive enhancers for improper reasons because this reflects poorly on their character. It is important for students that they not only use cognitive </w:t>
      </w:r>
      <w:r w:rsidR="004F3FE5">
        <w:rPr>
          <w:rFonts w:cs="Marker Felt"/>
          <w:szCs w:val="32"/>
        </w:rPr>
        <w:t>enhancers for the right reasons</w:t>
      </w:r>
      <w:r>
        <w:rPr>
          <w:rFonts w:cs="Marker Felt"/>
          <w:szCs w:val="32"/>
        </w:rPr>
        <w:t xml:space="preserve"> but that uses of these enhancements do reflect on their character. This </w:t>
      </w:r>
      <w:r>
        <w:rPr>
          <w:noProof/>
        </w:rPr>
        <w:t xml:space="preserve">institutional rule </w:t>
      </w:r>
      <w:r w:rsidR="004F3FE5">
        <w:rPr>
          <w:rFonts w:cs="Marker Felt"/>
          <w:szCs w:val="32"/>
        </w:rPr>
        <w:t xml:space="preserve">governs student </w:t>
      </w:r>
      <w:r>
        <w:rPr>
          <w:rFonts w:cs="Marker Felt"/>
          <w:szCs w:val="32"/>
        </w:rPr>
        <w:t xml:space="preserve">use of enhancements by holding them accountable for the character that certain uses of enhancements entail. </w:t>
      </w:r>
    </w:p>
    <w:p w14:paraId="2439BA77" w14:textId="50198DC1" w:rsidR="00EA5A04" w:rsidRPr="0029025E" w:rsidRDefault="00EA5A04" w:rsidP="00EA5A04">
      <w:pPr>
        <w:pStyle w:val="DissertationSubchapter"/>
      </w:pPr>
      <w:bookmarkStart w:id="100" w:name="_Toc213885420"/>
      <w:bookmarkStart w:id="101" w:name="_Toc225970261"/>
      <w:r w:rsidRPr="00CC554A">
        <w:t>4.</w:t>
      </w:r>
      <w:r w:rsidR="00217B1F">
        <w:t>8</w:t>
      </w:r>
      <w:r>
        <w:t xml:space="preserve"> </w:t>
      </w:r>
      <w:r w:rsidRPr="00CC554A">
        <w:t>Differences Between Honor Codes and Virtues-based Institutional Rule</w:t>
      </w:r>
      <w:bookmarkEnd w:id="100"/>
      <w:bookmarkEnd w:id="101"/>
      <w:r w:rsidRPr="00CC554A">
        <w:t xml:space="preserve"> </w:t>
      </w:r>
    </w:p>
    <w:p w14:paraId="55B33A66" w14:textId="573719C0" w:rsidR="00EA5A04" w:rsidRDefault="00EA5A04" w:rsidP="00EA5A04">
      <w:pPr>
        <w:spacing w:line="480" w:lineRule="auto"/>
        <w:ind w:firstLine="360"/>
      </w:pPr>
      <w:r>
        <w:t xml:space="preserve">The case for this virtues-based institutional rule being implemented in existing academic institutions is that it provides a method of enforcing </w:t>
      </w:r>
      <w:r w:rsidR="007B4D89">
        <w:t xml:space="preserve">that students </w:t>
      </w:r>
      <w:r>
        <w:t xml:space="preserve">use cognitive </w:t>
      </w:r>
      <w:r>
        <w:lastRenderedPageBreak/>
        <w:t xml:space="preserve">enhancers for the right reasons on the grounds that it is similar to an honor codes. However, it needs to be noted that there are two significant differences between honor codes and this virtues-based rule. First, </w:t>
      </w:r>
      <w:r w:rsidR="007B4D89">
        <w:t>they differ in regard</w:t>
      </w:r>
      <w:r>
        <w:t xml:space="preserve"> to the actions they are meant to govern. Specifically, an</w:t>
      </w:r>
      <w:r w:rsidR="007B4D89">
        <w:t xml:space="preserve"> honor code concerning cheating</w:t>
      </w:r>
      <w:r>
        <w:t>—taken as plagiarism, falsifying a bibliography, and failing to cite</w:t>
      </w:r>
      <w:r w:rsidR="007B4D89">
        <w:t xml:space="preserve"> properly</w:t>
      </w:r>
      <w:r>
        <w:t>— governs actions that are clearly regarded as being prohibited</w:t>
      </w:r>
      <w:r w:rsidR="007B4D89">
        <w:t xml:space="preserve"> by most reasonable people. Yet it </w:t>
      </w:r>
      <w:r>
        <w:t>is not clear that having an improper motivation for using a cognitive enhancer is an action that even</w:t>
      </w:r>
      <w:r w:rsidR="007B4D89">
        <w:t xml:space="preserve"> most reasonable people take </w:t>
      </w:r>
      <w:r>
        <w:t>as something to prohibit. Even if cheating and the improper use of enhancements are taken as being prohibited actions, the reasons why do seem relevantly different. This is likel</w:t>
      </w:r>
      <w:r w:rsidR="007B4D89">
        <w:t xml:space="preserve">y to impact the importance </w:t>
      </w:r>
      <w:proofErr w:type="gramStart"/>
      <w:r>
        <w:t>students</w:t>
      </w:r>
      <w:proofErr w:type="gramEnd"/>
      <w:r>
        <w:t xml:space="preserve"> regard there to be in</w:t>
      </w:r>
      <w:r w:rsidR="007B4D89">
        <w:t xml:space="preserve"> following a virtues-based rule</w:t>
      </w:r>
      <w:r>
        <w:t xml:space="preserve"> </w:t>
      </w:r>
      <w:r w:rsidR="007B4D89">
        <w:t>and</w:t>
      </w:r>
      <w:r>
        <w:t xml:space="preserve"> also on administrators, </w:t>
      </w:r>
      <w:r w:rsidR="00A52F16">
        <w:t>faculty</w:t>
      </w:r>
      <w:r>
        <w:t>, and staff enforcing this rule.</w:t>
      </w:r>
      <w:r>
        <w:rPr>
          <w:rStyle w:val="FootnoteReference"/>
        </w:rPr>
        <w:footnoteReference w:id="68"/>
      </w:r>
    </w:p>
    <w:p w14:paraId="57D44CB8" w14:textId="71DBC98C" w:rsidR="00EA5A04" w:rsidRDefault="00EA5A04" w:rsidP="00EA5A04">
      <w:pPr>
        <w:spacing w:line="480" w:lineRule="auto"/>
        <w:ind w:firstLine="360"/>
      </w:pPr>
      <w:r>
        <w:t xml:space="preserve">Second, honor codes and </w:t>
      </w:r>
      <w:r w:rsidR="007B4D89">
        <w:t>this virtues-based rule differ i</w:t>
      </w:r>
      <w:r>
        <w:t>n the clarity of the repercussions that violations will have on students. Conside</w:t>
      </w:r>
      <w:r w:rsidR="007B4D89">
        <w:t>r this clarity simply in regard</w:t>
      </w:r>
      <w:r>
        <w:t xml:space="preserve"> to a student’s esteem and character. </w:t>
      </w:r>
      <w:r w:rsidR="007B4D89">
        <w:t>Under normal conditions, a</w:t>
      </w:r>
      <w:r>
        <w:t xml:space="preserve"> student with good character and</w:t>
      </w:r>
      <w:r w:rsidR="007B4D89">
        <w:t xml:space="preserve"> esteem who is caught cheating</w:t>
      </w:r>
      <w:r>
        <w:t xml:space="preserve"> loses esteem in their standing with the acade</w:t>
      </w:r>
      <w:r w:rsidR="007B4D89">
        <w:t>mic institution and their peers</w:t>
      </w:r>
      <w:r>
        <w:t xml:space="preserve"> as well as generally being </w:t>
      </w:r>
      <w:r w:rsidR="007B4D89">
        <w:t>regarded as having poor character. Yet</w:t>
      </w:r>
      <w:r>
        <w:t xml:space="preserve"> if a student were found to have violated this virtues-based rule</w:t>
      </w:r>
      <w:r w:rsidR="007B4D89">
        <w:t>,</w:t>
      </w:r>
      <w:r>
        <w:t xml:space="preserve"> </w:t>
      </w:r>
      <w:r w:rsidR="007B4D89">
        <w:t>it is not at all clear how it</w:t>
      </w:r>
      <w:r>
        <w:t xml:space="preserve"> would impact this student’s esteem or character. Moreover, in conjunction </w:t>
      </w:r>
      <w:r w:rsidR="007B4D89">
        <w:t xml:space="preserve">with </w:t>
      </w:r>
      <w:r>
        <w:t>the previous difference, there is a</w:t>
      </w:r>
      <w:r w:rsidR="007B4D89">
        <w:t>n issue in</w:t>
      </w:r>
      <w:r>
        <w:t xml:space="preserve"> assessing hard cases o</w:t>
      </w:r>
      <w:r w:rsidR="007B4D89">
        <w:t>f virtues-based rule violations. For example,</w:t>
      </w:r>
      <w:r>
        <w:t xml:space="preserve"> the student is held in high esteem and has good character but is simply experimenting with using enhancements, or this student only uses</w:t>
      </w:r>
      <w:r w:rsidR="007B4D89">
        <w:t xml:space="preserve"> an enhancement improperly </w:t>
      </w:r>
      <w:r>
        <w:t xml:space="preserve">once, or this student is held in high esteem and has good character in all other </w:t>
      </w:r>
      <w:r>
        <w:lastRenderedPageBreak/>
        <w:t xml:space="preserve">domains of academia </w:t>
      </w:r>
      <w:r w:rsidRPr="00B5228D">
        <w:rPr>
          <w:i/>
        </w:rPr>
        <w:t>except</w:t>
      </w:r>
      <w:r>
        <w:t xml:space="preserve"> </w:t>
      </w:r>
      <w:r w:rsidR="007B4D89">
        <w:t xml:space="preserve">that </w:t>
      </w:r>
      <w:r>
        <w:t>he or she consis</w:t>
      </w:r>
      <w:r w:rsidR="007B4D89">
        <w:t xml:space="preserve">tently uses cognitive enhancers </w:t>
      </w:r>
      <w:r>
        <w:t xml:space="preserve">improperly. As these instances show, a significant difference between honor codes and this virtues-based rule is the clarity of the repercussions for violations. </w:t>
      </w:r>
    </w:p>
    <w:p w14:paraId="06901DBE" w14:textId="394BFF57" w:rsidR="00EA5A04" w:rsidRDefault="00EA5A04" w:rsidP="00EA5A04">
      <w:pPr>
        <w:spacing w:line="480" w:lineRule="auto"/>
        <w:ind w:firstLine="360"/>
      </w:pPr>
      <w:r>
        <w:t>These differences point to certain disadvantages in implementing a virtues-based institutional r</w:t>
      </w:r>
      <w:r w:rsidR="007B4D89">
        <w:t xml:space="preserve">ule to govern and guide student </w:t>
      </w:r>
      <w:r>
        <w:t>use of cognitive enhancers. Certainly there are other institutional rules that are more feasible. An institutional rule that simply stipulates the use of a cognitive enhancer a</w:t>
      </w:r>
      <w:r w:rsidR="007B4D89">
        <w:t>s being permitted or prohibited</w:t>
      </w:r>
      <w:r>
        <w:t xml:space="preserve"> without relying on considerations of motivation </w:t>
      </w:r>
      <w:r w:rsidR="007B4D89">
        <w:t>and character (or even respect)</w:t>
      </w:r>
      <w:r>
        <w:t xml:space="preserve"> </w:t>
      </w:r>
      <w:bookmarkStart w:id="102" w:name="_Toc213885421"/>
      <w:r>
        <w:t xml:space="preserve">is more feasible and provides a single determinate answer. </w:t>
      </w:r>
    </w:p>
    <w:p w14:paraId="61D1AEE7" w14:textId="2C2504A6" w:rsidR="00EA5A04" w:rsidRDefault="00EA5A04" w:rsidP="00A8337F">
      <w:pPr>
        <w:spacing w:line="480" w:lineRule="auto"/>
        <w:ind w:firstLine="360"/>
      </w:pPr>
      <w:r>
        <w:t>It cannot be overlooked that a virtues-based institutional rule differs significantly from an honor code and that it is not the most feasible rule to implement in curr</w:t>
      </w:r>
      <w:r w:rsidR="007B4D89">
        <w:t>ent academic institutions. Yet</w:t>
      </w:r>
      <w:r w:rsidR="00A8337F">
        <w:t xml:space="preserve"> this virtues-based institutional rule still provides the following advantages: first, as I examine in the following section, </w:t>
      </w:r>
      <w:r w:rsidR="007B4D89">
        <w:t>it</w:t>
      </w:r>
      <w:r w:rsidR="00712D27">
        <w:t xml:space="preserve"> is able to handle </w:t>
      </w:r>
      <w:r w:rsidR="00A8337F">
        <w:t xml:space="preserve">concerns about the medicalization of cognitive enhancers in academia. Second, </w:t>
      </w:r>
      <w:r w:rsidR="007B4D89">
        <w:t>it</w:t>
      </w:r>
      <w:r w:rsidR="00A8337F">
        <w:t xml:space="preserve"> offers a mature approach that develops </w:t>
      </w:r>
      <w:r w:rsidR="00A8337F" w:rsidRPr="00A8337F">
        <w:rPr>
          <w:i/>
        </w:rPr>
        <w:t>the way</w:t>
      </w:r>
      <w:r w:rsidR="00A8337F">
        <w:t xml:space="preserve"> </w:t>
      </w:r>
      <w:r w:rsidR="00A8337F" w:rsidRPr="00A8337F">
        <w:rPr>
          <w:i/>
        </w:rPr>
        <w:t>students think about the use of enhancements in academia</w:t>
      </w:r>
      <w:r w:rsidR="00A8337F">
        <w:t xml:space="preserve">. Third, </w:t>
      </w:r>
      <w:r w:rsidR="000D00C8">
        <w:t>with it</w:t>
      </w:r>
      <w:r w:rsidR="00EF0E27">
        <w:t xml:space="preserve"> one resists oversimplifying issues of enhancement in academia.</w:t>
      </w:r>
    </w:p>
    <w:p w14:paraId="442FCC8D" w14:textId="206E6C32" w:rsidR="00EA5A04" w:rsidRDefault="00217B1F" w:rsidP="00EA5A04">
      <w:pPr>
        <w:pStyle w:val="DissertationSubchapter"/>
      </w:pPr>
      <w:bookmarkStart w:id="103" w:name="_Toc225970262"/>
      <w:r>
        <w:t>4.9</w:t>
      </w:r>
      <w:r w:rsidR="00EA5A04">
        <w:t xml:space="preserve"> Medicalization of Cognitive Enhancers</w:t>
      </w:r>
      <w:bookmarkEnd w:id="103"/>
      <w:r w:rsidR="00EA5A04">
        <w:t xml:space="preserve">  </w:t>
      </w:r>
    </w:p>
    <w:bookmarkEnd w:id="102"/>
    <w:p w14:paraId="67A3FCBC" w14:textId="54C15917" w:rsidR="00A917CF" w:rsidRDefault="00943C2D" w:rsidP="00943C2D">
      <w:pPr>
        <w:spacing w:line="480" w:lineRule="auto"/>
        <w:ind w:firstLine="360"/>
      </w:pPr>
      <w:r>
        <w:t xml:space="preserve">One concern about the use of enhancements in academia is </w:t>
      </w:r>
      <w:r w:rsidR="00A917CF">
        <w:t>medicalization</w:t>
      </w:r>
      <w:r>
        <w:t xml:space="preserve">, defined as “a </w:t>
      </w:r>
      <w:r w:rsidR="00A917CF" w:rsidRPr="00D03FC9">
        <w:t>process in which non-medical problems become defined and treated as medical problems, usually i</w:t>
      </w:r>
      <w:r>
        <w:t>n terms of illness and spending”</w:t>
      </w:r>
      <w:r w:rsidR="00A917CF" w:rsidRPr="00D03FC9">
        <w:t xml:space="preserve"> </w:t>
      </w:r>
      <w:r w:rsidR="00A917CF">
        <w:rPr>
          <w:noProof/>
        </w:rPr>
        <w:t>(Conrad, Mackie and Mehrotra 2010, 1943)</w:t>
      </w:r>
      <w:r>
        <w:rPr>
          <w:noProof/>
        </w:rPr>
        <w:t>.</w:t>
      </w:r>
      <w:r>
        <w:t xml:space="preserve"> </w:t>
      </w:r>
      <w:r w:rsidR="00A917CF">
        <w:t>According to Peter Conrad (2007; 2010), medical</w:t>
      </w:r>
      <w:r>
        <w:t>ization is a social process</w:t>
      </w:r>
      <w:r w:rsidR="009A49A9">
        <w:t>,</w:t>
      </w:r>
      <w:r w:rsidR="000D00C8">
        <w:t xml:space="preserve"> and in </w:t>
      </w:r>
      <w:r w:rsidR="00A917CF">
        <w:t>principle</w:t>
      </w:r>
      <w:r>
        <w:t xml:space="preserve"> is neither good nor bad.</w:t>
      </w:r>
      <w:r w:rsidR="00A917CF">
        <w:t xml:space="preserve"> </w:t>
      </w:r>
      <w:r w:rsidR="004575BB">
        <w:t>W</w:t>
      </w:r>
      <w:r w:rsidR="00A917CF">
        <w:t>he</w:t>
      </w:r>
      <w:r w:rsidR="009A49A9">
        <w:t>ther</w:t>
      </w:r>
      <w:r w:rsidR="00A917CF">
        <w:t xml:space="preserve"> medicalization is judged as being good or bad </w:t>
      </w:r>
      <w:r w:rsidR="00A917CF">
        <w:lastRenderedPageBreak/>
        <w:t xml:space="preserve">depends on </w:t>
      </w:r>
      <w:r w:rsidR="000D00C8">
        <w:t>many considerations</w:t>
      </w:r>
      <w:r w:rsidR="004575BB">
        <w:t xml:space="preserve"> such as </w:t>
      </w:r>
      <w:r w:rsidR="00A917CF">
        <w:t xml:space="preserve">consequences, rules, motivations, and relevant </w:t>
      </w:r>
      <w:r w:rsidR="004575BB">
        <w:t>impact on economics and institutional practices</w:t>
      </w:r>
      <w:r w:rsidR="00A917CF">
        <w:t xml:space="preserve">. </w:t>
      </w:r>
    </w:p>
    <w:p w14:paraId="1923B428" w14:textId="3BC54397" w:rsidR="00A917CF" w:rsidRDefault="00A917CF" w:rsidP="00A917CF">
      <w:pPr>
        <w:spacing w:line="480" w:lineRule="auto"/>
        <w:ind w:firstLine="360"/>
        <w:rPr>
          <w:noProof/>
        </w:rPr>
      </w:pPr>
      <w:r>
        <w:t xml:space="preserve">For Conrad, medicalization is bad when it is </w:t>
      </w:r>
      <w:r w:rsidRPr="004575BB">
        <w:rPr>
          <w:i/>
        </w:rPr>
        <w:t>over-medicalization</w:t>
      </w:r>
      <w:r w:rsidR="004575BB">
        <w:t>, meaning that</w:t>
      </w:r>
      <w:r>
        <w:t xml:space="preserve"> individuals, communities, and government healthcare systems are burdened with costs for treating questionable medical conditions or disorders (Conrad 2007: </w:t>
      </w:r>
      <w:r>
        <w:rPr>
          <w:noProof/>
        </w:rPr>
        <w:t xml:space="preserve">Conrad, Mackie and Mehrotra 2010). An example of </w:t>
      </w:r>
      <w:r>
        <w:t xml:space="preserve">over-medicalization is categorizing </w:t>
      </w:r>
      <w:r>
        <w:rPr>
          <w:noProof/>
        </w:rPr>
        <w:t>pains associated with normal aging as being Complex</w:t>
      </w:r>
      <w:r w:rsidR="004575BB">
        <w:rPr>
          <w:noProof/>
        </w:rPr>
        <w:t xml:space="preserve"> Regional Pain Syndrome (CRPS) </w:t>
      </w:r>
      <w:r>
        <w:rPr>
          <w:noProof/>
        </w:rPr>
        <w:t>instead of simply holding them to be normal pains that occur in the aging process.</w:t>
      </w:r>
      <w:r>
        <w:rPr>
          <w:rStyle w:val="FootnoteReference"/>
          <w:noProof/>
        </w:rPr>
        <w:footnoteReference w:id="69"/>
      </w:r>
      <w:r w:rsidR="008E7BC3">
        <w:rPr>
          <w:noProof/>
        </w:rPr>
        <w:t xml:space="preserve"> </w:t>
      </w:r>
      <w:r w:rsidR="008E7BC3">
        <w:t xml:space="preserve">Patients seeking treatment for CRPS </w:t>
      </w:r>
      <w:r w:rsidR="00C73028">
        <w:t>burden a</w:t>
      </w:r>
      <w:r w:rsidR="008E7BC3">
        <w:t xml:space="preserve"> healthcare system </w:t>
      </w:r>
      <w:r w:rsidR="00C73028">
        <w:t xml:space="preserve">via processing, regulatory, and transaction costs. </w:t>
      </w:r>
    </w:p>
    <w:p w14:paraId="6091E8BB" w14:textId="6E3B825A" w:rsidR="008E7BC3" w:rsidRDefault="00A917CF" w:rsidP="00892CAB">
      <w:pPr>
        <w:spacing w:line="480" w:lineRule="auto"/>
        <w:ind w:firstLine="360"/>
      </w:pPr>
      <w:r>
        <w:rPr>
          <w:noProof/>
        </w:rPr>
        <w:t>In the case</w:t>
      </w:r>
      <w:r w:rsidR="004575BB">
        <w:rPr>
          <w:noProof/>
        </w:rPr>
        <w:t xml:space="preserve"> of</w:t>
      </w:r>
      <w:r w:rsidR="000D00C8">
        <w:rPr>
          <w:noProof/>
        </w:rPr>
        <w:t xml:space="preserve"> the medicalization of pharmaceu</w:t>
      </w:r>
      <w:r w:rsidR="004575BB">
        <w:rPr>
          <w:noProof/>
        </w:rPr>
        <w:t>t</w:t>
      </w:r>
      <w:r w:rsidR="000D00C8">
        <w:rPr>
          <w:noProof/>
        </w:rPr>
        <w:t>i</w:t>
      </w:r>
      <w:r w:rsidR="004575BB">
        <w:rPr>
          <w:noProof/>
        </w:rPr>
        <w:t xml:space="preserve">cals, </w:t>
      </w:r>
      <w:r>
        <w:rPr>
          <w:noProof/>
        </w:rPr>
        <w:t xml:space="preserve">Carl Elliot (2003) contends </w:t>
      </w:r>
      <w:r w:rsidR="000D00C8">
        <w:rPr>
          <w:noProof/>
        </w:rPr>
        <w:t xml:space="preserve">that </w:t>
      </w:r>
      <w:r>
        <w:rPr>
          <w:noProof/>
        </w:rPr>
        <w:t xml:space="preserve">medicalization </w:t>
      </w:r>
      <w:r>
        <w:t xml:space="preserve">is bad when using these </w:t>
      </w:r>
      <w:r>
        <w:rPr>
          <w:noProof/>
        </w:rPr>
        <w:t xml:space="preserve">enhancements </w:t>
      </w:r>
      <w:r w:rsidR="004575BB">
        <w:t xml:space="preserve">leads to people </w:t>
      </w:r>
      <w:r>
        <w:t>making and maintaining choices that are inauthentic to their own values</w:t>
      </w:r>
      <w:r w:rsidR="009A49A9">
        <w:t>;</w:t>
      </w:r>
      <w:r>
        <w:t xml:space="preserve"> </w:t>
      </w:r>
      <w:r w:rsidR="009A49A9">
        <w:t>f</w:t>
      </w:r>
      <w:r w:rsidR="004575BB">
        <w:t xml:space="preserve">or example, when a person relies on anti-depressants or </w:t>
      </w:r>
      <w:r w:rsidR="009A49A9">
        <w:t xml:space="preserve">an </w:t>
      </w:r>
      <w:r w:rsidR="004575BB">
        <w:t xml:space="preserve">anti-anxiety </w:t>
      </w:r>
      <w:r w:rsidR="000D00C8">
        <w:rPr>
          <w:noProof/>
        </w:rPr>
        <w:t>pharmaceutical</w:t>
      </w:r>
      <w:r w:rsidR="004575BB">
        <w:rPr>
          <w:noProof/>
        </w:rPr>
        <w:t xml:space="preserve"> to be more outgoing or to endure a situation, </w:t>
      </w:r>
      <w:r w:rsidR="009A49A9">
        <w:rPr>
          <w:noProof/>
        </w:rPr>
        <w:t xml:space="preserve">even if </w:t>
      </w:r>
      <w:r w:rsidR="004575BB">
        <w:rPr>
          <w:noProof/>
        </w:rPr>
        <w:t xml:space="preserve">this goes against their own </w:t>
      </w:r>
      <w:r w:rsidR="00892CAB">
        <w:rPr>
          <w:noProof/>
        </w:rPr>
        <w:t>values.</w:t>
      </w:r>
      <w:r w:rsidR="00892CAB">
        <w:rPr>
          <w:rStyle w:val="FootnoteReference"/>
          <w:noProof/>
        </w:rPr>
        <w:footnoteReference w:id="70"/>
      </w:r>
      <w:r w:rsidR="00892CAB">
        <w:rPr>
          <w:noProof/>
        </w:rPr>
        <w:t xml:space="preserve"> Jonathan Lehrer recounts </w:t>
      </w:r>
      <w:r w:rsidR="00C73028">
        <w:rPr>
          <w:noProof/>
        </w:rPr>
        <w:t>a story of a</w:t>
      </w:r>
      <w:r w:rsidR="00892CAB">
        <w:rPr>
          <w:noProof/>
        </w:rPr>
        <w:t xml:space="preserve"> p</w:t>
      </w:r>
      <w:r w:rsidR="000D00C8">
        <w:rPr>
          <w:noProof/>
        </w:rPr>
        <w:t>sy</w:t>
      </w:r>
      <w:r w:rsidR="00892CAB">
        <w:rPr>
          <w:noProof/>
        </w:rPr>
        <w:t>ch</w:t>
      </w:r>
      <w:r w:rsidR="000D00C8">
        <w:rPr>
          <w:noProof/>
        </w:rPr>
        <w:t>i</w:t>
      </w:r>
      <w:r w:rsidR="00892CAB">
        <w:rPr>
          <w:noProof/>
        </w:rPr>
        <w:t>a</w:t>
      </w:r>
      <w:r w:rsidR="000D00C8">
        <w:rPr>
          <w:noProof/>
        </w:rPr>
        <w:t>tr</w:t>
      </w:r>
      <w:r w:rsidR="00892CAB">
        <w:rPr>
          <w:noProof/>
        </w:rPr>
        <w:t xml:space="preserve">ist who was taken </w:t>
      </w:r>
      <w:r w:rsidR="000D00C8">
        <w:rPr>
          <w:noProof/>
        </w:rPr>
        <w:t>a</w:t>
      </w:r>
      <w:r w:rsidR="00892CAB">
        <w:rPr>
          <w:noProof/>
        </w:rPr>
        <w:t>back by a patient’s response when asked if the anti</w:t>
      </w:r>
      <w:r w:rsidR="008E7BC3">
        <w:rPr>
          <w:noProof/>
        </w:rPr>
        <w:t>-</w:t>
      </w:r>
      <w:r w:rsidR="00892CAB">
        <w:t>depressants were working:</w:t>
      </w:r>
    </w:p>
    <w:p w14:paraId="31ABF249" w14:textId="57013FE4" w:rsidR="008E7BC3" w:rsidRDefault="00892CAB" w:rsidP="008E7BC3">
      <w:pPr>
        <w:ind w:left="720" w:right="720"/>
      </w:pPr>
      <w:r>
        <w:t xml:space="preserve"> </w:t>
      </w:r>
      <w:r w:rsidRPr="00892CAB">
        <w:t>“Yes, they [anti-depressants] are working great</w:t>
      </w:r>
      <w:r w:rsidR="000D00C8">
        <w:t xml:space="preserve"> </w:t>
      </w:r>
      <w:r w:rsidRPr="00892CAB">
        <w:t>…</w:t>
      </w:r>
      <w:r w:rsidR="000D00C8">
        <w:t xml:space="preserve"> </w:t>
      </w:r>
      <w:r>
        <w:t xml:space="preserve">I feel so much better. </w:t>
      </w:r>
      <w:r w:rsidRPr="00892CAB">
        <w:t>But I’m still</w:t>
      </w:r>
      <w:r>
        <w:t xml:space="preserve"> married to the same alcoholic son of a bitch. </w:t>
      </w:r>
      <w:r>
        <w:rPr>
          <w:noProof/>
        </w:rPr>
        <w:t>I</w:t>
      </w:r>
      <w:r w:rsidRPr="00892CAB">
        <w:t>t’s just now he’s tolerable” (Lehrer 2010, 42)</w:t>
      </w:r>
      <w:r>
        <w:t>.</w:t>
      </w:r>
      <w:r>
        <w:rPr>
          <w:rStyle w:val="FootnoteReference"/>
        </w:rPr>
        <w:footnoteReference w:id="71"/>
      </w:r>
      <w:r w:rsidRPr="00892CAB">
        <w:t xml:space="preserve"> </w:t>
      </w:r>
    </w:p>
    <w:p w14:paraId="47D0C853" w14:textId="77777777" w:rsidR="008E7BC3" w:rsidRDefault="008E7BC3" w:rsidP="008E7BC3"/>
    <w:p w14:paraId="506581CC" w14:textId="3B7633B1" w:rsidR="00892CAB" w:rsidRDefault="00892CAB" w:rsidP="008E7BC3">
      <w:pPr>
        <w:spacing w:line="480" w:lineRule="auto"/>
      </w:pPr>
      <w:r>
        <w:lastRenderedPageBreak/>
        <w:t xml:space="preserve">In this case, the patient is being inauthentic to her values by using these </w:t>
      </w:r>
      <w:r w:rsidR="00D2545B">
        <w:rPr>
          <w:noProof/>
        </w:rPr>
        <w:t>pharmaceuticals</w:t>
      </w:r>
      <w:r>
        <w:rPr>
          <w:noProof/>
        </w:rPr>
        <w:t xml:space="preserve">. </w:t>
      </w:r>
    </w:p>
    <w:p w14:paraId="09C31FAD" w14:textId="08E5CF62" w:rsidR="00A917CF" w:rsidRDefault="00A917CF" w:rsidP="00A917CF">
      <w:pPr>
        <w:spacing w:line="480" w:lineRule="auto"/>
        <w:ind w:firstLine="360"/>
      </w:pPr>
      <w:r>
        <w:t xml:space="preserve">Also, for many psychiatrists, medicalization is bad when normal </w:t>
      </w:r>
      <w:r w:rsidR="00C73028">
        <w:t>emotional states</w:t>
      </w:r>
      <w:r>
        <w:t xml:space="preserve"> such as shyness or sadness are regarded as being conditions or disorders that require medical treatment. </w:t>
      </w:r>
      <w:r w:rsidR="00D2545B">
        <w:t>One problem</w:t>
      </w:r>
      <w:r w:rsidR="00892CAB">
        <w:t xml:space="preserve"> I encounter</w:t>
      </w:r>
      <w:r w:rsidR="001E5B16">
        <w:t xml:space="preserve"> often</w:t>
      </w:r>
      <w:r w:rsidR="00892CAB">
        <w:t xml:space="preserve"> is that when </w:t>
      </w:r>
      <w:r w:rsidR="00EF4886">
        <w:t>physician</w:t>
      </w:r>
      <w:r w:rsidR="007C5712">
        <w:t>s</w:t>
      </w:r>
      <w:r w:rsidR="00EF4886">
        <w:t xml:space="preserve"> give</w:t>
      </w:r>
      <w:r w:rsidR="001E5B16">
        <w:t xml:space="preserve"> patients a diagnosis of cancer</w:t>
      </w:r>
      <w:r w:rsidR="007C5712">
        <w:t>,</w:t>
      </w:r>
      <w:r w:rsidR="001E5B16">
        <w:t xml:space="preserve"> they </w:t>
      </w:r>
      <w:r w:rsidR="00892CAB">
        <w:t>often immediately prescribe anti-depressants</w:t>
      </w:r>
      <w:r w:rsidR="00D2545B">
        <w:t>. Yet</w:t>
      </w:r>
      <w:r w:rsidR="001E5B16">
        <w:t xml:space="preserve"> this blocks the grieving process since the patient is not depressed because they have depression</w:t>
      </w:r>
      <w:r w:rsidR="007C5712">
        <w:t>;</w:t>
      </w:r>
      <w:r w:rsidR="001E5B16">
        <w:t xml:space="preserve"> they are depressed because they cancer.</w:t>
      </w:r>
      <w:r w:rsidR="00C73028">
        <w:t xml:space="preserve"> By </w:t>
      </w:r>
      <w:proofErr w:type="spellStart"/>
      <w:r w:rsidR="00C73028">
        <w:t>medicalizing</w:t>
      </w:r>
      <w:proofErr w:type="spellEnd"/>
      <w:r w:rsidR="00C73028">
        <w:t xml:space="preserve"> sadness</w:t>
      </w:r>
      <w:r w:rsidR="001E5B16">
        <w:t xml:space="preserve"> </w:t>
      </w:r>
      <w:r w:rsidR="00EF4886">
        <w:t>and preventing patients from going through the</w:t>
      </w:r>
      <w:r w:rsidR="001E5B16">
        <w:t xml:space="preserve"> normal and natur</w:t>
      </w:r>
      <w:r w:rsidR="007C5712">
        <w:t>al</w:t>
      </w:r>
      <w:r w:rsidR="001E5B16">
        <w:t xml:space="preserve"> </w:t>
      </w:r>
      <w:r w:rsidR="00EF4886">
        <w:t>grieving process</w:t>
      </w:r>
      <w:r w:rsidR="007C5712">
        <w:t>,</w:t>
      </w:r>
      <w:r w:rsidR="00EF4886">
        <w:t xml:space="preserve"> many patients are unprepared for the</w:t>
      </w:r>
      <w:r w:rsidR="00C73028">
        <w:t xml:space="preserve"> physical and emotional</w:t>
      </w:r>
      <w:r w:rsidR="00EF4886">
        <w:t xml:space="preserve"> </w:t>
      </w:r>
      <w:r w:rsidR="00C73028">
        <w:t>difficulties</w:t>
      </w:r>
      <w:r w:rsidR="00EF4886">
        <w:t xml:space="preserve"> of chemotherapy or </w:t>
      </w:r>
      <w:r w:rsidR="007C5712">
        <w:t xml:space="preserve">making </w:t>
      </w:r>
      <w:r w:rsidR="00EF4886">
        <w:t>end-of-life decisio</w:t>
      </w:r>
      <w:r w:rsidR="007C5712">
        <w:t>ns</w:t>
      </w:r>
      <w:r w:rsidR="00EF4886">
        <w:t xml:space="preserve">.  </w:t>
      </w:r>
    </w:p>
    <w:p w14:paraId="1DA2EBB8" w14:textId="0433152F" w:rsidR="00A917CF" w:rsidRDefault="00EF4886" w:rsidP="00A917CF">
      <w:pPr>
        <w:spacing w:line="480" w:lineRule="auto"/>
        <w:ind w:firstLine="360"/>
      </w:pPr>
      <w:r>
        <w:t>Nevertheless, t</w:t>
      </w:r>
      <w:r w:rsidR="00A917CF">
        <w:t xml:space="preserve">here are reasons for thinking that </w:t>
      </w:r>
      <w:r>
        <w:t>under</w:t>
      </w:r>
      <w:r w:rsidR="00A917CF">
        <w:t xml:space="preserve"> certain </w:t>
      </w:r>
      <w:r>
        <w:t>conditions</w:t>
      </w:r>
      <w:r w:rsidR="00D2545B">
        <w:t>,</w:t>
      </w:r>
      <w:r w:rsidR="00A917CF">
        <w:t xml:space="preserve"> turning a non-medical problem into a medical problem is good. For example, turning childbirth into a medical condition has resulted in </w:t>
      </w:r>
      <w:r w:rsidR="007C5712">
        <w:t>fewer</w:t>
      </w:r>
      <w:r w:rsidR="00A917CF">
        <w:t xml:space="preserve"> risks and better outcomes for both mothers and newborns </w:t>
      </w:r>
      <w:r w:rsidR="00A917CF">
        <w:rPr>
          <w:noProof/>
        </w:rPr>
        <w:t>(Conrad, Mackie and Mehrotra 2010)</w:t>
      </w:r>
      <w:r w:rsidR="00A917CF">
        <w:t>. For</w:t>
      </w:r>
      <w:r w:rsidR="00A917CF">
        <w:rPr>
          <w:noProof/>
        </w:rPr>
        <w:t xml:space="preserve"> </w:t>
      </w:r>
      <w:r w:rsidR="00A917CF">
        <w:t>psychiatrists and psychologists, the reliance on pharmacology instead of psychotherapeutic treatments (“talking” or behavioral therapies) is not always wrong in-</w:t>
      </w:r>
      <w:r w:rsidR="00D2545B">
        <w:t>and-</w:t>
      </w:r>
      <w:r w:rsidR="00A917CF">
        <w:t>of-itself</w:t>
      </w:r>
      <w:r>
        <w:t xml:space="preserve"> and often better helps patients</w:t>
      </w:r>
      <w:r w:rsidR="00A917CF">
        <w:t xml:space="preserve">. Erik </w:t>
      </w:r>
      <w:proofErr w:type="spellStart"/>
      <w:r w:rsidR="00A917CF">
        <w:t>Parens</w:t>
      </w:r>
      <w:proofErr w:type="spellEnd"/>
      <w:r w:rsidR="00A917CF">
        <w:t xml:space="preserve"> summari</w:t>
      </w:r>
      <w:r w:rsidR="00747A9A">
        <w:t>zes</w:t>
      </w:r>
      <w:r w:rsidR="00A917CF">
        <w:t xml:space="preserve"> this view</w:t>
      </w:r>
      <w:r w:rsidR="00D2545B">
        <w:t>:</w:t>
      </w:r>
      <w:r w:rsidR="00A917CF">
        <w:rPr>
          <w:rStyle w:val="FootnoteReference"/>
        </w:rPr>
        <w:footnoteReference w:id="72"/>
      </w:r>
      <w:r w:rsidR="00A917CF">
        <w:t xml:space="preserve"> </w:t>
      </w:r>
    </w:p>
    <w:p w14:paraId="0E39AA58" w14:textId="2EB517FA" w:rsidR="00A917CF" w:rsidRDefault="00A917CF" w:rsidP="00A917CF">
      <w:pPr>
        <w:ind w:left="720" w:right="720"/>
      </w:pPr>
      <w:r>
        <w:t xml:space="preserve">If a pharmacological and psychotherapeutic means can both achieve the same end —improving how one experiences </w:t>
      </w:r>
      <w:proofErr w:type="gramStart"/>
      <w:r>
        <w:t>herself</w:t>
      </w:r>
      <w:proofErr w:type="gramEnd"/>
      <w:r>
        <w:t xml:space="preserve"> and the world— then it is irrational and perhaps inhumane to prefer the more strenuous and expensive means. It’s irrational not to take a shortcut when improving huma</w:t>
      </w:r>
      <w:r w:rsidR="00EF4886">
        <w:t xml:space="preserve">n </w:t>
      </w:r>
      <w:proofErr w:type="gramStart"/>
      <w:r w:rsidR="00EF4886">
        <w:t>well-being</w:t>
      </w:r>
      <w:proofErr w:type="gramEnd"/>
      <w:r w:rsidR="00EF4886">
        <w:t xml:space="preserve"> is the destination. </w:t>
      </w:r>
      <w:r>
        <w:rPr>
          <w:noProof/>
        </w:rPr>
        <w:t>(Parens 2011, 5)</w:t>
      </w:r>
    </w:p>
    <w:p w14:paraId="5548A3CC" w14:textId="77777777" w:rsidR="00A917CF" w:rsidRDefault="00A917CF" w:rsidP="00A917CF"/>
    <w:p w14:paraId="28389E5D" w14:textId="0C5F58C5" w:rsidR="00B00D28" w:rsidRDefault="00B00D28" w:rsidP="00B00D28">
      <w:pPr>
        <w:spacing w:line="480" w:lineRule="auto"/>
        <w:ind w:firstLine="360"/>
      </w:pPr>
      <w:r>
        <w:t>For the moment, this</w:t>
      </w:r>
      <w:r w:rsidR="00A917CF">
        <w:t xml:space="preserve"> research project remains neutral on whether the medicalization of cognitive enhancers is to be regarded, all</w:t>
      </w:r>
      <w:r w:rsidR="000B3E45">
        <w:t xml:space="preserve"> </w:t>
      </w:r>
      <w:r w:rsidR="00A917CF">
        <w:t>things</w:t>
      </w:r>
      <w:r w:rsidR="000B3E45">
        <w:t xml:space="preserve"> </w:t>
      </w:r>
      <w:r w:rsidR="00A917CF">
        <w:t>considered, as good or bad.</w:t>
      </w:r>
      <w:r>
        <w:rPr>
          <w:rStyle w:val="FootnoteReference"/>
        </w:rPr>
        <w:footnoteReference w:id="73"/>
      </w:r>
      <w:r w:rsidR="00A917CF">
        <w:t xml:space="preserve"> While neutral on this question, </w:t>
      </w:r>
      <w:r w:rsidR="00D2545B">
        <w:t>because</w:t>
      </w:r>
      <w:r>
        <w:t xml:space="preserve"> this virtues-based approach and institutional rule does </w:t>
      </w:r>
      <w:r>
        <w:lastRenderedPageBreak/>
        <w:t>make it more permissible for students to use cognitive enhancers in academia, the following sectio</w:t>
      </w:r>
      <w:r w:rsidR="00D2545B">
        <w:t>ns focus</w:t>
      </w:r>
      <w:r>
        <w:t xml:space="preserve"> on addressing concerns about the medicalization of cognitive enhancers in academia.</w:t>
      </w:r>
    </w:p>
    <w:p w14:paraId="3EC94CFB" w14:textId="0535BCE1" w:rsidR="00A917CF" w:rsidRDefault="00B00D28" w:rsidP="00A917CF">
      <w:pPr>
        <w:spacing w:line="480" w:lineRule="auto"/>
        <w:ind w:firstLine="360"/>
      </w:pPr>
      <w:r>
        <w:t>A concern about the</w:t>
      </w:r>
      <w:r w:rsidR="00A917CF">
        <w:t xml:space="preserve"> medicalization of cognitive enhancers </w:t>
      </w:r>
      <w:r>
        <w:t xml:space="preserve">in implementing this virtues-based approach and institutional rule is that it </w:t>
      </w:r>
      <w:r w:rsidR="00A050FF">
        <w:t>will likely</w:t>
      </w:r>
      <w:r>
        <w:t xml:space="preserve"> result in three misconceptions</w:t>
      </w:r>
      <w:r w:rsidR="00A917CF">
        <w:t xml:space="preserve">. </w:t>
      </w:r>
      <w:r>
        <w:t>Addressing these</w:t>
      </w:r>
      <w:r w:rsidR="00A917CF">
        <w:t xml:space="preserve"> misconceptions </w:t>
      </w:r>
      <w:r>
        <w:t>is important since</w:t>
      </w:r>
      <w:r w:rsidR="00A917CF">
        <w:t xml:space="preserve"> they are likely to </w:t>
      </w:r>
      <w:r w:rsidR="00C73028">
        <w:t>occur (whether</w:t>
      </w:r>
      <w:r w:rsidR="00A917CF">
        <w:t xml:space="preserve"> the medicalization of cognitive enhancers </w:t>
      </w:r>
      <w:r>
        <w:t>in academia turn</w:t>
      </w:r>
      <w:r w:rsidR="001C7342">
        <w:t>s</w:t>
      </w:r>
      <w:r>
        <w:t xml:space="preserve"> out to</w:t>
      </w:r>
      <w:r w:rsidR="00A917CF">
        <w:t xml:space="preserve"> be good or bad</w:t>
      </w:r>
      <w:r w:rsidR="00C73028">
        <w:t>)</w:t>
      </w:r>
      <w:r w:rsidR="00A917CF">
        <w:t xml:space="preserve">. The first misconception is that the medicalization of cognitive enhancers will lead students to misunderstand the notion of proficient functioning of cognitive capacities. Students </w:t>
      </w:r>
      <w:r w:rsidR="00083277">
        <w:t xml:space="preserve">may </w:t>
      </w:r>
      <w:r w:rsidR="00A917CF">
        <w:t>come to think that unless their cognitive capacities of focus or concent</w:t>
      </w:r>
      <w:r w:rsidR="001C7342">
        <w:t>ration are functioning at above-</w:t>
      </w:r>
      <w:r w:rsidR="00A917CF">
        <w:t>proficient levels, they have a medical impairment. While this leads to many different problems, at least one problem is the inev</w:t>
      </w:r>
      <w:r w:rsidR="001C7342">
        <w:t>itable burden there will be on the</w:t>
      </w:r>
      <w:r w:rsidR="00A917CF">
        <w:t xml:space="preserve"> health system. It was estimated that</w:t>
      </w:r>
      <w:r w:rsidR="00083277">
        <w:t xml:space="preserve"> in 2005,</w:t>
      </w:r>
      <w:r w:rsidR="00A917CF">
        <w:t xml:space="preserve"> spending on behavioral disorder medication, the classification under which cognitive enhancers often fall, was $4657.5 million </w:t>
      </w:r>
      <w:r w:rsidR="00A917CF">
        <w:rPr>
          <w:noProof/>
        </w:rPr>
        <w:t>(Conrad, Mackie and Mehrotra 2010, 1946)</w:t>
      </w:r>
      <w:r w:rsidR="00A917CF">
        <w:t xml:space="preserve">. Clearly not all of the $4657.5 million was </w:t>
      </w:r>
      <w:r w:rsidR="00083277">
        <w:t xml:space="preserve">on </w:t>
      </w:r>
      <w:r w:rsidR="00A917CF">
        <w:t>pharmaceuticals for enhancement, but it cannot be denied that spending on pharmaceuticals for enhancement did contribute to this amount. In comparison, in 2010</w:t>
      </w:r>
      <w:r w:rsidR="00083277">
        <w:t>,</w:t>
      </w:r>
      <w:r w:rsidR="00A917CF">
        <w:t xml:space="preserve"> there were </w:t>
      </w:r>
      <w:r w:rsidR="00A917CF" w:rsidRPr="008A6444">
        <w:t xml:space="preserve">1,529,560 new </w:t>
      </w:r>
      <w:r w:rsidR="00A917CF">
        <w:t xml:space="preserve">reported </w:t>
      </w:r>
      <w:r w:rsidR="00A917CF" w:rsidRPr="008A6444">
        <w:t xml:space="preserve">cancer cases and 569,490 </w:t>
      </w:r>
      <w:r w:rsidR="00A917CF">
        <w:t xml:space="preserve">people died from cancer in the United States </w:t>
      </w:r>
      <w:r w:rsidR="00A917CF">
        <w:rPr>
          <w:noProof/>
        </w:rPr>
        <w:t>(Jemal, et al. 2010)</w:t>
      </w:r>
      <w:r w:rsidR="00A917CF">
        <w:t xml:space="preserve"> </w:t>
      </w:r>
      <w:r w:rsidR="00A917CF">
        <w:rPr>
          <w:noProof/>
        </w:rPr>
        <w:t xml:space="preserve">(Carter and Nguyen 2012). </w:t>
      </w:r>
      <w:r w:rsidR="001C7342">
        <w:rPr>
          <w:noProof/>
        </w:rPr>
        <w:t>While</w:t>
      </w:r>
      <w:r>
        <w:rPr>
          <w:noProof/>
        </w:rPr>
        <w:t xml:space="preserve"> cancer resulted in all </w:t>
      </w:r>
      <w:r w:rsidR="00083277">
        <w:rPr>
          <w:noProof/>
        </w:rPr>
        <w:t>of</w:t>
      </w:r>
      <w:r>
        <w:rPr>
          <w:noProof/>
        </w:rPr>
        <w:t xml:space="preserve"> these deaths, the</w:t>
      </w:r>
      <w:r w:rsidR="00A917CF">
        <w:rPr>
          <w:noProof/>
        </w:rPr>
        <w:t xml:space="preserve"> 2010 National Cancer Institute’s fiscal budget for cancer research was </w:t>
      </w:r>
      <w:r>
        <w:rPr>
          <w:noProof/>
        </w:rPr>
        <w:t xml:space="preserve">only </w:t>
      </w:r>
      <w:r w:rsidR="001C7342">
        <w:rPr>
          <w:noProof/>
        </w:rPr>
        <w:t>$1.5 billon (</w:t>
      </w:r>
      <w:r w:rsidR="00A917CF">
        <w:rPr>
          <w:noProof/>
        </w:rPr>
        <w:t xml:space="preserve">National Institutes of Health and the Department of Health and Human Services 2012). </w:t>
      </w:r>
      <w:r>
        <w:rPr>
          <w:noProof/>
        </w:rPr>
        <w:t xml:space="preserve">One might wonder whether instead of </w:t>
      </w:r>
      <w:r>
        <w:rPr>
          <w:noProof/>
        </w:rPr>
        <w:lastRenderedPageBreak/>
        <w:t xml:space="preserve">spending money on </w:t>
      </w:r>
      <w:r>
        <w:t>pharmace</w:t>
      </w:r>
      <w:r w:rsidR="001352E5">
        <w:t>uticals for enhancement</w:t>
      </w:r>
      <w:r w:rsidR="001C7342">
        <w:t>,</w:t>
      </w:r>
      <w:r w:rsidR="001352E5">
        <w:t xml:space="preserve"> the money would have been better served going to cancer research. </w:t>
      </w:r>
    </w:p>
    <w:p w14:paraId="4B9B1CEA" w14:textId="138A04C5" w:rsidR="00A917CF" w:rsidRDefault="001352E5" w:rsidP="00A917CF">
      <w:pPr>
        <w:spacing w:line="480" w:lineRule="auto"/>
        <w:ind w:firstLine="360"/>
      </w:pPr>
      <w:r>
        <w:t xml:space="preserve">The second misconception is about the value of academia. </w:t>
      </w:r>
      <w:r w:rsidR="00A917CF">
        <w:t>The medicalization of cognitive enhancement</w:t>
      </w:r>
      <w:r w:rsidR="000C3203">
        <w:t>s</w:t>
      </w:r>
      <w:r w:rsidR="00A917CF">
        <w:t xml:space="preserve"> </w:t>
      </w:r>
      <w:r w:rsidR="000C3203">
        <w:t xml:space="preserve">leads to </w:t>
      </w:r>
      <w:r w:rsidR="00A917CF">
        <w:t xml:space="preserve">hyper-competitive students </w:t>
      </w:r>
      <w:r w:rsidR="000C3203">
        <w:t>accepting</w:t>
      </w:r>
      <w:r w:rsidR="00A917CF">
        <w:t xml:space="preserve"> misconceptions not only about the goals of academia—which this research project mentioned a</w:t>
      </w:r>
      <w:r w:rsidR="001C7342">
        <w:t>t the beginning of the chapter—</w:t>
      </w:r>
      <w:r w:rsidR="00A917CF">
        <w:t>but also in respect to academic achievement.</w:t>
      </w:r>
      <w:r w:rsidR="00A917CF">
        <w:rPr>
          <w:rStyle w:val="FootnoteReference"/>
        </w:rPr>
        <w:footnoteReference w:id="74"/>
      </w:r>
      <w:r w:rsidR="00A917CF">
        <w:t xml:space="preserve"> </w:t>
      </w:r>
      <w:proofErr w:type="spellStart"/>
      <w:r w:rsidR="00A917CF">
        <w:t>Medicalizing</w:t>
      </w:r>
      <w:proofErr w:type="spellEnd"/>
      <w:r w:rsidR="00A917CF">
        <w:t xml:space="preserve"> students’ use of cognitive</w:t>
      </w:r>
      <w:r w:rsidR="00AB63EA">
        <w:t xml:space="preserve"> enhancers is likely to </w:t>
      </w:r>
      <w:r w:rsidR="00A917CF">
        <w:t xml:space="preserve">contribute </w:t>
      </w:r>
      <w:r w:rsidR="00AB63EA">
        <w:t xml:space="preserve">further </w:t>
      </w:r>
      <w:r w:rsidR="00A917CF">
        <w:t xml:space="preserve">to the misconception that the value of academia for the student is on academic achievement </w:t>
      </w:r>
      <w:r w:rsidR="00AB63EA">
        <w:t>rather than on them</w:t>
      </w:r>
      <w:r w:rsidR="00A917CF">
        <w:t xml:space="preserve"> attaining understanding. Put otherwise, for students</w:t>
      </w:r>
      <w:r w:rsidR="000C3203">
        <w:t>,</w:t>
      </w:r>
      <w:r w:rsidR="00A917CF">
        <w:t xml:space="preserve"> the misconception </w:t>
      </w:r>
      <w:r w:rsidR="000C3203">
        <w:t>does</w:t>
      </w:r>
      <w:r w:rsidR="00A917CF">
        <w:t xml:space="preserve"> not focus on their development of an ability to draw upon and connect information and facts from academia to appl</w:t>
      </w:r>
      <w:r w:rsidR="00AB63EA">
        <w:t>y to their own life experiences</w:t>
      </w:r>
      <w:r w:rsidR="00A917CF">
        <w:t xml:space="preserve"> but rather </w:t>
      </w:r>
      <w:r w:rsidR="00AB63EA">
        <w:t xml:space="preserve">on </w:t>
      </w:r>
      <w:r w:rsidR="00A917CF">
        <w:t>w</w:t>
      </w:r>
      <w:r w:rsidR="00AB63EA">
        <w:t>hether they got A’</w:t>
      </w:r>
      <w:r w:rsidR="00A917CF">
        <w:t xml:space="preserve">s in their course. </w:t>
      </w:r>
    </w:p>
    <w:p w14:paraId="18B10DC9" w14:textId="6DDA77DB" w:rsidR="00A917CF" w:rsidRDefault="00A917CF" w:rsidP="00A917CF">
      <w:pPr>
        <w:spacing w:line="480" w:lineRule="auto"/>
        <w:ind w:firstLine="360"/>
      </w:pPr>
      <w:r>
        <w:t xml:space="preserve"> </w:t>
      </w:r>
      <w:r w:rsidR="001352E5">
        <w:t xml:space="preserve">The third misconception, the most dangerous, is that the </w:t>
      </w:r>
      <w:r>
        <w:t xml:space="preserve">medicalization of cognitive enhancers is likely to lead to students believing, incorrectly, that </w:t>
      </w:r>
      <w:r w:rsidR="001352E5">
        <w:t>these cognitive enhancers carry</w:t>
      </w:r>
      <w:r>
        <w:t xml:space="preserve"> little to no risk to their health or well-being. This misconception is dangerous because cognitive enhancers are highly addictive pharmaceuticals. The rates </w:t>
      </w:r>
      <w:r w:rsidR="000C3203">
        <w:t>at</w:t>
      </w:r>
      <w:r>
        <w:t xml:space="preserve"> which students in academia are using them without medical supervision is increasing</w:t>
      </w:r>
      <w:r w:rsidR="00307961">
        <w:t>,</w:t>
      </w:r>
      <w:r>
        <w:t xml:space="preserve"> and an honest assessment of our understanding of addiction, in both a medical and non-medical sense, shows it to be rather basic. </w:t>
      </w:r>
      <w:r w:rsidR="00307961">
        <w:t>O</w:t>
      </w:r>
      <w:r>
        <w:t xml:space="preserve">nly within the past ten years </w:t>
      </w:r>
      <w:r w:rsidR="00307961">
        <w:t>has</w:t>
      </w:r>
      <w:r>
        <w:t xml:space="preserve"> our understanding of the neuroscience of the dopamine system’s involvement in decision-making started to become clear. This dopamine system interacts with the </w:t>
      </w:r>
      <w:r w:rsidRPr="00C32116">
        <w:t>reward center</w:t>
      </w:r>
      <w:r>
        <w:t xml:space="preserve"> of the bra</w:t>
      </w:r>
      <w:r w:rsidR="00AB63EA">
        <w:t>in. Cognitive enhancers rely on and often rewire</w:t>
      </w:r>
      <w:r>
        <w:t xml:space="preserve"> a person’s dopamine system</w:t>
      </w:r>
      <w:r w:rsidR="00AB63EA">
        <w:t>,</w:t>
      </w:r>
      <w:r>
        <w:t xml:space="preserve"> </w:t>
      </w:r>
      <w:r w:rsidR="00AB63EA">
        <w:lastRenderedPageBreak/>
        <w:t>which</w:t>
      </w:r>
      <w:r>
        <w:t xml:space="preserve"> has implications—</w:t>
      </w:r>
      <w:r w:rsidRPr="00C32116">
        <w:t>not</w:t>
      </w:r>
      <w:r>
        <w:t xml:space="preserve"> yet</w:t>
      </w:r>
      <w:r w:rsidRPr="00C32116">
        <w:t xml:space="preserve"> fully understood by neuroscience or pharmacology</w:t>
      </w:r>
      <w:r>
        <w:t>—</w:t>
      </w:r>
      <w:r w:rsidR="00AB63EA">
        <w:t>for</w:t>
      </w:r>
      <w:r>
        <w:t xml:space="preserve"> the likelihood of addiction </w:t>
      </w:r>
      <w:r>
        <w:rPr>
          <w:noProof/>
        </w:rPr>
        <w:t>(Smith and Farah 2011)</w:t>
      </w:r>
      <w:r>
        <w:t xml:space="preserve">.  </w:t>
      </w:r>
    </w:p>
    <w:p w14:paraId="5B6A8427" w14:textId="66A79E79" w:rsidR="00A917CF" w:rsidRDefault="00A917CF" w:rsidP="00A917CF">
      <w:pPr>
        <w:spacing w:line="480" w:lineRule="auto"/>
        <w:ind w:firstLine="360"/>
      </w:pPr>
      <w:r>
        <w:t xml:space="preserve">Also, it is necessary to be aware that the use of pharmaceuticals, even in situations where </w:t>
      </w:r>
      <w:r w:rsidR="00307961">
        <w:t xml:space="preserve">they are </w:t>
      </w:r>
      <w:r>
        <w:t>used exclusively as treatment, ofte</w:t>
      </w:r>
      <w:r w:rsidR="00AB63EA">
        <w:t>n exposes people to unpredicted—and surprisingly disturbing—</w:t>
      </w:r>
      <w:r>
        <w:t xml:space="preserve">risks. For example, </w:t>
      </w:r>
      <w:r w:rsidR="00AB63EA">
        <w:t>6 to 14</w:t>
      </w:r>
      <w:r>
        <w:t xml:space="preserve"> percent of patients receiving Dopamine Replacement Therapy </w:t>
      </w:r>
      <w:r w:rsidR="00AB63EA">
        <w:t xml:space="preserve">(DRT) </w:t>
      </w:r>
      <w:r>
        <w:t>develop impulse control disorders</w:t>
      </w:r>
      <w:r w:rsidR="0045108B">
        <w:t xml:space="preserve"> such as</w:t>
      </w:r>
      <w:r>
        <w:t xml:space="preserve"> pathological gambling, compulsive buying, and </w:t>
      </w:r>
      <w:proofErr w:type="spellStart"/>
      <w:r>
        <w:t>hypersexuality</w:t>
      </w:r>
      <w:proofErr w:type="spellEnd"/>
      <w:r w:rsidR="001352E5">
        <w:t xml:space="preserve"> </w:t>
      </w:r>
      <w:r w:rsidR="001352E5">
        <w:rPr>
          <w:noProof/>
        </w:rPr>
        <w:t xml:space="preserve">(Ambermoon, et al. 2010; </w:t>
      </w:r>
      <w:r>
        <w:rPr>
          <w:noProof/>
        </w:rPr>
        <w:t>Weintraub, et al. 2010; Carter, Ambermoon and Hall 2011)</w:t>
      </w:r>
      <w:r>
        <w:t>. This risk was un</w:t>
      </w:r>
      <w:r w:rsidR="00AB63EA">
        <w:t>known</w:t>
      </w:r>
      <w:r>
        <w:t xml:space="preserve"> for many years</w:t>
      </w:r>
      <w:r w:rsidR="00AB63EA">
        <w:t>, but</w:t>
      </w:r>
      <w:r>
        <w:t xml:space="preserve"> recently</w:t>
      </w:r>
      <w:r w:rsidR="0045108B">
        <w:t>,</w:t>
      </w:r>
      <w:r>
        <w:t xml:space="preserve"> the implications </w:t>
      </w:r>
      <w:r w:rsidR="00AB63EA">
        <w:t>of this risk have been</w:t>
      </w:r>
      <w:r w:rsidR="0045108B">
        <w:t xml:space="preserve"> </w:t>
      </w:r>
      <w:r>
        <w:t xml:space="preserve">gaining attention, such as </w:t>
      </w:r>
      <w:r w:rsidR="00AB63EA">
        <w:t xml:space="preserve">in </w:t>
      </w:r>
      <w:r>
        <w:t xml:space="preserve">the case of a prominent </w:t>
      </w:r>
      <w:r w:rsidR="0045108B">
        <w:t xml:space="preserve">community </w:t>
      </w:r>
      <w:r>
        <w:t>member in Tasmania engaging in prostitution with underage gi</w:t>
      </w:r>
      <w:r w:rsidR="001352E5">
        <w:t xml:space="preserve">rls </w:t>
      </w:r>
      <w:r w:rsidR="0045108B">
        <w:t xml:space="preserve">only </w:t>
      </w:r>
      <w:r w:rsidR="001352E5">
        <w:t>after starting DRT</w:t>
      </w:r>
      <w:r w:rsidR="0045108B">
        <w:t xml:space="preserve"> </w:t>
      </w:r>
      <w:r w:rsidR="00AB63EA">
        <w:t>and when</w:t>
      </w:r>
      <w:r w:rsidR="0045108B">
        <w:t xml:space="preserve"> there was no previous</w:t>
      </w:r>
      <w:r w:rsidR="001352E5">
        <w:t xml:space="preserve"> </w:t>
      </w:r>
      <w:r w:rsidR="0045108B">
        <w:t xml:space="preserve">criminal record or </w:t>
      </w:r>
      <w:r>
        <w:t xml:space="preserve">inappropriate interest in young girls </w:t>
      </w:r>
      <w:r>
        <w:rPr>
          <w:noProof/>
        </w:rPr>
        <w:t>(Porter 2011)</w:t>
      </w:r>
      <w:r>
        <w:t>. In the case of cognitive enhancers, it is likely that long-term use of cognitive enhancers could result</w:t>
      </w:r>
      <w:r w:rsidR="007F4618">
        <w:t xml:space="preserve"> in side effects and health</w:t>
      </w:r>
      <w:r>
        <w:t xml:space="preserve"> risks that are currently unknown.</w:t>
      </w:r>
    </w:p>
    <w:p w14:paraId="205CA57C" w14:textId="74BBE656" w:rsidR="00A917CF" w:rsidRDefault="00A917CF" w:rsidP="00A917CF">
      <w:pPr>
        <w:spacing w:line="480" w:lineRule="auto"/>
        <w:ind w:firstLine="360"/>
      </w:pPr>
      <w:r>
        <w:t>Whether or not the medicalization of cognitive enhancers is good, these three misconceptions pose significant concern</w:t>
      </w:r>
      <w:r w:rsidR="007F4618">
        <w:t>s</w:t>
      </w:r>
      <w:r>
        <w:t xml:space="preserve">. For the sake of argument, let’s assume </w:t>
      </w:r>
      <w:r w:rsidR="00AB63EA">
        <w:t xml:space="preserve">that </w:t>
      </w:r>
      <w:r>
        <w:t>these misconceptions are going to occur. I contend that this research project’s virtues-based approach and instituti</w:t>
      </w:r>
      <w:r w:rsidR="00AB63EA">
        <w:t>onal rule offer</w:t>
      </w:r>
      <w:r>
        <w:t xml:space="preserve"> one way to handle these misconceptions. </w:t>
      </w:r>
    </w:p>
    <w:p w14:paraId="1D454D4E" w14:textId="2EEE62D5" w:rsidR="00A917CF" w:rsidRDefault="00217B1F" w:rsidP="00A917CF">
      <w:pPr>
        <w:pStyle w:val="DissertationSubchapter"/>
      </w:pPr>
      <w:bookmarkStart w:id="104" w:name="_Toc225970263"/>
      <w:r>
        <w:t>4.9.1</w:t>
      </w:r>
      <w:r w:rsidR="00A917CF">
        <w:t xml:space="preserve"> Virtues, Misconceptions, and the Medicalization of Cognitive Enhancers</w:t>
      </w:r>
      <w:bookmarkEnd w:id="104"/>
    </w:p>
    <w:p w14:paraId="158206FA" w14:textId="603E4871" w:rsidR="003F0D68" w:rsidRDefault="00A917CF" w:rsidP="003F0D68">
      <w:pPr>
        <w:spacing w:line="480" w:lineRule="auto"/>
        <w:ind w:firstLine="360"/>
      </w:pPr>
      <w:r>
        <w:t>The virtues-based approach and institutional rule provide</w:t>
      </w:r>
      <w:r w:rsidR="008872C1">
        <w:t>s</w:t>
      </w:r>
      <w:r>
        <w:t xml:space="preserve"> a moderated and nuanced way to handle the three misconceptions about the medicalization of cognitive enhancers.</w:t>
      </w:r>
      <w:r w:rsidR="00121E9E">
        <w:t xml:space="preserve"> However, before </w:t>
      </w:r>
      <w:r w:rsidR="00AB63EA">
        <w:t>describing this,</w:t>
      </w:r>
      <w:r w:rsidR="00121E9E">
        <w:t xml:space="preserve"> it needs to be noted that distinguishing between medical and non-medical problems is not </w:t>
      </w:r>
      <w:r w:rsidR="00AB63EA">
        <w:t>always an empirical, fact-based</w:t>
      </w:r>
      <w:r w:rsidR="00121E9E">
        <w:t xml:space="preserve"> process. For a long </w:t>
      </w:r>
      <w:r w:rsidR="00121E9E">
        <w:lastRenderedPageBreak/>
        <w:t>period of modern medicine, homosexuality was considered a psychiatric condition or disorder. It was not until a ma</w:t>
      </w:r>
      <w:r w:rsidR="00AB63EA">
        <w:t>jority of psychiatrists voted that</w:t>
      </w:r>
      <w:r w:rsidR="00121E9E">
        <w:t xml:space="preserve"> </w:t>
      </w:r>
      <w:r w:rsidR="00AB63EA">
        <w:t>it w</w:t>
      </w:r>
      <w:r w:rsidR="00121E9E">
        <w:t>as not a mental disorder that it was removed from the medical canon as a condition or disorder. In this case</w:t>
      </w:r>
      <w:r w:rsidR="00AB63EA">
        <w:t>,</w:t>
      </w:r>
      <w:r w:rsidR="00121E9E">
        <w:t xml:space="preserve"> a majority of psychiatrists agreed, and correctly so I believe, that being a homosexual was not a condition or disorder r</w:t>
      </w:r>
      <w:r w:rsidR="00AB63EA">
        <w:t>equiring medical treatment. Yet</w:t>
      </w:r>
      <w:r w:rsidR="00121E9E">
        <w:t xml:space="preserve"> notice that while these psychiatrists’ votes were cast on the grounds of their professional experience, it is not as if this decision, for lack of a better term, was based on </w:t>
      </w:r>
      <w:r w:rsidR="00AB63EA">
        <w:t xml:space="preserve">the </w:t>
      </w:r>
      <w:r w:rsidR="00121E9E">
        <w:t>empirical findings of the time</w:t>
      </w:r>
      <w:r w:rsidR="003F0D68">
        <w:t>.</w:t>
      </w:r>
    </w:p>
    <w:p w14:paraId="62C9FDA8" w14:textId="4D520AFC" w:rsidR="003F0D68" w:rsidRDefault="003F0D68" w:rsidP="003F0D68">
      <w:pPr>
        <w:spacing w:line="480" w:lineRule="auto"/>
        <w:ind w:firstLine="360"/>
      </w:pPr>
      <w:r>
        <w:t xml:space="preserve">Also contributing to </w:t>
      </w:r>
      <w:r w:rsidR="00AB63EA">
        <w:t xml:space="preserve">the problem of </w:t>
      </w:r>
      <w:r>
        <w:t xml:space="preserve">distinguishing </w:t>
      </w:r>
      <w:r w:rsidR="00AB63EA">
        <w:t xml:space="preserve">sharply </w:t>
      </w:r>
      <w:r>
        <w:t xml:space="preserve">between medical and non-medical problems is that societal values and advances in biomedical technologies and medical procedures often work in conjunction to dictate </w:t>
      </w:r>
      <w:r w:rsidR="00AB63EA">
        <w:t xml:space="preserve">indirectly </w:t>
      </w:r>
      <w:r>
        <w:t xml:space="preserve">the circumstances in which a problem </w:t>
      </w:r>
      <w:r w:rsidR="00AB63EA">
        <w:t>will</w:t>
      </w:r>
      <w:r>
        <w:t xml:space="preserve"> be </w:t>
      </w:r>
      <w:proofErr w:type="spellStart"/>
      <w:r>
        <w:t>medicalized</w:t>
      </w:r>
      <w:proofErr w:type="spellEnd"/>
      <w:r>
        <w:t>. The recent prominence of erectile dysfunction (ED) as a medical condition or disorder illustrates the complexity and ambiguity of societal values and biomedical technologies and medical procedures working indirectl</w:t>
      </w:r>
      <w:r w:rsidR="00AB63EA">
        <w:t xml:space="preserve">y to </w:t>
      </w:r>
      <w:proofErr w:type="spellStart"/>
      <w:r w:rsidR="00AB63EA">
        <w:t>medicalize</w:t>
      </w:r>
      <w:proofErr w:type="spellEnd"/>
      <w:r w:rsidR="00AB63EA">
        <w:t xml:space="preserve"> something. U</w:t>
      </w:r>
      <w:r>
        <w:t xml:space="preserve">nlike what was traditionally regarded as impotence for psychological reasons, </w:t>
      </w:r>
      <w:r w:rsidR="00AB63EA">
        <w:t xml:space="preserve">ED </w:t>
      </w:r>
      <w:r>
        <w:t>occurs when a man is physiologically not able to develop or maintain an erection for sexual intercourse. It is clear that having the ability to develop or maintain an erection is rather important for society and for most men. There are many conditions under which ED is a medical condition or disorder, resulting from prostrate cancer or diabetes. However, considering human evolution, it is not at all evident that human males past their reproductive prime were physiologically meant to be able to develop and maintain an erection. ED was not a problem until society advanced to the point where men living beyo</w:t>
      </w:r>
      <w:r w:rsidR="00AB63EA">
        <w:t>nd their reproductive prime became</w:t>
      </w:r>
      <w:r>
        <w:t xml:space="preserve"> common. That there was </w:t>
      </w:r>
      <w:r>
        <w:lastRenderedPageBreak/>
        <w:t xml:space="preserve">a </w:t>
      </w:r>
      <w:r w:rsidRPr="0057111D">
        <w:t xml:space="preserve">pharmacological </w:t>
      </w:r>
      <w:r w:rsidR="00AB63EA">
        <w:t>treatment for ED as well as</w:t>
      </w:r>
      <w:r>
        <w:t xml:space="preserve"> value </w:t>
      </w:r>
      <w:r w:rsidR="00AB63EA">
        <w:t>in still being</w:t>
      </w:r>
      <w:r>
        <w:t xml:space="preserve"> able to have a sexual relationship even </w:t>
      </w:r>
      <w:r w:rsidR="00AB63EA">
        <w:t>past a man’s reproductive prime</w:t>
      </w:r>
      <w:r>
        <w:t xml:space="preserve"> led to the medicalization of ED. </w:t>
      </w:r>
    </w:p>
    <w:p w14:paraId="70FD41B1" w14:textId="3D0E8B9A" w:rsidR="003F0D68" w:rsidRDefault="003F0D68" w:rsidP="003F0D68">
      <w:pPr>
        <w:spacing w:line="480" w:lineRule="auto"/>
        <w:ind w:firstLine="360"/>
      </w:pPr>
      <w:r>
        <w:t xml:space="preserve">As the examples of homosexuality and ED demonstrate, there is immense difficulty in distinguishing medical from non-medical problems </w:t>
      </w:r>
      <w:r w:rsidR="00AB63EA">
        <w:t>not only on empirical grounds but also because</w:t>
      </w:r>
      <w:r>
        <w:t xml:space="preserve"> societal values and advances in biomedical technologies and medical procedures often indirectly (or directly) dictate what things are to be </w:t>
      </w:r>
      <w:proofErr w:type="spellStart"/>
      <w:r>
        <w:t>medicalized</w:t>
      </w:r>
      <w:proofErr w:type="spellEnd"/>
      <w:r>
        <w:t xml:space="preserve">. </w:t>
      </w:r>
    </w:p>
    <w:p w14:paraId="404D5BCD" w14:textId="76E7AC90" w:rsidR="00121E9E" w:rsidRDefault="003F0D68" w:rsidP="003F0D68">
      <w:pPr>
        <w:spacing w:line="480" w:lineRule="auto"/>
        <w:ind w:firstLine="360"/>
      </w:pPr>
      <w:r>
        <w:t>In respect to the use of cognitive enhancers, it is also necessary to understand that as neuroscience research into the human brain progresses</w:t>
      </w:r>
      <w:r w:rsidR="00AB63EA">
        <w:t>,</w:t>
      </w:r>
      <w:r>
        <w:t xml:space="preserve"> it becomes clear that what is considered a normal range of prof</w:t>
      </w:r>
      <w:r w:rsidR="00AB63EA">
        <w:t>icient-</w:t>
      </w:r>
      <w:r>
        <w:t xml:space="preserve">functioning levels of cognitive capacities is always changing. Consider that while cognitive enhancers were created to treat ADHD and LD, it is only because reading, writing, and academics are highly valued by our society that we think of these as medical conditions or disorders. Some have argued that it is not so much that persons with ADHD and LD have </w:t>
      </w:r>
      <w:r w:rsidR="001C358F">
        <w:t>medical conditions or disorders</w:t>
      </w:r>
      <w:r>
        <w:t xml:space="preserve"> but that human neurology has simply not adapted to the need for these abilities to read and write </w:t>
      </w:r>
      <w:r>
        <w:rPr>
          <w:noProof/>
        </w:rPr>
        <w:t xml:space="preserve">(Stein 2008; </w:t>
      </w:r>
      <w:r>
        <w:t>Buchanan 2008). Human beings have only been read</w:t>
      </w:r>
      <w:r w:rsidR="001C358F">
        <w:t>ing for five thousand years;</w:t>
      </w:r>
      <w:r>
        <w:t xml:space="preserve"> in terms of evolution, this is a relatively short period </w:t>
      </w:r>
      <w:r>
        <w:rPr>
          <w:noProof/>
        </w:rPr>
        <w:t>(Miller 2010)</w:t>
      </w:r>
      <w:r>
        <w:t xml:space="preserve">.  Therefore, distinguishing between medical and non-medical problems is not </w:t>
      </w:r>
      <w:r w:rsidR="001C358F">
        <w:t>always an empirical, fact-based</w:t>
      </w:r>
      <w:r>
        <w:t xml:space="preserve"> process</w:t>
      </w:r>
      <w:r w:rsidR="001C358F">
        <w:t>,</w:t>
      </w:r>
      <w:r>
        <w:t xml:space="preserve"> and societal values often indirectly (or directly) dictate what th</w:t>
      </w:r>
      <w:r w:rsidR="001C358F">
        <w:t xml:space="preserve">ings are to be </w:t>
      </w:r>
      <w:proofErr w:type="spellStart"/>
      <w:r w:rsidR="001C358F">
        <w:t>medicalized</w:t>
      </w:r>
      <w:proofErr w:type="spellEnd"/>
      <w:r w:rsidR="001C358F">
        <w:t>. Yet</w:t>
      </w:r>
      <w:r>
        <w:t xml:space="preserve"> this does not mean that making a non-medical problem into a medical problem is something that, at least prima facie, should be rejected. </w:t>
      </w:r>
    </w:p>
    <w:p w14:paraId="3260AD8E" w14:textId="77777777" w:rsidR="001C358F" w:rsidRDefault="001C358F" w:rsidP="00A917CF">
      <w:pPr>
        <w:spacing w:line="480" w:lineRule="auto"/>
        <w:ind w:firstLine="360"/>
      </w:pPr>
      <w:r>
        <w:t>Returning</w:t>
      </w:r>
      <w:r w:rsidR="003F0D68">
        <w:t xml:space="preserve"> to this virtues-based approach and institutional rule, I show how it offers a moderated and nuanced way to handle the three misconceptions about the medicalization </w:t>
      </w:r>
      <w:r w:rsidR="003F0D68">
        <w:lastRenderedPageBreak/>
        <w:t xml:space="preserve">of cognitive enhancers. </w:t>
      </w:r>
      <w:r>
        <w:t>In regard</w:t>
      </w:r>
      <w:r w:rsidR="00A917CF">
        <w:t xml:space="preserve"> to the first misconception, notice that a virtuous student’s impetuses fo</w:t>
      </w:r>
      <w:r>
        <w:t>r using cognitive enhancers do</w:t>
      </w:r>
      <w:r w:rsidR="00A917CF">
        <w:t xml:space="preserve"> not center on having a deficiency or </w:t>
      </w:r>
      <w:r>
        <w:t>on considering that</w:t>
      </w:r>
      <w:r w:rsidR="00A917CF">
        <w:t xml:space="preserve"> proficient functioning levels of cognitive capacities are deficiencies, but rather</w:t>
      </w:r>
      <w:r>
        <w:t xml:space="preserve"> they focus</w:t>
      </w:r>
      <w:r w:rsidR="00A917CF">
        <w:t xml:space="preserve"> on having the proper motivations in ac</w:t>
      </w:r>
      <w:r>
        <w:t>ademia. U</w:t>
      </w:r>
      <w:r w:rsidR="00A917CF">
        <w:t>nder this virtues-based institutional rule</w:t>
      </w:r>
      <w:r w:rsidR="00D45AB2">
        <w:t>,</w:t>
      </w:r>
      <w:r w:rsidR="00A917CF">
        <w:t xml:space="preserve"> the r</w:t>
      </w:r>
      <w:r>
        <w:t xml:space="preserve">easons for students using </w:t>
      </w:r>
      <w:r w:rsidR="00A917CF">
        <w:t>cognitive</w:t>
      </w:r>
      <w:r>
        <w:t xml:space="preserve"> enhancers are not focused on student</w:t>
      </w:r>
      <w:r w:rsidR="00A917CF">
        <w:t>s</w:t>
      </w:r>
      <w:r>
        <w:t>’</w:t>
      </w:r>
      <w:r w:rsidR="00A917CF">
        <w:t xml:space="preserve"> cognitive capacities </w:t>
      </w:r>
      <w:r w:rsidR="00A12EEE">
        <w:t xml:space="preserve">and whether they’re </w:t>
      </w:r>
      <w:r w:rsidR="00A917CF">
        <w:t xml:space="preserve">proficient or need to be enhanced. Instead, students’ reasons for using these enhancements are focused on the proper motivations and character for students in academia. </w:t>
      </w:r>
    </w:p>
    <w:p w14:paraId="06B37937" w14:textId="3A1213A8" w:rsidR="00A917CF" w:rsidRDefault="00A917CF" w:rsidP="00A917CF">
      <w:pPr>
        <w:spacing w:line="480" w:lineRule="auto"/>
        <w:ind w:firstLine="360"/>
      </w:pPr>
      <w:r>
        <w:t>Under normal conditions, the focus on proper motivatio</w:t>
      </w:r>
      <w:r w:rsidR="00121E9E">
        <w:t>n and character for students does not call</w:t>
      </w:r>
      <w:r>
        <w:t xml:space="preserve"> for medical attention but </w:t>
      </w:r>
      <w:r w:rsidR="001C358F">
        <w:t>instead</w:t>
      </w:r>
      <w:r>
        <w:t xml:space="preserve"> calls for self-reflection. Under this virtues-based approach and institutional rule</w:t>
      </w:r>
      <w:r w:rsidR="001C358F">
        <w:t>,</w:t>
      </w:r>
      <w:r>
        <w:t xml:space="preserve"> students should not </w:t>
      </w:r>
      <w:r w:rsidR="00A12EEE">
        <w:t xml:space="preserve">immediately </w:t>
      </w:r>
      <w:r>
        <w:t>converge on their healthcare provider</w:t>
      </w:r>
      <w:r w:rsidR="001C358F">
        <w:t>s</w:t>
      </w:r>
      <w:r>
        <w:t xml:space="preserve"> for pharmaceutical enhancement but </w:t>
      </w:r>
      <w:r w:rsidR="001C358F">
        <w:t xml:space="preserve">rather </w:t>
      </w:r>
      <w:r>
        <w:t>reflect on their own motivation and character. Students begin first by asking themselves whether their motivation</w:t>
      </w:r>
      <w:r w:rsidR="001C358F">
        <w:t>s</w:t>
      </w:r>
      <w:r>
        <w:t xml:space="preserve"> </w:t>
      </w:r>
      <w:r w:rsidR="001C358F">
        <w:t>for using cognitive enhancers are</w:t>
      </w:r>
      <w:r>
        <w:t xml:space="preserve"> for seeking un</w:t>
      </w:r>
      <w:r w:rsidR="001C358F">
        <w:t>derstanding or accurate beliefs</w:t>
      </w:r>
      <w:r>
        <w:t xml:space="preserve"> or self-improvement</w:t>
      </w:r>
      <w:r w:rsidR="00A12EEE">
        <w:t>,</w:t>
      </w:r>
      <w:r>
        <w:t xml:space="preserve"> </w:t>
      </w:r>
      <w:r w:rsidR="00A12EEE">
        <w:t>and</w:t>
      </w:r>
      <w:r>
        <w:t xml:space="preserve"> whether their current use of cognitive enhancers reflects good character. </w:t>
      </w:r>
      <w:r w:rsidR="00A61169">
        <w:t>T</w:t>
      </w:r>
      <w:r>
        <w:t>his virtues-based approach and institutional rule would cut down on students excessively seeking enhancements from healthcare providers</w:t>
      </w:r>
      <w:r w:rsidR="00A12EEE">
        <w:t xml:space="preserve">, thereby </w:t>
      </w:r>
      <w:r>
        <w:t>lessen</w:t>
      </w:r>
      <w:r w:rsidR="00A12EEE">
        <w:t>ing</w:t>
      </w:r>
      <w:r>
        <w:t xml:space="preserve"> the burden on the healthcare system.</w:t>
      </w:r>
      <w:r>
        <w:rPr>
          <w:rStyle w:val="FootnoteReference"/>
        </w:rPr>
        <w:footnoteReference w:id="75"/>
      </w:r>
      <w:r>
        <w:t xml:space="preserve">  </w:t>
      </w:r>
    </w:p>
    <w:p w14:paraId="2E3DD839" w14:textId="34F20EB4" w:rsidR="00A917CF" w:rsidRDefault="00A917CF" w:rsidP="00A917CF">
      <w:pPr>
        <w:spacing w:line="480" w:lineRule="auto"/>
        <w:ind w:firstLine="360"/>
      </w:pPr>
      <w:r>
        <w:t xml:space="preserve">The second misconception is that medicalization of cognitive enhancers fosters a hyper-competitive notion of academic achievement. To see </w:t>
      </w:r>
      <w:r w:rsidR="00A12EEE">
        <w:t xml:space="preserve">how </w:t>
      </w:r>
      <w:r>
        <w:t>this virtues-based approach and institutional rule handle</w:t>
      </w:r>
      <w:r w:rsidR="00A12EEE">
        <w:t>s</w:t>
      </w:r>
      <w:r>
        <w:t xml:space="preserve"> this misconception</w:t>
      </w:r>
      <w:r w:rsidR="001352E5">
        <w:t>, re</w:t>
      </w:r>
      <w:r>
        <w:t>consider the goal of academia</w:t>
      </w:r>
      <w:r w:rsidR="001352E5">
        <w:t xml:space="preserve"> for this approach</w:t>
      </w:r>
      <w:r w:rsidR="001C358F">
        <w:t>. The goal of academia</w:t>
      </w:r>
      <w:r>
        <w:t xml:space="preserve"> under</w:t>
      </w:r>
      <w:r w:rsidR="001C358F">
        <w:t xml:space="preserve"> ideal and non-ideal conditions</w:t>
      </w:r>
      <w:r>
        <w:t xml:space="preserve"> is </w:t>
      </w:r>
      <w:r>
        <w:lastRenderedPageBreak/>
        <w:t xml:space="preserve">to attain understanding and not simply to obtain knowledge. The </w:t>
      </w:r>
      <w:r w:rsidR="00712D27">
        <w:t xml:space="preserve">goal </w:t>
      </w:r>
      <w:r w:rsidR="007F4618">
        <w:t>of academi</w:t>
      </w:r>
      <w:r w:rsidR="00A12EEE">
        <w:t>a</w:t>
      </w:r>
      <w:r w:rsidR="007F4618">
        <w:t xml:space="preserve"> is </w:t>
      </w:r>
      <w:r w:rsidR="00A12EEE">
        <w:t xml:space="preserve">for </w:t>
      </w:r>
      <w:r w:rsidR="00712D27">
        <w:t>students</w:t>
      </w:r>
      <w:r w:rsidR="007F4618">
        <w:t xml:space="preserve"> </w:t>
      </w:r>
      <w:r w:rsidR="00A12EEE">
        <w:t>to</w:t>
      </w:r>
      <w:r w:rsidR="001C358F">
        <w:t xml:space="preserve"> strive toward</w:t>
      </w:r>
      <w:r w:rsidR="00A12EEE">
        <w:t xml:space="preserve"> </w:t>
      </w:r>
      <w:r w:rsidR="00712D27">
        <w:t>develop</w:t>
      </w:r>
      <w:r w:rsidR="00A61169">
        <w:t>ing</w:t>
      </w:r>
      <w:r w:rsidR="00712D27">
        <w:t xml:space="preserve"> </w:t>
      </w:r>
      <w:proofErr w:type="gramStart"/>
      <w:r w:rsidR="00A61169">
        <w:t xml:space="preserve">an </w:t>
      </w:r>
      <w:r w:rsidR="00712D27">
        <w:t>ability</w:t>
      </w:r>
      <w:proofErr w:type="gramEnd"/>
      <w:r w:rsidR="00712D27">
        <w:t xml:space="preserve"> to connect, draw upon, and then apply</w:t>
      </w:r>
      <w:r>
        <w:t xml:space="preserve"> relevant information and facts learned in academia to one’s life experience.</w:t>
      </w:r>
      <w:r w:rsidR="00A12EEE">
        <w:t xml:space="preserve"> T</w:t>
      </w:r>
      <w:r>
        <w:t>his goal of academia goes a long way to address</w:t>
      </w:r>
      <w:r w:rsidR="001C358F">
        <w:t>ing</w:t>
      </w:r>
      <w:r>
        <w:t xml:space="preserve"> the misperception of academia being solely about academic achievement. If attaining understanding is the goal of academia and something students should strive to attain</w:t>
      </w:r>
      <w:r w:rsidR="001C358F">
        <w:t>,</w:t>
      </w:r>
      <w:r>
        <w:t xml:space="preserve"> then academic achievement is lessened in importance. This, in turn, does seem to be more consistent with the value of education as being instrumentally beneficial </w:t>
      </w:r>
      <w:r w:rsidRPr="006A7845">
        <w:rPr>
          <w:i/>
        </w:rPr>
        <w:t>and</w:t>
      </w:r>
      <w:r>
        <w:t xml:space="preserve"> good for its own sake.    </w:t>
      </w:r>
    </w:p>
    <w:p w14:paraId="159CC0C0" w14:textId="149EAF63" w:rsidR="00A917CF" w:rsidRDefault="00A917CF" w:rsidP="00A917CF">
      <w:pPr>
        <w:spacing w:line="480" w:lineRule="auto"/>
        <w:ind w:firstLine="360"/>
      </w:pPr>
      <w:r>
        <w:t xml:space="preserve">Also, this virtues-based approach indicates, even if in an indirect way, what students in academic institutions </w:t>
      </w:r>
      <w:r w:rsidRPr="00456610">
        <w:rPr>
          <w:i/>
        </w:rPr>
        <w:t>should</w:t>
      </w:r>
      <w:r>
        <w:t xml:space="preserve"> be doing with the information and facts learned. Whether pursuing highly theoretical or practical</w:t>
      </w:r>
      <w:r w:rsidR="00A12EEE">
        <w:t>,</w:t>
      </w:r>
      <w:r>
        <w:t xml:space="preserve"> impactful work, the purpose of an education is </w:t>
      </w:r>
      <w:r w:rsidR="00A12EEE">
        <w:t xml:space="preserve">to </w:t>
      </w:r>
      <w:r>
        <w:t>contribute to lif</w:t>
      </w:r>
      <w:r w:rsidR="00A12EEE">
        <w:t>e</w:t>
      </w:r>
      <w:r>
        <w:t xml:space="preserve"> experiences. It is likely </w:t>
      </w:r>
      <w:r w:rsidR="001C358F">
        <w:t xml:space="preserve">that </w:t>
      </w:r>
      <w:r>
        <w:t>if institutional rules were prominent</w:t>
      </w:r>
      <w:r w:rsidR="00A12EEE">
        <w:t>ly</w:t>
      </w:r>
      <w:r>
        <w:t xml:space="preserve"> about the goal of academia and </w:t>
      </w:r>
      <w:r w:rsidR="00A12EEE">
        <w:t xml:space="preserve">desired </w:t>
      </w:r>
      <w:r w:rsidR="001C358F">
        <w:t>virtues of students</w:t>
      </w:r>
      <w:r>
        <w:t>—the virtues of seeking unde</w:t>
      </w:r>
      <w:r w:rsidR="001C358F">
        <w:t>rstanding and accurate beliefs—</w:t>
      </w:r>
      <w:r w:rsidR="00A12EEE">
        <w:t xml:space="preserve">the rules </w:t>
      </w:r>
      <w:r>
        <w:t xml:space="preserve">would be of great benefit for students, administrators, staff, and faculty. Students would be able to understand </w:t>
      </w:r>
      <w:r w:rsidR="001C358F">
        <w:t xml:space="preserve">clearly </w:t>
      </w:r>
      <w:r>
        <w:t>the value of education as something instrumental and good for its own sake</w:t>
      </w:r>
      <w:r w:rsidR="00A12EEE">
        <w:t>,</w:t>
      </w:r>
      <w:r>
        <w:t xml:space="preserve"> and those working in academia would be less likely to develop the typical apathy </w:t>
      </w:r>
      <w:r w:rsidR="00A12EEE">
        <w:t xml:space="preserve">toward </w:t>
      </w:r>
      <w:r>
        <w:t>students. At a minimum, this virtuous approach and the virtues of students clearly indicate that the unexamined life is a missed opportunity.</w:t>
      </w:r>
      <w:r>
        <w:rPr>
          <w:rStyle w:val="FootnoteReference"/>
        </w:rPr>
        <w:footnoteReference w:id="76"/>
      </w:r>
      <w:r>
        <w:t xml:space="preserve"> </w:t>
      </w:r>
    </w:p>
    <w:p w14:paraId="399B4883" w14:textId="58FC6F66" w:rsidR="00A917CF" w:rsidRDefault="00A917CF" w:rsidP="00A917CF">
      <w:pPr>
        <w:spacing w:line="480" w:lineRule="auto"/>
        <w:ind w:firstLine="360"/>
      </w:pPr>
      <w:r>
        <w:lastRenderedPageBreak/>
        <w:t xml:space="preserve">The final misconception resulting from the medicalization of cognitive enhancers is that students </w:t>
      </w:r>
      <w:r w:rsidR="00E7526E">
        <w:t xml:space="preserve">believe </w:t>
      </w:r>
      <w:r>
        <w:t>using enhancements is risk</w:t>
      </w:r>
      <w:r w:rsidR="001C358F">
        <w:t xml:space="preserve"> </w:t>
      </w:r>
      <w:r>
        <w:t>free. This virtues-based approach and institutional rule takes a moderated approach in handling this misconception because the risks (both known and unknown) and benefits are not only regarded as relevant information in a given situation, but the risks and benefits are assessed in respect to the virtues of seeking understanding and accurate beliefs. The use of cognitive enhancers under certain conditions pose</w:t>
      </w:r>
      <w:r w:rsidR="00E7526E">
        <w:t>s</w:t>
      </w:r>
      <w:r>
        <w:t xml:space="preserve"> a significant risk to some students’ health, so if they are to be used, then it is sensible that students have the proper motivation for using them. This is supported by this approach’s consistent view that pharmaceutical enhancements are not, by any stretch of the imagination, “smart pills.”  Still, when assessing th</w:t>
      </w:r>
      <w:r w:rsidR="001C358F">
        <w:t xml:space="preserve">e risks and benefits of student </w:t>
      </w:r>
      <w:r>
        <w:t xml:space="preserve">use of cognitive enhancers, </w:t>
      </w:r>
      <w:r w:rsidR="00E7526E">
        <w:t xml:space="preserve">one </w:t>
      </w:r>
      <w:r>
        <w:t xml:space="preserve">should not </w:t>
      </w:r>
      <w:r w:rsidRPr="00E25A42">
        <w:rPr>
          <w:i/>
        </w:rPr>
        <w:t>underestimat</w:t>
      </w:r>
      <w:r w:rsidR="00E7526E">
        <w:rPr>
          <w:i/>
        </w:rPr>
        <w:t>e</w:t>
      </w:r>
      <w:r w:rsidR="00E7526E">
        <w:t xml:space="preserve"> </w:t>
      </w:r>
      <w:r>
        <w:t>the benefits, even if moderate, that result from</w:t>
      </w:r>
      <w:r w:rsidR="00E7526E">
        <w:t xml:space="preserve"> using</w:t>
      </w:r>
      <w:r>
        <w:t xml:space="preserve"> these enhancements. Cognitive enhancers have been shown to help surgeons and other emergency department medical professionals maintain high levels of alertness and concentration in extreme circumstances for an extended period </w:t>
      </w:r>
      <w:r>
        <w:rPr>
          <w:noProof/>
        </w:rPr>
        <w:t>(Warren, et al. 2009; Carter, Ambermoon and Hall 2011)</w:t>
      </w:r>
      <w:r>
        <w:t xml:space="preserve">. </w:t>
      </w:r>
    </w:p>
    <w:p w14:paraId="7EE4DE89" w14:textId="3112076A" w:rsidR="00031C42" w:rsidRDefault="00A917CF" w:rsidP="00031C42">
      <w:pPr>
        <w:spacing w:line="480" w:lineRule="auto"/>
        <w:ind w:firstLine="360"/>
      </w:pPr>
      <w:r>
        <w:t>There is still the concern that amidst notions of balancing risk and benefits as considerations for using these enhancements, I</w:t>
      </w:r>
      <w:r w:rsidR="001C358F">
        <w:t xml:space="preserve"> have overlooked the potential—</w:t>
      </w:r>
      <w:r>
        <w:t xml:space="preserve">more accurately the probability—of addiction </w:t>
      </w:r>
      <w:r w:rsidR="001352E5">
        <w:t>resulting from the</w:t>
      </w:r>
      <w:r>
        <w:t xml:space="preserve"> medicalization of cognitive enhancers.</w:t>
      </w:r>
      <w:r w:rsidR="00031C42">
        <w:t xml:space="preserve"> I think that addiction is an important problem and a serious issue in respect to the use of cognitive enhancers. However, I refrain from making anything more than minimal claims about the risk of addiction and the medicalization of cognitive enhancers.</w:t>
      </w:r>
    </w:p>
    <w:p w14:paraId="696CCBB0" w14:textId="5EF3319A" w:rsidR="00B028C0" w:rsidRDefault="00031C42" w:rsidP="00B028C0">
      <w:pPr>
        <w:spacing w:line="480" w:lineRule="auto"/>
      </w:pPr>
      <w:r>
        <w:t xml:space="preserve">There are reasons for thinking that, as </w:t>
      </w:r>
      <w:r w:rsidR="001C358F">
        <w:t>they currently stand,</w:t>
      </w:r>
      <w:r w:rsidR="00687C99">
        <w:t xml:space="preserve"> </w:t>
      </w:r>
      <w:r>
        <w:t>medicine, neuroscience</w:t>
      </w:r>
      <w:r w:rsidR="00687C99">
        <w:t xml:space="preserve">, and philosophy </w:t>
      </w:r>
      <w:r>
        <w:t>do not provide a clear</w:t>
      </w:r>
      <w:r w:rsidR="00E7526E">
        <w:t>,</w:t>
      </w:r>
      <w:r>
        <w:t xml:space="preserve"> conceptual way to</w:t>
      </w:r>
      <w:r w:rsidR="001C358F">
        <w:t xml:space="preserve"> understand addiction in regard</w:t>
      </w:r>
      <w:r>
        <w:t xml:space="preserve"> to</w:t>
      </w:r>
      <w:r w:rsidR="00A917CF">
        <w:t xml:space="preserve"> </w:t>
      </w:r>
      <w:r w:rsidR="00A917CF">
        <w:lastRenderedPageBreak/>
        <w:t xml:space="preserve">human neurology and responsibility. </w:t>
      </w:r>
      <w:r w:rsidR="00687C99">
        <w:t xml:space="preserve">In </w:t>
      </w:r>
      <w:r w:rsidR="00A917CF">
        <w:t xml:space="preserve">the medical </w:t>
      </w:r>
      <w:r>
        <w:t xml:space="preserve">and neuroscience </w:t>
      </w:r>
      <w:r w:rsidR="00A917CF">
        <w:t>community</w:t>
      </w:r>
      <w:r w:rsidR="001C358F">
        <w:t>,</w:t>
      </w:r>
      <w:r w:rsidR="00A917CF">
        <w:t xml:space="preserve"> </w:t>
      </w:r>
      <w:r w:rsidR="00687C99">
        <w:t xml:space="preserve">there is a tendency </w:t>
      </w:r>
      <w:r w:rsidR="00A917CF">
        <w:t>to consider addiction in respect to physiological causes, favoring neuroscienc</w:t>
      </w:r>
      <w:r w:rsidR="001C358F">
        <w:t>e mechanistic explanations. Yet</w:t>
      </w:r>
      <w:r w:rsidR="00A917CF">
        <w:t xml:space="preserve"> this </w:t>
      </w:r>
      <w:r w:rsidR="00304088">
        <w:t>is a problem because it removes or at least weakens</w:t>
      </w:r>
      <w:r w:rsidR="00A917CF">
        <w:t xml:space="preserve"> the role that psychological causes have in cases of addiction. Weakness of will </w:t>
      </w:r>
      <w:r>
        <w:t xml:space="preserve">is still dependent on </w:t>
      </w:r>
      <w:r w:rsidR="00A917CF">
        <w:t xml:space="preserve">human agency, whether </w:t>
      </w:r>
      <w:r>
        <w:t>human agency is considered as being</w:t>
      </w:r>
      <w:r w:rsidR="00A917CF">
        <w:t xml:space="preserve"> deliberative, conscious, automatic,</w:t>
      </w:r>
      <w:r w:rsidR="003D5134">
        <w:t xml:space="preserve"> or</w:t>
      </w:r>
      <w:r w:rsidR="00A917CF">
        <w:t xml:space="preserve"> </w:t>
      </w:r>
      <w:proofErr w:type="spellStart"/>
      <w:r w:rsidR="00A917CF">
        <w:t>automastistic</w:t>
      </w:r>
      <w:proofErr w:type="spellEnd"/>
      <w:r w:rsidR="00A917CF">
        <w:t xml:space="preserve"> </w:t>
      </w:r>
      <w:r w:rsidR="001352E5">
        <w:rPr>
          <w:noProof/>
        </w:rPr>
        <w:t xml:space="preserve">(Levy and Bayne 2004a; </w:t>
      </w:r>
      <w:r w:rsidR="00A917CF">
        <w:rPr>
          <w:noProof/>
        </w:rPr>
        <w:t>2004b).</w:t>
      </w:r>
      <w:r>
        <w:rPr>
          <w:noProof/>
        </w:rPr>
        <w:t xml:space="preserve"> </w:t>
      </w:r>
      <w:r w:rsidR="00687C99">
        <w:t xml:space="preserve">Physiological </w:t>
      </w:r>
      <w:r>
        <w:t xml:space="preserve">causes do not always outweigh the fact that, by </w:t>
      </w:r>
      <w:r>
        <w:rPr>
          <w:noProof/>
        </w:rPr>
        <w:t>our nature, humans do act for</w:t>
      </w:r>
      <w:r w:rsidR="00687C99">
        <w:rPr>
          <w:noProof/>
        </w:rPr>
        <w:t xml:space="preserve"> </w:t>
      </w:r>
      <w:r>
        <w:rPr>
          <w:noProof/>
        </w:rPr>
        <w:t xml:space="preserve">reasons. </w:t>
      </w:r>
      <w:r>
        <w:t xml:space="preserve">Medical and neuroscience understandings of addiction need to </w:t>
      </w:r>
      <w:r w:rsidR="00687C99">
        <w:t xml:space="preserve">better </w:t>
      </w:r>
      <w:r>
        <w:t xml:space="preserve">account for these reasons. </w:t>
      </w:r>
      <w:r w:rsidR="00B028C0">
        <w:rPr>
          <w:noProof/>
        </w:rPr>
        <w:t>Alternatively, for those in philosophy</w:t>
      </w:r>
      <w:r w:rsidR="003D5134">
        <w:rPr>
          <w:noProof/>
        </w:rPr>
        <w:t>,</w:t>
      </w:r>
      <w:r w:rsidR="00A917CF">
        <w:rPr>
          <w:noProof/>
        </w:rPr>
        <w:t xml:space="preserve"> there is often a tendency </w:t>
      </w:r>
      <w:r w:rsidR="00923411">
        <w:rPr>
          <w:noProof/>
        </w:rPr>
        <w:t>to favor</w:t>
      </w:r>
      <w:r w:rsidR="00A917CF">
        <w:rPr>
          <w:noProof/>
        </w:rPr>
        <w:t xml:space="preserve"> </w:t>
      </w:r>
      <w:r w:rsidR="00687C99">
        <w:rPr>
          <w:noProof/>
        </w:rPr>
        <w:t xml:space="preserve">a conceptual </w:t>
      </w:r>
      <w:r w:rsidR="00923411">
        <w:t>understanding</w:t>
      </w:r>
      <w:r w:rsidR="00687C99">
        <w:t xml:space="preserve"> of</w:t>
      </w:r>
      <w:r w:rsidR="00A917CF">
        <w:t xml:space="preserve"> addiction in </w:t>
      </w:r>
      <w:r w:rsidR="003D5134">
        <w:t>terms</w:t>
      </w:r>
      <w:r w:rsidR="00A917CF">
        <w:t xml:space="preserve"> of psychological causes</w:t>
      </w:r>
      <w:r w:rsidR="00687C99">
        <w:t>. T</w:t>
      </w:r>
      <w:r w:rsidR="00A917CF">
        <w:t xml:space="preserve">his is also a problem because </w:t>
      </w:r>
      <w:r w:rsidR="00923411">
        <w:t>philosophical accounts of addiction and personal responsibility often understate</w:t>
      </w:r>
      <w:r w:rsidR="00A917CF">
        <w:t xml:space="preserve"> the physiological effects </w:t>
      </w:r>
      <w:r w:rsidR="00687C99">
        <w:t xml:space="preserve">of </w:t>
      </w:r>
      <w:r w:rsidR="00A917CF">
        <w:t>addiction on the human brain</w:t>
      </w:r>
      <w:r w:rsidR="00B028C0">
        <w:t xml:space="preserve">. </w:t>
      </w:r>
      <w:r w:rsidR="00A917CF">
        <w:t>For these reasons</w:t>
      </w:r>
      <w:r w:rsidR="00B51DE0">
        <w:t>,</w:t>
      </w:r>
      <w:r w:rsidR="00A917CF">
        <w:t xml:space="preserve"> I refrain from making anything more than minimal claims about the risk of addiction and the medicalization of cognitive enhancers. </w:t>
      </w:r>
    </w:p>
    <w:p w14:paraId="3E889319" w14:textId="09FDE892" w:rsidR="00A917CF" w:rsidRDefault="00A917CF" w:rsidP="00B028C0">
      <w:pPr>
        <w:spacing w:line="480" w:lineRule="auto"/>
        <w:ind w:firstLine="360"/>
      </w:pPr>
      <w:r>
        <w:t xml:space="preserve">The risk of addiction is a concern for the medicalization of cognitive enhancers, but </w:t>
      </w:r>
      <w:r w:rsidR="000524C9">
        <w:t xml:space="preserve">one feasible salutation is to </w:t>
      </w:r>
      <w:r>
        <w:t xml:space="preserve">implement educational programs and information for </w:t>
      </w:r>
      <w:r w:rsidR="000524C9">
        <w:t xml:space="preserve">faculty, staff, and </w:t>
      </w:r>
      <w:r>
        <w:t xml:space="preserve">students about the risk of addiction when </w:t>
      </w:r>
      <w:r w:rsidR="00304088">
        <w:t>using cognitive enhancers. Also important is</w:t>
      </w:r>
      <w:r>
        <w:t xml:space="preserve"> acknowledging that there should not be an overestimation or an underestimation of the risk of addiction. In this way, this virtues-based approach and institutional rule functions to provide equilibrium between the overestimation and underestimation of cognitive enhancers and addiction. A virtuous student would likely attempt to find what Buddhism regards as the “the middle path” and refers to as the “golden mean.” The use of cognitive enhancers requires a middle path between </w:t>
      </w:r>
      <w:r>
        <w:lastRenderedPageBreak/>
        <w:t>overestimation and underestimation of the risks of addiction. While there are benefits to using cognitive enhancers</w:t>
      </w:r>
      <w:r w:rsidR="00B51DE0">
        <w:t>, there are also</w:t>
      </w:r>
      <w:r>
        <w:t xml:space="preserve"> risks, </w:t>
      </w:r>
      <w:r w:rsidR="00B51DE0">
        <w:t>including</w:t>
      </w:r>
      <w:r>
        <w:t xml:space="preserve"> addiction</w:t>
      </w:r>
      <w:r w:rsidR="00304088">
        <w:t>,</w:t>
      </w:r>
      <w:r>
        <w:t xml:space="preserve"> and this virtues-based institutional rule attempts t</w:t>
      </w:r>
      <w:r w:rsidR="00304088">
        <w:t xml:space="preserve">o provide a balance for student </w:t>
      </w:r>
      <w:r>
        <w:t xml:space="preserve">use of cognitive enhancers. </w:t>
      </w:r>
    </w:p>
    <w:p w14:paraId="187FFC54" w14:textId="7DAA615B" w:rsidR="00A917CF" w:rsidRDefault="00A917CF" w:rsidP="00A917CF">
      <w:pPr>
        <w:spacing w:line="480" w:lineRule="auto"/>
        <w:ind w:firstLine="360"/>
      </w:pPr>
      <w:r>
        <w:t>Therefore, even if the medicalization of cognitive enhancers results in these three misconceptions for students, I contend that this virtues-based approa</w:t>
      </w:r>
      <w:r w:rsidR="00304088">
        <w:t>ch and institutional rule offer</w:t>
      </w:r>
      <w:r>
        <w:t xml:space="preserve"> a moderated and nuanced way to handle them. </w:t>
      </w:r>
    </w:p>
    <w:p w14:paraId="00FFD89E" w14:textId="13AEC072" w:rsidR="00A917CF" w:rsidRPr="00026AA7" w:rsidRDefault="00217B1F" w:rsidP="00A917CF">
      <w:pPr>
        <w:pStyle w:val="DissertationSubchapter"/>
      </w:pPr>
      <w:bookmarkStart w:id="105" w:name="_Toc225970264"/>
      <w:r>
        <w:t>4.10</w:t>
      </w:r>
      <w:r w:rsidR="00A917CF">
        <w:t xml:space="preserve"> Advancing Enhancement in Academia</w:t>
      </w:r>
      <w:bookmarkEnd w:id="105"/>
      <w:r w:rsidR="00A917CF">
        <w:t xml:space="preserve"> </w:t>
      </w:r>
    </w:p>
    <w:p w14:paraId="7225DE6B" w14:textId="3828E0D1" w:rsidR="00A917CF" w:rsidRDefault="00A917CF" w:rsidP="00A917CF">
      <w:pPr>
        <w:spacing w:line="480" w:lineRule="auto"/>
        <w:ind w:firstLine="360"/>
      </w:pPr>
      <w:r>
        <w:t xml:space="preserve">This research project </w:t>
      </w:r>
      <w:r w:rsidR="00217B1F">
        <w:t>now examines</w:t>
      </w:r>
      <w:r>
        <w:t xml:space="preserve"> at least one way </w:t>
      </w:r>
      <w:r w:rsidR="00217B1F">
        <w:t>this</w:t>
      </w:r>
      <w:r>
        <w:t xml:space="preserve"> virtues-based approach and institutional rule advances enhancement in academia: it offers a mature approac</w:t>
      </w:r>
      <w:r w:rsidR="00304088">
        <w:t>h. For Kant, it was during the E</w:t>
      </w:r>
      <w:r>
        <w:t>nlightenment that humanity realized the role of reason as being able to serve as the guide for morality:</w:t>
      </w:r>
    </w:p>
    <w:p w14:paraId="31D2917B" w14:textId="54A78B9B" w:rsidR="00A917CF" w:rsidRPr="00026AA7" w:rsidRDefault="00A917CF" w:rsidP="00A917CF">
      <w:pPr>
        <w:ind w:left="720" w:right="720"/>
      </w:pPr>
      <w:r w:rsidRPr="00026AA7">
        <w:t>Enlightenment is man's emergence from his self-incurred immaturity</w:t>
      </w:r>
      <w:r>
        <w:t>.</w:t>
      </w:r>
      <w:r w:rsidRPr="00026AA7">
        <w:t xml:space="preserve"> Immaturity</w:t>
      </w:r>
      <w:r>
        <w:t xml:space="preserve"> </w:t>
      </w:r>
      <w:r w:rsidRPr="00026AA7">
        <w:t>is the inability to use one's own understanding without the guidance of another.</w:t>
      </w:r>
      <w:r>
        <w:t xml:space="preserve"> </w:t>
      </w:r>
      <w:r w:rsidRPr="00026AA7">
        <w:t>This immaturity is self-incurred if its cause is not lack of understanding, but</w:t>
      </w:r>
      <w:r>
        <w:t xml:space="preserve"> </w:t>
      </w:r>
      <w:r w:rsidRPr="00026AA7">
        <w:t>lack of resolution and courage to use it without the guidance of another. The</w:t>
      </w:r>
      <w:r>
        <w:t xml:space="preserve"> </w:t>
      </w:r>
      <w:r w:rsidRPr="00026AA7">
        <w:t xml:space="preserve">motto of enlightenment is therefore: </w:t>
      </w:r>
      <w:proofErr w:type="spellStart"/>
      <w:r w:rsidRPr="00026AA7">
        <w:t>Sapere</w:t>
      </w:r>
      <w:proofErr w:type="spellEnd"/>
      <w:r w:rsidRPr="00026AA7">
        <w:t xml:space="preserve"> </w:t>
      </w:r>
      <w:proofErr w:type="spellStart"/>
      <w:r w:rsidRPr="00026AA7">
        <w:t>aude</w:t>
      </w:r>
      <w:proofErr w:type="spellEnd"/>
      <w:r w:rsidRPr="00026AA7">
        <w:t>! Have courage to use your own</w:t>
      </w:r>
      <w:r>
        <w:t xml:space="preserve"> </w:t>
      </w:r>
      <w:r w:rsidRPr="00026AA7">
        <w:t>understanding!</w:t>
      </w:r>
      <w:r w:rsidR="00805F63">
        <w:t xml:space="preserve"> (Kant 2010)</w:t>
      </w:r>
    </w:p>
    <w:p w14:paraId="7623DC32" w14:textId="77777777" w:rsidR="00A917CF" w:rsidRDefault="00A917CF" w:rsidP="00A917CF">
      <w:pPr>
        <w:ind w:firstLine="360"/>
      </w:pPr>
    </w:p>
    <w:p w14:paraId="58C35310" w14:textId="77777777" w:rsidR="00A917CF" w:rsidRDefault="00A917CF" w:rsidP="00A917CF">
      <w:pPr>
        <w:spacing w:line="480" w:lineRule="auto"/>
      </w:pPr>
      <w:r>
        <w:t xml:space="preserve">Maturity is having the resolution and courage to rely on reason rather than be guided by authority. </w:t>
      </w:r>
    </w:p>
    <w:p w14:paraId="5856720A" w14:textId="59F8EE0C" w:rsidR="00A917CF" w:rsidRDefault="00A917CF" w:rsidP="00A917CF">
      <w:pPr>
        <w:spacing w:line="480" w:lineRule="auto"/>
        <w:ind w:firstLine="360"/>
      </w:pPr>
      <w:r>
        <w:t xml:space="preserve">This virtues-based approach and institutional rule is mature in that it asks for us to have the resolution and courage to rely on students to be able to decide the appropriateness of using cognitive enhancers in academia. However, unlike Kant, it does not hold that deciding the appropriateness of using cognitive enhancers in academia is a matter that can be completely left up to students’ discretionary judgment. Instead, </w:t>
      </w:r>
      <w:r w:rsidR="00304088">
        <w:t>it</w:t>
      </w:r>
      <w:r>
        <w:t xml:space="preserve"> suggests that we need the resolution and courage to change academia’s institutional rules and policies fo</w:t>
      </w:r>
      <w:r w:rsidR="00304088">
        <w:t xml:space="preserve">r governing and guiding student </w:t>
      </w:r>
      <w:r>
        <w:t xml:space="preserve">use of enhancements in academia. We </w:t>
      </w:r>
      <w:r>
        <w:lastRenderedPageBreak/>
        <w:t xml:space="preserve">need to change academia’s institutional rules and policies about enhancement in respect to the ideals of human excellence. In other words, instead of focusing on trying to determine </w:t>
      </w:r>
      <w:r w:rsidR="00304088">
        <w:t xml:space="preserve">decisively </w:t>
      </w:r>
      <w:r>
        <w:t xml:space="preserve">whether the use of enhancements is cheating or whether they are permitted or prohibited, this research project attempts to focus on developing the way students think about the use of enhancements in academia. </w:t>
      </w:r>
    </w:p>
    <w:p w14:paraId="0761D2B0" w14:textId="77777777" w:rsidR="00A917CF" w:rsidRDefault="00A917CF" w:rsidP="00A917CF">
      <w:pPr>
        <w:spacing w:line="480" w:lineRule="auto"/>
        <w:ind w:firstLine="360"/>
      </w:pPr>
      <w:r>
        <w:t>Again, considering that the relationship between academia, institutional rules, and students is dynamic, a change in rules and policies has profound effects on students.</w:t>
      </w:r>
      <w:r>
        <w:rPr>
          <w:rStyle w:val="FootnoteReference"/>
        </w:rPr>
        <w:footnoteReference w:id="77"/>
      </w:r>
      <w:r>
        <w:t xml:space="preserve">  The manner in which students think about and use cognitive enhancers is at least partially shaped by academia’s institutional rules and policies. If students are not using cognitive enhancers in the proper circumstances or for the right reasons, then it is necessary to change these rules and policies to facilitate the way students think about enhancements.  </w:t>
      </w:r>
    </w:p>
    <w:p w14:paraId="4EDC5060" w14:textId="7AA0FFA7" w:rsidR="00A917CF" w:rsidRDefault="00A917CF" w:rsidP="00A917CF">
      <w:pPr>
        <w:spacing w:line="480" w:lineRule="auto"/>
        <w:ind w:firstLine="360"/>
      </w:pPr>
      <w:r>
        <w:t>As presented</w:t>
      </w:r>
      <w:r w:rsidR="00304088">
        <w:t xml:space="preserve"> in Chapter T</w:t>
      </w:r>
      <w:r>
        <w:t>hree, i</w:t>
      </w:r>
      <w:r w:rsidRPr="00EC2EA1">
        <w:t xml:space="preserve">nstitutions </w:t>
      </w:r>
      <w:r>
        <w:t>are integral to molding the ways students think. Institutional rules create an expectation of a p</w:t>
      </w:r>
      <w:r w:rsidR="00304088">
        <w:t>attern of behavior for students</w:t>
      </w:r>
      <w:r>
        <w:t xml:space="preserve"> by structuring and developing students’ motivation, and this shapes the ethos of students. For academic institutions, implementing this virtues-based institutional rule is likely to have profound implica</w:t>
      </w:r>
      <w:r w:rsidR="00304088">
        <w:t xml:space="preserve">tions on the way students </w:t>
      </w:r>
      <w:r>
        <w:t xml:space="preserve">think about cognitive enhancers. </w:t>
      </w:r>
      <w:r w:rsidR="00304088">
        <w:t>It</w:t>
      </w:r>
      <w:r>
        <w:t xml:space="preserve"> would likely shape students’ processes of reasoning about cognitive enhancers in two ways: First, this virtues-based rule makes motivations and character prominent </w:t>
      </w:r>
      <w:r w:rsidRPr="00E734EB">
        <w:rPr>
          <w:i/>
        </w:rPr>
        <w:t>rational consideration</w:t>
      </w:r>
      <w:r>
        <w:rPr>
          <w:i/>
        </w:rPr>
        <w:t>s</w:t>
      </w:r>
      <w:r>
        <w:t xml:space="preserve"> for students when reasonin</w:t>
      </w:r>
      <w:r w:rsidR="00304088">
        <w:t>g about cognitive enhancers;</w:t>
      </w:r>
      <w:r>
        <w:t xml:space="preserve"> second, this rule </w:t>
      </w:r>
      <w:r>
        <w:lastRenderedPageBreak/>
        <w:t xml:space="preserve">can create an </w:t>
      </w:r>
      <w:r w:rsidRPr="007C05CD">
        <w:rPr>
          <w:i/>
        </w:rPr>
        <w:t>automatic mental process</w:t>
      </w:r>
      <w:r>
        <w:t xml:space="preserve"> even if students are only sub-optimally aware of motivation and character as considerations for evaluating the use of cognitive enhancers.</w:t>
      </w:r>
      <w:r>
        <w:rPr>
          <w:rStyle w:val="FootnoteReference"/>
        </w:rPr>
        <w:footnoteReference w:id="78"/>
      </w:r>
      <w:r>
        <w:t xml:space="preserve">  </w:t>
      </w:r>
    </w:p>
    <w:p w14:paraId="750453AE" w14:textId="07A53694" w:rsidR="00A917CF" w:rsidRPr="00D54FA6" w:rsidRDefault="00217B1F" w:rsidP="00A917CF">
      <w:pPr>
        <w:pStyle w:val="DissertationSubchapter"/>
        <w:rPr>
          <w:rFonts w:cs="Marker Felt"/>
          <w:szCs w:val="32"/>
        </w:rPr>
      </w:pPr>
      <w:bookmarkStart w:id="106" w:name="_Toc225970265"/>
      <w:r>
        <w:t>4.10</w:t>
      </w:r>
      <w:r w:rsidR="00A917CF">
        <w:t>.1 Shaping Students’ Reasoning: Rational Considerations</w:t>
      </w:r>
      <w:bookmarkEnd w:id="106"/>
      <w:r w:rsidR="00A917CF">
        <w:t xml:space="preserve"> </w:t>
      </w:r>
    </w:p>
    <w:p w14:paraId="420B2E20" w14:textId="713D4277" w:rsidR="00A917CF" w:rsidRDefault="00A917CF" w:rsidP="00A917CF">
      <w:pPr>
        <w:spacing w:line="480" w:lineRule="auto"/>
        <w:ind w:firstLine="360"/>
      </w:pPr>
      <w:r>
        <w:t>This virtues-ba</w:t>
      </w:r>
      <w:r w:rsidR="00304088">
        <w:t xml:space="preserve">sed institutional rule shapes </w:t>
      </w:r>
      <w:r>
        <w:t>st</w:t>
      </w:r>
      <w:r w:rsidR="00304088">
        <w:t>udent</w:t>
      </w:r>
      <w:r>
        <w:t>s</w:t>
      </w:r>
      <w:r w:rsidR="00304088">
        <w:t>’</w:t>
      </w:r>
      <w:r>
        <w:t xml:space="preserve"> process</w:t>
      </w:r>
      <w:r w:rsidR="00304088">
        <w:t>es</w:t>
      </w:r>
      <w:r>
        <w:t xml:space="preserve"> of reasoning about cognitive enhancers by making the</w:t>
      </w:r>
      <w:r w:rsidR="00304088">
        <w:t>ir</w:t>
      </w:r>
      <w:r>
        <w:t xml:space="preserve"> motivations, such as seeking understanding and accurate beliefs, and character become prominent ra</w:t>
      </w:r>
      <w:r w:rsidR="00304088">
        <w:t>tional considerations for when they</w:t>
      </w:r>
      <w:r>
        <w:t xml:space="preserve"> </w:t>
      </w:r>
      <w:r w:rsidR="00304088">
        <w:t>deliberate</w:t>
      </w:r>
      <w:r>
        <w:t xml:space="preserve"> using cognitive enhancers. By prominent rational considerations, I mean that a student, at a minimum, regards using cognitive enhancers for reasons of seeking understanding and accurate beliefs or how the use of thes</w:t>
      </w:r>
      <w:r w:rsidR="00304088">
        <w:t>e enhancements reflects on his</w:t>
      </w:r>
      <w:r>
        <w:t xml:space="preserve"> character as being significant in their process of reasoning.  </w:t>
      </w:r>
    </w:p>
    <w:p w14:paraId="41F55B77" w14:textId="51D60938" w:rsidR="00A917CF" w:rsidRDefault="00A917CF" w:rsidP="00A917CF">
      <w:pPr>
        <w:spacing w:line="480" w:lineRule="auto"/>
        <w:ind w:firstLine="360"/>
      </w:pPr>
      <w:r>
        <w:t xml:space="preserve">Institutions are integral </w:t>
      </w:r>
      <w:r w:rsidR="00304088">
        <w:t>to molding how students think. I</w:t>
      </w:r>
      <w:r>
        <w:t>f implemented in an academic institution</w:t>
      </w:r>
      <w:r w:rsidR="00304088">
        <w:t>,</w:t>
      </w:r>
      <w:r>
        <w:t xml:space="preserve"> this virtues-based institutional rule </w:t>
      </w:r>
      <w:r w:rsidR="00304088">
        <w:t>would emphasize</w:t>
      </w:r>
      <w:r>
        <w:t xml:space="preserve"> motivations and character as prominent rational considerations because motivations determine the permissibility of using cognitive enhancers. </w:t>
      </w:r>
    </w:p>
    <w:p w14:paraId="7CC2B5E6" w14:textId="7DE77AB0" w:rsidR="00A917CF" w:rsidRDefault="00A917CF" w:rsidP="00A917CF">
      <w:pPr>
        <w:spacing w:line="480" w:lineRule="auto"/>
        <w:ind w:firstLine="360"/>
      </w:pPr>
      <w:r>
        <w:t xml:space="preserve">That it is a student’s motivation that makes the use </w:t>
      </w:r>
      <w:r w:rsidR="00712D27">
        <w:t>of cognitive</w:t>
      </w:r>
      <w:r>
        <w:t xml:space="preserve"> enhancers permissible suggests that a reasonable student would have to </w:t>
      </w:r>
      <w:r w:rsidRPr="00712D27">
        <w:rPr>
          <w:i/>
        </w:rPr>
        <w:t>at least</w:t>
      </w:r>
      <w:r>
        <w:t xml:space="preserve"> regard motivations as being significant in the process of reasoning about enhancements. That motivations play a </w:t>
      </w:r>
      <w:r>
        <w:lastRenderedPageBreak/>
        <w:t xml:space="preserve">significant role in deliberation further suggests that it is likely </w:t>
      </w:r>
      <w:r w:rsidR="00304088">
        <w:t xml:space="preserve">that </w:t>
      </w:r>
      <w:r>
        <w:t>a</w:t>
      </w:r>
      <w:r w:rsidR="00304088">
        <w:t xml:space="preserve"> student will reflect upon her</w:t>
      </w:r>
      <w:r>
        <w:t xml:space="preserve"> own motivations and assess whether they meet the permissibility condition. </w:t>
      </w:r>
    </w:p>
    <w:p w14:paraId="54C9384E" w14:textId="024CBCCB" w:rsidR="00A917CF" w:rsidRDefault="00A917CF" w:rsidP="00A917CF">
      <w:pPr>
        <w:spacing w:line="480" w:lineRule="auto"/>
        <w:ind w:firstLine="360"/>
      </w:pPr>
      <w:r>
        <w:t xml:space="preserve">By allowing for the motivations of seeking understanding and accurate beliefs to be prominent rational considerations in a student’s process of reasoning about using cognitive enhancers, this virtues-based institutional rule is similar to Aristotle’s notion of virtues in practical reasoning </w:t>
      </w:r>
      <w:r>
        <w:rPr>
          <w:noProof/>
        </w:rPr>
        <w:t>(Kamtekar 2004)</w:t>
      </w:r>
      <w:r>
        <w:t xml:space="preserve">. Practical reasoning is an active process </w:t>
      </w:r>
      <w:r w:rsidR="00A5369C">
        <w:t>in which</w:t>
      </w:r>
      <w:r>
        <w:t xml:space="preserve"> virtues are a significant rational consideration. According to Aristotle, virtue is the mean between excess and deficiency and rationally determined by practical wisdom: </w:t>
      </w:r>
    </w:p>
    <w:p w14:paraId="4681FD00" w14:textId="77777777" w:rsidR="00A917CF" w:rsidRDefault="00A917CF" w:rsidP="00A917CF">
      <w:pPr>
        <w:ind w:left="720" w:right="720"/>
      </w:pPr>
      <w:r>
        <w:t>Excellence, then, is a state concerned with choice, lying in a mean relative to us, this being determined by reason and in the way in which the man of practical wisdom would determine it. (NE 2.5 1106</w:t>
      </w:r>
      <w:r>
        <w:rPr>
          <w:vertAlign w:val="superscript"/>
        </w:rPr>
        <w:t>b</w:t>
      </w:r>
      <w:r w:rsidRPr="009F0B4D">
        <w:rPr>
          <w:vertAlign w:val="superscript"/>
        </w:rPr>
        <w:t>36</w:t>
      </w:r>
      <w:r>
        <w:t>-</w:t>
      </w:r>
      <w:r w:rsidRPr="009F0B4D">
        <w:t>110</w:t>
      </w:r>
      <w:r>
        <w:t>7</w:t>
      </w:r>
      <w:r>
        <w:rPr>
          <w:vertAlign w:val="superscript"/>
        </w:rPr>
        <w:t>a1</w:t>
      </w:r>
      <w:r>
        <w:t>)</w:t>
      </w:r>
    </w:p>
    <w:p w14:paraId="03D3BBBA" w14:textId="77777777" w:rsidR="00A917CF" w:rsidRDefault="00A917CF" w:rsidP="00A917CF"/>
    <w:p w14:paraId="6CD57010" w14:textId="1A22F2D9" w:rsidR="00A917CF" w:rsidRDefault="00A917CF" w:rsidP="00A917CF">
      <w:pPr>
        <w:spacing w:line="480" w:lineRule="auto"/>
      </w:pPr>
      <w:r>
        <w:t xml:space="preserve">A virtue can be understood as a rational consideration that is active in the process of practical reasoning </w:t>
      </w:r>
      <w:r>
        <w:rPr>
          <w:noProof/>
        </w:rPr>
        <w:t>(Kamtekar 2004)</w:t>
      </w:r>
      <w:r>
        <w:t xml:space="preserve">. For a person to become virtuous, virtues must be actively considered when reasoning in a particular situation. For example, for a person to have the virtue of compassion, the motivation of </w:t>
      </w:r>
      <w:r w:rsidRPr="00776413">
        <w:t xml:space="preserve">sympathy </w:t>
      </w:r>
      <w:r>
        <w:t>(</w:t>
      </w:r>
      <w:r w:rsidRPr="00776413">
        <w:t xml:space="preserve">or </w:t>
      </w:r>
      <w:r>
        <w:t xml:space="preserve">alleviation of </w:t>
      </w:r>
      <w:r w:rsidRPr="00776413">
        <w:t>suffering</w:t>
      </w:r>
      <w:r>
        <w:t>) mus</w:t>
      </w:r>
      <w:r w:rsidR="00A5369C">
        <w:t>t have a prominent role in his</w:t>
      </w:r>
      <w:r>
        <w:t xml:space="preserve"> process of reasoning.  In a manner similar to Aristotle, this virtues-based institutional rule works to make these motivations, specifically seeking understanding and accurate beliefs, as rational considerations that a student must consider when deliberating on the use of enhancements. </w:t>
      </w:r>
    </w:p>
    <w:p w14:paraId="5338F712" w14:textId="0D8FA14B" w:rsidR="00A917CF" w:rsidRDefault="00A917CF" w:rsidP="00A917CF">
      <w:pPr>
        <w:spacing w:line="480" w:lineRule="auto"/>
        <w:ind w:firstLine="360"/>
      </w:pPr>
      <w:r>
        <w:t>Under this virtues-based institutional rule, students, at least initially, would consider the motivations of seeking understanding and accurate beliefs as being prominent rational considerations in their process of reasoning about cognitive</w:t>
      </w:r>
      <w:r w:rsidR="00A5369C">
        <w:t xml:space="preserve"> enhancers. This </w:t>
      </w:r>
      <w:r>
        <w:t xml:space="preserve">likely </w:t>
      </w:r>
      <w:r w:rsidR="00A5369C">
        <w:t>will</w:t>
      </w:r>
      <w:r>
        <w:t xml:space="preserve"> result in students having to reflect on what their motivations actually are for using cognitive enhancers. As students progress through their academic career</w:t>
      </w:r>
      <w:r w:rsidR="00A5369C">
        <w:t>,</w:t>
      </w:r>
      <w:r>
        <w:t xml:space="preserve"> they will likely </w:t>
      </w:r>
      <w:r>
        <w:lastRenderedPageBreak/>
        <w:t xml:space="preserve">become more cognizant of their motivations for using cognitive enhancers and, in doing so, become aware of how this use is reflective of their character. This, in turn, allows for reasons of character to become prominent rational considerations for a student’s process of reasoning about the use of cognitive enhancers.  </w:t>
      </w:r>
    </w:p>
    <w:p w14:paraId="4B6B3EB0" w14:textId="65F88D3C" w:rsidR="00A917CF" w:rsidRDefault="00A917CF" w:rsidP="00A917CF">
      <w:pPr>
        <w:spacing w:line="480" w:lineRule="auto"/>
        <w:ind w:firstLine="360"/>
      </w:pPr>
      <w:r>
        <w:t>Pausing for the moment, notice that under this virtues-based institutional rule</w:t>
      </w:r>
      <w:r w:rsidR="00A5369C">
        <w:t>,</w:t>
      </w:r>
      <w:r>
        <w:t xml:space="preserve"> the claim is that motivations and character are likely to become prominent rational considerations in a student’s process of reasoning, not that motivations and character will always be most </w:t>
      </w:r>
      <w:r w:rsidR="00A5369C">
        <w:t xml:space="preserve">the </w:t>
      </w:r>
      <w:r>
        <w:t xml:space="preserve">important considerations or that this rule makes students have these considerations. To illustrate, consider T.M. Scanlon’s (1998) distinction between </w:t>
      </w:r>
      <w:r w:rsidRPr="00B92E3E">
        <w:rPr>
          <w:i/>
        </w:rPr>
        <w:t>standard normative reasons</w:t>
      </w:r>
      <w:r>
        <w:rPr>
          <w:i/>
        </w:rPr>
        <w:t xml:space="preserve"> </w:t>
      </w:r>
      <w:r>
        <w:t>and</w:t>
      </w:r>
      <w:r>
        <w:rPr>
          <w:i/>
        </w:rPr>
        <w:t xml:space="preserve"> </w:t>
      </w:r>
      <w:r w:rsidRPr="00B92E3E">
        <w:rPr>
          <w:i/>
        </w:rPr>
        <w:t>operative reasons</w:t>
      </w:r>
      <w:r>
        <w:t xml:space="preserve"> in respect to explanation (and, in turn, justification). S</w:t>
      </w:r>
      <w:r w:rsidRPr="00D24F8A">
        <w:t xml:space="preserve">tandard normative reasons </w:t>
      </w:r>
      <w:r>
        <w:t>are those that support the explanation or justification of persons for holding a belie</w:t>
      </w:r>
      <w:r w:rsidR="00A5369C">
        <w:t>f or doing an action in general</w:t>
      </w:r>
      <w:r>
        <w:t xml:space="preserve"> </w:t>
      </w:r>
      <w:r w:rsidR="00A5369C">
        <w:t>(</w:t>
      </w:r>
      <w:r>
        <w:t>i.e., this is a good reason for persons to hold this belief or do an action</w:t>
      </w:r>
      <w:r w:rsidR="00A5369C">
        <w:t>)</w:t>
      </w:r>
      <w:r>
        <w:t xml:space="preserve">. </w:t>
      </w:r>
      <w:r w:rsidRPr="005F67CF">
        <w:t>Operative reasons</w:t>
      </w:r>
      <w:r>
        <w:t xml:space="preserve"> differ in that they are reasons that support a </w:t>
      </w:r>
      <w:r w:rsidRPr="00386273">
        <w:rPr>
          <w:i/>
        </w:rPr>
        <w:t>particular</w:t>
      </w:r>
      <w:r>
        <w:t xml:space="preserve"> person’s explanation or justification for a belief or an action </w:t>
      </w:r>
      <w:r w:rsidR="00A5369C">
        <w:t>(</w:t>
      </w:r>
      <w:r>
        <w:t xml:space="preserve">i.e., this is the reason for </w:t>
      </w:r>
      <w:r w:rsidRPr="00386273">
        <w:rPr>
          <w:i/>
        </w:rPr>
        <w:t>that</w:t>
      </w:r>
      <w:r>
        <w:t xml:space="preserve"> person’s belief or action</w:t>
      </w:r>
      <w:r w:rsidR="00A5369C">
        <w:t>)</w:t>
      </w:r>
      <w:r>
        <w:t>.</w:t>
      </w:r>
      <w:r>
        <w:rPr>
          <w:rStyle w:val="FootnoteReference"/>
        </w:rPr>
        <w:footnoteReference w:id="79"/>
      </w:r>
      <w:r>
        <w:t xml:space="preserve"> </w:t>
      </w:r>
    </w:p>
    <w:p w14:paraId="6C50B4E9" w14:textId="77460075" w:rsidR="00A917CF" w:rsidRDefault="00A917CF" w:rsidP="00A917CF">
      <w:pPr>
        <w:spacing w:line="480" w:lineRule="auto"/>
        <w:ind w:firstLine="360"/>
      </w:pPr>
      <w:r>
        <w:t>It is possible to use the framework of Scanlon’s distinction to formulate a useful dist</w:t>
      </w:r>
      <w:r w:rsidR="00A5369C">
        <w:t xml:space="preserve">inction and apply it to student </w:t>
      </w:r>
      <w:r>
        <w:t xml:space="preserve">use of enhancements in academia. I contend that there is a distinction between permissible reasons and operative reasons. According to this virtues-based institutional rule, seeking understanding and accurate beliefs are permissible reasons: these are the reasons that permit a student to use a cognitive enhancer. However, students do have operative reasons, their own particular reasons for wanting to use cognitive enhancers. </w:t>
      </w:r>
    </w:p>
    <w:p w14:paraId="6F3939B7" w14:textId="57A0E519" w:rsidR="00A917CF" w:rsidRDefault="00A917CF" w:rsidP="00A917CF">
      <w:pPr>
        <w:spacing w:line="480" w:lineRule="auto"/>
        <w:ind w:firstLine="360"/>
      </w:pPr>
      <w:r>
        <w:lastRenderedPageBreak/>
        <w:t>Because seeking understanding and accurate beliefs determine the permissibility of using cognitive enhancers, a student has to at least consider whether their operative reasons are also permissible reasons. This student may choose to take a particular operative reason as being important in a given situation. Still, under this virtues-based institutional rule</w:t>
      </w:r>
      <w:r w:rsidR="00A5369C">
        <w:t>, a reasonable student has</w:t>
      </w:r>
      <w:r>
        <w:t xml:space="preserve"> to at least compare their operative reasons against the permissible reasons. This comparison makes permissible reasons, the motivations of seeking understanding and accurate beliefs, </w:t>
      </w:r>
      <w:r w:rsidR="00A5369C">
        <w:t>the</w:t>
      </w:r>
      <w:r>
        <w:t xml:space="preserve"> prominent rational considerations in a student’s process of reasoning about the use of cognitive enhancers. This virtues-based institutional rule does not </w:t>
      </w:r>
      <w:r w:rsidRPr="007A618D">
        <w:rPr>
          <w:i/>
        </w:rPr>
        <w:t>make</w:t>
      </w:r>
      <w:r>
        <w:t xml:space="preserve"> students have these motivatio</w:t>
      </w:r>
      <w:r w:rsidR="00A5369C">
        <w:t>ns</w:t>
      </w:r>
      <w:r>
        <w:t xml:space="preserve"> but works to develop these motivations as having a significant role in students’ processes of reasoning about enhancements. </w:t>
      </w:r>
    </w:p>
    <w:p w14:paraId="0168110E" w14:textId="6A18E409" w:rsidR="00A917CF" w:rsidRPr="00D54FA6" w:rsidRDefault="00217B1F" w:rsidP="00A917CF">
      <w:pPr>
        <w:pStyle w:val="DissertationSubchapter"/>
        <w:rPr>
          <w:rFonts w:cs="Marker Felt"/>
          <w:szCs w:val="32"/>
        </w:rPr>
      </w:pPr>
      <w:bookmarkStart w:id="107" w:name="_Toc225970266"/>
      <w:r>
        <w:t>4.10</w:t>
      </w:r>
      <w:r w:rsidR="00A917CF">
        <w:t xml:space="preserve">.2 Shaping Students’ Reasoning: </w:t>
      </w:r>
      <w:r w:rsidR="00A917CF" w:rsidRPr="00D54FA6">
        <w:t>Automatic Mental Process</w:t>
      </w:r>
      <w:bookmarkEnd w:id="107"/>
    </w:p>
    <w:p w14:paraId="1062E509" w14:textId="7D07E43A" w:rsidR="00A917CF" w:rsidRDefault="00A917CF" w:rsidP="00A917CF">
      <w:pPr>
        <w:spacing w:line="480" w:lineRule="auto"/>
        <w:ind w:firstLine="360"/>
      </w:pPr>
      <w:r>
        <w:t xml:space="preserve">If implemented, this virtues-based institutional rule not only shapes students to regard motivations and character as prominent rational considerations in </w:t>
      </w:r>
      <w:r w:rsidR="00A5369C">
        <w:t xml:space="preserve">their process of reasoning; it is </w:t>
      </w:r>
      <w:r>
        <w:t xml:space="preserve">also likely to affect this process of reasoning in a profound but less explicit way. Contemporary research in neuroscience and </w:t>
      </w:r>
      <w:r w:rsidR="00A5369C">
        <w:t>social psychology indicate that—in general—</w:t>
      </w:r>
      <w:r>
        <w:t>humans are often not consciously aware of their reasons for acting</w:t>
      </w:r>
      <w:r w:rsidR="00A5369C">
        <w:t>,</w:t>
      </w:r>
      <w:r>
        <w:t xml:space="preserve"> and many actions are not consciously controlled </w:t>
      </w:r>
      <w:r>
        <w:rPr>
          <w:noProof/>
        </w:rPr>
        <w:t>(Levy 2007; Wegner 2002; Bargh and Chartrand 1999)</w:t>
      </w:r>
      <w:r>
        <w:t>. This research has not shown that conscious control of actions or reasoning is illusory but rather focuses on neuroscience and social ps</w:t>
      </w:r>
      <w:r w:rsidR="00A5369C">
        <w:t xml:space="preserve">ychology to examine the role </w:t>
      </w:r>
      <w:r>
        <w:t>automaticity has in human cognition.</w:t>
      </w:r>
      <w:r>
        <w:rPr>
          <w:rStyle w:val="FootnoteReference"/>
        </w:rPr>
        <w:footnoteReference w:id="80"/>
      </w:r>
      <w:r>
        <w:t xml:space="preserve"> People have </w:t>
      </w:r>
      <w:r w:rsidRPr="002C6C16">
        <w:rPr>
          <w:i/>
        </w:rPr>
        <w:t>automatic mental processes</w:t>
      </w:r>
      <w:r>
        <w:t xml:space="preserve">, meaning cognitive processes for assessing information and undertaking certain acts, </w:t>
      </w:r>
      <w:r>
        <w:lastRenderedPageBreak/>
        <w:t xml:space="preserve">mindsets, or affective orientations without a conscious or intentional deliberation </w:t>
      </w:r>
      <w:r>
        <w:rPr>
          <w:noProof/>
        </w:rPr>
        <w:t>(Bargh and Chartrand 1999, 464)</w:t>
      </w:r>
      <w:r>
        <w:t>.</w:t>
      </w:r>
      <w:r>
        <w:rPr>
          <w:rStyle w:val="FootnoteReference"/>
        </w:rPr>
        <w:footnoteReference w:id="81"/>
      </w:r>
      <w:r>
        <w:t xml:space="preserve"> These automatic mental processes are part of our human neurological “hardwiring.” For example, there</w:t>
      </w:r>
      <w:r w:rsidR="00A5369C">
        <w:t xml:space="preserve"> is an automatic mental process</w:t>
      </w:r>
      <w:r>
        <w:t xml:space="preserve"> referred to as the </w:t>
      </w:r>
      <w:r w:rsidRPr="00A10945">
        <w:rPr>
          <w:i/>
        </w:rPr>
        <w:t>perceptual-behavioral link</w:t>
      </w:r>
      <w:r>
        <w:rPr>
          <w:rStyle w:val="FootnoteReference"/>
        </w:rPr>
        <w:footnoteReference w:id="82"/>
      </w:r>
      <w:r>
        <w:t xml:space="preserve"> in which a person unconsciously and unintentionally mimics the behavior of another person during social interaction </w:t>
      </w:r>
      <w:r>
        <w:rPr>
          <w:noProof/>
        </w:rPr>
        <w:t>(Bargh and Chartrand 1999; Lakin, Chartrand and Arkin 2008; Wiltermuth and Heath 2009)</w:t>
      </w:r>
      <w:r>
        <w:t xml:space="preserve">. </w:t>
      </w:r>
    </w:p>
    <w:p w14:paraId="3CF93E6C" w14:textId="2B9DBE73" w:rsidR="00A917CF" w:rsidRDefault="00A917CF" w:rsidP="00A917CF">
      <w:pPr>
        <w:spacing w:line="480" w:lineRule="auto"/>
        <w:ind w:firstLine="360"/>
      </w:pPr>
      <w:r>
        <w:rPr>
          <w:noProof/>
        </w:rPr>
        <w:t>According to Bargh and Chartrand, it is the envi</w:t>
      </w:r>
      <w:r w:rsidR="00A5369C">
        <w:rPr>
          <w:noProof/>
        </w:rPr>
        <w:t>ronment that</w:t>
      </w:r>
      <w:r>
        <w:rPr>
          <w:noProof/>
        </w:rPr>
        <w:t xml:space="preserve"> provides conditions for developing automaticity</w:t>
      </w:r>
      <w:r>
        <w:t>:</w:t>
      </w:r>
    </w:p>
    <w:p w14:paraId="40DC8465" w14:textId="2036AA42" w:rsidR="00A917CF" w:rsidRDefault="00A917CF" w:rsidP="00A917CF">
      <w:pPr>
        <w:ind w:left="720" w:right="720"/>
      </w:pPr>
      <w:r>
        <w:t>The necessary and sufficient ingredients for automation are frequency and consistency of use of the same set of component mental process</w:t>
      </w:r>
      <w:r w:rsidR="00A5369C">
        <w:t>es under the same circumstances–</w:t>
      </w:r>
      <w:r>
        <w:t xml:space="preserve">regardless of whether the frequency and consistency occur because of a desire to attain a skill, or whether they occur just because we tended in the past to make the same choices or to do the same thing each time. These processes also become automated, but because we did not start out intending to make them that we way, we are not aware that they have been and so, when that process operates automatically in that situation, we aren’t aware of it. </w:t>
      </w:r>
      <w:r>
        <w:rPr>
          <w:noProof/>
        </w:rPr>
        <w:t>(Bargh and Chartrand 1999, 469)</w:t>
      </w:r>
    </w:p>
    <w:p w14:paraId="66D0000A" w14:textId="77777777" w:rsidR="00A917CF" w:rsidRDefault="00A917CF" w:rsidP="00A917CF"/>
    <w:p w14:paraId="549E684F" w14:textId="188659C9" w:rsidR="00A917CF" w:rsidRDefault="00A917CF" w:rsidP="00A917CF">
      <w:pPr>
        <w:spacing w:line="480" w:lineRule="auto"/>
      </w:pPr>
      <w:r>
        <w:t xml:space="preserve">The consistency and frequency of a person’s circumstances dictates the likelihood of an individual developing a particular automatic mental process. Research indicates that the development of automatic mental </w:t>
      </w:r>
      <w:r w:rsidR="00CD4E5F">
        <w:t>processes are</w:t>
      </w:r>
      <w:r>
        <w:t xml:space="preserve"> a way of of</w:t>
      </w:r>
      <w:r w:rsidR="00A5369C">
        <w:t xml:space="preserve">f-loading mental tasks </w:t>
      </w:r>
      <w:r>
        <w:t xml:space="preserve">to preserve </w:t>
      </w:r>
      <w:r w:rsidR="00A5369C">
        <w:t xml:space="preserve">the </w:t>
      </w:r>
      <w:r>
        <w:t>energy these conscious deliberations require for processing time (Levy 2007;</w:t>
      </w:r>
      <w:r>
        <w:rPr>
          <w:noProof/>
        </w:rPr>
        <w:t xml:space="preserve"> Wegner 2002; Bargh and Chartrand 1999</w:t>
      </w:r>
      <w:r>
        <w:t>). This is not all that shocking considering that many activities, with a range of c</w:t>
      </w:r>
      <w:r w:rsidR="00A5369C">
        <w:t xml:space="preserve">omplexity, </w:t>
      </w:r>
      <w:r>
        <w:t xml:space="preserve">can be done automatically: turning on one’s computer, eating and conversing with others, driving to work, filing paperwork while reading, driving home after work, etc. </w:t>
      </w:r>
    </w:p>
    <w:p w14:paraId="5C146F05" w14:textId="25611A13" w:rsidR="00A917CF" w:rsidRDefault="00A5369C" w:rsidP="00A917CF">
      <w:pPr>
        <w:spacing w:line="480" w:lineRule="auto"/>
        <w:ind w:firstLine="360"/>
      </w:pPr>
      <w:r>
        <w:lastRenderedPageBreak/>
        <w:t>Yet</w:t>
      </w:r>
      <w:r w:rsidR="00A917CF">
        <w:t xml:space="preserve"> as these examples illustrate, these automatic mental processes are</w:t>
      </w:r>
      <w:r>
        <w:t xml:space="preserve"> not solely behavioral</w:t>
      </w:r>
      <w:r w:rsidR="00A917CF">
        <w:t xml:space="preserve"> but also extend into the realm of human reasoning: deliberation and evaluative judgments. Research by </w:t>
      </w:r>
      <w:proofErr w:type="spellStart"/>
      <w:r w:rsidR="00A917CF">
        <w:t>Ambady</w:t>
      </w:r>
      <w:proofErr w:type="spellEnd"/>
      <w:r w:rsidR="00A917CF">
        <w:t xml:space="preserve"> and Rosenthal (1993) demonstrates the prevalence and reliance of automatic mental processes for evaluating acts, events, an</w:t>
      </w:r>
      <w:r>
        <w:t>d people. For example, when shown five-</w:t>
      </w:r>
      <w:r w:rsidR="00A917CF">
        <w:t>second clips of professors teaching, people were rather successful in predi</w:t>
      </w:r>
      <w:r w:rsidR="00CC1448">
        <w:t>cting these professors’ student-</w:t>
      </w:r>
      <w:r w:rsidR="00A917CF">
        <w:t xml:space="preserve">evaluation scores. Drawing upon a range of situational, sensory, and other considerations, a person can quickly evaluate acts, events, and people. However, people are not consciously aware of this process of reasoning in the automatic evaluation of acts, events, and people, and automatic evaluations often do reflect the values of a particular person </w:t>
      </w:r>
      <w:r w:rsidR="00A917CF">
        <w:rPr>
          <w:noProof/>
        </w:rPr>
        <w:t>(Dijksterhuis, et al. 2006)</w:t>
      </w:r>
      <w:r w:rsidR="00A917CF">
        <w:t xml:space="preserve">. </w:t>
      </w:r>
    </w:p>
    <w:p w14:paraId="16F4083B" w14:textId="0DA31307" w:rsidR="00A917CF" w:rsidRDefault="00A917CF" w:rsidP="00A917CF">
      <w:pPr>
        <w:spacing w:line="480" w:lineRule="auto"/>
        <w:ind w:firstLine="360"/>
      </w:pPr>
      <w:r>
        <w:t>This research in neuroscience and social psychology impacts this virtues-based institutional rule because it is plausible that were such a rule implemented</w:t>
      </w:r>
      <w:r w:rsidR="00CC1448">
        <w:t>,</w:t>
      </w:r>
      <w:r>
        <w:t xml:space="preserve"> it could lead to students developing an automatic mental process about the use of cognitive enhancers. If implemented</w:t>
      </w:r>
      <w:r w:rsidR="00CC1448">
        <w:t>,</w:t>
      </w:r>
      <w:r>
        <w:t xml:space="preserve"> this virtues-based institutional rule is likely to result in an environment in which the motivations of seeking understanding</w:t>
      </w:r>
      <w:r w:rsidR="00CC1448">
        <w:t xml:space="preserve"> and accurate beliefs are taken—</w:t>
      </w:r>
      <w:r>
        <w:t>in being the motivations</w:t>
      </w:r>
      <w:r w:rsidR="00CC1448">
        <w:t xml:space="preserve"> that determine permissibility—</w:t>
      </w:r>
      <w:r>
        <w:t>as prominent rational considerations in a student’s process of reasoning about cognitive enhancers. With consistency and frequency</w:t>
      </w:r>
      <w:r w:rsidR="00CC1448">
        <w:t>,</w:t>
      </w:r>
      <w:r>
        <w:t xml:space="preserve"> students can be able to develop an automatic mental process such that the appropriate use of cognitive enhancers is for reasons of proper motivation and character, all without the student being consciously aware of this process.</w:t>
      </w:r>
    </w:p>
    <w:p w14:paraId="5B64081F" w14:textId="77777777" w:rsidR="00CC1448" w:rsidRDefault="00A917CF" w:rsidP="00A917CF">
      <w:pPr>
        <w:spacing w:line="480" w:lineRule="auto"/>
        <w:ind w:firstLine="360"/>
      </w:pPr>
      <w:r>
        <w:t xml:space="preserve"> Initially, the claim that students can develop an automatic mental process about the appropriate use of cognitive enhancers</w:t>
      </w:r>
      <w:r w:rsidR="00CC1448">
        <w:t xml:space="preserve"> seems difficult to accept. Yet</w:t>
      </w:r>
      <w:r>
        <w:t xml:space="preserve"> imagine the following situations. In the first situation, Edith, who has developed an automatic mental </w:t>
      </w:r>
      <w:r>
        <w:lastRenderedPageBreak/>
        <w:t>process about the appropriate use of cognitive enhancers, happens to cross paths with Oliver in the library. During their conservation, Oliver offers Edith cognitive enhancers. In this brief encounter</w:t>
      </w:r>
      <w:r w:rsidR="00CC1448">
        <w:t>,</w:t>
      </w:r>
      <w:r>
        <w:t xml:space="preserve"> Edith does not have to ti</w:t>
      </w:r>
      <w:r w:rsidR="00CC1448">
        <w:t>me to consciously deliberate</w:t>
      </w:r>
      <w:r>
        <w:t xml:space="preserve"> but politely turns down the offer. Edith politely declines because her automatic mental process mad</w:t>
      </w:r>
      <w:r w:rsidR="00CC1448">
        <w:t xml:space="preserve">e a rapid evaluation of Oliver and </w:t>
      </w:r>
      <w:r>
        <w:t xml:space="preserve">the situational circumstances, including her motivations, and made a “snap judgment.” </w:t>
      </w:r>
    </w:p>
    <w:p w14:paraId="2AEC8B1D" w14:textId="1CBB3E0C" w:rsidR="00A917CF" w:rsidRDefault="00A917CF" w:rsidP="00A917CF">
      <w:pPr>
        <w:spacing w:line="480" w:lineRule="auto"/>
        <w:ind w:firstLine="360"/>
      </w:pPr>
      <w:r>
        <w:t xml:space="preserve">In the second situation, Edith wakes up in her dorm on campus during fall break. There are no classes and she has the day to herself. Without any reflection, she gets up, takes a cognitive enhancer and immediately begins working on her coursework. In both of these situations, Edith’s use of cognitive enhancers is consistent with the appropriate use as stipulated by this virtues-based institutional rule in her academic institution. </w:t>
      </w:r>
      <w:r w:rsidR="00CC1448">
        <w:t>I</w:t>
      </w:r>
      <w:r>
        <w:t xml:space="preserve">n the first situation, </w:t>
      </w:r>
      <w:r w:rsidR="00CC1448">
        <w:t xml:space="preserve">she does not </w:t>
      </w:r>
      <w:r>
        <w:t>use them when she is not certain of situational inf</w:t>
      </w:r>
      <w:r w:rsidR="00CC1448">
        <w:t>ormation or her motivations;</w:t>
      </w:r>
      <w:r>
        <w:t xml:space="preserve"> in the second situation, she uses a c</w:t>
      </w:r>
      <w:r w:rsidR="00CC1448">
        <w:t xml:space="preserve">ognitive enhancer appropriately </w:t>
      </w:r>
      <w:r>
        <w:t xml:space="preserve">and is only sub-optimally aware of her process of reasoning. Moreover, it might also turn out that Edith, even given time for reflection, might not be able to articulate her considerations for her decision. </w:t>
      </w:r>
    </w:p>
    <w:p w14:paraId="5F4213DA" w14:textId="77777777" w:rsidR="00CC1448" w:rsidRDefault="00CC1448" w:rsidP="00A917CF">
      <w:pPr>
        <w:spacing w:line="480" w:lineRule="auto"/>
        <w:ind w:firstLine="360"/>
      </w:pPr>
      <w:r>
        <w:t>O</w:t>
      </w:r>
      <w:r w:rsidR="00A917CF">
        <w:t>ne might be concerned that Edith’s inability to articulate her reasons for her actions means that she didn’t go thro</w:t>
      </w:r>
      <w:r>
        <w:t>ugh a process of reasoning. Yet even if Edith were</w:t>
      </w:r>
      <w:r w:rsidR="00A917CF">
        <w:t xml:space="preserve"> unable to articulate her reasons, it is plausible </w:t>
      </w:r>
      <w:r>
        <w:t xml:space="preserve">that </w:t>
      </w:r>
      <w:r w:rsidR="00A917CF">
        <w:t xml:space="preserve">she went through an automatic process of reasoning about the appropriate use of cognitive enhancers </w:t>
      </w:r>
      <w:r w:rsidR="0055681B">
        <w:t xml:space="preserve">that was </w:t>
      </w:r>
      <w:r w:rsidR="00A917CF">
        <w:t>developed through consistent and frequent experience of this virtues-based institutional rule. Humans are able to make rapid and often accurate evaluations of a situation without conscious awareness of the</w:t>
      </w:r>
      <w:r w:rsidR="0055681B">
        <w:t>ir</w:t>
      </w:r>
      <w:r w:rsidR="00A917CF">
        <w:t xml:space="preserve"> reasons for doing so. In an experiment called the </w:t>
      </w:r>
      <w:r w:rsidR="00A917CF" w:rsidRPr="007B0C72">
        <w:rPr>
          <w:i/>
        </w:rPr>
        <w:t>Iowa Gambling Task</w:t>
      </w:r>
      <w:r w:rsidR="00A917CF">
        <w:t xml:space="preserve">, </w:t>
      </w:r>
      <w:r w:rsidR="00A917CF">
        <w:lastRenderedPageBreak/>
        <w:t xml:space="preserve">participants could choose cards from two decks of cards, either being rewarded or losing money, and participants were frequently asked about their decision-making process while measurements of their bodily responses were taken </w:t>
      </w:r>
      <w:r w:rsidR="00A917CF">
        <w:rPr>
          <w:noProof/>
        </w:rPr>
        <w:t>(Bechara, et al. 1997; Bechara et al. 2005; Maia and McClelland 2004; Maia and McClelland 2005; Levy 2007)</w:t>
      </w:r>
      <w:r w:rsidR="00A917CF">
        <w:t>. The cards chosen from</w:t>
      </w:r>
      <w:r>
        <w:t xml:space="preserve"> deck “A”</w:t>
      </w:r>
      <w:r w:rsidR="00A917CF">
        <w:t xml:space="preserve"> always resulted in a loss of money, whereas cards from </w:t>
      </w:r>
      <w:r w:rsidR="0055681B">
        <w:t xml:space="preserve">deck </w:t>
      </w:r>
      <w:r>
        <w:t>“B”</w:t>
      </w:r>
      <w:r w:rsidR="00A917CF">
        <w:t xml:space="preserve"> always resulted in </w:t>
      </w:r>
      <w:r w:rsidR="0055681B">
        <w:t xml:space="preserve">a </w:t>
      </w:r>
      <w:r w:rsidR="00A917CF">
        <w:t xml:space="preserve">reward. </w:t>
      </w:r>
      <w:r w:rsidR="0055681B">
        <w:t>T</w:t>
      </w:r>
      <w:r w:rsidR="00A917CF">
        <w:t>his experiment suggest</w:t>
      </w:r>
      <w:r w:rsidR="0055681B">
        <w:t>ed</w:t>
      </w:r>
      <w:r w:rsidR="00A917CF">
        <w:t xml:space="preserve"> </w:t>
      </w:r>
      <w:r>
        <w:t xml:space="preserve">that </w:t>
      </w:r>
      <w:r w:rsidR="00A917CF">
        <w:t>a person’s bodily responses often indicated a person’s switch</w:t>
      </w:r>
      <w:r>
        <w:t xml:space="preserve"> in strategy, moving from deck “A” to deck “B”</w:t>
      </w:r>
      <w:r w:rsidR="00A917CF">
        <w:t xml:space="preserve">, before the person </w:t>
      </w:r>
      <w:r w:rsidR="0055681B">
        <w:t>was</w:t>
      </w:r>
      <w:r w:rsidR="00A917CF">
        <w:t xml:space="preserve"> a</w:t>
      </w:r>
      <w:r>
        <w:t xml:space="preserve">ble </w:t>
      </w:r>
      <w:r w:rsidR="00A917CF">
        <w:t xml:space="preserve">consciously </w:t>
      </w:r>
      <w:r>
        <w:t xml:space="preserve">to </w:t>
      </w:r>
      <w:r w:rsidR="00A917CF">
        <w:t xml:space="preserve">provide a reason for doing so. </w:t>
      </w:r>
    </w:p>
    <w:p w14:paraId="4FA19C8B" w14:textId="4777DC46" w:rsidR="00A917CF" w:rsidRDefault="00A917CF" w:rsidP="00A917CF">
      <w:pPr>
        <w:spacing w:line="480" w:lineRule="auto"/>
        <w:ind w:firstLine="360"/>
      </w:pPr>
      <w:r>
        <w:t xml:space="preserve">There are controversies surrounding the conclusions that certain researchers </w:t>
      </w:r>
      <w:r w:rsidR="00CC1448">
        <w:t>have drawn from this experiment</w:t>
      </w:r>
      <w:r>
        <w:t xml:space="preserve"> in respect to the Somatic Marker Hypothesis (a person’s body provides signals that guide beneficial decision-making) and processes of reasoning </w:t>
      </w:r>
      <w:r>
        <w:rPr>
          <w:noProof/>
        </w:rPr>
        <w:t>(Levy 2007)</w:t>
      </w:r>
      <w:r w:rsidR="00CC1448">
        <w:t>. Yet</w:t>
      </w:r>
      <w:r>
        <w:t xml:space="preserve"> for </w:t>
      </w:r>
      <w:r w:rsidR="007C2319">
        <w:t xml:space="preserve">the </w:t>
      </w:r>
      <w:r>
        <w:t xml:space="preserve">purposes of this chapter, what this experiment does suggest is that in certain situations, likely many situations, a person’s evaluations are done without </w:t>
      </w:r>
      <w:r w:rsidR="00CC1448">
        <w:t>her</w:t>
      </w:r>
      <w:r>
        <w:t xml:space="preserve"> consciously being aware of it. Thus, it is more than possible that were Edith to develop an automatic mental process for evaluating the appropriate use of cognitive enhancers, she could make a choice about the use of an enhancement and not be consciously aware of it.</w:t>
      </w:r>
      <w:r>
        <w:rPr>
          <w:rStyle w:val="FootnoteReference"/>
        </w:rPr>
        <w:footnoteReference w:id="83"/>
      </w:r>
      <w:r>
        <w:t xml:space="preserve"> </w:t>
      </w:r>
    </w:p>
    <w:p w14:paraId="05FF6581" w14:textId="453E85BD" w:rsidR="00A917CF" w:rsidRDefault="00A917CF" w:rsidP="00A917CF">
      <w:pPr>
        <w:spacing w:line="480" w:lineRule="auto"/>
        <w:ind w:firstLine="360"/>
      </w:pPr>
      <w:r>
        <w:t xml:space="preserve">This virtues-based institutional rule in academic institutions could shape students’ processes of reasoning about the use of cognitive enhancers. This shaping of students’ process reasoning can be explicit, </w:t>
      </w:r>
      <w:r w:rsidR="00613DC9">
        <w:t xml:space="preserve">by </w:t>
      </w:r>
      <w:r>
        <w:t xml:space="preserve">making motivation and character prominent rational </w:t>
      </w:r>
      <w:r>
        <w:lastRenderedPageBreak/>
        <w:t xml:space="preserve">considerations, or implicit, </w:t>
      </w:r>
      <w:r w:rsidR="00613DC9">
        <w:t xml:space="preserve">by </w:t>
      </w:r>
      <w:r>
        <w:t xml:space="preserve">working so that students develop an automatic mental process about the appropriate use of cognitive enhancers. </w:t>
      </w:r>
      <w:r w:rsidR="00613DC9">
        <w:t xml:space="preserve">By </w:t>
      </w:r>
      <w:r>
        <w:t>shaping students’ practical reasoning</w:t>
      </w:r>
      <w:r w:rsidR="00613DC9">
        <w:t xml:space="preserve"> in this way</w:t>
      </w:r>
      <w:proofErr w:type="gramStart"/>
      <w:r w:rsidR="00613DC9">
        <w:t>,</w:t>
      </w:r>
      <w:r>
        <w:t xml:space="preserve">  students</w:t>
      </w:r>
      <w:proofErr w:type="gramEnd"/>
      <w:r>
        <w:t xml:space="preserve"> currently in academic institutions </w:t>
      </w:r>
      <w:r w:rsidR="00613DC9">
        <w:t xml:space="preserve">would </w:t>
      </w:r>
      <w:r w:rsidR="00C1059C">
        <w:t xml:space="preserve">begin to </w:t>
      </w:r>
      <w:r>
        <w:t xml:space="preserve">think about the use of enhancements as the kind of student </w:t>
      </w:r>
      <w:r w:rsidR="00C1059C">
        <w:t xml:space="preserve">wanted </w:t>
      </w:r>
      <w:r>
        <w:t xml:space="preserve"> in academia would. The kind of student to want in academia, the right sort of student, does not use cognitive enhancers in all situations </w:t>
      </w:r>
      <w:r w:rsidR="00CC1448">
        <w:t>regardless of the circumstances,</w:t>
      </w:r>
      <w:r>
        <w:t xml:space="preserve"> or only for reasons of instrumental benefit</w:t>
      </w:r>
      <w:r w:rsidR="00C1059C">
        <w:t>,</w:t>
      </w:r>
      <w:r>
        <w:t xml:space="preserve"> or because the institutional rules, for example, permit them. The right sort of student is able to consider the relevant information in a given situation, assess the relevant considerations, and act accordingly.  </w:t>
      </w:r>
    </w:p>
    <w:p w14:paraId="31E5B3A5" w14:textId="3CEA8BE4" w:rsidR="00A917CF" w:rsidRDefault="00A917CF" w:rsidP="00A917CF">
      <w:pPr>
        <w:spacing w:line="480" w:lineRule="auto"/>
        <w:ind w:firstLine="360"/>
      </w:pPr>
      <w:r>
        <w:t xml:space="preserve">Although this virtues-based institutional rule </w:t>
      </w:r>
      <w:r w:rsidR="005C6BBF">
        <w:t xml:space="preserve">would </w:t>
      </w:r>
      <w:r>
        <w:t>shape the way academic institutions think about using cognitive enhancers, it does not mean that under this rule students would become virtuous. It also does not mean that after implementing this rule</w:t>
      </w:r>
      <w:r w:rsidR="00CC1448">
        <w:t>,</w:t>
      </w:r>
      <w:r>
        <w:t xml:space="preserve"> students will always make the correct assessments about the appropriate use of cognitive enhancers. Instead, implementing this virtues-based institutional rule offers a way for motivation and character to be included within the discussion of enhancement in academia. The importance of including motivation and character is illustrated by the fact that we are</w:t>
      </w:r>
      <w:r w:rsidRPr="002B6691">
        <w:t xml:space="preserve"> not troubled (or at least </w:t>
      </w:r>
      <w:r w:rsidR="00CC1448">
        <w:t xml:space="preserve">are </w:t>
      </w:r>
      <w:r w:rsidRPr="002B6691">
        <w:t xml:space="preserve">troubled less) by the thought of a virtuous student using </w:t>
      </w:r>
      <w:r>
        <w:t>a cognitive enhancer</w:t>
      </w:r>
      <w:r w:rsidRPr="002B6691">
        <w:t xml:space="preserve"> because, in part, </w:t>
      </w:r>
      <w:r w:rsidRPr="002B6691">
        <w:rPr>
          <w:i/>
        </w:rPr>
        <w:t>they have</w:t>
      </w:r>
      <w:r w:rsidRPr="002B6691">
        <w:t xml:space="preserve"> the right reasons</w:t>
      </w:r>
      <w:r>
        <w:t xml:space="preserve"> for using them</w:t>
      </w:r>
      <w:r w:rsidR="00CC1448">
        <w:t>,</w:t>
      </w:r>
      <w:r>
        <w:t xml:space="preserve"> and this is reflective of good character. The uneasiness about the use of cognitive enhancers </w:t>
      </w:r>
      <w:r w:rsidR="004720DE">
        <w:t>among</w:t>
      </w:r>
      <w:r>
        <w:t xml:space="preserve"> students in academic institutions</w:t>
      </w:r>
      <w:r w:rsidR="004720DE">
        <w:t xml:space="preserve"> currently</w:t>
      </w:r>
      <w:r>
        <w:t xml:space="preserve"> is because the </w:t>
      </w:r>
      <w:r w:rsidR="004720DE">
        <w:t xml:space="preserve">students are </w:t>
      </w:r>
      <w:r>
        <w:t xml:space="preserve">thought </w:t>
      </w:r>
      <w:r w:rsidR="004720DE">
        <w:t xml:space="preserve">to </w:t>
      </w:r>
      <w:r>
        <w:t xml:space="preserve">lack proper motivations </w:t>
      </w:r>
      <w:r w:rsidR="004720DE">
        <w:t>and</w:t>
      </w:r>
      <w:r>
        <w:t xml:space="preserve"> the good character to use cognitive enhancers appropriately.</w:t>
      </w:r>
    </w:p>
    <w:p w14:paraId="54299A1B" w14:textId="4C8416F1" w:rsidR="00A917CF" w:rsidRPr="003E1F83" w:rsidRDefault="00A917CF" w:rsidP="00A917CF">
      <w:pPr>
        <w:spacing w:line="480" w:lineRule="auto"/>
        <w:ind w:firstLine="360"/>
      </w:pPr>
      <w:r>
        <w:lastRenderedPageBreak/>
        <w:t>Although many students in our existing academic ins</w:t>
      </w:r>
      <w:r w:rsidR="00CC1448">
        <w:t>titutions are likely to lack</w:t>
      </w:r>
      <w:r>
        <w:t xml:space="preserve"> proper motivation or good character when using cognitive enhancers, this does not diminish the importance of these considerations. Administrators, </w:t>
      </w:r>
      <w:r w:rsidR="00A52F16">
        <w:t>faculty</w:t>
      </w:r>
      <w:r>
        <w:t>, and staff in academia should work to implement institutional rules th</w:t>
      </w:r>
      <w:r w:rsidR="00CC1448">
        <w:t>at, at a minimum, strive toward</w:t>
      </w:r>
      <w:r>
        <w:t xml:space="preserve"> promoting the motivations and character that strive toward attaining understanding. As </w:t>
      </w:r>
      <w:proofErr w:type="spellStart"/>
      <w:r>
        <w:t>Xunzi</w:t>
      </w:r>
      <w:proofErr w:type="spellEnd"/>
      <w:r>
        <w:t xml:space="preserve"> eloquently states, academia is the way to develop</w:t>
      </w:r>
      <w:r w:rsidR="002C3D95">
        <w:t xml:space="preserve"> </w:t>
      </w:r>
      <w:r w:rsidR="00CC1448">
        <w:t xml:space="preserve">and transform </w:t>
      </w:r>
      <w:r>
        <w:t xml:space="preserve">students to think about things </w:t>
      </w:r>
      <w:r w:rsidR="00CC1448">
        <w:t xml:space="preserve">(here the use of enhancements) </w:t>
      </w:r>
      <w:r>
        <w:t xml:space="preserve">so that they do so in the correct manner:  </w:t>
      </w:r>
    </w:p>
    <w:p w14:paraId="5B09DD7E" w14:textId="79D1E7F4" w:rsidR="00A917CF" w:rsidRDefault="00A917CF" w:rsidP="00A917CF">
      <w:pPr>
        <w:ind w:left="720" w:right="720"/>
      </w:pPr>
      <w:r>
        <w:t>If the man in the street applies himself to training and studying, concentrates his mind and will, and considers and examine</w:t>
      </w:r>
      <w:r w:rsidR="00CC1448">
        <w:t>s</w:t>
      </w:r>
      <w:r>
        <w:t xml:space="preserve"> things carefully, continuing his efforts over a long period of time and accumulating good acts without stop, then he can achiev</w:t>
      </w:r>
      <w:r w:rsidR="00CC1448">
        <w:t>e a godlike understanding and f</w:t>
      </w:r>
      <w:r>
        <w:t>o</w:t>
      </w:r>
      <w:r w:rsidR="00CC1448">
        <w:t>r</w:t>
      </w:r>
      <w:r>
        <w:t xml:space="preserve">m a triad with heaven and earth. </w:t>
      </w:r>
      <w:r>
        <w:rPr>
          <w:noProof/>
        </w:rPr>
        <w:t xml:space="preserve">(Tzun, </w:t>
      </w:r>
      <w:r w:rsidRPr="00CC1448">
        <w:rPr>
          <w:i/>
          <w:noProof/>
        </w:rPr>
        <w:t>Man's Nature is Evil</w:t>
      </w:r>
      <w:r>
        <w:rPr>
          <w:noProof/>
        </w:rPr>
        <w:t xml:space="preserve"> 1963, 170)</w:t>
      </w:r>
      <w:r>
        <w:t xml:space="preserve"> </w:t>
      </w:r>
    </w:p>
    <w:p w14:paraId="248302E4" w14:textId="77777777" w:rsidR="00A917CF" w:rsidRDefault="00A917CF" w:rsidP="00A917CF">
      <w:pPr>
        <w:pStyle w:val="NormalIndent"/>
        <w:spacing w:line="240" w:lineRule="auto"/>
        <w:ind w:left="0"/>
      </w:pPr>
    </w:p>
    <w:p w14:paraId="5112AFAE" w14:textId="1529C326" w:rsidR="00A917CF" w:rsidRPr="0063756D" w:rsidRDefault="00A917CF" w:rsidP="00A917CF">
      <w:pPr>
        <w:spacing w:line="480" w:lineRule="auto"/>
      </w:pPr>
      <w:r>
        <w:t xml:space="preserve">According to this research project, we want to have students use cognitive enhancers in the same way that the kind of students we want in academia would use them. We want students to use cognitive enhancers for the right motivations and in a way reflective of good character. </w:t>
      </w:r>
      <w:r w:rsidR="00BC4F06">
        <w:t>To</w:t>
      </w:r>
      <w:r>
        <w:t xml:space="preserve"> do this, we need to have the resolution and courage to change our institutional rules and policies to transform existing students into the kind of students we want by relying on the ideals of human excellence.  </w:t>
      </w:r>
      <w:r>
        <w:tab/>
      </w:r>
    </w:p>
    <w:p w14:paraId="1C281352" w14:textId="77777777" w:rsidR="008E7BC3" w:rsidRDefault="008E7BC3" w:rsidP="008E7BC3">
      <w:pPr>
        <w:pStyle w:val="DissertationSubchapter"/>
      </w:pPr>
      <w:bookmarkStart w:id="108" w:name="_Toc225970267"/>
      <w:r w:rsidRPr="00CC554A">
        <w:t>4.</w:t>
      </w:r>
      <w:r>
        <w:t>11 Resisting Simplification</w:t>
      </w:r>
      <w:bookmarkEnd w:id="108"/>
      <w:r>
        <w:t xml:space="preserve"> </w:t>
      </w:r>
    </w:p>
    <w:p w14:paraId="4879FEA4" w14:textId="768A17B6" w:rsidR="008E7BC3" w:rsidRDefault="008E7BC3" w:rsidP="008E7BC3">
      <w:pPr>
        <w:spacing w:line="480" w:lineRule="auto"/>
        <w:ind w:firstLine="360"/>
      </w:pPr>
      <w:r>
        <w:t>I conclude this chapter by discussing the final advantage of this virtues-based approach and institutional rule. By acknowledging the complexity of enhancement use in academia</w:t>
      </w:r>
      <w:r w:rsidR="00BC4F06">
        <w:t>,</w:t>
      </w:r>
      <w:r>
        <w:t xml:space="preserve"> this virtues-based approach an</w:t>
      </w:r>
      <w:r w:rsidR="00BC4F06">
        <w:t>d institutional rule understand</w:t>
      </w:r>
      <w:r>
        <w:t xml:space="preserve"> that there are limitations to the amount of clarity that can be brought to issues of enhancement in academia. Enhancement in academia is inherently complex</w:t>
      </w:r>
      <w:r w:rsidR="00BC4F06">
        <w:t>,</w:t>
      </w:r>
      <w:r>
        <w:t xml:space="preserve"> and one should resist simplification. For the moment, put aside this virtues-based approach and institutional </w:t>
      </w:r>
      <w:r>
        <w:lastRenderedPageBreak/>
        <w:t xml:space="preserve">rule and consider the following example as illustrating at least some of the ambiguity and complexity.  </w:t>
      </w:r>
    </w:p>
    <w:p w14:paraId="0B2AA8DB" w14:textId="51D2E626" w:rsidR="008E7BC3" w:rsidRDefault="008E7BC3" w:rsidP="008E7BC3">
      <w:pPr>
        <w:spacing w:line="480" w:lineRule="auto"/>
        <w:ind w:firstLine="360"/>
      </w:pPr>
      <w:r>
        <w:t xml:space="preserve"> Nora and David both have an exam in their Wittgenstein course in two weeks. Nora is a senior with an impeccable GPA, and if she gets an </w:t>
      </w:r>
      <w:r w:rsidR="00BC4F06">
        <w:t>“</w:t>
      </w:r>
      <w:r>
        <w:t>A</w:t>
      </w:r>
      <w:r w:rsidR="00BC4F06">
        <w:t>”</w:t>
      </w:r>
      <w:r>
        <w:t xml:space="preserve"> on the exam</w:t>
      </w:r>
      <w:r w:rsidR="00BC4F06">
        <w:t>,</w:t>
      </w:r>
      <w:r>
        <w:t xml:space="preserve"> she likely </w:t>
      </w:r>
      <w:r w:rsidR="00BC4F06">
        <w:t>will</w:t>
      </w:r>
      <w:r>
        <w:t xml:space="preserve"> graduate </w:t>
      </w:r>
      <w:r w:rsidRPr="00741B85">
        <w:rPr>
          <w:i/>
        </w:rPr>
        <w:t>magna cum laude</w:t>
      </w:r>
      <w:r>
        <w:t xml:space="preserve">. Graduating </w:t>
      </w:r>
      <w:r w:rsidRPr="00741B85">
        <w:rPr>
          <w:i/>
        </w:rPr>
        <w:t>magna cum laude</w:t>
      </w:r>
      <w:r>
        <w:t xml:space="preserve"> is not only a highly respected academic achievement, but it is also an academic achievement that greatly improves her chances of getting into a top-tier medical school. Nora has a legal prescription for cognitive </w:t>
      </w:r>
      <w:proofErr w:type="gramStart"/>
      <w:r>
        <w:t xml:space="preserve">enhancers </w:t>
      </w:r>
      <w:r w:rsidR="00BC4F06">
        <w:t>that is</w:t>
      </w:r>
      <w:proofErr w:type="gramEnd"/>
      <w:r w:rsidR="00BC4F06">
        <w:t xml:space="preserve"> specifically for enhancement purposes </w:t>
      </w:r>
      <w:r>
        <w:t>from a neurologist</w:t>
      </w:r>
      <w:r w:rsidR="00BC4F06">
        <w:t>. Typically</w:t>
      </w:r>
      <w:r>
        <w:t xml:space="preserve"> she enjoys academic activit</w:t>
      </w:r>
      <w:r w:rsidR="00BC4F06">
        <w:t>ies and learning, but currently</w:t>
      </w:r>
      <w:r>
        <w:t xml:space="preserve"> she has difficulty understanding Wittgenstein’s arguments and is often distracted by all of her prep work for the Medical College Admission Test. </w:t>
      </w:r>
    </w:p>
    <w:p w14:paraId="42078ACA" w14:textId="77777777" w:rsidR="00BC4F06" w:rsidRDefault="008E7BC3" w:rsidP="008E7BC3">
      <w:pPr>
        <w:spacing w:line="480" w:lineRule="auto"/>
        <w:ind w:firstLine="360"/>
      </w:pPr>
      <w:r>
        <w:t xml:space="preserve">David is a senior who does not have an impeccable GPA and most certainly will not graduate </w:t>
      </w:r>
      <w:r w:rsidRPr="00741B85">
        <w:rPr>
          <w:i/>
        </w:rPr>
        <w:t>magna cum laude</w:t>
      </w:r>
      <w:r>
        <w:t>. David does not like Wittgenstein or any academic activities, for the most part. What David does enjoy is crunching numbers on spreadsheets, and he already has a job lined up contingent upon graduating. To</w:t>
      </w:r>
      <w:r w:rsidR="00BC4F06">
        <w:t xml:space="preserve"> graduate all David needs is a “D”</w:t>
      </w:r>
      <w:r>
        <w:t xml:space="preserve"> on his Wittgenstein exam. David does have a legal prescription for cognitive enhancers, but these enhancements give him a headache</w:t>
      </w:r>
      <w:r w:rsidR="00BC4F06">
        <w:t>,</w:t>
      </w:r>
      <w:r>
        <w:t xml:space="preserve"> and the effica</w:t>
      </w:r>
      <w:r w:rsidR="00BC4F06">
        <w:t>cy of these enhancements in</w:t>
      </w:r>
      <w:r>
        <w:t xml:space="preserve"> understanding Wittgenstein is not proven. </w:t>
      </w:r>
    </w:p>
    <w:p w14:paraId="7E9C93C6" w14:textId="36643DDA" w:rsidR="008E7BC3" w:rsidRDefault="008E7BC3" w:rsidP="008E7BC3">
      <w:pPr>
        <w:spacing w:line="480" w:lineRule="auto"/>
        <w:ind w:firstLine="360"/>
      </w:pPr>
      <w:r>
        <w:t>Two weeks ahead of this Wittgenstein exam</w:t>
      </w:r>
      <w:r w:rsidR="00BC4F06">
        <w:t>,</w:t>
      </w:r>
      <w:r>
        <w:t xml:space="preserve"> both Nora and David have to decide whether or not to use cognitive enhancers and begin studying for the exam. What should Nora and David do?  </w:t>
      </w:r>
    </w:p>
    <w:p w14:paraId="57DE184D" w14:textId="68DD914B" w:rsidR="008E7BC3" w:rsidRDefault="008E7BC3" w:rsidP="008E7BC3">
      <w:pPr>
        <w:spacing w:line="480" w:lineRule="auto"/>
        <w:ind w:firstLine="360"/>
      </w:pPr>
      <w:r>
        <w:t xml:space="preserve">Nora and David’s case illustrates caution against claims that it is easy to identify the important considerations for whether or not to use a cognitive enhancer. Is it the </w:t>
      </w:r>
      <w:r>
        <w:lastRenderedPageBreak/>
        <w:t xml:space="preserve">consequences of graduating </w:t>
      </w:r>
      <w:r w:rsidRPr="001F40A4">
        <w:rPr>
          <w:i/>
        </w:rPr>
        <w:t>magna</w:t>
      </w:r>
      <w:r w:rsidRPr="00741B85">
        <w:rPr>
          <w:i/>
        </w:rPr>
        <w:t xml:space="preserve"> cum laude</w:t>
      </w:r>
      <w:r>
        <w:t xml:space="preserve"> and going to medic</w:t>
      </w:r>
      <w:r w:rsidR="00BC4F06">
        <w:t>al school or simply graduating? I</w:t>
      </w:r>
      <w:r>
        <w:t>s it having a legally obtained prescription or that this legal prescriptio</w:t>
      </w:r>
      <w:r w:rsidR="00BC4F06">
        <w:t>n is being used for enhancement? O</w:t>
      </w:r>
      <w:r>
        <w:t xml:space="preserve">r is it Nora and David’s motivations for using cognitive enhancers? </w:t>
      </w:r>
      <w:r w:rsidRPr="00757670">
        <w:t xml:space="preserve">Opaque motivations are serious problems </w:t>
      </w:r>
      <w:r w:rsidR="00BC4F06">
        <w:t xml:space="preserve">in student </w:t>
      </w:r>
      <w:r w:rsidRPr="00757670">
        <w:t>use of enhancements because some evidence has shown that students rely on self-diagnosis of ADHD as a rationalization for using cognitive enhancers (Judson and Langdon 2009).</w:t>
      </w:r>
    </w:p>
    <w:p w14:paraId="7E572819" w14:textId="224D35D7" w:rsidR="008E7BC3" w:rsidRDefault="008E7BC3" w:rsidP="008E7BC3">
      <w:pPr>
        <w:spacing w:line="480" w:lineRule="auto"/>
        <w:ind w:firstLine="360"/>
      </w:pPr>
      <w:r>
        <w:t>The difficulty in identifying considerations does not suggest that these institutional rules are unable to govern the use of enhancement. Instead, this difficulty suggests caution for any approach or institut</w:t>
      </w:r>
      <w:r w:rsidR="002E386A">
        <w:t>ional rule attempting to always and in every case</w:t>
      </w:r>
      <w:r>
        <w:t xml:space="preserve"> claim that it has identified the most important consideration for students. Such an approach or institutional rule presumes to have identified the most important consideration, and therefore, it has </w:t>
      </w:r>
      <w:r w:rsidRPr="00D42E21">
        <w:rPr>
          <w:i/>
        </w:rPr>
        <w:t>weigh</w:t>
      </w:r>
      <w:r>
        <w:rPr>
          <w:i/>
        </w:rPr>
        <w:t xml:space="preserve">ted </w:t>
      </w:r>
      <w:r>
        <w:t xml:space="preserve">rather than </w:t>
      </w:r>
      <w:r w:rsidRPr="00D42E21">
        <w:rPr>
          <w:i/>
        </w:rPr>
        <w:t>weigh</w:t>
      </w:r>
      <w:r>
        <w:rPr>
          <w:i/>
        </w:rPr>
        <w:t xml:space="preserve">ed </w:t>
      </w:r>
      <w:r>
        <w:t xml:space="preserve">considerations. Neil Levy, drawing on the work of Robert </w:t>
      </w:r>
      <w:proofErr w:type="spellStart"/>
      <w:r>
        <w:t>Nozick</w:t>
      </w:r>
      <w:proofErr w:type="spellEnd"/>
      <w:r>
        <w:t>, explains the difference between weighting and weighing reasons</w:t>
      </w:r>
      <w:r>
        <w:rPr>
          <w:rStyle w:val="FootnoteReference"/>
        </w:rPr>
        <w:footnoteReference w:id="84"/>
      </w:r>
      <w:r>
        <w:t>:</w:t>
      </w:r>
    </w:p>
    <w:p w14:paraId="70AA3706" w14:textId="77777777" w:rsidR="008E7BC3" w:rsidRDefault="008E7BC3" w:rsidP="008E7BC3">
      <w:pPr>
        <w:ind w:left="720" w:right="720"/>
      </w:pPr>
      <w:r>
        <w:t xml:space="preserve">We </w:t>
      </w:r>
      <w:r w:rsidRPr="00312105">
        <w:rPr>
          <w:i/>
        </w:rPr>
        <w:t>weigh</w:t>
      </w:r>
      <w:r>
        <w:t xml:space="preserve"> reasons when we try to find out how significant they are for us, given our beliefs, values, plans, goals, and desires. We </w:t>
      </w:r>
      <w:r w:rsidRPr="00312105">
        <w:rPr>
          <w:i/>
        </w:rPr>
        <w:t>weight</w:t>
      </w:r>
      <w:r>
        <w:t xml:space="preserve"> reasons when we assign them a </w:t>
      </w:r>
      <w:r w:rsidRPr="00312105">
        <w:rPr>
          <w:i/>
        </w:rPr>
        <w:t>weight</w:t>
      </w:r>
      <w:r>
        <w:t xml:space="preserve"> and thereby significance for us, either ignoring any pre-existing weight they might have had or varying it. </w:t>
      </w:r>
      <w:r>
        <w:rPr>
          <w:noProof/>
        </w:rPr>
        <w:t>(Levy 2007, 234)</w:t>
      </w:r>
    </w:p>
    <w:p w14:paraId="4D0DC968" w14:textId="77777777" w:rsidR="008E7BC3" w:rsidRDefault="008E7BC3" w:rsidP="008E7BC3">
      <w:pPr>
        <w:ind w:left="720" w:right="720"/>
      </w:pPr>
    </w:p>
    <w:p w14:paraId="24F467BC" w14:textId="27445F71" w:rsidR="008E7BC3" w:rsidRDefault="008E7BC3" w:rsidP="008E7BC3">
      <w:pPr>
        <w:spacing w:line="480" w:lineRule="auto"/>
      </w:pPr>
      <w:r>
        <w:t>An approach or institutional rule that weights a particular consideration for all cases</w:t>
      </w:r>
      <w:r w:rsidR="002E386A">
        <w:t xml:space="preserve"> is likely to result in student use of enhancements as </w:t>
      </w:r>
      <w:r>
        <w:t xml:space="preserve">being either </w:t>
      </w:r>
      <w:r w:rsidR="002E386A">
        <w:t xml:space="preserve">strictly </w:t>
      </w:r>
      <w:r>
        <w:t>permitted or prohibited. Implementing such a strict institutional rule is problematic. First, strict institutional rules overlook the complexity for students in a given situation. For example, if an ins</w:t>
      </w:r>
      <w:r w:rsidR="002E386A">
        <w:t xml:space="preserve">titutional rule permits student </w:t>
      </w:r>
      <w:r>
        <w:t xml:space="preserve">use of enhancements in all cases, then risks to a student’s health and information in that given situation are overlooked and not considered </w:t>
      </w:r>
      <w:r>
        <w:lastRenderedPageBreak/>
        <w:t xml:space="preserve">significant. Conversely, if an institutional rule prohibits </w:t>
      </w:r>
      <w:r w:rsidR="002E386A">
        <w:t xml:space="preserve">student use </w:t>
      </w:r>
      <w:r>
        <w:t>of enhancements in all cases, then the benefits they might provide</w:t>
      </w:r>
      <w:r w:rsidRPr="00516B26">
        <w:t xml:space="preserve"> </w:t>
      </w:r>
      <w:r>
        <w:t>are overl</w:t>
      </w:r>
      <w:r w:rsidR="002E386A">
        <w:t>ooked and not considered. Yet</w:t>
      </w:r>
      <w:r>
        <w:t xml:space="preserve"> Nora and David’s case</w:t>
      </w:r>
      <w:r w:rsidR="002E386A">
        <w:t>s show</w:t>
      </w:r>
      <w:r>
        <w:t xml:space="preserve"> that it’s important to allow for a broad range of considerations and relevant information. </w:t>
      </w:r>
    </w:p>
    <w:p w14:paraId="4F3C5FAD" w14:textId="264F2041" w:rsidR="008E7BC3" w:rsidRDefault="008E7BC3" w:rsidP="008E7BC3">
      <w:pPr>
        <w:spacing w:line="480" w:lineRule="auto"/>
        <w:ind w:firstLine="360"/>
      </w:pPr>
      <w:r>
        <w:t xml:space="preserve">Moreover, consider Nora and David in their particular circumstances. Imagine that Nora only considered the consequences of graduating </w:t>
      </w:r>
      <w:r w:rsidRPr="001F40A4">
        <w:rPr>
          <w:i/>
        </w:rPr>
        <w:t>magna</w:t>
      </w:r>
      <w:r w:rsidRPr="00741B85">
        <w:rPr>
          <w:i/>
        </w:rPr>
        <w:t xml:space="preserve"> cum laude</w:t>
      </w:r>
      <w:r>
        <w:t xml:space="preserve"> or that David only considered whether he had legally obtained his prescription. One would think that both Nora and David misjudged or failed to account for all the considerations and relevant information in their circumstances. Just as there are concerns about institutional rules that do not account for a broad range of considerations and relevant information, </w:t>
      </w:r>
      <w:r w:rsidR="002E386A">
        <w:t xml:space="preserve">so </w:t>
      </w:r>
      <w:r>
        <w:t xml:space="preserve">one would have concerns if Nora and David did not account for these either. </w:t>
      </w:r>
    </w:p>
    <w:p w14:paraId="5A2F5B85" w14:textId="514DA7A7" w:rsidR="008E7BC3" w:rsidRDefault="008E7BC3" w:rsidP="008E7BC3">
      <w:pPr>
        <w:spacing w:line="480" w:lineRule="auto"/>
        <w:ind w:firstLine="360"/>
      </w:pPr>
      <w:r>
        <w:t>The second problem is that were an institutional rule to permit or prohibit the use of cognitive enhancers in all cases</w:t>
      </w:r>
      <w:r w:rsidR="002E386A">
        <w:t>, then generally speaking</w:t>
      </w:r>
      <w:r>
        <w:t xml:space="preserve"> there would be many instances in which students would be permitted to use enhancers for bad reasons and students </w:t>
      </w:r>
      <w:r w:rsidR="002E386A">
        <w:t xml:space="preserve">with good motivations would be </w:t>
      </w:r>
      <w:r>
        <w:t>prohibited from using cognitive enhancers</w:t>
      </w:r>
      <w:r w:rsidR="002E386A">
        <w:t>. Yet</w:t>
      </w:r>
      <w:r>
        <w:t xml:space="preserve"> as argued in this research project, the reasons that students use cognitive enhancers are important: motivations do matter. A student’s motivation for using cognitive e</w:t>
      </w:r>
      <w:r w:rsidR="002E386A">
        <w:t xml:space="preserve">nhancers is reflective of his </w:t>
      </w:r>
      <w:r>
        <w:t xml:space="preserve">character, and both motivation and character are important in academia. </w:t>
      </w:r>
    </w:p>
    <w:p w14:paraId="65D6D7D4" w14:textId="2F310BA1" w:rsidR="008E7BC3" w:rsidRDefault="008E7BC3" w:rsidP="008E7BC3">
      <w:pPr>
        <w:spacing w:line="480" w:lineRule="auto"/>
        <w:ind w:firstLine="360"/>
      </w:pPr>
      <w:r>
        <w:t xml:space="preserve">I do concede that this virtues-based institutional rule does not always provide a single, determinate answer </w:t>
      </w:r>
      <w:r w:rsidR="002E386A">
        <w:t xml:space="preserve">as </w:t>
      </w:r>
      <w:r>
        <w:t>to whether the use of a cognitive enhancer is permitted or prohibited. However, an advantage of this rule is that it acknowledges the complexity of enhancement use in academia. A component of this virtues-based institutional rule is that it offers an ethical outlook. In certain situations</w:t>
      </w:r>
      <w:r w:rsidR="002E386A">
        <w:t>,</w:t>
      </w:r>
      <w:r>
        <w:t xml:space="preserve"> motivations and character may not </w:t>
      </w:r>
      <w:r>
        <w:lastRenderedPageBreak/>
        <w:t>always be the most important consideration for a particular student (e.g., Nora and David). However, by focusing on motivation and character, the significance for implementing this virtues-based institutional rule is not in arriving at a single, determinate answer about enhancement; the signif</w:t>
      </w:r>
      <w:r w:rsidR="002E386A">
        <w:t>icance is that this rule aims to develop</w:t>
      </w:r>
      <w:r>
        <w:t xml:space="preserve"> students in existing academic institutions into the kind of student we want in academia.</w:t>
      </w:r>
    </w:p>
    <w:p w14:paraId="7E22CA09" w14:textId="029FE3FB" w:rsidR="008E7BC3" w:rsidRDefault="008E7BC3" w:rsidP="008E7BC3">
      <w:pPr>
        <w:spacing w:line="480" w:lineRule="auto"/>
        <w:ind w:firstLine="360"/>
      </w:pPr>
      <w:r>
        <w:t xml:space="preserve"> Although specifying this kind of student in detail is difficult, it is reasonable—e</w:t>
      </w:r>
      <w:r w:rsidR="002E386A">
        <w:t>ven under non-ideal conditions—</w:t>
      </w:r>
      <w:r>
        <w:t xml:space="preserve">to generally take this student to be one who persistently inquires about the information and facts given in academia, assesses these beliefs in respect to the world as </w:t>
      </w:r>
      <w:r w:rsidR="002E386A">
        <w:t xml:space="preserve">it is </w:t>
      </w:r>
      <w:r>
        <w:t xml:space="preserve">currently known, and applies the information and facts learned in academia to </w:t>
      </w:r>
      <w:r w:rsidR="002E386A">
        <w:t>his life</w:t>
      </w:r>
      <w:r>
        <w:t>. In a narrow sense, this kind of student neither takes cognitive enhancers to augment thei</w:t>
      </w:r>
      <w:r w:rsidR="002E386A">
        <w:t>r capacities regardless of cost</w:t>
      </w:r>
      <w:r>
        <w:t xml:space="preserve"> nor takes these enhancements in all situations. This student understands that motivations and character are relevant considerations in their decision of whether or not to use an enhancement. This kind of student is one who would use cognitive enhancers for the right reasons. </w:t>
      </w:r>
    </w:p>
    <w:p w14:paraId="17ADBC4D" w14:textId="63216224" w:rsidR="008E7BC3" w:rsidRDefault="008E7BC3" w:rsidP="008E7BC3">
      <w:pPr>
        <w:spacing w:line="480" w:lineRule="auto"/>
        <w:ind w:firstLine="360"/>
      </w:pPr>
      <w:r>
        <w:t xml:space="preserve">This virtues-based approach and institutional rule might be incorrect, implausible, or infeasible for governing and guiding </w:t>
      </w:r>
      <w:r w:rsidR="002E386A">
        <w:t>student use</w:t>
      </w:r>
      <w:r w:rsidR="00F968C3">
        <w:t xml:space="preserve"> of cognitive enhancers. Yet</w:t>
      </w:r>
      <w:r>
        <w:t xml:space="preserve"> this research project’s virtues-based approach and institutional rule does not attempt to reduce the ambiguity and complexity in the discussion of enhancement in academia. While it does not offer a single, determinate answer in all cases, it does allow for the reasons a student is using cognitive enhancers to be a relevant consideration. Moreover, it allows for motivation and character to be included in the discussion of enhancement in academia. </w:t>
      </w:r>
    </w:p>
    <w:p w14:paraId="7F1D815A" w14:textId="77777777" w:rsidR="008E7BC3" w:rsidRDefault="008E7BC3" w:rsidP="008E7BC3">
      <w:r>
        <w:br w:type="page"/>
      </w:r>
    </w:p>
    <w:p w14:paraId="29F8606B" w14:textId="77777777" w:rsidR="008E7BC3" w:rsidRDefault="008E7BC3" w:rsidP="008E7BC3">
      <w:pPr>
        <w:spacing w:line="480" w:lineRule="auto"/>
        <w:ind w:firstLine="360"/>
      </w:pPr>
    </w:p>
    <w:p w14:paraId="3897B320" w14:textId="77777777" w:rsidR="008E7BC3" w:rsidRDefault="008E7BC3" w:rsidP="008E7BC3">
      <w:pPr>
        <w:pStyle w:val="DissertationChapter"/>
      </w:pPr>
      <w:bookmarkStart w:id="109" w:name="_Toc225970268"/>
      <w:r>
        <w:t>Chapter 5 Conclusion</w:t>
      </w:r>
      <w:bookmarkEnd w:id="109"/>
    </w:p>
    <w:p w14:paraId="2EBFACB1" w14:textId="77777777" w:rsidR="008E7BC3" w:rsidRDefault="008E7BC3" w:rsidP="008E7BC3">
      <w:pPr>
        <w:ind w:left="720" w:right="720"/>
        <w:jc w:val="center"/>
      </w:pPr>
      <w:r>
        <w:t>“Abashed the Devil stood, a</w:t>
      </w:r>
      <w:r w:rsidRPr="00EE28DF">
        <w:t>nd felt how awful goodness is, and saw</w:t>
      </w:r>
      <w:r>
        <w:t xml:space="preserve"> Virtue in her shape how lovely.”</w:t>
      </w:r>
    </w:p>
    <w:p w14:paraId="0A50C285" w14:textId="77777777" w:rsidR="008E7BC3" w:rsidRDefault="008E7BC3" w:rsidP="008E7BC3">
      <w:pPr>
        <w:ind w:left="3600" w:right="720" w:firstLine="720"/>
      </w:pPr>
      <w:r>
        <w:t xml:space="preserve">— John Milton, </w:t>
      </w:r>
      <w:r w:rsidRPr="00252C06">
        <w:rPr>
          <w:i/>
        </w:rPr>
        <w:t>Paradise Lost</w:t>
      </w:r>
    </w:p>
    <w:p w14:paraId="57430EFA" w14:textId="77777777" w:rsidR="008E7BC3" w:rsidRPr="00C0430F" w:rsidRDefault="008E7BC3" w:rsidP="008E7BC3">
      <w:pPr>
        <w:pStyle w:val="DissertationSubchapter"/>
      </w:pPr>
      <w:bookmarkStart w:id="110" w:name="_Toc225970269"/>
      <w:r>
        <w:t>5.1</w:t>
      </w:r>
      <w:r w:rsidRPr="00B1424A">
        <w:t xml:space="preserve"> </w:t>
      </w:r>
      <w:r>
        <w:t>Re-examining the Question of Cheating</w:t>
      </w:r>
      <w:bookmarkEnd w:id="110"/>
    </w:p>
    <w:p w14:paraId="42A28288" w14:textId="57EA396C" w:rsidR="008E7BC3" w:rsidRDefault="008E7BC3" w:rsidP="008E7BC3">
      <w:pPr>
        <w:spacing w:line="480" w:lineRule="auto"/>
        <w:ind w:firstLine="360"/>
      </w:pPr>
      <w:r>
        <w:t xml:space="preserve">This research project outlined three questions and centered on two goals. For the moment, leaving out the question of cheating, I want to consider these questions and goals.  The first question was whether </w:t>
      </w:r>
      <w:r w:rsidR="002E386A">
        <w:t>student use</w:t>
      </w:r>
      <w:r>
        <w:t xml:space="preserve"> of cognitive enhancers was permissible. I argued that under existing institutional rules and policies</w:t>
      </w:r>
      <w:r w:rsidR="00F968C3">
        <w:t>,</w:t>
      </w:r>
      <w:r>
        <w:t xml:space="preserve"> a student is permitted to use cognitive enhancers. The third question was what the institutional </w:t>
      </w:r>
      <w:r w:rsidRPr="00C32116">
        <w:t>rule</w:t>
      </w:r>
      <w:r>
        <w:t>s</w:t>
      </w:r>
      <w:r w:rsidR="00F968C3">
        <w:t xml:space="preserve"> should be</w:t>
      </w:r>
      <w:r w:rsidRPr="00C32116">
        <w:t xml:space="preserve"> </w:t>
      </w:r>
      <w:r>
        <w:t>regarding</w:t>
      </w:r>
      <w:r w:rsidRPr="00C32116">
        <w:t xml:space="preserve"> </w:t>
      </w:r>
      <w:r w:rsidR="002E386A">
        <w:t>student use</w:t>
      </w:r>
      <w:r>
        <w:t xml:space="preserve"> of cognitive enhancers. I offered a virtues-based institutional rule: </w:t>
      </w:r>
      <w:r w:rsidRPr="005D44FC">
        <w:t>Students are permitted to use cognitive enhancers if their reasons for using these enhancements are reflective of ideals of human excellence</w:t>
      </w:r>
      <w:r>
        <w:t xml:space="preserve">.  </w:t>
      </w:r>
    </w:p>
    <w:p w14:paraId="6F7682F4" w14:textId="436612BE" w:rsidR="008E7BC3" w:rsidRDefault="008E7BC3" w:rsidP="008E7BC3">
      <w:pPr>
        <w:spacing w:line="480" w:lineRule="auto"/>
        <w:ind w:firstLine="360"/>
      </w:pPr>
      <w:r>
        <w:t xml:space="preserve">The first goal of this research project was to identify problems with the contemporary discussion of enhancement in academia. One problem is that questions about cheating do not properly frame all the considerations in this discussion. As I have argued, while this is an interesting question, it should not frame or be considered the only question in respect to the use of enhancements in academia. The other problem is that existing institutional rules and policies of academic institutions do not decisively determine the permissibility of </w:t>
      </w:r>
      <w:r w:rsidR="002E386A">
        <w:t>student use</w:t>
      </w:r>
      <w:r>
        <w:t xml:space="preserve"> of cognitive-enhancing drugs and seem to conclude that the use of cognitive enhancers is permitted because nothing explicitly prohibits their use. </w:t>
      </w:r>
    </w:p>
    <w:p w14:paraId="308ACBE5" w14:textId="09A12D3E" w:rsidR="008E7BC3" w:rsidRDefault="008E7BC3" w:rsidP="008E7BC3">
      <w:pPr>
        <w:spacing w:line="480" w:lineRule="auto"/>
        <w:ind w:firstLine="360"/>
      </w:pPr>
      <w:r>
        <w:t xml:space="preserve">The second goal of this research project was to offer a systematic approach towards enhancement in academia. I suggested that one approach is from the ideals of human </w:t>
      </w:r>
      <w:r>
        <w:lastRenderedPageBreak/>
        <w:t>excellence or virtues. I stipulated a virtues-based approach in which the use of cognitive enhancers is permissible on the ground</w:t>
      </w:r>
      <w:r w:rsidR="00F37DD0">
        <w:t>s that the virtuous student has</w:t>
      </w:r>
      <w:r>
        <w:t xml:space="preserve"> the right motivations for using cognitive enhancers. A virtuous student, at a minimum, would have the virtues of seeking understanding and accurate beliefs. These virtues, as motivations, are good reasons for using cognitive enhancers and reflective of good character. This virtues-based approach generated an institutional rule for governing </w:t>
      </w:r>
      <w:r w:rsidR="002E386A">
        <w:t>student use</w:t>
      </w:r>
      <w:r>
        <w:t xml:space="preserve"> of enhancement in academia on an ideal conception of academia. Next, I considered this virtue</w:t>
      </w:r>
      <w:r w:rsidR="00710D79">
        <w:t>s</w:t>
      </w:r>
      <w:r>
        <w:t xml:space="preserve">-based institutional rule under non-ideal conditions and held that </w:t>
      </w:r>
      <w:r w:rsidR="00F37DD0">
        <w:t>it</w:t>
      </w:r>
      <w:r>
        <w:t xml:space="preserve"> could be implemented in existing academic institutions because in many ways</w:t>
      </w:r>
      <w:r w:rsidR="00F37DD0">
        <w:t>,</w:t>
      </w:r>
      <w:r>
        <w:t xml:space="preserve"> it is similar to an honor code. This virtues-based institutional rule and an honor code both rely on motivations and character for governing and guiding students. </w:t>
      </w:r>
    </w:p>
    <w:p w14:paraId="57BCD067" w14:textId="7E9E49FF" w:rsidR="008E7BC3" w:rsidRDefault="00F37DD0" w:rsidP="008E7BC3">
      <w:pPr>
        <w:spacing w:line="480" w:lineRule="auto"/>
        <w:ind w:firstLine="360"/>
      </w:pPr>
      <w:r>
        <w:t xml:space="preserve">While these are </w:t>
      </w:r>
      <w:r w:rsidR="008E7BC3">
        <w:t xml:space="preserve">two </w:t>
      </w:r>
      <w:r>
        <w:t xml:space="preserve">of the </w:t>
      </w:r>
      <w:r w:rsidR="008E7BC3">
        <w:t xml:space="preserve">questions and </w:t>
      </w:r>
      <w:r>
        <w:t xml:space="preserve">the </w:t>
      </w:r>
      <w:r w:rsidR="008E7BC3">
        <w:t>goals for this research project, I now want to return to the question that was the intellectual impetus for this research project: Is</w:t>
      </w:r>
      <w:r w:rsidR="008E7BC3" w:rsidRPr="00C32116">
        <w:t xml:space="preserve"> a student who </w:t>
      </w:r>
      <w:r w:rsidR="008E7BC3">
        <w:t xml:space="preserve">uses cognitive enhancers cheating? If we re-examine the question of cheating within the context of existing institutional rules and policies for governing </w:t>
      </w:r>
      <w:r w:rsidR="002E386A">
        <w:t>student use</w:t>
      </w:r>
      <w:r w:rsidR="008E7BC3">
        <w:t xml:space="preserve"> of cognitive enhancers in academia, it b</w:t>
      </w:r>
      <w:r>
        <w:t xml:space="preserve">ecomes clear </w:t>
      </w:r>
      <w:r w:rsidR="008E7BC3">
        <w:t xml:space="preserve">why this question shouldn’t always frame issues of permissibility. Under existing institutional rules and policies in academia, a student who uses cognitive enhancers cannot decisively be determined to be cheating, and as long these enhancements were legally obtained, it is permissible for students to use them. </w:t>
      </w:r>
    </w:p>
    <w:p w14:paraId="0193F2D0" w14:textId="516E5614" w:rsidR="008E7BC3" w:rsidRDefault="008E7BC3" w:rsidP="008E7BC3">
      <w:pPr>
        <w:spacing w:line="480" w:lineRule="auto"/>
        <w:ind w:firstLine="360"/>
      </w:pPr>
      <w:r>
        <w:t xml:space="preserve">Within the context of existing institutional rules and policies, I contend that this virtues-based approach and institutional rule would advance enhancement in academia in two ways. First, it provides a better justification for the permissibility of using </w:t>
      </w:r>
      <w:r w:rsidR="00F37DD0">
        <w:lastRenderedPageBreak/>
        <w:t xml:space="preserve">enhancements than do </w:t>
      </w:r>
      <w:r>
        <w:t xml:space="preserve">existing institutional rules and policies; second, it offers a way to acknowledge and support significant concerns about the use of enhancements in academia regarding fairness and improving </w:t>
      </w:r>
      <w:proofErr w:type="gramStart"/>
      <w:r>
        <w:t>well-being</w:t>
      </w:r>
      <w:proofErr w:type="gramEnd"/>
      <w:r>
        <w:t xml:space="preserve">.  </w:t>
      </w:r>
    </w:p>
    <w:p w14:paraId="23D6BE8D" w14:textId="10E92844" w:rsidR="008E7BC3" w:rsidRDefault="008E7BC3" w:rsidP="008E7BC3">
      <w:pPr>
        <w:spacing w:line="480" w:lineRule="auto"/>
        <w:ind w:firstLine="360"/>
      </w:pPr>
      <w:r>
        <w:t>However, before illustrating why the question of cheating shouldn’t frame issues of permissibility, it is important to understand why this question is so often relied upon to frame issues of permissibility. The question of cheating offers a familiar and straightforward conceptual framework for evaluating the permissibility of enhancement in academia. It is familiar because the use of enhancements in athletics is also commonly framed as being a question of cheating: Is an athlete cheating when using a biomedical technology or medical procedure during a sports competition? For many people, their first encounter with biomedical technologies and medical procedures used for enhancement is in athletics and is typically framed as a question of cheating. Recent and rather public revelations and investigations into prominent athletes such as Lance Armstrong, Barry Bonds, Marion Jones, Mark McGuire</w:t>
      </w:r>
      <w:r w:rsidR="00F37DD0">
        <w:t>,</w:t>
      </w:r>
      <w:r>
        <w:t xml:space="preserve"> and many others illustrated the context in which the permissibility of enhancements is discussed. </w:t>
      </w:r>
    </w:p>
    <w:p w14:paraId="0058E86A" w14:textId="4EA5FC6A" w:rsidR="008E7BC3" w:rsidRDefault="008E7BC3" w:rsidP="008E7BC3">
      <w:pPr>
        <w:spacing w:line="480" w:lineRule="auto"/>
        <w:ind w:firstLine="360"/>
      </w:pPr>
      <w:r>
        <w:t>Also, it is admittedly easy to think about enhancements in academia in the same way as enhancements in athletics. For example, a student using a cognitive enhancer is cheating in the same way that an athlete is cheating by usin</w:t>
      </w:r>
      <w:r w:rsidR="00F37DD0">
        <w:t>g a performance-enhancing drug such as steroids; or</w:t>
      </w:r>
      <w:r>
        <w:t xml:space="preserve"> alternatively, a student using cognitive enhancers is not cheating in the same way that an athlete using performance-enhancing tec</w:t>
      </w:r>
      <w:r w:rsidR="00F37DD0">
        <w:t>hnologies or medical procedures</w:t>
      </w:r>
      <w:r>
        <w:t xml:space="preserve"> such </w:t>
      </w:r>
      <w:r w:rsidR="00264773">
        <w:t xml:space="preserve">as </w:t>
      </w:r>
      <w:r>
        <w:t>sleeping in a hyperbaric oxygen</w:t>
      </w:r>
      <w:r w:rsidR="00F37DD0">
        <w:t xml:space="preserve"> chamber</w:t>
      </w:r>
      <w:r>
        <w:t xml:space="preserve"> is not cheating.</w:t>
      </w:r>
      <w:r>
        <w:rPr>
          <w:rStyle w:val="FootnoteReference"/>
        </w:rPr>
        <w:footnoteReference w:id="85"/>
      </w:r>
      <w:r w:rsidR="00F37DD0">
        <w:t xml:space="preserve"> I think but do not argue here</w:t>
      </w:r>
      <w:r>
        <w:t xml:space="preserve"> that the overlap between academia and athletics is often </w:t>
      </w:r>
      <w:r w:rsidR="00F37DD0">
        <w:t xml:space="preserve">exaggerated </w:t>
      </w:r>
      <w:r w:rsidR="00F37DD0">
        <w:lastRenderedPageBreak/>
        <w:t>greatly,</w:t>
      </w:r>
      <w:r>
        <w:t xml:space="preserve"> and analogies between academia and athletics reinforce misperceptions about biomedical technologies or medical procedu</w:t>
      </w:r>
      <w:r w:rsidR="00F37DD0">
        <w:t>res. Yet</w:t>
      </w:r>
      <w:r>
        <w:t xml:space="preserve"> it cannot be ignored that people naturally frame the permissibility of </w:t>
      </w:r>
      <w:r w:rsidR="002E386A">
        <w:t>student use</w:t>
      </w:r>
      <w:r>
        <w:t xml:space="preserve"> of enhancements in academia to something seemingly similar—the use of enhancements in athletics—and familiar as a question of cheating. </w:t>
      </w:r>
    </w:p>
    <w:p w14:paraId="6DD8EA88" w14:textId="6763B2AB" w:rsidR="008E7BC3" w:rsidRDefault="008E7BC3" w:rsidP="008E7BC3">
      <w:pPr>
        <w:spacing w:line="480" w:lineRule="auto"/>
        <w:ind w:firstLine="360"/>
      </w:pPr>
      <w:r>
        <w:t>As mentio</w:t>
      </w:r>
      <w:r w:rsidR="00F37DD0">
        <w:t>ned in Chapter T</w:t>
      </w:r>
      <w:r>
        <w:t xml:space="preserve">hree, the question of cheating also provides a straightforward conceptual framework for evaluating a student’s use of cognitive enhancers. This conceptual framework focuses on evaluating students’ </w:t>
      </w:r>
      <w:r w:rsidRPr="00C32116">
        <w:t>discrete act</w:t>
      </w:r>
      <w:r>
        <w:t>s (did a student use a cognitive enhancer</w:t>
      </w:r>
      <w:r w:rsidR="00F37DD0">
        <w:t>?</w:t>
      </w:r>
      <w:r>
        <w:t xml:space="preserve">) and holds </w:t>
      </w:r>
      <w:r w:rsidR="00F37DD0">
        <w:t xml:space="preserve">that cheating is an act </w:t>
      </w:r>
      <w:r>
        <w:t xml:space="preserve">regarded as being wrong under normal conditions. Thus, this conceptual framework provides a straightforward way of thinking about enhancement in academia: a student who uses a cognitive enhancer is cheating and is wrong to do so. </w:t>
      </w:r>
    </w:p>
    <w:p w14:paraId="35AA588F" w14:textId="5F8998F4" w:rsidR="008E7BC3" w:rsidRDefault="008E7BC3" w:rsidP="008E7BC3">
      <w:pPr>
        <w:spacing w:line="480" w:lineRule="auto"/>
        <w:ind w:firstLine="360"/>
      </w:pPr>
      <w:r>
        <w:t xml:space="preserve">However, by re-examining the question of cheating, specifically its conceptual framework, it becomes clear that framing the use of enhancements in academia as cheating does not encapsulate many salient considerations. First, because focusing on students’ acts is rather straightforward, too much is left out of the assessment. For the sake of argument, let’s assume that using a cognitive enhancer in academia is cheating and </w:t>
      </w:r>
      <w:r w:rsidR="00F37DD0">
        <w:t xml:space="preserve">that </w:t>
      </w:r>
      <w:r>
        <w:t>a student was caught using an enhancement. Now, evaluating the student’s act is straightforward</w:t>
      </w:r>
      <w:r w:rsidR="00F37DD0">
        <w:t>,</w:t>
      </w:r>
      <w:r>
        <w:t xml:space="preserve"> and it would seem irrelevant for assessment purposes to consider the student’s year i</w:t>
      </w:r>
      <w:r w:rsidR="00F37DD0">
        <w:t>n the academic institution. Yet</w:t>
      </w:r>
      <w:r>
        <w:t xml:space="preserve"> this information might change the assessment of this student. If the student were a senior, then their cheating seems worse because, unlike freshmen, more is expected of seniors. In this case, while either a freshman or senior would have been wrong to use cognitive enhancers, it seems </w:t>
      </w:r>
      <w:r>
        <w:lastRenderedPageBreak/>
        <w:t xml:space="preserve">reasonable that the severity of the assessment of the student would change depending on the student’s academic level. </w:t>
      </w:r>
    </w:p>
    <w:p w14:paraId="63143AD7" w14:textId="246C97B2" w:rsidR="008E7BC3" w:rsidRDefault="008E7BC3" w:rsidP="008E7BC3">
      <w:pPr>
        <w:spacing w:line="480" w:lineRule="auto"/>
        <w:ind w:firstLine="360"/>
      </w:pPr>
      <w:r>
        <w:t xml:space="preserve">Second, an act (or action) that is cheating is considered </w:t>
      </w:r>
      <w:r w:rsidR="00F37DD0">
        <w:t xml:space="preserve">wrong under normal conditions. </w:t>
      </w:r>
      <w:r>
        <w:t>A reason it is wrong is that under normal conditions</w:t>
      </w:r>
      <w:r w:rsidR="00F37DD0">
        <w:t>,</w:t>
      </w:r>
      <w:r>
        <w:t xml:space="preserve"> there is a rule prohibiting it. It is reasonable to hold that under normal (existing) conditions</w:t>
      </w:r>
      <w:r w:rsidR="00F37DD0">
        <w:t>,</w:t>
      </w:r>
      <w:r>
        <w:t xml:space="preserve"> there would be institutional rules or policies stipulating, or at least indicating, that the use of cognitive enhancers is cheating.</w:t>
      </w:r>
      <w:r>
        <w:rPr>
          <w:rStyle w:val="FootnoteReference"/>
        </w:rPr>
        <w:footnoteReference w:id="86"/>
      </w:r>
      <w:r w:rsidR="00F37DD0">
        <w:t xml:space="preserve"> Yet</w:t>
      </w:r>
      <w:r>
        <w:t xml:space="preserve"> few academic</w:t>
      </w:r>
      <w:r w:rsidRPr="00C32116">
        <w:t xml:space="preserve"> institutions</w:t>
      </w:r>
      <w:r>
        <w:rPr>
          <w:rStyle w:val="FootnoteReference"/>
        </w:rPr>
        <w:footnoteReference w:id="87"/>
      </w:r>
      <w:r>
        <w:t xml:space="preserve"> have a rule or policy stipulating that a student who uses a cognitive enhancer is cheating.  </w:t>
      </w:r>
    </w:p>
    <w:p w14:paraId="1A224298" w14:textId="407F410E" w:rsidR="008E7BC3" w:rsidRDefault="008E7BC3" w:rsidP="008E7BC3">
      <w:pPr>
        <w:spacing w:line="480" w:lineRule="auto"/>
        <w:ind w:firstLine="360"/>
      </w:pPr>
      <w:r>
        <w:t xml:space="preserve">By re-examining the question of cheating, it becomes evident that there are significant problems with framing the permissibility of </w:t>
      </w:r>
      <w:r w:rsidR="002E386A">
        <w:t>student use</w:t>
      </w:r>
      <w:r>
        <w:t xml:space="preserve"> of enhancements in academia in regards to cheating. The framework of the question of cheating does not</w:t>
      </w:r>
      <w:r w:rsidR="00F37DD0">
        <w:t xml:space="preserve"> include salient considerations</w:t>
      </w:r>
      <w:r>
        <w:t xml:space="preserve"> such as information relevant in that given situation, and there are few, if any, existing academic institutional rules or policies that stipulate </w:t>
      </w:r>
      <w:r w:rsidR="00F37DD0">
        <w:t xml:space="preserve">that </w:t>
      </w:r>
      <w:r w:rsidR="002E386A">
        <w:t>student use</w:t>
      </w:r>
      <w:r>
        <w:t xml:space="preserve"> of enhancement as cheating. </w:t>
      </w:r>
    </w:p>
    <w:p w14:paraId="2F6177B1" w14:textId="4E46E7B8" w:rsidR="008E7BC3" w:rsidRDefault="008E7BC3" w:rsidP="008E7BC3">
      <w:pPr>
        <w:spacing w:line="480" w:lineRule="auto"/>
        <w:ind w:firstLine="360"/>
      </w:pPr>
      <w:r>
        <w:t xml:space="preserve">The question of cheating does not resolve issues of permissibility for </w:t>
      </w:r>
      <w:r w:rsidR="002E386A">
        <w:t>student use</w:t>
      </w:r>
      <w:r>
        <w:t xml:space="preserve"> of</w:t>
      </w:r>
      <w:r w:rsidR="00F37DD0">
        <w:t xml:space="preserve"> enhancements in academia. This again</w:t>
      </w:r>
      <w:r>
        <w:t xml:space="preserve"> pushes for further re-examination of existing institutional rules or policies about enhancements in academia. </w:t>
      </w:r>
      <w:r w:rsidR="000F1957">
        <w:t>Most, if not all</w:t>
      </w:r>
      <w:r w:rsidRPr="00C32116">
        <w:t xml:space="preserve"> </w:t>
      </w:r>
      <w:r>
        <w:t>academic</w:t>
      </w:r>
      <w:r w:rsidRPr="00C32116">
        <w:t xml:space="preserve"> institutions </w:t>
      </w:r>
      <w:r>
        <w:t>do have</w:t>
      </w:r>
      <w:r w:rsidRPr="00C32116">
        <w:t xml:space="preserve"> rules that prohibit a student from using an illegal drug during academic activities.</w:t>
      </w:r>
      <w:r>
        <w:t xml:space="preserve"> </w:t>
      </w:r>
    </w:p>
    <w:p w14:paraId="49399D2A" w14:textId="4ED5DA36" w:rsidR="008E7BC3" w:rsidRDefault="008E7BC3" w:rsidP="008E7BC3">
      <w:pPr>
        <w:spacing w:line="480" w:lineRule="auto"/>
        <w:ind w:firstLine="360"/>
      </w:pPr>
      <w:r>
        <w:t xml:space="preserve">Although students are not permitted to use illegally obtained pharmaceuticals, I have argued that relying on a legal prescription or the notion of misusing cognitive enhancers </w:t>
      </w:r>
      <w:r w:rsidR="000F1957">
        <w:lastRenderedPageBreak/>
        <w:t>leads</w:t>
      </w:r>
      <w:r>
        <w:t xml:space="preserve"> problems establishing permissibility. First, a legal prescription is often an unreliable factor for determining the permissibility of a student’s use of cognitive enhancers because obtaining a legal prescription rests on a difficult diagnosis by a medical professional or, in many cases, on a particular medical professional’s personal discretion regarding enhancement. Second, an institutional rule concerning illegal drugs that relies on a conception of misuse supposes that </w:t>
      </w:r>
      <w:r w:rsidRPr="00C32116">
        <w:t>off</w:t>
      </w:r>
      <w:r>
        <w:t>-</w:t>
      </w:r>
      <w:r w:rsidRPr="00C32116">
        <w:t xml:space="preserve">label use </w:t>
      </w:r>
      <w:r>
        <w:t xml:space="preserve">of prescription </w:t>
      </w:r>
      <w:r w:rsidRPr="00C32116">
        <w:t>pharmaceuticals</w:t>
      </w:r>
      <w:r>
        <w:t xml:space="preserve"> </w:t>
      </w:r>
      <w:r w:rsidRPr="009B671F">
        <w:rPr>
          <w:i/>
        </w:rPr>
        <w:t>always</w:t>
      </w:r>
      <w:r>
        <w:t xml:space="preserve"> constitutes misuse. This percepti</w:t>
      </w:r>
      <w:r w:rsidR="000F1957">
        <w:t>on of misuse is inaccurate because</w:t>
      </w:r>
      <w:r>
        <w:t xml:space="preserve"> o</w:t>
      </w:r>
      <w:r w:rsidRPr="00C32116">
        <w:t>ff</w:t>
      </w:r>
      <w:r>
        <w:t>-</w:t>
      </w:r>
      <w:r w:rsidRPr="00C32116">
        <w:t>label use of pharmaceuticals</w:t>
      </w:r>
      <w:r>
        <w:t xml:space="preserve"> </w:t>
      </w:r>
      <w:r w:rsidRPr="00C32116">
        <w:t>is</w:t>
      </w:r>
      <w:r>
        <w:t xml:space="preserve"> a common, accepted, and often-necessary </w:t>
      </w:r>
      <w:r w:rsidRPr="00C32116">
        <w:t>practice in medicine</w:t>
      </w:r>
      <w:r>
        <w:t>. The point is not that off-label use of cognitiv</w:t>
      </w:r>
      <w:r w:rsidR="006A7A32">
        <w:t>e enhancers is always justified, but rather</w:t>
      </w:r>
      <w:r>
        <w:t xml:space="preserve"> that it is not clear that just because the use of these cognitive enhancers is off label</w:t>
      </w:r>
      <w:r w:rsidR="006A7A32">
        <w:t>,</w:t>
      </w:r>
      <w:r>
        <w:t xml:space="preserve"> </w:t>
      </w:r>
      <w:r w:rsidR="005E0073">
        <w:t xml:space="preserve">it </w:t>
      </w:r>
      <w:r>
        <w:t xml:space="preserve">automatically makes it a misuse </w:t>
      </w:r>
      <w:r>
        <w:rPr>
          <w:noProof/>
        </w:rPr>
        <w:t>(Dresser and Frader 2009)</w:t>
      </w:r>
      <w:r>
        <w:t xml:space="preserve">. Therefore, if an academic institution operates under existing institutional rules and policies, it does seem permissible for students to use legally obtained cognitive enhancers. </w:t>
      </w:r>
    </w:p>
    <w:p w14:paraId="424F2242" w14:textId="125EA47E" w:rsidR="008E7BC3" w:rsidRDefault="008E7BC3" w:rsidP="008E7BC3">
      <w:pPr>
        <w:spacing w:line="480" w:lineRule="auto"/>
        <w:ind w:firstLine="360"/>
      </w:pPr>
      <w:r>
        <w:t>This re-examination of the question of cheating within existing rules and policies shows</w:t>
      </w:r>
      <w:r w:rsidR="006A7A32">
        <w:t xml:space="preserve"> that</w:t>
      </w:r>
      <w:r>
        <w:t xml:space="preserve"> a student is permitted to use cognitive enhancers and i</w:t>
      </w:r>
      <w:r w:rsidR="006A7A32">
        <w:t>s not cheating in doing so. Now</w:t>
      </w:r>
      <w:r>
        <w:t xml:space="preserve"> consider if this virtues-based institutional rule were implemented in existing academic institutions that are operating with these rules and policies. According to this rule, a student is permitted to use cognitive enhancers as long as (</w:t>
      </w:r>
      <w:proofErr w:type="spellStart"/>
      <w:r>
        <w:t>i</w:t>
      </w:r>
      <w:proofErr w:type="spellEnd"/>
      <w:r>
        <w:t>) these prescription pharmaceuticals were legally obtained and (ii) a student’s reasons for using them were for self-improvement, or seeking understanding and accurate beliefs. This virtues-based institutional rule is consistent with existing rules and policies in academic institutions a</w:t>
      </w:r>
      <w:r w:rsidR="006A7A32">
        <w:t>nd does not consider students to be</w:t>
      </w:r>
      <w:r>
        <w:t xml:space="preserve"> cheating when using an enhancement. </w:t>
      </w:r>
    </w:p>
    <w:p w14:paraId="70E21B2F" w14:textId="77777777" w:rsidR="008E7BC3" w:rsidRDefault="008E7BC3" w:rsidP="008E7BC3">
      <w:pPr>
        <w:spacing w:line="480" w:lineRule="auto"/>
        <w:ind w:firstLine="360"/>
      </w:pPr>
      <w:r>
        <w:lastRenderedPageBreak/>
        <w:t xml:space="preserve">Now consider that in respect to the contemporary discussion of enhancement in academia, this virtues-based approach and institutional rule advances in two ways. First, it provides a better justification for the permissibility of using enhancements than do existing rules and policies; second, it offers a way to acknowledge and support concerns about fairness and improving </w:t>
      </w:r>
      <w:proofErr w:type="gramStart"/>
      <w:r>
        <w:t>well-being</w:t>
      </w:r>
      <w:proofErr w:type="gramEnd"/>
      <w:r>
        <w:t xml:space="preserve">.  </w:t>
      </w:r>
    </w:p>
    <w:p w14:paraId="2D39D8C8" w14:textId="77777777" w:rsidR="008E7BC3" w:rsidRPr="005E54F8" w:rsidRDefault="008E7BC3" w:rsidP="008E7BC3">
      <w:pPr>
        <w:pStyle w:val="DissertationSubchapter"/>
      </w:pPr>
      <w:bookmarkStart w:id="111" w:name="_Toc225970270"/>
      <w:r>
        <w:t>5.2 P</w:t>
      </w:r>
      <w:r w:rsidRPr="001D2164">
        <w:t xml:space="preserve">ermissibility by </w:t>
      </w:r>
      <w:r>
        <w:t>D</w:t>
      </w:r>
      <w:r w:rsidRPr="001D2164">
        <w:t>efault</w:t>
      </w:r>
      <w:bookmarkEnd w:id="111"/>
    </w:p>
    <w:p w14:paraId="1F3E2A21" w14:textId="4DBBDB17" w:rsidR="008E7BC3" w:rsidRDefault="008E7BC3" w:rsidP="008E7BC3">
      <w:pPr>
        <w:spacing w:line="480" w:lineRule="auto"/>
        <w:ind w:firstLine="360"/>
      </w:pPr>
      <w:r>
        <w:t xml:space="preserve"> To begin, consider the justification for permissibility as provided by existing rules and policies: students are permitted to </w:t>
      </w:r>
      <w:r w:rsidR="006A7A32">
        <w:t>use cognitive enhancers because</w:t>
      </w:r>
      <w:r>
        <w:t xml:space="preserve"> unless </w:t>
      </w:r>
      <w:r w:rsidR="006A7A32">
        <w:t xml:space="preserve">they are </w:t>
      </w:r>
      <w:r>
        <w:t xml:space="preserve">illegally obtained, there are no institutional rules and policies that directly govern or prohibit them. The permissibility of using enhancements in academia is what I refer to as </w:t>
      </w:r>
      <w:r w:rsidRPr="00786A98">
        <w:rPr>
          <w:i/>
        </w:rPr>
        <w:t>permissibility by default</w:t>
      </w:r>
      <w:r>
        <w:t>. Generally speaking, the justification for students being permitted to use enhancements in academia is that there are no institutional rules or policies that prohibit them from doing so. In the case of enhancement in academia, permissibility by default is a problem.</w:t>
      </w:r>
    </w:p>
    <w:p w14:paraId="5FBC06B6" w14:textId="77777777" w:rsidR="006A7A32" w:rsidRDefault="008E7BC3" w:rsidP="008E7BC3">
      <w:pPr>
        <w:spacing w:line="480" w:lineRule="auto"/>
        <w:ind w:firstLine="360"/>
      </w:pPr>
      <w:r>
        <w:t>To be clear, I am not claiming that permissibility by default is always a problem. In many circumstances</w:t>
      </w:r>
      <w:r w:rsidR="006A7A32">
        <w:t>,</w:t>
      </w:r>
      <w:r>
        <w:t xml:space="preserve"> permissibility by default is an acceptable justification. Institutions and institutional rules </w:t>
      </w:r>
      <w:r w:rsidR="00B028C0">
        <w:t>cannot stipulate</w:t>
      </w:r>
      <w:r w:rsidR="006A7A32">
        <w:t xml:space="preserve"> all permissible actions. Yet</w:t>
      </w:r>
      <w:r>
        <w:t xml:space="preserve"> there are some circumstances in which permissibility by default is not a good justification. </w:t>
      </w:r>
    </w:p>
    <w:p w14:paraId="2EE2F3AE" w14:textId="0A35EEDB" w:rsidR="008E7BC3" w:rsidRDefault="008E7BC3" w:rsidP="008E7BC3">
      <w:pPr>
        <w:spacing w:line="480" w:lineRule="auto"/>
        <w:ind w:firstLine="360"/>
      </w:pPr>
      <w:r>
        <w:t xml:space="preserve">The following example illustrates the difference in circumstances in which permissibility by default is, and then is not, considered a good justification. Imagine that Oliver is sitting in his Wittgenstein class daydreaming. Oliver is not breaking a rule by daydreaming because there is no institutional rule that prohibits Oliver from daydreaming, making permissibility by default an acceptable justification. Now imagine </w:t>
      </w:r>
      <w:r>
        <w:lastRenderedPageBreak/>
        <w:t>that Oliver is using a cognitive enhancer</w:t>
      </w:r>
      <w:r w:rsidR="006A7A32">
        <w:t xml:space="preserve"> instead of daydreaming</w:t>
      </w:r>
      <w:r>
        <w:t xml:space="preserve">. The lack of institutional rules or policies prohibiting Oliver from using a cognitive enhancer is the justification for Oliver being permitted to use enhancements. </w:t>
      </w:r>
    </w:p>
    <w:p w14:paraId="53AB1CD2" w14:textId="54CED119" w:rsidR="008E7BC3" w:rsidRDefault="008E7BC3" w:rsidP="008E7BC3">
      <w:pPr>
        <w:spacing w:line="480" w:lineRule="auto"/>
        <w:ind w:firstLine="360"/>
      </w:pPr>
      <w:r>
        <w:t xml:space="preserve">However, a relevant difference is that permissibility by default does seem to be a good reason for Oliver being permitted to daydream, but it does not seem to be a good reason for him to use cognitive enhancers. Cognitive enhancers are powerful psychotropic pharmaceutical agents that impact—both positively and negatively— a student’s neurological system, overall health, academic career, and </w:t>
      </w:r>
      <w:proofErr w:type="gramStart"/>
      <w:r>
        <w:t>well-being</w:t>
      </w:r>
      <w:proofErr w:type="gramEnd"/>
      <w:r>
        <w:t xml:space="preserve">. The impacts for students who use cognitive enhancers in academia are such that the circumstances under which a student uses an enhancement at least needs a good reason for justification— rather than simply the lack of </w:t>
      </w:r>
      <w:r w:rsidR="006F33E1">
        <w:t>an</w:t>
      </w:r>
      <w:r>
        <w:t xml:space="preserve"> institutional rule prohibiting them. In respect to </w:t>
      </w:r>
      <w:r w:rsidR="002E386A">
        <w:t>student use</w:t>
      </w:r>
      <w:r>
        <w:t xml:space="preserve"> of enhancements, permissibility by default does not seem to be a good reason for justifying permissibility. </w:t>
      </w:r>
    </w:p>
    <w:p w14:paraId="667D907C" w14:textId="2C2B24B0" w:rsidR="008E7BC3" w:rsidRDefault="008E7BC3" w:rsidP="008E7BC3">
      <w:pPr>
        <w:spacing w:line="480" w:lineRule="auto"/>
        <w:ind w:firstLine="360"/>
      </w:pPr>
      <w:r>
        <w:t>Some might think that needing a good reason for the justification of using enhancements in academia is too demanding. If existing rules and policies permit the use of enhancements, even if it is permissibility by default</w:t>
      </w:r>
      <w:r w:rsidR="005E0073">
        <w:t>,</w:t>
      </w:r>
      <w:r>
        <w:t xml:space="preserve"> then students should be allowed to use cognitive enhancers as they see fit. This position could be further supported by drawing on John Stuart Mill’s notion of </w:t>
      </w:r>
      <w:r w:rsidRPr="001E3212">
        <w:rPr>
          <w:i/>
        </w:rPr>
        <w:t>experiment of living</w:t>
      </w:r>
      <w:r>
        <w:t xml:space="preserve">. For Mill, the individuality of a person, the freedom to choose his or her own actions, is a central component for well-being: </w:t>
      </w:r>
    </w:p>
    <w:p w14:paraId="7A1CC9F9" w14:textId="00AEE0F0" w:rsidR="008E7BC3" w:rsidRDefault="008E7BC3" w:rsidP="008E7BC3">
      <w:pPr>
        <w:ind w:left="720" w:right="720"/>
        <w:rPr>
          <w:noProof/>
        </w:rPr>
      </w:pPr>
      <w:r>
        <w:t>If a person possesses any tolerable amount of common sense and experience, his own mode of laying out his existence is the best, not because it is the best in itself, but because it is his own mode</w:t>
      </w:r>
      <w:r w:rsidR="006A7A32">
        <w:t xml:space="preserve"> </w:t>
      </w:r>
      <w:r>
        <w:t xml:space="preserve">… it is only the cultivation of </w:t>
      </w:r>
      <w:proofErr w:type="gramStart"/>
      <w:r>
        <w:t>individuality which</w:t>
      </w:r>
      <w:proofErr w:type="gramEnd"/>
      <w:r>
        <w:t xml:space="preserve"> produces, or can</w:t>
      </w:r>
      <w:r w:rsidR="006A7A32">
        <w:t xml:space="preserve"> produce, well-developed humans.</w:t>
      </w:r>
      <w:r>
        <w:t xml:space="preserve"> </w:t>
      </w:r>
      <w:r>
        <w:rPr>
          <w:noProof/>
        </w:rPr>
        <w:t>(Mill 2008, 86-87)</w:t>
      </w:r>
    </w:p>
    <w:p w14:paraId="3D7D48FF" w14:textId="77777777" w:rsidR="008E7BC3" w:rsidRDefault="008E7BC3" w:rsidP="008E7BC3">
      <w:pPr>
        <w:ind w:left="720" w:right="720"/>
      </w:pPr>
    </w:p>
    <w:p w14:paraId="0A663C13" w14:textId="77777777" w:rsidR="008E7BC3" w:rsidRDefault="008E7BC3" w:rsidP="008E7BC3">
      <w:pPr>
        <w:spacing w:line="480" w:lineRule="auto"/>
      </w:pPr>
      <w:r>
        <w:lastRenderedPageBreak/>
        <w:t xml:space="preserve">A reason against setting strict limitations on permissible actions is because of the value of personal freedom and our infallibility. In this way, people are all engaged in experiments of living. As Mill notes,  </w:t>
      </w:r>
    </w:p>
    <w:p w14:paraId="0F1B6BCA" w14:textId="77777777" w:rsidR="008E7BC3" w:rsidRDefault="008E7BC3" w:rsidP="008E7BC3">
      <w:pPr>
        <w:ind w:left="720" w:right="720"/>
      </w:pPr>
      <w:r>
        <w:t>[</w:t>
      </w:r>
      <w:proofErr w:type="gramStart"/>
      <w:r>
        <w:t>S]</w:t>
      </w:r>
      <w:r w:rsidRPr="00F256E4">
        <w:t>o</w:t>
      </w:r>
      <w:proofErr w:type="gramEnd"/>
      <w:r w:rsidRPr="00F256E4">
        <w:t xml:space="preserve"> is it that there should be different experiments of living; that free scope should be given to varieties of character, short of injury to others; and that the worth of different modes of life should be proved practically, when any one thinks fit to try them</w:t>
      </w:r>
      <w:r>
        <w:t xml:space="preserve">. </w:t>
      </w:r>
      <w:r>
        <w:rPr>
          <w:noProof/>
        </w:rPr>
        <w:t xml:space="preserve"> (Mill 2008, 72)</w:t>
      </w:r>
    </w:p>
    <w:p w14:paraId="2A02D16B" w14:textId="77777777" w:rsidR="008E7BC3" w:rsidRDefault="008E7BC3" w:rsidP="008E7BC3"/>
    <w:p w14:paraId="4928AFB7" w14:textId="5342D5C3" w:rsidR="008E7BC3" w:rsidRDefault="008E7BC3" w:rsidP="008E7BC3">
      <w:pPr>
        <w:spacing w:line="480" w:lineRule="auto"/>
        <w:ind w:firstLine="360"/>
      </w:pPr>
      <w:r>
        <w:t>In respect to students and cognitive enhancers, one could hold a view that as long as students do not injure others and there is no institutional rule directly prohibiting them from using cognitive enhancers</w:t>
      </w:r>
      <w:r w:rsidR="006A7A32">
        <w:t>,</w:t>
      </w:r>
      <w:r>
        <w:t xml:space="preserve"> then permissibility by default is the reason for justifying permissibility. Moreover, that there is no institutional prohibition is also the means for justifying the permissi</w:t>
      </w:r>
      <w:r w:rsidR="006A7A32">
        <w:t xml:space="preserve">bility of cognitive enhancers. </w:t>
      </w:r>
      <w:r>
        <w:t xml:space="preserve">In this way, the use of enhancements in academia can be thought of as an experiment of living. </w:t>
      </w:r>
    </w:p>
    <w:p w14:paraId="38E9E203" w14:textId="77777777" w:rsidR="008E7BC3" w:rsidRDefault="008E7BC3" w:rsidP="008E7BC3">
      <w:pPr>
        <w:spacing w:line="480" w:lineRule="auto"/>
        <w:ind w:firstLine="360"/>
      </w:pPr>
      <w:r>
        <w:t xml:space="preserve">This view is philosophically strong and matches many inclinations people may have about the use of enhancement. Preserving students’ </w:t>
      </w:r>
      <w:proofErr w:type="gramStart"/>
      <w:r>
        <w:t>well-being</w:t>
      </w:r>
      <w:proofErr w:type="gramEnd"/>
      <w:r>
        <w:t xml:space="preserve"> by not restricting their freedom of choice is not only instrumentally beneficial but also good for its own sake.  However, despite the initial appeal of this view, the circumstances of students in academia and their use of enhancements provide reasons for doubting this view. </w:t>
      </w:r>
    </w:p>
    <w:p w14:paraId="7F906175" w14:textId="022B4D4D" w:rsidR="008E7BC3" w:rsidRDefault="008E7BC3" w:rsidP="008E7BC3">
      <w:pPr>
        <w:spacing w:line="480" w:lineRule="auto"/>
        <w:ind w:firstLine="360"/>
      </w:pPr>
      <w:r>
        <w:t xml:space="preserve">First, individuality is a central element of a person’s </w:t>
      </w:r>
      <w:proofErr w:type="gramStart"/>
      <w:r>
        <w:t>well-being</w:t>
      </w:r>
      <w:proofErr w:type="gramEnd"/>
      <w:r>
        <w:t>. However, as an inst</w:t>
      </w:r>
      <w:r w:rsidR="000E5D4A">
        <w:t>itution, academia is designed to regularly limit and restrict</w:t>
      </w:r>
      <w:r>
        <w:t xml:space="preserve"> students’ freedom of choice. Some of the ways </w:t>
      </w:r>
      <w:r w:rsidR="000E5D4A">
        <w:t>it does so</w:t>
      </w:r>
      <w:r>
        <w:t xml:space="preserve"> are rather mundane, such as only offering certain courses or scheduling classes at certain times. Other ways are far more controversial, such as speech codes or the expression of certain attitudes or beliefs, (e.g., overtly racist or misogynistic speech or beliefs). </w:t>
      </w:r>
    </w:p>
    <w:p w14:paraId="60F7B392" w14:textId="0D61D71D" w:rsidR="008E7BC3" w:rsidRDefault="000E5D4A" w:rsidP="008E7BC3">
      <w:pPr>
        <w:spacing w:line="480" w:lineRule="auto"/>
        <w:ind w:firstLine="360"/>
      </w:pPr>
      <w:r>
        <w:lastRenderedPageBreak/>
        <w:t>I</w:t>
      </w:r>
      <w:r w:rsidR="008E7BC3">
        <w:t>t might be that some</w:t>
      </w:r>
      <w:r>
        <w:t xml:space="preserve"> of the more controversial ways—and mundane ways as well—</w:t>
      </w:r>
      <w:r w:rsidR="008E7BC3">
        <w:t xml:space="preserve">turn out to be too limiting or restrictive of students’ freedom of choice. Nonetheless, that academia has the institutional power to limit and restrict students’ individuality is not controversial or surprising. When a </w:t>
      </w:r>
      <w:r>
        <w:t>person is a student in academia and</w:t>
      </w:r>
      <w:r w:rsidR="008E7BC3">
        <w:t xml:space="preserve"> occupying a specific identity or role, the student is accountable for following these rules and policies (</w:t>
      </w:r>
      <w:proofErr w:type="spellStart"/>
      <w:r w:rsidR="008E7BC3">
        <w:t>Akerlof</w:t>
      </w:r>
      <w:proofErr w:type="spellEnd"/>
      <w:r w:rsidR="008E7BC3">
        <w:t xml:space="preserve"> and </w:t>
      </w:r>
      <w:proofErr w:type="spellStart"/>
      <w:r w:rsidR="008E7BC3">
        <w:t>Kranton</w:t>
      </w:r>
      <w:proofErr w:type="spellEnd"/>
      <w:r w:rsidR="008E7BC3">
        <w:t xml:space="preserve"> 2005; Feldman 1981; </w:t>
      </w:r>
      <w:r w:rsidR="008E7BC3">
        <w:rPr>
          <w:noProof/>
        </w:rPr>
        <w:t>Strike 1983</w:t>
      </w:r>
      <w:r w:rsidR="008E7BC3">
        <w:t>). Moreover, as previously mentioned, occupying the identity or role of a student means that a student is accountable to certain rules and policies that other persons outs</w:t>
      </w:r>
      <w:r>
        <w:t>ide the institution are not. So</w:t>
      </w:r>
      <w:r w:rsidR="008E7BC3">
        <w:t xml:space="preserve"> the view that limiting or restricting students’ freedom to use cognitive enhancers is incorrect because it infringes on students’ </w:t>
      </w:r>
      <w:r w:rsidR="006F33E1">
        <w:t>individuality seems</w:t>
      </w:r>
      <w:r w:rsidR="008E7BC3">
        <w:t xml:space="preserve"> to misunderstand academia as an institution and the responsibilities of being a student at such an institution.   </w:t>
      </w:r>
    </w:p>
    <w:p w14:paraId="19B0E1CD" w14:textId="437F1E8F" w:rsidR="008E7BC3" w:rsidRDefault="008E7BC3" w:rsidP="008E7BC3">
      <w:pPr>
        <w:spacing w:line="480" w:lineRule="auto"/>
        <w:ind w:firstLine="360"/>
      </w:pPr>
      <w:r>
        <w:t xml:space="preserve">The second reason is </w:t>
      </w:r>
      <w:r w:rsidR="000E5D4A">
        <w:t xml:space="preserve">that </w:t>
      </w:r>
      <w:r>
        <w:t xml:space="preserve">there are significant difficulties when thinking about </w:t>
      </w:r>
      <w:r w:rsidR="002E386A">
        <w:t>student use</w:t>
      </w:r>
      <w:r>
        <w:t xml:space="preserve"> of enhancements as being an experiment in living. </w:t>
      </w:r>
      <w:r w:rsidR="000E5D4A">
        <w:t>By</w:t>
      </w:r>
      <w:r>
        <w:t xml:space="preserve"> definition, </w:t>
      </w:r>
      <w:r w:rsidR="000E5D4A">
        <w:t xml:space="preserve">an experiment </w:t>
      </w:r>
      <w:r>
        <w:t>is a procedure to test a hypoth</w:t>
      </w:r>
      <w:r w:rsidR="000E5D4A">
        <w:t>esis or make a discovery. I</w:t>
      </w:r>
      <w:r>
        <w:t>n this experiment in living</w:t>
      </w:r>
      <w:r w:rsidR="000E5D4A">
        <w:t xml:space="preserve"> view,</w:t>
      </w:r>
      <w:r>
        <w:t xml:space="preserve"> the hypothesis is that allowing all students to use cognitive enhancers will be practically beneficial for some students and that it increases students’ individuality.  However, when setting up a legitimate experiment, it is also prudent to consider the past history of an experiment. The past history of accepted and promoted pharmaceutical enhancements poses a problem because it has been disastrous. Previously touted a</w:t>
      </w:r>
      <w:r w:rsidR="000E5D4A">
        <w:t>nd accepted cognitive enhancers</w:t>
      </w:r>
      <w:r>
        <w:t xml:space="preserve"> s</w:t>
      </w:r>
      <w:r w:rsidR="000E5D4A">
        <w:t>uch as cocaine and amphetamines</w:t>
      </w:r>
      <w:r>
        <w:t xml:space="preserve"> have been empirically proven </w:t>
      </w:r>
      <w:r w:rsidR="000E5D4A">
        <w:t>to be</w:t>
      </w:r>
      <w:r>
        <w:t xml:space="preserve"> more harmful than beneficial when used as cognitive enhancements </w:t>
      </w:r>
      <w:r>
        <w:rPr>
          <w:noProof/>
        </w:rPr>
        <w:t>(Bell, Lucke and Hall 2012)</w:t>
      </w:r>
      <w:r>
        <w:t xml:space="preserve">. At the beginning of the twentieth-century, cocaine was regularly promoted for its ability to augment mental performance, increase focus, and provide high levels of energy </w:t>
      </w:r>
      <w:r>
        <w:rPr>
          <w:noProof/>
        </w:rPr>
        <w:lastRenderedPageBreak/>
        <w:t>(Spillane 2000)</w:t>
      </w:r>
      <w:r>
        <w:t xml:space="preserve">. The promotion and acceptance of cocaine was due in part to overestimating its properties of cognitive enhancement. After cocaine fell out of favor, amphetamines </w:t>
      </w:r>
      <w:r w:rsidR="000E5D4A">
        <w:t>were</w:t>
      </w:r>
      <w:r>
        <w:t xml:space="preserve"> regarded as the next pharmaceutical cognitive enhancement and were introduced to those outside of the military after World War II </w:t>
      </w:r>
      <w:r>
        <w:rPr>
          <w:noProof/>
        </w:rPr>
        <w:t>(Rasmussen 2008)</w:t>
      </w:r>
      <w:r w:rsidR="000E5D4A">
        <w:t>. During World War II</w:t>
      </w:r>
      <w:r>
        <w:t xml:space="preserve"> and even currently, amphetamines were used to maintain or improve soldiers’ levels of alertness and counteract fatigue. Following World War II, amphetamines were introduced to the general population by returning soldiers and, </w:t>
      </w:r>
      <w:r w:rsidR="000E5D4A">
        <w:t xml:space="preserve">as with </w:t>
      </w:r>
      <w:r>
        <w:t xml:space="preserve">cocaine previously, were embraced for a wide range of uses. In Great Britain in the 1960s, </w:t>
      </w:r>
    </w:p>
    <w:p w14:paraId="31D32F52" w14:textId="77777777" w:rsidR="008E7BC3" w:rsidRPr="0087011A" w:rsidDel="00043AA3" w:rsidRDefault="008E7BC3" w:rsidP="008E7BC3">
      <w:pPr>
        <w:ind w:left="720" w:right="720"/>
      </w:pPr>
      <w:r w:rsidRPr="0087011A">
        <w:rPr>
          <w:szCs w:val="17"/>
        </w:rPr>
        <w:t>About one third of</w:t>
      </w:r>
      <w:r w:rsidRPr="0087011A">
        <w:t xml:space="preserve"> </w:t>
      </w:r>
      <w:r w:rsidRPr="0087011A">
        <w:rPr>
          <w:szCs w:val="17"/>
        </w:rPr>
        <w:t>amphetamine prescriptions were</w:t>
      </w:r>
      <w:r w:rsidRPr="0087011A">
        <w:t xml:space="preserve"> </w:t>
      </w:r>
      <w:r>
        <w:t>f</w:t>
      </w:r>
      <w:r w:rsidRPr="0087011A">
        <w:rPr>
          <w:szCs w:val="17"/>
        </w:rPr>
        <w:t>or weight loss, one third for</w:t>
      </w:r>
      <w:r w:rsidRPr="0087011A">
        <w:t xml:space="preserve"> </w:t>
      </w:r>
      <w:r w:rsidRPr="0087011A">
        <w:rPr>
          <w:szCs w:val="17"/>
        </w:rPr>
        <w:t>clear-cut psychiatric disorders (depression, anxiety), and the remaining</w:t>
      </w:r>
      <w:r w:rsidRPr="0087011A">
        <w:t xml:space="preserve"> </w:t>
      </w:r>
      <w:r w:rsidRPr="0087011A">
        <w:rPr>
          <w:szCs w:val="17"/>
        </w:rPr>
        <w:t>third for ambiguous, mostly</w:t>
      </w:r>
      <w:r w:rsidRPr="0087011A">
        <w:t xml:space="preserve"> </w:t>
      </w:r>
      <w:r w:rsidRPr="0087011A">
        <w:rPr>
          <w:szCs w:val="17"/>
        </w:rPr>
        <w:t>psychiatric and psychosomatic</w:t>
      </w:r>
      <w:r w:rsidRPr="0087011A">
        <w:t xml:space="preserve"> </w:t>
      </w:r>
      <w:r w:rsidRPr="0087011A">
        <w:rPr>
          <w:szCs w:val="17"/>
        </w:rPr>
        <w:t>complaints (tiredness, nonspecific</w:t>
      </w:r>
      <w:r w:rsidRPr="0087011A">
        <w:t xml:space="preserve"> </w:t>
      </w:r>
      <w:r w:rsidRPr="0087011A">
        <w:rPr>
          <w:szCs w:val="17"/>
        </w:rPr>
        <w:t>pain).</w:t>
      </w:r>
      <w:r>
        <w:rPr>
          <w:szCs w:val="17"/>
        </w:rPr>
        <w:t xml:space="preserve"> </w:t>
      </w:r>
      <w:r w:rsidRPr="008B5CEA">
        <w:rPr>
          <w:noProof/>
          <w:szCs w:val="17"/>
        </w:rPr>
        <w:t>(Rasmussen 2008, 977)</w:t>
      </w:r>
    </w:p>
    <w:p w14:paraId="0DCB18F6" w14:textId="77777777" w:rsidR="008E7BC3" w:rsidRDefault="008E7BC3" w:rsidP="008E7BC3">
      <w:pPr>
        <w:ind w:left="720" w:right="720"/>
      </w:pPr>
    </w:p>
    <w:p w14:paraId="43894360" w14:textId="77777777" w:rsidR="008E7BC3" w:rsidRDefault="008E7BC3" w:rsidP="008E7BC3">
      <w:pPr>
        <w:spacing w:line="480" w:lineRule="auto"/>
      </w:pPr>
      <w:r>
        <w:t>While cocaine and amphetamines were once accepted and promoted as pharmaceutical cognitive enhancers, empirical evidence shows little benefit and substantial, unwarranted health risks. To be clear, a past result is not a clear indication that current or future pharmaceutical enhancements will fail. Nonetheless, the history of cognitive enhancers does suggest that making them permissible for all students to use will end poorly.</w:t>
      </w:r>
    </w:p>
    <w:p w14:paraId="03EA8196" w14:textId="7281D17E" w:rsidR="008E7BC3" w:rsidRDefault="008E7BC3" w:rsidP="008E7BC3">
      <w:pPr>
        <w:spacing w:line="480" w:lineRule="auto"/>
        <w:ind w:firstLine="360"/>
      </w:pPr>
      <w:r>
        <w:t xml:space="preserve">The view that permitting all </w:t>
      </w:r>
      <w:r w:rsidR="000E5D4A">
        <w:t xml:space="preserve">students to use </w:t>
      </w:r>
      <w:r>
        <w:t xml:space="preserve">cognitive enhancements in academia endorses students’ individuality as an element of </w:t>
      </w:r>
      <w:proofErr w:type="gramStart"/>
      <w:r>
        <w:t>well-being</w:t>
      </w:r>
      <w:proofErr w:type="gramEnd"/>
      <w:r>
        <w:t xml:space="preserve"> and is an experiment of living has strong app</w:t>
      </w:r>
      <w:r w:rsidR="000E5D4A">
        <w:t>eal. However, it overlooks that</w:t>
      </w:r>
      <w:r>
        <w:t xml:space="preserve"> as an institution¸ academia limits students’ freedom of choice</w:t>
      </w:r>
      <w:r w:rsidR="000E5D4A">
        <w:t>; also</w:t>
      </w:r>
      <w:r>
        <w:t>, in res</w:t>
      </w:r>
      <w:r w:rsidR="000E5D4A">
        <w:t xml:space="preserve">pect to cognitive enhancers, it </w:t>
      </w:r>
      <w:r>
        <w:t xml:space="preserve">does not seem </w:t>
      </w:r>
      <w:r>
        <w:lastRenderedPageBreak/>
        <w:t>prudent or sensitive considering past history to allow students to be phase 1 participants for pharmaceutical cognitive enhancements.</w:t>
      </w:r>
      <w:r>
        <w:rPr>
          <w:rStyle w:val="FootnoteReference"/>
        </w:rPr>
        <w:footnoteReference w:id="88"/>
      </w:r>
      <w:r>
        <w:t xml:space="preserve"> </w:t>
      </w:r>
    </w:p>
    <w:p w14:paraId="567A0473" w14:textId="65CC8AF9" w:rsidR="008E7BC3" w:rsidRDefault="008E7BC3" w:rsidP="008E7BC3">
      <w:pPr>
        <w:spacing w:line="480" w:lineRule="auto"/>
        <w:ind w:firstLine="360"/>
      </w:pPr>
      <w:r>
        <w:t>This is not to claim that cognitive enhancers should be prohibi</w:t>
      </w:r>
      <w:r w:rsidR="000E5D4A">
        <w:t>ted but rather</w:t>
      </w:r>
      <w:r>
        <w:t xml:space="preserve"> that if students are going to be permitted to use cognitive enhancers</w:t>
      </w:r>
      <w:r w:rsidR="000E5D4A">
        <w:t>,</w:t>
      </w:r>
      <w:r>
        <w:t xml:space="preserve"> then permissibility needs to be just</w:t>
      </w:r>
      <w:r w:rsidR="000E5D4A">
        <w:t xml:space="preserve">ified by something more than </w:t>
      </w:r>
      <w:r>
        <w:t>default. I am not claiming that (</w:t>
      </w:r>
      <w:proofErr w:type="spellStart"/>
      <w:r>
        <w:t>i</w:t>
      </w:r>
      <w:proofErr w:type="spellEnd"/>
      <w:r>
        <w:t>) permissibility by default is always a bad reason for justificatio</w:t>
      </w:r>
      <w:r w:rsidR="000E5D4A">
        <w:t xml:space="preserve">n, (ii) </w:t>
      </w:r>
      <w:r>
        <w:t xml:space="preserve">limiting or restricting students’ freedom of choice is always a good thing, or (iii) harmful and negative </w:t>
      </w:r>
      <w:r w:rsidR="00AB3096">
        <w:t>impacts on</w:t>
      </w:r>
      <w:r>
        <w:t xml:space="preserve"> students’ health or </w:t>
      </w:r>
      <w:proofErr w:type="gramStart"/>
      <w:r>
        <w:t>well-being</w:t>
      </w:r>
      <w:proofErr w:type="gramEnd"/>
      <w:r>
        <w:t xml:space="preserve"> are always cause for restricting the permissibility of certain actions. Instead, the argument is that because of the circumstances of academia, permissibility of cognitive enhancers by default is simply not a good justification for existing rules and policies. </w:t>
      </w:r>
    </w:p>
    <w:p w14:paraId="22098905" w14:textId="03A14FCF" w:rsidR="008E7BC3" w:rsidRDefault="008E7BC3" w:rsidP="000E5D4A">
      <w:pPr>
        <w:spacing w:line="480" w:lineRule="auto"/>
        <w:ind w:firstLine="360"/>
      </w:pPr>
      <w:r>
        <w:t>I suggest that this virtues-based approach and institutional rule offers a better justifi</w:t>
      </w:r>
      <w:r w:rsidR="000E5D4A">
        <w:t xml:space="preserve">cation than </w:t>
      </w:r>
      <w:r>
        <w:t>permissibility by default. According to the virtues-based approach, a virtuous student chooses to use cognitive enhancers after assessing the relevant information and considerations in a situation. In a given situation, the virtuous student assesses the relevant considerations pertaining to existing rules or policies, consequences (benefits versus risks)</w:t>
      </w:r>
      <w:r w:rsidR="000E5D4A">
        <w:t>,</w:t>
      </w:r>
      <w:r>
        <w:t xml:space="preserve"> and their motivations</w:t>
      </w:r>
      <w:r w:rsidRPr="000A5F71">
        <w:t>.</w:t>
      </w:r>
      <w:r>
        <w:t xml:space="preserve"> Permissibility rests upon the </w:t>
      </w:r>
      <w:r w:rsidRPr="000A5F71">
        <w:t xml:space="preserve">virtuous </w:t>
      </w:r>
      <w:r>
        <w:t>student having s</w:t>
      </w:r>
      <w:r w:rsidRPr="000A5F71">
        <w:t>ufficientl</w:t>
      </w:r>
      <w:r>
        <w:t>y proper motivations of self-improvement, or seeking understanding or accurate beliefs, for using cognitive enhancers. That these motivations are regarded as being good reasons for using cognitive enhancers and reflect well on the character of the student makes using cognitive enhancers permissible. This claim about permissibility is rather modest; in comparison to permissibility by default</w:t>
      </w:r>
      <w:r w:rsidR="000E5D4A">
        <w:t>,</w:t>
      </w:r>
      <w:r>
        <w:t xml:space="preserve"> it offers a </w:t>
      </w:r>
      <w:r>
        <w:lastRenderedPageBreak/>
        <w:t xml:space="preserve">better justification for permissibility. I am not arguing that a virtues-based approach is the only way to justify the permissibility of cognitive enhancers. However, having permissibility be determined by motivations of self-improvement, or seeking understanding and accurate beliefs, does seem like a good justification for permissibility. Therefore, the first benefit of implementing this virtues-based institutional rule is that it offers a better justification for the permissibility of using cognitive enhancers under existing rules and policies. </w:t>
      </w:r>
    </w:p>
    <w:p w14:paraId="62DA451A" w14:textId="77777777" w:rsidR="008E7BC3" w:rsidRDefault="008E7BC3" w:rsidP="008E7BC3">
      <w:pPr>
        <w:pStyle w:val="DissertationSubchapter"/>
      </w:pPr>
      <w:bookmarkStart w:id="112" w:name="_Toc225970271"/>
      <w:r>
        <w:t>5.3 Concerns of Fairness and Well-being</w:t>
      </w:r>
      <w:bookmarkEnd w:id="112"/>
      <w:r>
        <w:t xml:space="preserve"> </w:t>
      </w:r>
    </w:p>
    <w:p w14:paraId="6A99F0CD" w14:textId="6E2C5638" w:rsidR="008E7BC3" w:rsidRDefault="008E7BC3" w:rsidP="008E7BC3">
      <w:pPr>
        <w:spacing w:line="480" w:lineRule="auto"/>
        <w:ind w:firstLine="360"/>
      </w:pPr>
      <w:r>
        <w:t xml:space="preserve">The second benefit of implementing this virtues-based institutional rule is that it supports concerns about fairness and improving </w:t>
      </w:r>
      <w:proofErr w:type="gramStart"/>
      <w:r>
        <w:t>well-being</w:t>
      </w:r>
      <w:proofErr w:type="gramEnd"/>
      <w:r>
        <w:t xml:space="preserve">. I regard these concerns as being central, if not the impetuses, for the arguments that were attempting to answer the question of cheating. To demonstrate how fairness and improving </w:t>
      </w:r>
      <w:proofErr w:type="gramStart"/>
      <w:r>
        <w:t>well-being</w:t>
      </w:r>
      <w:proofErr w:type="gramEnd"/>
      <w:r>
        <w:t xml:space="preserve"> could be the central </w:t>
      </w:r>
      <w:r w:rsidR="00AB3096">
        <w:t>concerns in</w:t>
      </w:r>
      <w:r>
        <w:t xml:space="preserve"> answering the question of cheating, consider the following. If one could show that the use of cognitive enhancers is decisively determined to be cheating (or not)</w:t>
      </w:r>
      <w:r w:rsidR="007E5846">
        <w:t>,</w:t>
      </w:r>
      <w:r>
        <w:t xml:space="preserve"> then academia and academic institutional rules and policies would have to be altered in respect to this conclusion. If students using co</w:t>
      </w:r>
      <w:r w:rsidR="007E5846">
        <w:t>gnitive enhancers were cheating</w:t>
      </w:r>
      <w:r>
        <w:t xml:space="preserve"> because </w:t>
      </w:r>
      <w:r w:rsidR="007E5846">
        <w:t>the enhancers</w:t>
      </w:r>
      <w:r>
        <w:t xml:space="preserve"> provide an unfair competitive advantage, existing institutional rules and policies would need to address concerns of enhancement and fairness. Alternatively, if students using cognit</w:t>
      </w:r>
      <w:r w:rsidR="007E5846">
        <w:t>ive enhancers were not cheating</w:t>
      </w:r>
      <w:r>
        <w:t xml:space="preserve"> because these enhancements resulted in </w:t>
      </w:r>
      <w:r w:rsidRPr="00C32116">
        <w:t>better goods, services, and scientific discoveries</w:t>
      </w:r>
      <w:r>
        <w:t xml:space="preserve">, then existing institutional rules and policies would have to address concerns about improving </w:t>
      </w:r>
      <w:proofErr w:type="gramStart"/>
      <w:r>
        <w:t>well-being</w:t>
      </w:r>
      <w:proofErr w:type="gramEnd"/>
      <w:r>
        <w:t xml:space="preserve">. In the following, beginning with those who think that a student who uses a cognitive enhancer </w:t>
      </w:r>
      <w:r>
        <w:lastRenderedPageBreak/>
        <w:t>is cheating, I show in detail how this virtues-based ap</w:t>
      </w:r>
      <w:r w:rsidR="007E5846">
        <w:t>proach and institutional rule are</w:t>
      </w:r>
      <w:r>
        <w:t xml:space="preserve"> able to acknowledge and support concerns about fairness and improvement of well-being. </w:t>
      </w:r>
    </w:p>
    <w:p w14:paraId="2EB7DA11" w14:textId="66A15DE9" w:rsidR="008E7BC3" w:rsidRDefault="008E7BC3" w:rsidP="008E7BC3">
      <w:pPr>
        <w:spacing w:line="480" w:lineRule="auto"/>
        <w:ind w:firstLine="360"/>
      </w:pPr>
      <w:r>
        <w:t xml:space="preserve">For those who think that a student who uses a cognitive enhancer is cheating, their central concern is often about fairness. </w:t>
      </w:r>
      <w:r w:rsidR="007E5846">
        <w:t>T</w:t>
      </w:r>
      <w:r>
        <w:t xml:space="preserve">heir mistake is addressing fairness in terms of competitive advantage at the level of a student rather than </w:t>
      </w:r>
      <w:r w:rsidR="007E5846">
        <w:t xml:space="preserve">at </w:t>
      </w:r>
      <w:r>
        <w:t xml:space="preserve">the institutional level. To consider cheating at the level of a student requires providing a relevant distinction between the </w:t>
      </w:r>
      <w:r w:rsidRPr="00C32116">
        <w:t>advantage</w:t>
      </w:r>
      <w:r>
        <w:t>s</w:t>
      </w:r>
      <w:r w:rsidRPr="00C32116">
        <w:t xml:space="preserve"> </w:t>
      </w:r>
      <w:r>
        <w:t>provided by c</w:t>
      </w:r>
      <w:r w:rsidR="007E5846">
        <w:t>ognitive enhancers from those provided by</w:t>
      </w:r>
      <w:r>
        <w:t xml:space="preserve"> coffee, </w:t>
      </w:r>
      <w:r w:rsidRPr="00C32116">
        <w:t>caffeine-based energy</w:t>
      </w:r>
      <w:r>
        <w:t xml:space="preserve"> drinks, laptops, and quiet apartments.</w:t>
      </w:r>
    </w:p>
    <w:p w14:paraId="5E357FBD" w14:textId="640B25D0" w:rsidR="008E7BC3" w:rsidRDefault="008E7BC3" w:rsidP="008E7BC3">
      <w:pPr>
        <w:spacing w:line="480" w:lineRule="auto"/>
        <w:ind w:firstLine="360"/>
      </w:pPr>
      <w:r>
        <w:t>Assessing a student’s use of cognitive enhancers in respect to competitive advantage does not indicate whether us</w:t>
      </w:r>
      <w:r w:rsidR="007E5846">
        <w:t xml:space="preserve">ing this enhancement is wrong. </w:t>
      </w:r>
      <w:r>
        <w:t xml:space="preserve">If drinking coffee improves focus and concentration and this provides a competitive advantage, it does not follow that a student is wrong to drink it. Similarly, while using a cognitive enhancer improves focus and concentration and this provides a competitive advantage, it does not follow that a student is wrong to use it. This conclusion, however, does not mean that concerns about fairness are without merit. There is a sense, even if only </w:t>
      </w:r>
      <w:r w:rsidR="007E5846">
        <w:t xml:space="preserve">as </w:t>
      </w:r>
      <w:r>
        <w:t xml:space="preserve">an intuition or pre-reflective judgment, that something about using cognitive enhancers is unfair. </w:t>
      </w:r>
    </w:p>
    <w:p w14:paraId="45724D07" w14:textId="60EF4B0E" w:rsidR="008E7BC3" w:rsidRDefault="008E7BC3" w:rsidP="008E7BC3">
      <w:pPr>
        <w:spacing w:line="480" w:lineRule="auto"/>
        <w:ind w:firstLine="360"/>
      </w:pPr>
      <w:r>
        <w:t>The strength of this intuition indicates the need to address these concerns about fairness and the use of enhancement</w:t>
      </w:r>
      <w:r w:rsidR="007E5846">
        <w:t>s not at the level of a student but instead</w:t>
      </w:r>
      <w:r>
        <w:t xml:space="preserve"> at the level of distributive justice.</w:t>
      </w:r>
      <w:r>
        <w:rPr>
          <w:rStyle w:val="FootnoteReference"/>
        </w:rPr>
        <w:footnoteReference w:id="89"/>
      </w:r>
      <w:r>
        <w:t xml:space="preserve"> One could hold that because access to cognitive enhancers is often largely de</w:t>
      </w:r>
      <w:r w:rsidR="007E5846">
        <w:t>termined by the social lottery</w:t>
      </w:r>
      <w:r w:rsidR="007E5846" w:rsidRPr="007E5846">
        <w:rPr>
          <w:rFonts w:ascii="Arial" w:hAnsi="Arial" w:cs="Arial"/>
          <w:color w:val="1A1A1A"/>
          <w:sz w:val="26"/>
          <w:szCs w:val="26"/>
        </w:rPr>
        <w:t xml:space="preserve"> </w:t>
      </w:r>
      <w:r w:rsidR="007E5846">
        <w:rPr>
          <w:rFonts w:ascii="Arial" w:hAnsi="Arial" w:cs="Arial"/>
          <w:color w:val="1A1A1A"/>
          <w:sz w:val="26"/>
          <w:szCs w:val="26"/>
        </w:rPr>
        <w:t>—</w:t>
      </w:r>
      <w:r w:rsidR="007E5846">
        <w:t xml:space="preserve"> </w:t>
      </w:r>
      <w:r>
        <w:t>meaning the reasons a student was born into one socio-economic cl</w:t>
      </w:r>
      <w:r w:rsidR="007E5846">
        <w:t>ass was luck rather than merit</w:t>
      </w:r>
      <w:r w:rsidR="007E5846" w:rsidRPr="007E5846">
        <w:rPr>
          <w:rFonts w:ascii="Arial" w:hAnsi="Arial" w:cs="Arial"/>
          <w:color w:val="1A1A1A"/>
          <w:sz w:val="26"/>
          <w:szCs w:val="26"/>
        </w:rPr>
        <w:t xml:space="preserve"> </w:t>
      </w:r>
      <w:r w:rsidR="007E5846">
        <w:rPr>
          <w:rFonts w:ascii="Arial" w:hAnsi="Arial" w:cs="Arial"/>
          <w:color w:val="1A1A1A"/>
          <w:sz w:val="26"/>
          <w:szCs w:val="26"/>
        </w:rPr>
        <w:t>—</w:t>
      </w:r>
      <w:r w:rsidR="007E5846">
        <w:t xml:space="preserve"> then</w:t>
      </w:r>
      <w:r>
        <w:t xml:space="preserve"> certain students will systematically be provided greater access than others. </w:t>
      </w:r>
    </w:p>
    <w:p w14:paraId="4D01D770" w14:textId="0696BB64" w:rsidR="008E7BC3" w:rsidRDefault="008E7BC3" w:rsidP="008E7BC3">
      <w:pPr>
        <w:spacing w:line="480" w:lineRule="auto"/>
        <w:ind w:firstLine="360"/>
      </w:pPr>
      <w:r>
        <w:lastRenderedPageBreak/>
        <w:t xml:space="preserve">How is a virtues-based approach and institutional rule meant to govern and guide </w:t>
      </w:r>
      <w:r w:rsidR="002E386A">
        <w:t>student use</w:t>
      </w:r>
      <w:r>
        <w:t xml:space="preserve"> of cognitive enhancers to acknowledge and support these complex notions of fairness? It is admittedly difficult for an institutional rule focusing on governing and guiding the use of enhanceme</w:t>
      </w:r>
      <w:r w:rsidR="007E5846">
        <w:t xml:space="preserve">nts at the level of students </w:t>
      </w:r>
      <w:r>
        <w:t xml:space="preserve">always </w:t>
      </w:r>
      <w:r w:rsidR="007E5846">
        <w:t xml:space="preserve">to </w:t>
      </w:r>
      <w:r>
        <w:t xml:space="preserve">acknowledge and </w:t>
      </w:r>
      <w:r w:rsidR="007E5846">
        <w:t>support concerns about fairness</w:t>
      </w:r>
      <w:r>
        <w:t xml:space="preserve"> or </w:t>
      </w:r>
      <w:r w:rsidR="007E5846">
        <w:t xml:space="preserve">about </w:t>
      </w:r>
      <w:r>
        <w:t>a pattern of</w:t>
      </w:r>
      <w:r w:rsidR="007E5846">
        <w:t xml:space="preserve"> inequity in distribution. Yet</w:t>
      </w:r>
      <w:r>
        <w:t xml:space="preserve"> it is not impossible; because it is focused on governing and guiding students does not mean an institutional rule is unable to account for concerns about the fairness. By allowing for fairness to be regarded as relevant information in a student’s assessment of whether or not to use an enhancement, this virtues-based institutional rule recognizes fairness as being important. Identifying a concern </w:t>
      </w:r>
      <w:r w:rsidRPr="00955F1C">
        <w:rPr>
          <w:i/>
        </w:rPr>
        <w:t>is a way</w:t>
      </w:r>
      <w:r>
        <w:t xml:space="preserve"> to support a concern.  </w:t>
      </w:r>
    </w:p>
    <w:p w14:paraId="5AB2D1FB" w14:textId="016AC33D" w:rsidR="008E7BC3" w:rsidRDefault="008E7BC3" w:rsidP="008E7BC3">
      <w:pPr>
        <w:spacing w:line="480" w:lineRule="auto"/>
        <w:ind w:firstLine="360"/>
      </w:pPr>
      <w:r>
        <w:t xml:space="preserve">One modest way this virtues-based institutional rule can allow for considerations of fairness to be supported is by relying on the notion of a virtuous student. A virtuous student would consider fairness to be a relevant consideration. A pattern of inequity in the distribution of these enhancements is a relevant consideration for </w:t>
      </w:r>
      <w:r w:rsidR="007E5846">
        <w:t>a virtuous student because his</w:t>
      </w:r>
      <w:r>
        <w:t xml:space="preserve"> concern is no</w:t>
      </w:r>
      <w:r w:rsidR="007E5846">
        <w:t>t only about whether or not he</w:t>
      </w:r>
      <w:r>
        <w:t xml:space="preserve"> </w:t>
      </w:r>
      <w:r w:rsidR="007E5846">
        <w:t>is</w:t>
      </w:r>
      <w:r>
        <w:t xml:space="preserve"> </w:t>
      </w:r>
      <w:r w:rsidR="007E5846">
        <w:t>permitted to use an enhancement</w:t>
      </w:r>
      <w:r>
        <w:t xml:space="preserve"> but </w:t>
      </w:r>
      <w:r w:rsidR="007E5846">
        <w:t xml:space="preserve">also </w:t>
      </w:r>
      <w:r>
        <w:t xml:space="preserve">about how using this enhancement reflects on the sort of person </w:t>
      </w:r>
      <w:r w:rsidR="007E5846">
        <w:t>he is</w:t>
      </w:r>
      <w:r>
        <w:t xml:space="preserve">. A virtuous student might choose not to </w:t>
      </w:r>
      <w:r w:rsidR="007E5846">
        <w:t>use an enhancement because his</w:t>
      </w:r>
      <w:r>
        <w:t xml:space="preserve"> use reinforces a pattern of inequity. Moreover, fairness could be understood in a context besides a patte</w:t>
      </w:r>
      <w:r w:rsidR="007E5846">
        <w:t>rn of an inequity to access and</w:t>
      </w:r>
      <w:r>
        <w:t xml:space="preserve"> instead as a consideration about material resources. A virtuous student is not go</w:t>
      </w:r>
      <w:r w:rsidR="007E5846">
        <w:t>ing to use enhancements if his</w:t>
      </w:r>
      <w:r>
        <w:t xml:space="preserve"> use of an enhancement deprives another student that needed this psychotropic pharmaceutical as treatment for a condition or disorder. The following example illustrates the manner in which a virtues-based </w:t>
      </w:r>
      <w:r>
        <w:lastRenderedPageBreak/>
        <w:t xml:space="preserve">institutional rule could incorporate concerns of fairness and use them to govern and guide real, non-virtuous, students. </w:t>
      </w:r>
    </w:p>
    <w:p w14:paraId="192E7269" w14:textId="77D0AB7C" w:rsidR="008E7BC3" w:rsidRDefault="008E7BC3" w:rsidP="008E7BC3">
      <w:pPr>
        <w:spacing w:line="480" w:lineRule="auto"/>
        <w:ind w:firstLine="360"/>
      </w:pPr>
      <w:r>
        <w:t xml:space="preserve">Imagine Edith and Teresa are not only roommates but also in the same Wittgenstein class. Edith and Teresa prepare for an exam and both use cognitive enhancers. The difference is that Edith uses hers for enhancement and Teresa uses hers for treatment of a condition or disorder. Although both just ran out of their cognitive enhancers, they are preparing to get their prescriptions filled. However, because of a recent shortage, Edith and Teresa find out </w:t>
      </w:r>
      <w:r w:rsidR="007E5846">
        <w:t xml:space="preserve">that </w:t>
      </w:r>
      <w:r>
        <w:t xml:space="preserve">their local pharmacy does not have enough cognitive enhancers in stock for both prescriptions to be refilled. Since this situation involves the use of cognitive enhancers and Edith is using them for enhancement, she adopts the ethical outlook of a virtuous student. </w:t>
      </w:r>
    </w:p>
    <w:p w14:paraId="25E7F306" w14:textId="2C9B263F" w:rsidR="008E7BC3" w:rsidRDefault="007E5846" w:rsidP="008E7BC3">
      <w:pPr>
        <w:spacing w:line="480" w:lineRule="auto"/>
        <w:ind w:firstLine="360"/>
      </w:pPr>
      <w:r>
        <w:t>W</w:t>
      </w:r>
      <w:r w:rsidR="008E7BC3">
        <w:t>ere Edith to get h</w:t>
      </w:r>
      <w:r>
        <w:t xml:space="preserve">er prescription filled, she would </w:t>
      </w:r>
      <w:r w:rsidR="008E7BC3">
        <w:t xml:space="preserve">neither </w:t>
      </w:r>
      <w:r>
        <w:t xml:space="preserve">have </w:t>
      </w:r>
      <w:r w:rsidR="008E7BC3">
        <w:t xml:space="preserve">cheated nor done anything impermissible. But by adopting the ethical outlook of a virtuous student, </w:t>
      </w:r>
      <w:r>
        <w:t xml:space="preserve">she makes fairness </w:t>
      </w:r>
      <w:r w:rsidR="008E7BC3">
        <w:t>relevant in her given situation. A virtuous person would, at a minimum, consider the lac</w:t>
      </w:r>
      <w:r>
        <w:t>k of material resources in her assessment and</w:t>
      </w:r>
      <w:r w:rsidR="008E7BC3">
        <w:t xml:space="preserve"> in following this virtues-based institutional rule, so would Edith. This virtues-based institutional rule acknowledges and supports concerns of fairness regarding the use of enhancements in academia. </w:t>
      </w:r>
    </w:p>
    <w:p w14:paraId="4E62EE97" w14:textId="2DE84B77" w:rsidR="008E7BC3" w:rsidRDefault="008E7BC3" w:rsidP="008E7BC3">
      <w:pPr>
        <w:spacing w:line="480" w:lineRule="auto"/>
        <w:ind w:firstLine="360"/>
      </w:pPr>
      <w:r>
        <w:t xml:space="preserve">For those who think that a student who uses a cognitive enhancer is not cheating, the challenge </w:t>
      </w:r>
      <w:r w:rsidR="007E5846">
        <w:t xml:space="preserve">in </w:t>
      </w:r>
      <w:r>
        <w:t>valuing education solely for instrumental benefits misrepresents all the reasons that it is valued. H</w:t>
      </w:r>
      <w:r w:rsidR="007E5846">
        <w:t>owever, although</w:t>
      </w:r>
      <w:r>
        <w:t xml:space="preserve"> this argument was incorrect </w:t>
      </w:r>
      <w:r w:rsidR="007E5846">
        <w:t>in expressing</w:t>
      </w:r>
      <w:r>
        <w:t xml:space="preserve"> the value of enhancement solely in instrumental terms, a central concern for this argument is articulating the value of these cognitive enhancer</w:t>
      </w:r>
      <w:r w:rsidRPr="00934A06">
        <w:t xml:space="preserve">s </w:t>
      </w:r>
      <w:r>
        <w:t xml:space="preserve">in </w:t>
      </w:r>
      <w:r w:rsidRPr="00934A06">
        <w:t xml:space="preserve">improving </w:t>
      </w:r>
      <w:proofErr w:type="gramStart"/>
      <w:r w:rsidRPr="00934A06">
        <w:t>well-being</w:t>
      </w:r>
      <w:proofErr w:type="gramEnd"/>
      <w:r w:rsidRPr="00934A06">
        <w:t xml:space="preserve"> for humanity. </w:t>
      </w:r>
      <w:r w:rsidRPr="00934A06">
        <w:lastRenderedPageBreak/>
        <w:t xml:space="preserve">By </w:t>
      </w:r>
      <w:r w:rsidR="007E5846">
        <w:t>this</w:t>
      </w:r>
      <w:r>
        <w:t xml:space="preserve"> I mean that enhancements, even those that only provide moderate augmentation such as cognitive enhancers, could make all of our lives better. </w:t>
      </w:r>
      <w:r w:rsidR="007E5846">
        <w:t>By</w:t>
      </w:r>
      <w:r>
        <w:t xml:space="preserve"> definition, </w:t>
      </w:r>
      <w:r w:rsidR="007E5846">
        <w:t xml:space="preserve">enhancement </w:t>
      </w:r>
      <w:r>
        <w:t xml:space="preserve">is something good. Improving our capacities of focus and concentration, generally speaking, is a good thing. Beyond the walls of academic institutions, particularly in the United States and other developed nations, improving one’s capacities of focus and concentration specifically for education is instrumentally beneficial and good for its own sake. </w:t>
      </w:r>
    </w:p>
    <w:p w14:paraId="446806A6" w14:textId="12A0D1A3" w:rsidR="008E7BC3" w:rsidRDefault="008E7BC3" w:rsidP="008E7BC3">
      <w:pPr>
        <w:spacing w:line="480" w:lineRule="auto"/>
        <w:ind w:firstLine="360"/>
      </w:pPr>
      <w:r>
        <w:t>Administrators, staff, faculty, and institutional rules and policies should not overlook the significance of permitting students to use enhancements because augmenting students’ capacities of focus and concentration, even if only moderately, could likely result in assisting the development of intellectual capacities and understanding. Advances in technologies, broadl</w:t>
      </w:r>
      <w:r w:rsidR="001756EE">
        <w:t>y ranging from faster computers to Internet access</w:t>
      </w:r>
      <w:r>
        <w:t xml:space="preserve"> to recent</w:t>
      </w:r>
      <w:r w:rsidR="001756EE">
        <w:t xml:space="preserve"> discoveries in neuroscience to</w:t>
      </w:r>
      <w:r>
        <w:t xml:space="preserve"> child development regarding learning, have already been shown to be tremendously beneficial to students in academia.</w:t>
      </w:r>
      <w:r>
        <w:rPr>
          <w:rStyle w:val="FootnoteReference"/>
        </w:rPr>
        <w:footnoteReference w:id="90"/>
      </w:r>
      <w:r>
        <w:t xml:space="preserve"> The greater enrollment of students currently in academia shows that advances in technologies can be beneficial for students. The benefits of cognitive enhancers for students if they augment capacities of focus and concentration, even if moderately, would likely be great. </w:t>
      </w:r>
    </w:p>
    <w:p w14:paraId="65D3E871" w14:textId="7943F3A1" w:rsidR="008E7BC3" w:rsidRDefault="008E7BC3" w:rsidP="008E7BC3">
      <w:pPr>
        <w:spacing w:line="480" w:lineRule="auto"/>
        <w:ind w:firstLine="360"/>
      </w:pPr>
      <w:r>
        <w:t>This virtues-based institutional rule accounts for this concern because a virtuous student knows that in certain situations</w:t>
      </w:r>
      <w:r w:rsidR="001756EE">
        <w:t>,</w:t>
      </w:r>
      <w:r>
        <w:t xml:space="preserve"> these cognitive enhancers can assist them. This </w:t>
      </w:r>
      <w:r>
        <w:lastRenderedPageBreak/>
        <w:t xml:space="preserve">virtues-based approach </w:t>
      </w:r>
      <w:r w:rsidR="001756EE">
        <w:t>allows for the consequences</w:t>
      </w:r>
      <w:r w:rsidR="001756EE">
        <w:rPr>
          <w:rFonts w:ascii="Arial" w:hAnsi="Arial" w:cs="Arial"/>
          <w:color w:val="1A1A1A"/>
          <w:sz w:val="26"/>
          <w:szCs w:val="26"/>
        </w:rPr>
        <w:t>—</w:t>
      </w:r>
      <w:r w:rsidR="001756EE">
        <w:t>in this case the benefits</w:t>
      </w:r>
      <w:r w:rsidR="001756EE">
        <w:rPr>
          <w:rFonts w:ascii="Arial" w:hAnsi="Arial" w:cs="Arial"/>
          <w:color w:val="1A1A1A"/>
          <w:sz w:val="26"/>
          <w:szCs w:val="26"/>
        </w:rPr>
        <w:t>—</w:t>
      </w:r>
      <w:r w:rsidR="001756EE">
        <w:t>of using enhancements</w:t>
      </w:r>
      <w:r>
        <w:t xml:space="preserve"> to be a consideration for a virtuous student. For reasons of making the topic manageable, this project has explicated the relevancy of consequences only in a limited way. Nonetheless, that cognitive enhancers could result in </w:t>
      </w:r>
      <w:r w:rsidRPr="00C32116">
        <w:t>better goods, services, and scientific discoveries</w:t>
      </w:r>
      <w:r>
        <w:t xml:space="preserve"> would be a relevant consideration, even for an ideal virtuous student. Consider that depending on the relevant information in a given situation, a virtuous student might choose to use a cognitive enhancer because the consequences of doing so are of such a magnitude. The virtues-based approach and institutional rule do not hold that consequences should not b</w:t>
      </w:r>
      <w:r w:rsidR="001756EE">
        <w:t xml:space="preserve">e a relevant consideration, </w:t>
      </w:r>
      <w:r>
        <w:t xml:space="preserve">only that it is not consequences alone that would be considered by a virtuous person.  Thus, this virtues-based approach and institutional rule supports concerns about improving </w:t>
      </w:r>
      <w:proofErr w:type="gramStart"/>
      <w:r>
        <w:t>well-being</w:t>
      </w:r>
      <w:proofErr w:type="gramEnd"/>
      <w:r>
        <w:t xml:space="preserve"> by making the consequences a significant consideration in respect to using enhancements. </w:t>
      </w:r>
    </w:p>
    <w:p w14:paraId="0D892499" w14:textId="76C8A239" w:rsidR="008E7BC3" w:rsidRDefault="008E7BC3" w:rsidP="008E7BC3">
      <w:pPr>
        <w:spacing w:line="480" w:lineRule="auto"/>
        <w:ind w:firstLine="360"/>
      </w:pPr>
      <w:r>
        <w:t>Therefore, by starting with a re-examination of the question of cheating, it is clear that under existing academic institutional rules and policies</w:t>
      </w:r>
      <w:r w:rsidR="001756EE">
        <w:t>,</w:t>
      </w:r>
      <w:r>
        <w:t xml:space="preserve"> the use of cognitive enhancers is not cheating and, as long as they are legally obtained, is permissible. This virtues-based approach and institutional rule is not only consistent with existing rules and policies regarding the use of cognitive enhancers but provides two benefits if implemented in current academic institutions. First, it provides a better justification for the permissibility of using cognitive enhancers, and, second, it acknowledges and supports concerns about fairness and improving </w:t>
      </w:r>
      <w:proofErr w:type="gramStart"/>
      <w:r>
        <w:t>well-being</w:t>
      </w:r>
      <w:proofErr w:type="gramEnd"/>
      <w:r>
        <w:t xml:space="preserve">. </w:t>
      </w:r>
    </w:p>
    <w:p w14:paraId="46FF47FF" w14:textId="77777777" w:rsidR="00650EF7" w:rsidRDefault="00650EF7" w:rsidP="00650EF7">
      <w:pPr>
        <w:pStyle w:val="DissertationSubchapter"/>
      </w:pPr>
      <w:bookmarkStart w:id="113" w:name="_Toc219123711"/>
      <w:bookmarkStart w:id="114" w:name="_Toc225970272"/>
      <w:r>
        <w:t>5.4 The Virtuous Approach Towards Cognitive Enhancers</w:t>
      </w:r>
      <w:bookmarkEnd w:id="113"/>
      <w:bookmarkEnd w:id="114"/>
    </w:p>
    <w:p w14:paraId="4A79D9E7" w14:textId="7ED1E3CC" w:rsidR="00650EF7" w:rsidRDefault="00650EF7" w:rsidP="00650EF7">
      <w:pPr>
        <w:spacing w:line="480" w:lineRule="auto"/>
        <w:ind w:firstLine="360"/>
      </w:pPr>
      <w:r>
        <w:t>According to Aristotle, a “discussion will be adequate if it has as much clearness as the subject matter admits of” (NE 1.3 1094</w:t>
      </w:r>
      <w:r w:rsidRPr="00EB0342">
        <w:rPr>
          <w:vertAlign w:val="superscript"/>
        </w:rPr>
        <w:t>b12-13</w:t>
      </w:r>
      <w:r>
        <w:t xml:space="preserve">). The discussion of enhancement in </w:t>
      </w:r>
      <w:r>
        <w:lastRenderedPageBreak/>
        <w:t>academia—focusing on the subject matter of permissibility, cheating, and what the institutional rules should be—is not only ambiguous a</w:t>
      </w:r>
      <w:r w:rsidR="001756EE">
        <w:t>nd complex</w:t>
      </w:r>
      <w:r>
        <w:t xml:space="preserve"> but one we should resist simplifying.  Not only is education something that is good both instrume</w:t>
      </w:r>
      <w:r w:rsidR="001756EE">
        <w:t>ntally and for its own sake;</w:t>
      </w:r>
      <w:r>
        <w:t xml:space="preserve"> the ideals of human excellence are as well. J. B. </w:t>
      </w:r>
      <w:r w:rsidRPr="00672CD6">
        <w:rPr>
          <w:rFonts w:eastAsia="Times New Roman"/>
          <w:noProof/>
        </w:rPr>
        <w:t>Schneed</w:t>
      </w:r>
      <w:r>
        <w:rPr>
          <w:rFonts w:eastAsia="Times New Roman"/>
          <w:noProof/>
        </w:rPr>
        <w:t xml:space="preserve"> holds that, </w:t>
      </w:r>
    </w:p>
    <w:p w14:paraId="3FA94BB5" w14:textId="77777777" w:rsidR="00650EF7" w:rsidRDefault="00650EF7" w:rsidP="00650EF7">
      <w:pPr>
        <w:ind w:left="720" w:right="720"/>
        <w:rPr>
          <w:rFonts w:eastAsia="Times New Roman"/>
        </w:rPr>
      </w:pPr>
      <w:r>
        <w:rPr>
          <w:rFonts w:eastAsia="Times New Roman"/>
        </w:rPr>
        <w:t>[</w:t>
      </w:r>
      <w:proofErr w:type="gramStart"/>
      <w:r>
        <w:rPr>
          <w:rFonts w:eastAsia="Times New Roman"/>
        </w:rPr>
        <w:t>V]</w:t>
      </w:r>
      <w:proofErr w:type="spellStart"/>
      <w:r>
        <w:rPr>
          <w:rFonts w:eastAsia="Times New Roman"/>
        </w:rPr>
        <w:t>irtue</w:t>
      </w:r>
      <w:proofErr w:type="spellEnd"/>
      <w:proofErr w:type="gramEnd"/>
      <w:r>
        <w:rPr>
          <w:rFonts w:eastAsia="Times New Roman"/>
        </w:rPr>
        <w:t xml:space="preserve"> is natural to humans, not in the sense that it need be learned or that it is easy to acquire, but in the sense that virtuous agents individually, as well as the community they compose, benefit from virtue. This fact indicates our social nature. Living alone, and living without virtue, </w:t>
      </w:r>
      <w:proofErr w:type="gramStart"/>
      <w:r>
        <w:rPr>
          <w:rFonts w:eastAsia="Times New Roman"/>
        </w:rPr>
        <w:t>are</w:t>
      </w:r>
      <w:proofErr w:type="gramEnd"/>
      <w:r>
        <w:rPr>
          <w:rFonts w:eastAsia="Times New Roman"/>
        </w:rPr>
        <w:t xml:space="preserve"> both harmful to us. </w:t>
      </w:r>
      <w:sdt>
        <w:sdtPr>
          <w:rPr>
            <w:rFonts w:eastAsia="Times New Roman"/>
          </w:rPr>
          <w:id w:val="-998965332"/>
          <w:citation/>
        </w:sdtPr>
        <w:sdtEndPr/>
        <w:sdtContent>
          <w:r>
            <w:rPr>
              <w:rFonts w:eastAsia="Times New Roman"/>
            </w:rPr>
            <w:fldChar w:fldCharType="begin"/>
          </w:r>
          <w:r>
            <w:rPr>
              <w:rFonts w:eastAsia="Times New Roman"/>
            </w:rPr>
            <w:instrText xml:space="preserve">CITATION Sch97 \p 178 \l 1033 </w:instrText>
          </w:r>
          <w:r>
            <w:rPr>
              <w:rFonts w:eastAsia="Times New Roman"/>
            </w:rPr>
            <w:fldChar w:fldCharType="separate"/>
          </w:r>
          <w:r w:rsidRPr="00650EF7">
            <w:rPr>
              <w:rFonts w:eastAsia="Times New Roman"/>
              <w:noProof/>
            </w:rPr>
            <w:t>(Schneed 1997, 178)</w:t>
          </w:r>
          <w:r>
            <w:rPr>
              <w:rFonts w:eastAsia="Times New Roman"/>
            </w:rPr>
            <w:fldChar w:fldCharType="end"/>
          </w:r>
        </w:sdtContent>
      </w:sdt>
    </w:p>
    <w:p w14:paraId="5CCA41F5" w14:textId="77777777" w:rsidR="00650EF7" w:rsidRDefault="00650EF7" w:rsidP="00650EF7">
      <w:pPr>
        <w:ind w:left="720" w:right="720"/>
      </w:pPr>
    </w:p>
    <w:p w14:paraId="565140B9" w14:textId="24A7A92F" w:rsidR="00650EF7" w:rsidRDefault="00650EF7" w:rsidP="00650EF7">
      <w:pPr>
        <w:spacing w:line="480" w:lineRule="auto"/>
        <w:ind w:firstLine="360"/>
      </w:pPr>
      <w:r>
        <w:t>Considering the value of education and virtues, it is reasonable to want students in academia to possess certain virtues. Were these students to use cognitive enhancers</w:t>
      </w:r>
      <w:r w:rsidR="002973C0">
        <w:t>,</w:t>
      </w:r>
      <w:r>
        <w:t xml:space="preserve"> it would be for reasons of self-improvement, or seeking understanding and accurate beliefs. Whether or not a student</w:t>
      </w:r>
      <w:r w:rsidR="002973C0">
        <w:t xml:space="preserve"> could develop these virtues is</w:t>
      </w:r>
      <w:r>
        <w:t xml:space="preserve"> important. The assessment of a person or their actions is not complete if the person’s motivation and character are not included as relevant considerations. It seems that the assessment of </w:t>
      </w:r>
      <w:r w:rsidR="002E386A">
        <w:t>student use</w:t>
      </w:r>
      <w:r>
        <w:t xml:space="preserve"> of enhancements in academia should be no different. Whether this virtues-based approach is correct or not, any future</w:t>
      </w:r>
      <w:r w:rsidRPr="00F864AD">
        <w:t xml:space="preserve"> investigation</w:t>
      </w:r>
      <w:r>
        <w:t xml:space="preserve"> into enhancement in academia must at some point examine the motivations and character of students. </w:t>
      </w:r>
    </w:p>
    <w:p w14:paraId="34488030" w14:textId="18FEF397" w:rsidR="00650EF7" w:rsidRDefault="00650EF7" w:rsidP="00650EF7">
      <w:pPr>
        <w:spacing w:line="480" w:lineRule="auto"/>
        <w:ind w:firstLine="360"/>
      </w:pPr>
      <w:r>
        <w:t xml:space="preserve">This virtues-based approach and institutional rule does not always bring clarity and simplicity or, in fact, settle all matters pertaining </w:t>
      </w:r>
      <w:r w:rsidR="002973C0">
        <w:t>to enhancement in academia. Yet</w:t>
      </w:r>
      <w:r>
        <w:t xml:space="preserve"> what this research project has shown is that in respect to issues of enhancement</w:t>
      </w:r>
      <w:r w:rsidR="002973C0">
        <w:t>,</w:t>
      </w:r>
      <w:r>
        <w:t xml:space="preserve"> we should navigate a middle path. We need a path that goes between broad acceptance or re</w:t>
      </w:r>
      <w:r w:rsidR="002973C0">
        <w:t>jection, unreflective reception or acquiescence</w:t>
      </w:r>
      <w:r>
        <w:t xml:space="preserve"> of </w:t>
      </w:r>
      <w:r w:rsidR="002E386A">
        <w:t>student use</w:t>
      </w:r>
      <w:r>
        <w:t xml:space="preserve"> of enhancement in academia. In this research project, I have suggested that the ideals of human excellence or virtues approach </w:t>
      </w:r>
      <w:r w:rsidR="002973C0">
        <w:lastRenderedPageBreak/>
        <w:t>offers</w:t>
      </w:r>
      <w:r>
        <w:t xml:space="preserve"> not only </w:t>
      </w:r>
      <w:r w:rsidRPr="00D20AAD">
        <w:t>interesting and unique insight</w:t>
      </w:r>
      <w:r w:rsidR="002973C0">
        <w:t>s</w:t>
      </w:r>
      <w:r>
        <w:t xml:space="preserve"> but</w:t>
      </w:r>
      <w:r w:rsidR="002973C0">
        <w:t xml:space="preserve"> also</w:t>
      </w:r>
      <w:r>
        <w:t xml:space="preserve"> a way that compromises between extreme positions regarding </w:t>
      </w:r>
      <w:r w:rsidR="002E386A">
        <w:t>student use</w:t>
      </w:r>
      <w:r>
        <w:t xml:space="preserve"> of cognitive enhancers. </w:t>
      </w:r>
    </w:p>
    <w:p w14:paraId="577576EE" w14:textId="7CA79FA7" w:rsidR="003141FC" w:rsidRDefault="00805F63" w:rsidP="00217B1F">
      <w:pPr>
        <w:pStyle w:val="DissertationSubchapter"/>
      </w:pPr>
      <w:bookmarkStart w:id="115" w:name="_Toc225970273"/>
      <w:r>
        <w:t>5.5</w:t>
      </w:r>
      <w:r w:rsidR="00217B1F">
        <w:t xml:space="preserve"> </w:t>
      </w:r>
      <w:r>
        <w:t xml:space="preserve">The Virtuous Approach Towards </w:t>
      </w:r>
      <w:r w:rsidR="00E6539F">
        <w:t>Neuroenhancement</w:t>
      </w:r>
      <w:bookmarkEnd w:id="115"/>
      <w:r w:rsidR="00E6539F">
        <w:t xml:space="preserve"> </w:t>
      </w:r>
    </w:p>
    <w:p w14:paraId="7EBED704" w14:textId="454D9439" w:rsidR="001B5547" w:rsidRDefault="001B5547" w:rsidP="002E6BF8">
      <w:pPr>
        <w:spacing w:line="480" w:lineRule="auto"/>
        <w:ind w:firstLine="360"/>
      </w:pPr>
      <w:r>
        <w:t>T</w:t>
      </w:r>
      <w:r w:rsidR="00382FE8">
        <w:t xml:space="preserve">his research project focused </w:t>
      </w:r>
      <w:r w:rsidR="00C83FDB">
        <w:t xml:space="preserve">rather narrowly on the issue of </w:t>
      </w:r>
      <w:r w:rsidR="002E386A">
        <w:t>student use</w:t>
      </w:r>
      <w:r w:rsidR="00382FE8">
        <w:t xml:space="preserve"> of </w:t>
      </w:r>
      <w:r>
        <w:t xml:space="preserve">cognitive enhancements in academia. </w:t>
      </w:r>
      <w:r w:rsidR="00C83FDB">
        <w:t>Attention was centered on</w:t>
      </w:r>
      <w:r w:rsidR="00F71E12">
        <w:t xml:space="preserve"> </w:t>
      </w:r>
      <w:r w:rsidR="002E6BF8">
        <w:t xml:space="preserve">the </w:t>
      </w:r>
      <w:r w:rsidR="00F71E12">
        <w:t xml:space="preserve">psychotropic pharmaceuticals that augment a </w:t>
      </w:r>
      <w:r w:rsidR="00F71E12" w:rsidRPr="0011270B">
        <w:t>person o</w:t>
      </w:r>
      <w:r w:rsidR="00F71E12">
        <w:t>r their capaci</w:t>
      </w:r>
      <w:r w:rsidR="00C83FDB">
        <w:t xml:space="preserve">ties of focus and concentration. </w:t>
      </w:r>
      <w:r w:rsidR="002E6BF8">
        <w:t xml:space="preserve">However, </w:t>
      </w:r>
      <w:r w:rsidR="00F71E12">
        <w:t>pharmaceuticals</w:t>
      </w:r>
      <w:r w:rsidR="0013190C">
        <w:t xml:space="preserve"> </w:t>
      </w:r>
      <w:r w:rsidR="00F71E12">
        <w:t xml:space="preserve">are </w:t>
      </w:r>
      <w:r w:rsidR="00C83FDB">
        <w:t>also used as</w:t>
      </w:r>
      <w:r w:rsidR="00F71E12">
        <w:t xml:space="preserve"> enhancement</w:t>
      </w:r>
      <w:r w:rsidR="00C83FDB">
        <w:t xml:space="preserve">s for </w:t>
      </w:r>
      <w:r w:rsidR="00C16562">
        <w:t xml:space="preserve">a </w:t>
      </w:r>
      <w:r w:rsidR="00C83FDB">
        <w:t xml:space="preserve">person’s memory and moral capacities. </w:t>
      </w:r>
      <w:r>
        <w:t xml:space="preserve">Some </w:t>
      </w:r>
      <w:r w:rsidR="00136BD3">
        <w:t>pharmaceuticals</w:t>
      </w:r>
      <w:r>
        <w:t xml:space="preserve"> such as </w:t>
      </w:r>
      <w:r w:rsidRPr="001B5547">
        <w:t>3,4-methylenedioxy-N-methylamphetamine (MDMA)</w:t>
      </w:r>
      <w:r>
        <w:t xml:space="preserve"> and p</w:t>
      </w:r>
      <w:r w:rsidRPr="001B5547">
        <w:t>ropranolol</w:t>
      </w:r>
      <w:r w:rsidR="00136BD3">
        <w:t xml:space="preserve"> </w:t>
      </w:r>
      <w:r>
        <w:t>have been shown to be memory attenuating</w:t>
      </w:r>
      <w:r w:rsidR="00136BD3">
        <w:t xml:space="preserve"> </w:t>
      </w:r>
      <w:r w:rsidR="00136BD3">
        <w:rPr>
          <w:noProof/>
        </w:rPr>
        <w:t xml:space="preserve">(Cukor, et al. 2009; </w:t>
      </w:r>
      <w:r w:rsidR="00136BD3" w:rsidRPr="00136BD3">
        <w:rPr>
          <w:noProof/>
        </w:rPr>
        <w:t>Lanni, et al. 2008)</w:t>
      </w:r>
      <w:r w:rsidR="00136BD3">
        <w:t xml:space="preserve">. </w:t>
      </w:r>
      <w:r w:rsidR="00136BD3">
        <w:rPr>
          <w:rStyle w:val="FootnoteReference"/>
        </w:rPr>
        <w:footnoteReference w:id="91"/>
      </w:r>
      <w:r w:rsidR="00136BD3">
        <w:t xml:space="preserve"> </w:t>
      </w:r>
      <w:r w:rsidR="002973C0">
        <w:t>O</w:t>
      </w:r>
      <w:r w:rsidR="007372BB">
        <w:t>xytocin and v</w:t>
      </w:r>
      <w:r w:rsidR="007372BB" w:rsidRPr="001B5547">
        <w:t>asopressin</w:t>
      </w:r>
      <w:r w:rsidR="007372BB">
        <w:t xml:space="preserve"> have been shown to increase att</w:t>
      </w:r>
      <w:r w:rsidR="002973C0">
        <w:t>achment bonding between mammals.</w:t>
      </w:r>
      <w:r w:rsidR="007372BB">
        <w:t xml:space="preserve"> </w:t>
      </w:r>
      <w:r w:rsidR="002973C0">
        <w:t>I</w:t>
      </w:r>
      <w:r w:rsidR="007372BB">
        <w:t>n some circumstances</w:t>
      </w:r>
      <w:r w:rsidR="00C16562">
        <w:t>,</w:t>
      </w:r>
      <w:r w:rsidR="007372BB">
        <w:t xml:space="preserve"> it has been suggested that p</w:t>
      </w:r>
      <w:r w:rsidR="007372BB" w:rsidRPr="001B5547">
        <w:t>ropranolol</w:t>
      </w:r>
      <w:r w:rsidR="007372BB">
        <w:t xml:space="preserve"> suppresses implicit racial bias </w:t>
      </w:r>
      <w:r w:rsidR="007372BB">
        <w:rPr>
          <w:noProof/>
        </w:rPr>
        <w:t xml:space="preserve">(Terbeck, et al. 2012; Keverne and Curley 2004; </w:t>
      </w:r>
      <w:r w:rsidR="007372BB" w:rsidRPr="007372BB">
        <w:rPr>
          <w:noProof/>
        </w:rPr>
        <w:t>Savulescu and Sandberg 2008)</w:t>
      </w:r>
      <w:r w:rsidR="00037B32">
        <w:rPr>
          <w:noProof/>
        </w:rPr>
        <w:t>.</w:t>
      </w:r>
    </w:p>
    <w:p w14:paraId="02A69970" w14:textId="4550E38E" w:rsidR="006B0A10" w:rsidRDefault="00C83FDB" w:rsidP="00847C6E">
      <w:pPr>
        <w:spacing w:line="480" w:lineRule="auto"/>
        <w:ind w:firstLine="360"/>
      </w:pPr>
      <w:r>
        <w:t>Discussion about the ethical</w:t>
      </w:r>
      <w:r w:rsidR="00DE401F">
        <w:t xml:space="preserve"> application and limitations of these </w:t>
      </w:r>
      <w:r>
        <w:t xml:space="preserve">pharmaceuticals (broadly referred to as </w:t>
      </w:r>
      <w:proofErr w:type="spellStart"/>
      <w:r w:rsidRPr="00C83FDB">
        <w:rPr>
          <w:i/>
        </w:rPr>
        <w:t>neuroenhancements</w:t>
      </w:r>
      <w:proofErr w:type="spellEnd"/>
      <w:r>
        <w:t>) has generated many interesting and differing positions. Even if one</w:t>
      </w:r>
      <w:r w:rsidR="002973C0">
        <w:t xml:space="preserve"> were </w:t>
      </w:r>
      <w:r>
        <w:t xml:space="preserve">roughly </w:t>
      </w:r>
      <w:r w:rsidR="002973C0">
        <w:t xml:space="preserve">to </w:t>
      </w:r>
      <w:r w:rsidR="00847C6E">
        <w:t>group</w:t>
      </w:r>
      <w:r>
        <w:t xml:space="preserve"> position</w:t>
      </w:r>
      <w:r w:rsidR="00847C6E">
        <w:t>s</w:t>
      </w:r>
      <w:r>
        <w:t xml:space="preserve"> in respect to whether they think </w:t>
      </w:r>
      <w:proofErr w:type="spellStart"/>
      <w:r>
        <w:t>neuroenhancements</w:t>
      </w:r>
      <w:proofErr w:type="spellEnd"/>
      <w:r>
        <w:t xml:space="preserve"> should b</w:t>
      </w:r>
      <w:r w:rsidR="00847C6E">
        <w:t>e permitted or prohibited, there is a wide range of positions. For those who think</w:t>
      </w:r>
      <w:r>
        <w:t xml:space="preserve"> that </w:t>
      </w:r>
      <w:proofErr w:type="spellStart"/>
      <w:r w:rsidR="006B0A10">
        <w:t>neuroenhancements</w:t>
      </w:r>
      <w:proofErr w:type="spellEnd"/>
      <w:r w:rsidR="006B0A10">
        <w:t xml:space="preserve"> </w:t>
      </w:r>
      <w:r w:rsidR="00847C6E">
        <w:t>are permissible</w:t>
      </w:r>
      <w:r w:rsidR="00C16562">
        <w:t>,</w:t>
      </w:r>
      <w:r w:rsidR="00847C6E">
        <w:t xml:space="preserve"> their position is usually grounded in reasons relating to </w:t>
      </w:r>
      <w:r w:rsidR="00C16562">
        <w:t xml:space="preserve">the benefits </w:t>
      </w:r>
      <w:r w:rsidR="00847C6E">
        <w:t>these pharmaceuticals offer</w:t>
      </w:r>
      <w:r w:rsidR="002973C0">
        <w:t>. Some such as</w:t>
      </w:r>
      <w:r w:rsidR="006B0A10">
        <w:t xml:space="preserve"> Julian </w:t>
      </w:r>
      <w:proofErr w:type="spellStart"/>
      <w:r w:rsidR="006B0A10">
        <w:t>Savulescu</w:t>
      </w:r>
      <w:proofErr w:type="spellEnd"/>
      <w:r w:rsidR="006B0A10">
        <w:t>, A</w:t>
      </w:r>
      <w:r w:rsidR="002973C0">
        <w:t xml:space="preserve">nders Sandberg, and Guy </w:t>
      </w:r>
      <w:proofErr w:type="spellStart"/>
      <w:r w:rsidR="002973C0">
        <w:t>Kahane</w:t>
      </w:r>
      <w:proofErr w:type="spellEnd"/>
      <w:r w:rsidR="006B0A10">
        <w:t xml:space="preserve"> argue</w:t>
      </w:r>
      <w:r w:rsidR="00C16562">
        <w:t>,</w:t>
      </w:r>
      <w:r w:rsidR="006B0A10">
        <w:t xml:space="preserve"> </w:t>
      </w:r>
      <w:r w:rsidR="00847C6E">
        <w:t>according to their</w:t>
      </w:r>
      <w:r w:rsidR="006B0A10">
        <w:t xml:space="preserve"> </w:t>
      </w:r>
      <w:proofErr w:type="spellStart"/>
      <w:r w:rsidR="006B0A10">
        <w:t>welfarist</w:t>
      </w:r>
      <w:proofErr w:type="spellEnd"/>
      <w:r w:rsidR="006B0A10">
        <w:t xml:space="preserve"> approach</w:t>
      </w:r>
      <w:r w:rsidR="00C16562">
        <w:t xml:space="preserve">, </w:t>
      </w:r>
      <w:r w:rsidR="006B0A10">
        <w:t>that</w:t>
      </w:r>
      <w:r w:rsidR="00C16562">
        <w:t xml:space="preserve"> if</w:t>
      </w:r>
      <w:r w:rsidR="00847C6E">
        <w:t xml:space="preserve"> these</w:t>
      </w:r>
      <w:r w:rsidR="006B0A10">
        <w:t xml:space="preserve"> </w:t>
      </w:r>
      <w:proofErr w:type="spellStart"/>
      <w:r w:rsidR="00847C6E">
        <w:t>neuroenhancements</w:t>
      </w:r>
      <w:proofErr w:type="spellEnd"/>
      <w:r w:rsidR="00847C6E">
        <w:t xml:space="preserve"> </w:t>
      </w:r>
      <w:r w:rsidR="006B0A10">
        <w:t xml:space="preserve">increase the chances of </w:t>
      </w:r>
      <w:r w:rsidR="00847C6E">
        <w:t>a person</w:t>
      </w:r>
      <w:r w:rsidR="006B0A10">
        <w:t xml:space="preserve"> leading the </w:t>
      </w:r>
      <w:r w:rsidR="006B0A10">
        <w:lastRenderedPageBreak/>
        <w:t>good life</w:t>
      </w:r>
      <w:r w:rsidR="00C16562">
        <w:t>, they</w:t>
      </w:r>
      <w:r w:rsidR="006B0A10">
        <w:t xml:space="preserve"> should be made available </w:t>
      </w:r>
      <w:r w:rsidR="00DE401F">
        <w:rPr>
          <w:noProof/>
        </w:rPr>
        <w:t>(Savulescu, Sandberg and Kahane 2011; Kahane and Savulescu 2009)</w:t>
      </w:r>
      <w:r w:rsidR="003D4FDC">
        <w:rPr>
          <w:noProof/>
        </w:rPr>
        <w:t>. Others</w:t>
      </w:r>
      <w:r w:rsidR="006B0A10">
        <w:rPr>
          <w:noProof/>
        </w:rPr>
        <w:t xml:space="preserve"> </w:t>
      </w:r>
      <w:r w:rsidR="006B0A10">
        <w:t xml:space="preserve">such as Thomas Douglas (2008) argue that augmenting a person’s moral capacities </w:t>
      </w:r>
      <w:r w:rsidR="00847C6E">
        <w:t>via</w:t>
      </w:r>
      <w:r w:rsidR="006B0A10">
        <w:t xml:space="preserve"> neuroenhancement is no different</w:t>
      </w:r>
      <w:r w:rsidR="003D4FDC">
        <w:t xml:space="preserve"> from </w:t>
      </w:r>
      <w:r w:rsidR="006B0A10">
        <w:t>and possibl</w:t>
      </w:r>
      <w:r w:rsidR="00847C6E">
        <w:t>y</w:t>
      </w:r>
      <w:r w:rsidR="003D4FDC">
        <w:t xml:space="preserve"> better than </w:t>
      </w:r>
      <w:r w:rsidR="006B0A10">
        <w:t>traditional methods</w:t>
      </w:r>
      <w:r w:rsidR="00847C6E">
        <w:t xml:space="preserve"> </w:t>
      </w:r>
      <w:r w:rsidR="003D4FDC">
        <w:t xml:space="preserve">such as education </w:t>
      </w:r>
      <w:r w:rsidR="006B0A10">
        <w:t xml:space="preserve">for developing </w:t>
      </w:r>
      <w:r w:rsidR="00847C6E">
        <w:t xml:space="preserve">an individual’s </w:t>
      </w:r>
      <w:r w:rsidR="006B0A10">
        <w:t xml:space="preserve">moral capacities. Going a step further, Ingmar </w:t>
      </w:r>
      <w:proofErr w:type="spellStart"/>
      <w:r w:rsidR="006B0A10">
        <w:t>Pers</w:t>
      </w:r>
      <w:r w:rsidR="003D4FDC">
        <w:t>son</w:t>
      </w:r>
      <w:proofErr w:type="spellEnd"/>
      <w:r w:rsidR="003D4FDC">
        <w:t xml:space="preserve"> and Julian </w:t>
      </w:r>
      <w:proofErr w:type="spellStart"/>
      <w:r w:rsidR="003D4FDC">
        <w:t>Savulescu</w:t>
      </w:r>
      <w:proofErr w:type="spellEnd"/>
      <w:r w:rsidR="003D4FDC">
        <w:t xml:space="preserve"> (2008)</w:t>
      </w:r>
      <w:r w:rsidR="006B0A10">
        <w:t xml:space="preserve"> argue that society </w:t>
      </w:r>
      <w:r w:rsidR="00847C6E">
        <w:t>has a</w:t>
      </w:r>
      <w:r w:rsidR="006B0A10">
        <w:t xml:space="preserve"> moral imperative to focus on developing and making</w:t>
      </w:r>
      <w:r w:rsidR="00847C6E">
        <w:t xml:space="preserve"> available</w:t>
      </w:r>
      <w:r w:rsidR="006B0A10">
        <w:t xml:space="preserve"> moral </w:t>
      </w:r>
      <w:proofErr w:type="spellStart"/>
      <w:r w:rsidR="006B0A10">
        <w:t>neuroenhancements</w:t>
      </w:r>
      <w:proofErr w:type="spellEnd"/>
      <w:r w:rsidR="006B0A10">
        <w:t xml:space="preserve"> to improve the character of humanity. </w:t>
      </w:r>
    </w:p>
    <w:p w14:paraId="2498C8E2" w14:textId="6B5A6452" w:rsidR="001B5547" w:rsidRDefault="00847C6E" w:rsidP="00876B2A">
      <w:pPr>
        <w:spacing w:line="480" w:lineRule="auto"/>
        <w:ind w:firstLine="360"/>
      </w:pPr>
      <w:r>
        <w:t xml:space="preserve">For those who think that </w:t>
      </w:r>
      <w:proofErr w:type="spellStart"/>
      <w:r>
        <w:t>neuroenhancements</w:t>
      </w:r>
      <w:proofErr w:type="spellEnd"/>
      <w:r>
        <w:t xml:space="preserve"> are impermissible, the</w:t>
      </w:r>
      <w:r w:rsidR="00C16562">
        <w:t>ir</w:t>
      </w:r>
      <w:r>
        <w:t xml:space="preserve"> positions are usually grounded on reasons relating to </w:t>
      </w:r>
      <w:r w:rsidR="00876B2A">
        <w:t>pharmaceutical manipulat</w:t>
      </w:r>
      <w:r w:rsidR="00C16562">
        <w:t>ion of</w:t>
      </w:r>
      <w:r w:rsidR="00876B2A">
        <w:t xml:space="preserve"> the human condition</w:t>
      </w:r>
      <w:r w:rsidR="003D4FDC">
        <w:t xml:space="preserve">. Some such as Michael </w:t>
      </w:r>
      <w:proofErr w:type="spellStart"/>
      <w:r w:rsidR="003D4FDC">
        <w:t>Sandel</w:t>
      </w:r>
      <w:proofErr w:type="spellEnd"/>
      <w:r w:rsidR="003D4FDC">
        <w:t xml:space="preserve"> (2007)</w:t>
      </w:r>
      <w:r w:rsidR="006B0A10">
        <w:t xml:space="preserve"> argue that the use of</w:t>
      </w:r>
      <w:r w:rsidR="00876B2A">
        <w:t xml:space="preserve"> </w:t>
      </w:r>
      <w:proofErr w:type="spellStart"/>
      <w:r w:rsidR="006B0A10">
        <w:t>neuroenhancements</w:t>
      </w:r>
      <w:proofErr w:type="spellEnd"/>
      <w:r w:rsidR="0013190C">
        <w:t xml:space="preserve"> </w:t>
      </w:r>
      <w:r w:rsidR="00086050">
        <w:t>is a</w:t>
      </w:r>
      <w:r w:rsidR="0013190C">
        <w:t xml:space="preserve"> sign of human hubris </w:t>
      </w:r>
      <w:r w:rsidR="00086050">
        <w:t xml:space="preserve">because </w:t>
      </w:r>
      <w:r w:rsidR="00876B2A">
        <w:t>it illustrates a refusal</w:t>
      </w:r>
      <w:r w:rsidR="0013190C">
        <w:t xml:space="preserve"> to </w:t>
      </w:r>
      <w:r w:rsidR="00876B2A">
        <w:t>accept certain</w:t>
      </w:r>
      <w:r w:rsidR="006B0A10">
        <w:t xml:space="preserve"> </w:t>
      </w:r>
      <w:r w:rsidR="0013190C">
        <w:t>limitations</w:t>
      </w:r>
      <w:r w:rsidR="00876B2A">
        <w:t xml:space="preserve"> in our abilities</w:t>
      </w:r>
      <w:r w:rsidR="0013190C">
        <w:t>. O</w:t>
      </w:r>
      <w:r w:rsidR="003D4FDC">
        <w:t>thers</w:t>
      </w:r>
      <w:r w:rsidR="000D5C62">
        <w:t xml:space="preserve"> such as</w:t>
      </w:r>
      <w:r w:rsidR="000D5BDD">
        <w:t xml:space="preserve"> </w:t>
      </w:r>
      <w:r w:rsidR="000D5C62">
        <w:t>Francis F</w:t>
      </w:r>
      <w:r w:rsidR="000D5C62" w:rsidRPr="000D5C62">
        <w:t>ukuyama</w:t>
      </w:r>
      <w:r w:rsidR="00C74851">
        <w:t xml:space="preserve"> (2002)</w:t>
      </w:r>
      <w:r w:rsidR="000D5C62">
        <w:t xml:space="preserve"> </w:t>
      </w:r>
      <w:r w:rsidR="0013190C">
        <w:t>go one step further and argue</w:t>
      </w:r>
      <w:r w:rsidR="000D5C62">
        <w:t xml:space="preserve"> that</w:t>
      </w:r>
      <w:r w:rsidR="0013190C">
        <w:t xml:space="preserve"> neuroenhancement poses </w:t>
      </w:r>
      <w:r w:rsidR="000D5C62">
        <w:t>the greatest threat to humanity</w:t>
      </w:r>
      <w:r w:rsidR="0013190C">
        <w:t xml:space="preserve"> because </w:t>
      </w:r>
      <w:r w:rsidR="00876B2A">
        <w:t>in manipulating ourselves</w:t>
      </w:r>
      <w:r w:rsidR="003D4FDC">
        <w:t>,</w:t>
      </w:r>
      <w:r w:rsidR="00876B2A">
        <w:t xml:space="preserve"> there is </w:t>
      </w:r>
      <w:r w:rsidR="00571DAA">
        <w:t xml:space="preserve">a </w:t>
      </w:r>
      <w:r w:rsidR="00876B2A">
        <w:t xml:space="preserve">chance </w:t>
      </w:r>
      <w:r w:rsidR="003D4FDC">
        <w:t xml:space="preserve">that </w:t>
      </w:r>
      <w:r w:rsidR="00876B2A">
        <w:t>humanity will</w:t>
      </w:r>
      <w:r w:rsidR="0013190C">
        <w:t xml:space="preserve"> lose the properties that make us unique</w:t>
      </w:r>
      <w:r w:rsidR="00C74851">
        <w:t>.</w:t>
      </w:r>
    </w:p>
    <w:p w14:paraId="52313CCD" w14:textId="3A08D703" w:rsidR="00AB3096" w:rsidRDefault="009313F4" w:rsidP="001D20CE">
      <w:pPr>
        <w:spacing w:line="480" w:lineRule="auto"/>
        <w:ind w:firstLine="360"/>
      </w:pPr>
      <w:r>
        <w:t xml:space="preserve">In </w:t>
      </w:r>
      <w:r w:rsidR="003D4FDC">
        <w:t>regard</w:t>
      </w:r>
      <w:r w:rsidR="00F900A1">
        <w:t xml:space="preserve"> </w:t>
      </w:r>
      <w:r w:rsidR="00A84614">
        <w:t>to these</w:t>
      </w:r>
      <w:r>
        <w:t xml:space="preserve"> memory and moral </w:t>
      </w:r>
      <w:proofErr w:type="spellStart"/>
      <w:r>
        <w:t>neuroenhancements</w:t>
      </w:r>
      <w:proofErr w:type="spellEnd"/>
      <w:r>
        <w:t>, I have only provided positions on opposite ends of the</w:t>
      </w:r>
      <w:r w:rsidR="00876B2A">
        <w:t xml:space="preserve"> permissibility</w:t>
      </w:r>
      <w:r>
        <w:t xml:space="preserve"> spectrum.</w:t>
      </w:r>
      <w:r w:rsidR="00A84614">
        <w:rPr>
          <w:rStyle w:val="FootnoteReference"/>
        </w:rPr>
        <w:footnoteReference w:id="92"/>
      </w:r>
      <w:r w:rsidR="001D20CE">
        <w:t xml:space="preserve"> Yet</w:t>
      </w:r>
      <w:r w:rsidR="00AB3096">
        <w:t xml:space="preserve"> </w:t>
      </w:r>
      <w:r w:rsidR="00A84614">
        <w:t xml:space="preserve">any attempt to understand </w:t>
      </w:r>
      <w:r w:rsidR="00F900A1">
        <w:t xml:space="preserve">the role, application, and </w:t>
      </w:r>
      <w:proofErr w:type="gramStart"/>
      <w:r w:rsidR="00F900A1">
        <w:t xml:space="preserve">limitations of </w:t>
      </w:r>
      <w:r w:rsidR="00AB3096">
        <w:t>neuroenhancement</w:t>
      </w:r>
      <w:r w:rsidR="00F900A1">
        <w:t xml:space="preserve"> is</w:t>
      </w:r>
      <w:proofErr w:type="gramEnd"/>
      <w:r w:rsidR="00F900A1">
        <w:t xml:space="preserve"> </w:t>
      </w:r>
      <w:r w:rsidR="00AB3096">
        <w:t xml:space="preserve">going to be confounded by three </w:t>
      </w:r>
      <w:r w:rsidR="00F900A1">
        <w:t>problems</w:t>
      </w:r>
      <w:r w:rsidR="00AB3096">
        <w:t>: complexity, philosophical overextension</w:t>
      </w:r>
      <w:r w:rsidR="00852BB1">
        <w:t>, and the potential for biases in explanation</w:t>
      </w:r>
      <w:r w:rsidR="00AB3096">
        <w:t xml:space="preserve">. </w:t>
      </w:r>
    </w:p>
    <w:p w14:paraId="799560EE" w14:textId="2974DCC5" w:rsidR="00AB3096" w:rsidRDefault="00AB3096" w:rsidP="00562B22">
      <w:pPr>
        <w:spacing w:line="480" w:lineRule="auto"/>
        <w:ind w:firstLine="360"/>
      </w:pPr>
      <w:r>
        <w:t>As neuroscience progresses, its research and discover</w:t>
      </w:r>
      <w:r w:rsidR="004544BC">
        <w:t>ie</w:t>
      </w:r>
      <w:r>
        <w:t>s provi</w:t>
      </w:r>
      <w:r w:rsidR="003D4FDC">
        <w:t>de a rich</w:t>
      </w:r>
      <w:r>
        <w:t xml:space="preserve"> but complex picture of </w:t>
      </w:r>
      <w:r w:rsidR="001668BF">
        <w:t>the human brain</w:t>
      </w:r>
      <w:r>
        <w:t xml:space="preserve">. </w:t>
      </w:r>
      <w:r w:rsidR="001668BF">
        <w:t xml:space="preserve">Recent empirical studies and research challenge fundamental notions about our lives, such as human volition. Consider personal self-control, the </w:t>
      </w:r>
      <w:r w:rsidR="001668BF">
        <w:lastRenderedPageBreak/>
        <w:t>ability</w:t>
      </w:r>
      <w:r w:rsidR="00030E77">
        <w:t xml:space="preserve"> to </w:t>
      </w:r>
      <w:r w:rsidR="00CD6938">
        <w:t xml:space="preserve">refrain </w:t>
      </w:r>
      <w:r w:rsidR="00030E77">
        <w:t>from certain behavior</w:t>
      </w:r>
      <w:r w:rsidR="003F2038">
        <w:t xml:space="preserve">. In what is referred to as ego-deletion, a person </w:t>
      </w:r>
      <w:r w:rsidR="00986215">
        <w:t>refraining</w:t>
      </w:r>
      <w:r w:rsidR="003F2038">
        <w:t xml:space="preserve"> from one kind of </w:t>
      </w:r>
      <w:r w:rsidR="00986215">
        <w:t>action</w:t>
      </w:r>
      <w:r w:rsidR="003F2038">
        <w:t>, such as not eating a cookie or keeping a straight fa</w:t>
      </w:r>
      <w:r w:rsidR="00986215">
        <w:t>ce while watching a funny video, has a marked decreased ability for self-control in other situations, such as grip str</w:t>
      </w:r>
      <w:r w:rsidR="00030E77">
        <w:t>ength or problem-</w:t>
      </w:r>
      <w:r w:rsidR="00986215">
        <w:t xml:space="preserve">solving </w:t>
      </w:r>
      <w:r w:rsidR="00FC3719">
        <w:rPr>
          <w:noProof/>
        </w:rPr>
        <w:t>(Baumeister, et al. 1998; Baumeister 2002; Schmeichel and Baumeister 2004; Vohs and Heatherton 2000)</w:t>
      </w:r>
      <w:r w:rsidR="00030E77">
        <w:t xml:space="preserve">. While it is not controversial to think that self-control is often dependent on social situations, what is surprising is </w:t>
      </w:r>
      <w:r w:rsidR="003D4FDC">
        <w:t xml:space="preserve">that </w:t>
      </w:r>
      <w:r w:rsidR="00030E77">
        <w:t xml:space="preserve">self-control is only a finite resource and, in some cases, not simply a matter of one’s </w:t>
      </w:r>
      <w:r w:rsidR="003D4FDC">
        <w:t xml:space="preserve">own </w:t>
      </w:r>
      <w:r w:rsidR="00030E77">
        <w:t xml:space="preserve">volition. In addition, there are </w:t>
      </w:r>
      <w:r w:rsidR="003D4FDC">
        <w:t>certain psychiatric conditions</w:t>
      </w:r>
      <w:r>
        <w:t xml:space="preserve"> </w:t>
      </w:r>
      <w:r w:rsidR="00030E77">
        <w:t>such as</w:t>
      </w:r>
      <w:r>
        <w:t xml:space="preserve"> Tourette’s syndrome, </w:t>
      </w:r>
      <w:r>
        <w:rPr>
          <w:noProof/>
        </w:rPr>
        <w:t>Anorexia</w:t>
      </w:r>
      <w:r w:rsidR="00030E77">
        <w:t xml:space="preserve"> N</w:t>
      </w:r>
      <w:r w:rsidR="00030E77" w:rsidRPr="00030E77">
        <w:t>ervosa</w:t>
      </w:r>
      <w:r w:rsidR="00030E77">
        <w:t>,</w:t>
      </w:r>
      <w:r w:rsidR="00030E77" w:rsidRPr="00030E77">
        <w:t xml:space="preserve"> </w:t>
      </w:r>
      <w:r>
        <w:t xml:space="preserve">and </w:t>
      </w:r>
      <w:r w:rsidR="00030E77">
        <w:t xml:space="preserve">some instances of </w:t>
      </w:r>
      <w:r w:rsidR="003D4FDC">
        <w:t>Borderline personality disorder</w:t>
      </w:r>
      <w:r>
        <w:t xml:space="preserve"> </w:t>
      </w:r>
      <w:r w:rsidR="00030E77">
        <w:t>that result in</w:t>
      </w:r>
      <w:r>
        <w:t xml:space="preserve"> compulsive desires </w:t>
      </w:r>
      <w:r w:rsidR="00030E77">
        <w:t>buildin</w:t>
      </w:r>
      <w:r w:rsidR="003D4FDC">
        <w:t>g up and, crudely put, overriding</w:t>
      </w:r>
      <w:r w:rsidR="00030E77">
        <w:t xml:space="preserve"> an individual’s volit</w:t>
      </w:r>
      <w:r w:rsidR="003D4FDC">
        <w:t>ion. What is interesting is</w:t>
      </w:r>
      <w:r>
        <w:t xml:space="preserve"> </w:t>
      </w:r>
      <w:r w:rsidR="00030E77">
        <w:t xml:space="preserve">the </w:t>
      </w:r>
      <w:r w:rsidR="00562B22">
        <w:t xml:space="preserve">broad </w:t>
      </w:r>
      <w:r w:rsidR="00030E77">
        <w:t>range of compulsive actions</w:t>
      </w:r>
      <w:r w:rsidR="00562B22">
        <w:t>, not simply behavior</w:t>
      </w:r>
      <w:r w:rsidR="003D4FDC">
        <w:t>s</w:t>
      </w:r>
      <w:r w:rsidR="00562B22">
        <w:t>,</w:t>
      </w:r>
      <w:r w:rsidR="00030E77">
        <w:t xml:space="preserve"> that occur</w:t>
      </w:r>
      <w:r w:rsidR="00562B22">
        <w:t>s:</w:t>
      </w:r>
      <w:r w:rsidR="003D4FDC">
        <w:t xml:space="preserve"> experiencing a tic, desiring</w:t>
      </w:r>
      <w:r>
        <w:t xml:space="preserve"> to not eat, </w:t>
      </w:r>
      <w:r w:rsidR="00030E77">
        <w:t xml:space="preserve">and </w:t>
      </w:r>
      <w:r>
        <w:t>de</w:t>
      </w:r>
      <w:r w:rsidR="002100CD">
        <w:t>liberately ingest</w:t>
      </w:r>
      <w:r w:rsidR="003D4FDC">
        <w:t>ing</w:t>
      </w:r>
      <w:r w:rsidR="004544BC">
        <w:t xml:space="preserve"> </w:t>
      </w:r>
      <w:r w:rsidR="002100CD">
        <w:t>sharp objects</w:t>
      </w:r>
      <w:r>
        <w:rPr>
          <w:noProof/>
        </w:rPr>
        <w:t xml:space="preserve"> </w:t>
      </w:r>
      <w:r w:rsidR="002100CD">
        <w:rPr>
          <w:noProof/>
        </w:rPr>
        <w:t xml:space="preserve">(Leckman, King and Cohen 1999; </w:t>
      </w:r>
      <w:r>
        <w:rPr>
          <w:noProof/>
        </w:rPr>
        <w:t>Klein 2012; Kwok, Matorin and Kahn 2012; Campbell and Aulisio 2012; Henderson 2005)</w:t>
      </w:r>
      <w:r>
        <w:t xml:space="preserve">. </w:t>
      </w:r>
    </w:p>
    <w:p w14:paraId="4CA197C8" w14:textId="36B15587" w:rsidR="00852BB1" w:rsidRDefault="00562B22" w:rsidP="00852BB1">
      <w:pPr>
        <w:spacing w:line="480" w:lineRule="auto"/>
        <w:ind w:firstLine="360"/>
      </w:pPr>
      <w:r>
        <w:t>My point is not to argue that people lac</w:t>
      </w:r>
      <w:r w:rsidR="003D4FDC">
        <w:t>k free will (although we might)</w:t>
      </w:r>
      <w:r>
        <w:t xml:space="preserve"> but rather to illustrate that neuroscience has shown that many fundamental notions about the human experience, such as volitional control, are complex and unable to be neatly categorized. </w:t>
      </w:r>
    </w:p>
    <w:p w14:paraId="692B5310" w14:textId="7D23F1CF" w:rsidR="006C646B" w:rsidRDefault="00A84614" w:rsidP="000B0771">
      <w:pPr>
        <w:spacing w:line="480" w:lineRule="auto"/>
        <w:ind w:firstLine="360"/>
      </w:pPr>
      <w:r>
        <w:t xml:space="preserve">The </w:t>
      </w:r>
      <w:r w:rsidR="00852BB1">
        <w:t>second</w:t>
      </w:r>
      <w:r>
        <w:t xml:space="preserve"> problem </w:t>
      </w:r>
      <w:r w:rsidR="000D52DA">
        <w:t>is that philosophers have a</w:t>
      </w:r>
      <w:r>
        <w:t xml:space="preserve"> </w:t>
      </w:r>
      <w:r w:rsidRPr="001E4CEC">
        <w:t xml:space="preserve">tendency to </w:t>
      </w:r>
      <w:r w:rsidR="000D52DA">
        <w:t>overextend</w:t>
      </w:r>
      <w:r w:rsidRPr="001E4CEC">
        <w:t xml:space="preserve"> </w:t>
      </w:r>
      <w:r w:rsidR="000D52DA">
        <w:t xml:space="preserve">the claims </w:t>
      </w:r>
      <w:r w:rsidR="009E46A0">
        <w:t xml:space="preserve">that </w:t>
      </w:r>
      <w:r w:rsidR="000D52DA">
        <w:t>recent research and advances in neuroscience support</w:t>
      </w:r>
      <w:r w:rsidR="006C646B">
        <w:t xml:space="preserve">. For example, consider </w:t>
      </w:r>
      <w:r w:rsidRPr="001E4CEC">
        <w:t xml:space="preserve">Joshua Greene and Jonathan </w:t>
      </w:r>
      <w:proofErr w:type="spellStart"/>
      <w:r w:rsidRPr="001E4CEC">
        <w:t>Haidt’s</w:t>
      </w:r>
      <w:proofErr w:type="spellEnd"/>
      <w:r w:rsidRPr="001E4CEC">
        <w:t xml:space="preserve"> work on the neuroscience of moral judgment. Greene relies on fMRIs </w:t>
      </w:r>
      <w:r w:rsidR="006C646B">
        <w:t>of</w:t>
      </w:r>
      <w:r w:rsidRPr="001E4CEC">
        <w:t xml:space="preserve"> participa</w:t>
      </w:r>
      <w:r w:rsidR="009E46A0">
        <w:t>n</w:t>
      </w:r>
      <w:r w:rsidRPr="001E4CEC">
        <w:t>ts</w:t>
      </w:r>
      <w:r w:rsidR="006C646B">
        <w:t xml:space="preserve"> when they are</w:t>
      </w:r>
      <w:r w:rsidRPr="001E4CEC">
        <w:t xml:space="preserve"> </w:t>
      </w:r>
      <w:r w:rsidR="006C646B">
        <w:t>providing answers to</w:t>
      </w:r>
      <w:r w:rsidRPr="001E4CEC">
        <w:t xml:space="preserve"> moral dilemmas </w:t>
      </w:r>
      <w:r w:rsidR="006C646B">
        <w:t>(Trolley and Footbridge cases)</w:t>
      </w:r>
      <w:r w:rsidR="009E46A0">
        <w:t>,</w:t>
      </w:r>
      <w:r w:rsidRPr="001E4CEC">
        <w:t xml:space="preserve"> and </w:t>
      </w:r>
      <w:proofErr w:type="spellStart"/>
      <w:r w:rsidRPr="001E4CEC">
        <w:t>Haidt</w:t>
      </w:r>
      <w:proofErr w:type="spellEnd"/>
      <w:r w:rsidRPr="001E4CEC">
        <w:t xml:space="preserve"> has examined students</w:t>
      </w:r>
      <w:r w:rsidR="00A05273">
        <w:t>’</w:t>
      </w:r>
      <w:r w:rsidRPr="001E4CEC">
        <w:t xml:space="preserve"> responses </w:t>
      </w:r>
      <w:r w:rsidR="006C646B">
        <w:t>to moral violations from across</w:t>
      </w:r>
      <w:r w:rsidRPr="001E4CEC">
        <w:t xml:space="preserve"> different cultures and educational levels (Greene, et al. 2001; Greene 2003; </w:t>
      </w:r>
      <w:proofErr w:type="spellStart"/>
      <w:r w:rsidRPr="001E4CEC">
        <w:lastRenderedPageBreak/>
        <w:t>Haidt</w:t>
      </w:r>
      <w:proofErr w:type="spellEnd"/>
      <w:r w:rsidRPr="001E4CEC">
        <w:t xml:space="preserve">, </w:t>
      </w:r>
      <w:proofErr w:type="spellStart"/>
      <w:r w:rsidRPr="001E4CEC">
        <w:t>Ko</w:t>
      </w:r>
      <w:r w:rsidR="000B0771">
        <w:t>ller</w:t>
      </w:r>
      <w:proofErr w:type="spellEnd"/>
      <w:r w:rsidR="000B0771">
        <w:t xml:space="preserve"> and Dias 1993; </w:t>
      </w:r>
      <w:proofErr w:type="spellStart"/>
      <w:r w:rsidR="000B0771">
        <w:t>Haidt</w:t>
      </w:r>
      <w:proofErr w:type="spellEnd"/>
      <w:r w:rsidR="000B0771">
        <w:t xml:space="preserve"> 2003; </w:t>
      </w:r>
      <w:r w:rsidR="000B0771">
        <w:rPr>
          <w:noProof/>
        </w:rPr>
        <w:t>Schnall, et al. 2008)</w:t>
      </w:r>
      <w:r w:rsidR="000B0771">
        <w:t xml:space="preserve">. </w:t>
      </w:r>
      <w:r w:rsidRPr="001E4CEC">
        <w:t>Bot</w:t>
      </w:r>
      <w:r w:rsidR="00CE7A89">
        <w:t xml:space="preserve">h Green and </w:t>
      </w:r>
      <w:proofErr w:type="spellStart"/>
      <w:r w:rsidR="00CE7A89">
        <w:t>Haidt</w:t>
      </w:r>
      <w:proofErr w:type="spellEnd"/>
      <w:r w:rsidR="00CE7A89">
        <w:t xml:space="preserve"> have argued as</w:t>
      </w:r>
      <w:r w:rsidRPr="001E4CEC">
        <w:t xml:space="preserve"> the basis of their research </w:t>
      </w:r>
      <w:r w:rsidR="006C646B">
        <w:t xml:space="preserve">on the </w:t>
      </w:r>
      <w:r w:rsidR="006C646B" w:rsidRPr="001E4CEC">
        <w:t>neuroscience</w:t>
      </w:r>
      <w:r w:rsidR="006C646B">
        <w:t xml:space="preserve"> </w:t>
      </w:r>
      <w:r w:rsidR="008813F7">
        <w:t xml:space="preserve">of </w:t>
      </w:r>
      <w:r w:rsidRPr="001E4CEC">
        <w:t>moral judgment</w:t>
      </w:r>
      <w:r w:rsidR="00A05273">
        <w:t>,</w:t>
      </w:r>
      <w:r w:rsidRPr="001E4CEC">
        <w:t xml:space="preserve"> </w:t>
      </w:r>
      <w:r w:rsidR="006C646B">
        <w:t>what Neil Levy refers to as</w:t>
      </w:r>
      <w:r w:rsidR="00CE7A89">
        <w:t xml:space="preserve"> the</w:t>
      </w:r>
      <w:r w:rsidRPr="001E4CEC">
        <w:t xml:space="preserve"> </w:t>
      </w:r>
      <w:r w:rsidRPr="006C646B">
        <w:rPr>
          <w:i/>
        </w:rPr>
        <w:t>d</w:t>
      </w:r>
      <w:r w:rsidR="006C646B" w:rsidRPr="006C646B">
        <w:rPr>
          <w:i/>
        </w:rPr>
        <w:t>eflationary account of morality</w:t>
      </w:r>
      <w:r w:rsidR="00CE7A89">
        <w:t xml:space="preserve"> (Levy 2007)</w:t>
      </w:r>
      <w:proofErr w:type="gramStart"/>
      <w:r w:rsidR="00CE7A89">
        <w:t>.</w:t>
      </w:r>
      <w:proofErr w:type="gramEnd"/>
      <w:r w:rsidR="00CE7A89">
        <w:t xml:space="preserve"> By</w:t>
      </w:r>
      <w:r w:rsidR="006C646B">
        <w:t xml:space="preserve"> </w:t>
      </w:r>
      <w:proofErr w:type="spellStart"/>
      <w:r w:rsidR="006C646B">
        <w:t>Haidt</w:t>
      </w:r>
      <w:proofErr w:type="spellEnd"/>
      <w:r w:rsidR="006C646B">
        <w:t xml:space="preserve"> and Greene’s accounts, </w:t>
      </w:r>
      <w:r w:rsidRPr="001E4CEC">
        <w:t xml:space="preserve">morality is reducible to intuition, which in turn </w:t>
      </w:r>
      <w:r w:rsidR="006C646B">
        <w:t>is only an</w:t>
      </w:r>
      <w:r w:rsidRPr="001E4CEC">
        <w:t xml:space="preserve"> affective, not rational, </w:t>
      </w:r>
      <w:r w:rsidR="006C646B">
        <w:t>response that is the</w:t>
      </w:r>
      <w:r w:rsidRPr="001E4CEC">
        <w:t xml:space="preserve"> result of biological and evolutionary hardwiring. </w:t>
      </w:r>
      <w:r w:rsidR="006C646B">
        <w:t xml:space="preserve">If </w:t>
      </w:r>
      <w:r w:rsidRPr="001E4CEC">
        <w:t>moral judgments are based upon intuitions, which are emotional</w:t>
      </w:r>
      <w:r w:rsidR="006C646B">
        <w:t xml:space="preserve"> and part of evolutionary hardwiring</w:t>
      </w:r>
      <w:r w:rsidRPr="001E4CEC">
        <w:t xml:space="preserve">, </w:t>
      </w:r>
      <w:r w:rsidR="006C646B">
        <w:t>then it is not</w:t>
      </w:r>
      <w:r w:rsidRPr="001E4CEC">
        <w:t xml:space="preserve"> </w:t>
      </w:r>
      <w:r w:rsidR="006C646B">
        <w:t>evident that they</w:t>
      </w:r>
      <w:r w:rsidRPr="001E4CEC">
        <w:t xml:space="preserve"> track morally </w:t>
      </w:r>
      <w:r w:rsidR="006C646B">
        <w:t xml:space="preserve">relevant </w:t>
      </w:r>
      <w:r w:rsidRPr="001E4CEC">
        <w:t xml:space="preserve">features in the world. </w:t>
      </w:r>
      <w:r w:rsidR="006C646B">
        <w:t xml:space="preserve">If this is the case, then </w:t>
      </w:r>
      <w:r w:rsidRPr="001E4CEC">
        <w:t xml:space="preserve">theories </w:t>
      </w:r>
      <w:r w:rsidR="00CE7A89">
        <w:t xml:space="preserve">of morality that are rationally </w:t>
      </w:r>
      <w:r w:rsidRPr="001E4CEC">
        <w:t xml:space="preserve">based, such as deontology or </w:t>
      </w:r>
      <w:r w:rsidR="00CE7A89">
        <w:t xml:space="preserve">those of </w:t>
      </w:r>
      <w:r w:rsidRPr="001E4CEC">
        <w:t xml:space="preserve">Kant, or theories that hold </w:t>
      </w:r>
      <w:r w:rsidR="00CE7A89">
        <w:t xml:space="preserve">that </w:t>
      </w:r>
      <w:r w:rsidRPr="001E4CEC">
        <w:t xml:space="preserve">there can be reflective equilibrium between theory and intuition, such as </w:t>
      </w:r>
      <w:r w:rsidR="00CE7A89">
        <w:t xml:space="preserve">those of </w:t>
      </w:r>
      <w:r w:rsidRPr="001E4CEC">
        <w:t xml:space="preserve">Rawls, </w:t>
      </w:r>
      <w:r w:rsidR="006C646B">
        <w:t xml:space="preserve">seem to be unjustified. If a person’s moral intuitions are merely the product of evolutionary hardwiring, then deontologists </w:t>
      </w:r>
      <w:r w:rsidR="006C646B" w:rsidRPr="001E4CEC">
        <w:t>or Kant</w:t>
      </w:r>
      <w:r w:rsidR="009E46A0">
        <w:t xml:space="preserve">ian thinkers </w:t>
      </w:r>
      <w:r w:rsidR="006C646B">
        <w:t xml:space="preserve">cannot hold that morality </w:t>
      </w:r>
      <w:r w:rsidR="00390A7A">
        <w:t>and moral judgment are</w:t>
      </w:r>
      <w:r w:rsidR="006C646B">
        <w:t xml:space="preserve"> fundamental</w:t>
      </w:r>
      <w:r w:rsidR="00390A7A">
        <w:t>ly</w:t>
      </w:r>
      <w:r w:rsidR="006C646B">
        <w:t xml:space="preserve"> reason-based. </w:t>
      </w:r>
      <w:r w:rsidR="00390A7A">
        <w:t xml:space="preserve">If </w:t>
      </w:r>
      <w:r w:rsidR="009E46A0">
        <w:t xml:space="preserve">a </w:t>
      </w:r>
      <w:r w:rsidR="00390A7A">
        <w:t>person’s moral intuitions are merely the product of evolutionary hardwiring</w:t>
      </w:r>
      <w:r w:rsidR="00CE7A89">
        <w:t>,</w:t>
      </w:r>
      <w:r w:rsidR="00390A7A">
        <w:t xml:space="preserve"> th</w:t>
      </w:r>
      <w:r w:rsidR="009E46A0">
        <w:t>en</w:t>
      </w:r>
      <w:r w:rsidR="00390A7A">
        <w:t xml:space="preserve"> it seems there cannot be, as Rawls (1999) claims</w:t>
      </w:r>
      <w:r w:rsidR="009E46A0">
        <w:t>,</w:t>
      </w:r>
      <w:r w:rsidR="00390A7A">
        <w:t xml:space="preserve"> </w:t>
      </w:r>
      <w:r w:rsidR="00390A7A" w:rsidRPr="001E4CEC">
        <w:t xml:space="preserve">reflective equilibrium between </w:t>
      </w:r>
      <w:r w:rsidR="00390A7A">
        <w:t>our theories</w:t>
      </w:r>
      <w:r w:rsidR="00390A7A" w:rsidRPr="001E4CEC">
        <w:t xml:space="preserve"> and intuition</w:t>
      </w:r>
      <w:r w:rsidR="00390A7A">
        <w:t xml:space="preserve">s. For Greene and </w:t>
      </w:r>
      <w:proofErr w:type="spellStart"/>
      <w:r w:rsidR="00390A7A">
        <w:t>Haidt</w:t>
      </w:r>
      <w:proofErr w:type="spellEnd"/>
      <w:r w:rsidR="00390A7A">
        <w:t xml:space="preserve">, a </w:t>
      </w:r>
      <w:r w:rsidR="00390A7A" w:rsidRPr="00390A7A">
        <w:t>deflationary account of morality holds that being moral is merely a part of our evolutionary hardwiring.</w:t>
      </w:r>
    </w:p>
    <w:p w14:paraId="7FFA9A62" w14:textId="62AE79A9" w:rsidR="00390A7A" w:rsidRDefault="00390A7A" w:rsidP="00390A7A">
      <w:pPr>
        <w:spacing w:line="480" w:lineRule="auto"/>
        <w:ind w:firstLine="360"/>
      </w:pPr>
      <w:r>
        <w:t>Nevertheless, while</w:t>
      </w:r>
      <w:r w:rsidR="00A84614" w:rsidRPr="001E4CEC">
        <w:t xml:space="preserve"> Greene and </w:t>
      </w:r>
      <w:proofErr w:type="spellStart"/>
      <w:r w:rsidR="00A84614" w:rsidRPr="001E4CEC">
        <w:t>Haidt’s</w:t>
      </w:r>
      <w:proofErr w:type="spellEnd"/>
      <w:r w:rsidR="00A84614" w:rsidRPr="001E4CEC">
        <w:t xml:space="preserve"> work show</w:t>
      </w:r>
      <w:r w:rsidR="00B41C92">
        <w:t>s</w:t>
      </w:r>
      <w:r w:rsidR="00A84614" w:rsidRPr="001E4CEC">
        <w:t xml:space="preserve"> that intuitions are often the result of biological and evolutionary hardwiring</w:t>
      </w:r>
      <w:r>
        <w:t xml:space="preserve"> and affect moral judgments, it </w:t>
      </w:r>
      <w:r w:rsidR="00A84614" w:rsidRPr="001E4CEC">
        <w:t xml:space="preserve">is not clear how this research supports Greene and </w:t>
      </w:r>
      <w:proofErr w:type="spellStart"/>
      <w:r w:rsidR="00A84614" w:rsidRPr="001E4CEC">
        <w:t>Haidt’s</w:t>
      </w:r>
      <w:proofErr w:type="spellEnd"/>
      <w:r w:rsidR="00A84614" w:rsidRPr="001E4CEC">
        <w:t xml:space="preserve"> conclusions about morality and moral theories. </w:t>
      </w:r>
      <w:proofErr w:type="spellStart"/>
      <w:r w:rsidR="00A84614" w:rsidRPr="001E4CEC">
        <w:t>Kahane</w:t>
      </w:r>
      <w:proofErr w:type="spellEnd"/>
      <w:r w:rsidR="00A84614" w:rsidRPr="001E4CEC">
        <w:t xml:space="preserve"> and </w:t>
      </w:r>
      <w:proofErr w:type="spellStart"/>
      <w:r w:rsidR="00A84614" w:rsidRPr="001E4CEC">
        <w:t>Shackel</w:t>
      </w:r>
      <w:proofErr w:type="spellEnd"/>
      <w:r w:rsidR="00A84614" w:rsidRPr="001E4CEC">
        <w:t xml:space="preserve"> argue </w:t>
      </w:r>
      <w:r>
        <w:t xml:space="preserve">that </w:t>
      </w:r>
      <w:r w:rsidR="00A84614" w:rsidRPr="001E4CEC">
        <w:t xml:space="preserve">Greene has methodological flaws that result in his work not sufficiently appreciating the “step from philosophical discourse to the ascription of belief to lay persons” </w:t>
      </w:r>
      <w:sdt>
        <w:sdtPr>
          <w:id w:val="-188600281"/>
          <w:citation/>
        </w:sdtPr>
        <w:sdtEndPr/>
        <w:sdtContent>
          <w:r w:rsidR="00A84614" w:rsidRPr="001E4CEC">
            <w:fldChar w:fldCharType="begin"/>
          </w:r>
          <w:r w:rsidR="00A84614" w:rsidRPr="001E4CEC">
            <w:instrText xml:space="preserve">CITATION Kah10 \p 580 \t  \l 1033 </w:instrText>
          </w:r>
          <w:r w:rsidR="00A84614" w:rsidRPr="001E4CEC">
            <w:fldChar w:fldCharType="separate"/>
          </w:r>
          <w:r w:rsidR="00A84614">
            <w:rPr>
              <w:noProof/>
            </w:rPr>
            <w:t>(Kahane and Shackel 2010, 580)</w:t>
          </w:r>
          <w:r w:rsidR="00A84614" w:rsidRPr="001E4CEC">
            <w:fldChar w:fldCharType="end"/>
          </w:r>
        </w:sdtContent>
      </w:sdt>
      <w:r w:rsidR="00A84614" w:rsidRPr="001E4CEC">
        <w:t xml:space="preserve">. Neil Levy (2007) contends that </w:t>
      </w:r>
      <w:r w:rsidR="00A84614" w:rsidRPr="001E4CEC">
        <w:lastRenderedPageBreak/>
        <w:t>neuroscience has shown that intuitions, even if emotional and not rational, are relevant consideration</w:t>
      </w:r>
      <w:r w:rsidR="006C0051">
        <w:t>s</w:t>
      </w:r>
      <w:r w:rsidR="00A84614" w:rsidRPr="001E4CEC">
        <w:t xml:space="preserve"> that guide decisions and moral judgments. </w:t>
      </w:r>
    </w:p>
    <w:p w14:paraId="66B224F9" w14:textId="641A9CF4" w:rsidR="00F900A1" w:rsidRDefault="00390A7A" w:rsidP="00390A7A">
      <w:pPr>
        <w:spacing w:line="480" w:lineRule="auto"/>
        <w:ind w:firstLine="360"/>
      </w:pPr>
      <w:r>
        <w:t xml:space="preserve">While I remain neutral on this debate about the neuroscience of moral judgment and moral theory, </w:t>
      </w:r>
      <w:r w:rsidR="00CE7A89">
        <w:t xml:space="preserve">I believe that </w:t>
      </w:r>
      <w:r w:rsidR="00852BB1">
        <w:t xml:space="preserve">Greene and </w:t>
      </w:r>
      <w:proofErr w:type="spellStart"/>
      <w:r w:rsidR="00852BB1">
        <w:t>Haidt’s</w:t>
      </w:r>
      <w:proofErr w:type="spellEnd"/>
      <w:r w:rsidR="00852BB1">
        <w:t xml:space="preserve"> work is indicative of an overextension of </w:t>
      </w:r>
      <w:r w:rsidR="000D52DA">
        <w:t>neuroscience to support conclusions</w:t>
      </w:r>
      <w:r w:rsidR="006C0051">
        <w:t>,</w:t>
      </w:r>
      <w:r w:rsidR="000D52DA">
        <w:t xml:space="preserve"> particular</w:t>
      </w:r>
      <w:r w:rsidR="006C0051">
        <w:t>ly</w:t>
      </w:r>
      <w:r w:rsidR="000D52DA">
        <w:t xml:space="preserve"> philosophical conclusions</w:t>
      </w:r>
      <w:r>
        <w:t xml:space="preserve">. It is </w:t>
      </w:r>
      <w:r w:rsidR="00A84614" w:rsidRPr="001E4CEC">
        <w:t xml:space="preserve">not </w:t>
      </w:r>
      <w:r>
        <w:t>yet clear</w:t>
      </w:r>
      <w:r w:rsidR="00A84614" w:rsidRPr="001E4CEC">
        <w:t xml:space="preserve"> </w:t>
      </w:r>
      <w:r w:rsidR="000D52DA">
        <w:t>that Greene</w:t>
      </w:r>
      <w:r w:rsidR="000D52DA" w:rsidRPr="001E4CEC">
        <w:t xml:space="preserve"> and </w:t>
      </w:r>
      <w:proofErr w:type="spellStart"/>
      <w:r w:rsidR="000D52DA" w:rsidRPr="001E4CEC">
        <w:t>Haidt’s</w:t>
      </w:r>
      <w:proofErr w:type="spellEnd"/>
      <w:r w:rsidR="000D52DA" w:rsidRPr="001E4CEC">
        <w:t xml:space="preserve"> research </w:t>
      </w:r>
      <w:r w:rsidR="000D52DA">
        <w:t>shows</w:t>
      </w:r>
      <w:r>
        <w:t xml:space="preserve"> </w:t>
      </w:r>
      <w:r w:rsidR="00CE7A89">
        <w:t xml:space="preserve">that </w:t>
      </w:r>
      <w:r w:rsidR="00A84614" w:rsidRPr="001E4CEC">
        <w:t>deonto</w:t>
      </w:r>
      <w:r>
        <w:t xml:space="preserve">logical or Kant’s moral theory is </w:t>
      </w:r>
      <w:r w:rsidR="00A84614" w:rsidRPr="001E4CEC">
        <w:t xml:space="preserve">not justified or that intuitions </w:t>
      </w:r>
      <w:r w:rsidR="00CE7A89">
        <w:t xml:space="preserve">or </w:t>
      </w:r>
      <w:r w:rsidR="00A84614" w:rsidRPr="001E4CEC">
        <w:t>theory cannot achieve reflective equilibrium</w:t>
      </w:r>
      <w:r>
        <w:t>.</w:t>
      </w:r>
      <w:r w:rsidR="000D52DA">
        <w:t xml:space="preserve"> </w:t>
      </w:r>
      <w:r>
        <w:t xml:space="preserve"> </w:t>
      </w:r>
    </w:p>
    <w:p w14:paraId="7A53971C" w14:textId="39473DA6" w:rsidR="009B0050" w:rsidRDefault="00842C20" w:rsidP="009B0050">
      <w:pPr>
        <w:spacing w:line="480" w:lineRule="auto"/>
        <w:ind w:firstLine="360"/>
      </w:pPr>
      <w:r>
        <w:t xml:space="preserve">The final problem, which combines complexity and philosophical overextension, is </w:t>
      </w:r>
      <w:r w:rsidR="00852BB1">
        <w:t xml:space="preserve">what I refer to as </w:t>
      </w:r>
      <w:r w:rsidR="00852BB1" w:rsidRPr="00852BB1">
        <w:rPr>
          <w:i/>
        </w:rPr>
        <w:t>the potential for biases in explanation</w:t>
      </w:r>
      <w:r w:rsidR="00852BB1">
        <w:t>.</w:t>
      </w:r>
      <w:r>
        <w:t xml:space="preserve"> It has been shown that even when presented with a good explanation that uses no neuroscience research and a bad explanation that relies on irrelevant </w:t>
      </w:r>
      <w:r w:rsidR="00A27DCA">
        <w:t xml:space="preserve">neuroscience </w:t>
      </w:r>
      <w:r>
        <w:t xml:space="preserve">research, persons prefer the bad neuroscience explanation </w:t>
      </w:r>
      <w:sdt>
        <w:sdtPr>
          <w:id w:val="1504006950"/>
          <w:citation/>
        </w:sdtPr>
        <w:sdtEndPr/>
        <w:sdtContent>
          <w:r>
            <w:fldChar w:fldCharType="begin"/>
          </w:r>
          <w:r>
            <w:instrText xml:space="preserve"> CITATION Wei08 \l 1033 </w:instrText>
          </w:r>
          <w:r>
            <w:fldChar w:fldCharType="separate"/>
          </w:r>
          <w:r>
            <w:rPr>
              <w:noProof/>
            </w:rPr>
            <w:t>(Weisberg, et al. 2008)</w:t>
          </w:r>
          <w:r>
            <w:fldChar w:fldCharType="end"/>
          </w:r>
        </w:sdtContent>
      </w:sdt>
      <w:r>
        <w:t xml:space="preserve">. This is not surprising since people commonly prefer certain types of explanations despite </w:t>
      </w:r>
      <w:r w:rsidR="00792E68">
        <w:t xml:space="preserve">a type of explanation being </w:t>
      </w:r>
      <w:r>
        <w:t>fundamental</w:t>
      </w:r>
      <w:r w:rsidR="00792E68">
        <w:t>ly</w:t>
      </w:r>
      <w:r>
        <w:t xml:space="preserve"> flaw</w:t>
      </w:r>
      <w:r w:rsidR="00A45911">
        <w:t>ed</w:t>
      </w:r>
      <w:r>
        <w:t xml:space="preserve"> </w:t>
      </w:r>
      <w:r w:rsidR="00792E68">
        <w:t>when used to explain</w:t>
      </w:r>
      <w:r>
        <w:t xml:space="preserve"> </w:t>
      </w:r>
      <w:r w:rsidR="00792E68">
        <w:t xml:space="preserve">a </w:t>
      </w:r>
      <w:r>
        <w:t xml:space="preserve">particular </w:t>
      </w:r>
      <w:r w:rsidR="00792E68">
        <w:t>thing</w:t>
      </w:r>
      <w:r>
        <w:t xml:space="preserve"> </w:t>
      </w:r>
      <w:sdt>
        <w:sdtPr>
          <w:id w:val="-188139702"/>
          <w:citation/>
        </w:sdtPr>
        <w:sdtEndPr/>
        <w:sdtContent>
          <w:r>
            <w:fldChar w:fldCharType="begin"/>
          </w:r>
          <w:r>
            <w:instrText xml:space="preserve"> CITATION Kei06 \l 1033 </w:instrText>
          </w:r>
          <w:r>
            <w:fldChar w:fldCharType="separate"/>
          </w:r>
          <w:r>
            <w:rPr>
              <w:noProof/>
            </w:rPr>
            <w:t>(Keil 2006)</w:t>
          </w:r>
          <w:r>
            <w:fldChar w:fldCharType="end"/>
          </w:r>
        </w:sdtContent>
      </w:sdt>
      <w:r w:rsidR="009B0050">
        <w:t xml:space="preserve">. What is troubling is </w:t>
      </w:r>
      <w:r w:rsidR="00EB4B77">
        <w:t xml:space="preserve">that </w:t>
      </w:r>
      <w:r w:rsidR="009B0050">
        <w:t>people are more likely to exonerate a per</w:t>
      </w:r>
      <w:r w:rsidR="004F3A67">
        <w:t>son’s behavior and actions if they are</w:t>
      </w:r>
      <w:r w:rsidR="009B0050">
        <w:t xml:space="preserve"> explained in </w:t>
      </w:r>
      <w:r w:rsidR="004F3A67">
        <w:t xml:space="preserve">respect to physiological causes such as the neurology of the brain than if they are </w:t>
      </w:r>
      <w:r w:rsidR="009B0050">
        <w:t>explained in respect to psychological causes (</w:t>
      </w:r>
      <w:proofErr w:type="spellStart"/>
      <w:r w:rsidR="009B0050">
        <w:t>Monterosso</w:t>
      </w:r>
      <w:proofErr w:type="spellEnd"/>
      <w:r w:rsidR="009B0050">
        <w:t xml:space="preserve">, </w:t>
      </w:r>
      <w:proofErr w:type="spellStart"/>
      <w:r w:rsidR="009B0050">
        <w:t>Royzman</w:t>
      </w:r>
      <w:proofErr w:type="spellEnd"/>
      <w:r w:rsidR="009B0050">
        <w:t xml:space="preserve"> and Schwartz 2005). </w:t>
      </w:r>
      <w:proofErr w:type="spellStart"/>
      <w:r w:rsidR="00852BB1">
        <w:t>Monterosso</w:t>
      </w:r>
      <w:proofErr w:type="spellEnd"/>
      <w:r w:rsidR="00852BB1">
        <w:t xml:space="preserve">, </w:t>
      </w:r>
      <w:proofErr w:type="spellStart"/>
      <w:r w:rsidR="00852BB1">
        <w:t>Royzman</w:t>
      </w:r>
      <w:proofErr w:type="spellEnd"/>
      <w:r w:rsidR="00852BB1">
        <w:t xml:space="preserve"> and Schwartz (2005, 2012) refer </w:t>
      </w:r>
      <w:r w:rsidR="009B0050">
        <w:t>to this phenomenon</w:t>
      </w:r>
      <w:r w:rsidR="00852BB1">
        <w:t xml:space="preserve"> as </w:t>
      </w:r>
      <w:r w:rsidR="00852BB1" w:rsidRPr="002F7765">
        <w:rPr>
          <w:i/>
        </w:rPr>
        <w:t>naïve dualism</w:t>
      </w:r>
      <w:r w:rsidR="00852BB1">
        <w:t>, the idea that in the human brain</w:t>
      </w:r>
      <w:r w:rsidR="004F3A67">
        <w:t>,</w:t>
      </w:r>
      <w:r w:rsidR="00852BB1">
        <w:t xml:space="preserve"> psychological and physiological ca</w:t>
      </w:r>
      <w:r w:rsidR="009B0050">
        <w:t>uses are categorically distinct</w:t>
      </w:r>
      <w:r w:rsidR="00852BB1">
        <w:t>. Stephen J</w:t>
      </w:r>
      <w:r w:rsidR="008813F7">
        <w:t>.</w:t>
      </w:r>
      <w:r w:rsidR="00852BB1">
        <w:t xml:space="preserve"> Morse (2005) </w:t>
      </w:r>
      <w:r w:rsidR="009B0050">
        <w:t xml:space="preserve">contends </w:t>
      </w:r>
      <w:r w:rsidR="004F3A67">
        <w:t xml:space="preserve">that </w:t>
      </w:r>
      <w:r w:rsidR="009B0050">
        <w:t>this is a significant problem when</w:t>
      </w:r>
      <w:r w:rsidR="00852BB1">
        <w:t xml:space="preserve"> neuroscience mechanistic explanations (</w:t>
      </w:r>
      <w:r w:rsidR="00EB4B77">
        <w:t xml:space="preserve">physiological </w:t>
      </w:r>
      <w:r w:rsidR="00852BB1">
        <w:lastRenderedPageBreak/>
        <w:t>causes) are given credit over reason-giving expl</w:t>
      </w:r>
      <w:r w:rsidR="009B0050">
        <w:t>anations (psychological causes) when assessing legal responsibility.</w:t>
      </w:r>
      <w:r w:rsidR="003F043A">
        <w:rPr>
          <w:rStyle w:val="FootnoteReference"/>
        </w:rPr>
        <w:footnoteReference w:id="93"/>
      </w:r>
      <w:r w:rsidR="009B0050">
        <w:t xml:space="preserve"> </w:t>
      </w:r>
    </w:p>
    <w:p w14:paraId="1AA5B0E9" w14:textId="59286E29" w:rsidR="00A27DCA" w:rsidRDefault="001D20CE" w:rsidP="00952B29">
      <w:pPr>
        <w:spacing w:line="480" w:lineRule="auto"/>
        <w:ind w:firstLine="360"/>
      </w:pPr>
      <w:r>
        <w:t xml:space="preserve">All three of these problems </w:t>
      </w:r>
      <w:r w:rsidR="00A45911">
        <w:t xml:space="preserve">are present to some degree </w:t>
      </w:r>
      <w:r>
        <w:t xml:space="preserve">when attempting to understand the ethics, role, application, and limitations of </w:t>
      </w:r>
      <w:proofErr w:type="spellStart"/>
      <w:r>
        <w:t>neuroenhancements</w:t>
      </w:r>
      <w:proofErr w:type="spellEnd"/>
      <w:r>
        <w:t xml:space="preserve">. </w:t>
      </w:r>
      <w:r w:rsidR="00A45911">
        <w:t xml:space="preserve">Our </w:t>
      </w:r>
      <w:r>
        <w:t>current understanding of neurology shows that we barely understand human cognition let alone our cognitive, memory, or moral capacities.</w:t>
      </w:r>
      <w:r>
        <w:rPr>
          <w:rStyle w:val="FootnoteReference"/>
        </w:rPr>
        <w:footnoteReference w:id="94"/>
      </w:r>
      <w:r>
        <w:t xml:space="preserve"> The role that our executive function and memory play in cognition and a pharmaceutical</w:t>
      </w:r>
      <w:r w:rsidR="00CD48A0">
        <w:t>’</w:t>
      </w:r>
      <w:r w:rsidR="004F3A67">
        <w:t>s e</w:t>
      </w:r>
      <w:r>
        <w:t xml:space="preserve">ffect on these capacities and cognition </w:t>
      </w:r>
      <w:r w:rsidR="004F3A67">
        <w:t>will</w:t>
      </w:r>
      <w:r>
        <w:t xml:space="preserve"> be complicated. </w:t>
      </w:r>
      <w:r w:rsidR="00A45911">
        <w:t xml:space="preserve">Moreover, </w:t>
      </w:r>
      <w:r w:rsidR="004155DF">
        <w:t>caution is need</w:t>
      </w:r>
      <w:r w:rsidR="008813F7">
        <w:t>ed when</w:t>
      </w:r>
      <w:r w:rsidR="00A45911">
        <w:t xml:space="preserve"> </w:t>
      </w:r>
      <w:r w:rsidR="004155DF">
        <w:t>assessing a</w:t>
      </w:r>
      <w:r w:rsidR="00A45911">
        <w:t xml:space="preserve"> pharmaceutical’s affect on a person or </w:t>
      </w:r>
      <w:r w:rsidR="004F3A67">
        <w:t xml:space="preserve">on </w:t>
      </w:r>
      <w:r w:rsidR="00A45911">
        <w:t xml:space="preserve">their cognitive, memory, or moral capacities </w:t>
      </w:r>
      <w:r w:rsidR="004F3A67">
        <w:t xml:space="preserve">so </w:t>
      </w:r>
      <w:r w:rsidR="00A27DCA">
        <w:t>as to not overextend this evidence when being applied for (or against)</w:t>
      </w:r>
      <w:r w:rsidR="00A45911">
        <w:t xml:space="preserve"> particular philosophical position</w:t>
      </w:r>
      <w:r w:rsidR="00A27DCA">
        <w:t>s.</w:t>
      </w:r>
    </w:p>
    <w:p w14:paraId="35224BEF" w14:textId="40815282" w:rsidR="00852BB1" w:rsidRDefault="00483528" w:rsidP="00483528">
      <w:pPr>
        <w:spacing w:line="480" w:lineRule="auto"/>
        <w:ind w:firstLine="360"/>
      </w:pPr>
      <w:r>
        <w:t xml:space="preserve">In </w:t>
      </w:r>
      <w:r w:rsidR="003F043A">
        <w:t xml:space="preserve">an </w:t>
      </w:r>
      <w:r w:rsidR="00A27DCA">
        <w:t>assessment of the ethics of neuroenhancement</w:t>
      </w:r>
      <w:r w:rsidR="004F3A67">
        <w:t>,</w:t>
      </w:r>
      <w:r w:rsidR="00A27DCA">
        <w:t xml:space="preserve"> there is a great potential for one to present a biased </w:t>
      </w:r>
      <w:r>
        <w:t>explanation</w:t>
      </w:r>
      <w:r w:rsidR="00A27DCA">
        <w:t xml:space="preserve">. </w:t>
      </w:r>
      <w:r>
        <w:t xml:space="preserve">When </w:t>
      </w:r>
      <w:r w:rsidR="00A27DCA">
        <w:t xml:space="preserve">using empirical evidence about </w:t>
      </w:r>
      <w:r w:rsidR="004F3A67">
        <w:t>the e</w:t>
      </w:r>
      <w:r>
        <w:t xml:space="preserve">ffects of </w:t>
      </w:r>
      <w:r w:rsidR="00A27DCA">
        <w:t>pharmaceutical</w:t>
      </w:r>
      <w:r>
        <w:t xml:space="preserve">s on a </w:t>
      </w:r>
      <w:r w:rsidR="00A27DCA">
        <w:t>p</w:t>
      </w:r>
      <w:r w:rsidR="004F3A67">
        <w:t>erson’s cognitive, memory, and</w:t>
      </w:r>
      <w:r w:rsidR="00A27DCA">
        <w:t>—in particular—moral capacities</w:t>
      </w:r>
      <w:r w:rsidR="004F3A67">
        <w:t>,</w:t>
      </w:r>
      <w:r w:rsidR="00A27DCA">
        <w:t xml:space="preserve"> </w:t>
      </w:r>
      <w:r>
        <w:t>it is easy to rely on</w:t>
      </w:r>
      <w:r w:rsidR="00A27DCA">
        <w:t xml:space="preserve"> neuroscience mechanistic explanations (physiological causes) rather </w:t>
      </w:r>
      <w:r w:rsidR="00A27DCA">
        <w:lastRenderedPageBreak/>
        <w:t>than reason-giving explanations (psychological causes).</w:t>
      </w:r>
      <w:r>
        <w:t xml:space="preserve"> This is because of the complexity of our lives; in other words, there are </w:t>
      </w:r>
      <w:r w:rsidR="00EC6F46">
        <w:t xml:space="preserve">good reasons for and against </w:t>
      </w:r>
      <w:r>
        <w:t xml:space="preserve">a person using </w:t>
      </w:r>
      <w:proofErr w:type="spellStart"/>
      <w:r w:rsidR="00952B29">
        <w:t>neuroenhancements</w:t>
      </w:r>
      <w:proofErr w:type="spellEnd"/>
      <w:r w:rsidR="00952B29">
        <w:t xml:space="preserve">. </w:t>
      </w:r>
      <w:r w:rsidR="009B0050">
        <w:t>Consider</w:t>
      </w:r>
      <w:r>
        <w:t>, on one hand,</w:t>
      </w:r>
      <w:r w:rsidR="009B0050">
        <w:t xml:space="preserve"> that a</w:t>
      </w:r>
      <w:r w:rsidR="009B0050" w:rsidRPr="00085158">
        <w:t xml:space="preserve">ltering </w:t>
      </w:r>
      <w:r w:rsidR="009B0050">
        <w:t xml:space="preserve">a person’s </w:t>
      </w:r>
      <w:r w:rsidR="009B0050" w:rsidRPr="00085158">
        <w:t xml:space="preserve">memories </w:t>
      </w:r>
      <w:r w:rsidR="004F3A67">
        <w:t>in some situations</w:t>
      </w:r>
      <w:r w:rsidR="009B0050">
        <w:t xml:space="preserve"> or assisting people in building more attachme</w:t>
      </w:r>
      <w:r w:rsidR="004F3A67">
        <w:t>nt to others or suppressing implicit racism</w:t>
      </w:r>
      <w:r w:rsidR="009B0050">
        <w:t xml:space="preserve"> would benefit people’s lives </w:t>
      </w:r>
      <w:r>
        <w:t>and are</w:t>
      </w:r>
      <w:r w:rsidR="009B0050">
        <w:t xml:space="preserve"> good reasons for </w:t>
      </w:r>
      <w:r>
        <w:t xml:space="preserve">using </w:t>
      </w:r>
      <w:proofErr w:type="spellStart"/>
      <w:r>
        <w:t>neuroenhancements</w:t>
      </w:r>
      <w:proofErr w:type="spellEnd"/>
      <w:r w:rsidR="009B0050">
        <w:t xml:space="preserve">. However, </w:t>
      </w:r>
      <w:r>
        <w:t xml:space="preserve">on the other hand, it is </w:t>
      </w:r>
      <w:r w:rsidR="009B0050">
        <w:t xml:space="preserve">important to note that pharmaceutically </w:t>
      </w:r>
      <w:r w:rsidR="009B0050" w:rsidRPr="00085158">
        <w:t xml:space="preserve">induced </w:t>
      </w:r>
      <w:r w:rsidR="009B0050">
        <w:t>attachment is not the same thing as attachment that occurs from love or respect, and chemically suppressing implicit rac</w:t>
      </w:r>
      <w:r w:rsidR="004F3A67">
        <w:t>ism or promoting moral behavior</w:t>
      </w:r>
      <w:r w:rsidR="009B0050">
        <w:t xml:space="preserve"> seem</w:t>
      </w:r>
      <w:r w:rsidR="004F3A67">
        <w:t>s to by</w:t>
      </w:r>
      <w:r w:rsidR="009B0050">
        <w:t>pass difficult matters of personal responsibility</w:t>
      </w:r>
      <w:r>
        <w:t xml:space="preserve"> and are good reasons against using </w:t>
      </w:r>
      <w:proofErr w:type="spellStart"/>
      <w:r>
        <w:t>neuroenhancements</w:t>
      </w:r>
      <w:proofErr w:type="spellEnd"/>
      <w:r>
        <w:t xml:space="preserve">.  </w:t>
      </w:r>
    </w:p>
    <w:p w14:paraId="0F22DEF4" w14:textId="327887A5" w:rsidR="00EC6F46" w:rsidRDefault="000A6A3D" w:rsidP="00EC6F46">
      <w:pPr>
        <w:spacing w:line="480" w:lineRule="auto"/>
        <w:ind w:firstLine="360"/>
      </w:pPr>
      <w:r>
        <w:t xml:space="preserve">I suggest </w:t>
      </w:r>
      <w:r w:rsidR="00E46109">
        <w:t>that at least one</w:t>
      </w:r>
      <w:r>
        <w:t xml:space="preserve"> </w:t>
      </w:r>
      <w:r w:rsidR="001E4CEC">
        <w:t>reason for</w:t>
      </w:r>
      <w:r>
        <w:t xml:space="preserve"> </w:t>
      </w:r>
      <w:r w:rsidR="001E4CEC">
        <w:t>applying the</w:t>
      </w:r>
      <w:r>
        <w:t xml:space="preserve"> </w:t>
      </w:r>
      <w:r w:rsidR="00802A63">
        <w:t>ideals of human excellence or virtues</w:t>
      </w:r>
      <w:r w:rsidR="001E4CEC">
        <w:t xml:space="preserve"> approach to neuroenhancement</w:t>
      </w:r>
      <w:r w:rsidR="00E46109">
        <w:t xml:space="preserve"> </w:t>
      </w:r>
      <w:r w:rsidR="00380A8A">
        <w:t xml:space="preserve">is that it adequately handles these </w:t>
      </w:r>
      <w:r w:rsidR="002D4BA0">
        <w:t>three problems.</w:t>
      </w:r>
      <w:r w:rsidR="00EC6F46">
        <w:t xml:space="preserve"> The approach handles these problems by focusing less on biomedical technologies, medical procedures, and neuroscience and instead focusing more on the motivations and character of persons. This approach is consistent with other philosophical positions and is at least one element of the normative account of enhancement. Moreover, this approach centers on reason-giving explanations, focusing on motivation and character, a</w:t>
      </w:r>
      <w:r w:rsidR="0015589C">
        <w:t xml:space="preserve">nd contends that there are </w:t>
      </w:r>
      <w:r w:rsidR="00EC6F46">
        <w:t xml:space="preserve">good reasons </w:t>
      </w:r>
      <w:r w:rsidR="0015589C">
        <w:t xml:space="preserve">both </w:t>
      </w:r>
      <w:r w:rsidR="00EC6F46">
        <w:t xml:space="preserve">for and against the use of </w:t>
      </w:r>
      <w:proofErr w:type="spellStart"/>
      <w:r w:rsidR="00EC6F46">
        <w:t>neuroenhancements</w:t>
      </w:r>
      <w:proofErr w:type="spellEnd"/>
      <w:r w:rsidR="00EC6F46">
        <w:t xml:space="preserve"> in a given situation. </w:t>
      </w:r>
    </w:p>
    <w:p w14:paraId="78A7B8D2" w14:textId="3B09E379" w:rsidR="00794880" w:rsidRDefault="002D4BA0" w:rsidP="00794880">
      <w:pPr>
        <w:spacing w:line="480" w:lineRule="auto"/>
        <w:ind w:firstLine="360"/>
      </w:pPr>
      <w:r>
        <w:t xml:space="preserve"> </w:t>
      </w:r>
      <w:r w:rsidR="00EC6F46">
        <w:t>In detail, this</w:t>
      </w:r>
      <w:r>
        <w:t xml:space="preserve"> </w:t>
      </w:r>
      <w:r w:rsidR="00952B29">
        <w:t xml:space="preserve">ideals of human excellence or virtues approach holds that biomedical technologies and medical procedures can only go so far in enhancing a person or their capacities. </w:t>
      </w:r>
      <w:r>
        <w:t>This</w:t>
      </w:r>
      <w:r w:rsidR="00952B29">
        <w:t xml:space="preserve"> approach does not overestimate recent research and advances by arguing that by taking an enhancement</w:t>
      </w:r>
      <w:r w:rsidR="0015589C">
        <w:t>,</w:t>
      </w:r>
      <w:r w:rsidR="00952B29">
        <w:t xml:space="preserve"> a person will be smarter or </w:t>
      </w:r>
      <w:r w:rsidR="0015589C">
        <w:t xml:space="preserve">more </w:t>
      </w:r>
      <w:r w:rsidR="00952B29">
        <w:t xml:space="preserve">morally good. </w:t>
      </w:r>
      <w:r w:rsidR="00EC6F46">
        <w:t>I</w:t>
      </w:r>
      <w:r w:rsidR="00802A63">
        <w:t xml:space="preserve">nstead of </w:t>
      </w:r>
      <w:r w:rsidR="00E46109">
        <w:lastRenderedPageBreak/>
        <w:t xml:space="preserve">starting with questions about </w:t>
      </w:r>
      <w:r w:rsidR="00802A63">
        <w:t>pharmaceutical</w:t>
      </w:r>
      <w:r w:rsidR="00D149C0">
        <w:t>s</w:t>
      </w:r>
      <w:r w:rsidR="00802A63">
        <w:t xml:space="preserve"> </w:t>
      </w:r>
      <w:r w:rsidR="00380A8A">
        <w:t>augmenting our capacities or applying the most recent research and advances in neuroscience</w:t>
      </w:r>
      <w:r w:rsidR="00D149C0">
        <w:t>,</w:t>
      </w:r>
      <w:r w:rsidR="00380A8A">
        <w:t xml:space="preserve"> </w:t>
      </w:r>
      <w:r w:rsidR="00272B83">
        <w:t>the ideals of human excellence</w:t>
      </w:r>
      <w:r w:rsidR="00E46109">
        <w:t xml:space="preserve"> or virtues approach</w:t>
      </w:r>
      <w:r w:rsidR="00802A63">
        <w:t xml:space="preserve"> </w:t>
      </w:r>
      <w:r w:rsidR="00272B83">
        <w:t xml:space="preserve">begins by </w:t>
      </w:r>
      <w:r w:rsidR="00E46109">
        <w:t>examining a person’s</w:t>
      </w:r>
      <w:r w:rsidR="00272B83">
        <w:t xml:space="preserve"> motivation and character</w:t>
      </w:r>
      <w:r w:rsidR="00802A63">
        <w:t xml:space="preserve">. </w:t>
      </w:r>
      <w:r w:rsidR="005663A1">
        <w:t xml:space="preserve">What are the appropriate reasons for using these </w:t>
      </w:r>
      <w:proofErr w:type="spellStart"/>
      <w:r w:rsidR="005663A1">
        <w:t>neuroenhancements</w:t>
      </w:r>
      <w:proofErr w:type="spellEnd"/>
      <w:r w:rsidR="009955E7">
        <w:t>,</w:t>
      </w:r>
      <w:r w:rsidR="005663A1">
        <w:t xml:space="preserve"> and how does using them reflect on a person’s character</w:t>
      </w:r>
      <w:r w:rsidR="009955E7">
        <w:t>?</w:t>
      </w:r>
      <w:r w:rsidR="005663A1">
        <w:t xml:space="preserve"> </w:t>
      </w:r>
      <w:r w:rsidR="00794880">
        <w:t>There is value in examining our motivations and character regardless of whether or not one does so in order to use a pharmaceutical.</w:t>
      </w:r>
    </w:p>
    <w:p w14:paraId="45467D57" w14:textId="546F5C60" w:rsidR="000E3A1A" w:rsidRDefault="005663A1" w:rsidP="00794880">
      <w:pPr>
        <w:spacing w:line="480" w:lineRule="auto"/>
        <w:ind w:firstLine="360"/>
      </w:pPr>
      <w:r>
        <w:t>If we cannot determine the appropri</w:t>
      </w:r>
      <w:r w:rsidR="0015589C">
        <w:t xml:space="preserve">ate motivations for using these </w:t>
      </w:r>
      <w:proofErr w:type="spellStart"/>
      <w:r>
        <w:t>neuroenhancements</w:t>
      </w:r>
      <w:proofErr w:type="spellEnd"/>
      <w:r>
        <w:t xml:space="preserve">, then </w:t>
      </w:r>
      <w:r w:rsidR="00380A8A">
        <w:t>one needs to ask about the</w:t>
      </w:r>
      <w:r>
        <w:t xml:space="preserve"> reasons </w:t>
      </w:r>
      <w:r w:rsidR="000E3A1A">
        <w:t xml:space="preserve">an ideal </w:t>
      </w:r>
      <w:r>
        <w:t xml:space="preserve">virtuous person </w:t>
      </w:r>
      <w:r w:rsidR="00380A8A">
        <w:t>would have</w:t>
      </w:r>
      <w:r>
        <w:t xml:space="preserve"> </w:t>
      </w:r>
      <w:r w:rsidR="000E3A1A">
        <w:t>for using</w:t>
      </w:r>
      <w:r>
        <w:t xml:space="preserve"> these pharmaceuticals. </w:t>
      </w:r>
      <w:r w:rsidR="000E3A1A">
        <w:t>It is reasonable to hold that in a given situation</w:t>
      </w:r>
      <w:r w:rsidR="006E3D22">
        <w:t>,</w:t>
      </w:r>
      <w:r w:rsidR="000E3A1A">
        <w:t xml:space="preserve"> a virtuous person would assess all the</w:t>
      </w:r>
      <w:r w:rsidR="006E3D22">
        <w:t xml:space="preserve"> information in her</w:t>
      </w:r>
      <w:r w:rsidR="000E3A1A">
        <w:t xml:space="preserve"> circumstances and the relevant considerations and then act accordingly for the right reasons when using a neuroenhancement. The virtuous person, even if an ideal, illustrates that depending on the information and relevant considerations in a given situation</w:t>
      </w:r>
      <w:r w:rsidR="006E3D22">
        <w:t>,</w:t>
      </w:r>
      <w:r w:rsidR="000E3A1A">
        <w:t xml:space="preserve"> there are good reasons for and against using a neuroenhancement.   </w:t>
      </w:r>
    </w:p>
    <w:p w14:paraId="5C522803" w14:textId="74F4AF55" w:rsidR="00F900A1" w:rsidRDefault="006E3D22" w:rsidP="00E63D78">
      <w:pPr>
        <w:spacing w:line="480" w:lineRule="auto"/>
        <w:ind w:firstLine="360"/>
      </w:pPr>
      <w:r>
        <w:t>I</w:t>
      </w:r>
      <w:r w:rsidR="000E3A1A">
        <w:t>f</w:t>
      </w:r>
      <w:r w:rsidR="005663A1">
        <w:t xml:space="preserve"> people </w:t>
      </w:r>
      <w:r w:rsidR="000E3A1A">
        <w:t>do not have the correct motivations for using neuroenhancement</w:t>
      </w:r>
      <w:r w:rsidR="005663A1">
        <w:t xml:space="preserve">, then </w:t>
      </w:r>
      <w:r w:rsidR="009955E7">
        <w:t xml:space="preserve">the </w:t>
      </w:r>
      <w:r w:rsidR="005663A1">
        <w:t xml:space="preserve">next step is to consider </w:t>
      </w:r>
      <w:r w:rsidR="00E63D78">
        <w:t xml:space="preserve">changing certain </w:t>
      </w:r>
      <w:r w:rsidR="000E3A1A">
        <w:t xml:space="preserve">institutional rules to </w:t>
      </w:r>
      <w:r w:rsidR="005663A1">
        <w:t xml:space="preserve">re-structure and develop </w:t>
      </w:r>
      <w:r w:rsidR="000E3A1A">
        <w:t xml:space="preserve">the proper </w:t>
      </w:r>
      <w:r w:rsidR="00EE28DF">
        <w:t>motivations and character</w:t>
      </w:r>
      <w:r w:rsidR="005663A1">
        <w:t xml:space="preserve"> </w:t>
      </w:r>
      <w:r w:rsidR="000E3A1A">
        <w:t xml:space="preserve">of people in </w:t>
      </w:r>
      <w:r w:rsidR="005663A1">
        <w:t xml:space="preserve">respect to using these </w:t>
      </w:r>
      <w:proofErr w:type="spellStart"/>
      <w:r w:rsidR="005663A1">
        <w:t>neuroenhancements</w:t>
      </w:r>
      <w:proofErr w:type="spellEnd"/>
      <w:r w:rsidR="005663A1">
        <w:t xml:space="preserve">. If certain institutional rules are changed, then it seems that </w:t>
      </w:r>
      <w:r w:rsidR="00EE28DF">
        <w:t xml:space="preserve">a person </w:t>
      </w:r>
      <w:r w:rsidR="00E63D78">
        <w:t xml:space="preserve">could </w:t>
      </w:r>
      <w:r w:rsidR="005663A1">
        <w:t xml:space="preserve">come to use </w:t>
      </w:r>
      <w:proofErr w:type="spellStart"/>
      <w:r w:rsidR="005663A1">
        <w:t>neuroenhancements</w:t>
      </w:r>
      <w:proofErr w:type="spellEnd"/>
      <w:r w:rsidR="005663A1">
        <w:t xml:space="preserve"> that attenuate their memory, </w:t>
      </w:r>
      <w:r w:rsidR="00EE28DF">
        <w:t xml:space="preserve">strengthen </w:t>
      </w:r>
      <w:r w:rsidR="007361E9">
        <w:t xml:space="preserve">their bonds of </w:t>
      </w:r>
      <w:r w:rsidR="005663A1">
        <w:t>attachment, or suppress implicit racial bias</w:t>
      </w:r>
      <w:r w:rsidR="00EE28DF">
        <w:t xml:space="preserve"> </w:t>
      </w:r>
      <w:r w:rsidR="005663A1">
        <w:t>f</w:t>
      </w:r>
      <w:r w:rsidR="005663A1" w:rsidRPr="007361E9">
        <w:rPr>
          <w:i/>
        </w:rPr>
        <w:t xml:space="preserve">or </w:t>
      </w:r>
      <w:r w:rsidR="00EE28DF" w:rsidRPr="007361E9">
        <w:rPr>
          <w:i/>
        </w:rPr>
        <w:t xml:space="preserve">the </w:t>
      </w:r>
      <w:r w:rsidR="00FD2AE2" w:rsidRPr="007361E9">
        <w:rPr>
          <w:i/>
        </w:rPr>
        <w:t xml:space="preserve">right reasons </w:t>
      </w:r>
      <w:r w:rsidR="00EE28DF" w:rsidRPr="007361E9">
        <w:rPr>
          <w:i/>
        </w:rPr>
        <w:t>as a matter of character</w:t>
      </w:r>
      <w:r w:rsidR="00EE28DF">
        <w:t xml:space="preserve">. </w:t>
      </w:r>
      <w:r w:rsidR="00E63D78">
        <w:t xml:space="preserve">Therefore, as with cognitive enhancers in academia, concerns about the use of </w:t>
      </w:r>
      <w:proofErr w:type="spellStart"/>
      <w:r w:rsidR="00E63D78">
        <w:t>neuroenhancements</w:t>
      </w:r>
      <w:proofErr w:type="spellEnd"/>
      <w:r w:rsidR="00E63D78">
        <w:t xml:space="preserve"> are, in fact, concerns about motivation and character. </w:t>
      </w:r>
    </w:p>
    <w:p w14:paraId="616451DC" w14:textId="162223BC" w:rsidR="00AE0B20" w:rsidRDefault="00CD0ADC" w:rsidP="00CD0ADC">
      <w:pPr>
        <w:spacing w:line="480" w:lineRule="auto"/>
        <w:ind w:firstLine="360"/>
      </w:pPr>
      <w:r>
        <w:lastRenderedPageBreak/>
        <w:t>Whether</w:t>
      </w:r>
      <w:r w:rsidR="003479CF">
        <w:t xml:space="preserve"> it is</w:t>
      </w:r>
      <w:r w:rsidR="009A4CC5">
        <w:t xml:space="preserve"> </w:t>
      </w:r>
      <w:r>
        <w:t xml:space="preserve">about the use of </w:t>
      </w:r>
      <w:r w:rsidR="009A4CC5">
        <w:t xml:space="preserve">cognitive enhancers in academia </w:t>
      </w:r>
      <w:r w:rsidR="003479CF">
        <w:t>or</w:t>
      </w:r>
      <w:r w:rsidR="009A4CC5">
        <w:t xml:space="preserve"> </w:t>
      </w:r>
      <w:proofErr w:type="spellStart"/>
      <w:r w:rsidR="009A4CC5">
        <w:t>neuroenhancements</w:t>
      </w:r>
      <w:proofErr w:type="spellEnd"/>
      <w:r w:rsidR="009A4CC5">
        <w:t xml:space="preserve">, </w:t>
      </w:r>
      <w:r>
        <w:t>the ideals of human excellence or virtues matter. All too often</w:t>
      </w:r>
      <w:r w:rsidR="00B61FFA">
        <w:t>,</w:t>
      </w:r>
      <w:r>
        <w:t xml:space="preserve"> discussions regarding the permissibility of biomedical tech</w:t>
      </w:r>
      <w:r w:rsidR="00B61FFA">
        <w:t>nologies and medical procedures</w:t>
      </w:r>
      <w:r>
        <w:t xml:space="preserve"> </w:t>
      </w:r>
      <w:r w:rsidR="003479CF">
        <w:t>ha</w:t>
      </w:r>
      <w:r w:rsidR="00B61FFA">
        <w:t>ve</w:t>
      </w:r>
      <w:r w:rsidR="003479CF">
        <w:t xml:space="preserve"> </w:t>
      </w:r>
      <w:r>
        <w:t>focused too narrowly on consequences and rules being the only relevant considerations.</w:t>
      </w:r>
      <w:r w:rsidR="00B61FFA">
        <w:t xml:space="preserve"> Yet</w:t>
      </w:r>
      <w:r w:rsidR="00AE0B20">
        <w:t xml:space="preserve"> as Mo Tzu points out,</w:t>
      </w:r>
    </w:p>
    <w:p w14:paraId="430EEC6B" w14:textId="59DEFD91" w:rsidR="00AE0B20" w:rsidRDefault="00AE0B20" w:rsidP="00AE0B20">
      <w:pPr>
        <w:ind w:left="720" w:right="720"/>
      </w:pPr>
      <w:r>
        <w:t>Whoever criticizes others must have some alternative to offer them. To criticize and yet offer no alternative is like trying to stop flood with flood or put out fire with fire. It will surely have no effect.</w:t>
      </w:r>
      <w:sdt>
        <w:sdtPr>
          <w:id w:val="-1418701239"/>
          <w:citation/>
        </w:sdtPr>
        <w:sdtEndPr/>
        <w:sdtContent>
          <w:r>
            <w:fldChar w:fldCharType="begin"/>
          </w:r>
          <w:r>
            <w:instrText xml:space="preserve">CITATION Tzu633 \p 39-40 \l 1033 </w:instrText>
          </w:r>
          <w:r>
            <w:fldChar w:fldCharType="separate"/>
          </w:r>
          <w:r>
            <w:rPr>
              <w:noProof/>
            </w:rPr>
            <w:t xml:space="preserve"> (M. Tzu 1963, 39-40)</w:t>
          </w:r>
          <w:r>
            <w:fldChar w:fldCharType="end"/>
          </w:r>
        </w:sdtContent>
      </w:sdt>
      <w:r>
        <w:t xml:space="preserve"> </w:t>
      </w:r>
    </w:p>
    <w:p w14:paraId="25B1FDE6" w14:textId="77777777" w:rsidR="00AE0B20" w:rsidRDefault="00AE0B20" w:rsidP="00AE0B20">
      <w:pPr>
        <w:ind w:left="720" w:right="720"/>
      </w:pPr>
    </w:p>
    <w:p w14:paraId="4E134DC1" w14:textId="6749E5C0" w:rsidR="003479CF" w:rsidRDefault="00AE0B20" w:rsidP="00AE0B20">
      <w:pPr>
        <w:spacing w:line="480" w:lineRule="auto"/>
      </w:pPr>
      <w:r>
        <w:t xml:space="preserve">Therefore, while still retaining </w:t>
      </w:r>
      <w:r w:rsidR="00CD0ADC">
        <w:t>c</w:t>
      </w:r>
      <w:r w:rsidR="009A4CC5">
        <w:t xml:space="preserve">onsequences and rules </w:t>
      </w:r>
      <w:r>
        <w:t>as relevant considerations</w:t>
      </w:r>
      <w:r w:rsidR="009A4CC5">
        <w:t xml:space="preserve">, I </w:t>
      </w:r>
      <w:r>
        <w:t>offered</w:t>
      </w:r>
      <w:r w:rsidR="009A4CC5">
        <w:t xml:space="preserve"> </w:t>
      </w:r>
      <w:r w:rsidR="003479CF">
        <w:t xml:space="preserve">in this research project </w:t>
      </w:r>
      <w:r>
        <w:t xml:space="preserve">a way for </w:t>
      </w:r>
      <w:r w:rsidR="00B61FFA">
        <w:t xml:space="preserve">motivation and character </w:t>
      </w:r>
      <w:r>
        <w:t xml:space="preserve">also </w:t>
      </w:r>
      <w:r w:rsidR="00B61FFA">
        <w:t xml:space="preserve">to </w:t>
      </w:r>
      <w:r>
        <w:t xml:space="preserve">be </w:t>
      </w:r>
      <w:r w:rsidR="009A4CC5">
        <w:t>included</w:t>
      </w:r>
      <w:r>
        <w:t xml:space="preserve">. Moreover, I provide a way for the </w:t>
      </w:r>
      <w:r w:rsidR="003479CF">
        <w:t>permissibility of using biomedical technologies and medical procedures for enhancement</w:t>
      </w:r>
      <w:r>
        <w:t xml:space="preserve"> to be grounded in the ideals of human excellence </w:t>
      </w:r>
      <w:r w:rsidR="00B61FFA">
        <w:t>as well as</w:t>
      </w:r>
      <w:r>
        <w:t xml:space="preserve"> a way of linking</w:t>
      </w:r>
      <w:r w:rsidR="003479CF">
        <w:t xml:space="preserve"> </w:t>
      </w:r>
      <w:r>
        <w:t xml:space="preserve">an </w:t>
      </w:r>
      <w:r w:rsidR="003479CF">
        <w:t>individual’s</w:t>
      </w:r>
      <w:r>
        <w:t xml:space="preserve"> u</w:t>
      </w:r>
      <w:r w:rsidR="00B61FFA">
        <w:t>se of enhancements to his or her</w:t>
      </w:r>
      <w:r w:rsidR="003479CF">
        <w:t xml:space="preserve"> motivation and character</w:t>
      </w:r>
      <w:r w:rsidR="0044309A">
        <w:t>.</w:t>
      </w:r>
    </w:p>
    <w:p w14:paraId="47BDF02C" w14:textId="46227737" w:rsidR="003D5F1A" w:rsidRDefault="00915D77" w:rsidP="00915D77">
      <w:pPr>
        <w:spacing w:line="480" w:lineRule="auto"/>
        <w:ind w:firstLine="360"/>
      </w:pPr>
      <w:r>
        <w:t>This</w:t>
      </w:r>
      <w:r w:rsidR="0044309A">
        <w:t xml:space="preserve"> ideals of human excellence or virtues approach is only one approach</w:t>
      </w:r>
      <w:r w:rsidR="00B61FFA">
        <w:t xml:space="preserve"> toward</w:t>
      </w:r>
      <w:r w:rsidR="00AE0B20">
        <w:t xml:space="preserve"> the ethics of enhancement</w:t>
      </w:r>
      <w:r w:rsidR="0044309A">
        <w:t>,</w:t>
      </w:r>
      <w:r>
        <w:t xml:space="preserve"> but</w:t>
      </w:r>
      <w:r w:rsidR="00AE0B20">
        <w:t xml:space="preserve"> it </w:t>
      </w:r>
      <w:r w:rsidR="00345DE0">
        <w:t>merit</w:t>
      </w:r>
      <w:r w:rsidR="00AE0B20">
        <w:t>s</w:t>
      </w:r>
      <w:r w:rsidR="0044309A">
        <w:t xml:space="preserve"> serious consideration </w:t>
      </w:r>
      <w:r>
        <w:t>because</w:t>
      </w:r>
      <w:r w:rsidR="00AE0B20">
        <w:t xml:space="preserve"> </w:t>
      </w:r>
      <w:r w:rsidR="00345DE0">
        <w:t xml:space="preserve">it </w:t>
      </w:r>
      <w:r w:rsidR="0044309A">
        <w:t xml:space="preserve">offers </w:t>
      </w:r>
      <w:r w:rsidR="0044309A" w:rsidRPr="00D20AAD">
        <w:t>interesting and unique insight</w:t>
      </w:r>
      <w:r w:rsidR="0044309A">
        <w:t xml:space="preserve">s </w:t>
      </w:r>
      <w:r w:rsidR="00AE0B20">
        <w:t xml:space="preserve">and helps to </w:t>
      </w:r>
      <w:r w:rsidR="0044309A">
        <w:t xml:space="preserve">explain </w:t>
      </w:r>
      <w:r w:rsidR="00AE0B20">
        <w:t xml:space="preserve">at least </w:t>
      </w:r>
      <w:r w:rsidR="002A17C6">
        <w:t xml:space="preserve">one </w:t>
      </w:r>
      <w:r w:rsidR="003479CF">
        <w:t xml:space="preserve">element of a </w:t>
      </w:r>
      <w:r w:rsidR="0044309A">
        <w:t xml:space="preserve">normative </w:t>
      </w:r>
      <w:r w:rsidR="00B610E1">
        <w:t>account of</w:t>
      </w:r>
      <w:r w:rsidR="0044309A">
        <w:t xml:space="preserve"> enhancement</w:t>
      </w:r>
      <w:r w:rsidR="00345DE0">
        <w:t xml:space="preserve">. </w:t>
      </w:r>
      <w:r>
        <w:t>Although biomedical technologies and medical proce</w:t>
      </w:r>
      <w:r w:rsidR="00B61FFA">
        <w:t>dures will continue to progress</w:t>
      </w:r>
      <w:r>
        <w:t xml:space="preserve"> parallel with issues of permissibility, the </w:t>
      </w:r>
      <w:r w:rsidR="00B610E1">
        <w:t xml:space="preserve">significance </w:t>
      </w:r>
      <w:r w:rsidR="00345DE0">
        <w:t>of</w:t>
      </w:r>
      <w:r>
        <w:t xml:space="preserve"> a person’s</w:t>
      </w:r>
      <w:r w:rsidR="00B610E1">
        <w:t xml:space="preserve"> motivation and character </w:t>
      </w:r>
      <w:r>
        <w:t>remains fundamental in the ethics of enhancement</w:t>
      </w:r>
      <w:r w:rsidR="009A4CC5">
        <w:t xml:space="preserve">. </w:t>
      </w:r>
      <w:r w:rsidR="00B610E1">
        <w:t xml:space="preserve"> </w:t>
      </w:r>
      <w:r w:rsidR="000E0640">
        <w:br w:type="page"/>
      </w:r>
    </w:p>
    <w:p w14:paraId="5CB39ED3" w14:textId="5FE6A385" w:rsidR="009A3A8C" w:rsidRDefault="006C4C81" w:rsidP="00173183">
      <w:pPr>
        <w:pStyle w:val="DissertationChapter"/>
      </w:pPr>
      <w:bookmarkStart w:id="116" w:name="_Toc225970274"/>
      <w:r w:rsidRPr="00646302">
        <w:lastRenderedPageBreak/>
        <w:t>Bibliography</w:t>
      </w:r>
      <w:bookmarkEnd w:id="116"/>
    </w:p>
    <w:p w14:paraId="7F364449" w14:textId="082BB8C0" w:rsidR="006C4C81" w:rsidRPr="009A3A8C" w:rsidRDefault="009A3A8C" w:rsidP="009A3A8C">
      <w:pPr>
        <w:rPr>
          <w:b/>
          <w:sz w:val="32"/>
          <w:szCs w:val="20"/>
        </w:rPr>
      </w:pPr>
      <w:r>
        <w:br w:type="page"/>
      </w:r>
    </w:p>
    <w:sdt>
      <w:sdtPr>
        <w:id w:val="111145805"/>
        <w:bibliography/>
      </w:sdtPr>
      <w:sdtEndPr/>
      <w:sdtContent>
        <w:p w14:paraId="5DC3D6EA" w14:textId="414D22AC" w:rsidR="00646302" w:rsidRPr="00FD1290" w:rsidRDefault="00646302" w:rsidP="00B61FFA">
          <w:pPr>
            <w:pStyle w:val="Bibliography"/>
            <w:ind w:left="720" w:hanging="720"/>
            <w:rPr>
              <w:noProof/>
            </w:rPr>
          </w:pPr>
          <w:r>
            <w:rPr>
              <w:noProof/>
            </w:rPr>
            <w:t xml:space="preserve">Adams, Frederick, and Kenneth Aizawa. </w:t>
          </w:r>
          <w:r>
            <w:rPr>
              <w:i/>
              <w:noProof/>
            </w:rPr>
            <w:t>The Bounds of Cognition .</w:t>
          </w:r>
          <w:r>
            <w:rPr>
              <w:noProof/>
            </w:rPr>
            <w:t xml:space="preserve"> Malden: Blackwell Publishing , 2008.</w:t>
          </w:r>
        </w:p>
        <w:p w14:paraId="3D18B4B0" w14:textId="77777777" w:rsidR="00646302" w:rsidRDefault="00646302" w:rsidP="00646302">
          <w:pPr>
            <w:pStyle w:val="Bibliography"/>
            <w:ind w:left="720" w:hanging="720"/>
            <w:rPr>
              <w:noProof/>
            </w:rPr>
          </w:pPr>
          <w:r>
            <w:rPr>
              <w:noProof/>
            </w:rPr>
            <w:t xml:space="preserve">Adams, Robert Merrihew. </w:t>
          </w:r>
          <w:r>
            <w:rPr>
              <w:i/>
              <w:noProof/>
            </w:rPr>
            <w:t>A Theory of Virtue.</w:t>
          </w:r>
          <w:r>
            <w:rPr>
              <w:noProof/>
            </w:rPr>
            <w:t xml:space="preserve"> Oxford: Oxford University Press, 2006.</w:t>
          </w:r>
        </w:p>
        <w:p w14:paraId="77D88A11" w14:textId="77777777" w:rsidR="00646302" w:rsidRDefault="00646302" w:rsidP="00646302">
          <w:pPr>
            <w:pStyle w:val="Bibliography"/>
            <w:ind w:left="720" w:hanging="720"/>
            <w:rPr>
              <w:noProof/>
            </w:rPr>
          </w:pPr>
          <w:r>
            <w:rPr>
              <w:noProof/>
            </w:rPr>
            <w:t xml:space="preserve">Akerlof, George A., and Rachel E. Kranton. “Identity and the Economics of Organizations .” </w:t>
          </w:r>
          <w:r>
            <w:rPr>
              <w:i/>
              <w:noProof/>
            </w:rPr>
            <w:t xml:space="preserve">Journal of Economic Perspectives </w:t>
          </w:r>
          <w:r>
            <w:rPr>
              <w:noProof/>
            </w:rPr>
            <w:t>, 2005: 9-32.</w:t>
          </w:r>
        </w:p>
        <w:p w14:paraId="4935AEFA" w14:textId="57CE8C0C" w:rsidR="00646302" w:rsidRDefault="00646302" w:rsidP="00646302">
          <w:pPr>
            <w:pStyle w:val="Bibliography"/>
            <w:ind w:left="720" w:hanging="720"/>
            <w:rPr>
              <w:noProof/>
            </w:rPr>
          </w:pPr>
          <w:r>
            <w:rPr>
              <w:noProof/>
            </w:rPr>
            <w:t xml:space="preserve">Alfano, Sean. </w:t>
          </w:r>
          <w:r>
            <w:rPr>
              <w:i/>
              <w:noProof/>
            </w:rPr>
            <w:t>CBS news.</w:t>
          </w:r>
          <w:r>
            <w:rPr>
              <w:noProof/>
            </w:rPr>
            <w:t xml:space="preserve"> 2009 11-February. http://www.cbsnews.com/2100-500160_162-1060315.html (accessed 2012 19-June).</w:t>
          </w:r>
        </w:p>
        <w:p w14:paraId="2B868FF4" w14:textId="77777777" w:rsidR="00646302" w:rsidRDefault="00646302" w:rsidP="00646302">
          <w:pPr>
            <w:pStyle w:val="Bibliography"/>
            <w:ind w:left="720" w:hanging="720"/>
            <w:rPr>
              <w:noProof/>
            </w:rPr>
          </w:pPr>
          <w:r>
            <w:rPr>
              <w:noProof/>
            </w:rPr>
            <w:t xml:space="preserve">Ambady, Nalini, and Robert Rosenthal. “Half a minute: Predicting teacher evaluations from thin slices of nonverbal behavior and physical attractiveness.” </w:t>
          </w:r>
          <w:r>
            <w:rPr>
              <w:i/>
              <w:noProof/>
            </w:rPr>
            <w:t>Journal of Personality and Social Psychology</w:t>
          </w:r>
          <w:r>
            <w:rPr>
              <w:noProof/>
            </w:rPr>
            <w:t>, 1993: 431-441.</w:t>
          </w:r>
        </w:p>
        <w:p w14:paraId="7356CF30" w14:textId="77777777" w:rsidR="001352E5" w:rsidRDefault="001352E5" w:rsidP="001352E5">
          <w:pPr>
            <w:pStyle w:val="Bibliography"/>
            <w:ind w:left="720" w:hanging="720"/>
            <w:rPr>
              <w:noProof/>
            </w:rPr>
          </w:pPr>
          <w:r>
            <w:rPr>
              <w:noProof/>
            </w:rPr>
            <w:t xml:space="preserve">Ambermoon, Polly, Adrian Carter, Wayne D. Hall, Nadeeka N. W. Dissanayaka, and John D. O'Sullivan. "Impulse Control Disorder in patients with Parkinson's disease recieving dopamine replacement therapy: evidence and implications for the addications field." </w:t>
          </w:r>
          <w:r>
            <w:rPr>
              <w:i/>
              <w:iCs/>
              <w:noProof/>
            </w:rPr>
            <w:t>Addiction</w:t>
          </w:r>
          <w:r>
            <w:rPr>
              <w:noProof/>
            </w:rPr>
            <w:t xml:space="preserve"> 106 (2010): 283-293.</w:t>
          </w:r>
        </w:p>
        <w:p w14:paraId="644D4307" w14:textId="77777777" w:rsidR="00646302" w:rsidRDefault="00646302" w:rsidP="00646302">
          <w:pPr>
            <w:pStyle w:val="Bibliography"/>
            <w:ind w:left="720" w:hanging="720"/>
            <w:rPr>
              <w:noProof/>
            </w:rPr>
          </w:pPr>
          <w:r>
            <w:rPr>
              <w:noProof/>
            </w:rPr>
            <w:t xml:space="preserve">Angus, R. G., and R. J. Heslegrave. “Effects of Sleep Loss on Sustained Cogntive Performance During a Command and Control Simulation.” </w:t>
          </w:r>
          <w:r>
            <w:rPr>
              <w:i/>
              <w:noProof/>
            </w:rPr>
            <w:t>Behavior Research Methods Instruments and Computers</w:t>
          </w:r>
          <w:r>
            <w:rPr>
              <w:noProof/>
            </w:rPr>
            <w:t>, 1985: 55-67.</w:t>
          </w:r>
        </w:p>
        <w:p w14:paraId="03115703" w14:textId="77777777" w:rsidR="00646302" w:rsidRDefault="00646302" w:rsidP="00646302">
          <w:pPr>
            <w:pStyle w:val="Bibliography"/>
            <w:ind w:left="720" w:hanging="720"/>
            <w:rPr>
              <w:noProof/>
            </w:rPr>
          </w:pPr>
          <w:r>
            <w:rPr>
              <w:noProof/>
            </w:rPr>
            <w:t xml:space="preserve">Annas, Julia. </w:t>
          </w:r>
          <w:r>
            <w:rPr>
              <w:i/>
              <w:noProof/>
            </w:rPr>
            <w:t>Intelligent Virtues.</w:t>
          </w:r>
          <w:r>
            <w:rPr>
              <w:noProof/>
            </w:rPr>
            <w:t xml:space="preserve"> Oxford: Oxford University Press, 2011.</w:t>
          </w:r>
        </w:p>
        <w:p w14:paraId="4B43BE0B" w14:textId="77777777" w:rsidR="00646302" w:rsidRDefault="00646302" w:rsidP="00646302">
          <w:pPr>
            <w:pStyle w:val="Bibliography"/>
            <w:ind w:left="720" w:hanging="720"/>
            <w:rPr>
              <w:noProof/>
            </w:rPr>
          </w:pPr>
          <w:r>
            <w:rPr>
              <w:noProof/>
            </w:rPr>
            <w:t xml:space="preserve">    </w:t>
          </w:r>
          <w:r w:rsidR="001015B4">
            <w:rPr>
              <w:noProof/>
            </w:rPr>
            <w:t xml:space="preserve"> </w:t>
          </w:r>
          <w:r>
            <w:rPr>
              <w:noProof/>
            </w:rPr>
            <w:t xml:space="preserve">—. “Virtue Ethics.” In </w:t>
          </w:r>
          <w:r>
            <w:rPr>
              <w:i/>
              <w:noProof/>
            </w:rPr>
            <w:t>The Oxford Handbook of Ethical Theory</w:t>
          </w:r>
          <w:r>
            <w:rPr>
              <w:noProof/>
            </w:rPr>
            <w:t>, edited by David Copp, 515-536. Oxford: Oxford University Press, 2006.</w:t>
          </w:r>
        </w:p>
        <w:p w14:paraId="00DE8F6F" w14:textId="77777777" w:rsidR="00646302" w:rsidRDefault="00646302" w:rsidP="00646302">
          <w:pPr>
            <w:pStyle w:val="Bibliography"/>
            <w:ind w:left="720" w:hanging="720"/>
            <w:rPr>
              <w:noProof/>
            </w:rPr>
          </w:pPr>
          <w:r>
            <w:rPr>
              <w:noProof/>
            </w:rPr>
            <w:t xml:space="preserve">Anscombe, G.E.M. “Modern Moral Philosophy.” In </w:t>
          </w:r>
          <w:r>
            <w:rPr>
              <w:i/>
              <w:noProof/>
            </w:rPr>
            <w:t>Virtue Ethics</w:t>
          </w:r>
          <w:r>
            <w:rPr>
              <w:noProof/>
            </w:rPr>
            <w:t>, edited by Roger Crisp and Michael Slote, 26-44. Oxford: Oxford University Press, 1997.</w:t>
          </w:r>
        </w:p>
        <w:p w14:paraId="75313ADC" w14:textId="77777777" w:rsidR="00646302" w:rsidRDefault="00646302" w:rsidP="00646302">
          <w:pPr>
            <w:pStyle w:val="Bibliography"/>
            <w:ind w:left="720" w:hanging="720"/>
            <w:rPr>
              <w:noProof/>
            </w:rPr>
          </w:pPr>
          <w:r>
            <w:rPr>
              <w:noProof/>
            </w:rPr>
            <w:t xml:space="preserve">Appiah, Kwame Anthony. </w:t>
          </w:r>
          <w:r>
            <w:rPr>
              <w:i/>
              <w:noProof/>
            </w:rPr>
            <w:t>The Honor Code: How Moral Revolutions Happen.</w:t>
          </w:r>
          <w:r>
            <w:rPr>
              <w:noProof/>
            </w:rPr>
            <w:t xml:space="preserve"> New York: W.W. Norton and Company, 2010.</w:t>
          </w:r>
        </w:p>
        <w:p w14:paraId="7CAC0A32" w14:textId="77777777" w:rsidR="00646302" w:rsidRDefault="00646302" w:rsidP="00646302">
          <w:pPr>
            <w:pStyle w:val="Bibliography"/>
            <w:ind w:left="720" w:hanging="720"/>
            <w:rPr>
              <w:noProof/>
            </w:rPr>
          </w:pPr>
          <w:r>
            <w:rPr>
              <w:noProof/>
            </w:rPr>
            <w:t xml:space="preserve">Aristotle. </w:t>
          </w:r>
          <w:r>
            <w:rPr>
              <w:i/>
              <w:noProof/>
            </w:rPr>
            <w:t>The Complete Works of Aristotle: The Revised Oxford Translation.</w:t>
          </w:r>
          <w:r>
            <w:rPr>
              <w:noProof/>
            </w:rPr>
            <w:t xml:space="preserve"> Edited by Jonathan Barnes. Princeton: Princeton University Press, 1984.</w:t>
          </w:r>
        </w:p>
        <w:p w14:paraId="6F102AB4" w14:textId="77777777" w:rsidR="00646302" w:rsidRDefault="00646302" w:rsidP="00646302">
          <w:pPr>
            <w:pStyle w:val="Bibliography"/>
            <w:ind w:left="720" w:hanging="720"/>
            <w:rPr>
              <w:noProof/>
            </w:rPr>
          </w:pPr>
          <w:r>
            <w:rPr>
              <w:noProof/>
            </w:rPr>
            <w:t xml:space="preserve">Arria, A. M., K. M. Caldeira, K. B. Vincent, K. E. O'Grady, and E. D. Wish. “Perceived harmfulness predicts nonmedical use of prescription drugs among college students: Interactions with sensation-seeking.” </w:t>
          </w:r>
          <w:r>
            <w:rPr>
              <w:i/>
              <w:noProof/>
            </w:rPr>
            <w:t>Prevention Science: The Official Journal of the Society for Prevention Research</w:t>
          </w:r>
          <w:r>
            <w:rPr>
              <w:noProof/>
            </w:rPr>
            <w:t>, 2008: 191-201.</w:t>
          </w:r>
        </w:p>
        <w:p w14:paraId="5A43360C" w14:textId="0D6AD950" w:rsidR="00646302" w:rsidRDefault="00646302" w:rsidP="00646302">
          <w:pPr>
            <w:pStyle w:val="Bibliography"/>
            <w:ind w:left="720" w:hanging="720"/>
            <w:rPr>
              <w:noProof/>
            </w:rPr>
          </w:pPr>
          <w:r>
            <w:rPr>
              <w:noProof/>
            </w:rPr>
            <w:t xml:space="preserve">Badenhausen, Kurt. “The NFL's Most Valuable Teams.” </w:t>
          </w:r>
          <w:r>
            <w:rPr>
              <w:i/>
              <w:noProof/>
            </w:rPr>
            <w:t>Forbes</w:t>
          </w:r>
          <w:r>
            <w:rPr>
              <w:noProof/>
            </w:rPr>
            <w:t>, 2011 7-9.</w:t>
          </w:r>
        </w:p>
        <w:p w14:paraId="5F7D5189" w14:textId="77777777" w:rsidR="00646302" w:rsidRDefault="00646302" w:rsidP="00646302">
          <w:pPr>
            <w:pStyle w:val="Bibliography"/>
            <w:ind w:left="720" w:hanging="720"/>
            <w:rPr>
              <w:noProof/>
            </w:rPr>
          </w:pPr>
          <w:r>
            <w:rPr>
              <w:noProof/>
            </w:rPr>
            <w:t xml:space="preserve">Bargh, John A., and Tanya L. Chartrand. “The Unbearable Automaticity of Being.” </w:t>
          </w:r>
          <w:r>
            <w:rPr>
              <w:i/>
              <w:noProof/>
            </w:rPr>
            <w:t xml:space="preserve">American Psychologist </w:t>
          </w:r>
          <w:r>
            <w:rPr>
              <w:noProof/>
            </w:rPr>
            <w:t>, 1999: 462-79.</w:t>
          </w:r>
        </w:p>
        <w:p w14:paraId="65ADD32D" w14:textId="77777777" w:rsidR="00646302" w:rsidRDefault="00646302" w:rsidP="00646302">
          <w:pPr>
            <w:pStyle w:val="Bibliography"/>
            <w:ind w:left="720" w:hanging="720"/>
            <w:rPr>
              <w:noProof/>
            </w:rPr>
          </w:pPr>
          <w:r>
            <w:rPr>
              <w:noProof/>
            </w:rPr>
            <w:t xml:space="preserve">Bargh, Melissa J., and John A. Bargh. “Liking is for Doing: The Effects of Goal Pursuit on Automatic Evaluation.” </w:t>
          </w:r>
          <w:r>
            <w:rPr>
              <w:i/>
              <w:noProof/>
            </w:rPr>
            <w:t>Journal of Personality and Social Psychology</w:t>
          </w:r>
          <w:r>
            <w:rPr>
              <w:noProof/>
            </w:rPr>
            <w:t>, 2004: 557-572.</w:t>
          </w:r>
        </w:p>
        <w:p w14:paraId="23CE54BD" w14:textId="77777777" w:rsidR="00FC3719" w:rsidRDefault="00FC3719" w:rsidP="00FC3719">
          <w:pPr>
            <w:pStyle w:val="Bibliography"/>
            <w:ind w:left="720" w:hanging="720"/>
            <w:rPr>
              <w:noProof/>
            </w:rPr>
          </w:pPr>
          <w:r>
            <w:rPr>
              <w:noProof/>
            </w:rPr>
            <w:t xml:space="preserve">Baumeister, R. F. . "Ego Depletion and Self-Control: An Energy Model of the Self's Executive Function." </w:t>
          </w:r>
          <w:r>
            <w:rPr>
              <w:i/>
              <w:iCs/>
              <w:noProof/>
            </w:rPr>
            <w:t xml:space="preserve">Self and Identity </w:t>
          </w:r>
          <w:r>
            <w:rPr>
              <w:noProof/>
            </w:rPr>
            <w:t>1 (2002): 129-36.</w:t>
          </w:r>
        </w:p>
        <w:p w14:paraId="3D958950" w14:textId="77777777" w:rsidR="00FC3719" w:rsidRDefault="00FC3719" w:rsidP="00FC3719">
          <w:pPr>
            <w:pStyle w:val="Bibliography"/>
            <w:ind w:left="720" w:hanging="720"/>
            <w:rPr>
              <w:noProof/>
            </w:rPr>
          </w:pPr>
          <w:r>
            <w:rPr>
              <w:noProof/>
            </w:rPr>
            <w:t xml:space="preserve">Baumeister, R. F., E. Bratslavsky, M. Muraven, and D. M. Tice. "Ego-Depletion: Is the active self a limited resource." </w:t>
          </w:r>
          <w:r>
            <w:rPr>
              <w:i/>
              <w:iCs/>
              <w:noProof/>
            </w:rPr>
            <w:t>Journal of Personality and Social Psychology</w:t>
          </w:r>
          <w:r>
            <w:rPr>
              <w:noProof/>
            </w:rPr>
            <w:t xml:space="preserve"> 74 (1998): 1252-65.</w:t>
          </w:r>
        </w:p>
        <w:p w14:paraId="588B6074" w14:textId="77777777" w:rsidR="00646302" w:rsidRDefault="00646302" w:rsidP="00FC3719">
          <w:pPr>
            <w:pStyle w:val="Bibliography"/>
            <w:ind w:left="720" w:hanging="720"/>
            <w:rPr>
              <w:noProof/>
            </w:rPr>
          </w:pPr>
          <w:r>
            <w:rPr>
              <w:noProof/>
            </w:rPr>
            <w:t xml:space="preserve">Beauchamp, Tom L., and James F. Childress. </w:t>
          </w:r>
          <w:r>
            <w:rPr>
              <w:i/>
              <w:noProof/>
            </w:rPr>
            <w:t>Principles of Biomedical Ethics.</w:t>
          </w:r>
          <w:r>
            <w:rPr>
              <w:noProof/>
            </w:rPr>
            <w:t xml:space="preserve"> 6th Edition. Oxford: Oxford University Press, 2009.</w:t>
          </w:r>
        </w:p>
        <w:p w14:paraId="76002CB0" w14:textId="77777777" w:rsidR="00646302" w:rsidRDefault="00646302" w:rsidP="00646302">
          <w:pPr>
            <w:pStyle w:val="Bibliography"/>
            <w:ind w:left="720" w:hanging="720"/>
            <w:rPr>
              <w:noProof/>
            </w:rPr>
          </w:pPr>
          <w:r>
            <w:rPr>
              <w:noProof/>
            </w:rPr>
            <w:t xml:space="preserve">Beaver, Kevin M., John Paul Wright, Matt Delisi, and Michael G. Vaughn. “Dopaminergic Polymorphisms and Educational Achievement: Results from a Longitudinal Sample of Americans.” </w:t>
          </w:r>
          <w:r>
            <w:rPr>
              <w:i/>
              <w:noProof/>
            </w:rPr>
            <w:t xml:space="preserve">Developmental Psychology </w:t>
          </w:r>
          <w:r>
            <w:rPr>
              <w:noProof/>
            </w:rPr>
            <w:t>, 2011.</w:t>
          </w:r>
        </w:p>
        <w:p w14:paraId="7FBF4103" w14:textId="77777777" w:rsidR="00646302" w:rsidRDefault="00646302" w:rsidP="00646302">
          <w:pPr>
            <w:pStyle w:val="Bibliography"/>
            <w:ind w:left="720" w:hanging="720"/>
            <w:rPr>
              <w:noProof/>
            </w:rPr>
          </w:pPr>
          <w:r>
            <w:rPr>
              <w:noProof/>
            </w:rPr>
            <w:lastRenderedPageBreak/>
            <w:t xml:space="preserve">Bechara, A., H. Damasio, D. Tranel, and A. R. Damasio. "Deciding advantageously before knowing the advantageous strategy." </w:t>
          </w:r>
          <w:r>
            <w:rPr>
              <w:i/>
              <w:noProof/>
            </w:rPr>
            <w:t>Science</w:t>
          </w:r>
          <w:r>
            <w:rPr>
              <w:noProof/>
            </w:rPr>
            <w:t xml:space="preserve"> 275 (1997): 1293–1295.</w:t>
          </w:r>
        </w:p>
        <w:p w14:paraId="672E11A4" w14:textId="77777777" w:rsidR="00646302" w:rsidRDefault="00646302" w:rsidP="00646302">
          <w:pPr>
            <w:pStyle w:val="Bibliography"/>
            <w:ind w:left="720" w:hanging="720"/>
            <w:rPr>
              <w:noProof/>
            </w:rPr>
          </w:pPr>
          <w:r>
            <w:rPr>
              <w:noProof/>
            </w:rPr>
            <w:t xml:space="preserve">    —."The Iowa Gambling Task and the somatic marker hypothesis: some questions and answers." </w:t>
          </w:r>
          <w:r>
            <w:rPr>
              <w:i/>
              <w:noProof/>
            </w:rPr>
            <w:t>TRENDS in Cognitive Sciences</w:t>
          </w:r>
          <w:r>
            <w:rPr>
              <w:noProof/>
            </w:rPr>
            <w:t xml:space="preserve"> 9 (2005): 159-162.</w:t>
          </w:r>
        </w:p>
        <w:p w14:paraId="6D679CAA" w14:textId="77777777" w:rsidR="00646302" w:rsidRDefault="00646302" w:rsidP="00646302">
          <w:pPr>
            <w:pStyle w:val="Bibliography"/>
            <w:ind w:left="720" w:hanging="720"/>
            <w:rPr>
              <w:noProof/>
            </w:rPr>
          </w:pPr>
          <w:r>
            <w:rPr>
              <w:noProof/>
            </w:rPr>
            <w:t xml:space="preserve">Bell, Stephanie K., Jayne C. Lucke, and Wayne D. Hall. "Lessons for Enhancement from the History of Cocaine and Amphetamine Use." </w:t>
          </w:r>
          <w:r>
            <w:rPr>
              <w:i/>
              <w:noProof/>
            </w:rPr>
            <w:t>American Journal of Bioethics: Neuroscience</w:t>
          </w:r>
          <w:r>
            <w:rPr>
              <w:noProof/>
            </w:rPr>
            <w:t xml:space="preserve"> 3, no. 2 (2012): 24-29.</w:t>
          </w:r>
        </w:p>
        <w:p w14:paraId="3AF208AA" w14:textId="77777777" w:rsidR="00646302" w:rsidRDefault="00646302" w:rsidP="00646302">
          <w:pPr>
            <w:pStyle w:val="Bibliography"/>
            <w:ind w:left="720" w:hanging="720"/>
            <w:rPr>
              <w:noProof/>
            </w:rPr>
          </w:pPr>
          <w:r>
            <w:rPr>
              <w:noProof/>
            </w:rPr>
            <w:t xml:space="preserve">Boorse, Christopher. “On the distinction between disease and illness.” In </w:t>
          </w:r>
          <w:r>
            <w:rPr>
              <w:i/>
              <w:noProof/>
            </w:rPr>
            <w:t>Medicine and Moral Philosophy</w:t>
          </w:r>
          <w:r>
            <w:rPr>
              <w:noProof/>
            </w:rPr>
            <w:t>, edited by Thomas Nagel, Marshall Cohen, Thomas Scalon and Kenneth Arrow. Princeton University Press, 1981.</w:t>
          </w:r>
        </w:p>
        <w:p w14:paraId="431CD1F7" w14:textId="296F7E53" w:rsidR="00D81FB1" w:rsidRPr="00D81FB1" w:rsidRDefault="00D81FB1" w:rsidP="00D81FB1">
          <w:pPr>
            <w:pStyle w:val="Bibliography"/>
            <w:ind w:left="720" w:hanging="720"/>
            <w:rPr>
              <w:noProof/>
            </w:rPr>
          </w:pPr>
          <w:r>
            <w:rPr>
              <w:noProof/>
            </w:rPr>
            <w:t xml:space="preserve">Boykoff, Nelli, Mona Moieni, and Saskia Karen Subramanian. "Confronting chemobrain: an in-depth look at survivors’ reports of impact on work, social networks, and health care response." </w:t>
          </w:r>
          <w:r>
            <w:rPr>
              <w:i/>
              <w:iCs/>
              <w:noProof/>
            </w:rPr>
            <w:t>Journal of Cancer Survivorship</w:t>
          </w:r>
          <w:r>
            <w:rPr>
              <w:noProof/>
            </w:rPr>
            <w:t xml:space="preserve"> 3 (2009): 223-232.</w:t>
          </w:r>
        </w:p>
        <w:p w14:paraId="7243329A" w14:textId="77777777" w:rsidR="00646302" w:rsidRDefault="00646302" w:rsidP="00646302">
          <w:pPr>
            <w:pStyle w:val="Bibliography"/>
            <w:ind w:left="720" w:hanging="720"/>
            <w:rPr>
              <w:noProof/>
            </w:rPr>
          </w:pPr>
          <w:r>
            <w:rPr>
              <w:noProof/>
            </w:rPr>
            <w:t xml:space="preserve">Bratman, Michael. “Reflection, Planning, and Temporally Extended Agency.” </w:t>
          </w:r>
          <w:r>
            <w:rPr>
              <w:i/>
              <w:noProof/>
            </w:rPr>
            <w:t>Philosophical Review</w:t>
          </w:r>
          <w:r>
            <w:rPr>
              <w:noProof/>
            </w:rPr>
            <w:t>, 2000: 35-61.</w:t>
          </w:r>
        </w:p>
        <w:p w14:paraId="16F93DC7" w14:textId="77777777" w:rsidR="00646302" w:rsidRDefault="00646302" w:rsidP="00646302">
          <w:pPr>
            <w:pStyle w:val="Bibliography"/>
            <w:ind w:left="720" w:hanging="720"/>
            <w:rPr>
              <w:noProof/>
            </w:rPr>
          </w:pPr>
          <w:r>
            <w:rPr>
              <w:noProof/>
            </w:rPr>
            <w:t xml:space="preserve">Brock, Dan W. “Enhancements of Human Function: Some distinctions for Policy Makers.” In </w:t>
          </w:r>
          <w:r>
            <w:rPr>
              <w:i/>
              <w:noProof/>
            </w:rPr>
            <w:t>Enhancing Human Traits: Conceptual Complexities and Ethical Implications</w:t>
          </w:r>
          <w:r>
            <w:rPr>
              <w:noProof/>
            </w:rPr>
            <w:t>, edited by Erik Parens, 48–69. Washington, DC: Georgetown University Press, 1998.</w:t>
          </w:r>
        </w:p>
        <w:p w14:paraId="72C3AA45" w14:textId="77777777" w:rsidR="00646302" w:rsidRDefault="00646302" w:rsidP="00646302">
          <w:pPr>
            <w:pStyle w:val="Bibliography"/>
            <w:ind w:left="720" w:hanging="720"/>
            <w:rPr>
              <w:noProof/>
            </w:rPr>
          </w:pPr>
          <w:r>
            <w:rPr>
              <w:noProof/>
            </w:rPr>
            <w:t xml:space="preserve">Bryom, Thomas, trans. </w:t>
          </w:r>
          <w:r>
            <w:rPr>
              <w:i/>
              <w:noProof/>
            </w:rPr>
            <w:t>The Dhammapada: The Sayings of the Buddha.</w:t>
          </w:r>
          <w:r>
            <w:rPr>
              <w:noProof/>
            </w:rPr>
            <w:t xml:space="preserve"> New York: Bell Tower, 1976.</w:t>
          </w:r>
        </w:p>
        <w:p w14:paraId="576814FF" w14:textId="77777777" w:rsidR="00646302" w:rsidRDefault="00646302" w:rsidP="00646302">
          <w:pPr>
            <w:pStyle w:val="Bibliography"/>
            <w:ind w:left="720" w:hanging="720"/>
            <w:rPr>
              <w:noProof/>
            </w:rPr>
          </w:pPr>
          <w:r>
            <w:rPr>
              <w:noProof/>
            </w:rPr>
            <w:t xml:space="preserve">Buchanan, Allen. </w:t>
          </w:r>
          <w:r>
            <w:rPr>
              <w:i/>
              <w:noProof/>
            </w:rPr>
            <w:t>Beyond Humanity: The Ethics of Biomedical Enhancement.</w:t>
          </w:r>
          <w:r>
            <w:rPr>
              <w:noProof/>
            </w:rPr>
            <w:t xml:space="preserve"> Oxford: Oxford University Press, 2011.</w:t>
          </w:r>
        </w:p>
        <w:p w14:paraId="4EFA6542" w14:textId="4A40CF2B" w:rsidR="00646302" w:rsidRDefault="00646302" w:rsidP="00646302">
          <w:pPr>
            <w:pStyle w:val="Bibliography"/>
            <w:ind w:left="720" w:hanging="720"/>
            <w:rPr>
              <w:noProof/>
            </w:rPr>
          </w:pPr>
          <w:r>
            <w:rPr>
              <w:noProof/>
            </w:rPr>
            <w:t xml:space="preserve">  </w:t>
          </w:r>
          <w:r w:rsidR="00915D77">
            <w:rPr>
              <w:noProof/>
            </w:rPr>
            <w:t xml:space="preserve">     </w:t>
          </w:r>
          <w:r>
            <w:rPr>
              <w:noProof/>
            </w:rPr>
            <w:t xml:space="preserve">—. “Enhancement and the Ethics of Development.” </w:t>
          </w:r>
          <w:r>
            <w:rPr>
              <w:i/>
              <w:noProof/>
            </w:rPr>
            <w:t>Kennedy Institute of Ethics Journal</w:t>
          </w:r>
          <w:r>
            <w:rPr>
              <w:noProof/>
            </w:rPr>
            <w:t>, 2008: 1-34.</w:t>
          </w:r>
        </w:p>
        <w:p w14:paraId="770B8105" w14:textId="77777777" w:rsidR="00646302" w:rsidRDefault="00646302" w:rsidP="00646302">
          <w:pPr>
            <w:pStyle w:val="Bibliography"/>
            <w:ind w:left="720" w:hanging="720"/>
            <w:rPr>
              <w:noProof/>
            </w:rPr>
          </w:pPr>
          <w:r>
            <w:rPr>
              <w:noProof/>
            </w:rPr>
            <w:t xml:space="preserve">Buchanan, Allen, Dan W. Brock, Norman Daniels, and Daniel Wikler. </w:t>
          </w:r>
          <w:r>
            <w:rPr>
              <w:i/>
              <w:noProof/>
            </w:rPr>
            <w:t>From Chance to Choice: Genetics and Justice .</w:t>
          </w:r>
          <w:r>
            <w:rPr>
              <w:noProof/>
            </w:rPr>
            <w:t xml:space="preserve"> Cambridge: Cambridge University Press, 2000.</w:t>
          </w:r>
        </w:p>
        <w:p w14:paraId="0F619A2D" w14:textId="77777777" w:rsidR="00646302" w:rsidRDefault="00646302" w:rsidP="00646302">
          <w:pPr>
            <w:pStyle w:val="Bibliography"/>
            <w:ind w:left="720" w:hanging="720"/>
            <w:rPr>
              <w:noProof/>
            </w:rPr>
          </w:pPr>
          <w:r>
            <w:rPr>
              <w:noProof/>
            </w:rPr>
            <w:t xml:space="preserve">Caldwell, J. A., J. L. Caldwell, J. K. Smith, and D. L. Brown. “Modafinil's effects on simulator performance and mood in pilots during 37 h without sleep.” </w:t>
          </w:r>
          <w:r>
            <w:rPr>
              <w:i/>
              <w:noProof/>
            </w:rPr>
            <w:t>Aviation, Space, and Environmental Medicine</w:t>
          </w:r>
          <w:r>
            <w:rPr>
              <w:noProof/>
            </w:rPr>
            <w:t>, 2004: 777-784.</w:t>
          </w:r>
        </w:p>
        <w:p w14:paraId="477CD589" w14:textId="0D4C92E2" w:rsidR="00FA24F0" w:rsidRPr="00FA24F0" w:rsidRDefault="00FA24F0" w:rsidP="00FA24F0">
          <w:pPr>
            <w:pStyle w:val="Bibliography"/>
            <w:ind w:left="720" w:hanging="720"/>
            <w:rPr>
              <w:noProof/>
            </w:rPr>
          </w:pPr>
          <w:r>
            <w:rPr>
              <w:noProof/>
            </w:rPr>
            <w:t xml:space="preserve">Campbell, Amy T. , and Mark P. Aulisio. "The Stigma of "Mental" Illness: End Stage Anorexia and Treatment Refusal." </w:t>
          </w:r>
          <w:r>
            <w:rPr>
              <w:i/>
              <w:iCs/>
              <w:noProof/>
            </w:rPr>
            <w:t>International Journal of Eating Disorders</w:t>
          </w:r>
          <w:r>
            <w:rPr>
              <w:noProof/>
            </w:rPr>
            <w:t xml:space="preserve"> 45 (2012): 627-634.</w:t>
          </w:r>
        </w:p>
        <w:p w14:paraId="2E645F7B" w14:textId="77777777" w:rsidR="00646302" w:rsidRDefault="00646302" w:rsidP="00646302">
          <w:pPr>
            <w:pStyle w:val="Bibliography"/>
            <w:ind w:left="720" w:hanging="720"/>
            <w:rPr>
              <w:noProof/>
            </w:rPr>
          </w:pPr>
          <w:r>
            <w:rPr>
              <w:noProof/>
            </w:rPr>
            <w:t xml:space="preserve">Caplan, Arthur L. "Good, Better, or Best." In </w:t>
          </w:r>
          <w:r>
            <w:rPr>
              <w:i/>
              <w:noProof/>
            </w:rPr>
            <w:t>Human Enhancement</w:t>
          </w:r>
          <w:r>
            <w:rPr>
              <w:noProof/>
            </w:rPr>
            <w:t>, edited by Julian Savulescu and Nick Bostrom, 199-210. Oxford: Oxford University Press, 2009.</w:t>
          </w:r>
        </w:p>
        <w:p w14:paraId="5BAFAED3" w14:textId="77777777" w:rsidR="00646302" w:rsidRDefault="00646302" w:rsidP="00646302">
          <w:pPr>
            <w:pStyle w:val="Bibliography"/>
            <w:ind w:left="720" w:hanging="720"/>
            <w:rPr>
              <w:noProof/>
            </w:rPr>
          </w:pPr>
          <w:r>
            <w:rPr>
              <w:noProof/>
            </w:rPr>
            <w:t xml:space="preserve">Carter, Adrian, Polly Ambermoon, and Wayne D. Hall. “Drug-Induced Impulse Control Disorders: A Prospectus for Neuroethical Analysis.” </w:t>
          </w:r>
          <w:r>
            <w:rPr>
              <w:i/>
              <w:noProof/>
            </w:rPr>
            <w:t>Neuroethics</w:t>
          </w:r>
          <w:r>
            <w:rPr>
              <w:noProof/>
            </w:rPr>
            <w:t xml:space="preserve"> 4 (2011): 91-102.</w:t>
          </w:r>
        </w:p>
        <w:p w14:paraId="7DD2B6E1" w14:textId="77777777" w:rsidR="00646302" w:rsidRDefault="00646302" w:rsidP="00646302">
          <w:pPr>
            <w:pStyle w:val="Bibliography"/>
            <w:ind w:left="720" w:hanging="720"/>
            <w:rPr>
              <w:noProof/>
            </w:rPr>
          </w:pPr>
          <w:r>
            <w:rPr>
              <w:noProof/>
            </w:rPr>
            <w:t xml:space="preserve">Carter, Ashley JR, and Cecine N. Nguyen. "A comparison of cancer burden and research spending reveals discrepancies in the distribution of research funding." </w:t>
          </w:r>
          <w:r>
            <w:rPr>
              <w:i/>
              <w:noProof/>
            </w:rPr>
            <w:t>BMC Public Health 2012, 12:526</w:t>
          </w:r>
          <w:r>
            <w:rPr>
              <w:noProof/>
            </w:rPr>
            <w:t xml:space="preserve"> 12 (2012): 526-538.</w:t>
          </w:r>
        </w:p>
        <w:p w14:paraId="17BEDAF7" w14:textId="77777777" w:rsidR="00646302" w:rsidRDefault="00646302" w:rsidP="00646302">
          <w:pPr>
            <w:pStyle w:val="Bibliography"/>
            <w:ind w:left="720" w:hanging="720"/>
            <w:rPr>
              <w:noProof/>
            </w:rPr>
          </w:pPr>
          <w:r>
            <w:rPr>
              <w:noProof/>
            </w:rPr>
            <w:t xml:space="preserve">Cassell, Eric J. </w:t>
          </w:r>
          <w:r>
            <w:rPr>
              <w:i/>
              <w:noProof/>
            </w:rPr>
            <w:t>The Nature of Suffering and the Goals of Medicine .</w:t>
          </w:r>
          <w:r>
            <w:rPr>
              <w:noProof/>
            </w:rPr>
            <w:t xml:space="preserve"> 2nd Edition . Oxford: Oxford University Press, 2004.</w:t>
          </w:r>
        </w:p>
        <w:p w14:paraId="0FE2E7B6" w14:textId="77777777" w:rsidR="00646302" w:rsidRDefault="00646302" w:rsidP="00646302">
          <w:pPr>
            <w:pStyle w:val="Bibliography"/>
            <w:ind w:left="720" w:hanging="720"/>
            <w:rPr>
              <w:noProof/>
            </w:rPr>
          </w:pPr>
          <w:r>
            <w:rPr>
              <w:noProof/>
            </w:rPr>
            <w:t xml:space="preserve">Cellarius, Victor. “Terminal Sedation and the "Imminence Condition".” </w:t>
          </w:r>
          <w:r>
            <w:rPr>
              <w:i/>
              <w:noProof/>
            </w:rPr>
            <w:t>Journal of Medical Ethics</w:t>
          </w:r>
          <w:r>
            <w:rPr>
              <w:noProof/>
            </w:rPr>
            <w:t xml:space="preserve"> 34 (2008): 69-72.</w:t>
          </w:r>
        </w:p>
        <w:p w14:paraId="0EDFEA84" w14:textId="77777777" w:rsidR="00646302" w:rsidRDefault="00646302" w:rsidP="00646302">
          <w:pPr>
            <w:pStyle w:val="Bibliography"/>
            <w:ind w:left="720" w:hanging="720"/>
            <w:rPr>
              <w:noProof/>
            </w:rPr>
          </w:pPr>
          <w:r>
            <w:rPr>
              <w:noProof/>
            </w:rPr>
            <w:lastRenderedPageBreak/>
            <w:t xml:space="preserve">Chappell, Timothy. “Ethics Beyond Moral Theory.” </w:t>
          </w:r>
          <w:r>
            <w:rPr>
              <w:i/>
              <w:noProof/>
            </w:rPr>
            <w:t xml:space="preserve">Philosophical Investigations </w:t>
          </w:r>
          <w:r>
            <w:rPr>
              <w:noProof/>
            </w:rPr>
            <w:t>, 2009: 206-243.</w:t>
          </w:r>
        </w:p>
        <w:p w14:paraId="3F3482AD" w14:textId="77777777" w:rsidR="00646302" w:rsidRDefault="00646302" w:rsidP="00646302">
          <w:pPr>
            <w:pStyle w:val="Bibliography"/>
            <w:ind w:left="720" w:hanging="720"/>
            <w:rPr>
              <w:noProof/>
            </w:rPr>
          </w:pPr>
          <w:r>
            <w:rPr>
              <w:noProof/>
            </w:rPr>
            <w:t xml:space="preserve">Clark, Andy. “Reasons, Roberts, and Extended Minds: Rationality for the New Millenium.” </w:t>
          </w:r>
          <w:r>
            <w:rPr>
              <w:i/>
              <w:noProof/>
            </w:rPr>
            <w:t>Mind and Language</w:t>
          </w:r>
          <w:r>
            <w:rPr>
              <w:noProof/>
            </w:rPr>
            <w:t>, 2001: 121-145.</w:t>
          </w:r>
        </w:p>
        <w:p w14:paraId="5C85ED94" w14:textId="77777777" w:rsidR="00646302" w:rsidRDefault="00646302" w:rsidP="00646302">
          <w:pPr>
            <w:pStyle w:val="Bibliography"/>
            <w:ind w:left="720" w:hanging="720"/>
            <w:rPr>
              <w:noProof/>
            </w:rPr>
          </w:pPr>
          <w:r>
            <w:rPr>
              <w:noProof/>
            </w:rPr>
            <w:t xml:space="preserve">Cohen, G. A. “Where the Action is: On the Site of Distrutive Justice .” </w:t>
          </w:r>
          <w:r>
            <w:rPr>
              <w:i/>
              <w:noProof/>
            </w:rPr>
            <w:t>Philosophy &amp; Public Affairs</w:t>
          </w:r>
          <w:r>
            <w:rPr>
              <w:noProof/>
            </w:rPr>
            <w:t>, 1997: 3-30.</w:t>
          </w:r>
        </w:p>
        <w:p w14:paraId="18F83297" w14:textId="77777777" w:rsidR="00646302" w:rsidRDefault="00646302" w:rsidP="00646302">
          <w:pPr>
            <w:pStyle w:val="Bibliography"/>
            <w:ind w:left="720" w:hanging="720"/>
            <w:rPr>
              <w:noProof/>
            </w:rPr>
          </w:pPr>
          <w:r>
            <w:rPr>
              <w:noProof/>
            </w:rPr>
            <w:t>Cohen, Lisa J. “Psychology Today.” 2011 14-March. http://www.psychologytoday.com/blog/handy-psychology-answers/201103/what-do-we-know-about-psychopathy (accessed 2012 27-June).</w:t>
          </w:r>
        </w:p>
        <w:p w14:paraId="04B98CF2" w14:textId="77777777" w:rsidR="00646302" w:rsidRDefault="00646302" w:rsidP="00646302">
          <w:pPr>
            <w:pStyle w:val="Bibliography"/>
            <w:ind w:left="720" w:hanging="720"/>
            <w:rPr>
              <w:noProof/>
            </w:rPr>
          </w:pPr>
          <w:r>
            <w:rPr>
              <w:noProof/>
            </w:rPr>
            <w:t xml:space="preserve">Conrad, Peter. </w:t>
          </w:r>
          <w:r>
            <w:rPr>
              <w:i/>
              <w:noProof/>
            </w:rPr>
            <w:t>The Medicalization of Society: On the Transformation of Human Conditions into Treatable Disorders.</w:t>
          </w:r>
          <w:r>
            <w:rPr>
              <w:noProof/>
            </w:rPr>
            <w:t xml:space="preserve"> Baltimore: The Johns Hopkins University Press, 2007.</w:t>
          </w:r>
        </w:p>
        <w:p w14:paraId="5D60DB55" w14:textId="77777777" w:rsidR="00646302" w:rsidRDefault="00646302" w:rsidP="00646302">
          <w:pPr>
            <w:pStyle w:val="Bibliography"/>
            <w:ind w:left="720" w:hanging="720"/>
            <w:rPr>
              <w:noProof/>
            </w:rPr>
          </w:pPr>
          <w:r>
            <w:rPr>
              <w:noProof/>
            </w:rPr>
            <w:t xml:space="preserve">Conrad, Peter, Thomas Mackie, and Ateev Mehrotra. "Estimating the Costs of Medicalization." </w:t>
          </w:r>
          <w:r>
            <w:rPr>
              <w:i/>
              <w:noProof/>
            </w:rPr>
            <w:t>Social Science and Medicine</w:t>
          </w:r>
          <w:r>
            <w:rPr>
              <w:noProof/>
            </w:rPr>
            <w:t xml:space="preserve"> 70 (2010): 1943-1947.</w:t>
          </w:r>
        </w:p>
        <w:p w14:paraId="67CB274A" w14:textId="77777777" w:rsidR="00646302" w:rsidRDefault="00646302" w:rsidP="00646302">
          <w:pPr>
            <w:pStyle w:val="Bibliography"/>
            <w:ind w:left="720" w:hanging="720"/>
            <w:rPr>
              <w:noProof/>
            </w:rPr>
          </w:pPr>
          <w:r>
            <w:rPr>
              <w:noProof/>
            </w:rPr>
            <w:t xml:space="preserve">Copp, David. “Introduction: Metaethics and Normative Ethics.” In </w:t>
          </w:r>
          <w:r>
            <w:rPr>
              <w:i/>
              <w:noProof/>
            </w:rPr>
            <w:t>The Oxford Handbook of Ethical Theory</w:t>
          </w:r>
          <w:r>
            <w:rPr>
              <w:noProof/>
            </w:rPr>
            <w:t>, edited by David Copp, 3-35. Oxford: Oxford University Press, 2006.</w:t>
          </w:r>
        </w:p>
        <w:p w14:paraId="77AF32CC" w14:textId="77777777" w:rsidR="00646302" w:rsidRDefault="00646302" w:rsidP="00646302">
          <w:pPr>
            <w:pStyle w:val="Bibliography"/>
            <w:ind w:left="720" w:hanging="720"/>
            <w:rPr>
              <w:noProof/>
            </w:rPr>
          </w:pPr>
          <w:r>
            <w:rPr>
              <w:noProof/>
            </w:rPr>
            <w:t xml:space="preserve">Crisp, Roger. </w:t>
          </w:r>
          <w:r>
            <w:rPr>
              <w:i/>
              <w:noProof/>
            </w:rPr>
            <w:t>Aristotle: Ethics and Politics.</w:t>
          </w:r>
          <w:r>
            <w:rPr>
              <w:noProof/>
            </w:rPr>
            <w:t xml:space="preserve"> Vol. II, in </w:t>
          </w:r>
          <w:r>
            <w:rPr>
              <w:i/>
              <w:noProof/>
            </w:rPr>
            <w:t>Routledge History of Philosophy: From Aristotle to Augustine</w:t>
          </w:r>
          <w:r>
            <w:rPr>
              <w:noProof/>
            </w:rPr>
            <w:t>, edited by David Furley, 109-146. London: Routledge, 1997.</w:t>
          </w:r>
        </w:p>
        <w:p w14:paraId="173CB20D" w14:textId="77777777" w:rsidR="00646302" w:rsidRDefault="001015B4" w:rsidP="00646302">
          <w:pPr>
            <w:pStyle w:val="Bibliography"/>
            <w:ind w:left="720" w:hanging="720"/>
            <w:rPr>
              <w:noProof/>
            </w:rPr>
          </w:pPr>
          <w:r>
            <w:rPr>
              <w:noProof/>
            </w:rPr>
            <w:t xml:space="preserve">       </w:t>
          </w:r>
          <w:r w:rsidR="00646302">
            <w:rPr>
              <w:noProof/>
            </w:rPr>
            <w:t xml:space="preserve">—. </w:t>
          </w:r>
          <w:r w:rsidR="00646302">
            <w:rPr>
              <w:i/>
              <w:noProof/>
            </w:rPr>
            <w:t>Reasons and the Good.</w:t>
          </w:r>
          <w:r w:rsidR="00646302">
            <w:rPr>
              <w:noProof/>
            </w:rPr>
            <w:t xml:space="preserve"> Oxford: Oxford University Press, 2006.</w:t>
          </w:r>
        </w:p>
        <w:p w14:paraId="0B4961D8" w14:textId="5BC43101" w:rsidR="008970D4" w:rsidRPr="008970D4" w:rsidRDefault="008970D4" w:rsidP="008970D4">
          <w:pPr>
            <w:pStyle w:val="Bibliography"/>
            <w:ind w:left="720" w:hanging="720"/>
            <w:rPr>
              <w:noProof/>
            </w:rPr>
          </w:pPr>
          <w:r>
            <w:rPr>
              <w:noProof/>
            </w:rPr>
            <w:t xml:space="preserve">Cukor, Judith , Josh Spitalnick, JoAnn Difede, Albert C. Rizzo , and Barbara O. Rothbau. "Emerging treatments for PTSD." </w:t>
          </w:r>
          <w:r>
            <w:rPr>
              <w:i/>
              <w:iCs/>
              <w:noProof/>
            </w:rPr>
            <w:t>Clinical Psychology Review</w:t>
          </w:r>
          <w:r>
            <w:rPr>
              <w:noProof/>
            </w:rPr>
            <w:t xml:space="preserve"> 29 (2009): 715-726.</w:t>
          </w:r>
        </w:p>
        <w:p w14:paraId="0E874C9B" w14:textId="77777777" w:rsidR="00646302" w:rsidRDefault="00646302" w:rsidP="00646302">
          <w:pPr>
            <w:pStyle w:val="Bibliography"/>
            <w:ind w:left="720" w:hanging="720"/>
            <w:rPr>
              <w:noProof/>
            </w:rPr>
          </w:pPr>
          <w:r>
            <w:rPr>
              <w:noProof/>
            </w:rPr>
            <w:t xml:space="preserve">Currier, Cora. “Four Whistleblowers Who Sounded the Alarm on Banks’ Mortgage Shenanigans.” </w:t>
          </w:r>
          <w:r>
            <w:rPr>
              <w:i/>
              <w:noProof/>
            </w:rPr>
            <w:t xml:space="preserve">ProPublica </w:t>
          </w:r>
          <w:r>
            <w:rPr>
              <w:noProof/>
            </w:rPr>
            <w:t>, 2012 15-March.</w:t>
          </w:r>
        </w:p>
        <w:p w14:paraId="4C21512A" w14:textId="77777777" w:rsidR="00646302" w:rsidRDefault="00646302" w:rsidP="00646302">
          <w:pPr>
            <w:pStyle w:val="Bibliography"/>
            <w:ind w:left="720" w:hanging="720"/>
            <w:rPr>
              <w:noProof/>
            </w:rPr>
          </w:pPr>
          <w:r>
            <w:rPr>
              <w:noProof/>
            </w:rPr>
            <w:t xml:space="preserve">Daniels, Norman. </w:t>
          </w:r>
          <w:r>
            <w:rPr>
              <w:i/>
              <w:noProof/>
            </w:rPr>
            <w:t>Just Health: Meeting Health Needs Fairly.</w:t>
          </w:r>
          <w:r>
            <w:rPr>
              <w:noProof/>
            </w:rPr>
            <w:t xml:space="preserve"> Cambridge : Combridge University Press, 2008.</w:t>
          </w:r>
        </w:p>
        <w:p w14:paraId="35339AF0" w14:textId="77777777" w:rsidR="00646302" w:rsidRDefault="00FD1290" w:rsidP="00646302">
          <w:pPr>
            <w:pStyle w:val="Bibliography"/>
            <w:ind w:left="720" w:hanging="720"/>
            <w:rPr>
              <w:noProof/>
            </w:rPr>
          </w:pPr>
          <w:r>
            <w:rPr>
              <w:noProof/>
            </w:rPr>
            <w:t xml:space="preserve">     —</w:t>
          </w:r>
          <w:r w:rsidR="00646302">
            <w:rPr>
              <w:noProof/>
            </w:rPr>
            <w:t xml:space="preserve">. “Normal Functioning and the Treatment/Enhancement Distinction.” </w:t>
          </w:r>
          <w:r w:rsidR="00646302">
            <w:rPr>
              <w:i/>
              <w:noProof/>
            </w:rPr>
            <w:t>Cambridge Quarterly of Healthcare Ethics</w:t>
          </w:r>
          <w:r w:rsidR="00646302">
            <w:rPr>
              <w:noProof/>
            </w:rPr>
            <w:t>, 2000: 309-322.</w:t>
          </w:r>
        </w:p>
        <w:p w14:paraId="004A869B" w14:textId="77777777" w:rsidR="00646302" w:rsidRDefault="00646302" w:rsidP="00646302">
          <w:pPr>
            <w:pStyle w:val="Bibliography"/>
            <w:ind w:left="720" w:hanging="720"/>
            <w:rPr>
              <w:noProof/>
            </w:rPr>
          </w:pPr>
          <w:r>
            <w:rPr>
              <w:noProof/>
            </w:rPr>
            <w:t xml:space="preserve">Davidson, Donald. “Actions, Reasons, and Causes.” </w:t>
          </w:r>
          <w:r>
            <w:rPr>
              <w:i/>
              <w:noProof/>
            </w:rPr>
            <w:t>The Journal of Philosophy</w:t>
          </w:r>
          <w:r>
            <w:rPr>
              <w:noProof/>
            </w:rPr>
            <w:t>, 1963: 685-700.</w:t>
          </w:r>
        </w:p>
        <w:p w14:paraId="461A9604" w14:textId="77777777" w:rsidR="00646302" w:rsidRDefault="00646302" w:rsidP="00646302">
          <w:pPr>
            <w:pStyle w:val="Bibliography"/>
            <w:ind w:left="720" w:hanging="720"/>
            <w:rPr>
              <w:noProof/>
            </w:rPr>
          </w:pPr>
          <w:r>
            <w:rPr>
              <w:noProof/>
            </w:rPr>
            <w:t xml:space="preserve">Dijksterhuis, A., M. W. Bos, L. F. Nordgren, and R. B. van Baaren. “On Making the Right Choice: The Deliberation-Without Attention Effect.” </w:t>
          </w:r>
          <w:r>
            <w:rPr>
              <w:i/>
              <w:noProof/>
            </w:rPr>
            <w:t>Science</w:t>
          </w:r>
          <w:r>
            <w:rPr>
              <w:noProof/>
            </w:rPr>
            <w:t>, 2006: 83-6.</w:t>
          </w:r>
        </w:p>
        <w:p w14:paraId="02857780" w14:textId="77777777" w:rsidR="00646302" w:rsidRDefault="00646302" w:rsidP="00646302">
          <w:pPr>
            <w:pStyle w:val="Bibliography"/>
            <w:ind w:left="720" w:hanging="720"/>
            <w:rPr>
              <w:noProof/>
            </w:rPr>
          </w:pPr>
          <w:r>
            <w:rPr>
              <w:noProof/>
            </w:rPr>
            <w:t xml:space="preserve">Doheny, Kathleen. “Cold Remedy Airborne Settles Lawsuit.” </w:t>
          </w:r>
          <w:r>
            <w:rPr>
              <w:i/>
              <w:noProof/>
            </w:rPr>
            <w:t>WebMD.</w:t>
          </w:r>
          <w:r>
            <w:rPr>
              <w:noProof/>
            </w:rPr>
            <w:t xml:space="preserve"> 2008 04-March. &lt;http://www.webmd.com/cold-and-flu/news/20080304/cold-remedy-airborne-settles-lawsuit&gt; (accessed 2012 02-June).</w:t>
          </w:r>
        </w:p>
        <w:p w14:paraId="55461615" w14:textId="77777777" w:rsidR="00646302" w:rsidRDefault="00646302" w:rsidP="00646302">
          <w:pPr>
            <w:pStyle w:val="Bibliography"/>
            <w:ind w:left="720" w:hanging="720"/>
            <w:rPr>
              <w:noProof/>
            </w:rPr>
          </w:pPr>
          <w:r>
            <w:rPr>
              <w:noProof/>
            </w:rPr>
            <w:t xml:space="preserve">Doll, Richard, and A. Bradford Hill. “The Morality of Doctors in Relation to Their Smoking Habits: A Preliminary Report.” </w:t>
          </w:r>
          <w:r>
            <w:rPr>
              <w:i/>
              <w:noProof/>
            </w:rPr>
            <w:t>British Medical Journal</w:t>
          </w:r>
          <w:r>
            <w:rPr>
              <w:noProof/>
            </w:rPr>
            <w:t>, 1954: 1451-55.</w:t>
          </w:r>
        </w:p>
        <w:p w14:paraId="7CCA0064" w14:textId="77777777" w:rsidR="00646302" w:rsidRDefault="00646302" w:rsidP="00646302">
          <w:pPr>
            <w:pStyle w:val="Bibliography"/>
            <w:ind w:left="720" w:hanging="720"/>
            <w:rPr>
              <w:noProof/>
            </w:rPr>
          </w:pPr>
          <w:r>
            <w:rPr>
              <w:noProof/>
            </w:rPr>
            <w:t xml:space="preserve">Doris, John. </w:t>
          </w:r>
          <w:r>
            <w:rPr>
              <w:i/>
              <w:noProof/>
            </w:rPr>
            <w:t>Lack of Character: Personality and Moral Behavior.</w:t>
          </w:r>
          <w:r>
            <w:rPr>
              <w:noProof/>
            </w:rPr>
            <w:t xml:space="preserve"> Cambridge : Cambridge University Press, 2002.</w:t>
          </w:r>
        </w:p>
        <w:p w14:paraId="6C7DE839" w14:textId="3219A682" w:rsidR="00646302" w:rsidRDefault="00A219C7" w:rsidP="00646302">
          <w:pPr>
            <w:pStyle w:val="Bibliography"/>
            <w:ind w:left="720" w:hanging="720"/>
            <w:rPr>
              <w:noProof/>
            </w:rPr>
          </w:pPr>
          <w:r>
            <w:rPr>
              <w:noProof/>
            </w:rPr>
            <w:t xml:space="preserve">       —.</w:t>
          </w:r>
          <w:r w:rsidR="00646302">
            <w:rPr>
              <w:noProof/>
            </w:rPr>
            <w:t xml:space="preserve"> “Persons, Situations, and Virtue Ethics.” </w:t>
          </w:r>
          <w:r w:rsidR="00646302">
            <w:rPr>
              <w:i/>
              <w:noProof/>
            </w:rPr>
            <w:t>Nous</w:t>
          </w:r>
          <w:r w:rsidR="00646302">
            <w:rPr>
              <w:noProof/>
            </w:rPr>
            <w:t>, 1998: 504-30.</w:t>
          </w:r>
        </w:p>
        <w:p w14:paraId="332FCB9A" w14:textId="0EF0034B" w:rsidR="008970D4" w:rsidRPr="008970D4" w:rsidRDefault="008970D4" w:rsidP="00DE401F">
          <w:pPr>
            <w:pStyle w:val="Bibliography"/>
            <w:ind w:left="720" w:hanging="720"/>
          </w:pPr>
          <w:r>
            <w:rPr>
              <w:noProof/>
            </w:rPr>
            <w:t xml:space="preserve">Douglas, Thomas. "Moral Enhancement." </w:t>
          </w:r>
          <w:r>
            <w:rPr>
              <w:i/>
              <w:iCs/>
              <w:noProof/>
            </w:rPr>
            <w:t xml:space="preserve">Journal of Applied Philosophy </w:t>
          </w:r>
          <w:r>
            <w:rPr>
              <w:noProof/>
            </w:rPr>
            <w:t>25 (2008): 228-245.</w:t>
          </w:r>
        </w:p>
        <w:p w14:paraId="3542C220" w14:textId="77777777" w:rsidR="00646302" w:rsidRDefault="00646302" w:rsidP="00646302">
          <w:pPr>
            <w:pStyle w:val="Bibliography"/>
            <w:ind w:left="720" w:hanging="720"/>
            <w:rPr>
              <w:noProof/>
            </w:rPr>
          </w:pPr>
          <w:r>
            <w:rPr>
              <w:noProof/>
            </w:rPr>
            <w:lastRenderedPageBreak/>
            <w:t xml:space="preserve">Dresser, Rebecca, and Joel Frader. “Off-Label Prescribing: A Call for Heightened Professional and Government Oversight.” </w:t>
          </w:r>
          <w:r>
            <w:rPr>
              <w:i/>
              <w:noProof/>
            </w:rPr>
            <w:t>Journal of Law, Medicine, and Ethics</w:t>
          </w:r>
          <w:r>
            <w:rPr>
              <w:noProof/>
            </w:rPr>
            <w:t>, 2009: 476-486.</w:t>
          </w:r>
        </w:p>
        <w:p w14:paraId="5D1E235C" w14:textId="77777777" w:rsidR="00646302" w:rsidRDefault="00646302" w:rsidP="00646302">
          <w:pPr>
            <w:pStyle w:val="Bibliography"/>
            <w:ind w:left="720" w:hanging="720"/>
            <w:rPr>
              <w:noProof/>
            </w:rPr>
          </w:pPr>
          <w:r>
            <w:rPr>
              <w:noProof/>
            </w:rPr>
            <w:t xml:space="preserve">Easterlin, Richard A. “Does Economic Growth Improve the Human Lot?” In </w:t>
          </w:r>
          <w:r>
            <w:rPr>
              <w:i/>
              <w:noProof/>
            </w:rPr>
            <w:t>Nations and Households in Economic Growth: Essays in Honour of Moses Abramovitz</w:t>
          </w:r>
          <w:r>
            <w:rPr>
              <w:noProof/>
            </w:rPr>
            <w:t>, edited by Paul A. David and Melvin W. Reder. New York: Academic Press, Inc, 1974.</w:t>
          </w:r>
        </w:p>
        <w:p w14:paraId="683F632D" w14:textId="53F8A8D4" w:rsidR="00646302" w:rsidRDefault="00FD1290" w:rsidP="00646302">
          <w:pPr>
            <w:pStyle w:val="Bibliography"/>
            <w:ind w:left="720" w:hanging="720"/>
            <w:rPr>
              <w:noProof/>
            </w:rPr>
          </w:pPr>
          <w:r>
            <w:rPr>
              <w:noProof/>
            </w:rPr>
            <w:t xml:space="preserve">   </w:t>
          </w:r>
          <w:r w:rsidR="00A219C7">
            <w:rPr>
              <w:noProof/>
            </w:rPr>
            <w:t xml:space="preserve">  </w:t>
          </w:r>
          <w:r>
            <w:rPr>
              <w:noProof/>
            </w:rPr>
            <w:t xml:space="preserve"> —</w:t>
          </w:r>
          <w:r w:rsidR="00646302">
            <w:rPr>
              <w:noProof/>
            </w:rPr>
            <w:t xml:space="preserve">. “Will Raising the Incomes of all Increase the Happiness of All?” </w:t>
          </w:r>
          <w:r w:rsidR="00646302">
            <w:rPr>
              <w:i/>
              <w:noProof/>
            </w:rPr>
            <w:t>Journal of Economic Behavior and Organization</w:t>
          </w:r>
          <w:r w:rsidR="00646302">
            <w:rPr>
              <w:noProof/>
            </w:rPr>
            <w:t>, 1994: 35-47.</w:t>
          </w:r>
        </w:p>
        <w:p w14:paraId="62CC9E9F" w14:textId="77777777" w:rsidR="00646302" w:rsidRDefault="00646302" w:rsidP="00646302">
          <w:pPr>
            <w:pStyle w:val="Bibliography"/>
            <w:ind w:left="720" w:hanging="720"/>
            <w:rPr>
              <w:noProof/>
            </w:rPr>
          </w:pPr>
          <w:r>
            <w:rPr>
              <w:noProof/>
            </w:rPr>
            <w:t xml:space="preserve">Ekman, Paul. </w:t>
          </w:r>
          <w:r>
            <w:rPr>
              <w:i/>
              <w:noProof/>
            </w:rPr>
            <w:t>Telling Lies: Clues to Deceit in the Marketplace, Politics, and Marriage.</w:t>
          </w:r>
          <w:r>
            <w:rPr>
              <w:noProof/>
            </w:rPr>
            <w:t xml:space="preserve"> New York: W. W. Norton and Company, 2009.</w:t>
          </w:r>
        </w:p>
        <w:p w14:paraId="5EEE1B77" w14:textId="77777777" w:rsidR="00646302" w:rsidRDefault="00646302" w:rsidP="00646302">
          <w:pPr>
            <w:pStyle w:val="Bibliography"/>
            <w:ind w:left="720" w:hanging="720"/>
            <w:rPr>
              <w:noProof/>
            </w:rPr>
          </w:pPr>
          <w:r>
            <w:rPr>
              <w:noProof/>
            </w:rPr>
            <w:t xml:space="preserve">Elliot, Carl. </w:t>
          </w:r>
          <w:r>
            <w:rPr>
              <w:i/>
              <w:noProof/>
            </w:rPr>
            <w:t>Better Than Well: American Medicine Meets the American Dream.</w:t>
          </w:r>
          <w:r>
            <w:rPr>
              <w:noProof/>
            </w:rPr>
            <w:t xml:space="preserve"> New York: Norton, 2003.</w:t>
          </w:r>
        </w:p>
        <w:p w14:paraId="071FD234" w14:textId="6E29548B" w:rsidR="00D44FD2" w:rsidRDefault="00D44FD2" w:rsidP="00D44FD2">
          <w:pPr>
            <w:pStyle w:val="Bibliography"/>
            <w:ind w:left="720" w:hanging="720"/>
            <w:rPr>
              <w:noProof/>
            </w:rPr>
          </w:pPr>
          <w:r>
            <w:rPr>
              <w:noProof/>
            </w:rPr>
            <w:t xml:space="preserve">Ellis, Hadyn D. , and Michael B. Lewis. "Capgras Delusion: A Window on Face Recognition." </w:t>
          </w:r>
          <w:r>
            <w:rPr>
              <w:i/>
              <w:iCs/>
              <w:noProof/>
            </w:rPr>
            <w:t xml:space="preserve">TRENDS in Cognitive Science </w:t>
          </w:r>
          <w:r>
            <w:rPr>
              <w:noProof/>
            </w:rPr>
            <w:t>4, no. 5 (2001): 2001.</w:t>
          </w:r>
        </w:p>
        <w:p w14:paraId="078BB56F" w14:textId="09D66A4A" w:rsidR="00D44FD2" w:rsidRPr="00D44FD2" w:rsidRDefault="00D44FD2" w:rsidP="00D44FD2">
          <w:pPr>
            <w:pStyle w:val="Bibliography"/>
            <w:ind w:left="720" w:hanging="720"/>
            <w:rPr>
              <w:noProof/>
            </w:rPr>
          </w:pPr>
          <w:r>
            <w:rPr>
              <w:noProof/>
            </w:rPr>
            <w:t xml:space="preserve">Enck, Gavin G. "Ideals of Student Excellence and Enhancement." </w:t>
          </w:r>
          <w:r>
            <w:rPr>
              <w:i/>
              <w:iCs/>
              <w:noProof/>
            </w:rPr>
            <w:t>Neuroethics</w:t>
          </w:r>
          <w:r>
            <w:rPr>
              <w:noProof/>
            </w:rPr>
            <w:t xml:space="preserve">, 2012, </w:t>
          </w:r>
          <w:r w:rsidRPr="005B4EF4">
            <w:rPr>
              <w:noProof/>
            </w:rPr>
            <w:t>(DOI) 10.1007/s12152-012-9164-6</w:t>
          </w:r>
        </w:p>
        <w:p w14:paraId="6FA09F09" w14:textId="40933271" w:rsidR="00646302" w:rsidRDefault="00D44FD2" w:rsidP="00D44FD2">
          <w:pPr>
            <w:pStyle w:val="Bibliography"/>
            <w:ind w:left="720" w:hanging="720"/>
            <w:rPr>
              <w:noProof/>
            </w:rPr>
          </w:pPr>
          <w:r>
            <w:rPr>
              <w:noProof/>
            </w:rPr>
            <w:t xml:space="preserve">Enck, Robert E. "Drug-Induced Terminal Sedation for Symptom Control." </w:t>
          </w:r>
          <w:r>
            <w:rPr>
              <w:i/>
              <w:iCs/>
              <w:noProof/>
            </w:rPr>
            <w:t xml:space="preserve">American Journal of Hospice and Pallative Care </w:t>
          </w:r>
          <w:r>
            <w:rPr>
              <w:noProof/>
            </w:rPr>
            <w:t>8, no. 5 (1991): 3-4.</w:t>
          </w:r>
        </w:p>
        <w:p w14:paraId="00021150" w14:textId="546C25F2" w:rsidR="00646302" w:rsidRDefault="009A64F6" w:rsidP="00646302">
          <w:pPr>
            <w:pStyle w:val="Bibliography"/>
            <w:ind w:left="720" w:hanging="720"/>
            <w:rPr>
              <w:noProof/>
            </w:rPr>
          </w:pPr>
          <w:r>
            <w:rPr>
              <w:noProof/>
            </w:rPr>
            <w:t xml:space="preserve">   </w:t>
          </w:r>
          <w:r w:rsidR="00A219C7">
            <w:rPr>
              <w:noProof/>
            </w:rPr>
            <w:t xml:space="preserve">   </w:t>
          </w:r>
          <w:r>
            <w:rPr>
              <w:noProof/>
            </w:rPr>
            <w:t xml:space="preserve"> </w:t>
          </w:r>
          <w:r w:rsidR="00646302">
            <w:rPr>
              <w:noProof/>
            </w:rPr>
            <w:t xml:space="preserve">—. </w:t>
          </w:r>
          <w:r w:rsidR="00646302">
            <w:rPr>
              <w:i/>
              <w:noProof/>
            </w:rPr>
            <w:t>The Medical Care of Terminally Ill Patients.</w:t>
          </w:r>
          <w:r w:rsidR="00646302">
            <w:rPr>
              <w:noProof/>
            </w:rPr>
            <w:t xml:space="preserve"> Baltimore: The Johns Hopkins University Press, 2002.</w:t>
          </w:r>
        </w:p>
        <w:p w14:paraId="6A5ED30C" w14:textId="558C6AA7" w:rsidR="00646302" w:rsidRDefault="00D44FD2" w:rsidP="00646302">
          <w:pPr>
            <w:pStyle w:val="Bibliography"/>
            <w:ind w:left="720" w:hanging="720"/>
            <w:rPr>
              <w:noProof/>
            </w:rPr>
          </w:pPr>
          <w:r>
            <w:rPr>
              <w:noProof/>
            </w:rPr>
            <w:t>Enck, Robert E., John Bo</w:t>
          </w:r>
          <w:r w:rsidR="00646302">
            <w:rPr>
              <w:noProof/>
            </w:rPr>
            <w:t>ss</w:t>
          </w:r>
          <w:r>
            <w:rPr>
              <w:noProof/>
            </w:rPr>
            <w:t>a</w:t>
          </w:r>
          <w:r w:rsidR="00646302">
            <w:rPr>
              <w:noProof/>
            </w:rPr>
            <w:t xml:space="preserve">er, and Gavin G. Enck. “The Elephant in the Room: The Use (And Misuse) of Cognitive Enhancers by Students at an Academic Health Science Center.” </w:t>
          </w:r>
          <w:r>
            <w:rPr>
              <w:noProof/>
            </w:rPr>
            <w:t xml:space="preserve">Academic Medicine, </w:t>
          </w:r>
          <w:r w:rsidR="00646302">
            <w:rPr>
              <w:i/>
              <w:noProof/>
            </w:rPr>
            <w:t>Forthcoming</w:t>
          </w:r>
          <w:r w:rsidR="00FC4D4C">
            <w:rPr>
              <w:noProof/>
            </w:rPr>
            <w:t>, 2013</w:t>
          </w:r>
          <w:r w:rsidR="00646302">
            <w:rPr>
              <w:noProof/>
            </w:rPr>
            <w:t>.</w:t>
          </w:r>
        </w:p>
        <w:p w14:paraId="52D35AE9" w14:textId="77777777" w:rsidR="00646302" w:rsidRDefault="00646302" w:rsidP="00646302">
          <w:pPr>
            <w:pStyle w:val="Bibliography"/>
            <w:ind w:left="720" w:hanging="720"/>
            <w:rPr>
              <w:noProof/>
            </w:rPr>
          </w:pPr>
          <w:r>
            <w:rPr>
              <w:noProof/>
            </w:rPr>
            <w:t xml:space="preserve">Epictetus. </w:t>
          </w:r>
          <w:r>
            <w:rPr>
              <w:i/>
              <w:noProof/>
            </w:rPr>
            <w:t>Epictetus the Discourses as reported by Arrian, the Manual, and Fragments.</w:t>
          </w:r>
          <w:r>
            <w:rPr>
              <w:noProof/>
            </w:rPr>
            <w:t xml:space="preserve"> Translated by William Abbott Oldfather. Cambridge: Harvard University Press, 1952–56.</w:t>
          </w:r>
        </w:p>
        <w:p w14:paraId="11538566" w14:textId="4DD542AF" w:rsidR="00646302" w:rsidRDefault="00646302" w:rsidP="00646302">
          <w:pPr>
            <w:pStyle w:val="Bibliography"/>
            <w:ind w:left="720" w:hanging="720"/>
            <w:rPr>
              <w:noProof/>
            </w:rPr>
          </w:pPr>
          <w:r>
            <w:rPr>
              <w:noProof/>
            </w:rPr>
            <w:t xml:space="preserve">Epstein, David, and George Dohrmann. “What You Don't Know Might Kill You.” </w:t>
          </w:r>
          <w:r>
            <w:rPr>
              <w:i/>
              <w:noProof/>
            </w:rPr>
            <w:t>Sports Illustrated</w:t>
          </w:r>
          <w:r>
            <w:rPr>
              <w:noProof/>
            </w:rPr>
            <w:t xml:space="preserve">, </w:t>
          </w:r>
          <w:r w:rsidR="00FC4D4C">
            <w:rPr>
              <w:noProof/>
            </w:rPr>
            <w:t>2009,</w:t>
          </w:r>
          <w:r>
            <w:rPr>
              <w:noProof/>
            </w:rPr>
            <w:t>18.</w:t>
          </w:r>
        </w:p>
        <w:p w14:paraId="4C314AFC" w14:textId="77777777" w:rsidR="00646302" w:rsidRDefault="00646302" w:rsidP="00646302">
          <w:pPr>
            <w:pStyle w:val="Bibliography"/>
            <w:ind w:left="720" w:hanging="720"/>
            <w:rPr>
              <w:noProof/>
            </w:rPr>
          </w:pPr>
          <w:r>
            <w:rPr>
              <w:noProof/>
            </w:rPr>
            <w:t xml:space="preserve">Fainaru-Wada, Mark, and Lance Williams. </w:t>
          </w:r>
          <w:r>
            <w:rPr>
              <w:i/>
              <w:noProof/>
            </w:rPr>
            <w:t>Game of Shadows: Barry Bonds, BALCO, and the Steroids Scandal that Rocked Professional Sports.</w:t>
          </w:r>
          <w:r>
            <w:rPr>
              <w:noProof/>
            </w:rPr>
            <w:t xml:space="preserve"> New York: Gotham Publishing , 2006.</w:t>
          </w:r>
        </w:p>
        <w:p w14:paraId="1A16707A" w14:textId="77777777" w:rsidR="00646302" w:rsidRDefault="00646302" w:rsidP="00646302">
          <w:pPr>
            <w:pStyle w:val="Bibliography"/>
            <w:ind w:left="720" w:hanging="720"/>
            <w:rPr>
              <w:noProof/>
            </w:rPr>
          </w:pPr>
          <w:r>
            <w:rPr>
              <w:noProof/>
            </w:rPr>
            <w:t xml:space="preserve">Feldman, Daniel C. “The Development and Enforcement of Group Norms.” </w:t>
          </w:r>
          <w:r>
            <w:rPr>
              <w:i/>
              <w:noProof/>
            </w:rPr>
            <w:t>Academy of Managment Review</w:t>
          </w:r>
          <w:r>
            <w:rPr>
              <w:noProof/>
            </w:rPr>
            <w:t>, 1984: 47-53.</w:t>
          </w:r>
        </w:p>
        <w:p w14:paraId="69E5C45F" w14:textId="77777777" w:rsidR="00646302" w:rsidRDefault="00646302" w:rsidP="00646302">
          <w:pPr>
            <w:pStyle w:val="Bibliography"/>
            <w:ind w:left="720" w:hanging="720"/>
            <w:rPr>
              <w:noProof/>
            </w:rPr>
          </w:pPr>
          <w:r>
            <w:rPr>
              <w:noProof/>
            </w:rPr>
            <w:t xml:space="preserve">Feldman, Daniel C. “The Multiple Socialization of Organization Members.” </w:t>
          </w:r>
          <w:r>
            <w:rPr>
              <w:i/>
              <w:noProof/>
            </w:rPr>
            <w:t>The Academy Of Management Review</w:t>
          </w:r>
          <w:r>
            <w:rPr>
              <w:noProof/>
            </w:rPr>
            <w:t>, 1981: 309-318.</w:t>
          </w:r>
        </w:p>
        <w:p w14:paraId="2EAB585D" w14:textId="77777777" w:rsidR="00646302" w:rsidRDefault="00646302" w:rsidP="00646302">
          <w:pPr>
            <w:pStyle w:val="Bibliography"/>
            <w:ind w:left="720" w:hanging="720"/>
            <w:rPr>
              <w:noProof/>
            </w:rPr>
          </w:pPr>
          <w:r>
            <w:rPr>
              <w:noProof/>
            </w:rPr>
            <w:t xml:space="preserve">Finkelstein, Eric A., Justin G. Trogdon, Joel W. Cohen, and William Dietz. “Annual Medical Spending Attributable To Obesity: Payer-And Service-Specific Estimates.” </w:t>
          </w:r>
          <w:r>
            <w:rPr>
              <w:i/>
              <w:noProof/>
            </w:rPr>
            <w:t>Health Affairs</w:t>
          </w:r>
          <w:r>
            <w:rPr>
              <w:noProof/>
            </w:rPr>
            <w:t>, 2009: 822-831.</w:t>
          </w:r>
        </w:p>
        <w:p w14:paraId="7E69B82E" w14:textId="77777777" w:rsidR="00646302" w:rsidRDefault="00646302" w:rsidP="00646302">
          <w:pPr>
            <w:pStyle w:val="Bibliography"/>
            <w:ind w:left="720" w:hanging="720"/>
            <w:rPr>
              <w:noProof/>
            </w:rPr>
          </w:pPr>
          <w:r>
            <w:rPr>
              <w:noProof/>
            </w:rPr>
            <w:t xml:space="preserve">Flanagan, Owen J. </w:t>
          </w:r>
          <w:r>
            <w:rPr>
              <w:i/>
              <w:noProof/>
            </w:rPr>
            <w:t>The Bodhisattva's Brain: Buddhism Naturalized .</w:t>
          </w:r>
          <w:r>
            <w:rPr>
              <w:noProof/>
            </w:rPr>
            <w:t xml:space="preserve"> Cambridge: The MIT Press, 2011.</w:t>
          </w:r>
        </w:p>
        <w:p w14:paraId="38CBB918" w14:textId="77777777" w:rsidR="00646302" w:rsidRDefault="001015B4" w:rsidP="001015B4">
          <w:pPr>
            <w:pStyle w:val="Bibliography"/>
            <w:ind w:left="720" w:hanging="720"/>
            <w:rPr>
              <w:noProof/>
            </w:rPr>
          </w:pPr>
          <w:r>
            <w:rPr>
              <w:noProof/>
            </w:rPr>
            <w:t xml:space="preserve">    —</w:t>
          </w:r>
          <w:r w:rsidR="00646302">
            <w:rPr>
              <w:noProof/>
            </w:rPr>
            <w:t xml:space="preserve">. “Moral Science? Still Metaphysical After All These Years.” In </w:t>
          </w:r>
          <w:r w:rsidR="00646302">
            <w:rPr>
              <w:i/>
              <w:noProof/>
            </w:rPr>
            <w:t>Personality, Identity, and Character</w:t>
          </w:r>
          <w:r w:rsidR="00646302">
            <w:rPr>
              <w:noProof/>
            </w:rPr>
            <w:t>, edited by Darcia Narvaez and Daniel Lapsley, 52-78. Cambridge: Cambridge University Press, 2009.</w:t>
          </w:r>
        </w:p>
        <w:p w14:paraId="2268C1FB" w14:textId="648E90B9" w:rsidR="00646302" w:rsidRDefault="00646302" w:rsidP="00646302">
          <w:pPr>
            <w:pStyle w:val="Bibliography"/>
            <w:ind w:left="720" w:hanging="720"/>
            <w:rPr>
              <w:noProof/>
            </w:rPr>
          </w:pPr>
          <w:r>
            <w:rPr>
              <w:noProof/>
            </w:rPr>
            <w:t xml:space="preserve">Fox, Ellen, Bette-Jane Crigger, Melissa Bottrell, and Paul Bauck. “IntegratedEthics: Improving Ethics Quality in Health Care .” </w:t>
          </w:r>
          <w:r>
            <w:rPr>
              <w:i/>
              <w:noProof/>
            </w:rPr>
            <w:t>Ethical Leadership: Fostering an Ethical Environment and Culture.</w:t>
          </w:r>
          <w:r w:rsidR="009A64F6">
            <w:rPr>
              <w:noProof/>
            </w:rPr>
            <w:t xml:space="preserve"> Washington DC, 2012,</w:t>
          </w:r>
          <w:r>
            <w:rPr>
              <w:noProof/>
            </w:rPr>
            <w:t>13-July.</w:t>
          </w:r>
        </w:p>
        <w:p w14:paraId="27E687A9" w14:textId="77777777" w:rsidR="00646302" w:rsidRDefault="00646302" w:rsidP="00646302">
          <w:pPr>
            <w:pStyle w:val="Bibliography"/>
            <w:ind w:left="720" w:hanging="720"/>
            <w:rPr>
              <w:noProof/>
            </w:rPr>
          </w:pPr>
          <w:r>
            <w:rPr>
              <w:noProof/>
            </w:rPr>
            <w:lastRenderedPageBreak/>
            <w:t xml:space="preserve">Fregni, F., P. S. Boggio, M. Nitsche, F. Bermpohl, A. Antal, and E. Feredoes. “Anodal Transcranical Direct Current Stimulation of Prefrontal Cortex Enhances Working Memory.” </w:t>
          </w:r>
          <w:r>
            <w:rPr>
              <w:i/>
              <w:noProof/>
            </w:rPr>
            <w:t>Experimental Brain Research</w:t>
          </w:r>
          <w:r>
            <w:rPr>
              <w:noProof/>
            </w:rPr>
            <w:t>, 2005: 23-30.</w:t>
          </w:r>
        </w:p>
        <w:p w14:paraId="51EF3131" w14:textId="77777777" w:rsidR="00646302" w:rsidRDefault="00646302" w:rsidP="00646302">
          <w:pPr>
            <w:pStyle w:val="Bibliography"/>
            <w:ind w:left="720" w:hanging="720"/>
            <w:rPr>
              <w:noProof/>
            </w:rPr>
          </w:pPr>
          <w:r>
            <w:rPr>
              <w:noProof/>
            </w:rPr>
            <w:t xml:space="preserve">Friedman, Milton. “The Social Responsibility of Business is to Increase Its Profits.” </w:t>
          </w:r>
          <w:r>
            <w:rPr>
              <w:i/>
              <w:noProof/>
            </w:rPr>
            <w:t>The New York Times Magazine</w:t>
          </w:r>
          <w:r>
            <w:rPr>
              <w:noProof/>
            </w:rPr>
            <w:t>, September 1970.</w:t>
          </w:r>
        </w:p>
        <w:p w14:paraId="1CF910CF" w14:textId="0C988666" w:rsidR="008970D4" w:rsidRPr="008970D4" w:rsidRDefault="008970D4" w:rsidP="008970D4">
          <w:pPr>
            <w:pStyle w:val="Bibliography"/>
            <w:ind w:left="720" w:hanging="720"/>
            <w:rPr>
              <w:noProof/>
            </w:rPr>
          </w:pPr>
          <w:r>
            <w:rPr>
              <w:noProof/>
            </w:rPr>
            <w:t xml:space="preserve">Fukuyama, Francis . </w:t>
          </w:r>
          <w:r>
            <w:rPr>
              <w:i/>
              <w:iCs/>
              <w:noProof/>
            </w:rPr>
            <w:t>Our Posthuman Future: Consequences of the Biotechnology Revolution.</w:t>
          </w:r>
          <w:r>
            <w:rPr>
              <w:noProof/>
            </w:rPr>
            <w:t xml:space="preserve"> New York: Farrar Straus &amp; Giroux, 2002.</w:t>
          </w:r>
        </w:p>
        <w:p w14:paraId="603EF3A0" w14:textId="77777777" w:rsidR="00646302" w:rsidRDefault="00646302" w:rsidP="00646302">
          <w:pPr>
            <w:pStyle w:val="Bibliography"/>
            <w:ind w:left="720" w:hanging="720"/>
            <w:rPr>
              <w:noProof/>
            </w:rPr>
          </w:pPr>
          <w:r>
            <w:rPr>
              <w:noProof/>
            </w:rPr>
            <w:t>Garthoff, Jon. “The Salience of Moral Character.” Draft, 2012.</w:t>
          </w:r>
        </w:p>
        <w:p w14:paraId="6A151E42" w14:textId="77777777" w:rsidR="00646302" w:rsidRDefault="00646302" w:rsidP="00646302">
          <w:pPr>
            <w:pStyle w:val="Bibliography"/>
            <w:ind w:left="720" w:hanging="720"/>
            <w:rPr>
              <w:noProof/>
            </w:rPr>
          </w:pPr>
          <w:r>
            <w:rPr>
              <w:noProof/>
            </w:rPr>
            <w:t xml:space="preserve">Gert, Bernard. “Cheating.” </w:t>
          </w:r>
          <w:r>
            <w:rPr>
              <w:i/>
              <w:noProof/>
            </w:rPr>
            <w:t>Teaching Ethics</w:t>
          </w:r>
          <w:r>
            <w:rPr>
              <w:noProof/>
            </w:rPr>
            <w:t>, 2005: 12-27.</w:t>
          </w:r>
        </w:p>
        <w:p w14:paraId="4736C1B6" w14:textId="77777777" w:rsidR="00646302" w:rsidRDefault="00646302" w:rsidP="00646302">
          <w:pPr>
            <w:pStyle w:val="Bibliography"/>
            <w:ind w:left="720" w:hanging="720"/>
            <w:rPr>
              <w:noProof/>
            </w:rPr>
          </w:pPr>
          <w:r>
            <w:rPr>
              <w:noProof/>
            </w:rPr>
            <w:t xml:space="preserve">Glover, Jonathan. </w:t>
          </w:r>
          <w:r>
            <w:rPr>
              <w:i/>
              <w:noProof/>
            </w:rPr>
            <w:t>Humanity: a Moral History of the 20th Century.</w:t>
          </w:r>
          <w:r>
            <w:rPr>
              <w:noProof/>
            </w:rPr>
            <w:t xml:space="preserve"> New Haven: Yale University Press, 2001.</w:t>
          </w:r>
        </w:p>
        <w:p w14:paraId="445A8359" w14:textId="77777777" w:rsidR="00646302" w:rsidRDefault="00646302" w:rsidP="00646302">
          <w:pPr>
            <w:pStyle w:val="Bibliography"/>
            <w:ind w:left="720" w:hanging="720"/>
            <w:rPr>
              <w:noProof/>
            </w:rPr>
          </w:pPr>
          <w:r>
            <w:rPr>
              <w:noProof/>
            </w:rPr>
            <w:t xml:space="preserve">Greely, Henry, et al. “Towards Responsible Use of Neuroenhancing Drugs by the Healthy.” </w:t>
          </w:r>
          <w:r>
            <w:rPr>
              <w:i/>
              <w:noProof/>
            </w:rPr>
            <w:t>Nature</w:t>
          </w:r>
          <w:r>
            <w:rPr>
              <w:noProof/>
            </w:rPr>
            <w:t>, 2008: 702-706.</w:t>
          </w:r>
        </w:p>
        <w:p w14:paraId="6B6279B3" w14:textId="77777777" w:rsidR="001F03E4" w:rsidRDefault="001F03E4" w:rsidP="001F03E4">
          <w:pPr>
            <w:pStyle w:val="Bibliography"/>
            <w:ind w:left="720" w:hanging="720"/>
            <w:rPr>
              <w:noProof/>
            </w:rPr>
          </w:pPr>
          <w:r>
            <w:rPr>
              <w:noProof/>
            </w:rPr>
            <w:t xml:space="preserve">Greene, J. . "From neural "is" to moral "ought": what are the moral implications of neuroscientific moral psychology ." </w:t>
          </w:r>
          <w:r>
            <w:rPr>
              <w:i/>
              <w:iCs/>
              <w:noProof/>
            </w:rPr>
            <w:t>Nature Reviews Neuroscience</w:t>
          </w:r>
          <w:r>
            <w:rPr>
              <w:noProof/>
            </w:rPr>
            <w:t xml:space="preserve"> 4 (2003): 847-50.</w:t>
          </w:r>
        </w:p>
        <w:p w14:paraId="35AE0FE4" w14:textId="0C8034F8" w:rsidR="001F03E4" w:rsidRPr="001F03E4" w:rsidRDefault="001F03E4" w:rsidP="001F03E4">
          <w:pPr>
            <w:pStyle w:val="Bibliography"/>
            <w:ind w:left="720" w:hanging="720"/>
            <w:rPr>
              <w:noProof/>
            </w:rPr>
          </w:pPr>
          <w:r>
            <w:rPr>
              <w:noProof/>
            </w:rPr>
            <w:t xml:space="preserve">Greene, J. , R. B. Sommerville, L. E. Nystrom, J. M. Darley, and J. D. Cohen. "An fMRI investigation of emotional engagement in moral Judgment." </w:t>
          </w:r>
          <w:r>
            <w:rPr>
              <w:i/>
              <w:iCs/>
              <w:noProof/>
            </w:rPr>
            <w:t>Science</w:t>
          </w:r>
          <w:r>
            <w:rPr>
              <w:noProof/>
            </w:rPr>
            <w:t xml:space="preserve"> 293 (2001): 2105-8.</w:t>
          </w:r>
        </w:p>
        <w:p w14:paraId="28EF2F1F" w14:textId="51921578" w:rsidR="001F03E4" w:rsidRDefault="00646302" w:rsidP="001F03E4">
          <w:pPr>
            <w:pStyle w:val="Bibliography"/>
            <w:ind w:left="720" w:hanging="720"/>
            <w:rPr>
              <w:noProof/>
            </w:rPr>
          </w:pPr>
          <w:r>
            <w:rPr>
              <w:noProof/>
            </w:rPr>
            <w:t xml:space="preserve">Grief, Avner, and Christopher Kingston. “Institutions: Rules or Equilibria.” In </w:t>
          </w:r>
          <w:r>
            <w:rPr>
              <w:i/>
              <w:noProof/>
            </w:rPr>
            <w:t>Political Economy of Institutions, Democracy and Voting</w:t>
          </w:r>
          <w:r>
            <w:rPr>
              <w:noProof/>
            </w:rPr>
            <w:t>, edited by N. Schofield and G. Caballero, 13-43. Berlin: Springer-Verlag, 2011.</w:t>
          </w:r>
        </w:p>
        <w:p w14:paraId="400AAA5C" w14:textId="77777777" w:rsidR="001F03E4" w:rsidRDefault="001F03E4" w:rsidP="001F03E4">
          <w:pPr>
            <w:pStyle w:val="Bibliography"/>
            <w:ind w:left="720" w:hanging="720"/>
            <w:rPr>
              <w:noProof/>
            </w:rPr>
          </w:pPr>
          <w:r>
            <w:rPr>
              <w:noProof/>
            </w:rPr>
            <w:t xml:space="preserve">Haidt , J. , S. H. Koller, and M. G. Dias. "Affect, culture, and morality, or is it wrong to eat your dog?" </w:t>
          </w:r>
          <w:r>
            <w:rPr>
              <w:i/>
              <w:iCs/>
              <w:noProof/>
            </w:rPr>
            <w:t xml:space="preserve">Journal of Personality and Social Psychology </w:t>
          </w:r>
          <w:r>
            <w:rPr>
              <w:noProof/>
            </w:rPr>
            <w:t>65 (1993): 613-628.</w:t>
          </w:r>
        </w:p>
        <w:p w14:paraId="1A364595" w14:textId="7BBA209A" w:rsidR="001F03E4" w:rsidRDefault="001F03E4" w:rsidP="001F03E4">
          <w:pPr>
            <w:pStyle w:val="Bibliography"/>
            <w:ind w:left="720" w:hanging="720"/>
            <w:rPr>
              <w:noProof/>
            </w:rPr>
          </w:pPr>
          <w:r>
            <w:rPr>
              <w:noProof/>
            </w:rPr>
            <w:t xml:space="preserve">Haidt, J. "The Emotional Dog and its Rational Tail: A Social Intuitionist approach to Moral Judgment." </w:t>
          </w:r>
          <w:r>
            <w:rPr>
              <w:i/>
              <w:iCs/>
              <w:noProof/>
            </w:rPr>
            <w:t>Psychological Review</w:t>
          </w:r>
          <w:r>
            <w:rPr>
              <w:noProof/>
            </w:rPr>
            <w:t xml:space="preserve"> 108 (2003): 197-8.</w:t>
          </w:r>
        </w:p>
        <w:p w14:paraId="0F28CF8F" w14:textId="75D372CB" w:rsidR="00646302" w:rsidRDefault="001F03E4" w:rsidP="00646302">
          <w:pPr>
            <w:pStyle w:val="Bibliography"/>
            <w:ind w:left="720" w:hanging="720"/>
            <w:rPr>
              <w:noProof/>
            </w:rPr>
          </w:pPr>
          <w:r>
            <w:rPr>
              <w:noProof/>
            </w:rPr>
            <w:t xml:space="preserve">Harman, Gilbert. </w:t>
          </w:r>
          <w:r w:rsidR="00646302">
            <w:rPr>
              <w:noProof/>
            </w:rPr>
            <w:t xml:space="preserve">“Moral Philosophy Meets Social Psychology: Virtue Ethics and the Fundamental Attribution Error.” In </w:t>
          </w:r>
          <w:r w:rsidR="00646302">
            <w:rPr>
              <w:i/>
              <w:noProof/>
            </w:rPr>
            <w:t>Explaining Value and Other Essays in Moral Philosophy</w:t>
          </w:r>
          <w:r w:rsidR="00646302">
            <w:rPr>
              <w:noProof/>
            </w:rPr>
            <w:t>, 165-78. Oxford: Oxford University Press, 2000.</w:t>
          </w:r>
        </w:p>
        <w:p w14:paraId="2BAF612A" w14:textId="77777777" w:rsidR="00646302" w:rsidRDefault="00646302" w:rsidP="00646302">
          <w:pPr>
            <w:pStyle w:val="Bibliography"/>
            <w:ind w:left="720" w:hanging="720"/>
            <w:rPr>
              <w:noProof/>
            </w:rPr>
          </w:pPr>
          <w:r>
            <w:rPr>
              <w:noProof/>
            </w:rPr>
            <w:t xml:space="preserve">Harris, John. </w:t>
          </w:r>
          <w:r>
            <w:rPr>
              <w:i/>
              <w:noProof/>
            </w:rPr>
            <w:t>Enhacing Evolution: The Ethical Case for Making Better People.</w:t>
          </w:r>
          <w:r>
            <w:rPr>
              <w:noProof/>
            </w:rPr>
            <w:t xml:space="preserve"> Princeton and Oxford: Princeton University Press, 2007.</w:t>
          </w:r>
        </w:p>
        <w:p w14:paraId="022F554A" w14:textId="77777777" w:rsidR="00646302" w:rsidRDefault="00FD1290" w:rsidP="00646302">
          <w:pPr>
            <w:pStyle w:val="Bibliography"/>
            <w:ind w:left="720" w:hanging="720"/>
            <w:rPr>
              <w:noProof/>
            </w:rPr>
          </w:pPr>
          <w:r>
            <w:rPr>
              <w:noProof/>
            </w:rPr>
            <w:t xml:space="preserve">     —</w:t>
          </w:r>
          <w:r w:rsidR="00646302">
            <w:rPr>
              <w:noProof/>
            </w:rPr>
            <w:t xml:space="preserve">. “Moral Enhancement and Freedom.” </w:t>
          </w:r>
          <w:r w:rsidR="00646302">
            <w:rPr>
              <w:i/>
              <w:noProof/>
            </w:rPr>
            <w:t>Bioethics</w:t>
          </w:r>
          <w:r w:rsidR="00646302">
            <w:rPr>
              <w:noProof/>
            </w:rPr>
            <w:t xml:space="preserve"> 25 (2011): 102-111.</w:t>
          </w:r>
        </w:p>
        <w:p w14:paraId="6CE7A0DE" w14:textId="1E9C661E" w:rsidR="00646302" w:rsidRDefault="001F03E4" w:rsidP="00646302">
          <w:pPr>
            <w:pStyle w:val="Bibliography"/>
            <w:ind w:left="720" w:hanging="720"/>
            <w:rPr>
              <w:noProof/>
            </w:rPr>
          </w:pPr>
          <w:r>
            <w:rPr>
              <w:noProof/>
            </w:rPr>
            <w:t xml:space="preserve">Hauerwas, Stanley. </w:t>
          </w:r>
          <w:r w:rsidR="00646302">
            <w:rPr>
              <w:noProof/>
            </w:rPr>
            <w:t xml:space="preserve">“Toward an Ethic of Character .” In </w:t>
          </w:r>
          <w:r w:rsidR="00646302">
            <w:rPr>
              <w:i/>
              <w:noProof/>
            </w:rPr>
            <w:t>Vision and Virtue: Essays in Christian Ethical Reflection</w:t>
          </w:r>
          <w:r w:rsidR="00646302">
            <w:rPr>
              <w:noProof/>
            </w:rPr>
            <w:t>, 264. Notre Dame: University of Notre Dame Press, 1974.</w:t>
          </w:r>
        </w:p>
        <w:p w14:paraId="797D2BF4" w14:textId="427B72DA" w:rsidR="00D81FB1" w:rsidRPr="00D81FB1" w:rsidRDefault="00D81FB1" w:rsidP="00D81FB1">
          <w:pPr>
            <w:pStyle w:val="Bibliography"/>
            <w:ind w:left="720" w:hanging="720"/>
            <w:rPr>
              <w:noProof/>
            </w:rPr>
          </w:pPr>
          <w:r>
            <w:rPr>
              <w:noProof/>
            </w:rPr>
            <w:t xml:space="preserve">Hede, Karyn . "Chemobrain Is Real but May Need New Name." </w:t>
          </w:r>
          <w:r>
            <w:rPr>
              <w:i/>
              <w:iCs/>
              <w:noProof/>
            </w:rPr>
            <w:t xml:space="preserve">Journal of National Cancer Institute </w:t>
          </w:r>
          <w:r>
            <w:rPr>
              <w:noProof/>
            </w:rPr>
            <w:t>100, no. 3 (2008): 162-164.</w:t>
          </w:r>
        </w:p>
        <w:p w14:paraId="7716BA30" w14:textId="2F697AEF" w:rsidR="00FA24F0" w:rsidRPr="00FA24F0" w:rsidRDefault="00FA24F0" w:rsidP="00FA24F0">
          <w:pPr>
            <w:pStyle w:val="Bibliography"/>
            <w:ind w:left="720" w:hanging="720"/>
            <w:rPr>
              <w:noProof/>
            </w:rPr>
          </w:pPr>
          <w:r>
            <w:rPr>
              <w:noProof/>
            </w:rPr>
            <w:t xml:space="preserve">Henderson, Scott. "The Neglect of Volition." </w:t>
          </w:r>
          <w:r>
            <w:rPr>
              <w:i/>
              <w:iCs/>
              <w:noProof/>
            </w:rPr>
            <w:t>British Journal of Psychiatry</w:t>
          </w:r>
          <w:r>
            <w:rPr>
              <w:noProof/>
            </w:rPr>
            <w:t xml:space="preserve"> 186 (2005): 273-274.</w:t>
          </w:r>
        </w:p>
        <w:p w14:paraId="0D134C35" w14:textId="43190CE8" w:rsidR="00646302" w:rsidRDefault="00646302" w:rsidP="00646302">
          <w:pPr>
            <w:pStyle w:val="Bibliography"/>
            <w:ind w:left="720" w:hanging="720"/>
            <w:rPr>
              <w:noProof/>
            </w:rPr>
          </w:pPr>
          <w:r>
            <w:rPr>
              <w:noProof/>
            </w:rPr>
            <w:t xml:space="preserve">Hensley, Scott. “Under Pressure, Pifer Agrees to Change Vitamin Claims.” </w:t>
          </w:r>
          <w:r>
            <w:rPr>
              <w:i/>
              <w:noProof/>
            </w:rPr>
            <w:t>National Public Radio</w:t>
          </w:r>
          <w:r w:rsidR="00E637C0">
            <w:rPr>
              <w:noProof/>
            </w:rPr>
            <w:t xml:space="preserve">, 2012, </w:t>
          </w:r>
          <w:r>
            <w:rPr>
              <w:noProof/>
            </w:rPr>
            <w:t>12-7.</w:t>
          </w:r>
        </w:p>
        <w:p w14:paraId="385F327E" w14:textId="77777777" w:rsidR="00646302" w:rsidRDefault="00646302" w:rsidP="00646302">
          <w:pPr>
            <w:pStyle w:val="Bibliography"/>
            <w:ind w:left="720" w:hanging="720"/>
            <w:rPr>
              <w:noProof/>
            </w:rPr>
          </w:pPr>
          <w:r>
            <w:rPr>
              <w:noProof/>
            </w:rPr>
            <w:t xml:space="preserve">Herbert, Wray. </w:t>
          </w:r>
          <w:r>
            <w:rPr>
              <w:i/>
              <w:noProof/>
            </w:rPr>
            <w:t>On Second Thought: Outsmarting Your Mind's Hard-wired Habits.</w:t>
          </w:r>
          <w:r>
            <w:rPr>
              <w:noProof/>
            </w:rPr>
            <w:t xml:space="preserve"> New York: Random House Inc., 2010.</w:t>
          </w:r>
        </w:p>
        <w:p w14:paraId="3720F02E" w14:textId="77777777" w:rsidR="00646302" w:rsidRDefault="00646302" w:rsidP="00646302">
          <w:pPr>
            <w:pStyle w:val="Bibliography"/>
            <w:ind w:left="720" w:hanging="720"/>
            <w:rPr>
              <w:noProof/>
            </w:rPr>
          </w:pPr>
          <w:r>
            <w:rPr>
              <w:noProof/>
            </w:rPr>
            <w:t xml:space="preserve">Hill, Jr. , Thomas E. “Ideals of Human Excellence and Preserving Natural Environment.” </w:t>
          </w:r>
          <w:r>
            <w:rPr>
              <w:i/>
              <w:noProof/>
            </w:rPr>
            <w:t>Environmental Ethics</w:t>
          </w:r>
          <w:r>
            <w:rPr>
              <w:noProof/>
            </w:rPr>
            <w:t>, 1983: 211-224.</w:t>
          </w:r>
        </w:p>
        <w:p w14:paraId="05AAD77A" w14:textId="77777777" w:rsidR="00646302" w:rsidRDefault="00FD1290" w:rsidP="00FD1290">
          <w:pPr>
            <w:ind w:left="720" w:hanging="720"/>
            <w:rPr>
              <w:noProof/>
            </w:rPr>
          </w:pPr>
          <w:r>
            <w:rPr>
              <w:noProof/>
            </w:rPr>
            <w:lastRenderedPageBreak/>
            <w:t xml:space="preserve">      —</w:t>
          </w:r>
          <w:r w:rsidR="00646302">
            <w:rPr>
              <w:noProof/>
            </w:rPr>
            <w:t xml:space="preserve">. “Imperfect Duties to Oneself.” In </w:t>
          </w:r>
          <w:r w:rsidR="00646302">
            <w:rPr>
              <w:i/>
              <w:noProof/>
            </w:rPr>
            <w:t>A Commentary on Kant's Doctrine of Virtue</w:t>
          </w:r>
          <w:r w:rsidR="00646302">
            <w:rPr>
              <w:noProof/>
            </w:rPr>
            <w:t>, edited by Oliver Sensen and Jens Timmermann. de Gruyter, Forthcoming.</w:t>
          </w:r>
        </w:p>
        <w:p w14:paraId="14A6E75A" w14:textId="53224658" w:rsidR="00E637C0" w:rsidRDefault="00E637C0" w:rsidP="00FA24F0">
          <w:pPr>
            <w:pStyle w:val="Bibliography"/>
            <w:rPr>
              <w:noProof/>
            </w:rPr>
          </w:pPr>
          <w:r>
            <w:rPr>
              <w:noProof/>
            </w:rPr>
            <w:t xml:space="preserve">Hitchens, Christopher. </w:t>
          </w:r>
          <w:r>
            <w:rPr>
              <w:i/>
              <w:iCs/>
              <w:noProof/>
            </w:rPr>
            <w:t>Morality .</w:t>
          </w:r>
          <w:r>
            <w:rPr>
              <w:noProof/>
            </w:rPr>
            <w:t xml:space="preserve"> New York: Twelve , 2012.</w:t>
          </w:r>
        </w:p>
        <w:p w14:paraId="061910BB" w14:textId="77777777" w:rsidR="00646302" w:rsidRDefault="00646302" w:rsidP="00646302">
          <w:pPr>
            <w:pStyle w:val="Bibliography"/>
            <w:ind w:left="720" w:hanging="720"/>
            <w:rPr>
              <w:noProof/>
            </w:rPr>
          </w:pPr>
          <w:r>
            <w:rPr>
              <w:noProof/>
            </w:rPr>
            <w:t xml:space="preserve">Homiak, Marcia. </w:t>
          </w:r>
          <w:r>
            <w:rPr>
              <w:i/>
              <w:noProof/>
            </w:rPr>
            <w:t>The Stanford Encyclopedia of Philosophy.</w:t>
          </w:r>
          <w:r>
            <w:rPr>
              <w:noProof/>
            </w:rPr>
            <w:t xml:space="preserve"> 2011 Spring. http://plato.stanford.edu/archives/spr2011/entries/moral-character (accessed 5 2012-3).</w:t>
          </w:r>
        </w:p>
        <w:p w14:paraId="0AA38C43" w14:textId="77777777" w:rsidR="00646302" w:rsidRDefault="00646302" w:rsidP="00646302">
          <w:pPr>
            <w:pStyle w:val="Bibliography"/>
            <w:ind w:left="720" w:hanging="720"/>
            <w:rPr>
              <w:noProof/>
            </w:rPr>
          </w:pPr>
          <w:r>
            <w:rPr>
              <w:noProof/>
            </w:rPr>
            <w:t xml:space="preserve">Horst, Steven. </w:t>
          </w:r>
          <w:r>
            <w:rPr>
              <w:i/>
              <w:noProof/>
            </w:rPr>
            <w:t>The Stanford Encyclopedia of Philosophy .</w:t>
          </w:r>
          <w:r>
            <w:rPr>
              <w:noProof/>
            </w:rPr>
            <w:t xml:space="preserve"> 2011. http://plato.stanford.edu/archives/spr2011/entries/computational-mind/ (accessed 2012 13-6).</w:t>
          </w:r>
        </w:p>
        <w:p w14:paraId="3F488DE7" w14:textId="77777777" w:rsidR="00646302" w:rsidRDefault="00646302" w:rsidP="00646302">
          <w:pPr>
            <w:pStyle w:val="Bibliography"/>
            <w:ind w:left="720" w:hanging="720"/>
            <w:rPr>
              <w:noProof/>
            </w:rPr>
          </w:pPr>
          <w:r>
            <w:rPr>
              <w:noProof/>
            </w:rPr>
            <w:t xml:space="preserve">Housden, Charlotte R., Sharon Morein-Zamir, and Barbara J. Sahakian. “Cognitive Enhancing Drugs: Neuroscience and Society.” In </w:t>
          </w:r>
          <w:r>
            <w:rPr>
              <w:i/>
              <w:noProof/>
            </w:rPr>
            <w:t>Enhancing Human Capacities</w:t>
          </w:r>
          <w:r>
            <w:rPr>
              <w:noProof/>
            </w:rPr>
            <w:t>, edited by Julian Savulescu, Ruud ter Meulen and Guy Kahane, 113-126. Oxford: Blackwell Publishing , 2011.</w:t>
          </w:r>
        </w:p>
        <w:p w14:paraId="7C822F51" w14:textId="54CA21C2" w:rsidR="00C6479A" w:rsidRPr="00C6479A" w:rsidRDefault="00C6479A" w:rsidP="00C6479A">
          <w:pPr>
            <w:pStyle w:val="Bibliography"/>
            <w:ind w:left="720" w:hanging="720"/>
            <w:rPr>
              <w:noProof/>
            </w:rPr>
          </w:pPr>
          <w:r>
            <w:rPr>
              <w:noProof/>
            </w:rPr>
            <w:t xml:space="preserve">Hughes, Gerard J. </w:t>
          </w:r>
          <w:r>
            <w:rPr>
              <w:i/>
              <w:iCs/>
              <w:noProof/>
            </w:rPr>
            <w:t>Routledge Philosophy GuideBook to Aristotle on Ethics.</w:t>
          </w:r>
          <w:r>
            <w:rPr>
              <w:noProof/>
            </w:rPr>
            <w:t xml:space="preserve"> London: Routledge, 2001.</w:t>
          </w:r>
        </w:p>
        <w:p w14:paraId="5D78AD29" w14:textId="77777777" w:rsidR="00646302" w:rsidRDefault="00646302" w:rsidP="00646302">
          <w:pPr>
            <w:pStyle w:val="Bibliography"/>
            <w:ind w:left="720" w:hanging="720"/>
            <w:rPr>
              <w:noProof/>
            </w:rPr>
          </w:pPr>
          <w:r>
            <w:rPr>
              <w:noProof/>
            </w:rPr>
            <w:t xml:space="preserve">Hume, David. </w:t>
          </w:r>
          <w:r>
            <w:rPr>
              <w:i/>
              <w:noProof/>
            </w:rPr>
            <w:t>A Treatise of Human Nature.</w:t>
          </w:r>
          <w:r>
            <w:rPr>
              <w:noProof/>
            </w:rPr>
            <w:t xml:space="preserve"> Edited by David Fate Norton and Mary J. Norton. Oxford: Oxford University Press, 2001.</w:t>
          </w:r>
        </w:p>
        <w:p w14:paraId="7997DA5A" w14:textId="77777777" w:rsidR="00646302" w:rsidRDefault="00646302" w:rsidP="00646302">
          <w:pPr>
            <w:pStyle w:val="Bibliography"/>
            <w:ind w:left="720" w:hanging="720"/>
            <w:rPr>
              <w:noProof/>
            </w:rPr>
          </w:pPr>
          <w:r>
            <w:rPr>
              <w:noProof/>
            </w:rPr>
            <w:t xml:space="preserve">Hursthouse, Rosalind. </w:t>
          </w:r>
          <w:r>
            <w:rPr>
              <w:i/>
              <w:noProof/>
            </w:rPr>
            <w:t>On Virtue.</w:t>
          </w:r>
          <w:r>
            <w:rPr>
              <w:noProof/>
            </w:rPr>
            <w:t xml:space="preserve"> Oxford: Oxford University Press, 1999.</w:t>
          </w:r>
        </w:p>
        <w:p w14:paraId="51A0B471" w14:textId="77777777" w:rsidR="00646302" w:rsidRDefault="00FD1290" w:rsidP="00646302">
          <w:pPr>
            <w:pStyle w:val="Bibliography"/>
            <w:ind w:left="720" w:hanging="720"/>
            <w:rPr>
              <w:noProof/>
            </w:rPr>
          </w:pPr>
          <w:r>
            <w:rPr>
              <w:noProof/>
            </w:rPr>
            <w:t xml:space="preserve">    </w:t>
          </w:r>
          <w:r w:rsidR="00646302">
            <w:rPr>
              <w:noProof/>
            </w:rPr>
            <w:t xml:space="preserve">—. “Virtue Ethics.” </w:t>
          </w:r>
          <w:r w:rsidR="00646302">
            <w:rPr>
              <w:i/>
              <w:noProof/>
            </w:rPr>
            <w:t>Stanford Encyclopedia of Philosophy .</w:t>
          </w:r>
          <w:r w:rsidR="00646302">
            <w:rPr>
              <w:noProof/>
            </w:rPr>
            <w:t xml:space="preserve"> http://plato.stanford.edu/archives/win2010/entries/ethics-virtue/ (accessed 2011 01-08).</w:t>
          </w:r>
        </w:p>
        <w:p w14:paraId="1D3735BC" w14:textId="77777777" w:rsidR="00646302" w:rsidRDefault="00646302" w:rsidP="00646302">
          <w:pPr>
            <w:pStyle w:val="Bibliography"/>
            <w:ind w:left="720" w:hanging="720"/>
            <w:rPr>
              <w:noProof/>
            </w:rPr>
          </w:pPr>
          <w:r>
            <w:rPr>
              <w:noProof/>
            </w:rPr>
            <w:t xml:space="preserve">Jacobsen, Annie. </w:t>
          </w:r>
          <w:r>
            <w:rPr>
              <w:i/>
              <w:noProof/>
            </w:rPr>
            <w:t>Area 51: An Uncensored History of America's Top Secret Militrary Base.</w:t>
          </w:r>
          <w:r>
            <w:rPr>
              <w:noProof/>
            </w:rPr>
            <w:t xml:space="preserve"> New York: Little, Brown and Company, 2011.</w:t>
          </w:r>
        </w:p>
        <w:p w14:paraId="6A15293D" w14:textId="77777777" w:rsidR="00646302" w:rsidRDefault="00646302" w:rsidP="00646302">
          <w:pPr>
            <w:pStyle w:val="Bibliography"/>
            <w:ind w:left="720" w:hanging="720"/>
            <w:rPr>
              <w:noProof/>
            </w:rPr>
          </w:pPr>
          <w:r>
            <w:rPr>
              <w:noProof/>
            </w:rPr>
            <w:t xml:space="preserve">Jonsen, Albert R., Mark Siegler, and William J. Winslade. </w:t>
          </w:r>
          <w:r>
            <w:rPr>
              <w:i/>
              <w:noProof/>
            </w:rPr>
            <w:t>Clinical Ethics: A Practical Approach to Ethical Decisions in Clinical Medicine .</w:t>
          </w:r>
          <w:r>
            <w:rPr>
              <w:noProof/>
            </w:rPr>
            <w:t xml:space="preserve"> 7th Edition . New York: McGraw-Hill Medical , 2010.</w:t>
          </w:r>
        </w:p>
        <w:p w14:paraId="48DBEEFD" w14:textId="77777777" w:rsidR="00646302" w:rsidRDefault="00646302" w:rsidP="00646302">
          <w:pPr>
            <w:pStyle w:val="Bibliography"/>
            <w:ind w:left="720" w:hanging="720"/>
            <w:rPr>
              <w:noProof/>
            </w:rPr>
          </w:pPr>
          <w:r>
            <w:rPr>
              <w:noProof/>
            </w:rPr>
            <w:t xml:space="preserve">Judson, Rachel, and Susan W. Langdon. “Illicit Use of Prescription Stimulants Among College Students: Prescroption, Status, Motives, Theory of Planned Behavior, Knowledge and Self-Diagnostic Tendencies.” </w:t>
          </w:r>
          <w:r>
            <w:rPr>
              <w:i/>
              <w:noProof/>
            </w:rPr>
            <w:t xml:space="preserve">Psychology, Health and Medicine </w:t>
          </w:r>
          <w:r>
            <w:rPr>
              <w:noProof/>
            </w:rPr>
            <w:t>14, no. 1 (2009): 97-104.</w:t>
          </w:r>
        </w:p>
        <w:p w14:paraId="056577D2" w14:textId="3BFC2026" w:rsidR="001F03E4" w:rsidRPr="001F03E4" w:rsidRDefault="001F03E4" w:rsidP="001F03E4">
          <w:pPr>
            <w:pStyle w:val="Bibliography"/>
            <w:ind w:left="720" w:hanging="720"/>
            <w:rPr>
              <w:noProof/>
            </w:rPr>
          </w:pPr>
          <w:r>
            <w:rPr>
              <w:noProof/>
            </w:rPr>
            <w:t xml:space="preserve">Kahane, Guy, and Nicholas Shackel. "Methodological Issues in the Neuroscience of Moral Judgement." </w:t>
          </w:r>
          <w:r>
            <w:rPr>
              <w:i/>
              <w:iCs/>
              <w:noProof/>
            </w:rPr>
            <w:t>Mind &amp; Language</w:t>
          </w:r>
          <w:r>
            <w:rPr>
              <w:noProof/>
            </w:rPr>
            <w:t xml:space="preserve"> 25 (2010): 561-582.</w:t>
          </w:r>
        </w:p>
        <w:p w14:paraId="386C33FB" w14:textId="77777777" w:rsidR="00646302" w:rsidRDefault="00646302" w:rsidP="00646302">
          <w:pPr>
            <w:pStyle w:val="Bibliography"/>
            <w:ind w:left="720" w:hanging="720"/>
            <w:rPr>
              <w:noProof/>
            </w:rPr>
          </w:pPr>
          <w:r>
            <w:rPr>
              <w:noProof/>
            </w:rPr>
            <w:t xml:space="preserve">Kahane, Guy, and Julian Savulescu. “The Welfarist Account of Disability .” In </w:t>
          </w:r>
          <w:r>
            <w:rPr>
              <w:i/>
              <w:noProof/>
            </w:rPr>
            <w:t xml:space="preserve">Disability and Disadvantage </w:t>
          </w:r>
          <w:r>
            <w:rPr>
              <w:noProof/>
            </w:rPr>
            <w:t>, 16-52. Oxford: Oxford University Press, 2009.</w:t>
          </w:r>
        </w:p>
        <w:p w14:paraId="2A12F662" w14:textId="77777777" w:rsidR="00646302" w:rsidRDefault="00646302" w:rsidP="00646302">
          <w:pPr>
            <w:pStyle w:val="Bibliography"/>
            <w:ind w:left="720" w:hanging="720"/>
            <w:rPr>
              <w:noProof/>
            </w:rPr>
          </w:pPr>
          <w:r>
            <w:rPr>
              <w:noProof/>
            </w:rPr>
            <w:t xml:space="preserve">Kamtekar, Rachana. “Situationism and Virtue Ethics on the Content of Our Character.” </w:t>
          </w:r>
          <w:r>
            <w:rPr>
              <w:i/>
              <w:noProof/>
            </w:rPr>
            <w:t>Ethics</w:t>
          </w:r>
          <w:r>
            <w:rPr>
              <w:noProof/>
            </w:rPr>
            <w:t>, 2004: 458-491.</w:t>
          </w:r>
        </w:p>
        <w:p w14:paraId="3482CB0B" w14:textId="77777777" w:rsidR="00646302" w:rsidRDefault="00646302" w:rsidP="00646302">
          <w:pPr>
            <w:pStyle w:val="Bibliography"/>
            <w:ind w:left="720" w:hanging="720"/>
            <w:rPr>
              <w:noProof/>
            </w:rPr>
          </w:pPr>
          <w:r>
            <w:rPr>
              <w:noProof/>
            </w:rPr>
            <w:t xml:space="preserve">Kant, Immanuel. </w:t>
          </w:r>
          <w:r>
            <w:rPr>
              <w:i/>
              <w:noProof/>
            </w:rPr>
            <w:t>An Answer to the Question: "What is Enlightenment?", Konigsberg in Prussia, 30th September, 1784.</w:t>
          </w:r>
          <w:r>
            <w:rPr>
              <w:noProof/>
            </w:rPr>
            <w:t xml:space="preserve"> Translated by H. B. Nisbet. New York: Penguin Books, 2010.</w:t>
          </w:r>
        </w:p>
        <w:p w14:paraId="18B43CBD" w14:textId="653D30F6" w:rsidR="00646302" w:rsidRDefault="001F6FF9" w:rsidP="00646302">
          <w:pPr>
            <w:pStyle w:val="Bibliography"/>
            <w:ind w:left="720" w:hanging="720"/>
            <w:rPr>
              <w:noProof/>
            </w:rPr>
          </w:pPr>
          <w:r>
            <w:rPr>
              <w:noProof/>
            </w:rPr>
            <w:t xml:space="preserve">     </w:t>
          </w:r>
          <w:r w:rsidR="00646302">
            <w:rPr>
              <w:noProof/>
            </w:rPr>
            <w:t xml:space="preserve">—. </w:t>
          </w:r>
          <w:r w:rsidR="00646302">
            <w:rPr>
              <w:i/>
              <w:noProof/>
            </w:rPr>
            <w:t>Groundwork of the Metaphysics of Morals.</w:t>
          </w:r>
          <w:r w:rsidR="00646302">
            <w:rPr>
              <w:noProof/>
            </w:rPr>
            <w:t xml:space="preserve"> Edited by Mary Gregor. Cambridge University Press, 1997.</w:t>
          </w:r>
        </w:p>
        <w:p w14:paraId="558AED09" w14:textId="778C2CE6" w:rsidR="00646302" w:rsidRDefault="001F6FF9" w:rsidP="00646302">
          <w:pPr>
            <w:pStyle w:val="Bibliography"/>
            <w:ind w:left="720" w:hanging="720"/>
            <w:rPr>
              <w:noProof/>
            </w:rPr>
          </w:pPr>
          <w:r>
            <w:rPr>
              <w:noProof/>
            </w:rPr>
            <w:t xml:space="preserve">     </w:t>
          </w:r>
          <w:r w:rsidR="00646302">
            <w:rPr>
              <w:noProof/>
            </w:rPr>
            <w:t xml:space="preserve">—. </w:t>
          </w:r>
          <w:r w:rsidR="00646302">
            <w:rPr>
              <w:i/>
              <w:noProof/>
            </w:rPr>
            <w:t>The Metaphysics of Morals.</w:t>
          </w:r>
          <w:r w:rsidR="00646302">
            <w:rPr>
              <w:noProof/>
            </w:rPr>
            <w:t xml:space="preserve"> Translated by Mary Gregor. New York: Cambridge University Press, 1996.</w:t>
          </w:r>
        </w:p>
        <w:p w14:paraId="4DB44BF5" w14:textId="77777777" w:rsidR="00646302" w:rsidRDefault="00646302" w:rsidP="00646302">
          <w:pPr>
            <w:pStyle w:val="Bibliography"/>
            <w:ind w:left="720" w:hanging="720"/>
            <w:rPr>
              <w:noProof/>
            </w:rPr>
          </w:pPr>
          <w:r>
            <w:rPr>
              <w:noProof/>
            </w:rPr>
            <w:t xml:space="preserve">Katzung, Bertram G., ed. </w:t>
          </w:r>
          <w:r>
            <w:rPr>
              <w:i/>
              <w:noProof/>
            </w:rPr>
            <w:t>Basic and Clinical Pharmacology .</w:t>
          </w:r>
          <w:r>
            <w:rPr>
              <w:noProof/>
            </w:rPr>
            <w:t xml:space="preserve"> New York: The McGraw-Hill Companies, inc., 2009.</w:t>
          </w:r>
        </w:p>
        <w:p w14:paraId="18D2E01B" w14:textId="77777777" w:rsidR="00646302" w:rsidRDefault="00646302" w:rsidP="00646302">
          <w:pPr>
            <w:pStyle w:val="Bibliography"/>
            <w:ind w:left="720" w:hanging="720"/>
            <w:rPr>
              <w:noProof/>
            </w:rPr>
          </w:pPr>
          <w:r>
            <w:rPr>
              <w:noProof/>
            </w:rPr>
            <w:lastRenderedPageBreak/>
            <w:t xml:space="preserve">Kawall, Jason. “In Defense of the Primacy of the Virtues.” </w:t>
          </w:r>
          <w:r>
            <w:rPr>
              <w:i/>
              <w:noProof/>
            </w:rPr>
            <w:t xml:space="preserve">Journal of Ethics and Social Philosophy </w:t>
          </w:r>
          <w:r>
            <w:rPr>
              <w:noProof/>
            </w:rPr>
            <w:t>, 2009: 1-22.</w:t>
          </w:r>
        </w:p>
        <w:p w14:paraId="17E49933" w14:textId="776E5E68" w:rsidR="00FC3719" w:rsidRPr="00FC3719" w:rsidRDefault="00FC3719" w:rsidP="00FC3719">
          <w:pPr>
            <w:ind w:left="720" w:hanging="720"/>
          </w:pPr>
          <w:proofErr w:type="spellStart"/>
          <w:r w:rsidRPr="00FC3719">
            <w:t>Keil</w:t>
          </w:r>
          <w:proofErr w:type="spellEnd"/>
          <w:r w:rsidRPr="00FC3719">
            <w:t xml:space="preserve">, Frank C. "Explanation and Understanding." </w:t>
          </w:r>
          <w:r w:rsidRPr="00FC3719">
            <w:rPr>
              <w:i/>
              <w:iCs/>
            </w:rPr>
            <w:t>Annual Review of Psychology</w:t>
          </w:r>
          <w:r w:rsidRPr="00FC3719">
            <w:t xml:space="preserve"> 57 (2006): 227-254.</w:t>
          </w:r>
        </w:p>
        <w:p w14:paraId="7B0B5D0B" w14:textId="619A429A" w:rsidR="008970D4" w:rsidRDefault="008970D4" w:rsidP="008970D4">
          <w:pPr>
            <w:pStyle w:val="Bibliography"/>
            <w:ind w:left="720" w:hanging="720"/>
            <w:rPr>
              <w:noProof/>
            </w:rPr>
          </w:pPr>
          <w:r>
            <w:rPr>
              <w:noProof/>
            </w:rPr>
            <w:t xml:space="preserve">Keverne, Eric B. , and James P. Curley. "Vasopressin, Oxytocin and Social behaviour." </w:t>
          </w:r>
          <w:r>
            <w:rPr>
              <w:i/>
              <w:iCs/>
              <w:noProof/>
            </w:rPr>
            <w:t xml:space="preserve">Current Opinion in Neurobiology </w:t>
          </w:r>
          <w:r>
            <w:rPr>
              <w:noProof/>
            </w:rPr>
            <w:t>14 (2004): 777-783.</w:t>
          </w:r>
        </w:p>
        <w:p w14:paraId="088167BB" w14:textId="1449034C" w:rsidR="00FA24F0" w:rsidRDefault="00FA24F0" w:rsidP="00FA24F0">
          <w:pPr>
            <w:pStyle w:val="Bibliography"/>
            <w:ind w:left="720" w:hanging="720"/>
            <w:rPr>
              <w:noProof/>
            </w:rPr>
          </w:pPr>
          <w:r>
            <w:rPr>
              <w:noProof/>
            </w:rPr>
            <w:t xml:space="preserve">Klein, Carolina A. . "Intentional Ingestation and Insertation of Foreign Objects: A Forensic Perspective." </w:t>
          </w:r>
          <w:r>
            <w:rPr>
              <w:i/>
              <w:iCs/>
              <w:noProof/>
            </w:rPr>
            <w:t>Journal of the American Academy of Psychiatry and the Law</w:t>
          </w:r>
          <w:r>
            <w:rPr>
              <w:noProof/>
            </w:rPr>
            <w:t xml:space="preserve"> 40 (2012): 119-126.</w:t>
          </w:r>
        </w:p>
        <w:p w14:paraId="6D718E5B" w14:textId="5F4AA3F0" w:rsidR="00D81FB1" w:rsidRPr="00D81FB1" w:rsidRDefault="00D81FB1" w:rsidP="00D81FB1">
          <w:pPr>
            <w:ind w:left="720" w:hanging="720"/>
          </w:pPr>
          <w:r>
            <w:rPr>
              <w:noProof/>
            </w:rPr>
            <w:t xml:space="preserve">Klein, Eran. "Is There a Need for Clinical Neuroskepticism?" </w:t>
          </w:r>
          <w:r>
            <w:rPr>
              <w:i/>
              <w:iCs/>
              <w:noProof/>
            </w:rPr>
            <w:t>Neuroethics</w:t>
          </w:r>
          <w:r>
            <w:rPr>
              <w:noProof/>
            </w:rPr>
            <w:t xml:space="preserve"> 4 (2011): 251-259</w:t>
          </w:r>
        </w:p>
        <w:p w14:paraId="21F3819A" w14:textId="77777777" w:rsidR="00E637C0" w:rsidRDefault="00646302" w:rsidP="00E637C0">
          <w:pPr>
            <w:pStyle w:val="Bibliography"/>
            <w:ind w:left="720" w:hanging="720"/>
            <w:rPr>
              <w:noProof/>
            </w:rPr>
          </w:pPr>
          <w:r>
            <w:rPr>
              <w:noProof/>
            </w:rPr>
            <w:t xml:space="preserve">Korsgaard, Christine M. </w:t>
          </w:r>
          <w:r>
            <w:rPr>
              <w:i/>
              <w:noProof/>
            </w:rPr>
            <w:t>The Sources of Normativity.</w:t>
          </w:r>
          <w:r>
            <w:rPr>
              <w:noProof/>
            </w:rPr>
            <w:t xml:space="preserve"> New York: Cambridge University Press , 1996.</w:t>
          </w:r>
        </w:p>
        <w:p w14:paraId="3F6406F8" w14:textId="57A36419" w:rsidR="00646302" w:rsidRPr="00646302" w:rsidRDefault="00E637C0" w:rsidP="00E637C0">
          <w:pPr>
            <w:pStyle w:val="Bibliography"/>
            <w:ind w:left="720" w:hanging="720"/>
            <w:rPr>
              <w:noProof/>
            </w:rPr>
          </w:pPr>
          <w:r>
            <w:rPr>
              <w:noProof/>
            </w:rPr>
            <w:t xml:space="preserve">   </w:t>
          </w:r>
          <w:r w:rsidR="001F6FF9">
            <w:rPr>
              <w:noProof/>
            </w:rPr>
            <w:t xml:space="preserve">  </w:t>
          </w:r>
          <w:r w:rsidR="00646302">
            <w:rPr>
              <w:noProof/>
            </w:rPr>
            <w:t xml:space="preserve">—. </w:t>
          </w:r>
          <w:r w:rsidR="00646302">
            <w:rPr>
              <w:i/>
              <w:noProof/>
            </w:rPr>
            <w:t>Self-Constitution: Agency, Identity, and Integrity .</w:t>
          </w:r>
          <w:r w:rsidR="00646302">
            <w:rPr>
              <w:noProof/>
            </w:rPr>
            <w:t xml:space="preserve"> Oxford: Oxford University Press, 2009.</w:t>
          </w:r>
        </w:p>
        <w:p w14:paraId="7B6C34DA" w14:textId="3243E654" w:rsidR="00646302" w:rsidRDefault="00E637C0" w:rsidP="00646302">
          <w:r>
            <w:rPr>
              <w:noProof/>
            </w:rPr>
            <w:t xml:space="preserve">   </w:t>
          </w:r>
          <w:r w:rsidR="001F6FF9">
            <w:rPr>
              <w:noProof/>
            </w:rPr>
            <w:t xml:space="preserve">  </w:t>
          </w:r>
          <w:r w:rsidR="00FD1290">
            <w:rPr>
              <w:noProof/>
            </w:rPr>
            <w:t>—</w:t>
          </w:r>
          <w:r w:rsidR="00646302">
            <w:rPr>
              <w:noProof/>
            </w:rPr>
            <w:t xml:space="preserve">. </w:t>
          </w:r>
          <w:r w:rsidR="00646302">
            <w:rPr>
              <w:i/>
              <w:noProof/>
            </w:rPr>
            <w:t>Creating the Kingdom of Ends.</w:t>
          </w:r>
          <w:r w:rsidR="00646302">
            <w:rPr>
              <w:noProof/>
            </w:rPr>
            <w:t xml:space="preserve"> Cambridge: Cambridge University Press, 1996.</w:t>
          </w:r>
        </w:p>
        <w:p w14:paraId="01348A75" w14:textId="77777777" w:rsidR="00646302" w:rsidRDefault="00646302" w:rsidP="00646302">
          <w:pPr>
            <w:pStyle w:val="Bibliography"/>
            <w:ind w:left="720" w:hanging="720"/>
            <w:rPr>
              <w:noProof/>
            </w:rPr>
          </w:pPr>
          <w:r>
            <w:rPr>
              <w:noProof/>
            </w:rPr>
            <w:t xml:space="preserve">Kraut, Richard. </w:t>
          </w:r>
          <w:r>
            <w:rPr>
              <w:i/>
              <w:noProof/>
            </w:rPr>
            <w:t>Aristotle's Ethics.</w:t>
          </w:r>
          <w:r>
            <w:rPr>
              <w:noProof/>
            </w:rPr>
            <w:t xml:space="preserve"> Edited by Edward N. Zalta. 2012 Spring. &lt;http://plato.stanford.edu/archives/spr2012/entries/aristotle-ethics/&gt;. (accessed 2012 09-4).</w:t>
          </w:r>
        </w:p>
        <w:p w14:paraId="57B05656" w14:textId="1D158A57" w:rsidR="00646302" w:rsidRDefault="00E637C0" w:rsidP="00646302">
          <w:pPr>
            <w:pStyle w:val="Bibliography"/>
            <w:ind w:left="720" w:hanging="720"/>
            <w:rPr>
              <w:noProof/>
            </w:rPr>
          </w:pPr>
          <w:r>
            <w:rPr>
              <w:noProof/>
            </w:rPr>
            <w:t xml:space="preserve">   </w:t>
          </w:r>
          <w:r w:rsidR="00915D77">
            <w:rPr>
              <w:noProof/>
            </w:rPr>
            <w:t xml:space="preserve">  </w:t>
          </w:r>
          <w:r w:rsidR="00646302">
            <w:rPr>
              <w:noProof/>
            </w:rPr>
            <w:t xml:space="preserve">—. </w:t>
          </w:r>
          <w:r w:rsidR="00646302">
            <w:rPr>
              <w:i/>
              <w:noProof/>
            </w:rPr>
            <w:t>What is Good and Why: The Ethics of Well-Being.</w:t>
          </w:r>
          <w:r w:rsidR="00646302">
            <w:rPr>
              <w:noProof/>
            </w:rPr>
            <w:t xml:space="preserve"> Cambridge: Harvard University Press, 2007.</w:t>
          </w:r>
        </w:p>
        <w:p w14:paraId="4FAFC7BB" w14:textId="1D3B3CFD" w:rsidR="00FA24F0" w:rsidRPr="00FA24F0" w:rsidRDefault="00FA24F0" w:rsidP="00FA24F0">
          <w:pPr>
            <w:ind w:left="720" w:hanging="720"/>
          </w:pPr>
          <w:r>
            <w:rPr>
              <w:noProof/>
            </w:rPr>
            <w:t xml:space="preserve">Kwok, Stephanie I. , Anu A. Matorin, and David A. Kahn. "Clinical and Ethical Dilemmas in the Psychiatric Care of Patients Who Norder on the Edge of Being Able to Live Safely and Independently." </w:t>
          </w:r>
          <w:r>
            <w:rPr>
              <w:i/>
              <w:iCs/>
              <w:noProof/>
            </w:rPr>
            <w:t>Journal of Psychiatric Practice</w:t>
          </w:r>
          <w:r>
            <w:rPr>
              <w:noProof/>
            </w:rPr>
            <w:t xml:space="preserve"> 18 (2012): 213-220.</w:t>
          </w:r>
        </w:p>
        <w:p w14:paraId="22ED050D" w14:textId="77777777" w:rsidR="00646302" w:rsidRDefault="00646302" w:rsidP="00646302">
          <w:pPr>
            <w:pStyle w:val="Bibliography"/>
            <w:ind w:left="720" w:hanging="720"/>
            <w:rPr>
              <w:noProof/>
            </w:rPr>
          </w:pPr>
          <w:r>
            <w:rPr>
              <w:noProof/>
            </w:rPr>
            <w:t xml:space="preserve">Lakin, Jessica L., Tanya L. Chartrand, and Robert M. Arkin. “I Am Too Just Like You: Non-Conscious Mimicry as an Automatic Behavioral Response to Socal Exclusion.” </w:t>
          </w:r>
          <w:r>
            <w:rPr>
              <w:i/>
              <w:noProof/>
            </w:rPr>
            <w:t>Psychological Science</w:t>
          </w:r>
          <w:r>
            <w:rPr>
              <w:noProof/>
            </w:rPr>
            <w:t>, 2008: 816-822.</w:t>
          </w:r>
        </w:p>
        <w:p w14:paraId="79E78090" w14:textId="77777777" w:rsidR="00646302" w:rsidRDefault="00646302" w:rsidP="00646302">
          <w:pPr>
            <w:pStyle w:val="Bibliography"/>
            <w:ind w:left="720" w:hanging="720"/>
            <w:rPr>
              <w:noProof/>
            </w:rPr>
          </w:pPr>
          <w:r>
            <w:rPr>
              <w:noProof/>
            </w:rPr>
            <w:t xml:space="preserve">Langton, Rae. “Objective and Unconditioned Value.” </w:t>
          </w:r>
          <w:r>
            <w:rPr>
              <w:i/>
              <w:noProof/>
            </w:rPr>
            <w:t>Philosophical Review</w:t>
          </w:r>
          <w:r>
            <w:rPr>
              <w:noProof/>
            </w:rPr>
            <w:t xml:space="preserve"> 116, no. 6 (2007): 157-185.</w:t>
          </w:r>
        </w:p>
        <w:p w14:paraId="413C0109" w14:textId="77777777" w:rsidR="00646302" w:rsidRDefault="00646302" w:rsidP="00646302">
          <w:pPr>
            <w:pStyle w:val="Bibliography"/>
            <w:ind w:left="720" w:hanging="720"/>
            <w:rPr>
              <w:noProof/>
            </w:rPr>
          </w:pPr>
          <w:r>
            <w:rPr>
              <w:noProof/>
            </w:rPr>
            <w:t xml:space="preserve">Lanni, Cristina, et al. “Cogntion Enhancers Between Treating and Doping the Mind.” </w:t>
          </w:r>
          <w:r>
            <w:rPr>
              <w:i/>
              <w:noProof/>
            </w:rPr>
            <w:t>Pharmacological Research</w:t>
          </w:r>
          <w:r>
            <w:rPr>
              <w:noProof/>
            </w:rPr>
            <w:t xml:space="preserve"> 57 (2008): 196-214.</w:t>
          </w:r>
        </w:p>
        <w:p w14:paraId="36007F53" w14:textId="77777777" w:rsidR="00646302" w:rsidRDefault="00646302" w:rsidP="00646302">
          <w:pPr>
            <w:pStyle w:val="Bibliography"/>
            <w:ind w:left="720" w:hanging="720"/>
            <w:rPr>
              <w:noProof/>
            </w:rPr>
          </w:pPr>
          <w:r>
            <w:rPr>
              <w:noProof/>
            </w:rPr>
            <w:t xml:space="preserve">Larriviere, D. , M. Williams, M. Rizzo, and R. J. Bonnie. "Responding to requests from adult patients for neuroenhancements: Guidance of the Ethics, Law, and Humanities Committee." </w:t>
          </w:r>
          <w:r>
            <w:rPr>
              <w:i/>
              <w:noProof/>
            </w:rPr>
            <w:t>Neurology</w:t>
          </w:r>
          <w:r>
            <w:rPr>
              <w:noProof/>
            </w:rPr>
            <w:t xml:space="preserve"> 73, no. 17 (2009): 1406-14-12.</w:t>
          </w:r>
        </w:p>
        <w:p w14:paraId="41B154D3" w14:textId="559D493B" w:rsidR="002100CD" w:rsidRPr="002100CD" w:rsidRDefault="002100CD" w:rsidP="002100CD">
          <w:pPr>
            <w:pStyle w:val="Bibliography"/>
            <w:ind w:left="720" w:hanging="720"/>
            <w:rPr>
              <w:noProof/>
            </w:rPr>
          </w:pPr>
          <w:r>
            <w:rPr>
              <w:noProof/>
            </w:rPr>
            <w:t xml:space="preserve">Leckman, J. F., R. A. King, and D. J. Cohen. "Tics and Tic Disorders." In </w:t>
          </w:r>
          <w:r>
            <w:rPr>
              <w:i/>
              <w:iCs/>
              <w:noProof/>
            </w:rPr>
            <w:t>Tourette's Syndrome -Tics, Obessions, Compulsions</w:t>
          </w:r>
          <w:r>
            <w:rPr>
              <w:noProof/>
            </w:rPr>
            <w:t>, edited by D. J. Cohens and J. F. Leckman, 23-41. New York: John Wiley and Sons, Inc, 1999.</w:t>
          </w:r>
        </w:p>
        <w:sdt>
          <w:sdtPr>
            <w:id w:val="-1244103216"/>
            <w:bibliography/>
          </w:sdtPr>
          <w:sdtEndPr/>
          <w:sdtContent>
            <w:p w14:paraId="7122D525" w14:textId="3D586C78" w:rsidR="00D149C0" w:rsidRPr="00D149C0" w:rsidRDefault="00D81FB1" w:rsidP="00C2404E">
              <w:pPr>
                <w:pStyle w:val="Bibliography"/>
                <w:ind w:left="720" w:hanging="720"/>
                <w:rPr>
                  <w:noProof/>
                </w:rPr>
              </w:pPr>
              <w:r>
                <w:rPr>
                  <w:noProof/>
                </w:rPr>
                <w:t>Lehrer</w:t>
              </w:r>
              <w:r w:rsidR="00C2404E">
                <w:rPr>
                  <w:noProof/>
                </w:rPr>
                <w:t xml:space="preserve">, Jonathan . "Depression’s Upside." </w:t>
              </w:r>
              <w:r w:rsidR="00C2404E">
                <w:rPr>
                  <w:i/>
                  <w:iCs/>
                  <w:noProof/>
                </w:rPr>
                <w:t xml:space="preserve">New York Times Magazine </w:t>
              </w:r>
              <w:r w:rsidR="00C2404E">
                <w:rPr>
                  <w:noProof/>
                </w:rPr>
                <w:t>, February 25, 2010.</w:t>
              </w:r>
            </w:p>
          </w:sdtContent>
        </w:sdt>
        <w:p w14:paraId="4C2170D0" w14:textId="77777777" w:rsidR="001015B4" w:rsidRDefault="00646302" w:rsidP="00646302">
          <w:pPr>
            <w:pStyle w:val="Bibliography"/>
            <w:ind w:left="720" w:hanging="720"/>
            <w:rPr>
              <w:noProof/>
            </w:rPr>
          </w:pPr>
          <w:r>
            <w:rPr>
              <w:noProof/>
            </w:rPr>
            <w:t xml:space="preserve">Levy, Neil. </w:t>
          </w:r>
          <w:r>
            <w:rPr>
              <w:i/>
              <w:noProof/>
            </w:rPr>
            <w:t>Neuroethics: Challenges for the 21st Century.</w:t>
          </w:r>
          <w:r>
            <w:rPr>
              <w:noProof/>
            </w:rPr>
            <w:t xml:space="preserve"> Cambridge: Cambridge University Press, 2007.</w:t>
          </w:r>
        </w:p>
        <w:p w14:paraId="39F1B75A" w14:textId="77777777" w:rsidR="001015B4" w:rsidRDefault="001015B4" w:rsidP="001015B4">
          <w:pPr>
            <w:pStyle w:val="Bibliography"/>
            <w:ind w:left="720" w:hanging="720"/>
            <w:rPr>
              <w:noProof/>
            </w:rPr>
          </w:pPr>
          <w:r>
            <w:rPr>
              <w:noProof/>
            </w:rPr>
            <w:t xml:space="preserve">Levy, Neil, and Tim Bayne. "A Will of One's Own: Consciousness, Control, and Character." </w:t>
          </w:r>
          <w:r>
            <w:rPr>
              <w:i/>
              <w:noProof/>
            </w:rPr>
            <w:t>International Journal of Law and Psychiatry</w:t>
          </w:r>
          <w:r>
            <w:rPr>
              <w:noProof/>
            </w:rPr>
            <w:t xml:space="preserve"> 27 (2004): 459-470.</w:t>
          </w:r>
        </w:p>
        <w:p w14:paraId="0913BEBB" w14:textId="3EEFB2D1" w:rsidR="00646302" w:rsidRPr="001015B4" w:rsidRDefault="001015B4" w:rsidP="001015B4">
          <w:pPr>
            <w:pStyle w:val="Bibliography"/>
            <w:ind w:left="720" w:hanging="720"/>
            <w:rPr>
              <w:noProof/>
            </w:rPr>
          </w:pPr>
          <w:r>
            <w:rPr>
              <w:noProof/>
            </w:rPr>
            <w:t xml:space="preserve"> </w:t>
          </w:r>
          <w:r w:rsidR="00FC4D4C">
            <w:rPr>
              <w:noProof/>
            </w:rPr>
            <w:t xml:space="preserve">  </w:t>
          </w:r>
          <w:r>
            <w:rPr>
              <w:noProof/>
            </w:rPr>
            <w:t xml:space="preserve">  —. "</w:t>
          </w:r>
          <w:r w:rsidR="00FC4D4C" w:rsidRPr="00FC4D4C">
            <w:rPr>
              <w:noProof/>
            </w:rPr>
            <w:t xml:space="preserve"> </w:t>
          </w:r>
          <w:r w:rsidR="00FC4D4C">
            <w:rPr>
              <w:noProof/>
            </w:rPr>
            <w:t xml:space="preserve">Doing </w:t>
          </w:r>
          <w:r w:rsidR="00FC4D4C" w:rsidRPr="00FC4D4C">
            <w:rPr>
              <w:noProof/>
            </w:rPr>
            <w:t>without Deliberation: Automatism</w:t>
          </w:r>
          <w:r>
            <w:rPr>
              <w:noProof/>
            </w:rPr>
            <w:t xml:space="preserve">, Automaticity, and Moral Accountability." </w:t>
          </w:r>
          <w:r>
            <w:rPr>
              <w:i/>
              <w:noProof/>
            </w:rPr>
            <w:t>International Review of Psychiatry</w:t>
          </w:r>
          <w:r>
            <w:rPr>
              <w:noProof/>
            </w:rPr>
            <w:t xml:space="preserve"> 16, no. 3 (2004): 209-215.</w:t>
          </w:r>
        </w:p>
        <w:p w14:paraId="5588C6E7" w14:textId="77777777" w:rsidR="00646302" w:rsidRDefault="00646302" w:rsidP="00646302">
          <w:pPr>
            <w:pStyle w:val="Bibliography"/>
            <w:ind w:left="720" w:hanging="720"/>
            <w:rPr>
              <w:noProof/>
            </w:rPr>
          </w:pPr>
          <w:r>
            <w:rPr>
              <w:noProof/>
            </w:rPr>
            <w:lastRenderedPageBreak/>
            <w:t xml:space="preserve">Lintz, Raymond L. “Growth hormone: uses and abuses It has anabolic effects, but its use in ageing and other conditions is not established.” </w:t>
          </w:r>
          <w:r>
            <w:rPr>
              <w:i/>
              <w:noProof/>
            </w:rPr>
            <w:t>British Medical Journal</w:t>
          </w:r>
          <w:r>
            <w:rPr>
              <w:noProof/>
            </w:rPr>
            <w:t xml:space="preserve"> 328, no. 7445 (2004): 907-8.</w:t>
          </w:r>
        </w:p>
        <w:p w14:paraId="5E3BB560" w14:textId="6AA64572" w:rsidR="00805F63" w:rsidRDefault="00805F63" w:rsidP="00805F63">
          <w:pPr>
            <w:pStyle w:val="Bibliography"/>
            <w:ind w:left="720" w:hanging="720"/>
            <w:rPr>
              <w:noProof/>
            </w:rPr>
          </w:pPr>
          <w:r>
            <w:rPr>
              <w:noProof/>
            </w:rPr>
            <w:t xml:space="preserve">Lipton, SA. "Paradigm Shift in Neuroprotection by NMDA Receptor Blockade: Memantine and Beyond." </w:t>
          </w:r>
          <w:r>
            <w:rPr>
              <w:i/>
              <w:iCs/>
              <w:noProof/>
            </w:rPr>
            <w:t>Nature Reviews Drug Discovery</w:t>
          </w:r>
          <w:r>
            <w:rPr>
              <w:noProof/>
            </w:rPr>
            <w:t xml:space="preserve"> 5 (2006): 160-170.</w:t>
          </w:r>
        </w:p>
        <w:p w14:paraId="51AD5FD7" w14:textId="2DCA86E7" w:rsidR="00D81FB1" w:rsidRPr="00D81FB1" w:rsidRDefault="00D81FB1" w:rsidP="00D81FB1">
          <w:pPr>
            <w:pStyle w:val="Bibliography"/>
            <w:ind w:left="720" w:hanging="720"/>
            <w:rPr>
              <w:noProof/>
            </w:rPr>
          </w:pPr>
          <w:r>
            <w:rPr>
              <w:noProof/>
            </w:rPr>
            <w:t xml:space="preserve">Lucke, Jayne C."Empirical Research on Attitudes towards Cogntive Enhancement is Essential to Inform Policy and Practice Guidelines ." </w:t>
          </w:r>
          <w:r>
            <w:rPr>
              <w:i/>
              <w:iCs/>
              <w:noProof/>
            </w:rPr>
            <w:t xml:space="preserve">AJOB Primary Research </w:t>
          </w:r>
          <w:r>
            <w:rPr>
              <w:noProof/>
            </w:rPr>
            <w:t>3 (2012): 251-259.</w:t>
          </w:r>
        </w:p>
        <w:p w14:paraId="7B4363E1" w14:textId="77777777" w:rsidR="00646302" w:rsidRDefault="00646302" w:rsidP="00646302">
          <w:pPr>
            <w:pStyle w:val="Bibliography"/>
            <w:ind w:left="720" w:hanging="720"/>
            <w:rPr>
              <w:noProof/>
            </w:rPr>
          </w:pPr>
          <w:r>
            <w:rPr>
              <w:noProof/>
            </w:rPr>
            <w:t xml:space="preserve">Lynch, Maureen. “Pallative Sedation.” </w:t>
          </w:r>
          <w:r>
            <w:rPr>
              <w:i/>
              <w:noProof/>
            </w:rPr>
            <w:t>Clinical Journal of Oncology Nursing</w:t>
          </w:r>
          <w:r>
            <w:rPr>
              <w:noProof/>
            </w:rPr>
            <w:t xml:space="preserve"> 7 (2003): 653-67.</w:t>
          </w:r>
        </w:p>
        <w:p w14:paraId="635BB861" w14:textId="77777777" w:rsidR="00646302" w:rsidRDefault="00646302" w:rsidP="00646302">
          <w:pPr>
            <w:pStyle w:val="Bibliography"/>
            <w:ind w:left="720" w:hanging="720"/>
            <w:rPr>
              <w:noProof/>
            </w:rPr>
          </w:pPr>
          <w:r>
            <w:rPr>
              <w:noProof/>
            </w:rPr>
            <w:t xml:space="preserve">MacRae, Susan K., Ellen Fox, and Anne Slowther. “Clinical Ethics and Systems Thinking.” In </w:t>
          </w:r>
          <w:r>
            <w:rPr>
              <w:i/>
              <w:noProof/>
            </w:rPr>
            <w:t>The Cambridge Textbook of Bioethics</w:t>
          </w:r>
          <w:r>
            <w:rPr>
              <w:noProof/>
            </w:rPr>
            <w:t>, edited by Peter A. Singer and A. M. Viens, 313-340. Cambridge: Cambridge University Press, 2008.</w:t>
          </w:r>
        </w:p>
        <w:p w14:paraId="50BD5500" w14:textId="77777777" w:rsidR="00646302" w:rsidRDefault="00646302" w:rsidP="00646302">
          <w:pPr>
            <w:pStyle w:val="Bibliography"/>
            <w:ind w:left="720" w:hanging="720"/>
            <w:rPr>
              <w:noProof/>
            </w:rPr>
          </w:pPr>
          <w:r>
            <w:rPr>
              <w:noProof/>
            </w:rPr>
            <w:t xml:space="preserve">Maia, T. V., and J. L. McClelland. "A reexamination of the evidence for the somatic marker hypothesis: What participants really know in the Iowa gambling Task." </w:t>
          </w:r>
          <w:r>
            <w:rPr>
              <w:i/>
              <w:noProof/>
            </w:rPr>
            <w:t>Proceedings of the National Academy Of Sciences of the United States of America</w:t>
          </w:r>
          <w:r>
            <w:rPr>
              <w:noProof/>
            </w:rPr>
            <w:t>, 2004: 16075–16080.</w:t>
          </w:r>
        </w:p>
        <w:p w14:paraId="0A72D332" w14:textId="21F6C82E" w:rsidR="00646302" w:rsidRDefault="00805F63" w:rsidP="00646302">
          <w:pPr>
            <w:pStyle w:val="Bibliography"/>
            <w:ind w:left="720" w:hanging="720"/>
            <w:rPr>
              <w:noProof/>
            </w:rPr>
          </w:pPr>
          <w:r>
            <w:rPr>
              <w:noProof/>
            </w:rPr>
            <w:t xml:space="preserve">    —.</w:t>
          </w:r>
          <w:r w:rsidR="00646302">
            <w:rPr>
              <w:noProof/>
            </w:rPr>
            <w:t xml:space="preserve"> "The somatic marker hypothesis: still many questions but no answers." </w:t>
          </w:r>
          <w:r w:rsidR="00646302">
            <w:rPr>
              <w:i/>
              <w:noProof/>
            </w:rPr>
            <w:t>TRENDS in Cognitive Sciences</w:t>
          </w:r>
          <w:r w:rsidR="00646302">
            <w:rPr>
              <w:noProof/>
            </w:rPr>
            <w:t xml:space="preserve"> 9 (2005): 162-164.</w:t>
          </w:r>
        </w:p>
        <w:p w14:paraId="56A76926" w14:textId="77777777" w:rsidR="00646302" w:rsidRDefault="00646302" w:rsidP="00646302">
          <w:pPr>
            <w:pStyle w:val="Bibliography"/>
            <w:ind w:left="720" w:hanging="720"/>
            <w:rPr>
              <w:noProof/>
            </w:rPr>
          </w:pPr>
          <w:r>
            <w:rPr>
              <w:noProof/>
            </w:rPr>
            <w:t xml:space="preserve">McCabe, Donald L., Kenneth D. Butterfield, and Linda Klebe Trevino. “Faculty and Academic Integrity: The Influence of Current Honor Codes and Past Honor Code Experiences.” </w:t>
          </w:r>
          <w:r>
            <w:rPr>
              <w:i/>
              <w:noProof/>
            </w:rPr>
            <w:t xml:space="preserve">Research in Higher Education </w:t>
          </w:r>
          <w:r>
            <w:rPr>
              <w:noProof/>
            </w:rPr>
            <w:t>, 2003: 367-385.</w:t>
          </w:r>
        </w:p>
        <w:p w14:paraId="6F79ABD9" w14:textId="3AD6FC0F" w:rsidR="00646302" w:rsidRDefault="00805F63" w:rsidP="00646302">
          <w:pPr>
            <w:pStyle w:val="Bibliography"/>
            <w:ind w:left="720" w:hanging="720"/>
            <w:rPr>
              <w:noProof/>
            </w:rPr>
          </w:pPr>
          <w:r>
            <w:rPr>
              <w:noProof/>
            </w:rPr>
            <w:t xml:space="preserve">    —</w:t>
          </w:r>
          <w:r w:rsidR="00646302">
            <w:rPr>
              <w:noProof/>
            </w:rPr>
            <w:t xml:space="preserve">. “Cheating in Academic Institutions: A Decade of Research.” </w:t>
          </w:r>
          <w:r w:rsidR="00646302">
            <w:rPr>
              <w:i/>
              <w:noProof/>
            </w:rPr>
            <w:t xml:space="preserve">Ethics &amp; Behavior </w:t>
          </w:r>
          <w:r w:rsidR="00646302">
            <w:rPr>
              <w:noProof/>
            </w:rPr>
            <w:t>, 2001: 219-232.</w:t>
          </w:r>
        </w:p>
        <w:p w14:paraId="29C283E4" w14:textId="1379F4C8" w:rsidR="00646302" w:rsidRDefault="00805F63" w:rsidP="00646302">
          <w:pPr>
            <w:pStyle w:val="Bibliography"/>
            <w:ind w:left="720" w:hanging="720"/>
            <w:rPr>
              <w:noProof/>
            </w:rPr>
          </w:pPr>
          <w:r>
            <w:rPr>
              <w:noProof/>
            </w:rPr>
            <w:t xml:space="preserve">    —</w:t>
          </w:r>
          <w:r w:rsidR="00646302">
            <w:rPr>
              <w:noProof/>
            </w:rPr>
            <w:t xml:space="preserve">. “Academic Integrity in Honor Code and Non-Honor Code Environments.” </w:t>
          </w:r>
          <w:r w:rsidR="00646302">
            <w:rPr>
              <w:i/>
              <w:noProof/>
            </w:rPr>
            <w:t xml:space="preserve">Journal of Higher Education </w:t>
          </w:r>
          <w:r w:rsidR="00646302">
            <w:rPr>
              <w:noProof/>
            </w:rPr>
            <w:t>, 1999: 379-396.</w:t>
          </w:r>
        </w:p>
        <w:p w14:paraId="264A9693" w14:textId="7F0CBBDB" w:rsidR="00646302" w:rsidRDefault="00805F63" w:rsidP="00646302">
          <w:pPr>
            <w:pStyle w:val="Bibliography"/>
            <w:ind w:left="720" w:hanging="720"/>
            <w:rPr>
              <w:noProof/>
            </w:rPr>
          </w:pPr>
          <w:r>
            <w:rPr>
              <w:noProof/>
            </w:rPr>
            <w:t xml:space="preserve">    —</w:t>
          </w:r>
          <w:r w:rsidR="00646302">
            <w:rPr>
              <w:noProof/>
            </w:rPr>
            <w:t xml:space="preserve">. “The Influence of Collegiate and Corporate Codes of Conduct on Ethics-Related Behavior in the Workplace.” </w:t>
          </w:r>
          <w:r w:rsidR="00646302">
            <w:rPr>
              <w:i/>
              <w:noProof/>
            </w:rPr>
            <w:t xml:space="preserve">Business Ethics Quarterly </w:t>
          </w:r>
          <w:r w:rsidR="00646302">
            <w:rPr>
              <w:noProof/>
            </w:rPr>
            <w:t>, 1996: 461-476.</w:t>
          </w:r>
        </w:p>
        <w:p w14:paraId="167F4997" w14:textId="77777777" w:rsidR="00646302" w:rsidRDefault="00646302" w:rsidP="00646302">
          <w:pPr>
            <w:pStyle w:val="Bibliography"/>
            <w:ind w:left="720" w:hanging="720"/>
            <w:rPr>
              <w:noProof/>
            </w:rPr>
          </w:pPr>
          <w:r>
            <w:rPr>
              <w:noProof/>
            </w:rPr>
            <w:t xml:space="preserve">McCullough, Michael E., and Charles R. Snyder. “Classical Sources of Human Strength: Revisiting an Old Home and Building a New One.” </w:t>
          </w:r>
          <w:r>
            <w:rPr>
              <w:i/>
              <w:noProof/>
            </w:rPr>
            <w:t xml:space="preserve">Journal of Social and Clinical Psychology </w:t>
          </w:r>
          <w:r>
            <w:rPr>
              <w:noProof/>
            </w:rPr>
            <w:t>19 (2000): 1-10.</w:t>
          </w:r>
        </w:p>
        <w:p w14:paraId="2C36E492" w14:textId="2BA92AA2" w:rsidR="00646302" w:rsidRDefault="00646302" w:rsidP="00646302">
          <w:pPr>
            <w:pStyle w:val="Bibliography"/>
            <w:ind w:left="720" w:hanging="720"/>
            <w:rPr>
              <w:noProof/>
            </w:rPr>
          </w:pPr>
          <w:r>
            <w:rPr>
              <w:noProof/>
            </w:rPr>
            <w:t xml:space="preserve">McKenna, Michael. </w:t>
          </w:r>
          <w:r>
            <w:rPr>
              <w:i/>
              <w:noProof/>
            </w:rPr>
            <w:t>Compatibilism.</w:t>
          </w:r>
          <w:r>
            <w:rPr>
              <w:noProof/>
            </w:rPr>
            <w:t xml:space="preserve"> 2009 Winter. URL = &lt;http://plato.stanford.edu/archives/win2009/entries/compatibilism/&gt;. (accessed 2012 8-8).</w:t>
          </w:r>
        </w:p>
        <w:p w14:paraId="50EB9027" w14:textId="77777777" w:rsidR="00646302" w:rsidRDefault="00646302" w:rsidP="00646302">
          <w:pPr>
            <w:pStyle w:val="Bibliography"/>
            <w:ind w:left="720" w:hanging="720"/>
            <w:rPr>
              <w:noProof/>
            </w:rPr>
          </w:pPr>
          <w:r>
            <w:rPr>
              <w:noProof/>
            </w:rPr>
            <w:t xml:space="preserve">Mehlman, Maxwell J. “Cognitive Enhancing Drugs.” </w:t>
          </w:r>
          <w:r>
            <w:rPr>
              <w:i/>
              <w:noProof/>
            </w:rPr>
            <w:t xml:space="preserve">The Milbank Quarterly </w:t>
          </w:r>
          <w:r>
            <w:rPr>
              <w:noProof/>
            </w:rPr>
            <w:t>, 2004: 483-506.</w:t>
          </w:r>
        </w:p>
        <w:p w14:paraId="7805FD35" w14:textId="77777777" w:rsidR="00646302" w:rsidRDefault="00646302" w:rsidP="00646302">
          <w:pPr>
            <w:pStyle w:val="Bibliography"/>
            <w:ind w:left="720" w:hanging="720"/>
            <w:rPr>
              <w:noProof/>
            </w:rPr>
          </w:pPr>
          <w:r>
            <w:rPr>
              <w:noProof/>
            </w:rPr>
            <w:t xml:space="preserve">Mehta, M. A., I. M. Goodyer, B. j. Sahakian, N. Mavaddat, J. D. Pickard, and T. W. Robbins. “Methylphenidate enhances working memory by modulating discrete frontal and parietal lobe regions in the human brain.” </w:t>
          </w:r>
          <w:r>
            <w:rPr>
              <w:i/>
              <w:noProof/>
            </w:rPr>
            <w:t>Journal of Neuroscience</w:t>
          </w:r>
          <w:r>
            <w:rPr>
              <w:noProof/>
            </w:rPr>
            <w:t>, 2000: RC65.</w:t>
          </w:r>
        </w:p>
        <w:p w14:paraId="44E3EE63" w14:textId="68848336" w:rsidR="00286567" w:rsidRPr="00286567" w:rsidRDefault="00286567" w:rsidP="00893300">
          <w:pPr>
            <w:pStyle w:val="Bibliography"/>
            <w:ind w:left="720" w:hanging="720"/>
            <w:rPr>
              <w:noProof/>
            </w:rPr>
          </w:pPr>
          <w:r>
            <w:rPr>
              <w:noProof/>
            </w:rPr>
            <w:t xml:space="preserve">Melville, Herman. </w:t>
          </w:r>
          <w:r>
            <w:rPr>
              <w:i/>
              <w:iCs/>
              <w:noProof/>
            </w:rPr>
            <w:t>Moby-Dick; or the Whale.</w:t>
          </w:r>
          <w:r>
            <w:rPr>
              <w:noProof/>
            </w:rPr>
            <w:t xml:space="preserve"> Berkeley: University of California Press, 1981.</w:t>
          </w:r>
          <w:r w:rsidR="00893300">
            <w:rPr>
              <w:noProof/>
            </w:rPr>
            <w:t xml:space="preserve"> 230</w:t>
          </w:r>
        </w:p>
        <w:p w14:paraId="18CFE0AE" w14:textId="77777777" w:rsidR="00646302" w:rsidRDefault="00646302" w:rsidP="00646302">
          <w:pPr>
            <w:pStyle w:val="Bibliography"/>
            <w:ind w:left="720" w:hanging="720"/>
            <w:rPr>
              <w:noProof/>
            </w:rPr>
          </w:pPr>
          <w:r>
            <w:rPr>
              <w:noProof/>
            </w:rPr>
            <w:t xml:space="preserve">Milgram, Stanley. “Behavioral Study of Obedience.” </w:t>
          </w:r>
          <w:r>
            <w:rPr>
              <w:i/>
              <w:noProof/>
            </w:rPr>
            <w:t xml:space="preserve">Journal of Abnormal and Social Psychology </w:t>
          </w:r>
          <w:r>
            <w:rPr>
              <w:noProof/>
            </w:rPr>
            <w:t>, 1963: 371-78.</w:t>
          </w:r>
        </w:p>
        <w:p w14:paraId="79EB2197" w14:textId="49DC5DD1" w:rsidR="00646302" w:rsidRDefault="00650EF7" w:rsidP="00646302">
          <w:pPr>
            <w:pStyle w:val="Bibliography"/>
            <w:ind w:left="720" w:hanging="720"/>
            <w:rPr>
              <w:noProof/>
            </w:rPr>
          </w:pPr>
          <w:r>
            <w:rPr>
              <w:noProof/>
            </w:rPr>
            <w:lastRenderedPageBreak/>
            <w:t>Mill</w:t>
          </w:r>
          <w:r>
            <w:rPr>
              <w:i/>
              <w:noProof/>
            </w:rPr>
            <w:t xml:space="preserve">, </w:t>
          </w:r>
          <w:r>
            <w:rPr>
              <w:noProof/>
            </w:rPr>
            <w:t xml:space="preserve">John Stuart </w:t>
          </w:r>
          <w:r w:rsidR="00646302">
            <w:rPr>
              <w:i/>
              <w:noProof/>
            </w:rPr>
            <w:t>Considerations on Representive Government.</w:t>
          </w:r>
          <w:r w:rsidR="00646302">
            <w:rPr>
              <w:noProof/>
            </w:rPr>
            <w:t xml:space="preserve"> Vol. 19, in </w:t>
          </w:r>
          <w:r w:rsidR="00646302">
            <w:rPr>
              <w:i/>
              <w:noProof/>
            </w:rPr>
            <w:t>The Collected Works of John Stuart Mill</w:t>
          </w:r>
          <w:r w:rsidR="00646302">
            <w:rPr>
              <w:noProof/>
            </w:rPr>
            <w:t>, by John Stuart Mill. Toronto : University of Toronto Press, 1971.</w:t>
          </w:r>
        </w:p>
        <w:p w14:paraId="7B09768D" w14:textId="7BD2BFEB" w:rsidR="00650EF7" w:rsidRPr="00A219C7" w:rsidRDefault="00650EF7" w:rsidP="00A219C7">
          <w:pPr>
            <w:pStyle w:val="Bibliography"/>
            <w:rPr>
              <w:noProof/>
              <w:lang w:val="uz-Cyrl-UZ"/>
            </w:rPr>
          </w:pPr>
          <w:r>
            <w:t xml:space="preserve">   </w:t>
          </w:r>
          <w:r w:rsidR="00A219C7">
            <w:t xml:space="preserve">    </w:t>
          </w:r>
          <w:r>
            <w:rPr>
              <w:noProof/>
            </w:rPr>
            <w:t>—.</w:t>
          </w:r>
          <w:r w:rsidR="00A219C7">
            <w:rPr>
              <w:i/>
              <w:iCs/>
              <w:noProof/>
              <w:lang w:val="uz-Cyrl-UZ"/>
            </w:rPr>
            <w:t>On Liberty and Utilitarianism.</w:t>
          </w:r>
          <w:r w:rsidR="00A219C7">
            <w:rPr>
              <w:noProof/>
              <w:lang w:val="uz-Cyrl-UZ"/>
            </w:rPr>
            <w:t xml:space="preserve"> New York: Bantam Classic, 2008.</w:t>
          </w:r>
        </w:p>
        <w:p w14:paraId="4C748867" w14:textId="77777777" w:rsidR="00646302" w:rsidRDefault="00646302" w:rsidP="00646302">
          <w:pPr>
            <w:pStyle w:val="Bibliography"/>
            <w:ind w:left="720" w:hanging="720"/>
            <w:rPr>
              <w:noProof/>
            </w:rPr>
          </w:pPr>
          <w:r>
            <w:rPr>
              <w:noProof/>
            </w:rPr>
            <w:t xml:space="preserve">Miller, Greg. "How Reading Rewires the Brain." </w:t>
          </w:r>
          <w:r>
            <w:rPr>
              <w:i/>
              <w:noProof/>
            </w:rPr>
            <w:t>ScienceNOW</w:t>
          </w:r>
          <w:r>
            <w:rPr>
              <w:noProof/>
            </w:rPr>
            <w:t>, November 11, 2010.</w:t>
          </w:r>
        </w:p>
        <w:p w14:paraId="2DA1BCA6" w14:textId="77777777" w:rsidR="00646302" w:rsidRDefault="00646302" w:rsidP="00646302">
          <w:pPr>
            <w:pStyle w:val="Bibliography"/>
            <w:ind w:left="720" w:hanging="720"/>
            <w:rPr>
              <w:noProof/>
            </w:rPr>
          </w:pPr>
          <w:r>
            <w:rPr>
              <w:noProof/>
            </w:rPr>
            <w:t xml:space="preserve">Milton, John. </w:t>
          </w:r>
          <w:r>
            <w:rPr>
              <w:i/>
              <w:noProof/>
            </w:rPr>
            <w:t>Paradise Lost.</w:t>
          </w:r>
          <w:r>
            <w:rPr>
              <w:noProof/>
            </w:rPr>
            <w:t xml:space="preserve"> Edited by Stephen Orgel and Jonathan Goldberg. Oxford: Oxford's World Classics, 2004.</w:t>
          </w:r>
        </w:p>
        <w:p w14:paraId="30CEEEFE" w14:textId="77777777" w:rsidR="00646302" w:rsidRDefault="00646302" w:rsidP="00646302">
          <w:pPr>
            <w:pStyle w:val="Bibliography"/>
            <w:ind w:left="720" w:hanging="720"/>
            <w:rPr>
              <w:noProof/>
            </w:rPr>
          </w:pPr>
          <w:r>
            <w:rPr>
              <w:noProof/>
            </w:rPr>
            <w:t xml:space="preserve">Miyamoto, Musashi. </w:t>
          </w:r>
          <w:r>
            <w:rPr>
              <w:i/>
              <w:noProof/>
            </w:rPr>
            <w:t>The Book of Five Rings.</w:t>
          </w:r>
          <w:r>
            <w:rPr>
              <w:noProof/>
            </w:rPr>
            <w:t xml:space="preserve"> Translated by Thomas F. Cleary. New York : Random House Publishing , 1996.</w:t>
          </w:r>
        </w:p>
        <w:p w14:paraId="0DB35314" w14:textId="77777777" w:rsidR="00646302" w:rsidRDefault="00646302" w:rsidP="00646302">
          <w:pPr>
            <w:pStyle w:val="Bibliography"/>
            <w:ind w:left="720" w:hanging="720"/>
            <w:rPr>
              <w:noProof/>
            </w:rPr>
          </w:pPr>
          <w:r>
            <w:rPr>
              <w:noProof/>
            </w:rPr>
            <w:t xml:space="preserve">Monterosso, John, and Barry Schwartz. "Did Your Brain Make You Do It?" </w:t>
          </w:r>
          <w:r>
            <w:rPr>
              <w:i/>
              <w:noProof/>
            </w:rPr>
            <w:t>The New York Times</w:t>
          </w:r>
          <w:r>
            <w:rPr>
              <w:noProof/>
            </w:rPr>
            <w:t>, July 2012, 2012.</w:t>
          </w:r>
        </w:p>
        <w:p w14:paraId="3386E0B6" w14:textId="77777777" w:rsidR="00646302" w:rsidRDefault="00646302" w:rsidP="00646302">
          <w:pPr>
            <w:pStyle w:val="Bibliography"/>
            <w:ind w:left="720" w:hanging="720"/>
            <w:rPr>
              <w:noProof/>
            </w:rPr>
          </w:pPr>
          <w:r>
            <w:rPr>
              <w:noProof/>
            </w:rPr>
            <w:t xml:space="preserve">Monterosso, John, Edward B. Royzman, and Barry Schwartz. "Explaining Away Responsibility: Effects of Scientific Explanation on Perceived Culability ." </w:t>
          </w:r>
          <w:r>
            <w:rPr>
              <w:i/>
              <w:noProof/>
            </w:rPr>
            <w:t>Ethics and Behavior</w:t>
          </w:r>
          <w:r>
            <w:rPr>
              <w:noProof/>
            </w:rPr>
            <w:t xml:space="preserve"> 15 (2005): 139-158.</w:t>
          </w:r>
        </w:p>
        <w:sdt>
          <w:sdtPr>
            <w:id w:val="-1122536867"/>
            <w:bibliography/>
          </w:sdtPr>
          <w:sdtEndPr/>
          <w:sdtContent>
            <w:p w14:paraId="0B99765E" w14:textId="0B6B1703" w:rsidR="00893300" w:rsidRPr="00893300" w:rsidRDefault="00893300" w:rsidP="00893300">
              <w:pPr>
                <w:pStyle w:val="Bibliography"/>
                <w:rPr>
                  <w:noProof/>
                  <w:lang w:val="uz-Cyrl-UZ"/>
                </w:rPr>
              </w:pPr>
              <w:r>
                <w:rPr>
                  <w:noProof/>
                  <w:lang w:val="uz-Cyrl-UZ"/>
                </w:rPr>
                <w:t xml:space="preserve">Moore, Alan, and Dave Gibbon. </w:t>
              </w:r>
              <w:r>
                <w:rPr>
                  <w:i/>
                  <w:iCs/>
                  <w:noProof/>
                  <w:lang w:val="uz-Cyrl-UZ"/>
                </w:rPr>
                <w:t>Watchmen .</w:t>
              </w:r>
              <w:r>
                <w:rPr>
                  <w:noProof/>
                  <w:lang w:val="uz-Cyrl-UZ"/>
                </w:rPr>
                <w:t xml:space="preserve"> New York: DC Comics, 1986.</w:t>
              </w:r>
            </w:p>
          </w:sdtContent>
        </w:sdt>
        <w:p w14:paraId="586773AB" w14:textId="77777777" w:rsidR="00646302" w:rsidRDefault="00646302" w:rsidP="00646302">
          <w:pPr>
            <w:pStyle w:val="Bibliography"/>
            <w:ind w:left="720" w:hanging="720"/>
            <w:rPr>
              <w:noProof/>
            </w:rPr>
          </w:pPr>
          <w:r>
            <w:rPr>
              <w:noProof/>
            </w:rPr>
            <w:t xml:space="preserve">Moreno, Jonathan. “DARPA On Your Mind.” </w:t>
          </w:r>
          <w:r>
            <w:rPr>
              <w:i/>
              <w:noProof/>
            </w:rPr>
            <w:t>Cerebrum</w:t>
          </w:r>
          <w:r>
            <w:rPr>
              <w:noProof/>
            </w:rPr>
            <w:t>, 2004: 2004.</w:t>
          </w:r>
        </w:p>
        <w:p w14:paraId="13CD40E3" w14:textId="77777777" w:rsidR="00646302" w:rsidRDefault="00646302" w:rsidP="00646302">
          <w:pPr>
            <w:pStyle w:val="Bibliography"/>
            <w:ind w:left="720" w:hanging="720"/>
            <w:rPr>
              <w:noProof/>
            </w:rPr>
          </w:pPr>
          <w:r>
            <w:rPr>
              <w:noProof/>
            </w:rPr>
            <w:t xml:space="preserve">Morita, T., Y. Tei, and S. Inoue. "Effects of High Dose Opioids on Surivival in Terminally Ill Cancer Patients." </w:t>
          </w:r>
          <w:r>
            <w:rPr>
              <w:i/>
              <w:noProof/>
            </w:rPr>
            <w:t xml:space="preserve">Journal of Pain Symptom Management </w:t>
          </w:r>
          <w:r>
            <w:rPr>
              <w:noProof/>
            </w:rPr>
            <w:t>21 (2001): 282-289.</w:t>
          </w:r>
        </w:p>
        <w:p w14:paraId="443F0F2B" w14:textId="77777777" w:rsidR="00646302" w:rsidRDefault="00646302" w:rsidP="00646302">
          <w:pPr>
            <w:pStyle w:val="Bibliography"/>
            <w:ind w:left="720" w:hanging="720"/>
            <w:rPr>
              <w:noProof/>
            </w:rPr>
          </w:pPr>
          <w:r>
            <w:rPr>
              <w:noProof/>
            </w:rPr>
            <w:t xml:space="preserve">Morse, Stephen J. "Neuroethics: Defining the Issues in Theory, Practice, and Policy." In </w:t>
          </w:r>
          <w:r>
            <w:rPr>
              <w:i/>
              <w:noProof/>
            </w:rPr>
            <w:t>Neuroethics: Defining the Issues in Theory, Practice, and Policy</w:t>
          </w:r>
          <w:r>
            <w:rPr>
              <w:noProof/>
            </w:rPr>
            <w:t>, edited by Judy Illes, 33-50. Oxford: Oxford University Press, 2006.</w:t>
          </w:r>
        </w:p>
        <w:p w14:paraId="4235C222" w14:textId="77777777" w:rsidR="00646302" w:rsidRDefault="00646302" w:rsidP="00646302">
          <w:pPr>
            <w:pStyle w:val="Bibliography"/>
            <w:ind w:left="720" w:hanging="720"/>
            <w:rPr>
              <w:noProof/>
            </w:rPr>
          </w:pPr>
          <w:r>
            <w:rPr>
              <w:noProof/>
            </w:rPr>
            <w:t xml:space="preserve">Mukherjee, Siddhartha. </w:t>
          </w:r>
          <w:r>
            <w:rPr>
              <w:i/>
              <w:noProof/>
            </w:rPr>
            <w:t>The Emperor of All Maladies: A Biography of Cancer.</w:t>
          </w:r>
          <w:r>
            <w:rPr>
              <w:noProof/>
            </w:rPr>
            <w:t xml:space="preserve"> New York: Scribner , 2010.</w:t>
          </w:r>
        </w:p>
        <w:p w14:paraId="23656034" w14:textId="77777777" w:rsidR="00646302" w:rsidRPr="00646302" w:rsidRDefault="00646302" w:rsidP="00FD1290">
          <w:pPr>
            <w:pStyle w:val="Bibliography"/>
            <w:ind w:left="720" w:hanging="720"/>
            <w:rPr>
              <w:noProof/>
            </w:rPr>
          </w:pPr>
          <w:r>
            <w:rPr>
              <w:noProof/>
            </w:rPr>
            <w:t xml:space="preserve">Musashi, Miyomoto. </w:t>
          </w:r>
          <w:r>
            <w:rPr>
              <w:i/>
              <w:noProof/>
            </w:rPr>
            <w:t>The Book of Five Rings.</w:t>
          </w:r>
          <w:r>
            <w:rPr>
              <w:noProof/>
            </w:rPr>
            <w:t xml:space="preserve"> Translated by William Scott Wilson. Boston: Shambhala, 2011.</w:t>
          </w:r>
        </w:p>
        <w:p w14:paraId="03287A2B" w14:textId="71E7F6C9" w:rsidR="00646302" w:rsidRPr="00646302" w:rsidRDefault="001F6FF9" w:rsidP="00FD1290">
          <w:pPr>
            <w:pStyle w:val="Bibliography"/>
            <w:ind w:left="720" w:hanging="720"/>
            <w:rPr>
              <w:noProof/>
            </w:rPr>
          </w:pPr>
          <w:r>
            <w:rPr>
              <w:noProof/>
            </w:rPr>
            <w:t xml:space="preserve">       </w:t>
          </w:r>
          <w:r w:rsidR="00646302">
            <w:rPr>
              <w:noProof/>
            </w:rPr>
            <w:t xml:space="preserve">—. “The Way of Walking Alone (or The Way of Self-Reliance).” In </w:t>
          </w:r>
          <w:r w:rsidR="00646302">
            <w:rPr>
              <w:i/>
              <w:noProof/>
            </w:rPr>
            <w:t>The Book of Five Rings</w:t>
          </w:r>
          <w:r w:rsidR="00646302">
            <w:rPr>
              <w:noProof/>
            </w:rPr>
            <w:t>, by Miyamoto Musashi, xxxii-xxxiii. Boston: Shambhala, 2011.</w:t>
          </w:r>
        </w:p>
        <w:p w14:paraId="42E37DD7" w14:textId="77777777" w:rsidR="00646302" w:rsidRPr="00646302" w:rsidRDefault="00646302" w:rsidP="00646302">
          <w:pPr>
            <w:ind w:left="720" w:hanging="720"/>
          </w:pPr>
          <w:r>
            <w:rPr>
              <w:noProof/>
            </w:rPr>
            <w:t xml:space="preserve">National Institutes of Health and the Department of Health and Human Services. </w:t>
          </w:r>
          <w:r>
            <w:rPr>
              <w:i/>
              <w:noProof/>
            </w:rPr>
            <w:t>National Cancer Institute.</w:t>
          </w:r>
          <w:r>
            <w:rPr>
              <w:noProof/>
            </w:rPr>
            <w:t xml:space="preserve"> 2012. http://www.cancer.gov/cancertopics/factsheet/NCI/research-funding (accessed December 07, 2012).</w:t>
          </w:r>
        </w:p>
        <w:p w14:paraId="2C5F801E" w14:textId="77777777" w:rsidR="00646302" w:rsidRDefault="00646302" w:rsidP="00646302">
          <w:pPr>
            <w:pStyle w:val="Bibliography"/>
            <w:ind w:left="720" w:hanging="720"/>
            <w:rPr>
              <w:noProof/>
            </w:rPr>
          </w:pPr>
          <w:r>
            <w:rPr>
              <w:noProof/>
            </w:rPr>
            <w:t>National Center for Health Statistics. “Prevalence of Obesity in the United States, 2009–2010.” Data Brief , Centers for Disease Control and Prevention, US Department of Health and Human Services , 2012.</w:t>
          </w:r>
        </w:p>
        <w:p w14:paraId="66C2D5AA" w14:textId="77777777" w:rsidR="00646302" w:rsidRDefault="00646302" w:rsidP="00646302">
          <w:pPr>
            <w:pStyle w:val="Bibliography"/>
            <w:ind w:left="720" w:hanging="720"/>
            <w:rPr>
              <w:noProof/>
            </w:rPr>
          </w:pPr>
          <w:r>
            <w:rPr>
              <w:noProof/>
            </w:rPr>
            <w:t xml:space="preserve">National Collegiate Athletic Association. </w:t>
          </w:r>
          <w:r>
            <w:rPr>
              <w:i/>
              <w:noProof/>
            </w:rPr>
            <w:t>2009-2010 NCAA Division 1 Manual.</w:t>
          </w:r>
          <w:r>
            <w:rPr>
              <w:noProof/>
            </w:rPr>
            <w:t xml:space="preserve"> Indianapolis: NCAA Publications , 2009.</w:t>
          </w:r>
        </w:p>
        <w:p w14:paraId="5B8BC1A2" w14:textId="77777777" w:rsidR="00646302" w:rsidRDefault="00646302" w:rsidP="00646302">
          <w:pPr>
            <w:pStyle w:val="Bibliography"/>
            <w:ind w:left="720" w:hanging="720"/>
            <w:rPr>
              <w:noProof/>
            </w:rPr>
          </w:pPr>
          <w:r>
            <w:rPr>
              <w:noProof/>
            </w:rPr>
            <w:t>National Heart Lung and Blood Institute. “Clinical Guidelines on the Identification, Evaluation, and Treatment of Overweight and Obesity in Adults: The Evidence Report.” National Institutes of Health , US Department of Health and Human Services , 1998.</w:t>
          </w:r>
        </w:p>
        <w:p w14:paraId="1B904CC1" w14:textId="77777777" w:rsidR="00646302" w:rsidRDefault="00646302" w:rsidP="00646302">
          <w:pPr>
            <w:pStyle w:val="Bibliography"/>
            <w:ind w:left="720" w:hanging="720"/>
            <w:rPr>
              <w:noProof/>
            </w:rPr>
          </w:pPr>
          <w:r>
            <w:rPr>
              <w:noProof/>
            </w:rPr>
            <w:t xml:space="preserve">National Institute of Neurological Disorders and Stroke. </w:t>
          </w:r>
          <w:r>
            <w:rPr>
              <w:i/>
              <w:noProof/>
            </w:rPr>
            <w:t>http://www.ninds.nih.gov/.</w:t>
          </w:r>
          <w:r>
            <w:rPr>
              <w:noProof/>
            </w:rPr>
            <w:t xml:space="preserve"> 2007 14-February . http://www.ninds.nih.gov/disorders/prosopagnosia/Prosopagnosia.htm (accessed 2012 17-6).</w:t>
          </w:r>
        </w:p>
        <w:p w14:paraId="09DD46FB" w14:textId="6AF367CA" w:rsidR="00646302" w:rsidRDefault="001F6FF9" w:rsidP="00646302">
          <w:pPr>
            <w:pStyle w:val="Bibliography"/>
            <w:ind w:left="720" w:hanging="720"/>
            <w:rPr>
              <w:noProof/>
            </w:rPr>
          </w:pPr>
          <w:r>
            <w:rPr>
              <w:noProof/>
            </w:rPr>
            <w:lastRenderedPageBreak/>
            <w:t xml:space="preserve">      </w:t>
          </w:r>
          <w:r w:rsidR="00646302">
            <w:rPr>
              <w:noProof/>
            </w:rPr>
            <w:t xml:space="preserve">—. </w:t>
          </w:r>
          <w:r w:rsidR="00646302">
            <w:rPr>
              <w:i/>
              <w:noProof/>
            </w:rPr>
            <w:t>http://www.ninds.nih.gov/.</w:t>
          </w:r>
          <w:r w:rsidR="00646302">
            <w:rPr>
              <w:noProof/>
            </w:rPr>
            <w:t xml:space="preserve"> 2007 2-October. http://www.ninds.nih.gov/disorders/agnosia/agnosia.htm (accessed 2012 17-6).</w:t>
          </w:r>
        </w:p>
        <w:p w14:paraId="08F8CDE0" w14:textId="77777777" w:rsidR="00FD1290" w:rsidRDefault="00FD1290" w:rsidP="00FD1290">
          <w:pPr>
            <w:pStyle w:val="Bibliography"/>
            <w:rPr>
              <w:noProof/>
            </w:rPr>
          </w:pPr>
          <w:r>
            <w:rPr>
              <w:noProof/>
            </w:rPr>
            <w:t xml:space="preserve">Nozick, Robert. </w:t>
          </w:r>
          <w:r>
            <w:rPr>
              <w:i/>
              <w:noProof/>
            </w:rPr>
            <w:t>Philosophical Explanations.</w:t>
          </w:r>
          <w:r>
            <w:rPr>
              <w:noProof/>
            </w:rPr>
            <w:t xml:space="preserve"> Oxford: Oxford University, 1981.</w:t>
          </w:r>
        </w:p>
        <w:p w14:paraId="4BFEB0D0" w14:textId="77777777" w:rsidR="00646302" w:rsidRDefault="00646302" w:rsidP="00646302">
          <w:pPr>
            <w:pStyle w:val="Bibliography"/>
            <w:ind w:left="720" w:hanging="720"/>
            <w:rPr>
              <w:noProof/>
            </w:rPr>
          </w:pPr>
          <w:r>
            <w:rPr>
              <w:noProof/>
            </w:rPr>
            <w:t xml:space="preserve">Nussbaum, Martha C. </w:t>
          </w:r>
          <w:r>
            <w:rPr>
              <w:i/>
              <w:noProof/>
            </w:rPr>
            <w:t>Cultivating Humanity: A Classical Defense of Reform in Liberal Education.</w:t>
          </w:r>
          <w:r>
            <w:rPr>
              <w:noProof/>
            </w:rPr>
            <w:t xml:space="preserve"> Cambridge: Harvard University Press, 1997.</w:t>
          </w:r>
        </w:p>
        <w:p w14:paraId="04D1FC60" w14:textId="77777777" w:rsidR="00646302" w:rsidRDefault="00646302" w:rsidP="00646302">
          <w:pPr>
            <w:pStyle w:val="Bibliography"/>
            <w:ind w:left="720" w:hanging="720"/>
            <w:rPr>
              <w:noProof/>
            </w:rPr>
          </w:pPr>
          <w:r>
            <w:rPr>
              <w:noProof/>
            </w:rPr>
            <w:t xml:space="preserve">O’Reilly, Randall C. “The What and How of Prefrontal Cortical Organization.” </w:t>
          </w:r>
          <w:r>
            <w:rPr>
              <w:i/>
              <w:noProof/>
            </w:rPr>
            <w:t>Trends in Neurosciences</w:t>
          </w:r>
          <w:r>
            <w:rPr>
              <w:noProof/>
            </w:rPr>
            <w:t xml:space="preserve"> 33 (2010): 355-361.</w:t>
          </w:r>
        </w:p>
        <w:p w14:paraId="06CB9611" w14:textId="77777777" w:rsidR="00646302" w:rsidRDefault="00646302" w:rsidP="00646302">
          <w:pPr>
            <w:pStyle w:val="Bibliography"/>
            <w:ind w:left="720" w:hanging="720"/>
            <w:rPr>
              <w:noProof/>
            </w:rPr>
          </w:pPr>
          <w:r>
            <w:rPr>
              <w:noProof/>
            </w:rPr>
            <w:t xml:space="preserve">O'Neill, Onora. “Instituting Principles: Between Duty and Action.” </w:t>
          </w:r>
          <w:r>
            <w:rPr>
              <w:i/>
              <w:noProof/>
            </w:rPr>
            <w:t>The Southern Journal of Philosophy</w:t>
          </w:r>
          <w:r>
            <w:rPr>
              <w:noProof/>
            </w:rPr>
            <w:t xml:space="preserve"> 36 (1997): 79-96.</w:t>
          </w:r>
        </w:p>
        <w:p w14:paraId="4B48BD94" w14:textId="77777777" w:rsidR="00646302" w:rsidRDefault="00646302" w:rsidP="00646302">
          <w:pPr>
            <w:pStyle w:val="Bibliography"/>
            <w:ind w:left="720" w:hanging="720"/>
            <w:rPr>
              <w:noProof/>
            </w:rPr>
          </w:pPr>
          <w:r>
            <w:rPr>
              <w:noProof/>
            </w:rPr>
            <w:t xml:space="preserve">Parens, Erik. “Authenticity and Ambivalence: Toward Understanding the Enhancement Debate.” </w:t>
          </w:r>
          <w:r>
            <w:rPr>
              <w:i/>
              <w:noProof/>
            </w:rPr>
            <w:t>Hasting Center Report</w:t>
          </w:r>
          <w:r>
            <w:rPr>
              <w:noProof/>
            </w:rPr>
            <w:t>, 2005: 34-41.</w:t>
          </w:r>
        </w:p>
        <w:p w14:paraId="409DA178" w14:textId="77777777" w:rsidR="00646302" w:rsidRDefault="00651B3F" w:rsidP="00646302">
          <w:pPr>
            <w:pStyle w:val="Bibliography"/>
            <w:ind w:left="720" w:hanging="720"/>
            <w:rPr>
              <w:noProof/>
            </w:rPr>
          </w:pPr>
          <w:r>
            <w:rPr>
              <w:noProof/>
            </w:rPr>
            <w:t xml:space="preserve">  </w:t>
          </w:r>
          <w:r w:rsidR="00FD1290">
            <w:rPr>
              <w:noProof/>
            </w:rPr>
            <w:t>—</w:t>
          </w:r>
          <w:r w:rsidR="00646302">
            <w:rPr>
              <w:noProof/>
            </w:rPr>
            <w:t xml:space="preserve">. “Is Better Always Good?” </w:t>
          </w:r>
          <w:r w:rsidR="00646302">
            <w:rPr>
              <w:i/>
              <w:noProof/>
            </w:rPr>
            <w:t>Hasting Center Report</w:t>
          </w:r>
          <w:r w:rsidR="00646302">
            <w:rPr>
              <w:noProof/>
            </w:rPr>
            <w:t>, 1998: S1.</w:t>
          </w:r>
        </w:p>
        <w:p w14:paraId="7A48561A" w14:textId="77777777" w:rsidR="00646302" w:rsidRDefault="00651B3F" w:rsidP="00646302">
          <w:pPr>
            <w:pStyle w:val="Bibliography"/>
            <w:ind w:left="720" w:hanging="720"/>
            <w:rPr>
              <w:noProof/>
            </w:rPr>
          </w:pPr>
          <w:r>
            <w:rPr>
              <w:noProof/>
            </w:rPr>
            <w:t xml:space="preserve">  —</w:t>
          </w:r>
          <w:r w:rsidR="00646302">
            <w:rPr>
              <w:noProof/>
            </w:rPr>
            <w:t xml:space="preserve">. “On Good and Bad Forms of Medicalization .” </w:t>
          </w:r>
          <w:r w:rsidR="00646302">
            <w:rPr>
              <w:i/>
              <w:noProof/>
            </w:rPr>
            <w:t>Bioethics</w:t>
          </w:r>
          <w:r w:rsidR="00646302">
            <w:rPr>
              <w:noProof/>
            </w:rPr>
            <w:t>, 2011: 5.</w:t>
          </w:r>
        </w:p>
        <w:p w14:paraId="441C17A9" w14:textId="77777777" w:rsidR="00646302" w:rsidRDefault="00646302" w:rsidP="00646302">
          <w:pPr>
            <w:pStyle w:val="Bibliography"/>
            <w:ind w:left="720" w:hanging="720"/>
            <w:rPr>
              <w:noProof/>
            </w:rPr>
          </w:pPr>
          <w:r>
            <w:rPr>
              <w:noProof/>
            </w:rPr>
            <w:t xml:space="preserve">Parens, Erik, and Josephine Johnston. “Facts, Values, and Attention-Disorder Hyperactivity Disorder (ADHD): an Update on the Controversies.” </w:t>
          </w:r>
          <w:r>
            <w:rPr>
              <w:i/>
              <w:noProof/>
            </w:rPr>
            <w:t>Child and Adolescent Psychiatry and Mental Health</w:t>
          </w:r>
          <w:r>
            <w:rPr>
              <w:noProof/>
            </w:rPr>
            <w:t>, 2009.</w:t>
          </w:r>
        </w:p>
        <w:p w14:paraId="04C47DBF" w14:textId="77777777" w:rsidR="00646302" w:rsidRDefault="00646302" w:rsidP="00646302">
          <w:pPr>
            <w:pStyle w:val="Bibliography"/>
            <w:ind w:left="720" w:hanging="720"/>
            <w:rPr>
              <w:noProof/>
            </w:rPr>
          </w:pPr>
          <w:r>
            <w:rPr>
              <w:noProof/>
            </w:rPr>
            <w:t xml:space="preserve">Patton, Stacey. “The Ph.D. Now Comes With Food Stamps.” </w:t>
          </w:r>
          <w:r>
            <w:rPr>
              <w:i/>
              <w:noProof/>
            </w:rPr>
            <w:t xml:space="preserve">The Chronicle of Higher Education </w:t>
          </w:r>
          <w:r>
            <w:rPr>
              <w:noProof/>
            </w:rPr>
            <w:t>, May 2012.</w:t>
          </w:r>
        </w:p>
        <w:p w14:paraId="2EF9E74B" w14:textId="77777777" w:rsidR="00646302" w:rsidRDefault="00646302" w:rsidP="00646302">
          <w:pPr>
            <w:pStyle w:val="Bibliography"/>
            <w:ind w:left="720" w:hanging="720"/>
            <w:rPr>
              <w:noProof/>
            </w:rPr>
          </w:pPr>
          <w:r>
            <w:rPr>
              <w:noProof/>
            </w:rPr>
            <w:t xml:space="preserve">Persson, Ingmar, and Julian Savulescu. “The Perils of Cognitive Enhancement and the Urgent Imperative to Enhance the Moral Character of Humanity .” </w:t>
          </w:r>
          <w:r>
            <w:rPr>
              <w:i/>
              <w:noProof/>
            </w:rPr>
            <w:t xml:space="preserve">Journal of Applied Philosophy </w:t>
          </w:r>
          <w:r>
            <w:rPr>
              <w:noProof/>
            </w:rPr>
            <w:t>25 (2008): 162-177.</w:t>
          </w:r>
        </w:p>
        <w:p w14:paraId="442AE863" w14:textId="77777777" w:rsidR="00646302" w:rsidRDefault="00646302" w:rsidP="00646302">
          <w:pPr>
            <w:pStyle w:val="Bibliography"/>
            <w:ind w:left="720" w:hanging="720"/>
            <w:rPr>
              <w:noProof/>
            </w:rPr>
          </w:pPr>
          <w:r>
            <w:rPr>
              <w:noProof/>
            </w:rPr>
            <w:t xml:space="preserve">Porter, David. "Martin Sentencing Comments." </w:t>
          </w:r>
          <w:r>
            <w:rPr>
              <w:i/>
              <w:noProof/>
            </w:rPr>
            <w:t>The Mercury</w:t>
          </w:r>
          <w:r>
            <w:rPr>
              <w:noProof/>
            </w:rPr>
            <w:t>, November 30, 2011.</w:t>
          </w:r>
        </w:p>
        <w:p w14:paraId="3D21EF86" w14:textId="77777777" w:rsidR="00646302" w:rsidRDefault="00646302" w:rsidP="00646302">
          <w:pPr>
            <w:pStyle w:val="Bibliography"/>
            <w:ind w:left="720" w:hanging="720"/>
            <w:rPr>
              <w:noProof/>
            </w:rPr>
          </w:pPr>
          <w:r>
            <w:rPr>
              <w:noProof/>
            </w:rPr>
            <w:t xml:space="preserve">President's Council On Bioethics. </w:t>
          </w:r>
          <w:r>
            <w:rPr>
              <w:i/>
              <w:noProof/>
            </w:rPr>
            <w:t>Beyond Therapy: Biotechnology and the Pursuit of Happiness.</w:t>
          </w:r>
          <w:r>
            <w:rPr>
              <w:noProof/>
            </w:rPr>
            <w:t xml:space="preserve"> New York: Regan Books, 2003.</w:t>
          </w:r>
        </w:p>
        <w:p w14:paraId="59EEC9D6" w14:textId="77777777" w:rsidR="00646302" w:rsidRDefault="00646302" w:rsidP="00646302">
          <w:pPr>
            <w:pStyle w:val="Bibliography"/>
            <w:ind w:left="720" w:hanging="720"/>
            <w:rPr>
              <w:noProof/>
            </w:rPr>
          </w:pPr>
          <w:r>
            <w:rPr>
              <w:noProof/>
            </w:rPr>
            <w:t xml:space="preserve">Purdy, Laura. "Medicalization, Medical Necessity, and Feminist Medicine." </w:t>
          </w:r>
          <w:r>
            <w:rPr>
              <w:i/>
              <w:noProof/>
            </w:rPr>
            <w:t>Bioethics</w:t>
          </w:r>
          <w:r>
            <w:rPr>
              <w:noProof/>
            </w:rPr>
            <w:t>, 2001: 248-261.</w:t>
          </w:r>
        </w:p>
        <w:p w14:paraId="38C1EEA2" w14:textId="77777777" w:rsidR="00646302" w:rsidRDefault="00646302" w:rsidP="00646302">
          <w:pPr>
            <w:pStyle w:val="Bibliography"/>
            <w:ind w:left="720" w:hanging="720"/>
            <w:rPr>
              <w:noProof/>
            </w:rPr>
          </w:pPr>
          <w:r>
            <w:rPr>
              <w:noProof/>
            </w:rPr>
            <w:t xml:space="preserve">Quill, Timothy E., Rebecca Dresser, and Dan W. Brock. “The Rule of Double Effect - A Critique of its Role in End-of-Life Decision Making.” </w:t>
          </w:r>
          <w:r>
            <w:rPr>
              <w:i/>
              <w:noProof/>
            </w:rPr>
            <w:t xml:space="preserve">New England Journal of Medicine </w:t>
          </w:r>
          <w:r>
            <w:rPr>
              <w:noProof/>
            </w:rPr>
            <w:t>337 (1997): 1768-1771.</w:t>
          </w:r>
        </w:p>
        <w:p w14:paraId="7AC9A74E" w14:textId="68787BDA" w:rsidR="00D81FB1" w:rsidRPr="00D81FB1" w:rsidRDefault="00D81FB1" w:rsidP="00D81FB1">
          <w:pPr>
            <w:pStyle w:val="Bibliography"/>
            <w:ind w:left="720" w:hanging="720"/>
            <w:rPr>
              <w:noProof/>
            </w:rPr>
          </w:pPr>
          <w:r>
            <w:rPr>
              <w:noProof/>
            </w:rPr>
            <w:t xml:space="preserve">Raffa, R. B. , et al. "Is ‘chemo-fog’/‘chemo-brain’ caused by cancer chemotherapy?" </w:t>
          </w:r>
          <w:r>
            <w:rPr>
              <w:i/>
              <w:iCs/>
              <w:noProof/>
            </w:rPr>
            <w:t>Journal of Clinical Pharmacy and Therapeutics</w:t>
          </w:r>
          <w:r>
            <w:rPr>
              <w:noProof/>
            </w:rPr>
            <w:t>, no. 31 (2006): 129-138.</w:t>
          </w:r>
        </w:p>
        <w:p w14:paraId="02EC992B" w14:textId="77777777" w:rsidR="00646302" w:rsidRDefault="00646302" w:rsidP="00646302">
          <w:pPr>
            <w:pStyle w:val="Bibliography"/>
            <w:ind w:left="720" w:hanging="720"/>
            <w:rPr>
              <w:noProof/>
            </w:rPr>
          </w:pPr>
          <w:r>
            <w:rPr>
              <w:noProof/>
            </w:rPr>
            <w:t xml:space="preserve">Randall, D. C., N. L. Fleck, and J. M. Shneerson. “The cognitive-enhancing properties of modafinil are limited in non-sleep-deprived middle-aged volunteers.” </w:t>
          </w:r>
          <w:r>
            <w:rPr>
              <w:i/>
              <w:noProof/>
            </w:rPr>
            <w:t>Pharmacology Biochemistry and Behavior</w:t>
          </w:r>
          <w:r>
            <w:rPr>
              <w:noProof/>
            </w:rPr>
            <w:t>, 2004: 547-55.</w:t>
          </w:r>
        </w:p>
        <w:p w14:paraId="49BCB1B4" w14:textId="3525FFB4" w:rsidR="00646302" w:rsidRDefault="000B0771" w:rsidP="00646302">
          <w:pPr>
            <w:pStyle w:val="Bibliography"/>
            <w:ind w:left="720" w:hanging="720"/>
            <w:rPr>
              <w:noProof/>
            </w:rPr>
          </w:pPr>
          <w:r>
            <w:rPr>
              <w:noProof/>
            </w:rPr>
            <w:t>Randall, D.</w:t>
          </w:r>
          <w:r w:rsidR="00646302">
            <w:rPr>
              <w:noProof/>
            </w:rPr>
            <w:t xml:space="preserve"> C., </w:t>
          </w:r>
          <w:r>
            <w:rPr>
              <w:noProof/>
            </w:rPr>
            <w:t>J.</w:t>
          </w:r>
          <w:r w:rsidR="00646302">
            <w:rPr>
              <w:noProof/>
            </w:rPr>
            <w:t xml:space="preserve"> M. Shneerson, and </w:t>
          </w:r>
          <w:r>
            <w:rPr>
              <w:noProof/>
            </w:rPr>
            <w:t>S.</w:t>
          </w:r>
          <w:r w:rsidR="00646302">
            <w:rPr>
              <w:noProof/>
            </w:rPr>
            <w:t xml:space="preserve"> E. File. “Pharmacology Biochemistry and Behavior Cognitive effects of modafinil in student volunteers may depend on IQ.” </w:t>
          </w:r>
          <w:r w:rsidR="00646302">
            <w:rPr>
              <w:i/>
              <w:noProof/>
            </w:rPr>
            <w:t>Pharmacology Biochemistry and Behavior</w:t>
          </w:r>
          <w:r w:rsidR="00646302">
            <w:rPr>
              <w:noProof/>
            </w:rPr>
            <w:t xml:space="preserve"> 82, no. 1 (2005): 133-9.</w:t>
          </w:r>
        </w:p>
        <w:p w14:paraId="66FA313D" w14:textId="77777777" w:rsidR="00646302" w:rsidRDefault="00646302" w:rsidP="00646302">
          <w:pPr>
            <w:pStyle w:val="Bibliography"/>
            <w:ind w:left="720" w:hanging="720"/>
            <w:rPr>
              <w:noProof/>
            </w:rPr>
          </w:pPr>
          <w:r>
            <w:rPr>
              <w:noProof/>
            </w:rPr>
            <w:t xml:space="preserve">Rasmussen, Nicolas. "America’s First Amphetamine Epidemic 1929–1971: A Quantitative and Qualitative Retrospective With Implications for the Present." </w:t>
          </w:r>
          <w:r>
            <w:rPr>
              <w:i/>
              <w:noProof/>
            </w:rPr>
            <w:t>American Journal of Public Health</w:t>
          </w:r>
          <w:r>
            <w:rPr>
              <w:noProof/>
            </w:rPr>
            <w:t xml:space="preserve"> 98, no. 6 (2008): 974-985.</w:t>
          </w:r>
        </w:p>
        <w:p w14:paraId="273FE2C1" w14:textId="77777777" w:rsidR="00646302" w:rsidRDefault="00646302" w:rsidP="00646302">
          <w:pPr>
            <w:pStyle w:val="Bibliography"/>
            <w:ind w:left="720" w:hanging="720"/>
            <w:rPr>
              <w:noProof/>
            </w:rPr>
          </w:pPr>
          <w:r>
            <w:rPr>
              <w:noProof/>
            </w:rPr>
            <w:t xml:space="preserve">Rawls, John. </w:t>
          </w:r>
          <w:r>
            <w:rPr>
              <w:i/>
              <w:noProof/>
            </w:rPr>
            <w:t>A Theory of Justice.</w:t>
          </w:r>
          <w:r>
            <w:rPr>
              <w:noProof/>
            </w:rPr>
            <w:t xml:space="preserve"> Cambridge: The Belknap Press of Harvard University, 1999.</w:t>
          </w:r>
        </w:p>
        <w:p w14:paraId="58EAC7AD" w14:textId="77777777" w:rsidR="00646302" w:rsidRDefault="00646302" w:rsidP="00646302">
          <w:pPr>
            <w:pStyle w:val="Bibliography"/>
            <w:ind w:left="720" w:hanging="720"/>
            <w:rPr>
              <w:noProof/>
            </w:rPr>
          </w:pPr>
          <w:r>
            <w:rPr>
              <w:noProof/>
            </w:rPr>
            <w:t xml:space="preserve">Robins, Dan. </w:t>
          </w:r>
          <w:r>
            <w:rPr>
              <w:i/>
              <w:noProof/>
            </w:rPr>
            <w:t>Xunzi .</w:t>
          </w:r>
          <w:r>
            <w:rPr>
              <w:noProof/>
            </w:rPr>
            <w:t xml:space="preserve"> Edited by Edward N. Zalta. 2009 Spring. http://plato.stanford.edu/entries/xunzi/ (accessed 2012 06-06).</w:t>
          </w:r>
        </w:p>
        <w:p w14:paraId="41FB0F37" w14:textId="77777777" w:rsidR="00646302" w:rsidRDefault="00646302" w:rsidP="00646302">
          <w:pPr>
            <w:pStyle w:val="Bibliography"/>
            <w:ind w:left="720" w:hanging="720"/>
            <w:rPr>
              <w:noProof/>
            </w:rPr>
          </w:pPr>
          <w:r>
            <w:rPr>
              <w:noProof/>
            </w:rPr>
            <w:t xml:space="preserve">Rupert, Robert D. “Challenges to the Hypothesis of extended cognition .” </w:t>
          </w:r>
          <w:r>
            <w:rPr>
              <w:i/>
              <w:noProof/>
            </w:rPr>
            <w:t>Journal of Philosophy</w:t>
          </w:r>
          <w:r>
            <w:rPr>
              <w:noProof/>
            </w:rPr>
            <w:t>, 2004: 389-428.</w:t>
          </w:r>
        </w:p>
        <w:p w14:paraId="578382E0" w14:textId="77777777" w:rsidR="00646302" w:rsidRDefault="00646302" w:rsidP="00646302">
          <w:pPr>
            <w:pStyle w:val="Bibliography"/>
            <w:ind w:left="720" w:hanging="720"/>
            <w:rPr>
              <w:noProof/>
            </w:rPr>
          </w:pPr>
          <w:r>
            <w:rPr>
              <w:noProof/>
            </w:rPr>
            <w:lastRenderedPageBreak/>
            <w:t xml:space="preserve">Sandberg, Anders. “Cognition Enhancement: Upgrading the Brain.” In </w:t>
          </w:r>
          <w:r>
            <w:rPr>
              <w:i/>
              <w:noProof/>
            </w:rPr>
            <w:t>Enhancing Human Capacities</w:t>
          </w:r>
          <w:r>
            <w:rPr>
              <w:noProof/>
            </w:rPr>
            <w:t>, edited by Julian Savulescu, Ruud ter Meulen and Guy Kahane, 71-91. Oxford: Blackwell Publishing Ltd, 2011.</w:t>
          </w:r>
        </w:p>
        <w:p w14:paraId="6B40B9AB" w14:textId="77777777" w:rsidR="00646302" w:rsidRDefault="00646302" w:rsidP="00646302">
          <w:pPr>
            <w:pStyle w:val="Bibliography"/>
            <w:ind w:left="720" w:hanging="720"/>
            <w:rPr>
              <w:noProof/>
            </w:rPr>
          </w:pPr>
          <w:r>
            <w:rPr>
              <w:noProof/>
            </w:rPr>
            <w:t xml:space="preserve">Sandberg, Anders, and Julian Savulescu. “The Social and Economic Impacts of Cognitive Enhancement.” In </w:t>
          </w:r>
          <w:r>
            <w:rPr>
              <w:i/>
              <w:noProof/>
            </w:rPr>
            <w:t>Enhancing Human Capacities</w:t>
          </w:r>
          <w:r>
            <w:rPr>
              <w:noProof/>
            </w:rPr>
            <w:t>, edited by Julian Savulescu, Ruud Ter Meulen and Guy Kahane, 92-112. Oxford: Blackwell Publishing, 2011.</w:t>
          </w:r>
        </w:p>
        <w:p w14:paraId="2D1FBD59" w14:textId="77777777" w:rsidR="00646302" w:rsidRDefault="00646302" w:rsidP="00646302">
          <w:pPr>
            <w:pStyle w:val="Bibliography"/>
            <w:ind w:left="720" w:hanging="720"/>
            <w:rPr>
              <w:noProof/>
            </w:rPr>
          </w:pPr>
          <w:r>
            <w:rPr>
              <w:noProof/>
            </w:rPr>
            <w:t xml:space="preserve">Sandel, Michael J. </w:t>
          </w:r>
          <w:r>
            <w:rPr>
              <w:i/>
              <w:noProof/>
            </w:rPr>
            <w:t>The Case Against Perfection: Ethics in the Age of Genetic Engineering.</w:t>
          </w:r>
          <w:r>
            <w:rPr>
              <w:noProof/>
            </w:rPr>
            <w:t xml:space="preserve"> Cambridge: Harvard University Press, 2007.</w:t>
          </w:r>
        </w:p>
        <w:p w14:paraId="35AFCC49" w14:textId="77777777" w:rsidR="00646302" w:rsidRDefault="00646302" w:rsidP="00646302">
          <w:pPr>
            <w:pStyle w:val="Bibliography"/>
            <w:ind w:left="720" w:hanging="720"/>
            <w:rPr>
              <w:noProof/>
            </w:rPr>
          </w:pPr>
          <w:r>
            <w:rPr>
              <w:noProof/>
            </w:rPr>
            <w:t xml:space="preserve">Savulescu, Julian, and Anders Sandberg. "Neuroenhancement of Love and Marriage: The Chemicals Between Us." </w:t>
          </w:r>
          <w:r>
            <w:rPr>
              <w:i/>
              <w:noProof/>
            </w:rPr>
            <w:t>Neuroethics</w:t>
          </w:r>
          <w:r>
            <w:rPr>
              <w:noProof/>
            </w:rPr>
            <w:t xml:space="preserve"> 1 (2008): 31-44.</w:t>
          </w:r>
        </w:p>
        <w:p w14:paraId="343CD4E7" w14:textId="77777777" w:rsidR="00646302" w:rsidRDefault="00646302" w:rsidP="00646302">
          <w:pPr>
            <w:pStyle w:val="Bibliography"/>
            <w:ind w:left="720" w:hanging="720"/>
            <w:rPr>
              <w:noProof/>
            </w:rPr>
          </w:pPr>
          <w:r>
            <w:rPr>
              <w:noProof/>
            </w:rPr>
            <w:t>Savule</w:t>
          </w:r>
          <w:r w:rsidR="00FD1290">
            <w:rPr>
              <w:noProof/>
            </w:rPr>
            <w:t>scu, Julian, and Nick Bostrom,</w:t>
          </w:r>
          <w:r>
            <w:rPr>
              <w:noProof/>
            </w:rPr>
            <w:t xml:space="preserve"> </w:t>
          </w:r>
          <w:r>
            <w:rPr>
              <w:i/>
              <w:noProof/>
            </w:rPr>
            <w:t>Human Enhancement.</w:t>
          </w:r>
          <w:r>
            <w:rPr>
              <w:noProof/>
            </w:rPr>
            <w:t xml:space="preserve"> Oxford: Oxford University Press, </w:t>
          </w:r>
          <w:r w:rsidR="00FD1290">
            <w:rPr>
              <w:noProof/>
            </w:rPr>
            <w:t>2009</w:t>
          </w:r>
          <w:r>
            <w:rPr>
              <w:noProof/>
            </w:rPr>
            <w:t>.</w:t>
          </w:r>
        </w:p>
        <w:p w14:paraId="1CC0673B" w14:textId="77777777" w:rsidR="00646302" w:rsidRDefault="00646302" w:rsidP="00646302">
          <w:pPr>
            <w:pStyle w:val="Bibliography"/>
            <w:ind w:left="720" w:hanging="720"/>
            <w:rPr>
              <w:noProof/>
            </w:rPr>
          </w:pPr>
          <w:r>
            <w:rPr>
              <w:noProof/>
            </w:rPr>
            <w:t xml:space="preserve">Savulescu, Julian, Anders Sandberg, and Kahane. “Well-Being and Enhancement.” In </w:t>
          </w:r>
          <w:r>
            <w:rPr>
              <w:i/>
              <w:noProof/>
            </w:rPr>
            <w:t>Enhancing Human Capacities</w:t>
          </w:r>
          <w:r>
            <w:rPr>
              <w:noProof/>
            </w:rPr>
            <w:t>, edited by Julian Savulescu, Ruud Ter Meulen and Guy Kahane. Oxford: Blackwell Publishing, 2011.</w:t>
          </w:r>
        </w:p>
        <w:p w14:paraId="1C44F696" w14:textId="77777777" w:rsidR="00646302" w:rsidRDefault="00646302" w:rsidP="00646302">
          <w:pPr>
            <w:pStyle w:val="Bibliography"/>
            <w:ind w:left="720" w:hanging="720"/>
            <w:rPr>
              <w:noProof/>
            </w:rPr>
          </w:pPr>
          <w:r>
            <w:rPr>
              <w:noProof/>
            </w:rPr>
            <w:t xml:space="preserve">Scanlon, T. M. </w:t>
          </w:r>
          <w:r>
            <w:rPr>
              <w:i/>
              <w:noProof/>
            </w:rPr>
            <w:t>What We Owe to Each Other.</w:t>
          </w:r>
          <w:r>
            <w:rPr>
              <w:noProof/>
            </w:rPr>
            <w:t xml:space="preserve"> Cambridge: The Belknap Press of Harvard University Press, 1998.</w:t>
          </w:r>
        </w:p>
        <w:p w14:paraId="43FC245E" w14:textId="29801B24" w:rsidR="007228D2" w:rsidRPr="007228D2" w:rsidRDefault="00646302" w:rsidP="007228D2">
          <w:pPr>
            <w:pStyle w:val="Bibliography"/>
            <w:ind w:left="720" w:hanging="720"/>
            <w:rPr>
              <w:noProof/>
            </w:rPr>
          </w:pPr>
          <w:r>
            <w:rPr>
              <w:noProof/>
            </w:rPr>
            <w:t xml:space="preserve">Scheffler, R. M., S. P. Hinshaw, S. Modrek, and P. Levine. “The Global Market for ADHD Medications.” </w:t>
          </w:r>
          <w:r>
            <w:rPr>
              <w:i/>
              <w:noProof/>
            </w:rPr>
            <w:t>Health Affairs</w:t>
          </w:r>
          <w:r>
            <w:rPr>
              <w:noProof/>
            </w:rPr>
            <w:t>, 2007: 450-457.</w:t>
          </w:r>
        </w:p>
        <w:p w14:paraId="57D75ED4" w14:textId="77777777" w:rsidR="00646302" w:rsidRDefault="00646302" w:rsidP="00646302">
          <w:pPr>
            <w:pStyle w:val="Bibliography"/>
            <w:ind w:left="720" w:hanging="720"/>
            <w:rPr>
              <w:noProof/>
            </w:rPr>
          </w:pPr>
          <w:r>
            <w:rPr>
              <w:noProof/>
            </w:rPr>
            <w:t xml:space="preserve">Schermer, Maartje, Ineke Bolt, Reinoud de Jongh, and Berend Olivier. “The Future of Psychopharmacological Enhancements: Expectations and Policies.” </w:t>
          </w:r>
          <w:r>
            <w:rPr>
              <w:i/>
              <w:noProof/>
            </w:rPr>
            <w:t>Neuroethics</w:t>
          </w:r>
          <w:r>
            <w:rPr>
              <w:noProof/>
            </w:rPr>
            <w:t>, 2009: 75-87.</w:t>
          </w:r>
        </w:p>
        <w:p w14:paraId="156B18E6" w14:textId="77777777" w:rsidR="007228D2" w:rsidRDefault="007228D2" w:rsidP="007228D2">
          <w:pPr>
            <w:pStyle w:val="Bibliography"/>
            <w:ind w:left="720" w:hanging="720"/>
            <w:rPr>
              <w:noProof/>
              <w:lang w:val="uz-Cyrl-UZ"/>
            </w:rPr>
          </w:pPr>
          <w:r>
            <w:rPr>
              <w:noProof/>
              <w:lang w:val="uz-Cyrl-UZ"/>
            </w:rPr>
            <w:t xml:space="preserve">Schermer, Maartje. “Enhancement, Easy Shortcuts, and The Richness of Human Activities.” </w:t>
          </w:r>
          <w:r>
            <w:rPr>
              <w:i/>
              <w:iCs/>
              <w:noProof/>
              <w:lang w:val="uz-Cyrl-UZ"/>
            </w:rPr>
            <w:t>Bioethics</w:t>
          </w:r>
          <w:r>
            <w:rPr>
              <w:noProof/>
              <w:lang w:val="uz-Cyrl-UZ"/>
            </w:rPr>
            <w:t>, 2008: 355-363.</w:t>
          </w:r>
        </w:p>
        <w:p w14:paraId="29102B81" w14:textId="020D3D94" w:rsidR="007228D2" w:rsidRPr="007228D2" w:rsidRDefault="007228D2" w:rsidP="007228D2">
          <w:pPr>
            <w:pStyle w:val="Bibliography"/>
            <w:ind w:left="720" w:hanging="720"/>
            <w:rPr>
              <w:noProof/>
              <w:lang w:val="uz-Cyrl-UZ"/>
            </w:rPr>
          </w:pPr>
          <w:r>
            <w:rPr>
              <w:noProof/>
            </w:rPr>
            <w:t xml:space="preserve">        —</w:t>
          </w:r>
          <w:r>
            <w:rPr>
              <w:noProof/>
              <w:lang w:val="uz-Cyrl-UZ"/>
            </w:rPr>
            <w:t xml:space="preserve">. “On the Argument that Enhancement is "Cheating".” </w:t>
          </w:r>
          <w:r>
            <w:rPr>
              <w:i/>
              <w:iCs/>
              <w:noProof/>
              <w:lang w:val="uz-Cyrl-UZ"/>
            </w:rPr>
            <w:t>Journal of Medical Ethics</w:t>
          </w:r>
          <w:r>
            <w:rPr>
              <w:noProof/>
              <w:lang w:val="uz-Cyrl-UZ"/>
            </w:rPr>
            <w:t>, 2008: 85-88.</w:t>
          </w:r>
        </w:p>
        <w:p w14:paraId="7C5DE2F9" w14:textId="77777777" w:rsidR="00646302" w:rsidRDefault="00646302" w:rsidP="00646302">
          <w:pPr>
            <w:pStyle w:val="Bibliography"/>
            <w:ind w:left="720" w:hanging="720"/>
            <w:rPr>
              <w:noProof/>
            </w:rPr>
          </w:pPr>
          <w:r>
            <w:rPr>
              <w:noProof/>
            </w:rPr>
            <w:t xml:space="preserve">Schick, Jr. , Theodore, and Lewis Vaughn. </w:t>
          </w:r>
          <w:r>
            <w:rPr>
              <w:i/>
              <w:noProof/>
            </w:rPr>
            <w:t>How to Think About Weird Things: Critical Thinking for a New Age.</w:t>
          </w:r>
          <w:r>
            <w:rPr>
              <w:noProof/>
            </w:rPr>
            <w:t xml:space="preserve"> 6th Edition . New York: McGraw Hill, 2011.</w:t>
          </w:r>
        </w:p>
        <w:p w14:paraId="38D9633E" w14:textId="77777777" w:rsidR="00646302" w:rsidRDefault="00646302" w:rsidP="00646302">
          <w:pPr>
            <w:pStyle w:val="Bibliography"/>
            <w:ind w:left="720" w:hanging="720"/>
            <w:rPr>
              <w:noProof/>
            </w:rPr>
          </w:pPr>
          <w:r>
            <w:rPr>
              <w:noProof/>
            </w:rPr>
            <w:t xml:space="preserve">Schlosser, Eric. </w:t>
          </w:r>
          <w:r>
            <w:rPr>
              <w:i/>
              <w:noProof/>
            </w:rPr>
            <w:t>Fast Food Nation: The Dark Side of the All-American Meal.</w:t>
          </w:r>
          <w:r>
            <w:rPr>
              <w:noProof/>
            </w:rPr>
            <w:t xml:space="preserve"> New York: HarperCollins, 2001.</w:t>
          </w:r>
        </w:p>
        <w:p w14:paraId="40E8BA97" w14:textId="77777777" w:rsidR="000B0771" w:rsidRDefault="000B0771" w:rsidP="000B0771">
          <w:pPr>
            <w:pStyle w:val="Bibliography"/>
            <w:ind w:left="720" w:hanging="720"/>
            <w:rPr>
              <w:noProof/>
            </w:rPr>
          </w:pPr>
          <w:r>
            <w:rPr>
              <w:noProof/>
            </w:rPr>
            <w:t xml:space="preserve">Schnall, S. , J. Haidt, G. L. Clore, and A. Jordan. "Disgust as Embodied Moral Judgment ." </w:t>
          </w:r>
          <w:r>
            <w:rPr>
              <w:i/>
              <w:iCs/>
              <w:noProof/>
            </w:rPr>
            <w:t>Personality and Social Psychology Bulletin</w:t>
          </w:r>
          <w:r>
            <w:rPr>
              <w:noProof/>
            </w:rPr>
            <w:t xml:space="preserve"> 34 (2008): 1096-1109.</w:t>
          </w:r>
        </w:p>
        <w:p w14:paraId="06C113E0" w14:textId="77777777" w:rsidR="00646302" w:rsidRDefault="00646302" w:rsidP="00646302">
          <w:pPr>
            <w:pStyle w:val="Bibliography"/>
            <w:ind w:left="720" w:hanging="720"/>
            <w:rPr>
              <w:noProof/>
            </w:rPr>
          </w:pPr>
          <w:r>
            <w:rPr>
              <w:noProof/>
            </w:rPr>
            <w:t xml:space="preserve">Schofer, Jonathan W. “Virtues in Xunzi's Thought.” </w:t>
          </w:r>
          <w:r>
            <w:rPr>
              <w:i/>
              <w:noProof/>
            </w:rPr>
            <w:t>The Journal of Religious Ethics</w:t>
          </w:r>
          <w:r>
            <w:rPr>
              <w:noProof/>
            </w:rPr>
            <w:t>, 1993: 117-136.</w:t>
          </w:r>
        </w:p>
        <w:p w14:paraId="38241D64" w14:textId="77777777" w:rsidR="00646302" w:rsidRDefault="00646302" w:rsidP="00646302">
          <w:pPr>
            <w:pStyle w:val="Bibliography"/>
            <w:ind w:left="720" w:hanging="720"/>
            <w:rPr>
              <w:noProof/>
            </w:rPr>
          </w:pPr>
          <w:r>
            <w:rPr>
              <w:noProof/>
            </w:rPr>
            <w:t>Schouten, Ronald, and Jim Silver. “Psychology Today.” 2012 12-May. http://www.psychologytoday.com/blog/almost-psychopath/201205/may-psychopath-month (accessed 2012 27-June ).</w:t>
          </w:r>
        </w:p>
        <w:p w14:paraId="5C8854D3" w14:textId="77777777" w:rsidR="00646302" w:rsidRDefault="00646302" w:rsidP="00646302">
          <w:pPr>
            <w:pStyle w:val="Bibliography"/>
            <w:ind w:left="720" w:hanging="720"/>
            <w:rPr>
              <w:noProof/>
            </w:rPr>
          </w:pPr>
          <w:r>
            <w:rPr>
              <w:noProof/>
            </w:rPr>
            <w:t xml:space="preserve">Schwarz, Alan. “Risky Rise of the Good-Grade Pill.” </w:t>
          </w:r>
          <w:r>
            <w:rPr>
              <w:i/>
              <w:noProof/>
            </w:rPr>
            <w:t>The New York Times</w:t>
          </w:r>
          <w:r>
            <w:rPr>
              <w:noProof/>
            </w:rPr>
            <w:t>, 2012 9-June.</w:t>
          </w:r>
        </w:p>
        <w:sdt>
          <w:sdtPr>
            <w:id w:val="-1542508909"/>
            <w:bibliography/>
          </w:sdtPr>
          <w:sdtEndPr/>
          <w:sdtContent>
            <w:p w14:paraId="0090F905" w14:textId="117C5BAE" w:rsidR="00FC3719" w:rsidRPr="007228D2" w:rsidRDefault="00FC3719" w:rsidP="007228D2">
              <w:pPr>
                <w:pStyle w:val="Bibliography"/>
                <w:ind w:left="720" w:hanging="720"/>
                <w:rPr>
                  <w:noProof/>
                  <w:lang w:val="uz-Cyrl-UZ"/>
                </w:rPr>
              </w:pPr>
              <w:r>
                <w:rPr>
                  <w:noProof/>
                </w:rPr>
                <w:t xml:space="preserve">Schmeichel , B. J. , and R. F. Baumeister. "Self-Regulatory Strength." In </w:t>
              </w:r>
              <w:r>
                <w:rPr>
                  <w:i/>
                  <w:iCs/>
                  <w:noProof/>
                </w:rPr>
                <w:t>Handbook of Self-Regulation</w:t>
              </w:r>
              <w:r>
                <w:rPr>
                  <w:noProof/>
                </w:rPr>
                <w:t>, edited by R. F. Baumeister and K. D. Vohs, 84-98. New York: The Guilford Press, 2004.</w:t>
              </w:r>
            </w:p>
            <w:p w14:paraId="2AA6B74F" w14:textId="77777777" w:rsidR="007228D2" w:rsidRDefault="008B3F07" w:rsidP="008B3F07">
              <w:pPr>
                <w:pStyle w:val="Bibliography"/>
                <w:ind w:left="720" w:hanging="720"/>
                <w:rPr>
                  <w:noProof/>
                </w:rPr>
              </w:pPr>
              <w:r>
                <w:rPr>
                  <w:noProof/>
                </w:rPr>
                <w:t xml:space="preserve">Schneed, J. B. . "The Misfortunes of Virtue." In </w:t>
              </w:r>
              <w:r>
                <w:rPr>
                  <w:i/>
                  <w:iCs/>
                  <w:noProof/>
                </w:rPr>
                <w:t>Virtue Ethics</w:t>
              </w:r>
              <w:r>
                <w:rPr>
                  <w:noProof/>
                </w:rPr>
                <w:t>, 178-200. Oxford: Oxford University Press, 1997.</w:t>
              </w:r>
            </w:p>
            <w:p w14:paraId="7824B886" w14:textId="0316E718" w:rsidR="00B06FC7" w:rsidRPr="007228D2" w:rsidRDefault="007228D2" w:rsidP="007228D2">
              <w:pPr>
                <w:pStyle w:val="Bibliography"/>
                <w:ind w:left="720" w:hanging="720"/>
                <w:rPr>
                  <w:noProof/>
                </w:rPr>
              </w:pPr>
              <w:r>
                <w:rPr>
                  <w:noProof/>
                </w:rPr>
                <w:t xml:space="preserve">Seppala, Marvin D., and Mark E. Rose. </w:t>
              </w:r>
              <w:r>
                <w:rPr>
                  <w:i/>
                  <w:noProof/>
                </w:rPr>
                <w:t>Prescription Painkillers: History, Pharmacology, and Treatment .</w:t>
              </w:r>
              <w:r>
                <w:rPr>
                  <w:noProof/>
                </w:rPr>
                <w:t xml:space="preserve"> Center City: Hazelden, 2010.</w:t>
              </w:r>
            </w:p>
          </w:sdtContent>
        </w:sdt>
        <w:p w14:paraId="5C7E7388" w14:textId="77777777" w:rsidR="00646302" w:rsidRDefault="00646302" w:rsidP="00646302">
          <w:pPr>
            <w:pStyle w:val="Bibliography"/>
            <w:ind w:left="720" w:hanging="720"/>
            <w:rPr>
              <w:noProof/>
            </w:rPr>
          </w:pPr>
          <w:r>
            <w:rPr>
              <w:noProof/>
            </w:rPr>
            <w:lastRenderedPageBreak/>
            <w:t xml:space="preserve">Simmons, John A. “Ideal and Nonideal Theory.” </w:t>
          </w:r>
          <w:r>
            <w:rPr>
              <w:i/>
              <w:noProof/>
            </w:rPr>
            <w:t>Philosophy and Public Affairs</w:t>
          </w:r>
          <w:r>
            <w:rPr>
              <w:noProof/>
            </w:rPr>
            <w:t>, 2010: 5-36.</w:t>
          </w:r>
        </w:p>
        <w:p w14:paraId="7A2314C0" w14:textId="77777777" w:rsidR="00646302" w:rsidRDefault="00646302" w:rsidP="00646302">
          <w:pPr>
            <w:pStyle w:val="Bibliography"/>
            <w:ind w:left="720" w:hanging="720"/>
            <w:rPr>
              <w:noProof/>
            </w:rPr>
          </w:pPr>
          <w:r>
            <w:rPr>
              <w:noProof/>
            </w:rPr>
            <w:t xml:space="preserve">Singh, Illina, and Kelly J. Kelleher. “Neuroenhancement in Young People: Proposal for Research, Policy, and Clinical Management .” </w:t>
          </w:r>
          <w:r>
            <w:rPr>
              <w:i/>
              <w:noProof/>
            </w:rPr>
            <w:t xml:space="preserve">AJOB: Neuroscience </w:t>
          </w:r>
          <w:r>
            <w:rPr>
              <w:noProof/>
            </w:rPr>
            <w:t>1 (2010): 3-16.</w:t>
          </w:r>
        </w:p>
        <w:p w14:paraId="2EDFFC9E" w14:textId="77777777" w:rsidR="00646302" w:rsidRDefault="00646302" w:rsidP="00646302">
          <w:pPr>
            <w:pStyle w:val="Bibliography"/>
            <w:ind w:left="720" w:hanging="720"/>
            <w:rPr>
              <w:noProof/>
            </w:rPr>
          </w:pPr>
          <w:r>
            <w:rPr>
              <w:noProof/>
            </w:rPr>
            <w:t xml:space="preserve">Singh, Llina. “Beyond Polemics: Science and ethics of ADHD.” </w:t>
          </w:r>
          <w:r>
            <w:rPr>
              <w:i/>
              <w:noProof/>
            </w:rPr>
            <w:t>Nature Reviews Neuroscience</w:t>
          </w:r>
          <w:r>
            <w:rPr>
              <w:noProof/>
            </w:rPr>
            <w:t>, 2008: 957-964.</w:t>
          </w:r>
        </w:p>
        <w:p w14:paraId="61EAFE68" w14:textId="77777777" w:rsidR="00646302" w:rsidRDefault="00646302" w:rsidP="00646302">
          <w:pPr>
            <w:pStyle w:val="Bibliography"/>
            <w:ind w:left="720" w:hanging="720"/>
            <w:rPr>
              <w:noProof/>
            </w:rPr>
          </w:pPr>
          <w:r>
            <w:rPr>
              <w:noProof/>
            </w:rPr>
            <w:t xml:space="preserve">Smith, M. Elizabeth, and Martha J. Farah. “Are Prescription Stimulants "Smart Pills"? The Epidemiology and Cognitive Neuroscience of Prescription Stimulant Use by Normal Healthy Individuals.” </w:t>
          </w:r>
          <w:r>
            <w:rPr>
              <w:i/>
              <w:noProof/>
            </w:rPr>
            <w:t>Psychological Bulletin</w:t>
          </w:r>
          <w:r>
            <w:rPr>
              <w:noProof/>
            </w:rPr>
            <w:t>, 2011: 717-741.</w:t>
          </w:r>
        </w:p>
        <w:p w14:paraId="0F2EC0CA" w14:textId="77777777" w:rsidR="00646302" w:rsidRDefault="00646302" w:rsidP="00646302">
          <w:pPr>
            <w:pStyle w:val="Bibliography"/>
            <w:ind w:left="720" w:hanging="720"/>
            <w:rPr>
              <w:noProof/>
            </w:rPr>
          </w:pPr>
          <w:r>
            <w:rPr>
              <w:noProof/>
            </w:rPr>
            <w:t xml:space="preserve">Stein, Daniel J. </w:t>
          </w:r>
          <w:r>
            <w:rPr>
              <w:i/>
              <w:noProof/>
            </w:rPr>
            <w:t>Philosophy of Psychopharmacology.</w:t>
          </w:r>
          <w:r>
            <w:rPr>
              <w:noProof/>
            </w:rPr>
            <w:t xml:space="preserve"> Cambridge: Cambridge University Press, 2008.</w:t>
          </w:r>
        </w:p>
        <w:p w14:paraId="09342B6D" w14:textId="77777777" w:rsidR="00646302" w:rsidRDefault="00646302" w:rsidP="00646302">
          <w:pPr>
            <w:pStyle w:val="Bibliography"/>
            <w:ind w:left="720" w:hanging="720"/>
            <w:rPr>
              <w:noProof/>
            </w:rPr>
          </w:pPr>
          <w:r>
            <w:rPr>
              <w:noProof/>
            </w:rPr>
            <w:t xml:space="preserve">Stocker, Michael. “Acts, Perfect Duties, and Imperfect Duties.” </w:t>
          </w:r>
          <w:r>
            <w:rPr>
              <w:i/>
              <w:noProof/>
            </w:rPr>
            <w:t>The Review of Metaphysics</w:t>
          </w:r>
          <w:r>
            <w:rPr>
              <w:noProof/>
            </w:rPr>
            <w:t>, 1967: 507-517.</w:t>
          </w:r>
        </w:p>
        <w:p w14:paraId="3172ADEB" w14:textId="77777777" w:rsidR="008E6962" w:rsidRDefault="00646302" w:rsidP="00646302">
          <w:pPr>
            <w:pStyle w:val="Bibliography"/>
            <w:ind w:left="720" w:hanging="720"/>
            <w:rPr>
              <w:noProof/>
            </w:rPr>
          </w:pPr>
          <w:r>
            <w:rPr>
              <w:noProof/>
            </w:rPr>
            <w:t xml:space="preserve">Strike, Kenneth. </w:t>
          </w:r>
          <w:r>
            <w:rPr>
              <w:i/>
              <w:noProof/>
            </w:rPr>
            <w:t>Liberty and Learning.</w:t>
          </w:r>
          <w:r>
            <w:rPr>
              <w:noProof/>
            </w:rPr>
            <w:t xml:space="preserve"> New York: St. Martin's Press, 1983.</w:t>
          </w:r>
        </w:p>
        <w:p w14:paraId="1786E87D" w14:textId="77777777" w:rsidR="008E6962" w:rsidRDefault="008E6962" w:rsidP="008E6962">
          <w:pPr>
            <w:pStyle w:val="Bibliography"/>
            <w:ind w:left="720" w:hanging="720"/>
            <w:rPr>
              <w:noProof/>
            </w:rPr>
          </w:pPr>
          <w:r>
            <w:rPr>
              <w:noProof/>
            </w:rPr>
            <w:t xml:space="preserve">Streumer, Bart. "Practical Reasoning." In </w:t>
          </w:r>
          <w:r>
            <w:rPr>
              <w:i/>
              <w:noProof/>
            </w:rPr>
            <w:t>A Companion to the Philosophy of Action</w:t>
          </w:r>
          <w:r>
            <w:rPr>
              <w:noProof/>
            </w:rPr>
            <w:t>, edited by Timothy O' Connor and Constantie Sandis, 236-243. Wiley-Blackwell, 2010.</w:t>
          </w:r>
        </w:p>
        <w:p w14:paraId="2D91CE44" w14:textId="77777777" w:rsidR="00646302" w:rsidRDefault="00646302" w:rsidP="00646302">
          <w:pPr>
            <w:pStyle w:val="Bibliography"/>
            <w:ind w:left="720" w:hanging="720"/>
            <w:rPr>
              <w:noProof/>
            </w:rPr>
          </w:pPr>
          <w:r>
            <w:rPr>
              <w:noProof/>
            </w:rPr>
            <w:t xml:space="preserve">Swanton, Christine. </w:t>
          </w:r>
          <w:r>
            <w:rPr>
              <w:i/>
              <w:noProof/>
            </w:rPr>
            <w:t>Virtue Ethics: A Pluralistic View.</w:t>
          </w:r>
          <w:r>
            <w:rPr>
              <w:noProof/>
            </w:rPr>
            <w:t xml:space="preserve"> Oxford: Oxford University Press, 2003.</w:t>
          </w:r>
        </w:p>
        <w:p w14:paraId="736A3805" w14:textId="0C60F937" w:rsidR="00716B27" w:rsidRPr="00716B27" w:rsidRDefault="00716B27" w:rsidP="00716B27">
          <w:pPr>
            <w:pStyle w:val="Bibliography"/>
            <w:ind w:left="720" w:hanging="720"/>
            <w:rPr>
              <w:noProof/>
              <w:lang w:val="uz-Cyrl-UZ"/>
            </w:rPr>
          </w:pPr>
          <w:r>
            <w:rPr>
              <w:noProof/>
              <w:lang w:val="uz-Cyrl-UZ"/>
            </w:rPr>
            <w:t xml:space="preserve">Sykes, N., and A. Thorns. “The Use of Opioids and sedatives at the End of Life.” </w:t>
          </w:r>
          <w:r>
            <w:rPr>
              <w:i/>
              <w:iCs/>
              <w:noProof/>
              <w:lang w:val="uz-Cyrl-UZ"/>
            </w:rPr>
            <w:t>Lancet Oncology</w:t>
          </w:r>
          <w:r>
            <w:rPr>
              <w:noProof/>
              <w:lang w:val="uz-Cyrl-UZ"/>
            </w:rPr>
            <w:t xml:space="preserve"> 4 (2003): 312-8.</w:t>
          </w:r>
        </w:p>
        <w:p w14:paraId="4DA2CBC9" w14:textId="77777777" w:rsidR="00646302" w:rsidRDefault="00646302" w:rsidP="00646302">
          <w:pPr>
            <w:pStyle w:val="Bibliography"/>
            <w:ind w:left="720" w:hanging="720"/>
            <w:rPr>
              <w:noProof/>
            </w:rPr>
          </w:pPr>
          <w:r>
            <w:rPr>
              <w:noProof/>
            </w:rPr>
            <w:t xml:space="preserve">Tabibnia, Golnaz, Ajay B. Satpute, and Matthew D. Lieberman. “The Sunny Side of Fairness: Preference for Fairness Activates Reward Circuitry (and Disregarding Unfairness Activates Self-Control Circuitry).” </w:t>
          </w:r>
          <w:r>
            <w:rPr>
              <w:i/>
              <w:noProof/>
            </w:rPr>
            <w:t>Psychological Science</w:t>
          </w:r>
          <w:r>
            <w:rPr>
              <w:noProof/>
            </w:rPr>
            <w:t>, 2008: 339-347.</w:t>
          </w:r>
        </w:p>
        <w:p w14:paraId="7970C9FD" w14:textId="77777777" w:rsidR="00646302" w:rsidRDefault="00646302" w:rsidP="00646302">
          <w:pPr>
            <w:pStyle w:val="Bibliography"/>
            <w:ind w:left="720" w:hanging="720"/>
            <w:rPr>
              <w:noProof/>
            </w:rPr>
          </w:pPr>
          <w:r>
            <w:rPr>
              <w:noProof/>
            </w:rPr>
            <w:t xml:space="preserve">Tan, D., Q. Y. Liu, N. Koshiya, H. Gu, and D. Alkon. “Enhancement of Long-Term Memory Retention and Short-term Synaptic Plasticity in Cbl-b Null Mice .” </w:t>
          </w:r>
          <w:r>
            <w:rPr>
              <w:i/>
              <w:noProof/>
            </w:rPr>
            <w:t>Proceedings of the National Academy of Sciences of the United States of America</w:t>
          </w:r>
          <w:r>
            <w:rPr>
              <w:noProof/>
            </w:rPr>
            <w:t>, 2006: 5125-5130.</w:t>
          </w:r>
        </w:p>
        <w:p w14:paraId="7701E54B" w14:textId="77777777" w:rsidR="00646302" w:rsidRDefault="00646302" w:rsidP="00646302">
          <w:pPr>
            <w:pStyle w:val="Bibliography"/>
            <w:ind w:left="720" w:hanging="720"/>
            <w:rPr>
              <w:noProof/>
            </w:rPr>
          </w:pPr>
          <w:r>
            <w:rPr>
              <w:noProof/>
            </w:rPr>
            <w:t xml:space="preserve">Tang, Y. P., E. Shimizu, G. R. Dube, C. Rampon, G. A. Kerchner, and M. Zhou. “Genetic Enhancement of Learning and Memory in Mice.” </w:t>
          </w:r>
          <w:r>
            <w:rPr>
              <w:i/>
              <w:noProof/>
            </w:rPr>
            <w:t>Nature</w:t>
          </w:r>
          <w:r>
            <w:rPr>
              <w:noProof/>
            </w:rPr>
            <w:t>, 1999: 63-69.</w:t>
          </w:r>
        </w:p>
        <w:p w14:paraId="1EC66E27" w14:textId="77777777" w:rsidR="00646302" w:rsidRDefault="00646302" w:rsidP="00646302">
          <w:pPr>
            <w:pStyle w:val="Bibliography"/>
            <w:ind w:left="720" w:hanging="720"/>
            <w:rPr>
              <w:noProof/>
            </w:rPr>
          </w:pPr>
          <w:r>
            <w:rPr>
              <w:noProof/>
            </w:rPr>
            <w:t xml:space="preserve">Tennison, Michael N., and Jonathan D. Moreno. “Neuroscience, Ethics, and National Security: The State of Art.” </w:t>
          </w:r>
          <w:r>
            <w:rPr>
              <w:i/>
              <w:noProof/>
            </w:rPr>
            <w:t xml:space="preserve">PLoS Biology </w:t>
          </w:r>
          <w:r>
            <w:rPr>
              <w:noProof/>
            </w:rPr>
            <w:t>, 2012: 1-14.</w:t>
          </w:r>
        </w:p>
        <w:p w14:paraId="53761818" w14:textId="31777108" w:rsidR="008970D4" w:rsidRPr="008970D4" w:rsidRDefault="008970D4" w:rsidP="008970D4">
          <w:pPr>
            <w:pStyle w:val="Bibliography"/>
            <w:ind w:left="720" w:hanging="720"/>
            <w:rPr>
              <w:noProof/>
            </w:rPr>
          </w:pPr>
          <w:r>
            <w:rPr>
              <w:noProof/>
            </w:rPr>
            <w:t xml:space="preserve">Terbeck, Sylvia , Guy Kahane, Sarah McTavish, and Julian Savulescu. "Propranolol Reduces Implicit Negative Racial Bias." </w:t>
          </w:r>
          <w:r>
            <w:rPr>
              <w:i/>
              <w:iCs/>
              <w:noProof/>
            </w:rPr>
            <w:t xml:space="preserve">Psychopharmacology </w:t>
          </w:r>
          <w:r>
            <w:rPr>
              <w:noProof/>
            </w:rPr>
            <w:t>222 (2012): 419-424.</w:t>
          </w:r>
        </w:p>
        <w:p w14:paraId="3D7C840B" w14:textId="77777777" w:rsidR="00646302" w:rsidRDefault="00646302" w:rsidP="00646302">
          <w:pPr>
            <w:pStyle w:val="Bibliography"/>
            <w:ind w:left="720" w:hanging="720"/>
            <w:rPr>
              <w:noProof/>
            </w:rPr>
          </w:pPr>
          <w:r>
            <w:rPr>
              <w:noProof/>
            </w:rPr>
            <w:t xml:space="preserve">Thompson, Hunter S. </w:t>
          </w:r>
          <w:r>
            <w:rPr>
              <w:i/>
              <w:noProof/>
            </w:rPr>
            <w:t>Fear and Loathing in Las Vegas: A Savage Journey to the Heart of the American Dream.</w:t>
          </w:r>
          <w:r>
            <w:rPr>
              <w:noProof/>
            </w:rPr>
            <w:t xml:space="preserve"> 2nd Edition . New York: Random House, Inc, 1971.</w:t>
          </w:r>
        </w:p>
        <w:p w14:paraId="6CE26479" w14:textId="77777777" w:rsidR="00646302" w:rsidRDefault="00646302" w:rsidP="00646302">
          <w:pPr>
            <w:pStyle w:val="Bibliography"/>
            <w:ind w:left="720" w:hanging="720"/>
            <w:rPr>
              <w:noProof/>
            </w:rPr>
          </w:pPr>
          <w:r>
            <w:rPr>
              <w:noProof/>
            </w:rPr>
            <w:t xml:space="preserve">Trevino, Linda Klebe. “Moral Reasoning and Business Ethics: Implications for Research, Education, and Management.” </w:t>
          </w:r>
          <w:r>
            <w:rPr>
              <w:i/>
              <w:noProof/>
            </w:rPr>
            <w:t>Journal of Business Ethics</w:t>
          </w:r>
          <w:r>
            <w:rPr>
              <w:noProof/>
            </w:rPr>
            <w:t xml:space="preserve"> 11 (1992): 445-459.</w:t>
          </w:r>
        </w:p>
        <w:p w14:paraId="443564ED" w14:textId="77777777" w:rsidR="00646302" w:rsidRDefault="00646302" w:rsidP="00646302">
          <w:pPr>
            <w:pStyle w:val="Bibliography"/>
            <w:ind w:left="720" w:hanging="720"/>
            <w:rPr>
              <w:noProof/>
            </w:rPr>
          </w:pPr>
          <w:r>
            <w:rPr>
              <w:noProof/>
            </w:rPr>
            <w:t xml:space="preserve">Tsu, Lao. </w:t>
          </w:r>
          <w:r>
            <w:rPr>
              <w:i/>
              <w:noProof/>
            </w:rPr>
            <w:t>Tao Te Ching.</w:t>
          </w:r>
          <w:r>
            <w:rPr>
              <w:noProof/>
            </w:rPr>
            <w:t xml:space="preserve"> Translated by Stephen Mitchell. New York: Harper &amp; Row, 1988.</w:t>
          </w:r>
        </w:p>
        <w:p w14:paraId="4F6DB263" w14:textId="77777777" w:rsidR="00646302" w:rsidRDefault="00646302" w:rsidP="00646302">
          <w:pPr>
            <w:pStyle w:val="Bibliography"/>
            <w:ind w:left="720" w:hanging="720"/>
            <w:rPr>
              <w:noProof/>
            </w:rPr>
          </w:pPr>
          <w:r>
            <w:rPr>
              <w:noProof/>
            </w:rPr>
            <w:t xml:space="preserve">Tsunetomo, Yamamoto. </w:t>
          </w:r>
          <w:r>
            <w:rPr>
              <w:i/>
              <w:noProof/>
            </w:rPr>
            <w:t>Hagakure: The Book of the Samurai.</w:t>
          </w:r>
          <w:r>
            <w:rPr>
              <w:noProof/>
            </w:rPr>
            <w:t xml:space="preserve"> Translated by William Scott Wilson. New York: Kodansha International Ltd , 2002.</w:t>
          </w:r>
        </w:p>
        <w:p w14:paraId="3E615515" w14:textId="77777777" w:rsidR="00646302" w:rsidRDefault="00646302" w:rsidP="00646302">
          <w:pPr>
            <w:pStyle w:val="Bibliography"/>
            <w:ind w:left="720" w:hanging="720"/>
            <w:rPr>
              <w:noProof/>
            </w:rPr>
          </w:pPr>
          <w:r>
            <w:rPr>
              <w:noProof/>
            </w:rPr>
            <w:lastRenderedPageBreak/>
            <w:t xml:space="preserve">Tzu, Sun. </w:t>
          </w:r>
          <w:r>
            <w:rPr>
              <w:i/>
              <w:noProof/>
            </w:rPr>
            <w:t>The Art of War.</w:t>
          </w:r>
          <w:r>
            <w:rPr>
              <w:noProof/>
            </w:rPr>
            <w:t xml:space="preserve"> Translated by Samuel B. Griffith. Oxford: Oxford University Press, 1963.</w:t>
          </w:r>
        </w:p>
        <w:p w14:paraId="3709EDA8" w14:textId="77777777" w:rsidR="00646302" w:rsidRDefault="00646302" w:rsidP="00646302">
          <w:pPr>
            <w:pStyle w:val="Bibliography"/>
            <w:ind w:left="720" w:hanging="720"/>
            <w:rPr>
              <w:noProof/>
            </w:rPr>
          </w:pPr>
          <w:r>
            <w:rPr>
              <w:noProof/>
            </w:rPr>
            <w:t xml:space="preserve">Tzun, Hsun. “Encouraging Learning.” In </w:t>
          </w:r>
          <w:r>
            <w:rPr>
              <w:i/>
              <w:noProof/>
            </w:rPr>
            <w:t>Basic Writings of Mo Tzu, Hsun Tzu, and Han Fei Tzu,</w:t>
          </w:r>
          <w:r>
            <w:rPr>
              <w:noProof/>
            </w:rPr>
            <w:t>, translated by Burton Watson, 15-23. New York: Columbia University Press, 1963.</w:t>
          </w:r>
        </w:p>
        <w:p w14:paraId="12EF1682" w14:textId="58491917" w:rsidR="00646302" w:rsidRDefault="00FD1290" w:rsidP="00646302">
          <w:pPr>
            <w:pStyle w:val="Bibliography"/>
            <w:ind w:left="720" w:hanging="720"/>
            <w:rPr>
              <w:noProof/>
            </w:rPr>
          </w:pPr>
          <w:r>
            <w:rPr>
              <w:noProof/>
            </w:rPr>
            <w:t xml:space="preserve"> </w:t>
          </w:r>
          <w:r w:rsidR="001F03E4">
            <w:rPr>
              <w:noProof/>
            </w:rPr>
            <w:t xml:space="preserve"> </w:t>
          </w:r>
          <w:r>
            <w:rPr>
              <w:noProof/>
            </w:rPr>
            <w:t xml:space="preserve">  —.</w:t>
          </w:r>
          <w:r w:rsidR="00646302">
            <w:rPr>
              <w:noProof/>
            </w:rPr>
            <w:t xml:space="preserve">“Improving Yourself.” In </w:t>
          </w:r>
          <w:r w:rsidR="00646302">
            <w:rPr>
              <w:i/>
              <w:noProof/>
            </w:rPr>
            <w:t>Basic Writings of Mo Tzu, Hsun Tzu, and Han Fei Tzu</w:t>
          </w:r>
          <w:r w:rsidR="00646302">
            <w:rPr>
              <w:noProof/>
            </w:rPr>
            <w:t>, translated by Burton Watson, 24-32. New York: Columbia University Press, 1963.</w:t>
          </w:r>
        </w:p>
        <w:p w14:paraId="793F2FD9" w14:textId="77777777" w:rsidR="00646302" w:rsidRDefault="00FD1290" w:rsidP="00646302">
          <w:pPr>
            <w:pStyle w:val="Bibliography"/>
            <w:ind w:left="720" w:hanging="720"/>
            <w:rPr>
              <w:noProof/>
            </w:rPr>
          </w:pPr>
          <w:r>
            <w:rPr>
              <w:noProof/>
            </w:rPr>
            <w:t xml:space="preserve">     —.</w:t>
          </w:r>
          <w:r w:rsidR="00646302">
            <w:rPr>
              <w:noProof/>
            </w:rPr>
            <w:t xml:space="preserve"> “Man's Nature is Evil.” In </w:t>
          </w:r>
          <w:r w:rsidR="00646302">
            <w:rPr>
              <w:i/>
              <w:noProof/>
            </w:rPr>
            <w:t>Basic Writings of Mo Tzu, Hsun Tzu, and Han Fei Tzu</w:t>
          </w:r>
          <w:r w:rsidR="00646302">
            <w:rPr>
              <w:noProof/>
            </w:rPr>
            <w:t>, 157-171. New York: Columbia University Press, 1963.</w:t>
          </w:r>
        </w:p>
        <w:p w14:paraId="081B81A2" w14:textId="77777777" w:rsidR="00646302" w:rsidRDefault="00FD1290" w:rsidP="00646302">
          <w:pPr>
            <w:pStyle w:val="Bibliography"/>
            <w:ind w:left="720" w:hanging="720"/>
            <w:rPr>
              <w:noProof/>
            </w:rPr>
          </w:pPr>
          <w:r>
            <w:rPr>
              <w:noProof/>
            </w:rPr>
            <w:t xml:space="preserve">     —</w:t>
          </w:r>
          <w:r w:rsidR="00646302">
            <w:rPr>
              <w:noProof/>
            </w:rPr>
            <w:t xml:space="preserve">. “Rectifying Names.” In </w:t>
          </w:r>
          <w:r w:rsidR="00646302">
            <w:rPr>
              <w:i/>
              <w:noProof/>
            </w:rPr>
            <w:t>Basic Writings of Mo Tzu, Hsun Tzu, and Han Fei Tzu</w:t>
          </w:r>
          <w:r w:rsidR="00646302">
            <w:rPr>
              <w:noProof/>
            </w:rPr>
            <w:t>, translated by Burton Watson, 139-156. New York: Columbia University Press, 1963.</w:t>
          </w:r>
        </w:p>
        <w:sdt>
          <w:sdtPr>
            <w:id w:val="-2138333714"/>
            <w:bibliography/>
          </w:sdtPr>
          <w:sdtEndPr/>
          <w:sdtContent>
            <w:p w14:paraId="2B5ADFA8" w14:textId="350EB3E8" w:rsidR="006F0054" w:rsidRPr="006F0054" w:rsidRDefault="006F0054" w:rsidP="006F0054">
              <w:pPr>
                <w:pStyle w:val="Bibliography"/>
                <w:ind w:left="720" w:hanging="720"/>
                <w:rPr>
                  <w:noProof/>
                </w:rPr>
              </w:pPr>
              <w:r>
                <w:rPr>
                  <w:noProof/>
                </w:rPr>
                <w:t xml:space="preserve">Tzu, Mo. "Universal Love." In </w:t>
              </w:r>
              <w:r>
                <w:rPr>
                  <w:i/>
                  <w:iCs/>
                  <w:noProof/>
                </w:rPr>
                <w:t>Basic Writings of Mo Tzu, Hsun Tzu, and Han Fei Tzu</w:t>
              </w:r>
              <w:r>
                <w:rPr>
                  <w:noProof/>
                </w:rPr>
                <w:t>, edited by Burton Watson, 1-137. New York: Columbia Unversity Press, 1963.</w:t>
              </w:r>
            </w:p>
          </w:sdtContent>
        </w:sdt>
        <w:p w14:paraId="2248E99D" w14:textId="77777777" w:rsidR="00646302" w:rsidRDefault="00646302" w:rsidP="00646302">
          <w:pPr>
            <w:pStyle w:val="Bibliography"/>
            <w:ind w:left="720" w:hanging="720"/>
            <w:rPr>
              <w:noProof/>
            </w:rPr>
          </w:pPr>
          <w:r>
            <w:rPr>
              <w:noProof/>
            </w:rPr>
            <w:t xml:space="preserve">Velleman, David J. “Deciding How to Decide.” In </w:t>
          </w:r>
          <w:r>
            <w:rPr>
              <w:i/>
              <w:noProof/>
            </w:rPr>
            <w:t>Ethics and Practical Reason</w:t>
          </w:r>
          <w:r>
            <w:rPr>
              <w:noProof/>
            </w:rPr>
            <w:t>, 29-52. Oxford: Clarendon Press, 1997.</w:t>
          </w:r>
        </w:p>
        <w:p w14:paraId="6F73D4FC" w14:textId="3403E5D4" w:rsidR="009A64F6" w:rsidRPr="009A64F6" w:rsidRDefault="009A64F6" w:rsidP="009A64F6">
          <w:pPr>
            <w:pStyle w:val="Bibliography"/>
            <w:ind w:left="720" w:hanging="720"/>
            <w:rPr>
              <w:noProof/>
            </w:rPr>
          </w:pPr>
          <w:r>
            <w:rPr>
              <w:noProof/>
            </w:rPr>
            <w:t xml:space="preserve">Vohs, K. D. , and T. F. Heatherton. "Self-Regulatory Failure." </w:t>
          </w:r>
          <w:r>
            <w:rPr>
              <w:i/>
              <w:iCs/>
              <w:noProof/>
            </w:rPr>
            <w:t>Psychological Science</w:t>
          </w:r>
          <w:r>
            <w:rPr>
              <w:noProof/>
            </w:rPr>
            <w:t xml:space="preserve"> 11 (2000): 249-254.</w:t>
          </w:r>
        </w:p>
        <w:p w14:paraId="6236E3A1" w14:textId="77777777" w:rsidR="00646302" w:rsidRDefault="00646302" w:rsidP="00646302">
          <w:pPr>
            <w:pStyle w:val="Bibliography"/>
            <w:ind w:left="720" w:hanging="720"/>
            <w:rPr>
              <w:noProof/>
            </w:rPr>
          </w:pPr>
          <w:r>
            <w:rPr>
              <w:noProof/>
            </w:rPr>
            <w:t xml:space="preserve">Wallace, James D. </w:t>
          </w:r>
          <w:r>
            <w:rPr>
              <w:i/>
              <w:noProof/>
            </w:rPr>
            <w:t>Virtues and Vices.</w:t>
          </w:r>
          <w:r>
            <w:rPr>
              <w:noProof/>
            </w:rPr>
            <w:t xml:space="preserve"> New York: Cornell University Press, 1978.</w:t>
          </w:r>
        </w:p>
        <w:p w14:paraId="6EC78F25" w14:textId="1E8CF62F" w:rsidR="00646302" w:rsidRDefault="00646302" w:rsidP="00646302">
          <w:pPr>
            <w:pStyle w:val="Bibliography"/>
            <w:ind w:left="720" w:hanging="720"/>
            <w:rPr>
              <w:noProof/>
            </w:rPr>
          </w:pPr>
          <w:r>
            <w:rPr>
              <w:noProof/>
            </w:rPr>
            <w:t xml:space="preserve">Wallace, Jay R. </w:t>
          </w:r>
          <w:r>
            <w:rPr>
              <w:i/>
              <w:noProof/>
            </w:rPr>
            <w:t>Practical Reason.</w:t>
          </w:r>
          <w:r>
            <w:rPr>
              <w:noProof/>
            </w:rPr>
            <w:t xml:space="preserve"> 2009 Spring. http://plato.stanford.edu/archives/sum2009/entries/practical-reason (accessed 5 2012-16).</w:t>
          </w:r>
        </w:p>
        <w:p w14:paraId="78CB81B6" w14:textId="77777777" w:rsidR="00646302" w:rsidRDefault="00646302" w:rsidP="00646302">
          <w:pPr>
            <w:pStyle w:val="Bibliography"/>
            <w:ind w:left="720" w:hanging="720"/>
            <w:rPr>
              <w:noProof/>
            </w:rPr>
          </w:pPr>
          <w:r>
            <w:rPr>
              <w:noProof/>
            </w:rPr>
            <w:t xml:space="preserve">Warren, Oliver J., Daniel R. Leff, Thanos Athanasiou, Christopher Kennard, and Ara Darzi. “The Neurocognitive Enhancement of Surgeons: An Ethical Perspective.” </w:t>
          </w:r>
          <w:r>
            <w:rPr>
              <w:i/>
              <w:noProof/>
            </w:rPr>
            <w:t>Journal of Surgical Research</w:t>
          </w:r>
          <w:r>
            <w:rPr>
              <w:noProof/>
            </w:rPr>
            <w:t xml:space="preserve"> 152 (2009): 167-172.</w:t>
          </w:r>
        </w:p>
        <w:p w14:paraId="323C2C50" w14:textId="0CF8FB99" w:rsidR="00646302" w:rsidRDefault="00646302" w:rsidP="00646302">
          <w:pPr>
            <w:pStyle w:val="Bibliography"/>
            <w:ind w:left="720" w:hanging="720"/>
            <w:rPr>
              <w:noProof/>
            </w:rPr>
          </w:pPr>
          <w:r>
            <w:rPr>
              <w:noProof/>
            </w:rPr>
            <w:t xml:space="preserve">Wegner, Daniel M. </w:t>
          </w:r>
          <w:r w:rsidR="00972F64">
            <w:rPr>
              <w:i/>
              <w:noProof/>
            </w:rPr>
            <w:t>White Bears and other Unwanted T</w:t>
          </w:r>
          <w:r>
            <w:rPr>
              <w:i/>
              <w:noProof/>
            </w:rPr>
            <w:t>hou</w:t>
          </w:r>
          <w:r w:rsidR="00972F64">
            <w:rPr>
              <w:i/>
              <w:noProof/>
            </w:rPr>
            <w:t>ghts: Suppression, O</w:t>
          </w:r>
          <w:r w:rsidR="00D26250">
            <w:rPr>
              <w:i/>
              <w:noProof/>
            </w:rPr>
            <w:t>bsession, and the Psychology of Mental C</w:t>
          </w:r>
          <w:r>
            <w:rPr>
              <w:i/>
              <w:noProof/>
            </w:rPr>
            <w:t>ontrol.</w:t>
          </w:r>
          <w:r>
            <w:rPr>
              <w:noProof/>
            </w:rPr>
            <w:t xml:space="preserve"> New York : Penguin, 1989.</w:t>
          </w:r>
        </w:p>
        <w:p w14:paraId="497CC304" w14:textId="4585126B" w:rsidR="00646302" w:rsidRDefault="00FA24F0" w:rsidP="00646302">
          <w:pPr>
            <w:pStyle w:val="Bibliography"/>
            <w:ind w:left="720" w:hanging="720"/>
            <w:rPr>
              <w:noProof/>
            </w:rPr>
          </w:pPr>
          <w:r>
            <w:rPr>
              <w:noProof/>
            </w:rPr>
            <w:t xml:space="preserve"> </w:t>
          </w:r>
          <w:r w:rsidR="00FD1290">
            <w:rPr>
              <w:noProof/>
            </w:rPr>
            <w:t xml:space="preserve">   </w:t>
          </w:r>
          <w:r w:rsidR="007228D2">
            <w:rPr>
              <w:noProof/>
            </w:rPr>
            <w:t xml:space="preserve">   </w:t>
          </w:r>
          <w:r w:rsidR="00FD1290">
            <w:rPr>
              <w:noProof/>
            </w:rPr>
            <w:t>—</w:t>
          </w:r>
          <w:r w:rsidR="00646302">
            <w:rPr>
              <w:noProof/>
            </w:rPr>
            <w:t xml:space="preserve">. </w:t>
          </w:r>
          <w:r w:rsidR="00646302">
            <w:rPr>
              <w:i/>
              <w:noProof/>
            </w:rPr>
            <w:t>The Illusion of Conscious Will.</w:t>
          </w:r>
          <w:r w:rsidR="00646302">
            <w:rPr>
              <w:noProof/>
            </w:rPr>
            <w:t xml:space="preserve"> Cambridge: MIT Press, 2002.</w:t>
          </w:r>
        </w:p>
        <w:p w14:paraId="52525502" w14:textId="77777777" w:rsidR="00646302" w:rsidRDefault="00646302" w:rsidP="00646302">
          <w:pPr>
            <w:pStyle w:val="Bibliography"/>
            <w:ind w:left="720" w:hanging="720"/>
            <w:rPr>
              <w:noProof/>
            </w:rPr>
          </w:pPr>
          <w:r>
            <w:rPr>
              <w:noProof/>
            </w:rPr>
            <w:t xml:space="preserve">Weintraub, Daniel, et al. “Impulse Control Disorders in Parkinson Disease A Cross-Sectional Study of 3090 Patients.” </w:t>
          </w:r>
          <w:r>
            <w:rPr>
              <w:i/>
              <w:noProof/>
            </w:rPr>
            <w:t>Archives of Neurology</w:t>
          </w:r>
          <w:r>
            <w:rPr>
              <w:noProof/>
            </w:rPr>
            <w:t xml:space="preserve"> 67, no. 5 (2010).</w:t>
          </w:r>
        </w:p>
        <w:p w14:paraId="3A00B7F4" w14:textId="0542D905" w:rsidR="009A64F6" w:rsidRPr="009A64F6" w:rsidRDefault="009A64F6" w:rsidP="009A64F6">
          <w:pPr>
            <w:pStyle w:val="Bibliography"/>
            <w:ind w:left="720" w:hanging="720"/>
            <w:rPr>
              <w:noProof/>
            </w:rPr>
          </w:pPr>
          <w:r>
            <w:rPr>
              <w:noProof/>
            </w:rPr>
            <w:t xml:space="preserve">Weisberg, Deena Skolnick, Frank C. Keil, Elizabeth Rawson, and Jeremy R. Gray. "The Seductive Allure of Neuroscience Explanations." </w:t>
          </w:r>
          <w:r>
            <w:rPr>
              <w:i/>
              <w:iCs/>
              <w:noProof/>
            </w:rPr>
            <w:t>Journal of Cogntive Neuroscience</w:t>
          </w:r>
          <w:r>
            <w:rPr>
              <w:noProof/>
            </w:rPr>
            <w:t>, no. 3 (2008): 470-477.</w:t>
          </w:r>
        </w:p>
        <w:p w14:paraId="3B93FE6D" w14:textId="77777777" w:rsidR="00646302" w:rsidRDefault="00646302" w:rsidP="00646302">
          <w:pPr>
            <w:pStyle w:val="Bibliography"/>
            <w:ind w:left="720" w:hanging="720"/>
            <w:rPr>
              <w:noProof/>
            </w:rPr>
          </w:pPr>
          <w:r>
            <w:rPr>
              <w:noProof/>
            </w:rPr>
            <w:t xml:space="preserve">Wesensten, N. J., G Belenky, MA Kautz, DR Thorne, RM Reichardt, and TJ Balkin. “Maintaining alertness and performance during sleep deprivation: modafinil versus caffeine.” </w:t>
          </w:r>
          <w:r>
            <w:rPr>
              <w:i/>
              <w:noProof/>
            </w:rPr>
            <w:t>Psychopharmacology</w:t>
          </w:r>
          <w:r>
            <w:rPr>
              <w:noProof/>
            </w:rPr>
            <w:t>, 2004: 238-47.</w:t>
          </w:r>
        </w:p>
        <w:p w14:paraId="37946720" w14:textId="77777777" w:rsidR="00646302" w:rsidRDefault="00646302" w:rsidP="00646302">
          <w:pPr>
            <w:pStyle w:val="Bibliography"/>
            <w:ind w:left="720" w:hanging="720"/>
            <w:rPr>
              <w:noProof/>
            </w:rPr>
          </w:pPr>
          <w:r>
            <w:rPr>
              <w:noProof/>
            </w:rPr>
            <w:t xml:space="preserve">White, B. P., KA Becker-Blease, and K. Grace-Bishop. “Stimulant medication use, misuse, and abuse in an undergraduate and graduate student sample.” </w:t>
          </w:r>
          <w:r>
            <w:rPr>
              <w:i/>
              <w:noProof/>
            </w:rPr>
            <w:t xml:space="preserve">Journal of American College of Health </w:t>
          </w:r>
          <w:r>
            <w:rPr>
              <w:noProof/>
            </w:rPr>
            <w:t>, 2006: 261–8.</w:t>
          </w:r>
        </w:p>
        <w:p w14:paraId="5345140F" w14:textId="77777777" w:rsidR="00646302" w:rsidRDefault="00646302" w:rsidP="00646302">
          <w:pPr>
            <w:pStyle w:val="Bibliography"/>
            <w:ind w:left="720" w:hanging="720"/>
            <w:rPr>
              <w:noProof/>
            </w:rPr>
          </w:pPr>
          <w:r>
            <w:rPr>
              <w:noProof/>
            </w:rPr>
            <w:t xml:space="preserve">Whitney, Henry C. </w:t>
          </w:r>
          <w:r>
            <w:rPr>
              <w:i/>
              <w:noProof/>
            </w:rPr>
            <w:t>Life on the Circuit with Lincoln.</w:t>
          </w:r>
          <w:r>
            <w:rPr>
              <w:noProof/>
            </w:rPr>
            <w:t xml:space="preserve"> Boston: Estes and Lauriat, 1892.</w:t>
          </w:r>
        </w:p>
        <w:p w14:paraId="7501D678" w14:textId="550E5D4F" w:rsidR="008B3F07" w:rsidRPr="008B3F07" w:rsidRDefault="008B3F07" w:rsidP="008B3F07">
          <w:pPr>
            <w:pStyle w:val="Bibliography"/>
            <w:ind w:left="720" w:hanging="720"/>
            <w:rPr>
              <w:noProof/>
              <w:lang w:val="uz-Cyrl-UZ"/>
            </w:rPr>
          </w:pPr>
          <w:r>
            <w:rPr>
              <w:noProof/>
              <w:lang w:val="uz-Cyrl-UZ"/>
            </w:rPr>
            <w:t xml:space="preserve">Wittgenstein, Ludwig. </w:t>
          </w:r>
          <w:r>
            <w:rPr>
              <w:i/>
              <w:iCs/>
              <w:noProof/>
              <w:lang w:val="uz-Cyrl-UZ"/>
            </w:rPr>
            <w:t>Philosophical Investigations.</w:t>
          </w:r>
          <w:r>
            <w:rPr>
              <w:noProof/>
              <w:lang w:val="uz-Cyrl-UZ"/>
            </w:rPr>
            <w:t xml:space="preserve"> Translated by G.E.M. Anscombe. Upper Saddle River, New Jersey: Prentice Hall, 1953.</w:t>
          </w:r>
        </w:p>
        <w:p w14:paraId="1C1F70B2" w14:textId="77777777" w:rsidR="00646302" w:rsidRDefault="00646302" w:rsidP="00646302">
          <w:pPr>
            <w:pStyle w:val="Bibliography"/>
            <w:ind w:left="720" w:hanging="720"/>
            <w:rPr>
              <w:noProof/>
            </w:rPr>
          </w:pPr>
          <w:r>
            <w:rPr>
              <w:noProof/>
            </w:rPr>
            <w:t xml:space="preserve">Wilde, Oscar. </w:t>
          </w:r>
          <w:r>
            <w:rPr>
              <w:i/>
              <w:noProof/>
            </w:rPr>
            <w:t>The Complete Works of Oscar Wilde: Volume IV: Criticism: Historical Criticism, Intentions, The Soul of Man.</w:t>
          </w:r>
          <w:r>
            <w:rPr>
              <w:noProof/>
            </w:rPr>
            <w:t xml:space="preserve"> Edited by Josephine M. Guy. Vol. 4. Oxford: Oxford University Press, 2007.</w:t>
          </w:r>
        </w:p>
        <w:p w14:paraId="7D33300E" w14:textId="77777777" w:rsidR="00646302" w:rsidRDefault="00646302" w:rsidP="00646302">
          <w:pPr>
            <w:pStyle w:val="Bibliography"/>
            <w:ind w:left="720" w:hanging="720"/>
            <w:rPr>
              <w:noProof/>
            </w:rPr>
          </w:pPr>
          <w:r>
            <w:rPr>
              <w:noProof/>
            </w:rPr>
            <w:lastRenderedPageBreak/>
            <w:t xml:space="preserve">Wiltermuth, Scott S., and Chip Heath. “Synchrony and Cooperation.” </w:t>
          </w:r>
          <w:r>
            <w:rPr>
              <w:i/>
              <w:noProof/>
            </w:rPr>
            <w:t>Psychological Science</w:t>
          </w:r>
          <w:r>
            <w:rPr>
              <w:noProof/>
            </w:rPr>
            <w:t>, 2009: 1-5.</w:t>
          </w:r>
        </w:p>
        <w:p w14:paraId="3B40C43E" w14:textId="48541C71" w:rsidR="001A787F" w:rsidRPr="001A787F" w:rsidRDefault="001A787F" w:rsidP="001A787F">
          <w:pPr>
            <w:pStyle w:val="Bibliography"/>
            <w:ind w:left="720" w:hanging="720"/>
            <w:rPr>
              <w:noProof/>
            </w:rPr>
          </w:pPr>
          <w:r>
            <w:rPr>
              <w:i/>
              <w:noProof/>
            </w:rPr>
            <w:t>www.drugs.com.</w:t>
          </w:r>
          <w:r>
            <w:rPr>
              <w:noProof/>
            </w:rPr>
            <w:t xml:space="preserve"> 2012 10-05. http://www.drugs.com/mtm/guarana.html (accessed 2012 10-05).</w:t>
          </w:r>
        </w:p>
        <w:p w14:paraId="1C67CEDE" w14:textId="411BCA1B" w:rsidR="009A64F6" w:rsidRPr="009A64F6" w:rsidRDefault="00646302" w:rsidP="00FF09CD">
          <w:pPr>
            <w:pStyle w:val="Bibliography"/>
            <w:ind w:left="720" w:hanging="720"/>
            <w:rPr>
              <w:noProof/>
            </w:rPr>
          </w:pPr>
          <w:r>
            <w:rPr>
              <w:noProof/>
            </w:rPr>
            <w:t xml:space="preserve">Zagzebski, Linda. “What is Knowledge?” In </w:t>
          </w:r>
          <w:r>
            <w:rPr>
              <w:i/>
              <w:noProof/>
            </w:rPr>
            <w:t>The Blackwell Guide to Epistemology</w:t>
          </w:r>
          <w:r>
            <w:rPr>
              <w:noProof/>
            </w:rPr>
            <w:t>, by John Greco and Ernest Sosa, 92-116. Oxford: Blackwell, 1999.</w:t>
          </w:r>
        </w:p>
        <w:p w14:paraId="686A9D10" w14:textId="298B082D" w:rsidR="00D44FD2" w:rsidRPr="00D44FD2" w:rsidRDefault="00FF09CD" w:rsidP="009F4B8F">
          <w:pPr>
            <w:pStyle w:val="Bibliography"/>
            <w:rPr>
              <w:noProof/>
            </w:rPr>
          </w:pPr>
          <w:r w:rsidRPr="00FF09CD">
            <w:rPr>
              <w:noProof/>
            </w:rPr>
            <w:t xml:space="preserve"> </w:t>
          </w:r>
          <w:r w:rsidR="00D44FD2">
            <w:rPr>
              <w:noProof/>
            </w:rPr>
            <w:t xml:space="preserve">      —</w:t>
          </w:r>
          <w:r>
            <w:rPr>
              <w:noProof/>
            </w:rPr>
            <w:t xml:space="preserve">. "Exemplarist Virtue Theory." </w:t>
          </w:r>
          <w:r>
            <w:rPr>
              <w:i/>
              <w:iCs/>
              <w:noProof/>
            </w:rPr>
            <w:t>Metaphilosophy</w:t>
          </w:r>
          <w:r>
            <w:rPr>
              <w:noProof/>
            </w:rPr>
            <w:t xml:space="preserve"> 41 (2010): 41-57.</w:t>
          </w:r>
        </w:p>
      </w:sdtContent>
    </w:sdt>
    <w:p w14:paraId="5644D422" w14:textId="0666AEC0" w:rsidR="009A3A8C" w:rsidRDefault="009F4B8F" w:rsidP="009F4B8F">
      <w:pPr>
        <w:pStyle w:val="Bibliography"/>
        <w:ind w:left="720" w:hanging="720"/>
        <w:rPr>
          <w:noProof/>
        </w:rPr>
      </w:pPr>
      <w:r>
        <w:rPr>
          <w:noProof/>
        </w:rPr>
        <w:t xml:space="preserve">Zarpentine, Chris. "'The Thorny and Arduous Path of Moral Progress': Moral Psychology and Moral Enhancement." </w:t>
      </w:r>
      <w:r>
        <w:rPr>
          <w:i/>
          <w:iCs/>
          <w:noProof/>
        </w:rPr>
        <w:t>Neuroethics</w:t>
      </w:r>
      <w:r>
        <w:rPr>
          <w:noProof/>
        </w:rPr>
        <w:t xml:space="preserve">, 2012, </w:t>
      </w:r>
      <w:r w:rsidRPr="009F4B8F">
        <w:rPr>
          <w:noProof/>
        </w:rPr>
        <w:t>DOI 10.1007/s12512-012-9166-4</w:t>
      </w:r>
      <w:r w:rsidR="009A3A8C">
        <w:rPr>
          <w:noProof/>
        </w:rPr>
        <w:t xml:space="preserve"> </w:t>
      </w:r>
    </w:p>
    <w:p w14:paraId="2C4AB91E" w14:textId="77777777" w:rsidR="009A3A8C" w:rsidRDefault="009A3A8C">
      <w:pPr>
        <w:rPr>
          <w:noProof/>
        </w:rPr>
      </w:pPr>
      <w:r>
        <w:rPr>
          <w:noProof/>
        </w:rPr>
        <w:br w:type="page"/>
      </w:r>
    </w:p>
    <w:p w14:paraId="75D4F923" w14:textId="7A6A8CFA" w:rsidR="009F4B8F" w:rsidRDefault="009A3A8C" w:rsidP="009A3A8C">
      <w:pPr>
        <w:pStyle w:val="DissertationChapter"/>
        <w:rPr>
          <w:noProof/>
        </w:rPr>
      </w:pPr>
      <w:bookmarkStart w:id="117" w:name="_Toc225970275"/>
      <w:r>
        <w:rPr>
          <w:noProof/>
        </w:rPr>
        <w:lastRenderedPageBreak/>
        <w:t>VITA</w:t>
      </w:r>
      <w:bookmarkEnd w:id="117"/>
    </w:p>
    <w:p w14:paraId="49AC84AC" w14:textId="02B67F9B" w:rsidR="009A3A8C" w:rsidRPr="009A3A8C" w:rsidRDefault="009A3A8C" w:rsidP="00C85615">
      <w:r>
        <w:t>Gavin G. Enck obtained his BA in philosophy from Lebanon Valley College in 2003. After working for Jefferson Medical College</w:t>
      </w:r>
      <w:r w:rsidR="002272B2">
        <w:t xml:space="preserve"> in Philadelphia,</w:t>
      </w:r>
      <w:r>
        <w:t xml:space="preserve"> he </w:t>
      </w:r>
      <w:r w:rsidR="002272B2">
        <w:t xml:space="preserve">obtained an MA in philosophy </w:t>
      </w:r>
      <w:r>
        <w:t>in 2007</w:t>
      </w:r>
      <w:r w:rsidR="002272B2">
        <w:t xml:space="preserve"> from Ohio University</w:t>
      </w:r>
      <w:r>
        <w:t xml:space="preserve"> and </w:t>
      </w:r>
      <w:r w:rsidR="002272B2">
        <w:t>pursued his PhD in philosophy</w:t>
      </w:r>
      <w:r w:rsidR="002272B2" w:rsidDel="002272B2">
        <w:t xml:space="preserve"> </w:t>
      </w:r>
      <w:r w:rsidR="002272B2">
        <w:t xml:space="preserve">at the </w:t>
      </w:r>
      <w:r>
        <w:t>University of Tennessee</w:t>
      </w:r>
      <w:r w:rsidR="002272B2">
        <w:t>.</w:t>
      </w:r>
      <w:r>
        <w:t xml:space="preserve"> From 2010 through August 2012</w:t>
      </w:r>
      <w:r w:rsidR="002272B2">
        <w:t>, he served as an e</w:t>
      </w:r>
      <w:r>
        <w:t xml:space="preserve">thics </w:t>
      </w:r>
      <w:r w:rsidR="002272B2">
        <w:t>c</w:t>
      </w:r>
      <w:r>
        <w:t xml:space="preserve">ommittee member and on-call </w:t>
      </w:r>
      <w:r w:rsidR="002272B2">
        <w:t xml:space="preserve">clinical </w:t>
      </w:r>
      <w:r>
        <w:t>ethicist at the University of Tenne</w:t>
      </w:r>
      <w:r w:rsidR="00C85615">
        <w:t>ssee Medical Center</w:t>
      </w:r>
      <w:r w:rsidR="002272B2">
        <w:t xml:space="preserve"> in </w:t>
      </w:r>
      <w:r w:rsidR="00C85615">
        <w:t xml:space="preserve">Knoxville. </w:t>
      </w:r>
      <w:r w:rsidR="002272B2">
        <w:t xml:space="preserve">He did a </w:t>
      </w:r>
      <w:r w:rsidR="00C85615">
        <w:t xml:space="preserve">Post-Doctoral Fellowship at the University of Texas MD Anderson Cancer Center. </w:t>
      </w:r>
      <w:r w:rsidR="005A0DAB">
        <w:t>As a clinical ethicist fellow</w:t>
      </w:r>
      <w:r w:rsidR="002272B2">
        <w:t xml:space="preserve"> in the section of integrated ethics</w:t>
      </w:r>
      <w:r w:rsidR="005A0DAB">
        <w:t xml:space="preserve"> he worked </w:t>
      </w:r>
      <w:r w:rsidR="004F51EC">
        <w:t>in the</w:t>
      </w:r>
      <w:r w:rsidR="005A0DAB">
        <w:t xml:space="preserve"> </w:t>
      </w:r>
      <w:r w:rsidR="00C85615">
        <w:t xml:space="preserve">Critical Care and Supportive and Palliative </w:t>
      </w:r>
      <w:r w:rsidR="004F51EC">
        <w:t>Care Units</w:t>
      </w:r>
      <w:r w:rsidR="00C85615">
        <w:t xml:space="preserve">, as well as </w:t>
      </w:r>
      <w:r w:rsidR="00794880">
        <w:t>serving</w:t>
      </w:r>
      <w:r w:rsidR="00C85615">
        <w:t xml:space="preserve"> as an on-ca</w:t>
      </w:r>
      <w:r w:rsidR="005A0DAB">
        <w:t>ll emergency ethicist</w:t>
      </w:r>
      <w:r w:rsidR="004F51EC">
        <w:t xml:space="preserve"> for all of MD Anderson Cancer Center.</w:t>
      </w:r>
      <w:r w:rsidR="00C85615">
        <w:t xml:space="preserve"> </w:t>
      </w:r>
    </w:p>
    <w:p w14:paraId="277222AF" w14:textId="77777777" w:rsidR="006C4C81" w:rsidRDefault="006C4C81"/>
    <w:p w14:paraId="60A95B47" w14:textId="0370C5C6" w:rsidR="00780BD7" w:rsidRDefault="00780BD7">
      <w:pPr>
        <w:rPr>
          <w:b/>
          <w:szCs w:val="20"/>
        </w:rPr>
      </w:pPr>
    </w:p>
    <w:p w14:paraId="5C1FAC7A" w14:textId="77777777" w:rsidR="00544789" w:rsidRPr="006721B2" w:rsidRDefault="00544789" w:rsidP="00E03844">
      <w:pPr>
        <w:pStyle w:val="DissertationSubchapter"/>
      </w:pPr>
    </w:p>
    <w:sectPr w:rsidR="00544789" w:rsidRPr="006721B2" w:rsidSect="001078B0">
      <w:headerReference w:type="even" r:id="rId14"/>
      <w:headerReference w:type="default" r:id="rId15"/>
      <w:footerReference w:type="even" r:id="rId16"/>
      <w:footerReference w:type="default" r:id="rId17"/>
      <w:footerReference w:type="first" r:id="rId18"/>
      <w:pgSz w:w="12240" w:h="15840"/>
      <w:pgMar w:top="1440" w:right="1800" w:bottom="1440" w:left="1800" w:header="720" w:footer="720" w:gutter="0"/>
      <w:pgNumType w:start="1"/>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753B91" w14:textId="77777777" w:rsidR="0015589C" w:rsidRDefault="0015589C" w:rsidP="00681E72"/>
  </w:endnote>
  <w:endnote w:type="continuationSeparator" w:id="0">
    <w:p w14:paraId="7C1E82DF" w14:textId="77777777" w:rsidR="0015589C" w:rsidRDefault="0015589C" w:rsidP="00681E7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MS ????">
    <w:panose1 w:val="00000000000000000000"/>
    <w:charset w:val="4D"/>
    <w:family w:val="roman"/>
    <w:notTrueType/>
    <w:pitch w:val="default"/>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 w:name="Times">
    <w:panose1 w:val="02000500000000000000"/>
    <w:charset w:val="4D"/>
    <w:family w:val="roman"/>
    <w:notTrueType/>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 w:name="Arial">
    <w:panose1 w:val="020B0604020202020204"/>
    <w:charset w:val="00"/>
    <w:family w:val="auto"/>
    <w:pitch w:val="variable"/>
    <w:sig w:usb0="00000003" w:usb1="00000000" w:usb2="00000000" w:usb3="00000000" w:csb0="00000001" w:csb1="00000000"/>
  </w:font>
  <w:font w:name="Baskerville">
    <w:panose1 w:val="02020502070401020303"/>
    <w:charset w:val="00"/>
    <w:family w:val="auto"/>
    <w:pitch w:val="variable"/>
    <w:sig w:usb0="80000063" w:usb1="00000000" w:usb2="00000000" w:usb3="00000000" w:csb0="000001FB" w:csb1="00000000"/>
  </w:font>
  <w:font w:name="Times New Roman Bold">
    <w:panose1 w:val="02020803070505020304"/>
    <w:charset w:val="00"/>
    <w:family w:val="auto"/>
    <w:pitch w:val="variable"/>
    <w:sig w:usb0="00000003" w:usb1="00000000" w:usb2="00000000" w:usb3="00000000" w:csb0="00000001" w:csb1="00000000"/>
  </w:font>
  <w:font w:name="Marker Felt">
    <w:panose1 w:val="02000400000000000000"/>
    <w:charset w:val="00"/>
    <w:family w:val="auto"/>
    <w:pitch w:val="variable"/>
    <w:sig w:usb0="80000063" w:usb1="00000040" w:usb2="00000000" w:usb3="00000000" w:csb0="0000011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86FDF5" w14:textId="77777777" w:rsidR="0015589C" w:rsidRDefault="0015589C" w:rsidP="00515C16">
    <w:pPr>
      <w:pStyle w:val="Footer"/>
      <w:framePr w:wrap="around" w:vAnchor="text" w:hAnchor="margin" w:xAlign="right" w:y="1"/>
      <w:rPr>
        <w:rStyle w:val="PageNumber"/>
        <w:sz w:val="24"/>
        <w:szCs w:val="24"/>
      </w:rPr>
    </w:pPr>
    <w:r>
      <w:rPr>
        <w:rStyle w:val="PageNumber"/>
      </w:rPr>
      <w:fldChar w:fldCharType="begin"/>
    </w:r>
    <w:r>
      <w:rPr>
        <w:rStyle w:val="PageNumber"/>
      </w:rPr>
      <w:instrText xml:space="preserve">PAGE  </w:instrText>
    </w:r>
    <w:r>
      <w:rPr>
        <w:rStyle w:val="PageNumber"/>
      </w:rPr>
      <w:fldChar w:fldCharType="end"/>
    </w:r>
  </w:p>
  <w:p w14:paraId="73C962FD" w14:textId="77777777" w:rsidR="0015589C" w:rsidRDefault="0015589C" w:rsidP="004F5BC5">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C3D86E4" w14:textId="77777777" w:rsidR="0015589C" w:rsidRDefault="0015589C" w:rsidP="00515C16">
    <w:pPr>
      <w:pStyle w:val="Footer"/>
      <w:framePr w:wrap="around" w:vAnchor="text" w:hAnchor="margin" w:xAlign="right" w:y="1"/>
      <w:rPr>
        <w:rStyle w:val="PageNumber"/>
        <w:sz w:val="24"/>
        <w:szCs w:val="24"/>
      </w:rPr>
    </w:pPr>
    <w:r>
      <w:rPr>
        <w:rStyle w:val="PageNumber"/>
      </w:rPr>
      <w:fldChar w:fldCharType="begin"/>
    </w:r>
    <w:r>
      <w:rPr>
        <w:rStyle w:val="PageNumber"/>
      </w:rPr>
      <w:instrText xml:space="preserve">PAGE  </w:instrText>
    </w:r>
    <w:r>
      <w:rPr>
        <w:rStyle w:val="PageNumber"/>
      </w:rPr>
      <w:fldChar w:fldCharType="separate"/>
    </w:r>
    <w:r w:rsidR="000873C2">
      <w:rPr>
        <w:rStyle w:val="PageNumber"/>
        <w:noProof/>
      </w:rPr>
      <w:t>vii</w:t>
    </w:r>
    <w:r>
      <w:rPr>
        <w:rStyle w:val="PageNumber"/>
      </w:rPr>
      <w:fldChar w:fldCharType="end"/>
    </w:r>
  </w:p>
  <w:p w14:paraId="1F6CAED9" w14:textId="77777777" w:rsidR="0015589C" w:rsidRDefault="0015589C" w:rsidP="004F5BC5">
    <w:pPr>
      <w:pStyle w:val="Footer"/>
      <w:ind w:right="36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9F5698" w14:textId="77777777" w:rsidR="0015589C" w:rsidRDefault="0015589C" w:rsidP="001078B0">
    <w:pPr>
      <w:pStyle w:val="Footer"/>
      <w:ind w:right="360"/>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992BB9" w14:textId="77777777" w:rsidR="0015589C" w:rsidRDefault="0015589C" w:rsidP="00515C16">
    <w:pPr>
      <w:pStyle w:val="Footer"/>
      <w:framePr w:wrap="around" w:vAnchor="text" w:hAnchor="margin" w:xAlign="right" w:y="1"/>
      <w:rPr>
        <w:rStyle w:val="PageNumber"/>
        <w:sz w:val="24"/>
        <w:szCs w:val="24"/>
      </w:rPr>
    </w:pPr>
    <w:r>
      <w:rPr>
        <w:rStyle w:val="PageNumber"/>
      </w:rPr>
      <w:fldChar w:fldCharType="begin"/>
    </w:r>
    <w:r>
      <w:rPr>
        <w:rStyle w:val="PageNumber"/>
      </w:rPr>
      <w:instrText xml:space="preserve">PAGE  </w:instrText>
    </w:r>
    <w:r>
      <w:rPr>
        <w:rStyle w:val="PageNumber"/>
      </w:rPr>
      <w:fldChar w:fldCharType="end"/>
    </w:r>
  </w:p>
  <w:p w14:paraId="732F20F6" w14:textId="77777777" w:rsidR="0015589C" w:rsidRDefault="0015589C" w:rsidP="004F5BC5">
    <w:pPr>
      <w:pStyle w:val="Footer"/>
      <w:ind w:right="360"/>
    </w:pPr>
  </w:p>
</w:ftr>
</file>

<file path=word/footer5.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13655F" w14:textId="77777777" w:rsidR="0015589C" w:rsidRDefault="0015589C" w:rsidP="00515C16">
    <w:pPr>
      <w:pStyle w:val="Footer"/>
      <w:framePr w:wrap="around" w:vAnchor="text" w:hAnchor="margin" w:xAlign="right" w:y="1"/>
      <w:rPr>
        <w:rStyle w:val="PageNumber"/>
        <w:sz w:val="24"/>
        <w:szCs w:val="24"/>
      </w:rPr>
    </w:pPr>
    <w:r>
      <w:rPr>
        <w:rStyle w:val="PageNumber"/>
      </w:rPr>
      <w:fldChar w:fldCharType="begin"/>
    </w:r>
    <w:r>
      <w:rPr>
        <w:rStyle w:val="PageNumber"/>
      </w:rPr>
      <w:instrText xml:space="preserve">PAGE  </w:instrText>
    </w:r>
    <w:r>
      <w:rPr>
        <w:rStyle w:val="PageNumber"/>
      </w:rPr>
      <w:fldChar w:fldCharType="separate"/>
    </w:r>
    <w:r w:rsidR="000873C2">
      <w:rPr>
        <w:rStyle w:val="PageNumber"/>
        <w:noProof/>
      </w:rPr>
      <w:t>198</w:t>
    </w:r>
    <w:r>
      <w:rPr>
        <w:rStyle w:val="PageNumber"/>
      </w:rPr>
      <w:fldChar w:fldCharType="end"/>
    </w:r>
  </w:p>
  <w:p w14:paraId="5524E76B" w14:textId="77777777" w:rsidR="0015589C" w:rsidRDefault="0015589C" w:rsidP="004F5BC5">
    <w:pPr>
      <w:pStyle w:val="Footer"/>
      <w:ind w:right="360"/>
    </w:pPr>
  </w:p>
</w:ftr>
</file>

<file path=word/footer6.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C46D9D" w14:textId="77777777" w:rsidR="0015589C" w:rsidRDefault="0015589C" w:rsidP="00E020B0">
    <w:pPr>
      <w:pStyle w:val="Footer"/>
      <w:framePr w:wrap="around" w:vAnchor="text" w:hAnchor="margin" w:xAlign="right" w:y="1"/>
      <w:rPr>
        <w:rStyle w:val="PageNumber"/>
        <w:sz w:val="24"/>
        <w:szCs w:val="24"/>
      </w:rPr>
    </w:pPr>
    <w:r>
      <w:rPr>
        <w:rStyle w:val="PageNumber"/>
      </w:rPr>
      <w:fldChar w:fldCharType="begin"/>
    </w:r>
    <w:r>
      <w:rPr>
        <w:rStyle w:val="PageNumber"/>
      </w:rPr>
      <w:instrText xml:space="preserve">PAGE  </w:instrText>
    </w:r>
    <w:r>
      <w:rPr>
        <w:rStyle w:val="PageNumber"/>
      </w:rPr>
      <w:fldChar w:fldCharType="separate"/>
    </w:r>
    <w:r>
      <w:rPr>
        <w:rStyle w:val="PageNumber"/>
        <w:noProof/>
      </w:rPr>
      <w:t>i</w:t>
    </w:r>
    <w:r>
      <w:rPr>
        <w:rStyle w:val="PageNumber"/>
      </w:rPr>
      <w:fldChar w:fldCharType="end"/>
    </w:r>
  </w:p>
  <w:p w14:paraId="34ADF109" w14:textId="77777777" w:rsidR="0015589C" w:rsidRDefault="0015589C" w:rsidP="001078B0">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A0685EE" w14:textId="77777777" w:rsidR="0015589C" w:rsidRDefault="0015589C" w:rsidP="00681E72">
      <w:r>
        <w:separator/>
      </w:r>
    </w:p>
  </w:footnote>
  <w:footnote w:type="continuationSeparator" w:id="0">
    <w:p w14:paraId="7A5D741B" w14:textId="77777777" w:rsidR="0015589C" w:rsidRDefault="0015589C" w:rsidP="00681E72">
      <w:r>
        <w:continuationSeparator/>
      </w:r>
    </w:p>
  </w:footnote>
  <w:footnote w:id="1">
    <w:p w14:paraId="373D250D" w14:textId="52A48083" w:rsidR="0015589C" w:rsidRDefault="0015589C" w:rsidP="00243FF9">
      <w:pPr>
        <w:widowControl w:val="0"/>
        <w:autoSpaceDE w:val="0"/>
        <w:autoSpaceDN w:val="0"/>
        <w:adjustRightInd w:val="0"/>
      </w:pPr>
      <w:r>
        <w:rPr>
          <w:rStyle w:val="FootnoteReference"/>
        </w:rPr>
        <w:footnoteRef/>
      </w:r>
      <w:r>
        <w:t xml:space="preserve"> </w:t>
      </w:r>
      <w:r w:rsidRPr="00243FF9">
        <w:rPr>
          <w:rStyle w:val="FootnoteTextChar"/>
        </w:rPr>
        <w:t>Consider Maria Von Herbert’s resp</w:t>
      </w:r>
      <w:r>
        <w:rPr>
          <w:rStyle w:val="FootnoteTextChar"/>
        </w:rPr>
        <w:t>onse to Immanuel Kant that although</w:t>
      </w:r>
      <w:r w:rsidRPr="00243FF9">
        <w:rPr>
          <w:rStyle w:val="FootnoteTextChar"/>
        </w:rPr>
        <w:t xml:space="preserve"> his moral t</w:t>
      </w:r>
      <w:r>
        <w:rPr>
          <w:rStyle w:val="FootnoteTextChar"/>
        </w:rPr>
        <w:t xml:space="preserve">heory had given her a reason </w:t>
      </w:r>
      <w:r w:rsidRPr="00243FF9">
        <w:rPr>
          <w:rStyle w:val="FootnoteTextChar"/>
        </w:rPr>
        <w:t xml:space="preserve">not </w:t>
      </w:r>
      <w:r>
        <w:rPr>
          <w:rStyle w:val="FootnoteTextChar"/>
        </w:rPr>
        <w:t xml:space="preserve">to </w:t>
      </w:r>
      <w:r w:rsidRPr="00243FF9">
        <w:rPr>
          <w:rStyle w:val="FootnoteTextChar"/>
        </w:rPr>
        <w:t>commit suicide, it was not of much help otherwise:  “I’ve read the metaphysic</w:t>
      </w:r>
      <w:r>
        <w:rPr>
          <w:rStyle w:val="FootnoteTextChar"/>
        </w:rPr>
        <w:t>s</w:t>
      </w:r>
      <w:r w:rsidRPr="00243FF9">
        <w:rPr>
          <w:rStyle w:val="FootnoteTextChar"/>
        </w:rPr>
        <w:t xml:space="preserve"> of morals and the categorical imperative, and it doesn’t help a bit” </w:t>
      </w:r>
      <w:r>
        <w:rPr>
          <w:rStyle w:val="FootnoteTextChar"/>
        </w:rPr>
        <w:t>(Langton 2007).</w:t>
      </w:r>
    </w:p>
  </w:footnote>
  <w:footnote w:id="2">
    <w:p w14:paraId="3FC32908" w14:textId="77777777" w:rsidR="0015589C" w:rsidRDefault="0015589C" w:rsidP="00AE07D3">
      <w:pPr>
        <w:pStyle w:val="FootnoteText"/>
      </w:pPr>
      <w:r>
        <w:rPr>
          <w:rStyle w:val="FootnoteReference"/>
        </w:rPr>
        <w:footnoteRef/>
      </w:r>
      <w:r>
        <w:t xml:space="preserve"> I use “ideals of human excellence” and “virtues” interchangeably. </w:t>
      </w:r>
    </w:p>
  </w:footnote>
  <w:footnote w:id="3">
    <w:p w14:paraId="3D09F26C" w14:textId="39C3886B" w:rsidR="0015589C" w:rsidRPr="00C32116" w:rsidRDefault="0015589C" w:rsidP="00310EA5">
      <w:pPr>
        <w:pStyle w:val="FootnoteText"/>
        <w:rPr>
          <w:noProof/>
        </w:rPr>
      </w:pPr>
      <w:r w:rsidRPr="00C32116">
        <w:rPr>
          <w:rStyle w:val="FootnoteReference"/>
        </w:rPr>
        <w:footnoteRef/>
      </w:r>
      <w:r w:rsidRPr="00C32116">
        <w:t xml:space="preserve"> The genesis of this proposal’s argument of asking a different question about enhancement </w:t>
      </w:r>
      <w:r>
        <w:t>in</w:t>
      </w:r>
      <w:r w:rsidRPr="00C32116">
        <w:t xml:space="preserve"> education from the perspective of</w:t>
      </w:r>
      <w:r>
        <w:t xml:space="preserve"> the</w:t>
      </w:r>
      <w:r w:rsidRPr="00C32116">
        <w:t xml:space="preserve"> ideals of human excellence or virtues arose from discussions of the work of Thomas E. Hill</w:t>
      </w:r>
      <w:r>
        <w:t>,</w:t>
      </w:r>
      <w:r w:rsidRPr="00C32116">
        <w:t xml:space="preserve"> Jr. (</w:t>
      </w:r>
      <w:r>
        <w:rPr>
          <w:noProof/>
        </w:rPr>
        <w:t xml:space="preserve">Hill 1983). </w:t>
      </w:r>
    </w:p>
    <w:p w14:paraId="41A5DCE5" w14:textId="77777777" w:rsidR="0015589C" w:rsidRPr="00C32116" w:rsidRDefault="0015589C" w:rsidP="00310EA5">
      <w:pPr>
        <w:pStyle w:val="FootnoteText"/>
      </w:pPr>
    </w:p>
  </w:footnote>
  <w:footnote w:id="4">
    <w:p w14:paraId="131817DC" w14:textId="22E95B2E" w:rsidR="0015589C" w:rsidRDefault="0015589C" w:rsidP="003142E3">
      <w:pPr>
        <w:pStyle w:val="FootnoteText"/>
      </w:pPr>
      <w:r>
        <w:rPr>
          <w:rStyle w:val="FootnoteReference"/>
        </w:rPr>
        <w:footnoteRef/>
      </w:r>
      <w:r>
        <w:t xml:space="preserve"> That virtues are something to aspire to is a point emphasized through most of Julia </w:t>
      </w:r>
      <w:proofErr w:type="spellStart"/>
      <w:r>
        <w:t>Annas</w:t>
      </w:r>
      <w:proofErr w:type="spellEnd"/>
      <w:r>
        <w:t>’ work, a major influence on how I think about virtues (</w:t>
      </w:r>
      <w:proofErr w:type="spellStart"/>
      <w:r>
        <w:t>Annas</w:t>
      </w:r>
      <w:proofErr w:type="spellEnd"/>
      <w:r>
        <w:t xml:space="preserve"> 2006; 2011).</w:t>
      </w:r>
    </w:p>
  </w:footnote>
  <w:footnote w:id="5">
    <w:p w14:paraId="70370D9B" w14:textId="703567BE" w:rsidR="0015589C" w:rsidRDefault="0015589C">
      <w:pPr>
        <w:pStyle w:val="FootnoteText"/>
      </w:pPr>
      <w:r>
        <w:rPr>
          <w:rStyle w:val="FootnoteReference"/>
        </w:rPr>
        <w:footnoteRef/>
      </w:r>
      <w:r>
        <w:t xml:space="preserve"> Linda </w:t>
      </w:r>
      <w:proofErr w:type="spellStart"/>
      <w:r>
        <w:t>Zagzebski</w:t>
      </w:r>
      <w:proofErr w:type="spellEnd"/>
      <w:r>
        <w:t xml:space="preserve"> (2011) recently put forward an outline for an </w:t>
      </w:r>
      <w:proofErr w:type="spellStart"/>
      <w:r w:rsidRPr="001A5913">
        <w:rPr>
          <w:i/>
        </w:rPr>
        <w:t>Exemplarist</w:t>
      </w:r>
      <w:proofErr w:type="spellEnd"/>
      <w:r>
        <w:t xml:space="preserve"> virtue theory in which a moral exemplar, even if an ideal, provides an outline for a moral theory.  </w:t>
      </w:r>
    </w:p>
  </w:footnote>
  <w:footnote w:id="6">
    <w:p w14:paraId="1E57FE28" w14:textId="1FCE8978" w:rsidR="0015589C" w:rsidRPr="00354518" w:rsidRDefault="0015589C" w:rsidP="00C414B6">
      <w:pPr>
        <w:pStyle w:val="FootnoteText"/>
      </w:pPr>
      <w:r>
        <w:rPr>
          <w:rStyle w:val="FootnoteReference"/>
        </w:rPr>
        <w:footnoteRef/>
      </w:r>
      <w:r>
        <w:t xml:space="preserve"> As a matter of historical note Aristotle’s lectures were given to young nobility who had already gone through a sufficient level of education (</w:t>
      </w:r>
      <w:r>
        <w:rPr>
          <w:noProof/>
        </w:rPr>
        <w:t>Crisp 1997; Hughes 2001).</w:t>
      </w:r>
    </w:p>
  </w:footnote>
  <w:footnote w:id="7">
    <w:p w14:paraId="30BE16F4" w14:textId="1AB8D663" w:rsidR="0015589C" w:rsidRDefault="0015589C" w:rsidP="00C414B6">
      <w:pPr>
        <w:pStyle w:val="FootnoteText"/>
      </w:pPr>
      <w:r>
        <w:rPr>
          <w:rStyle w:val="FootnoteReference"/>
        </w:rPr>
        <w:footnoteRef/>
      </w:r>
      <w:r>
        <w:t xml:space="preserve"> Providing an exposition of Hume’s often complicated but interesting conception of virtue is to go too far afield. Yet at least in the Treatise, Hume’s notion of virtues is based on human sentiments and convention (</w:t>
      </w:r>
      <w:proofErr w:type="spellStart"/>
      <w:r>
        <w:t>cf</w:t>
      </w:r>
      <w:proofErr w:type="spellEnd"/>
      <w:r>
        <w:t>: Hume 2001, Part 3: 367-378).</w:t>
      </w:r>
    </w:p>
  </w:footnote>
  <w:footnote w:id="8">
    <w:p w14:paraId="078360FE" w14:textId="0CC9F43D" w:rsidR="0015589C" w:rsidRPr="00C32116" w:rsidRDefault="0015589C" w:rsidP="00E117AC">
      <w:pPr>
        <w:pStyle w:val="FootnoteText"/>
        <w:rPr>
          <w:noProof/>
        </w:rPr>
      </w:pPr>
      <w:r w:rsidRPr="00C32116">
        <w:rPr>
          <w:rStyle w:val="FootnoteReference"/>
        </w:rPr>
        <w:footnoteRef/>
      </w:r>
      <w:r w:rsidRPr="00C32116">
        <w:t xml:space="preserve"> While Christopher </w:t>
      </w:r>
      <w:proofErr w:type="spellStart"/>
      <w:r w:rsidRPr="00C32116">
        <w:t>Boorse</w:t>
      </w:r>
      <w:proofErr w:type="spellEnd"/>
      <w:r w:rsidRPr="00C32116">
        <w:t xml:space="preserve"> and Norman Daniels hold differing conceptions of health, disease, treatment</w:t>
      </w:r>
      <w:r>
        <w:t xml:space="preserve">, and enhancement, </w:t>
      </w:r>
      <w:r w:rsidRPr="00C32116">
        <w:t xml:space="preserve">they maintain </w:t>
      </w:r>
      <w:r>
        <w:t>that there is</w:t>
      </w:r>
      <w:r w:rsidRPr="00C32116">
        <w:t xml:space="preserve"> a distinction between treatment and enhancement</w:t>
      </w:r>
      <w:r>
        <w:t xml:space="preserve">, </w:t>
      </w:r>
      <w:r w:rsidRPr="00C32116">
        <w:t xml:space="preserve">even if </w:t>
      </w:r>
      <w:r>
        <w:t xml:space="preserve">it is </w:t>
      </w:r>
      <w:r w:rsidRPr="00C32116">
        <w:t>often difficult to conceptualize or pin down (</w:t>
      </w:r>
      <w:r>
        <w:rPr>
          <w:noProof/>
        </w:rPr>
        <w:t xml:space="preserve">Boorse1981; </w:t>
      </w:r>
      <w:r w:rsidRPr="00C32116">
        <w:rPr>
          <w:noProof/>
        </w:rPr>
        <w:t>Daniels</w:t>
      </w:r>
      <w:r>
        <w:rPr>
          <w:noProof/>
        </w:rPr>
        <w:t xml:space="preserve"> 2000; Daniels 2008).</w:t>
      </w:r>
    </w:p>
  </w:footnote>
  <w:footnote w:id="9">
    <w:p w14:paraId="562C9549" w14:textId="77786E1F" w:rsidR="0015589C" w:rsidRPr="00C32116" w:rsidRDefault="0015589C" w:rsidP="00E117AC">
      <w:pPr>
        <w:pStyle w:val="FootnoteText"/>
      </w:pPr>
      <w:r w:rsidRPr="00C32116">
        <w:rPr>
          <w:rStyle w:val="FootnoteReference"/>
        </w:rPr>
        <w:footnoteRef/>
      </w:r>
      <w:r>
        <w:t xml:space="preserve"> John Harris and Allen Buchanan, among others,</w:t>
      </w:r>
      <w:r w:rsidRPr="00C32116">
        <w:t xml:space="preserve"> argue convincingly that the distinction between trea</w:t>
      </w:r>
      <w:r>
        <w:t xml:space="preserve">tment and enhancement is at </w:t>
      </w:r>
      <w:r w:rsidRPr="00C32116">
        <w:t>best tenuous and at worst tragically misleading (</w:t>
      </w:r>
      <w:r w:rsidRPr="00C32116">
        <w:rPr>
          <w:noProof/>
        </w:rPr>
        <w:t>Buchanan</w:t>
      </w:r>
      <w:r>
        <w:rPr>
          <w:noProof/>
        </w:rPr>
        <w:t xml:space="preserve"> 2000)</w:t>
      </w:r>
      <w:r w:rsidRPr="00C32116">
        <w:rPr>
          <w:noProof/>
        </w:rPr>
        <w:t xml:space="preserve">; </w:t>
      </w:r>
      <w:r>
        <w:rPr>
          <w:noProof/>
        </w:rPr>
        <w:t>Buchanan 2008; Buchanan 2011</w:t>
      </w:r>
      <w:r w:rsidRPr="00C32116">
        <w:rPr>
          <w:noProof/>
        </w:rPr>
        <w:t xml:space="preserve">; </w:t>
      </w:r>
      <w:r>
        <w:rPr>
          <w:noProof/>
        </w:rPr>
        <w:t xml:space="preserve">Harris </w:t>
      </w:r>
      <w:r w:rsidRPr="00C32116">
        <w:rPr>
          <w:noProof/>
        </w:rPr>
        <w:t xml:space="preserve">2007). </w:t>
      </w:r>
    </w:p>
  </w:footnote>
  <w:footnote w:id="10">
    <w:p w14:paraId="07680763" w14:textId="77777777" w:rsidR="0015589C" w:rsidRPr="00A565AB" w:rsidRDefault="0015589C">
      <w:pPr>
        <w:pStyle w:val="FootnoteText"/>
      </w:pPr>
      <w:r>
        <w:rPr>
          <w:rStyle w:val="FootnoteReference"/>
        </w:rPr>
        <w:footnoteRef/>
      </w:r>
      <w:r>
        <w:t xml:space="preserve"> </w:t>
      </w:r>
      <w:r w:rsidRPr="00A565AB">
        <w:t xml:space="preserve">This conception of cognition </w:t>
      </w:r>
      <w:r>
        <w:t>as</w:t>
      </w:r>
      <w:r w:rsidRPr="00A565AB">
        <w:t xml:space="preserve"> mental functions and neurological process is neutral </w:t>
      </w:r>
      <w:r>
        <w:t xml:space="preserve">in respect to theories of mind and cognitive science </w:t>
      </w:r>
      <w:r w:rsidRPr="00A565AB">
        <w:t xml:space="preserve">debates concerning </w:t>
      </w:r>
      <w:r>
        <w:t>computation theory of mind, cognitive heuristics, and the debate concerning</w:t>
      </w:r>
      <w:r w:rsidRPr="00A565AB">
        <w:t xml:space="preserve"> extended</w:t>
      </w:r>
      <w:r>
        <w:t xml:space="preserve"> and embedded</w:t>
      </w:r>
      <w:r w:rsidRPr="00A565AB">
        <w:t xml:space="preserve"> mind </w:t>
      </w:r>
      <w:r>
        <w:t>hypothese</w:t>
      </w:r>
      <w:r w:rsidRPr="00A565AB">
        <w:t>s</w:t>
      </w:r>
      <w:r>
        <w:t xml:space="preserve"> (Horst 2011; </w:t>
      </w:r>
      <w:r w:rsidRPr="00EF7516">
        <w:rPr>
          <w:noProof/>
        </w:rPr>
        <w:t>Herbe</w:t>
      </w:r>
      <w:r>
        <w:rPr>
          <w:noProof/>
        </w:rPr>
        <w:t xml:space="preserve">rt 2010; </w:t>
      </w:r>
      <w:r w:rsidRPr="00A565AB">
        <w:rPr>
          <w:noProof/>
        </w:rPr>
        <w:t>Levy</w:t>
      </w:r>
      <w:r>
        <w:rPr>
          <w:noProof/>
        </w:rPr>
        <w:t xml:space="preserve"> </w:t>
      </w:r>
      <w:r w:rsidRPr="00A565AB">
        <w:rPr>
          <w:noProof/>
        </w:rPr>
        <w:t>2007).</w:t>
      </w:r>
    </w:p>
  </w:footnote>
  <w:footnote w:id="11">
    <w:p w14:paraId="3CF009BA" w14:textId="78839F73" w:rsidR="0015589C" w:rsidRDefault="0015589C" w:rsidP="00E117AC">
      <w:pPr>
        <w:pStyle w:val="FootnoteText"/>
      </w:pPr>
      <w:r>
        <w:rPr>
          <w:rStyle w:val="FootnoteReference"/>
        </w:rPr>
        <w:footnoteRef/>
      </w:r>
      <w:r>
        <w:t xml:space="preserve"> It does not follow from my focus on the side effects of p</w:t>
      </w:r>
      <w:r w:rsidRPr="00C32116">
        <w:t>harmaceutical stimulants</w:t>
      </w:r>
      <w:r>
        <w:t xml:space="preserve"> that p</w:t>
      </w:r>
      <w:r w:rsidRPr="00C32116">
        <w:t xml:space="preserve">harmaceutical </w:t>
      </w:r>
      <w:r>
        <w:t>non-stimulants are safer. Many of the side effects of non-stimulants mirror those of p</w:t>
      </w:r>
      <w:r w:rsidRPr="00C32116">
        <w:t>harmaceutical stimulants</w:t>
      </w:r>
      <w:r>
        <w:t>. Traditionally, many held that since p</w:t>
      </w:r>
      <w:r w:rsidRPr="00C32116">
        <w:t xml:space="preserve">harmaceutical </w:t>
      </w:r>
      <w:r>
        <w:t xml:space="preserve">non-stimulants were not </w:t>
      </w:r>
      <w:r w:rsidRPr="00C32116">
        <w:t xml:space="preserve">amphetamine </w:t>
      </w:r>
      <w:r>
        <w:t>based, they were less dangerous in respect to addiction. However, there is a dispute on whether this is actually true. Since empirical studies and questions on the addictiveness of p</w:t>
      </w:r>
      <w:r w:rsidRPr="00C32116">
        <w:t xml:space="preserve">harmaceutical </w:t>
      </w:r>
      <w:r>
        <w:t>non-stimulants have only recently begun, I remain neutral to the question of whether p</w:t>
      </w:r>
      <w:r w:rsidRPr="00C32116">
        <w:t xml:space="preserve">harmaceutical </w:t>
      </w:r>
      <w:r>
        <w:t>non-stimulants are less addictive than p</w:t>
      </w:r>
      <w:r w:rsidRPr="00C32116">
        <w:t xml:space="preserve">harmaceutical </w:t>
      </w:r>
      <w:r>
        <w:t>stimulants.</w:t>
      </w:r>
    </w:p>
  </w:footnote>
  <w:footnote w:id="12">
    <w:p w14:paraId="5FB1F737" w14:textId="7410B3BC" w:rsidR="0015589C" w:rsidRPr="00AD7DF6" w:rsidRDefault="0015589C" w:rsidP="00E117AC">
      <w:pPr>
        <w:rPr>
          <w:rStyle w:val="FootnoteTextChar"/>
        </w:rPr>
      </w:pPr>
      <w:r w:rsidRPr="00C32116">
        <w:rPr>
          <w:rStyle w:val="FootnoteReference"/>
        </w:rPr>
        <w:footnoteRef/>
      </w:r>
      <w:r w:rsidRPr="00C32116">
        <w:t xml:space="preserve"> </w:t>
      </w:r>
      <w:r>
        <w:rPr>
          <w:rStyle w:val="FootnoteTextChar"/>
        </w:rPr>
        <w:t xml:space="preserve">That 20 percent </w:t>
      </w:r>
      <w:r w:rsidRPr="00AD7DF6">
        <w:rPr>
          <w:rStyle w:val="FootnoteTextChar"/>
        </w:rPr>
        <w:t>of undergraduate and graduate students reported using cognitive enhancers is alarming because the use of prescription stimulants for non-medical purposes among all Americans betwe</w:t>
      </w:r>
      <w:r>
        <w:rPr>
          <w:rStyle w:val="FootnoteTextChar"/>
        </w:rPr>
        <w:t>en 21 and 25 years is only 12.3 percent</w:t>
      </w:r>
      <w:r w:rsidRPr="00AD7DF6">
        <w:rPr>
          <w:rStyle w:val="FootnoteTextChar"/>
        </w:rPr>
        <w:t xml:space="preserve"> (Substance Abuse and Mental Health Services Administration 2009). </w:t>
      </w:r>
    </w:p>
    <w:p w14:paraId="4965E03B" w14:textId="77777777" w:rsidR="0015589C" w:rsidRPr="00C32116" w:rsidRDefault="0015589C" w:rsidP="00E117AC">
      <w:pPr>
        <w:pStyle w:val="FootnoteText"/>
      </w:pPr>
    </w:p>
  </w:footnote>
  <w:footnote w:id="13">
    <w:p w14:paraId="64581CCF" w14:textId="5E4506F3" w:rsidR="0015589C" w:rsidRDefault="0015589C" w:rsidP="007C6E14">
      <w:pPr>
        <w:pStyle w:val="FootnoteText"/>
      </w:pPr>
      <w:r>
        <w:rPr>
          <w:rStyle w:val="FootnoteReference"/>
        </w:rPr>
        <w:footnoteRef/>
      </w:r>
      <w:r>
        <w:t xml:space="preserve"> Although</w:t>
      </w:r>
      <w:r w:rsidRPr="005D0A6F">
        <w:t xml:space="preserve"> this stipulated distinction is attributed t</w:t>
      </w:r>
      <w:r>
        <w:t xml:space="preserve">o Christine </w:t>
      </w:r>
      <w:proofErr w:type="spellStart"/>
      <w:r>
        <w:t>Korsgaard</w:t>
      </w:r>
      <w:proofErr w:type="spellEnd"/>
      <w:r>
        <w:t xml:space="preserve">, </w:t>
      </w:r>
      <w:r w:rsidRPr="005D0A6F">
        <w:t xml:space="preserve">Jon </w:t>
      </w:r>
      <w:proofErr w:type="spellStart"/>
      <w:r w:rsidRPr="005D0A6F">
        <w:t>Garthoff</w:t>
      </w:r>
      <w:proofErr w:type="spellEnd"/>
      <w:r w:rsidRPr="005D0A6F">
        <w:t xml:space="preserve"> brought this distinction to my attention</w:t>
      </w:r>
      <w:r>
        <w:t xml:space="preserve"> (</w:t>
      </w:r>
      <w:r>
        <w:rPr>
          <w:noProof/>
        </w:rPr>
        <w:t>Korsgaard 2009).</w:t>
      </w:r>
    </w:p>
  </w:footnote>
  <w:footnote w:id="14">
    <w:p w14:paraId="23562830" w14:textId="1C25A5E0" w:rsidR="0015589C" w:rsidRPr="00C32116" w:rsidRDefault="0015589C" w:rsidP="006B5013">
      <w:pPr>
        <w:pStyle w:val="FootnoteText"/>
        <w:rPr>
          <w:noProof/>
        </w:rPr>
      </w:pPr>
      <w:r w:rsidRPr="00C32116">
        <w:rPr>
          <w:rStyle w:val="FootnoteReference"/>
        </w:rPr>
        <w:footnoteRef/>
      </w:r>
      <w:r w:rsidRPr="00C32116">
        <w:t xml:space="preserve"> Some will consider academia as cooperation, not competition. However, as both Stuart P. Green and Bernard Gert have argued, cooperation does not exclude competition. For example, in a game, both parties are competing against the o</w:t>
      </w:r>
      <w:r>
        <w:t>ther. Yet</w:t>
      </w:r>
      <w:r w:rsidRPr="00C32116">
        <w:t xml:space="preserve"> the game is still cooperative in that they are playing the same game. One cannot play basketball against another person who is trying to play baseball. Both parties agree to play one specific game and adhere to one set of rules and regulations. </w:t>
      </w:r>
      <w:r>
        <w:t xml:space="preserve">In a similar sense, academia, </w:t>
      </w:r>
      <w:r w:rsidRPr="00C32116">
        <w:t>even if consi</w:t>
      </w:r>
      <w:r>
        <w:t xml:space="preserve">dered in respect to cooperation, </w:t>
      </w:r>
      <w:r w:rsidRPr="00C32116">
        <w:t xml:space="preserve">can involve competition </w:t>
      </w:r>
      <w:r>
        <w:t>(</w:t>
      </w:r>
      <w:r>
        <w:rPr>
          <w:noProof/>
        </w:rPr>
        <w:t>Green 2004; Gert 2005).</w:t>
      </w:r>
    </w:p>
  </w:footnote>
  <w:footnote w:id="15">
    <w:p w14:paraId="3B507DFF" w14:textId="5A062BC3" w:rsidR="0015589C" w:rsidRPr="00C32116" w:rsidRDefault="0015589C" w:rsidP="009C17C0">
      <w:pPr>
        <w:pStyle w:val="FootnoteText"/>
        <w:rPr>
          <w:noProof/>
        </w:rPr>
      </w:pPr>
      <w:r w:rsidRPr="00C32116">
        <w:rPr>
          <w:rStyle w:val="FootnoteReference"/>
        </w:rPr>
        <w:footnoteRef/>
      </w:r>
      <w:r>
        <w:t xml:space="preserve"> Although </w:t>
      </w:r>
      <w:r w:rsidRPr="00C32116">
        <w:t xml:space="preserve">Rob Goodman and </w:t>
      </w:r>
      <w:proofErr w:type="spellStart"/>
      <w:r w:rsidRPr="00C32116">
        <w:t>Maartje</w:t>
      </w:r>
      <w:proofErr w:type="spellEnd"/>
      <w:r w:rsidRPr="00C32116">
        <w:t xml:space="preserve"> </w:t>
      </w:r>
      <w:proofErr w:type="spellStart"/>
      <w:r w:rsidRPr="00C32116">
        <w:t>Schermer</w:t>
      </w:r>
      <w:proofErr w:type="spellEnd"/>
      <w:r w:rsidRPr="00C32116">
        <w:t xml:space="preserve"> do not consider the use of cognitive enhancers as cheating per se, both provide excellent examinations of the activities within academia in respect to cheating, unfair advantage, and enhancement (</w:t>
      </w:r>
      <w:r>
        <w:rPr>
          <w:noProof/>
        </w:rPr>
        <w:t xml:space="preserve">Goodman, </w:t>
      </w:r>
      <w:r w:rsidRPr="00C32116">
        <w:rPr>
          <w:noProof/>
        </w:rPr>
        <w:t>2010</w:t>
      </w:r>
      <w:r>
        <w:rPr>
          <w:noProof/>
        </w:rPr>
        <w:t xml:space="preserve">; Schermer 2008a; Schermer 2008b). </w:t>
      </w:r>
    </w:p>
  </w:footnote>
  <w:footnote w:id="16">
    <w:p w14:paraId="19FE8132" w14:textId="176165B7" w:rsidR="0015589C" w:rsidRDefault="0015589C" w:rsidP="009369EF">
      <w:pPr>
        <w:pStyle w:val="FootnoteText"/>
      </w:pPr>
      <w:r>
        <w:rPr>
          <w:rStyle w:val="FootnoteReference"/>
        </w:rPr>
        <w:footnoteRef/>
      </w:r>
      <w:r>
        <w:t xml:space="preserve"> Levy actually provides two versions of EPP (weak and strong), but because I remain neutral on issues of the extended mind hypothesis, and with respect to the scope of this research project, we need only be concerned with what he terms the weak EPP </w:t>
      </w:r>
      <w:r>
        <w:rPr>
          <w:noProof/>
        </w:rPr>
        <w:t xml:space="preserve">(Levy </w:t>
      </w:r>
      <w:r w:rsidRPr="0056670E">
        <w:rPr>
          <w:noProof/>
        </w:rPr>
        <w:t>2007).</w:t>
      </w:r>
    </w:p>
  </w:footnote>
  <w:footnote w:id="17">
    <w:p w14:paraId="53AF21AC" w14:textId="08B49451" w:rsidR="0015589C" w:rsidRDefault="0015589C">
      <w:pPr>
        <w:pStyle w:val="FootnoteText"/>
      </w:pPr>
      <w:r>
        <w:rPr>
          <w:rStyle w:val="FootnoteReference"/>
        </w:rPr>
        <w:footnoteRef/>
      </w:r>
      <w:r>
        <w:t xml:space="preserve"> </w:t>
      </w:r>
      <w:r w:rsidRPr="006A47B9">
        <w:t xml:space="preserve">Sadly, </w:t>
      </w:r>
      <w:r>
        <w:t>this</w:t>
      </w:r>
      <w:r w:rsidRPr="006A47B9">
        <w:t xml:space="preserve"> link between smoking and cancer was empirically established as early as 1954 (</w:t>
      </w:r>
      <w:r>
        <w:rPr>
          <w:noProof/>
        </w:rPr>
        <w:t>Doll and Hill 1954).</w:t>
      </w:r>
    </w:p>
  </w:footnote>
  <w:footnote w:id="18">
    <w:p w14:paraId="00AB9A68" w14:textId="220C64B9" w:rsidR="0015589C" w:rsidRPr="00C32116" w:rsidRDefault="0015589C" w:rsidP="007D55EA">
      <w:pPr>
        <w:pStyle w:val="FootnoteText"/>
      </w:pPr>
      <w:r w:rsidRPr="00C32116">
        <w:rPr>
          <w:rStyle w:val="FootnoteReference"/>
        </w:rPr>
        <w:footnoteRef/>
      </w:r>
      <w:r w:rsidRPr="00C32116">
        <w:t xml:space="preserve"> Allen Buchanan considers the network effect of enhancements, both genetic and chemical, as being not only a f</w:t>
      </w:r>
      <w:r>
        <w:t>undamental reason for enhancing</w:t>
      </w:r>
      <w:r w:rsidRPr="00C32116">
        <w:t xml:space="preserve"> but also developing an ethics of enhancement </w:t>
      </w:r>
      <w:r>
        <w:rPr>
          <w:noProof/>
        </w:rPr>
        <w:t>(Buchanan 2008).</w:t>
      </w:r>
    </w:p>
  </w:footnote>
  <w:footnote w:id="19">
    <w:p w14:paraId="524F2FDE" w14:textId="63CE07F8" w:rsidR="0015589C" w:rsidRPr="00C32116" w:rsidRDefault="0015589C" w:rsidP="007D55EA">
      <w:pPr>
        <w:rPr>
          <w:noProof/>
        </w:rPr>
      </w:pPr>
      <w:r w:rsidRPr="00C32116">
        <w:rPr>
          <w:rStyle w:val="FootnoteReference"/>
        </w:rPr>
        <w:footnoteRef/>
      </w:r>
      <w:r w:rsidRPr="00C32116">
        <w:t xml:space="preserve"> </w:t>
      </w:r>
      <w:r w:rsidRPr="00311C08">
        <w:rPr>
          <w:rStyle w:val="FootnoteTextChar"/>
        </w:rPr>
        <w:t>Allen Buchanan, Da</w:t>
      </w:r>
      <w:r>
        <w:rPr>
          <w:rStyle w:val="FootnoteTextChar"/>
        </w:rPr>
        <w:t xml:space="preserve">n W. Brock, Norman Daniels, </w:t>
      </w:r>
      <w:r w:rsidRPr="00311C08">
        <w:rPr>
          <w:rStyle w:val="FootnoteTextChar"/>
        </w:rPr>
        <w:t xml:space="preserve">Daniel </w:t>
      </w:r>
      <w:proofErr w:type="spellStart"/>
      <w:r w:rsidRPr="00311C08">
        <w:rPr>
          <w:rStyle w:val="FootnoteTextChar"/>
        </w:rPr>
        <w:t>Wikler</w:t>
      </w:r>
      <w:proofErr w:type="spellEnd"/>
      <w:r>
        <w:rPr>
          <w:rStyle w:val="FootnoteTextChar"/>
        </w:rPr>
        <w:t>,</w:t>
      </w:r>
      <w:r w:rsidRPr="00311C08">
        <w:rPr>
          <w:rStyle w:val="FootnoteTextChar"/>
        </w:rPr>
        <w:t xml:space="preserve"> and Maxwell J. </w:t>
      </w:r>
      <w:proofErr w:type="spellStart"/>
      <w:r w:rsidRPr="00311C08">
        <w:rPr>
          <w:rStyle w:val="FootnoteTextChar"/>
        </w:rPr>
        <w:t>Mehlman</w:t>
      </w:r>
      <w:proofErr w:type="spellEnd"/>
      <w:r w:rsidRPr="00311C08">
        <w:rPr>
          <w:rStyle w:val="FootnoteTextChar"/>
        </w:rPr>
        <w:t xml:space="preserve"> have argued that the potentiality for benefiting everyone’s utility is a relevant consideration when discussing enhancement (Buchanan, </w:t>
      </w:r>
      <w:r>
        <w:rPr>
          <w:rStyle w:val="FootnoteTextChar"/>
        </w:rPr>
        <w:t>et. al 2000; Buchanan 2008; Buchanan</w:t>
      </w:r>
      <w:r w:rsidRPr="00311C08">
        <w:rPr>
          <w:rStyle w:val="FootnoteTextChar"/>
        </w:rPr>
        <w:t xml:space="preserve"> 2011; </w:t>
      </w:r>
      <w:proofErr w:type="spellStart"/>
      <w:r w:rsidRPr="00311C08">
        <w:rPr>
          <w:rStyle w:val="FootnoteTextChar"/>
        </w:rPr>
        <w:t>Mehlman</w:t>
      </w:r>
      <w:proofErr w:type="spellEnd"/>
      <w:r>
        <w:rPr>
          <w:rStyle w:val="FootnoteTextChar"/>
        </w:rPr>
        <w:t>, 2</w:t>
      </w:r>
      <w:r w:rsidRPr="00311C08">
        <w:rPr>
          <w:rStyle w:val="FootnoteTextChar"/>
        </w:rPr>
        <w:t>004</w:t>
      </w:r>
      <w:r>
        <w:rPr>
          <w:rStyle w:val="FootnoteTextChar"/>
        </w:rPr>
        <w:t>).</w:t>
      </w:r>
    </w:p>
  </w:footnote>
  <w:footnote w:id="20">
    <w:p w14:paraId="42EC384F" w14:textId="77777777" w:rsidR="0015589C" w:rsidRPr="00C32116" w:rsidRDefault="0015589C" w:rsidP="007D55EA">
      <w:pPr>
        <w:pStyle w:val="FootnoteText"/>
      </w:pPr>
      <w:r w:rsidRPr="00C32116">
        <w:rPr>
          <w:rStyle w:val="FootnoteReference"/>
        </w:rPr>
        <w:footnoteRef/>
      </w:r>
      <w:r w:rsidRPr="00C32116">
        <w:t xml:space="preserve"> Allen Buchanan also uses this analogy but in respect to the dangers of foregoin</w:t>
      </w:r>
      <w:r>
        <w:t>g enhancement (Buchanan, 2008).</w:t>
      </w:r>
    </w:p>
  </w:footnote>
  <w:footnote w:id="21">
    <w:p w14:paraId="7B38F9C6" w14:textId="1128A475" w:rsidR="0015589C" w:rsidRDefault="0015589C" w:rsidP="00C7083B">
      <w:pPr>
        <w:pStyle w:val="FootnoteText"/>
      </w:pPr>
      <w:r>
        <w:rPr>
          <w:rStyle w:val="FootnoteReference"/>
        </w:rPr>
        <w:footnoteRef/>
      </w:r>
      <w:r>
        <w:t xml:space="preserve"> I say unnecessary because </w:t>
      </w:r>
      <w:r w:rsidRPr="00F15C23">
        <w:rPr>
          <w:i/>
        </w:rPr>
        <w:t>fear</w:t>
      </w:r>
      <w:r>
        <w:t xml:space="preserve"> </w:t>
      </w:r>
      <w:r w:rsidRPr="00F15C23">
        <w:rPr>
          <w:i/>
        </w:rPr>
        <w:t>can be a good motivator</w:t>
      </w:r>
      <w:r>
        <w:t xml:space="preserve">. Yet there is a difference between an appropriate use of fear as a motivator, such as a parent telling a child, “if you don’t do well in this semester’s grades, I’ll reduce your allowance,” from an inappropriate use of fear as a motivator, such as a parent telling a child, “if you don’t do well, I’m going to hit you.” </w:t>
      </w:r>
    </w:p>
  </w:footnote>
  <w:footnote w:id="22">
    <w:p w14:paraId="53D32148" w14:textId="77777777" w:rsidR="0015589C" w:rsidRDefault="0015589C">
      <w:pPr>
        <w:pStyle w:val="FootnoteText"/>
      </w:pPr>
      <w:r>
        <w:rPr>
          <w:rStyle w:val="FootnoteReference"/>
        </w:rPr>
        <w:footnoteRef/>
      </w:r>
      <w:r>
        <w:t xml:space="preserve"> </w:t>
      </w:r>
      <w:r w:rsidRPr="00674AD7">
        <w:t xml:space="preserve">My account of motivation, as reason or reasons for acting, remains neutral </w:t>
      </w:r>
      <w:r>
        <w:t xml:space="preserve">on motivations, </w:t>
      </w:r>
      <w:r w:rsidRPr="00674AD7">
        <w:t xml:space="preserve">reasons, </w:t>
      </w:r>
      <w:r>
        <w:t xml:space="preserve">and the </w:t>
      </w:r>
      <w:proofErr w:type="spellStart"/>
      <w:r w:rsidRPr="00674AD7">
        <w:t>internalism</w:t>
      </w:r>
      <w:proofErr w:type="spellEnd"/>
      <w:r w:rsidRPr="00674AD7">
        <w:t xml:space="preserve"> and externalism debate.</w:t>
      </w:r>
      <w:r>
        <w:t xml:space="preserve"> </w:t>
      </w:r>
    </w:p>
  </w:footnote>
  <w:footnote w:id="23">
    <w:p w14:paraId="65B0A6D6" w14:textId="2BD8366B" w:rsidR="0015589C" w:rsidRDefault="0015589C">
      <w:pPr>
        <w:pStyle w:val="FootnoteText"/>
      </w:pPr>
      <w:r>
        <w:rPr>
          <w:rStyle w:val="FootnoteReference"/>
        </w:rPr>
        <w:footnoteRef/>
      </w:r>
      <w:r>
        <w:t xml:space="preserve"> This sense of character I interchangeably refer to as a person’s character, character of a person, or simply character. </w:t>
      </w:r>
    </w:p>
  </w:footnote>
  <w:footnote w:id="24">
    <w:p w14:paraId="566CFDFF" w14:textId="260E0EC2" w:rsidR="0015589C" w:rsidRDefault="0015589C">
      <w:pPr>
        <w:pStyle w:val="FootnoteText"/>
      </w:pPr>
      <w:r>
        <w:rPr>
          <w:rStyle w:val="FootnoteReference"/>
        </w:rPr>
        <w:footnoteRef/>
      </w:r>
      <w:r>
        <w:t xml:space="preserve"> Elements of this chapter were published as “Ideals of Student Excellence and Enhancement” in </w:t>
      </w:r>
      <w:proofErr w:type="spellStart"/>
      <w:r w:rsidRPr="004F51EC">
        <w:rPr>
          <w:i/>
        </w:rPr>
        <w:t>Neuroethics</w:t>
      </w:r>
      <w:proofErr w:type="spellEnd"/>
      <w:r>
        <w:t xml:space="preserve"> (Enck 2012). </w:t>
      </w:r>
    </w:p>
  </w:footnote>
  <w:footnote w:id="25">
    <w:p w14:paraId="44FD5E39" w14:textId="23FD0653" w:rsidR="0015589C" w:rsidRDefault="0015589C" w:rsidP="00BF4649">
      <w:pPr>
        <w:pStyle w:val="FootnoteText"/>
      </w:pPr>
      <w:r>
        <w:rPr>
          <w:rStyle w:val="FootnoteReference"/>
        </w:rPr>
        <w:footnoteRef/>
      </w:r>
      <w:r>
        <w:t xml:space="preserve"> My account</w:t>
      </w:r>
      <w:r w:rsidRPr="00160F2C">
        <w:t xml:space="preserve"> shares and draws upon many common features in an Aristote</w:t>
      </w:r>
      <w:r>
        <w:t xml:space="preserve">lian conception of virtue. Yet </w:t>
      </w:r>
      <w:r w:rsidRPr="00160F2C">
        <w:t>strict</w:t>
      </w:r>
      <w:r>
        <w:t>ly</w:t>
      </w:r>
      <w:r w:rsidRPr="00160F2C">
        <w:t xml:space="preserve"> speakin</w:t>
      </w:r>
      <w:r>
        <w:t>g</w:t>
      </w:r>
      <w:r w:rsidRPr="00160F2C">
        <w:t xml:space="preserve"> my account is not an Aristotelian con</w:t>
      </w:r>
      <w:r>
        <w:t>ception of virtue, as evident in</w:t>
      </w:r>
      <w:r w:rsidRPr="00160F2C">
        <w:t xml:space="preserve"> the reliance on Confucian and Buddhist conceptions of virtues later in the chapter. </w:t>
      </w:r>
    </w:p>
  </w:footnote>
  <w:footnote w:id="26">
    <w:p w14:paraId="47147B8F" w14:textId="3A39A083" w:rsidR="0015589C" w:rsidRDefault="0015589C" w:rsidP="00BF4649">
      <w:pPr>
        <w:pStyle w:val="FootnoteText"/>
      </w:pPr>
      <w:r>
        <w:rPr>
          <w:rStyle w:val="FootnoteReference"/>
        </w:rPr>
        <w:footnoteRef/>
      </w:r>
      <w:r>
        <w:t xml:space="preserve"> I use the terms </w:t>
      </w:r>
      <w:r w:rsidRPr="00FE08DE">
        <w:rPr>
          <w:i/>
        </w:rPr>
        <w:t>motivational structures</w:t>
      </w:r>
      <w:r>
        <w:t xml:space="preserve">, </w:t>
      </w:r>
      <w:r w:rsidRPr="00FE08DE">
        <w:rPr>
          <w:i/>
        </w:rPr>
        <w:t>character traits</w:t>
      </w:r>
      <w:r>
        <w:t xml:space="preserve">, and </w:t>
      </w:r>
      <w:r w:rsidRPr="00FE08DE">
        <w:rPr>
          <w:i/>
        </w:rPr>
        <w:t>emotional tendencies</w:t>
      </w:r>
      <w:r>
        <w:t xml:space="preserve"> interchangeably. The reason for the varying use is that while all refer to a conception of stable and enduring properties of persons, in some cases one term better fits the context in which I am describing a virtue. For example, in a broad overview, motivational structure often works best, whereas in a situational context character trait or emotional tendency is more apt. </w:t>
      </w:r>
    </w:p>
    <w:p w14:paraId="77D50865" w14:textId="77777777" w:rsidR="0015589C" w:rsidRDefault="0015589C" w:rsidP="00BF4649">
      <w:pPr>
        <w:pStyle w:val="FootnoteText"/>
      </w:pPr>
    </w:p>
  </w:footnote>
  <w:footnote w:id="27">
    <w:p w14:paraId="42AFF6AA" w14:textId="111D69A9" w:rsidR="0015589C" w:rsidRDefault="0015589C" w:rsidP="00BF4649">
      <w:pPr>
        <w:pStyle w:val="FootnoteText"/>
      </w:pPr>
      <w:r>
        <w:rPr>
          <w:rStyle w:val="FootnoteReference"/>
        </w:rPr>
        <w:footnoteRef/>
      </w:r>
      <w:r>
        <w:t xml:space="preserve"> One might argue that “intelligent design” is not creationism. The burden for this argument is in showing how claiming a divine force intelligently designed or guided our evolution differs from arguing that a deity created the universe. Intelligent design is simply creationism by another name.</w:t>
      </w:r>
    </w:p>
  </w:footnote>
  <w:footnote w:id="28">
    <w:p w14:paraId="7396A7DA" w14:textId="77777777" w:rsidR="0015589C" w:rsidRDefault="0015589C" w:rsidP="00BF4649">
      <w:pPr>
        <w:pStyle w:val="FootnoteText"/>
      </w:pPr>
      <w:r>
        <w:rPr>
          <w:rStyle w:val="FootnoteReference"/>
        </w:rPr>
        <w:footnoteRef/>
      </w:r>
      <w:r>
        <w:t xml:space="preserve"> Thomas Kuhn uses the theory of </w:t>
      </w:r>
      <w:r w:rsidRPr="00956FA2">
        <w:t>phlogiston</w:t>
      </w:r>
      <w:r>
        <w:t xml:space="preserve"> and its eventual replacement by oxygen as a central example in </w:t>
      </w:r>
      <w:r w:rsidRPr="00F37D4A">
        <w:rPr>
          <w:i/>
        </w:rPr>
        <w:t>The Structure of Scientific Revolutions</w:t>
      </w:r>
      <w:r>
        <w:t xml:space="preserve"> (</w:t>
      </w:r>
      <w:r>
        <w:rPr>
          <w:noProof/>
        </w:rPr>
        <w:t>Kuhn 1970).</w:t>
      </w:r>
    </w:p>
  </w:footnote>
  <w:footnote w:id="29">
    <w:p w14:paraId="75B25D10" w14:textId="2BAAD767" w:rsidR="0015589C" w:rsidRPr="008E32B4" w:rsidRDefault="0015589C" w:rsidP="00BF4649">
      <w:pPr>
        <w:pStyle w:val="FootnoteText"/>
        <w:rPr>
          <w:b/>
        </w:rPr>
      </w:pPr>
      <w:r>
        <w:rPr>
          <w:rStyle w:val="FootnoteReference"/>
        </w:rPr>
        <w:footnoteRef/>
      </w:r>
      <w:r>
        <w:t xml:space="preserve"> </w:t>
      </w:r>
      <w:proofErr w:type="gramStart"/>
      <w:r>
        <w:t>The “</w:t>
      </w:r>
      <w:proofErr w:type="spellStart"/>
      <w:r>
        <w:t>paleo</w:t>
      </w:r>
      <w:proofErr w:type="spellEnd"/>
      <w:r>
        <w:t xml:space="preserve">-contact” theory of human development, also known as “Ancient Aliens,” was popularized by Erich von </w:t>
      </w:r>
      <w:proofErr w:type="spellStart"/>
      <w:r w:rsidRPr="00D82B58">
        <w:t>Däniken</w:t>
      </w:r>
      <w:proofErr w:type="spellEnd"/>
      <w:proofErr w:type="gramEnd"/>
      <w:r>
        <w:t xml:space="preserve"> in the book </w:t>
      </w:r>
      <w:r w:rsidRPr="00F37D4A">
        <w:rPr>
          <w:i/>
        </w:rPr>
        <w:t>Chariots of the Gods</w:t>
      </w:r>
      <w:r w:rsidRPr="00C518FD">
        <w:t>?</w:t>
      </w:r>
      <w:r>
        <w:t xml:space="preserve"> </w:t>
      </w:r>
      <w:proofErr w:type="gramStart"/>
      <w:r>
        <w:t>but</w:t>
      </w:r>
      <w:proofErr w:type="gramEnd"/>
      <w:r>
        <w:t xml:space="preserve"> has long since been discredited by science (</w:t>
      </w:r>
      <w:r>
        <w:rPr>
          <w:noProof/>
        </w:rPr>
        <w:t>Schick and Vaughn, 2011).</w:t>
      </w:r>
    </w:p>
  </w:footnote>
  <w:footnote w:id="30">
    <w:p w14:paraId="56A92D37" w14:textId="77777777" w:rsidR="0015589C" w:rsidRDefault="0015589C" w:rsidP="00BF4649">
      <w:pPr>
        <w:pStyle w:val="FootnoteText"/>
      </w:pPr>
      <w:r>
        <w:rPr>
          <w:rStyle w:val="FootnoteReference"/>
        </w:rPr>
        <w:footnoteRef/>
      </w:r>
      <w:r>
        <w:t xml:space="preserve"> For brevity, I will use the term virtuous student to refer to “</w:t>
      </w:r>
      <w:r w:rsidRPr="00C32116">
        <w:t xml:space="preserve">virtuous </w:t>
      </w:r>
      <w:r>
        <w:t xml:space="preserve">students </w:t>
      </w:r>
      <w:r w:rsidRPr="00C32116">
        <w:t xml:space="preserve">or, at least minimally, </w:t>
      </w:r>
      <w:r>
        <w:t xml:space="preserve">students </w:t>
      </w:r>
      <w:r w:rsidRPr="00C32116">
        <w:t>possess</w:t>
      </w:r>
      <w:r>
        <w:t xml:space="preserve">ing certain virtues of seeking understanding and accurate beliefs” when possible. </w:t>
      </w:r>
    </w:p>
  </w:footnote>
  <w:footnote w:id="31">
    <w:p w14:paraId="3338814E" w14:textId="54ECB5C0" w:rsidR="0015589C" w:rsidRDefault="0015589C" w:rsidP="00BF4649">
      <w:pPr>
        <w:pStyle w:val="FootnoteText"/>
      </w:pPr>
      <w:r>
        <w:rPr>
          <w:rStyle w:val="FootnoteReference"/>
        </w:rPr>
        <w:footnoteRef/>
      </w:r>
      <w:r>
        <w:t xml:space="preserve"> The preceding account of imperfect and perfect duties draws upon both </w:t>
      </w:r>
      <w:r w:rsidRPr="000101E9">
        <w:t>Michael Stocker</w:t>
      </w:r>
      <w:r>
        <w:t xml:space="preserve"> and Thomas Hill, Jr.’s work on of Mill and Kant’s conceptions of perfect and imperfect duties in the </w:t>
      </w:r>
      <w:r w:rsidRPr="00F37D4A">
        <w:rPr>
          <w:i/>
        </w:rPr>
        <w:t>Metaphysics of Morals</w:t>
      </w:r>
      <w:r>
        <w:t xml:space="preserve"> </w:t>
      </w:r>
      <w:r w:rsidRPr="000101E9">
        <w:t>(</w:t>
      </w:r>
      <w:r w:rsidRPr="000101E9">
        <w:rPr>
          <w:noProof/>
        </w:rPr>
        <w:t>Stocker</w:t>
      </w:r>
      <w:r>
        <w:rPr>
          <w:noProof/>
        </w:rPr>
        <w:t xml:space="preserve"> 1967; Hill Forthcoming).</w:t>
      </w:r>
    </w:p>
  </w:footnote>
  <w:footnote w:id="32">
    <w:p w14:paraId="19C55D83" w14:textId="41B1F96B" w:rsidR="0015589C" w:rsidRDefault="0015589C" w:rsidP="00BF4649">
      <w:pPr>
        <w:pStyle w:val="FootnoteText"/>
      </w:pPr>
      <w:r w:rsidRPr="00C32116">
        <w:rPr>
          <w:rStyle w:val="FootnoteReference"/>
        </w:rPr>
        <w:footnoteRef/>
      </w:r>
      <w:r w:rsidRPr="00C32116">
        <w:t xml:space="preserve"> </w:t>
      </w:r>
      <w:proofErr w:type="spellStart"/>
      <w:r w:rsidRPr="00C32116">
        <w:t>Maartje</w:t>
      </w:r>
      <w:proofErr w:type="spellEnd"/>
      <w:r w:rsidRPr="00C32116" w:rsidDel="00C636AB">
        <w:t xml:space="preserve"> </w:t>
      </w:r>
      <w:proofErr w:type="spellStart"/>
      <w:r w:rsidRPr="00C32116">
        <w:t>Shermer</w:t>
      </w:r>
      <w:proofErr w:type="spellEnd"/>
      <w:r w:rsidRPr="00C32116">
        <w:t xml:space="preserve"> doesn’t think that this analogy works as an argument against cognitive enhancers, but uses this example for the purposes of illustrating how cognitive enhancers could (possibly) be considered as cheapening a person’s pursuit, achievement, or experience of an academi</w:t>
      </w:r>
      <w:r>
        <w:t>c</w:t>
      </w:r>
      <w:r w:rsidRPr="00C32116">
        <w:t xml:space="preserve"> ideal. The President’s Council on Bioethics has presented similar arguments about enhancements, </w:t>
      </w:r>
      <w:r>
        <w:t xml:space="preserve">although </w:t>
      </w:r>
      <w:r w:rsidRPr="00C32116">
        <w:t xml:space="preserve">not construed in terms of “cheapening experience” but </w:t>
      </w:r>
      <w:r>
        <w:t xml:space="preserve">rather </w:t>
      </w:r>
      <w:r w:rsidRPr="00C32116">
        <w:t>in respect to the authenticity of a person’s de</w:t>
      </w:r>
      <w:r>
        <w:t xml:space="preserve">cisions. </w:t>
      </w:r>
      <w:r w:rsidRPr="00C32116">
        <w:t>Specif</w:t>
      </w:r>
      <w:r>
        <w:t>ically the issue is</w:t>
      </w:r>
      <w:r w:rsidRPr="00C32116">
        <w:t xml:space="preserve"> whether the use of Prozac as an enhancement could negatively infringe on the authenticity of a person’s decisions </w:t>
      </w:r>
      <w:r w:rsidRPr="00C32116">
        <w:rPr>
          <w:noProof/>
        </w:rPr>
        <w:t>(Schermer 2008</w:t>
      </w:r>
      <w:r>
        <w:rPr>
          <w:noProof/>
        </w:rPr>
        <w:t>a</w:t>
      </w:r>
      <w:r w:rsidRPr="00C32116">
        <w:rPr>
          <w:noProof/>
        </w:rPr>
        <w:t>; Pr</w:t>
      </w:r>
      <w:r>
        <w:rPr>
          <w:noProof/>
        </w:rPr>
        <w:t xml:space="preserve">esident's Council On Bioethics </w:t>
      </w:r>
      <w:r w:rsidRPr="00C32116">
        <w:rPr>
          <w:noProof/>
        </w:rPr>
        <w:t>2003).</w:t>
      </w:r>
    </w:p>
    <w:p w14:paraId="43A12BB4" w14:textId="77777777" w:rsidR="0015589C" w:rsidRDefault="0015589C" w:rsidP="00BF4649">
      <w:pPr>
        <w:pStyle w:val="FootnoteText"/>
      </w:pPr>
    </w:p>
  </w:footnote>
  <w:footnote w:id="33">
    <w:p w14:paraId="19166C50" w14:textId="3DEA3DB0" w:rsidR="0015589C" w:rsidRPr="00825633" w:rsidRDefault="0015589C" w:rsidP="00BF4649">
      <w:pPr>
        <w:pStyle w:val="FootnoteText"/>
      </w:pPr>
      <w:r>
        <w:rPr>
          <w:rStyle w:val="FootnoteReference"/>
        </w:rPr>
        <w:footnoteRef/>
      </w:r>
      <w:r>
        <w:t xml:space="preserve"> Misleading claims is not something unique to </w:t>
      </w:r>
      <w:r w:rsidRPr="0042737C">
        <w:t>Airborne</w:t>
      </w:r>
      <w:r w:rsidRPr="0042737C">
        <w:rPr>
          <w:i/>
        </w:rPr>
        <w:t>™</w:t>
      </w:r>
      <w:r>
        <w:t>. Other products such as Pfizer’s vitamin line Centrum™ has faced similar concerns and criticism about its “colon health” or “energy boost,” and the majority of supplements for athletic performance are unregulated (</w:t>
      </w:r>
      <w:r>
        <w:rPr>
          <w:noProof/>
        </w:rPr>
        <w:t>Hensley 2012; Epstein and Dohrmann 2009).</w:t>
      </w:r>
    </w:p>
  </w:footnote>
  <w:footnote w:id="34">
    <w:p w14:paraId="0C45FD53" w14:textId="77777777" w:rsidR="0015589C" w:rsidRDefault="0015589C" w:rsidP="00BF4649">
      <w:pPr>
        <w:pStyle w:val="FootnoteText"/>
      </w:pPr>
      <w:r>
        <w:rPr>
          <w:rStyle w:val="FootnoteReference"/>
        </w:rPr>
        <w:footnoteRef/>
      </w:r>
      <w:r>
        <w:t xml:space="preserve"> Jon </w:t>
      </w:r>
      <w:proofErr w:type="spellStart"/>
      <w:r>
        <w:t>Garthoff</w:t>
      </w:r>
      <w:proofErr w:type="spellEnd"/>
      <w:r>
        <w:t xml:space="preserve"> brought this concern to my attention. </w:t>
      </w:r>
    </w:p>
  </w:footnote>
  <w:footnote w:id="35">
    <w:p w14:paraId="74141ED5" w14:textId="3F0CA4C9" w:rsidR="0015589C" w:rsidRDefault="0015589C" w:rsidP="00BF4649">
      <w:pPr>
        <w:pStyle w:val="FootnoteText"/>
      </w:pPr>
      <w:r>
        <w:rPr>
          <w:rStyle w:val="FootnoteReference"/>
        </w:rPr>
        <w:footnoteRef/>
      </w:r>
      <w:r>
        <w:t xml:space="preserve"> Timothy Chappell also invokes the notion of an ethical outlook, but while our notions are roughly similar, he employs the notion of ethical outlook as a critique of contemporary academic moral theory, whereas my notion of ethical outlook is used solely to facilitate the project of providing a virtues-based approach to issues of enhancement in academia (</w:t>
      </w:r>
      <w:r>
        <w:rPr>
          <w:noProof/>
        </w:rPr>
        <w:t xml:space="preserve">Chappell 2009). </w:t>
      </w:r>
    </w:p>
  </w:footnote>
  <w:footnote w:id="36">
    <w:p w14:paraId="42EFCEBC" w14:textId="631A96BF" w:rsidR="0015589C" w:rsidRDefault="0015589C" w:rsidP="00BF4649">
      <w:pPr>
        <w:pStyle w:val="FootnoteText"/>
      </w:pPr>
      <w:r>
        <w:rPr>
          <w:rStyle w:val="FootnoteReference"/>
        </w:rPr>
        <w:footnoteRef/>
      </w:r>
      <w:r>
        <w:t xml:space="preserve"> For McDowell, adopting this ethical outlook is the</w:t>
      </w:r>
      <w:r w:rsidRPr="00E130FF">
        <w:t xml:space="preserve"> necessary approach </w:t>
      </w:r>
      <w:r>
        <w:t xml:space="preserve">one takes in </w:t>
      </w:r>
      <w:r w:rsidRPr="00E130FF">
        <w:t xml:space="preserve">answering the </w:t>
      </w:r>
      <w:r>
        <w:t>question of how one should live (McDowell 1997).</w:t>
      </w:r>
    </w:p>
  </w:footnote>
  <w:footnote w:id="37">
    <w:p w14:paraId="04DAD7CB" w14:textId="77777777" w:rsidR="0015589C" w:rsidRPr="009728EB" w:rsidRDefault="0015589C" w:rsidP="00BF4649">
      <w:pPr>
        <w:pStyle w:val="FootnoteText"/>
      </w:pPr>
      <w:r>
        <w:rPr>
          <w:rStyle w:val="FootnoteReference"/>
        </w:rPr>
        <w:footnoteRef/>
      </w:r>
      <w:r>
        <w:t xml:space="preserve"> </w:t>
      </w:r>
      <w:r w:rsidRPr="009728EB">
        <w:t>This conception is derived from G.A. Cohen’s conception of ethos in his criticism</w:t>
      </w:r>
      <w:r>
        <w:t xml:space="preserve"> of John Rawls </w:t>
      </w:r>
      <w:r w:rsidRPr="009728EB">
        <w:t>(</w:t>
      </w:r>
      <w:r>
        <w:rPr>
          <w:noProof/>
        </w:rPr>
        <w:t xml:space="preserve">Cohen </w:t>
      </w:r>
      <w:r w:rsidRPr="009728EB">
        <w:rPr>
          <w:noProof/>
        </w:rPr>
        <w:t>1997)</w:t>
      </w:r>
      <w:r>
        <w:rPr>
          <w:noProof/>
        </w:rPr>
        <w:t>.</w:t>
      </w:r>
    </w:p>
  </w:footnote>
  <w:footnote w:id="38">
    <w:p w14:paraId="5A9543E3" w14:textId="2895C90D" w:rsidR="0015589C" w:rsidRPr="009728EB" w:rsidRDefault="0015589C" w:rsidP="00BF4649">
      <w:pPr>
        <w:pStyle w:val="FootnoteText"/>
      </w:pPr>
      <w:r w:rsidRPr="009728EB">
        <w:rPr>
          <w:rStyle w:val="FootnoteReference"/>
        </w:rPr>
        <w:footnoteRef/>
      </w:r>
      <w:r w:rsidRPr="009728EB">
        <w:t xml:space="preserve"> To be clear, Clark and other embedded (or extended) cognition theorists are working within the realm of cognitive science: explaining the process and ways in which human cognition works. While my research project does take environmental scaffolding (external props) as integral to human cognition, my research project i</w:t>
      </w:r>
      <w:r>
        <w:t>s not one of cognitive science (Clark 2001; Levy 2007).</w:t>
      </w:r>
    </w:p>
  </w:footnote>
  <w:footnote w:id="39">
    <w:p w14:paraId="3E39F817" w14:textId="490708D8" w:rsidR="0015589C" w:rsidRDefault="0015589C" w:rsidP="00715621">
      <w:pPr>
        <w:pStyle w:val="FootnoteText"/>
      </w:pPr>
      <w:r>
        <w:rPr>
          <w:rStyle w:val="FootnoteReference"/>
        </w:rPr>
        <w:footnoteRef/>
      </w:r>
      <w:r>
        <w:t xml:space="preserve"> Notice that even if this is the ethos of students regarding cell phones, it does not mean that students are always forbidden from using cell phones during class or that there is never a reason for a student to use a cell phone under this rule.  </w:t>
      </w:r>
    </w:p>
  </w:footnote>
  <w:footnote w:id="40">
    <w:p w14:paraId="2B5A3DB3" w14:textId="6CEC846E" w:rsidR="0015589C" w:rsidRPr="009728EB" w:rsidRDefault="0015589C" w:rsidP="00BF4649">
      <w:pPr>
        <w:pStyle w:val="FootnoteText"/>
      </w:pPr>
      <w:r w:rsidRPr="009728EB">
        <w:rPr>
          <w:rStyle w:val="FootnoteReference"/>
        </w:rPr>
        <w:footnoteRef/>
      </w:r>
      <w:r>
        <w:t xml:space="preserve"> This example is used </w:t>
      </w:r>
      <w:r w:rsidRPr="009728EB">
        <w:t xml:space="preserve">both in </w:t>
      </w:r>
      <w:proofErr w:type="spellStart"/>
      <w:r w:rsidRPr="009728EB">
        <w:t>Avner</w:t>
      </w:r>
      <w:proofErr w:type="spellEnd"/>
      <w:r w:rsidRPr="009728EB">
        <w:t xml:space="preserve"> Greif a</w:t>
      </w:r>
      <w:r>
        <w:t xml:space="preserve">nd Christopher Kingston’s work on </w:t>
      </w:r>
      <w:r w:rsidRPr="009728EB">
        <w:t xml:space="preserve">economic modeling of institutions and </w:t>
      </w:r>
      <w:r>
        <w:t xml:space="preserve">in Jon </w:t>
      </w:r>
      <w:proofErr w:type="spellStart"/>
      <w:r>
        <w:t>Garthoff’s</w:t>
      </w:r>
      <w:proofErr w:type="spellEnd"/>
      <w:r>
        <w:t xml:space="preserve"> work o</w:t>
      </w:r>
      <w:r w:rsidRPr="009728EB">
        <w:t>n the role of rules in moral judgment (</w:t>
      </w:r>
      <w:r>
        <w:rPr>
          <w:noProof/>
        </w:rPr>
        <w:t xml:space="preserve">Grief and Kingston </w:t>
      </w:r>
      <w:r w:rsidRPr="009728EB">
        <w:rPr>
          <w:noProof/>
        </w:rPr>
        <w:t xml:space="preserve">2011; </w:t>
      </w:r>
      <w:r>
        <w:rPr>
          <w:noProof/>
        </w:rPr>
        <w:t>Garthoff 2012).</w:t>
      </w:r>
    </w:p>
  </w:footnote>
  <w:footnote w:id="41">
    <w:p w14:paraId="3FFDB486" w14:textId="77777777" w:rsidR="0015589C" w:rsidRPr="009728EB" w:rsidRDefault="0015589C" w:rsidP="00BF4649">
      <w:pPr>
        <w:pStyle w:val="FootnoteText"/>
      </w:pPr>
      <w:r w:rsidRPr="009728EB">
        <w:rPr>
          <w:rStyle w:val="FootnoteReference"/>
        </w:rPr>
        <w:footnoteRef/>
      </w:r>
      <w:r w:rsidRPr="009728EB">
        <w:t xml:space="preserve"> While it might turn out this is not the student’s reason for not using their cell phone, attributing this institutional rule as one their motivation does not seem to be unreasonable.</w:t>
      </w:r>
    </w:p>
  </w:footnote>
  <w:footnote w:id="42">
    <w:p w14:paraId="030350E0" w14:textId="121B8371" w:rsidR="0015589C" w:rsidRPr="009728EB" w:rsidRDefault="0015589C" w:rsidP="00BF4649">
      <w:pPr>
        <w:pStyle w:val="FootnoteText"/>
      </w:pPr>
      <w:r w:rsidRPr="009728EB">
        <w:rPr>
          <w:rStyle w:val="FootnoteReference"/>
        </w:rPr>
        <w:footnoteRef/>
      </w:r>
      <w:r w:rsidRPr="009728EB">
        <w:t xml:space="preserve"> Civility was considered to be the most important mark of a society by Samurai culture and </w:t>
      </w:r>
      <w:r>
        <w:t xml:space="preserve">its </w:t>
      </w:r>
      <w:r w:rsidRPr="009728EB">
        <w:t xml:space="preserve">code of honor </w:t>
      </w:r>
      <w:r>
        <w:t>(</w:t>
      </w:r>
      <w:r>
        <w:rPr>
          <w:noProof/>
        </w:rPr>
        <w:t xml:space="preserve">Tsunetomo </w:t>
      </w:r>
      <w:r w:rsidRPr="009728EB">
        <w:rPr>
          <w:noProof/>
        </w:rPr>
        <w:t>2002).</w:t>
      </w:r>
    </w:p>
  </w:footnote>
  <w:footnote w:id="43">
    <w:p w14:paraId="31424CD6" w14:textId="1C7C6F97" w:rsidR="0015589C" w:rsidRPr="009728EB" w:rsidRDefault="0015589C" w:rsidP="00BF4649">
      <w:pPr>
        <w:pStyle w:val="FootnoteText"/>
      </w:pPr>
      <w:r w:rsidRPr="009728EB">
        <w:rPr>
          <w:rStyle w:val="FootnoteReference"/>
        </w:rPr>
        <w:footnoteRef/>
      </w:r>
      <w:r w:rsidRPr="009728EB">
        <w:t xml:space="preserve"> </w:t>
      </w:r>
      <w:proofErr w:type="spellStart"/>
      <w:r w:rsidRPr="009728EB">
        <w:t>Avner</w:t>
      </w:r>
      <w:proofErr w:type="spellEnd"/>
      <w:r w:rsidRPr="009728EB">
        <w:t xml:space="preserve"> Grief and Christopher Kingston focus </w:t>
      </w:r>
      <w:r>
        <w:t xml:space="preserve">on </w:t>
      </w:r>
      <w:r w:rsidRPr="009728EB">
        <w:t>this aspect of institutional rules and motivations by studying</w:t>
      </w:r>
      <w:r>
        <w:t xml:space="preserve"> and</w:t>
      </w:r>
      <w:r w:rsidRPr="009728EB">
        <w:t xml:space="preserve"> creating an</w:t>
      </w:r>
      <w:r>
        <w:t xml:space="preserve"> economic model of institutions</w:t>
      </w:r>
      <w:r w:rsidRPr="009728EB">
        <w:t xml:space="preserve"> called “institutions-as-</w:t>
      </w:r>
      <w:proofErr w:type="spellStart"/>
      <w:r w:rsidRPr="009728EB">
        <w:t>equilibria</w:t>
      </w:r>
      <w:proofErr w:type="spellEnd"/>
      <w:r w:rsidRPr="009728EB">
        <w:t>” (</w:t>
      </w:r>
      <w:r>
        <w:rPr>
          <w:noProof/>
        </w:rPr>
        <w:t xml:space="preserve">Grief and Kingston </w:t>
      </w:r>
      <w:r w:rsidRPr="009728EB">
        <w:rPr>
          <w:noProof/>
        </w:rPr>
        <w:t>2011</w:t>
      </w:r>
      <w:r>
        <w:rPr>
          <w:noProof/>
        </w:rPr>
        <w:t xml:space="preserve">). </w:t>
      </w:r>
    </w:p>
  </w:footnote>
  <w:footnote w:id="44">
    <w:p w14:paraId="42B97790" w14:textId="77777777" w:rsidR="0015589C" w:rsidRDefault="0015589C" w:rsidP="002E5659">
      <w:r>
        <w:rPr>
          <w:rStyle w:val="FootnoteReference"/>
        </w:rPr>
        <w:footnoteRef/>
      </w:r>
      <w:r w:rsidRPr="00715621">
        <w:rPr>
          <w:rStyle w:val="FootnoteTextChar"/>
        </w:rPr>
        <w:t xml:space="preserve"> It should be noted that not all institutional rules are of the kind that can be internalized. It is not clear that a person can (or should) internalize institutional rules concerning driving on the right side of a road.</w:t>
      </w:r>
    </w:p>
    <w:p w14:paraId="602C9D89" w14:textId="77777777" w:rsidR="0015589C" w:rsidRDefault="0015589C" w:rsidP="002E5659">
      <w:pPr>
        <w:pStyle w:val="FootnoteText"/>
      </w:pPr>
    </w:p>
  </w:footnote>
  <w:footnote w:id="45">
    <w:p w14:paraId="74C5F2BD" w14:textId="2B1666A7" w:rsidR="0015589C" w:rsidRDefault="0015589C" w:rsidP="00BF4649">
      <w:pPr>
        <w:pStyle w:val="FootnoteText"/>
      </w:pPr>
      <w:r>
        <w:rPr>
          <w:rStyle w:val="FootnoteReference"/>
        </w:rPr>
        <w:footnoteRef/>
      </w:r>
      <w:r>
        <w:t xml:space="preserve"> By hate speech, I mean speech that is used merely to injure or provoke. </w:t>
      </w:r>
    </w:p>
  </w:footnote>
  <w:footnote w:id="46">
    <w:p w14:paraId="22039807" w14:textId="44F300FD" w:rsidR="0015589C" w:rsidRDefault="0015589C">
      <w:pPr>
        <w:pStyle w:val="FootnoteText"/>
      </w:pPr>
      <w:r>
        <w:rPr>
          <w:rStyle w:val="FootnoteReference"/>
        </w:rPr>
        <w:footnoteRef/>
      </w:r>
      <w:r>
        <w:t xml:space="preserve"> Concerns about this project’s notion of character will be addressed in the following chapter. </w:t>
      </w:r>
    </w:p>
  </w:footnote>
  <w:footnote w:id="47">
    <w:p w14:paraId="68FE2675" w14:textId="0D2A23FE" w:rsidR="0015589C" w:rsidRDefault="0015589C" w:rsidP="00BF4649">
      <w:pPr>
        <w:pStyle w:val="FootnoteText"/>
      </w:pPr>
      <w:r>
        <w:rPr>
          <w:rStyle w:val="FootnoteReference"/>
        </w:rPr>
        <w:footnoteRef/>
      </w:r>
      <w:r>
        <w:t xml:space="preserve"> Competency is a legal term, not a medical term. Only a judge can decide on competency, but medical professionals can decide on a patient’s decision-making capacities.  </w:t>
      </w:r>
    </w:p>
  </w:footnote>
  <w:footnote w:id="48">
    <w:p w14:paraId="7916429F" w14:textId="77777777" w:rsidR="0015589C" w:rsidRPr="00DA4FA2" w:rsidRDefault="0015589C">
      <w:pPr>
        <w:pStyle w:val="FootnoteText"/>
        <w:rPr>
          <w:b/>
        </w:rPr>
      </w:pPr>
      <w:r>
        <w:rPr>
          <w:rStyle w:val="FootnoteReference"/>
        </w:rPr>
        <w:footnoteRef/>
      </w:r>
      <w:r>
        <w:t xml:space="preserve"> Slightly amending a common adage captures this sentiment clearly: “You can lead a student to virtue, but you can’t make them possess it.” </w:t>
      </w:r>
    </w:p>
  </w:footnote>
  <w:footnote w:id="49">
    <w:p w14:paraId="6606D215" w14:textId="77777777" w:rsidR="0015589C" w:rsidRDefault="0015589C" w:rsidP="00BF4649">
      <w:pPr>
        <w:pStyle w:val="FootnoteText"/>
      </w:pPr>
      <w:r>
        <w:rPr>
          <w:rStyle w:val="FootnoteReference"/>
        </w:rPr>
        <w:footnoteRef/>
      </w:r>
      <w:r>
        <w:t xml:space="preserve"> Burton </w:t>
      </w:r>
      <w:proofErr w:type="spellStart"/>
      <w:r>
        <w:t>Waton’s</w:t>
      </w:r>
      <w:proofErr w:type="spellEnd"/>
      <w:r>
        <w:t xml:space="preserve"> translation is that “Man’s nature is evil.” However, many scholars believe that such a translation, while not entirely inaccurate, presupposes a dichotomy between good and evil that misrepresents </w:t>
      </w:r>
      <w:proofErr w:type="spellStart"/>
      <w:r>
        <w:t>Xunzi’s</w:t>
      </w:r>
      <w:proofErr w:type="spellEnd"/>
      <w:r>
        <w:t xml:space="preserve"> philosophical thought and Confucian ethical theory in general.   </w:t>
      </w:r>
    </w:p>
  </w:footnote>
  <w:footnote w:id="50">
    <w:p w14:paraId="2EB66771" w14:textId="12FCF883" w:rsidR="0015589C" w:rsidRDefault="0015589C" w:rsidP="00BF4649">
      <w:pPr>
        <w:pStyle w:val="FootnoteText"/>
      </w:pPr>
      <w:r>
        <w:rPr>
          <w:rStyle w:val="FootnoteReference"/>
        </w:rPr>
        <w:footnoteRef/>
      </w:r>
      <w:r>
        <w:t xml:space="preserve"> (CF: </w:t>
      </w:r>
      <w:r>
        <w:rPr>
          <w:noProof/>
        </w:rPr>
        <w:t>Tzun 1963a; 1963b; 1963c; 1963d; Schofer 1993)</w:t>
      </w:r>
      <w:r>
        <w:t xml:space="preserve"> </w:t>
      </w:r>
    </w:p>
  </w:footnote>
  <w:footnote w:id="51">
    <w:p w14:paraId="26AB1E8A" w14:textId="4997ED08" w:rsidR="0015589C" w:rsidRPr="006075C8" w:rsidRDefault="0015589C" w:rsidP="006075C8">
      <w:pPr>
        <w:pStyle w:val="FootnoteText"/>
      </w:pPr>
      <w:r w:rsidRPr="006075C8">
        <w:rPr>
          <w:rStyle w:val="FootnoteReference"/>
        </w:rPr>
        <w:footnoteRef/>
      </w:r>
      <w:r>
        <w:t xml:space="preserve"> </w:t>
      </w:r>
      <w:proofErr w:type="spellStart"/>
      <w:r>
        <w:t>Xunzi</w:t>
      </w:r>
      <w:proofErr w:type="spellEnd"/>
      <w:r>
        <w:t xml:space="preserve"> provides his</w:t>
      </w:r>
      <w:r w:rsidRPr="00E04173">
        <w:t xml:space="preserve"> complex notion of conscious activity </w:t>
      </w:r>
      <w:r>
        <w:t>in detail</w:t>
      </w:r>
      <w:r w:rsidRPr="00E04173">
        <w:t xml:space="preserve"> in the following passage: “When the emotions are aroused and the mind makes a choice among them, this is called thought. When the mind conceives of a thought and the body puts it into action, this is called conscious activity. When thoughts have been accumulated sufficiently, the body is well trained, and then action is carried to completion, this is also called conscious activity. When one acts from considerations of profit, it is called business. When one acts from considerations of duty it is called [moral] conduct. The </w:t>
      </w:r>
      <w:proofErr w:type="gramStart"/>
      <w:r w:rsidRPr="00E04173">
        <w:t>faculty which allows man to have understanding</w:t>
      </w:r>
      <w:proofErr w:type="gramEnd"/>
      <w:r w:rsidRPr="00E04173">
        <w:t xml:space="preserve"> is knowledge. Understanding which is practically applicability is also called knowledge. The understanding, which makes man capable of something, is </w:t>
      </w:r>
      <w:proofErr w:type="gramStart"/>
      <w:r w:rsidRPr="00E04173">
        <w:t>an ability</w:t>
      </w:r>
      <w:proofErr w:type="gramEnd"/>
      <w:r w:rsidRPr="00E04173">
        <w:t>. Capability which has practiced application is also called an ability”</w:t>
      </w:r>
      <w:r>
        <w:t xml:space="preserve"> (</w:t>
      </w:r>
      <w:proofErr w:type="spellStart"/>
      <w:r>
        <w:t>Tzun</w:t>
      </w:r>
      <w:proofErr w:type="spellEnd"/>
      <w:r>
        <w:t xml:space="preserve"> 1963c, </w:t>
      </w:r>
      <w:r w:rsidRPr="00E04173">
        <w:t>139-140)</w:t>
      </w:r>
      <w:r>
        <w:t>.</w:t>
      </w:r>
    </w:p>
  </w:footnote>
  <w:footnote w:id="52">
    <w:p w14:paraId="0DBF485C" w14:textId="77777777" w:rsidR="0015589C" w:rsidRDefault="0015589C">
      <w:pPr>
        <w:pStyle w:val="FootnoteText"/>
      </w:pPr>
      <w:r>
        <w:rPr>
          <w:rStyle w:val="FootnoteReference"/>
        </w:rPr>
        <w:footnoteRef/>
      </w:r>
      <w:r>
        <w:t xml:space="preserve"> </w:t>
      </w:r>
      <w:r>
        <w:rPr>
          <w:szCs w:val="22"/>
        </w:rPr>
        <w:t xml:space="preserve">A theory of right action concerns what determines or what properties make an action </w:t>
      </w:r>
      <w:r w:rsidRPr="009B27A9">
        <w:rPr>
          <w:i/>
          <w:szCs w:val="22"/>
        </w:rPr>
        <w:t>morally</w:t>
      </w:r>
      <w:r>
        <w:rPr>
          <w:szCs w:val="22"/>
        </w:rPr>
        <w:t xml:space="preserve"> </w:t>
      </w:r>
      <w:r>
        <w:t>right or wrong (</w:t>
      </w:r>
      <w:r>
        <w:rPr>
          <w:noProof/>
        </w:rPr>
        <w:t>Copp 2006).</w:t>
      </w:r>
    </w:p>
  </w:footnote>
  <w:footnote w:id="53">
    <w:p w14:paraId="7E47BC0C" w14:textId="230FA0EC" w:rsidR="0015589C" w:rsidRDefault="0015589C" w:rsidP="006136D8">
      <w:pPr>
        <w:pStyle w:val="FootnoteText"/>
      </w:pPr>
      <w:r>
        <w:rPr>
          <w:rStyle w:val="FootnoteReference"/>
        </w:rPr>
        <w:footnoteRef/>
      </w:r>
      <w:r>
        <w:t xml:space="preserve"> The </w:t>
      </w:r>
      <w:r w:rsidRPr="00744559">
        <w:t>Four Noble Truths:</w:t>
      </w:r>
      <w:r>
        <w:t xml:space="preserve"> 1. Life means suffering. </w:t>
      </w:r>
      <w:r w:rsidRPr="00744559">
        <w:t>2. The ori</w:t>
      </w:r>
      <w:r>
        <w:t xml:space="preserve">gin of suffering is attachment. </w:t>
      </w:r>
      <w:r w:rsidRPr="00744559">
        <w:t>3. The cessation of suffering is attainable.</w:t>
      </w:r>
      <w:r>
        <w:t xml:space="preserve"> </w:t>
      </w:r>
      <w:r w:rsidRPr="00744559">
        <w:t>4. The path</w:t>
      </w:r>
      <w:r>
        <w:t xml:space="preserve"> to the cessation of suffering. The Noble Eightfold Path: 1. Right View 2. </w:t>
      </w:r>
      <w:proofErr w:type="gramStart"/>
      <w:r>
        <w:t>Right Intention 3.</w:t>
      </w:r>
      <w:proofErr w:type="gramEnd"/>
      <w:r>
        <w:t xml:space="preserve"> </w:t>
      </w:r>
      <w:proofErr w:type="gramStart"/>
      <w:r>
        <w:t>Right Speech 4.</w:t>
      </w:r>
      <w:proofErr w:type="gramEnd"/>
      <w:r>
        <w:t xml:space="preserve"> Right </w:t>
      </w:r>
      <w:proofErr w:type="gramStart"/>
      <w:r>
        <w:t>Action  5</w:t>
      </w:r>
      <w:proofErr w:type="gramEnd"/>
      <w:r>
        <w:t xml:space="preserve">. </w:t>
      </w:r>
      <w:proofErr w:type="gramStart"/>
      <w:r>
        <w:t>Right Livelihood 6.</w:t>
      </w:r>
      <w:proofErr w:type="gramEnd"/>
      <w:r>
        <w:t xml:space="preserve"> </w:t>
      </w:r>
      <w:proofErr w:type="gramStart"/>
      <w:r>
        <w:t>Right Effort 7.</w:t>
      </w:r>
      <w:proofErr w:type="gramEnd"/>
      <w:r>
        <w:t xml:space="preserve"> </w:t>
      </w:r>
      <w:proofErr w:type="gramStart"/>
      <w:r>
        <w:t xml:space="preserve">Right </w:t>
      </w:r>
      <w:r w:rsidRPr="00611EA4">
        <w:t>Mindfulnes</w:t>
      </w:r>
      <w:r>
        <w:t>s 8.</w:t>
      </w:r>
      <w:proofErr w:type="gramEnd"/>
      <w:r>
        <w:t xml:space="preserve"> Right Concentration</w:t>
      </w:r>
    </w:p>
  </w:footnote>
  <w:footnote w:id="54">
    <w:p w14:paraId="21061544" w14:textId="50837417" w:rsidR="0015589C" w:rsidRDefault="0015589C">
      <w:pPr>
        <w:pStyle w:val="FootnoteText"/>
      </w:pPr>
      <w:r>
        <w:rPr>
          <w:rStyle w:val="FootnoteReference"/>
        </w:rPr>
        <w:footnoteRef/>
      </w:r>
      <w:r>
        <w:t xml:space="preserve"> A</w:t>
      </w:r>
      <w:r w:rsidRPr="006136D8">
        <w:t xml:space="preserve">s a theory of conduct, </w:t>
      </w:r>
      <w:r>
        <w:t>the Noble Eightfold P</w:t>
      </w:r>
      <w:r w:rsidRPr="006136D8">
        <w:t>ath</w:t>
      </w:r>
      <w:r>
        <w:t xml:space="preserve"> </w:t>
      </w:r>
      <w:r w:rsidRPr="006136D8">
        <w:t>encompasses principles for guidance in respect to wisdom (taken as proper understanding of the cause of suffering), ethical conduct, and mental development (proper orientation of one’s mental outlook).</w:t>
      </w:r>
      <w:r>
        <w:rPr>
          <w:noProof/>
          <w:sz w:val="24"/>
          <w:szCs w:val="24"/>
        </w:rPr>
        <w:t xml:space="preserve"> </w:t>
      </w:r>
    </w:p>
  </w:footnote>
  <w:footnote w:id="55">
    <w:p w14:paraId="016AA3C1" w14:textId="3CA76DF4" w:rsidR="0015589C" w:rsidRDefault="0015589C">
      <w:pPr>
        <w:pStyle w:val="FootnoteText"/>
      </w:pPr>
      <w:r>
        <w:rPr>
          <w:rStyle w:val="FootnoteReference"/>
        </w:rPr>
        <w:footnoteRef/>
      </w:r>
      <w:r>
        <w:t xml:space="preserve"> The works that Julian </w:t>
      </w:r>
      <w:proofErr w:type="spellStart"/>
      <w:r>
        <w:t>Savulescu</w:t>
      </w:r>
      <w:proofErr w:type="spellEnd"/>
      <w:r>
        <w:t xml:space="preserve">, Anders Sandberg, and Guy </w:t>
      </w:r>
      <w:proofErr w:type="spellStart"/>
      <w:proofErr w:type="gramStart"/>
      <w:r>
        <w:t>Kahane’s</w:t>
      </w:r>
      <w:proofErr w:type="spellEnd"/>
      <w:proofErr w:type="gramEnd"/>
      <w:r>
        <w:t xml:space="preserve"> relied on for positional goods were those </w:t>
      </w:r>
      <w:proofErr w:type="spellStart"/>
      <w:r>
        <w:t>of</w:t>
      </w:r>
      <w:r>
        <w:rPr>
          <w:noProof/>
        </w:rPr>
        <w:t>Allen</w:t>
      </w:r>
      <w:proofErr w:type="spellEnd"/>
      <w:r>
        <w:rPr>
          <w:noProof/>
        </w:rPr>
        <w:t xml:space="preserve"> Buchanan, Dan W. Brock, Norman Daniels and Daniel Wikler, and John Rawls</w:t>
      </w:r>
      <w:r>
        <w:t xml:space="preserve"> (</w:t>
      </w:r>
      <w:r>
        <w:rPr>
          <w:noProof/>
        </w:rPr>
        <w:t>Allen Buchanan, et al 2000; Rawls 1999).</w:t>
      </w:r>
    </w:p>
  </w:footnote>
  <w:footnote w:id="56">
    <w:p w14:paraId="7318D29D" w14:textId="20879CAB" w:rsidR="0015589C" w:rsidRDefault="0015589C">
      <w:pPr>
        <w:pStyle w:val="FootnoteText"/>
      </w:pPr>
      <w:r>
        <w:rPr>
          <w:rStyle w:val="FootnoteReference"/>
        </w:rPr>
        <w:footnoteRef/>
      </w:r>
      <w:r>
        <w:t xml:space="preserve"> Ingmar </w:t>
      </w:r>
      <w:proofErr w:type="spellStart"/>
      <w:r>
        <w:t>Persson</w:t>
      </w:r>
      <w:proofErr w:type="spellEnd"/>
      <w:r>
        <w:t xml:space="preserve"> and Julian </w:t>
      </w:r>
      <w:proofErr w:type="spellStart"/>
      <w:r>
        <w:t>Savulescu</w:t>
      </w:r>
      <w:proofErr w:type="spellEnd"/>
      <w:r>
        <w:t xml:space="preserve"> have argued that rather than focusing on cognitive enhancement, the focus of the future development of enhancement technology should be on </w:t>
      </w:r>
      <w:r w:rsidRPr="00FD5A6A">
        <w:rPr>
          <w:i/>
        </w:rPr>
        <w:t>moral enhancement technologies</w:t>
      </w:r>
      <w:r>
        <w:t xml:space="preserve">. These moral enhancement technologies focus on augmenting the moral character of humanity. However, many, most notably John Harris, disagree with </w:t>
      </w:r>
      <w:proofErr w:type="spellStart"/>
      <w:r>
        <w:t>Persson</w:t>
      </w:r>
      <w:proofErr w:type="spellEnd"/>
      <w:r>
        <w:t xml:space="preserve"> and </w:t>
      </w:r>
      <w:proofErr w:type="spellStart"/>
      <w:r>
        <w:t>Savulescu’s</w:t>
      </w:r>
      <w:proofErr w:type="spellEnd"/>
      <w:r>
        <w:t xml:space="preserve"> position. I agree with Harris’ argument that </w:t>
      </w:r>
      <w:proofErr w:type="spellStart"/>
      <w:r>
        <w:t>Persson</w:t>
      </w:r>
      <w:proofErr w:type="spellEnd"/>
      <w:r>
        <w:t xml:space="preserve"> and </w:t>
      </w:r>
      <w:proofErr w:type="spellStart"/>
      <w:r>
        <w:t>Savulescu</w:t>
      </w:r>
      <w:proofErr w:type="spellEnd"/>
      <w:r>
        <w:t xml:space="preserve"> fail to consider that </w:t>
      </w:r>
      <w:r w:rsidRPr="00FD5A6A">
        <w:rPr>
          <w:i/>
        </w:rPr>
        <w:t>education</w:t>
      </w:r>
      <w:r>
        <w:t xml:space="preserve"> is the greatest moral enhancement for humanity (</w:t>
      </w:r>
      <w:r>
        <w:rPr>
          <w:noProof/>
        </w:rPr>
        <w:t xml:space="preserve">Persson and Savulescu 2008;  Harris 2011). </w:t>
      </w:r>
    </w:p>
  </w:footnote>
  <w:footnote w:id="57">
    <w:p w14:paraId="1A54D763" w14:textId="22F0464F" w:rsidR="0015589C" w:rsidRDefault="0015589C" w:rsidP="00EA5A04">
      <w:pPr>
        <w:pStyle w:val="FootnoteText"/>
      </w:pPr>
      <w:r>
        <w:rPr>
          <w:rStyle w:val="FootnoteReference"/>
        </w:rPr>
        <w:footnoteRef/>
      </w:r>
      <w:r>
        <w:t xml:space="preserve"> I use the term “psychological dispositions” as an attempt to indicate that these students do not possess virtues or even character traits. </w:t>
      </w:r>
    </w:p>
  </w:footnote>
  <w:footnote w:id="58">
    <w:p w14:paraId="1D5193F7" w14:textId="77777777" w:rsidR="0015589C" w:rsidRDefault="0015589C" w:rsidP="00EA5A04">
      <w:pPr>
        <w:rPr>
          <w:rStyle w:val="FootnoteTextChar"/>
        </w:rPr>
      </w:pPr>
      <w:r>
        <w:rPr>
          <w:rStyle w:val="FootnoteReference"/>
        </w:rPr>
        <w:footnoteRef/>
      </w:r>
      <w:r>
        <w:t xml:space="preserve"> </w:t>
      </w:r>
      <w:r>
        <w:rPr>
          <w:rStyle w:val="FootnoteTextChar"/>
        </w:rPr>
        <w:t>It is easy to illustrate the failures in academia that are a result of this competitive structure by examining</w:t>
      </w:r>
      <w:r w:rsidRPr="00BE66D2">
        <w:rPr>
          <w:rStyle w:val="FootnoteTextChar"/>
        </w:rPr>
        <w:t xml:space="preserve"> academic philosophy. </w:t>
      </w:r>
      <w:r>
        <w:rPr>
          <w:rStyle w:val="FootnoteTextChar"/>
        </w:rPr>
        <w:t>To</w:t>
      </w:r>
      <w:r w:rsidRPr="00BE66D2">
        <w:rPr>
          <w:rStyle w:val="FootnoteTextChar"/>
        </w:rPr>
        <w:t xml:space="preserve"> get tenure</w:t>
      </w:r>
      <w:r>
        <w:rPr>
          <w:rStyle w:val="FootnoteTextChar"/>
        </w:rPr>
        <w:t>,</w:t>
      </w:r>
      <w:r w:rsidRPr="00BE66D2">
        <w:rPr>
          <w:rStyle w:val="FootnoteTextChar"/>
        </w:rPr>
        <w:t xml:space="preserve"> an individual</w:t>
      </w:r>
      <w:r>
        <w:rPr>
          <w:rStyle w:val="FootnoteTextChar"/>
        </w:rPr>
        <w:t xml:space="preserve"> first</w:t>
      </w:r>
      <w:r w:rsidRPr="00BE66D2">
        <w:rPr>
          <w:rStyle w:val="FootnoteTextChar"/>
        </w:rPr>
        <w:t xml:space="preserve"> </w:t>
      </w:r>
      <w:r>
        <w:rPr>
          <w:rStyle w:val="FootnoteTextChar"/>
        </w:rPr>
        <w:t xml:space="preserve">must </w:t>
      </w:r>
      <w:r w:rsidRPr="00BE66D2">
        <w:rPr>
          <w:rStyle w:val="FootnoteTextChar"/>
        </w:rPr>
        <w:t>have a tenure-t</w:t>
      </w:r>
      <w:r>
        <w:rPr>
          <w:rStyle w:val="FootnoteTextChar"/>
        </w:rPr>
        <w:t>rack position and second</w:t>
      </w:r>
      <w:r w:rsidRPr="00BE66D2">
        <w:rPr>
          <w:rStyle w:val="FootnoteTextChar"/>
        </w:rPr>
        <w:t xml:space="preserve"> needs time for research to produce a certain amount of quality publications. </w:t>
      </w:r>
      <w:r>
        <w:rPr>
          <w:rStyle w:val="FootnoteTextChar"/>
        </w:rPr>
        <w:t>For</w:t>
      </w:r>
      <w:r w:rsidRPr="00BE66D2">
        <w:rPr>
          <w:rStyle w:val="FootnoteTextChar"/>
        </w:rPr>
        <w:t xml:space="preserve"> this individual in a tenure-track position to do their research</w:t>
      </w:r>
      <w:r>
        <w:rPr>
          <w:rStyle w:val="FootnoteTextChar"/>
        </w:rPr>
        <w:t>,</w:t>
      </w:r>
      <w:r w:rsidRPr="00BE66D2">
        <w:rPr>
          <w:rStyle w:val="FootnoteTextChar"/>
        </w:rPr>
        <w:t xml:space="preserve"> this person cannot be teaching a full load of classes. An academic institution then hires lecturers (non-tenure-track teaching positions) or uses graduate students to teach undergraduate courses. Most lecturer position</w:t>
      </w:r>
      <w:r>
        <w:rPr>
          <w:rStyle w:val="FootnoteTextChar"/>
        </w:rPr>
        <w:t xml:space="preserve">s are low paying and not tenure </w:t>
      </w:r>
      <w:r w:rsidRPr="00BE66D2">
        <w:rPr>
          <w:rStyle w:val="FootnoteTextChar"/>
        </w:rPr>
        <w:t>track. Many lecturers also want to get tenure-track positions and, on top of teaching undergraduate courses, are attempting to do their own research to secure a</w:t>
      </w:r>
      <w:r>
        <w:rPr>
          <w:rStyle w:val="FootnoteTextChar"/>
        </w:rPr>
        <w:t xml:space="preserve"> tenure-track position. If</w:t>
      </w:r>
      <w:r w:rsidRPr="00BE66D2">
        <w:rPr>
          <w:rStyle w:val="FootnoteTextChar"/>
        </w:rPr>
        <w:t xml:space="preserve"> a graduate student </w:t>
      </w:r>
      <w:r>
        <w:rPr>
          <w:rStyle w:val="FootnoteTextChar"/>
        </w:rPr>
        <w:t xml:space="preserve">is teaching </w:t>
      </w:r>
      <w:r w:rsidRPr="00BE66D2">
        <w:rPr>
          <w:rStyle w:val="FootnoteTextChar"/>
        </w:rPr>
        <w:t xml:space="preserve">either </w:t>
      </w:r>
      <w:r>
        <w:rPr>
          <w:rStyle w:val="FootnoteTextChar"/>
        </w:rPr>
        <w:t xml:space="preserve">to </w:t>
      </w:r>
      <w:r w:rsidRPr="00BE66D2">
        <w:rPr>
          <w:rStyle w:val="FootnoteTextChar"/>
        </w:rPr>
        <w:t xml:space="preserve">keep their funding or </w:t>
      </w:r>
      <w:r>
        <w:rPr>
          <w:rStyle w:val="FootnoteTextChar"/>
        </w:rPr>
        <w:t xml:space="preserve">to </w:t>
      </w:r>
      <w:r w:rsidRPr="00BE66D2">
        <w:rPr>
          <w:rStyle w:val="FootnoteTextChar"/>
        </w:rPr>
        <w:t>get a future job</w:t>
      </w:r>
      <w:r>
        <w:rPr>
          <w:rStyle w:val="FootnoteTextChar"/>
        </w:rPr>
        <w:t>,</w:t>
      </w:r>
      <w:r w:rsidRPr="00BE66D2">
        <w:rPr>
          <w:rStyle w:val="FootnoteTextChar"/>
        </w:rPr>
        <w:t xml:space="preserve"> they must also engage in their own research, which means </w:t>
      </w:r>
      <w:r>
        <w:rPr>
          <w:rStyle w:val="FootnoteTextChar"/>
        </w:rPr>
        <w:t xml:space="preserve">that </w:t>
      </w:r>
      <w:r w:rsidRPr="00BE66D2">
        <w:rPr>
          <w:rStyle w:val="FootnoteTextChar"/>
        </w:rPr>
        <w:t>at a certain point</w:t>
      </w:r>
      <w:r>
        <w:rPr>
          <w:rStyle w:val="FootnoteTextChar"/>
        </w:rPr>
        <w:t>,</w:t>
      </w:r>
      <w:r w:rsidRPr="00BE66D2">
        <w:rPr>
          <w:rStyle w:val="FootnoteTextChar"/>
        </w:rPr>
        <w:t xml:space="preserve"> many graduate students must decide to focus on teaching or researching. </w:t>
      </w:r>
    </w:p>
    <w:p w14:paraId="43D7A3D7" w14:textId="56AA1983" w:rsidR="0015589C" w:rsidRDefault="0015589C" w:rsidP="00EA5A04">
      <w:r>
        <w:rPr>
          <w:rStyle w:val="FootnoteTextChar"/>
        </w:rPr>
        <w:t xml:space="preserve">    </w:t>
      </w:r>
      <w:r w:rsidRPr="00BE66D2">
        <w:rPr>
          <w:rStyle w:val="FootnoteTextChar"/>
        </w:rPr>
        <w:t>Now consider all this from the perspective of undergraduate students. Most undergraduate students only encounter tenured faculty for one or two classes late into their academia career. The majority of undergraduate students’ education in philosophy is learned from lecturers and graduate students. Most tenured faculty, lecturers, and graduate students in philosophy have never had any formal training in the art and methods of teaching. Moreover, in academic philosophy there is a prevailing interest in not teaching philosophy to undergraduate students but rather to “engage and grapple with theoretical problems at a higher level that might have no practical impli</w:t>
      </w:r>
      <w:r>
        <w:rPr>
          <w:rStyle w:val="FootnoteTextChar"/>
        </w:rPr>
        <w:t>cations.” Although</w:t>
      </w:r>
      <w:r w:rsidRPr="00BE66D2">
        <w:rPr>
          <w:rStyle w:val="FootnoteTextChar"/>
        </w:rPr>
        <w:t xml:space="preserve"> not all faculty, lecturers, graduate students, and departments in philosophy hold this view, most do.</w:t>
      </w:r>
      <w:r>
        <w:t xml:space="preserve"> </w:t>
      </w:r>
    </w:p>
  </w:footnote>
  <w:footnote w:id="59">
    <w:p w14:paraId="42B555C2" w14:textId="38306280" w:rsidR="0015589C" w:rsidRDefault="0015589C" w:rsidP="00EA5A04">
      <w:pPr>
        <w:pStyle w:val="FootnoteText"/>
      </w:pPr>
      <w:r>
        <w:rPr>
          <w:rStyle w:val="FootnoteReference"/>
        </w:rPr>
        <w:footnoteRef/>
      </w:r>
      <w:r>
        <w:t xml:space="preserve"> This is particularly disturbing because the number of </w:t>
      </w:r>
      <w:proofErr w:type="spellStart"/>
      <w:r>
        <w:t>Ph.D.s</w:t>
      </w:r>
      <w:proofErr w:type="spellEnd"/>
      <w:r>
        <w:t xml:space="preserve"> on welfare has increased substantially, but acceptance into Ph.D. programs has not declined (</w:t>
      </w:r>
      <w:r>
        <w:rPr>
          <w:noProof/>
        </w:rPr>
        <w:t>Patton 2012).</w:t>
      </w:r>
    </w:p>
  </w:footnote>
  <w:footnote w:id="60">
    <w:p w14:paraId="41A7C779" w14:textId="77777777" w:rsidR="0015589C" w:rsidRDefault="0015589C" w:rsidP="00EA5A04">
      <w:pPr>
        <w:pStyle w:val="FootnoteText"/>
      </w:pPr>
      <w:r>
        <w:rPr>
          <w:rStyle w:val="FootnoteReference"/>
        </w:rPr>
        <w:footnoteRef/>
      </w:r>
      <w:r>
        <w:t xml:space="preserve"> For example, players cannot use banned substances or modify their equipment; team owners are prohibited from spending unlimited amounts of money on recruiting players; and trades between teams are only valid when done within a sanctioned time period and under certain financial limits.</w:t>
      </w:r>
    </w:p>
  </w:footnote>
  <w:footnote w:id="61">
    <w:p w14:paraId="5C9C382F" w14:textId="5620A85D" w:rsidR="0015589C" w:rsidRDefault="0015589C" w:rsidP="00EA5A04">
      <w:pPr>
        <w:pStyle w:val="FootnoteText"/>
      </w:pPr>
      <w:r>
        <w:rPr>
          <w:rStyle w:val="FootnoteReference"/>
        </w:rPr>
        <w:footnoteRef/>
      </w:r>
      <w:r>
        <w:t xml:space="preserve"> That a person’s character is constituted by their choices, behaviors, and values is why this conception is analogous to the philosophical notion of “self,” which furthermore spans across issues of self-conception, autonomy, agency, and practical identity (</w:t>
      </w:r>
      <w:r>
        <w:rPr>
          <w:noProof/>
        </w:rPr>
        <w:t>Bratman 2000; Korsgaard 2009; Velleman 1997).</w:t>
      </w:r>
    </w:p>
  </w:footnote>
  <w:footnote w:id="62">
    <w:p w14:paraId="70244AFF" w14:textId="015C157D" w:rsidR="0015589C" w:rsidRDefault="0015589C" w:rsidP="00EA5A04">
      <w:pPr>
        <w:pStyle w:val="FootnoteText"/>
      </w:pPr>
      <w:r>
        <w:rPr>
          <w:rStyle w:val="FootnoteReference"/>
        </w:rPr>
        <w:footnoteRef/>
      </w:r>
      <w:r>
        <w:t xml:space="preserve"> </w:t>
      </w:r>
      <w:r w:rsidRPr="006611A4">
        <w:t>Reason-responsive</w:t>
      </w:r>
      <w:r>
        <w:t xml:space="preserve">ness is typically considered in respect to the metaphysical debate concerning free will and determinism and relates to one account of </w:t>
      </w:r>
      <w:proofErr w:type="spellStart"/>
      <w:r>
        <w:t>compatiblism</w:t>
      </w:r>
      <w:proofErr w:type="spellEnd"/>
      <w:r>
        <w:t xml:space="preserve"> put forward by John Martin Fischer and Mark </w:t>
      </w:r>
      <w:proofErr w:type="spellStart"/>
      <w:r>
        <w:t>Ravizza</w:t>
      </w:r>
      <w:proofErr w:type="spellEnd"/>
      <w:r>
        <w:t xml:space="preserve">. This conception of reason-responsiveness focuses on the metaphysics of a responsibility and control even under deterministic conditions. While this project’s use of reason-responsiveness could be taken as a subspecies of this conception of reason-responsiveness, because my project’s focus is not on metaphysics, all that is necessary for a person to be reason-responsive is simply to be </w:t>
      </w:r>
      <w:r w:rsidRPr="00275961">
        <w:t xml:space="preserve">responsive to </w:t>
      </w:r>
      <w:r>
        <w:t>a broad range of rational considerations (</w:t>
      </w:r>
      <w:r>
        <w:rPr>
          <w:noProof/>
        </w:rPr>
        <w:t>Fischer and Ravizza 1998; McKenna 2009).</w:t>
      </w:r>
    </w:p>
  </w:footnote>
  <w:footnote w:id="63">
    <w:p w14:paraId="3B5E165E" w14:textId="77777777" w:rsidR="0015589C" w:rsidRDefault="0015589C" w:rsidP="00EA5A04">
      <w:pPr>
        <w:pStyle w:val="FootnoteText"/>
      </w:pPr>
      <w:r>
        <w:rPr>
          <w:rStyle w:val="FootnoteReference"/>
        </w:rPr>
        <w:footnoteRef/>
      </w:r>
      <w:r>
        <w:t xml:space="preserve"> Incorrectly ascribing character to persons is a key element to the </w:t>
      </w:r>
      <w:proofErr w:type="spellStart"/>
      <w:r>
        <w:t>situationalists</w:t>
      </w:r>
      <w:proofErr w:type="spellEnd"/>
      <w:r>
        <w:t xml:space="preserve">, such as Gilbert Harman and John Doris, who hold that such things as character and character traits do not exist (Harman </w:t>
      </w:r>
      <w:r>
        <w:rPr>
          <w:noProof/>
        </w:rPr>
        <w:t>2000; Doris 2002; Doris 1998).</w:t>
      </w:r>
    </w:p>
  </w:footnote>
  <w:footnote w:id="64">
    <w:p w14:paraId="238CE632" w14:textId="1B591264" w:rsidR="0015589C" w:rsidRDefault="0015589C" w:rsidP="00EA5A04">
      <w:pPr>
        <w:widowControl w:val="0"/>
        <w:autoSpaceDE w:val="0"/>
        <w:autoSpaceDN w:val="0"/>
        <w:adjustRightInd w:val="0"/>
      </w:pPr>
      <w:r>
        <w:rPr>
          <w:rStyle w:val="FootnoteReference"/>
        </w:rPr>
        <w:footnoteRef/>
      </w:r>
      <w:r>
        <w:t xml:space="preserve"> </w:t>
      </w:r>
      <w:r w:rsidRPr="00FD5839">
        <w:rPr>
          <w:rStyle w:val="FootnoteTextChar"/>
        </w:rPr>
        <w:t>One might</w:t>
      </w:r>
      <w:r>
        <w:rPr>
          <w:rStyle w:val="FootnoteTextChar"/>
        </w:rPr>
        <w:t xml:space="preserve"> object and counter that it is “intent” and not “</w:t>
      </w:r>
      <w:r w:rsidRPr="00FD5839">
        <w:rPr>
          <w:rStyle w:val="FootnoteTextChar"/>
        </w:rPr>
        <w:t>mot</w:t>
      </w:r>
      <w:r>
        <w:rPr>
          <w:rStyle w:val="FootnoteTextChar"/>
        </w:rPr>
        <w:t>ivation”</w:t>
      </w:r>
      <w:r w:rsidRPr="00FD5839">
        <w:rPr>
          <w:rStyle w:val="FootnoteTextChar"/>
        </w:rPr>
        <w:t xml:space="preserve"> in that is used in the legal system. However, since motivation has been defined in this research project as being the reason a person did a particular act or behavior, then intent could be regarded as a type of motivation. This move is unlikely to please philosophers working in theory of action</w:t>
      </w:r>
      <w:r>
        <w:rPr>
          <w:rStyle w:val="FootnoteTextChar"/>
        </w:rPr>
        <w:t>,</w:t>
      </w:r>
      <w:r w:rsidRPr="00FD5839">
        <w:rPr>
          <w:rStyle w:val="FootnoteTextChar"/>
        </w:rPr>
        <w:t xml:space="preserve"> but this not a major problem since (</w:t>
      </w:r>
      <w:proofErr w:type="spellStart"/>
      <w:r w:rsidRPr="00FD5839">
        <w:rPr>
          <w:rStyle w:val="FootnoteTextChar"/>
        </w:rPr>
        <w:t>i</w:t>
      </w:r>
      <w:proofErr w:type="spellEnd"/>
      <w:r w:rsidRPr="00FD5839">
        <w:rPr>
          <w:rStyle w:val="FootnoteTextChar"/>
        </w:rPr>
        <w:t>) n</w:t>
      </w:r>
      <w:r>
        <w:rPr>
          <w:rStyle w:val="FootnoteTextChar"/>
        </w:rPr>
        <w:t>othing in this research project</w:t>
      </w:r>
      <w:r w:rsidRPr="00FD5839">
        <w:rPr>
          <w:rStyle w:val="FootnoteTextChar"/>
        </w:rPr>
        <w:t>’</w:t>
      </w:r>
      <w:r>
        <w:rPr>
          <w:rStyle w:val="FootnoteTextChar"/>
        </w:rPr>
        <w:t>s</w:t>
      </w:r>
      <w:r w:rsidRPr="00FD5839">
        <w:rPr>
          <w:rStyle w:val="FootnoteTextChar"/>
        </w:rPr>
        <w:t xml:space="preserve"> account of action, reasons, and motivation suggests that it could not be altered into an account that focuses on action, reason, and intention, similar to T.M. Sc</w:t>
      </w:r>
      <w:r>
        <w:rPr>
          <w:rStyle w:val="FootnoteTextChar"/>
        </w:rPr>
        <w:t>anlon’s account presented in</w:t>
      </w:r>
      <w:r w:rsidRPr="00FD5839">
        <w:rPr>
          <w:rStyle w:val="FootnoteTextChar"/>
        </w:rPr>
        <w:t xml:space="preserve"> What We Owe to Each Other and (ii) this project focuses specifically on actions and motivations in the normative </w:t>
      </w:r>
      <w:r>
        <w:rPr>
          <w:rStyle w:val="FootnoteTextChar"/>
        </w:rPr>
        <w:t xml:space="preserve">and </w:t>
      </w:r>
      <w:r w:rsidRPr="00FD5839">
        <w:rPr>
          <w:rStyle w:val="FootnoteTextChar"/>
        </w:rPr>
        <w:t>not the metaphysical issue (</w:t>
      </w:r>
      <w:r>
        <w:rPr>
          <w:rStyle w:val="FootnoteTextChar"/>
        </w:rPr>
        <w:t xml:space="preserve">Scanlon 1998, </w:t>
      </w:r>
      <w:r w:rsidRPr="00FD5839">
        <w:rPr>
          <w:rStyle w:val="FootnoteTextChar"/>
        </w:rPr>
        <w:t xml:space="preserve">17-77; </w:t>
      </w:r>
      <w:r>
        <w:rPr>
          <w:rStyle w:val="FootnoteTextChar"/>
        </w:rPr>
        <w:t>Davidson 1963</w:t>
      </w:r>
      <w:r w:rsidRPr="00FD5839">
        <w:rPr>
          <w:rStyle w:val="FootnoteTextChar"/>
        </w:rPr>
        <w:t>).</w:t>
      </w:r>
      <w:r>
        <w:rPr>
          <w:noProof/>
        </w:rPr>
        <w:t xml:space="preserve"> </w:t>
      </w:r>
    </w:p>
  </w:footnote>
  <w:footnote w:id="65">
    <w:p w14:paraId="46C5D601" w14:textId="312E8A15" w:rsidR="0015589C" w:rsidRDefault="0015589C">
      <w:pPr>
        <w:pStyle w:val="FootnoteText"/>
      </w:pPr>
      <w:r>
        <w:rPr>
          <w:rStyle w:val="FootnoteReference"/>
        </w:rPr>
        <w:footnoteRef/>
      </w:r>
      <w:r>
        <w:t xml:space="preserve">Empirical evidence does not conclusively show that opioids and sedation in fact speed up the dying process in terminal patients </w:t>
      </w:r>
      <w:sdt>
        <w:sdtPr>
          <w:id w:val="807613"/>
          <w:citation/>
        </w:sdtPr>
        <w:sdtEndPr/>
        <w:sdtContent>
          <w:r>
            <w:fldChar w:fldCharType="begin"/>
          </w:r>
          <w:r>
            <w:instrText xml:space="preserve"> CITATION Syk03 \l 1033 </w:instrText>
          </w:r>
          <w:r>
            <w:fldChar w:fldCharType="separate"/>
          </w:r>
          <w:r w:rsidRPr="00716B27">
            <w:rPr>
              <w:noProof/>
            </w:rPr>
            <w:t>(Sykes and Thorns 2003)</w:t>
          </w:r>
          <w:r>
            <w:rPr>
              <w:noProof/>
            </w:rPr>
            <w:fldChar w:fldCharType="end"/>
          </w:r>
        </w:sdtContent>
      </w:sdt>
      <w:r>
        <w:t xml:space="preserve"> </w:t>
      </w:r>
      <w:sdt>
        <w:sdtPr>
          <w:id w:val="807614"/>
          <w:citation/>
        </w:sdtPr>
        <w:sdtEndPr/>
        <w:sdtContent>
          <w:r>
            <w:fldChar w:fldCharType="begin"/>
          </w:r>
          <w:r>
            <w:instrText xml:space="preserve"> CITATION Mor01 \l 1033 </w:instrText>
          </w:r>
          <w:r>
            <w:fldChar w:fldCharType="separate"/>
          </w:r>
          <w:r w:rsidRPr="00716B27">
            <w:rPr>
              <w:noProof/>
            </w:rPr>
            <w:t>(Morita, Tei and Inoue 2001)</w:t>
          </w:r>
          <w:r>
            <w:rPr>
              <w:noProof/>
            </w:rPr>
            <w:fldChar w:fldCharType="end"/>
          </w:r>
        </w:sdtContent>
      </w:sdt>
      <w:r>
        <w:t xml:space="preserve">. Moreover, 20 percent of patients who receive palliative sedation at M.D. Anderson Cancer Center are eventually brought out of sedation and discharged. </w:t>
      </w:r>
    </w:p>
  </w:footnote>
  <w:footnote w:id="66">
    <w:p w14:paraId="7F572CE3" w14:textId="0D78A567" w:rsidR="0015589C" w:rsidRDefault="0015589C" w:rsidP="00EA5A04">
      <w:pPr>
        <w:pStyle w:val="FootnoteText"/>
      </w:pPr>
      <w:r>
        <w:rPr>
          <w:rStyle w:val="FootnoteReference"/>
        </w:rPr>
        <w:footnoteRef/>
      </w:r>
      <w:r>
        <w:t xml:space="preserve"> Cheating was broadly stipulated as plagiarism, falsifying a bibliography, and failing to cite properly.  </w:t>
      </w:r>
    </w:p>
  </w:footnote>
  <w:footnote w:id="67">
    <w:p w14:paraId="4E61F487" w14:textId="77777777" w:rsidR="0015589C" w:rsidRDefault="0015589C" w:rsidP="00EA5A04">
      <w:pPr>
        <w:ind w:right="720"/>
      </w:pPr>
      <w:r w:rsidRPr="00A85C22">
        <w:rPr>
          <w:rStyle w:val="FootnoteTextChar"/>
        </w:rPr>
        <w:footnoteRef/>
      </w:r>
      <w:r w:rsidRPr="00A85C22">
        <w:rPr>
          <w:rStyle w:val="FootnoteTextChar"/>
        </w:rPr>
        <w:t xml:space="preserve"> NCAA Bylaw 2.4: The Principles of Sportsmanship and Ethical Conduct. For intercollegiate athletics to promote the character development of participants to enhance the integrity of higher education and to promote civility in society, student-athletes, coaches, and all others associated with these athletics programs and events should adhere to such fundamental values as respect, fairness, civility, honesty and responsibility. These values should be manifest not only in athletics participation but also in the broad spectrum of activities affecting the athletics program (National Colle</w:t>
      </w:r>
      <w:r>
        <w:rPr>
          <w:rStyle w:val="FootnoteTextChar"/>
        </w:rPr>
        <w:t xml:space="preserve">giate Athletic Association </w:t>
      </w:r>
      <w:r w:rsidRPr="00A85C22">
        <w:rPr>
          <w:rStyle w:val="FootnoteTextChar"/>
        </w:rPr>
        <w:t>2009).</w:t>
      </w:r>
    </w:p>
  </w:footnote>
  <w:footnote w:id="68">
    <w:p w14:paraId="1EEEC6D2" w14:textId="085F7CCA" w:rsidR="0015589C" w:rsidRDefault="0015589C" w:rsidP="00EA5A04">
      <w:pPr>
        <w:pStyle w:val="FootnoteText"/>
      </w:pPr>
      <w:r>
        <w:rPr>
          <w:rStyle w:val="FootnoteReference"/>
        </w:rPr>
        <w:footnoteRef/>
      </w:r>
      <w:r>
        <w:t xml:space="preserve"> In fact, </w:t>
      </w:r>
      <w:proofErr w:type="gramStart"/>
      <w:r>
        <w:t>that faculty often take</w:t>
      </w:r>
      <w:proofErr w:type="gramEnd"/>
      <w:r>
        <w:t xml:space="preserve"> an individualized or selective approach toward student cheating has been shown to be a reason that students rates of cheating have increased over the years (</w:t>
      </w:r>
      <w:r>
        <w:rPr>
          <w:noProof/>
        </w:rPr>
        <w:t>McCabe, Butterfield and Trevino 2003).</w:t>
      </w:r>
    </w:p>
  </w:footnote>
  <w:footnote w:id="69">
    <w:p w14:paraId="494E2FB8" w14:textId="593C24E2" w:rsidR="0015589C" w:rsidRDefault="0015589C" w:rsidP="00A917CF">
      <w:pPr>
        <w:pStyle w:val="FootnoteText"/>
      </w:pPr>
      <w:r>
        <w:rPr>
          <w:rStyle w:val="FootnoteReference"/>
        </w:rPr>
        <w:footnoteRef/>
      </w:r>
      <w:r>
        <w:t xml:space="preserve"> I take this example from Erik </w:t>
      </w:r>
      <w:proofErr w:type="spellStart"/>
      <w:r>
        <w:t>Parens</w:t>
      </w:r>
      <w:proofErr w:type="spellEnd"/>
      <w:r>
        <w:t xml:space="preserve"> who, in turn, was suggested this example by an anonymous reviewer because it clearly is an instance of over-medicalization (</w:t>
      </w:r>
      <w:proofErr w:type="spellStart"/>
      <w:r>
        <w:t>Parens</w:t>
      </w:r>
      <w:proofErr w:type="spellEnd"/>
      <w:r>
        <w:t xml:space="preserve"> 2011).</w:t>
      </w:r>
    </w:p>
  </w:footnote>
  <w:footnote w:id="70">
    <w:p w14:paraId="2A446991" w14:textId="41B1AD1A" w:rsidR="0015589C" w:rsidRDefault="0015589C">
      <w:pPr>
        <w:pStyle w:val="FootnoteText"/>
      </w:pPr>
      <w:r>
        <w:rPr>
          <w:rStyle w:val="FootnoteReference"/>
        </w:rPr>
        <w:footnoteRef/>
      </w:r>
      <w:r>
        <w:t xml:space="preserve"> Although depression and anxiety disorders have some symptom overlap, they are not the same. A common problem for even advanced clinicians is making an accurate diagnosis. This is a matter of serious concern because anti-depressants and anti-anxiety </w:t>
      </w:r>
      <w:r>
        <w:rPr>
          <w:noProof/>
        </w:rPr>
        <w:t xml:space="preserve">pharmaceuticals, when prescribed for inaccurate diagnoses, often have the paradoxical effect on a patient (e.g., </w:t>
      </w:r>
      <w:r>
        <w:t xml:space="preserve">anti-depressants for anxiety often make a patient’s anxiety disorders worse and anti-anxiety </w:t>
      </w:r>
      <w:r>
        <w:rPr>
          <w:noProof/>
        </w:rPr>
        <w:t xml:space="preserve">pharmaceuticals for depression often make a patient’s depression worse). </w:t>
      </w:r>
    </w:p>
  </w:footnote>
  <w:footnote w:id="71">
    <w:p w14:paraId="68E7BDAD" w14:textId="7481F824" w:rsidR="0015589C" w:rsidRDefault="0015589C">
      <w:pPr>
        <w:pStyle w:val="FootnoteText"/>
      </w:pPr>
      <w:r>
        <w:rPr>
          <w:rStyle w:val="FootnoteReference"/>
        </w:rPr>
        <w:footnoteRef/>
      </w:r>
      <w:r>
        <w:t xml:space="preserve"> This quote is also used by Erik’s </w:t>
      </w:r>
      <w:proofErr w:type="spellStart"/>
      <w:r>
        <w:t>Parens</w:t>
      </w:r>
      <w:proofErr w:type="spellEnd"/>
      <w:r>
        <w:t xml:space="preserve"> </w:t>
      </w:r>
      <w:proofErr w:type="gramStart"/>
      <w:r>
        <w:t>( 2011</w:t>
      </w:r>
      <w:proofErr w:type="gramEnd"/>
      <w:r>
        <w:t>).</w:t>
      </w:r>
    </w:p>
  </w:footnote>
  <w:footnote w:id="72">
    <w:p w14:paraId="57897FFB" w14:textId="28610E5C" w:rsidR="0015589C" w:rsidRDefault="0015589C" w:rsidP="00A917CF">
      <w:pPr>
        <w:pStyle w:val="FootnoteText"/>
      </w:pPr>
      <w:r>
        <w:rPr>
          <w:rStyle w:val="FootnoteReference"/>
        </w:rPr>
        <w:footnoteRef/>
      </w:r>
      <w:r>
        <w:t xml:space="preserve"> This is not Erik </w:t>
      </w:r>
      <w:proofErr w:type="spellStart"/>
      <w:r>
        <w:t>Parens</w:t>
      </w:r>
      <w:proofErr w:type="spellEnd"/>
      <w:r>
        <w:t xml:space="preserve">’ view. Like this research project, he holds a more moderated and nuanced view of regarding when medicalization is regarded as good or bad. </w:t>
      </w:r>
    </w:p>
  </w:footnote>
  <w:footnote w:id="73">
    <w:p w14:paraId="15F73ABB" w14:textId="616C28F7" w:rsidR="0015589C" w:rsidRDefault="0015589C">
      <w:pPr>
        <w:pStyle w:val="FootnoteText"/>
      </w:pPr>
      <w:r>
        <w:rPr>
          <w:rStyle w:val="FootnoteReference"/>
        </w:rPr>
        <w:footnoteRef/>
      </w:r>
      <w:r>
        <w:t xml:space="preserve"> I return to this concern in the final chapter. </w:t>
      </w:r>
    </w:p>
  </w:footnote>
  <w:footnote w:id="74">
    <w:p w14:paraId="50FFADBA" w14:textId="7134FD79" w:rsidR="0015589C" w:rsidRDefault="0015589C" w:rsidP="00A917CF">
      <w:pPr>
        <w:pStyle w:val="FootnoteText"/>
      </w:pPr>
      <w:r>
        <w:rPr>
          <w:rStyle w:val="FootnoteReference"/>
        </w:rPr>
        <w:footnoteRef/>
      </w:r>
      <w:r>
        <w:t xml:space="preserve"> Michael </w:t>
      </w:r>
      <w:proofErr w:type="spellStart"/>
      <w:r>
        <w:t>Sandel</w:t>
      </w:r>
      <w:proofErr w:type="spellEnd"/>
      <w:r>
        <w:t xml:space="preserve"> touches on this hyper-competitive notion, holding that enhancements are often used to pursue a misguided notion of perfection (</w:t>
      </w:r>
      <w:proofErr w:type="spellStart"/>
      <w:r>
        <w:t>Sandel</w:t>
      </w:r>
      <w:proofErr w:type="spellEnd"/>
      <w:r>
        <w:t xml:space="preserve"> 2007). </w:t>
      </w:r>
    </w:p>
  </w:footnote>
  <w:footnote w:id="75">
    <w:p w14:paraId="7BB8A7D6" w14:textId="6288ECBF" w:rsidR="0015589C" w:rsidRDefault="0015589C" w:rsidP="00A917CF">
      <w:pPr>
        <w:pStyle w:val="FootnoteText"/>
      </w:pPr>
      <w:r>
        <w:rPr>
          <w:rStyle w:val="FootnoteReference"/>
        </w:rPr>
        <w:footnoteRef/>
      </w:r>
      <w:r>
        <w:t xml:space="preserve"> One might think that this is unrealistic, but under the United Kingdom’s healthcare system, the use of anti-depressants is reserved only for patients with acute depression. All other cases involving depression first must undergo counseling and exercise therapy. </w:t>
      </w:r>
    </w:p>
  </w:footnote>
  <w:footnote w:id="76">
    <w:p w14:paraId="760BB2D4" w14:textId="5C7E6271" w:rsidR="0015589C" w:rsidRDefault="0015589C" w:rsidP="00A917CF">
      <w:pPr>
        <w:pStyle w:val="FootnoteText"/>
      </w:pPr>
      <w:r>
        <w:rPr>
          <w:rStyle w:val="FootnoteReference"/>
        </w:rPr>
        <w:footnoteRef/>
      </w:r>
      <w:r>
        <w:t xml:space="preserve"> This is the minimum understanding of the value of education for students according to this virtues-based approach and institutional rule. While I think this claim is correct, I am personally suspicious of persons who make claims about the value of the examined life. My suspicion is not because the claim about the unexamined life is incorrect; rather I have found those who often rely on this claim to be the most disingenuous of persons. I think but do not argue here that instead of focusing on examination of one’s life, those in education should instead emphasis a point Christopher Hitchens makes in phrasing Horace Mann’s famous quote: “Until you have done something for humanity you should be ashamed to die” (Hitchens 2012).</w:t>
      </w:r>
    </w:p>
  </w:footnote>
  <w:footnote w:id="77">
    <w:p w14:paraId="263F90D3" w14:textId="7507FDCA" w:rsidR="0015589C" w:rsidRDefault="0015589C" w:rsidP="00A917CF">
      <w:pPr>
        <w:pStyle w:val="FootnoteText"/>
      </w:pPr>
      <w:r>
        <w:rPr>
          <w:rStyle w:val="FootnoteReference"/>
        </w:rPr>
        <w:footnoteRef/>
      </w:r>
      <w:r>
        <w:t xml:space="preserve"> Consider the diverse claims and arguments made in this research project: (1) the goals of academia are developing students’ intellectual capacities to, first, attain understanding and, second, achieve commercial or economic placement; (2) academia’s</w:t>
      </w:r>
      <w:r w:rsidRPr="00EC2EA1">
        <w:t xml:space="preserve"> institutional rules </w:t>
      </w:r>
      <w:r>
        <w:t>regulate</w:t>
      </w:r>
      <w:r w:rsidRPr="00EC2EA1">
        <w:t xml:space="preserve"> </w:t>
      </w:r>
      <w:r>
        <w:t>which</w:t>
      </w:r>
      <w:r w:rsidRPr="00EC2EA1">
        <w:t xml:space="preserve"> actions </w:t>
      </w:r>
      <w:r>
        <w:t>of students are</w:t>
      </w:r>
      <w:r w:rsidRPr="00EC2EA1">
        <w:t xml:space="preserve"> permitted and prohibited</w:t>
      </w:r>
      <w:r>
        <w:t>; (3) academia’s</w:t>
      </w:r>
      <w:r w:rsidRPr="00EC2EA1">
        <w:t xml:space="preserve"> institutional rules </w:t>
      </w:r>
      <w:r>
        <w:t>also</w:t>
      </w:r>
      <w:r w:rsidRPr="00EC2EA1">
        <w:t xml:space="preserve"> st</w:t>
      </w:r>
      <w:r>
        <w:t>ructure and develop motivations by providing expectations</w:t>
      </w:r>
      <w:r w:rsidRPr="009728EB">
        <w:t xml:space="preserve"> of a pattern of behavior and directing interactions </w:t>
      </w:r>
      <w:r>
        <w:t xml:space="preserve">and/or being </w:t>
      </w:r>
      <w:r w:rsidRPr="009728EB">
        <w:t>internalized</w:t>
      </w:r>
      <w:r>
        <w:t xml:space="preserve"> and becoming an</w:t>
      </w:r>
      <w:r w:rsidRPr="009728EB">
        <w:t xml:space="preserve"> element of a student’s psychology</w:t>
      </w:r>
      <w:r>
        <w:t xml:space="preserve">; (4) even if academia does not have a responsibility to develop virtues in students, it still works to facilitate these virtues in students; (5) the environment is </w:t>
      </w:r>
      <w:r w:rsidRPr="009D6789">
        <w:t>integral</w:t>
      </w:r>
      <w:r>
        <w:t xml:space="preserve"> in supporting and assisting human cognition, and </w:t>
      </w:r>
      <w:r w:rsidRPr="00EC2EA1">
        <w:t xml:space="preserve">institutions are integral </w:t>
      </w:r>
      <w:r>
        <w:t xml:space="preserve">in supporting and assisting a person’s cognition and intellectual capacities and in </w:t>
      </w:r>
      <w:r w:rsidRPr="00EC2EA1">
        <w:t xml:space="preserve">shaping </w:t>
      </w:r>
      <w:r>
        <w:t xml:space="preserve">their attitudes and sentiments. </w:t>
      </w:r>
    </w:p>
  </w:footnote>
  <w:footnote w:id="78">
    <w:p w14:paraId="6FA3C557" w14:textId="22AF7CAD" w:rsidR="0015589C" w:rsidRDefault="0015589C" w:rsidP="00A917CF">
      <w:pPr>
        <w:pStyle w:val="FootnoteText"/>
      </w:pPr>
      <w:r>
        <w:rPr>
          <w:rStyle w:val="FootnoteReference"/>
        </w:rPr>
        <w:footnoteRef/>
      </w:r>
      <w:r>
        <w:t xml:space="preserve"> Before demonstrating how this virtues-based institutional rule could shape the way students think about cognitive enhancers, I need to make certain points of clarification to avoid confusion. Since this chapter is on this virtues-based institutional rule being implemented in non-ideal conditions, and the investigation is currently focused on how this rule develops students in existing academic institutions into the right sort of student by shaping the way they think about cognitive enhancers, I make the following modest clarifying points on practical reasoning. In the following section, the focus is on a student’s rational procedure for thinking about cognitive enhancers. For emphasis on this rational procedure, I often use “process of reasoning” instead of practical reasoning. However, even with the focus being on students’ processes of reasoning, it is not necessary that students be fully aware of this process (</w:t>
      </w:r>
      <w:proofErr w:type="spellStart"/>
      <w:r>
        <w:t>Streumer</w:t>
      </w:r>
      <w:proofErr w:type="spellEnd"/>
      <w:r>
        <w:t xml:space="preserve"> 2010). </w:t>
      </w:r>
    </w:p>
  </w:footnote>
  <w:footnote w:id="79">
    <w:p w14:paraId="78D6A0E0" w14:textId="538C729A" w:rsidR="0015589C" w:rsidRDefault="0015589C" w:rsidP="00A917CF">
      <w:pPr>
        <w:pStyle w:val="FootnoteText"/>
      </w:pPr>
      <w:r>
        <w:rPr>
          <w:rStyle w:val="FootnoteReference"/>
        </w:rPr>
        <w:footnoteRef/>
      </w:r>
      <w:r>
        <w:t xml:space="preserve"> </w:t>
      </w:r>
      <w:proofErr w:type="gramStart"/>
      <w:r>
        <w:t>(Scanlon 1998, 18-20).</w:t>
      </w:r>
      <w:proofErr w:type="gramEnd"/>
    </w:p>
  </w:footnote>
  <w:footnote w:id="80">
    <w:p w14:paraId="5CE69E65" w14:textId="38138BA9" w:rsidR="0015589C" w:rsidRDefault="0015589C" w:rsidP="00A917CF">
      <w:pPr>
        <w:pStyle w:val="FootnoteText"/>
      </w:pPr>
      <w:r>
        <w:rPr>
          <w:rStyle w:val="FootnoteReference"/>
        </w:rPr>
        <w:footnoteRef/>
      </w:r>
      <w:r>
        <w:t xml:space="preserve"> Although some, such as Daniel Wegner, hold this position, I do not (Wegner 2002).</w:t>
      </w:r>
    </w:p>
  </w:footnote>
  <w:footnote w:id="81">
    <w:p w14:paraId="16576D9F" w14:textId="77777777" w:rsidR="0015589C" w:rsidRDefault="0015589C" w:rsidP="00A917CF">
      <w:pPr>
        <w:pStyle w:val="FootnoteText"/>
      </w:pPr>
      <w:r>
        <w:rPr>
          <w:rStyle w:val="FootnoteReference"/>
        </w:rPr>
        <w:footnoteRef/>
      </w:r>
      <w:r>
        <w:t xml:space="preserve">  </w:t>
      </w:r>
      <w:r>
        <w:rPr>
          <w:i/>
        </w:rPr>
        <w:t>I</w:t>
      </w:r>
      <w:r w:rsidRPr="002C6C16">
        <w:rPr>
          <w:i/>
        </w:rPr>
        <w:t>ntentional mental process</w:t>
      </w:r>
      <w:r>
        <w:t xml:space="preserve"> is the cognitive process for consciously and intentionally </w:t>
      </w:r>
      <w:r w:rsidRPr="00275961">
        <w:t>respon</w:t>
      </w:r>
      <w:r>
        <w:t>ding</w:t>
      </w:r>
      <w:r w:rsidRPr="00275961">
        <w:t xml:space="preserve"> to </w:t>
      </w:r>
      <w:r>
        <w:t>a certain</w:t>
      </w:r>
      <w:r w:rsidRPr="00275961">
        <w:t xml:space="preserve"> range of rational considerations </w:t>
      </w:r>
      <w:r>
        <w:t xml:space="preserve">for undertaking certain acts, mindsets, or affective orientations </w:t>
      </w:r>
      <w:r>
        <w:rPr>
          <w:noProof/>
        </w:rPr>
        <w:t>(Bargh and Chartrand 1999).</w:t>
      </w:r>
    </w:p>
  </w:footnote>
  <w:footnote w:id="82">
    <w:p w14:paraId="331539F0" w14:textId="429BC605" w:rsidR="0015589C" w:rsidRDefault="0015589C" w:rsidP="00A917CF">
      <w:pPr>
        <w:pStyle w:val="FootnoteText"/>
      </w:pPr>
      <w:r>
        <w:rPr>
          <w:rStyle w:val="FootnoteReference"/>
        </w:rPr>
        <w:footnoteRef/>
      </w:r>
      <w:r>
        <w:t xml:space="preserve"> Also called “behavioral coordination,” “movement synchrony,” or “behavior matching” in the literature. </w:t>
      </w:r>
    </w:p>
  </w:footnote>
  <w:footnote w:id="83">
    <w:p w14:paraId="505C8979" w14:textId="7502BA0B" w:rsidR="0015589C" w:rsidRDefault="0015589C" w:rsidP="00A917CF">
      <w:pPr>
        <w:pStyle w:val="FootnoteText"/>
      </w:pPr>
      <w:r>
        <w:rPr>
          <w:rStyle w:val="FootnoteReference"/>
        </w:rPr>
        <w:footnoteRef/>
      </w:r>
      <w:r>
        <w:t xml:space="preserve"> This implication is likely to make many people uncomfortable since the assumption is that if there is anything that a person has complete control over it is their reasoning process. Yet it is important to note that the claim is not that humans have no control over their reasoning processes but simply a modest claim, backed by empirical evidence, that humans simply do not have complete or absolute control over their reasoning process. Were it the case that humans did have complete control, then the suggested attempts to suppress certain thoughts would not clinically be shown to be so futile </w:t>
      </w:r>
      <w:r>
        <w:rPr>
          <w:noProof/>
        </w:rPr>
        <w:t>(Wegner 1989).</w:t>
      </w:r>
    </w:p>
  </w:footnote>
  <w:footnote w:id="84">
    <w:p w14:paraId="614DCA7C" w14:textId="77777777" w:rsidR="0015589C" w:rsidRDefault="0015589C" w:rsidP="008E7BC3">
      <w:pPr>
        <w:pStyle w:val="FootnoteText"/>
      </w:pPr>
      <w:r>
        <w:rPr>
          <w:rStyle w:val="FootnoteReference"/>
        </w:rPr>
        <w:footnoteRef/>
      </w:r>
      <w:r>
        <w:t xml:space="preserve"> </w:t>
      </w:r>
      <w:r>
        <w:rPr>
          <w:noProof/>
        </w:rPr>
        <w:t>(Nozick 1981).</w:t>
      </w:r>
    </w:p>
  </w:footnote>
  <w:footnote w:id="85">
    <w:p w14:paraId="005DED23" w14:textId="692D869C" w:rsidR="0015589C" w:rsidRDefault="0015589C" w:rsidP="008E7BC3">
      <w:pPr>
        <w:pStyle w:val="FootnoteText"/>
      </w:pPr>
      <w:r>
        <w:rPr>
          <w:rStyle w:val="FootnoteReference"/>
        </w:rPr>
        <w:footnoteRef/>
      </w:r>
      <w:r>
        <w:t xml:space="preserve"> Hard-cased hyperbaric oxygen chamber’s provide 100% oxygen and have been used to assist patients after surgeries. Soft-cased hyperbaric chambers that professional athletes use only provide 40% oxygen, and it is not clear how much they do help the athletes.   </w:t>
      </w:r>
    </w:p>
  </w:footnote>
  <w:footnote w:id="86">
    <w:p w14:paraId="2E5F1562" w14:textId="0BD151BF" w:rsidR="0015589C" w:rsidRDefault="0015589C" w:rsidP="008E7BC3">
      <w:pPr>
        <w:pStyle w:val="FootnoteText"/>
      </w:pPr>
      <w:r>
        <w:rPr>
          <w:rStyle w:val="FootnoteReference"/>
        </w:rPr>
        <w:footnoteRef/>
      </w:r>
      <w:r>
        <w:t xml:space="preserve"> The familiarity between assessing the use of enhancements in athletics and academia is unhelpful. A particular sport often has explicit institutional rules and policies (I would include etiquette as policy) that constitute a certain act as cheating.</w:t>
      </w:r>
    </w:p>
  </w:footnote>
  <w:footnote w:id="87">
    <w:p w14:paraId="10C416E4" w14:textId="23949A7C" w:rsidR="0015589C" w:rsidRDefault="0015589C" w:rsidP="008E7BC3">
      <w:pPr>
        <w:pStyle w:val="FootnoteText"/>
      </w:pPr>
      <w:r>
        <w:rPr>
          <w:rStyle w:val="FootnoteReference"/>
        </w:rPr>
        <w:footnoteRef/>
      </w:r>
      <w:r>
        <w:t xml:space="preserve"> I know of no academic institution that directly stipulates that the use of cognitive enhancers is cheating, but it is possible that there exist at least one or two that do have such a rule. </w:t>
      </w:r>
    </w:p>
  </w:footnote>
  <w:footnote w:id="88">
    <w:p w14:paraId="4DAED2DD" w14:textId="7C99DC31" w:rsidR="0015589C" w:rsidRDefault="0015589C" w:rsidP="008E7BC3">
      <w:pPr>
        <w:pStyle w:val="FootnoteText"/>
      </w:pPr>
      <w:r>
        <w:rPr>
          <w:rStyle w:val="FootnoteReference"/>
        </w:rPr>
        <w:footnoteRef/>
      </w:r>
      <w:r>
        <w:t xml:space="preserve"> A phase 1 drug trial only tests for safety and is neither curative nor considered a therapeutic treatment. However, many patients hold the “therapeutic misconception” and mistakenly enroll in phase 1 trials thinking they may be cured of their disease. </w:t>
      </w:r>
    </w:p>
  </w:footnote>
  <w:footnote w:id="89">
    <w:p w14:paraId="46DC3E4E" w14:textId="77777777" w:rsidR="0015589C" w:rsidRDefault="0015589C" w:rsidP="008E7BC3">
      <w:pPr>
        <w:pStyle w:val="FootnoteText"/>
      </w:pPr>
      <w:r>
        <w:rPr>
          <w:rStyle w:val="FootnoteReference"/>
        </w:rPr>
        <w:footnoteRef/>
      </w:r>
      <w:r>
        <w:t xml:space="preserve">  Arthur </w:t>
      </w:r>
      <w:proofErr w:type="spellStart"/>
      <w:r>
        <w:t>Caplan</w:t>
      </w:r>
      <w:proofErr w:type="spellEnd"/>
      <w:r>
        <w:t xml:space="preserve"> argues that an unfair distribution does not mean that it is wrong to use (</w:t>
      </w:r>
      <w:proofErr w:type="spellStart"/>
      <w:r>
        <w:t>Caplan</w:t>
      </w:r>
      <w:proofErr w:type="spellEnd"/>
      <w:r>
        <w:t xml:space="preserve"> 2009</w:t>
      </w:r>
      <w:r w:rsidRPr="00291D96">
        <w:t xml:space="preserve">). </w:t>
      </w:r>
    </w:p>
  </w:footnote>
  <w:footnote w:id="90">
    <w:p w14:paraId="0A4EFDE5" w14:textId="1688A158" w:rsidR="0015589C" w:rsidRDefault="0015589C" w:rsidP="008E7BC3">
      <w:pPr>
        <w:pStyle w:val="FootnoteText"/>
      </w:pPr>
      <w:r>
        <w:rPr>
          <w:rStyle w:val="FootnoteReference"/>
        </w:rPr>
        <w:footnoteRef/>
      </w:r>
      <w:r>
        <w:t xml:space="preserve"> Case in point: it has been established, with twenty years of testing and documentation, that I am learning disabled to the point that I have legal protection under the Americans with Disabilities Act. In fact, not only is the level of severity of my phonological learning disability rather rare, </w:t>
      </w:r>
      <w:proofErr w:type="gramStart"/>
      <w:r>
        <w:t>but</w:t>
      </w:r>
      <w:proofErr w:type="gramEnd"/>
      <w:r>
        <w:t xml:space="preserve"> the level of academic achievement is quite unique. That I have made it this far is a credit to technological advances; computers and software; institutional changes in educational programs in middle school, high school, and undergraduate studies; and advances in neuroscience. Sadly, this credit has to be tampered because I cannot credit a single university or department in my post-undergraduate career that was accepting and understanding of the difficulties of this disability. This, at least to me, is an indication that academia has quite a ways to go to meet the needs of disabled students. </w:t>
      </w:r>
    </w:p>
  </w:footnote>
  <w:footnote w:id="91">
    <w:p w14:paraId="52328440" w14:textId="2FC84538" w:rsidR="0015589C" w:rsidRDefault="0015589C">
      <w:pPr>
        <w:pStyle w:val="FootnoteText"/>
      </w:pPr>
      <w:r>
        <w:rPr>
          <w:rStyle w:val="FootnoteReference"/>
        </w:rPr>
        <w:footnoteRef/>
      </w:r>
      <w:r>
        <w:t xml:space="preserve"> </w:t>
      </w:r>
      <w:proofErr w:type="spellStart"/>
      <w:r>
        <w:t>Mentanine</w:t>
      </w:r>
      <w:proofErr w:type="spellEnd"/>
      <w:r>
        <w:t xml:space="preserve"> has been used in Germany for nearly 25 years to treat memory loss in the elderly and Alzheimer’s disease, but it has not been tested on persons whose memory is functioning proficiently </w:t>
      </w:r>
      <w:r>
        <w:rPr>
          <w:noProof/>
        </w:rPr>
        <w:t>(Lipton 2006).</w:t>
      </w:r>
      <w:r>
        <w:t xml:space="preserve"> </w:t>
      </w:r>
    </w:p>
  </w:footnote>
  <w:footnote w:id="92">
    <w:p w14:paraId="6EE4328C" w14:textId="7A4FBC27" w:rsidR="0015589C" w:rsidRDefault="0015589C">
      <w:pPr>
        <w:pStyle w:val="FootnoteText"/>
      </w:pPr>
      <w:r>
        <w:rPr>
          <w:rStyle w:val="FootnoteReference"/>
        </w:rPr>
        <w:footnoteRef/>
      </w:r>
      <w:r>
        <w:t xml:space="preserve"> In respect to moral enhancements, some such as John Harris Chris </w:t>
      </w:r>
      <w:proofErr w:type="spellStart"/>
      <w:r>
        <w:t>Zarpentine</w:t>
      </w:r>
      <w:proofErr w:type="spellEnd"/>
      <w:r>
        <w:t xml:space="preserve"> contend that we should not be so certain that pharmaceuticals would work better than traditional methods of moral development (Harris 2011; </w:t>
      </w:r>
      <w:proofErr w:type="spellStart"/>
      <w:r>
        <w:t>Zarpentine</w:t>
      </w:r>
      <w:proofErr w:type="spellEnd"/>
      <w:r>
        <w:t xml:space="preserve"> 2012). </w:t>
      </w:r>
    </w:p>
  </w:footnote>
  <w:footnote w:id="93">
    <w:p w14:paraId="2C93EE47" w14:textId="616E6873" w:rsidR="0015589C" w:rsidRDefault="0015589C">
      <w:pPr>
        <w:pStyle w:val="FootnoteText"/>
      </w:pPr>
      <w:r>
        <w:rPr>
          <w:rStyle w:val="FootnoteReference"/>
        </w:rPr>
        <w:footnoteRef/>
      </w:r>
      <w:r>
        <w:t xml:space="preserve"> There is another problem, and this concerns the role of clinicians (medical professionals) and advances in neuroscience and neuroenhancement, in particular issues centering on patients’ responsibility and care. I suggest but do not argue here for adapting </w:t>
      </w:r>
      <w:proofErr w:type="spellStart"/>
      <w:r>
        <w:t>Eran</w:t>
      </w:r>
      <w:proofErr w:type="spellEnd"/>
      <w:r>
        <w:t xml:space="preserve"> Klein’s framework of strong </w:t>
      </w:r>
      <w:proofErr w:type="spellStart"/>
      <w:r w:rsidRPr="003C7BC2">
        <w:t>neuroskepticism</w:t>
      </w:r>
      <w:proofErr w:type="spellEnd"/>
      <w:r>
        <w:t xml:space="preserve"> as a way for clinicians to approach handling such issues (Klein 2011). In respect to neuroenhancement, Jayne C. </w:t>
      </w:r>
      <w:proofErr w:type="spellStart"/>
      <w:r>
        <w:t>Lucke</w:t>
      </w:r>
      <w:proofErr w:type="spellEnd"/>
      <w:r>
        <w:t xml:space="preserve"> (2012) contends that there is a need to study the attitudes of students, parents, and medical professionals about the use of cognitive enhancers to make the proper and appropriate guidelines and policies. Not only do I endorse </w:t>
      </w:r>
      <w:proofErr w:type="spellStart"/>
      <w:r>
        <w:t>Lucke’s</w:t>
      </w:r>
      <w:proofErr w:type="spellEnd"/>
      <w:r>
        <w:t xml:space="preserve"> proposal, </w:t>
      </w:r>
      <w:proofErr w:type="gramStart"/>
      <w:r>
        <w:t>but</w:t>
      </w:r>
      <w:proofErr w:type="gramEnd"/>
      <w:r>
        <w:t xml:space="preserve"> I have already taken preliminary steps in this direction. </w:t>
      </w:r>
      <w:proofErr w:type="gramStart"/>
      <w:r>
        <w:t xml:space="preserve">My study with Robert E. Enck, M.D., and John </w:t>
      </w:r>
      <w:proofErr w:type="spellStart"/>
      <w:r>
        <w:t>Bossaer</w:t>
      </w:r>
      <w:proofErr w:type="spellEnd"/>
      <w:r>
        <w:t xml:space="preserve">, </w:t>
      </w:r>
      <w:proofErr w:type="spellStart"/>
      <w:r>
        <w:t>Pharm.D</w:t>
      </w:r>
      <w:proofErr w:type="spellEnd"/>
      <w:r>
        <w:t>.</w:t>
      </w:r>
      <w:proofErr w:type="gramEnd"/>
      <w:r>
        <w:t xml:space="preserve"> (2013), was the first study to examine the attitudes of those training to be medical professionals and only the second study to examine the attitudes of those working in the medical profession about cognitive enhancers. At the University of Texas MD Anderson, I am currently conducting an attitudinal survey that examines medical professionals’ attitudes concerning cognitive enhancers, the treatment-enhancement distinction, and off-label prescribing practices. This study’s findings will have interesting implications for developing institutional rules and policies for medical professionals about cognitive enhancers, but it also is likely to facilitate the use of cognitive enhancers on chemotherapy-related cognitive dysfunction, crudely referred to as “chemo brain” (</w:t>
      </w:r>
      <w:r>
        <w:rPr>
          <w:noProof/>
        </w:rPr>
        <w:t>Boykoff, Moieni and Subramanian 2009; Hede 2008; Raffa, et al. 2006).</w:t>
      </w:r>
    </w:p>
  </w:footnote>
  <w:footnote w:id="94">
    <w:p w14:paraId="49179457" w14:textId="09589670" w:rsidR="0015589C" w:rsidRDefault="0015589C">
      <w:pPr>
        <w:pStyle w:val="FootnoteText"/>
      </w:pPr>
      <w:r>
        <w:rPr>
          <w:rStyle w:val="FootnoteReference"/>
        </w:rPr>
        <w:footnoteRef/>
      </w:r>
      <w:r>
        <w:t xml:space="preserve"> To illustrate, consider </w:t>
      </w:r>
      <w:proofErr w:type="spellStart"/>
      <w:r>
        <w:t>Capgras</w:t>
      </w:r>
      <w:proofErr w:type="spellEnd"/>
      <w:r>
        <w:t xml:space="preserve"> Delusions, a condition or disorder in which a person believes that their loved one or family have been killed and replaced by aliens, robots, or imposters (Ellis and Lewis 2001). This condition or disorder is the result of an impairment, injury, or disease to the brain’s facial recognition system. </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62A5D5" w14:textId="77777777" w:rsidR="0015589C" w:rsidRDefault="0015589C" w:rsidP="006047A5">
    <w:pPr>
      <w:pStyle w:val="Header"/>
      <w:framePr w:wrap="around" w:vAnchor="text" w:hAnchor="margin" w:xAlign="right" w:y="1"/>
      <w:rPr>
        <w:rStyle w:val="PageNumber"/>
        <w:sz w:val="24"/>
        <w:szCs w:val="24"/>
      </w:rPr>
    </w:pPr>
    <w:r>
      <w:rPr>
        <w:rStyle w:val="PageNumber"/>
      </w:rPr>
      <w:fldChar w:fldCharType="begin"/>
    </w:r>
    <w:r>
      <w:rPr>
        <w:rStyle w:val="PageNumber"/>
      </w:rPr>
      <w:instrText xml:space="preserve">PAGE  </w:instrText>
    </w:r>
    <w:r>
      <w:rPr>
        <w:rStyle w:val="PageNumber"/>
      </w:rPr>
      <w:fldChar w:fldCharType="end"/>
    </w:r>
  </w:p>
  <w:p w14:paraId="7A8082F7" w14:textId="77777777" w:rsidR="0015589C" w:rsidRDefault="0015589C">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1009C7" w14:textId="77777777" w:rsidR="0015589C" w:rsidRDefault="0015589C" w:rsidP="008C4F0F">
    <w:pPr>
      <w:pStyle w:val="Header"/>
      <w:ind w:right="360"/>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107D08" w14:textId="77777777" w:rsidR="0015589C" w:rsidRDefault="0015589C" w:rsidP="006047A5">
    <w:pPr>
      <w:pStyle w:val="Header"/>
      <w:framePr w:wrap="around" w:vAnchor="text" w:hAnchor="margin" w:xAlign="right" w:y="1"/>
      <w:rPr>
        <w:rStyle w:val="PageNumber"/>
        <w:sz w:val="24"/>
        <w:szCs w:val="24"/>
      </w:rPr>
    </w:pPr>
    <w:r>
      <w:rPr>
        <w:rStyle w:val="PageNumber"/>
      </w:rPr>
      <w:fldChar w:fldCharType="begin"/>
    </w:r>
    <w:r>
      <w:rPr>
        <w:rStyle w:val="PageNumber"/>
      </w:rPr>
      <w:instrText xml:space="preserve">PAGE  </w:instrText>
    </w:r>
    <w:r>
      <w:rPr>
        <w:rStyle w:val="PageNumber"/>
      </w:rPr>
      <w:fldChar w:fldCharType="end"/>
    </w:r>
  </w:p>
  <w:p w14:paraId="0E996CD5" w14:textId="77777777" w:rsidR="0015589C" w:rsidRDefault="0015589C">
    <w:pPr>
      <w:pStyle w:val="Header"/>
      <w:ind w:right="360"/>
    </w:pP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05C9D9" w14:textId="77777777" w:rsidR="0015589C" w:rsidRDefault="0015589C" w:rsidP="008C4F0F">
    <w:pPr>
      <w:pStyle w:val="Header"/>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600EDC"/>
    <w:multiLevelType w:val="hybridMultilevel"/>
    <w:tmpl w:val="785A80D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1C3857BA"/>
    <w:multiLevelType w:val="hybridMultilevel"/>
    <w:tmpl w:val="60422744"/>
    <w:lvl w:ilvl="0" w:tplc="DBF4A332">
      <w:start w:val="4"/>
      <w:numFmt w:val="bullet"/>
      <w:lvlText w:val="—"/>
      <w:lvlJc w:val="left"/>
      <w:pPr>
        <w:ind w:left="480" w:hanging="360"/>
      </w:pPr>
      <w:rPr>
        <w:rFonts w:ascii="Times New Roman" w:eastAsia="Cambria" w:hAnsi="Times New Roman" w:cs="Times New Roman" w:hint="default"/>
      </w:rPr>
    </w:lvl>
    <w:lvl w:ilvl="1" w:tplc="04090003" w:tentative="1">
      <w:start w:val="1"/>
      <w:numFmt w:val="bullet"/>
      <w:lvlText w:val="o"/>
      <w:lvlJc w:val="left"/>
      <w:pPr>
        <w:ind w:left="1200" w:hanging="360"/>
      </w:pPr>
      <w:rPr>
        <w:rFonts w:ascii="Courier New" w:hAnsi="Courier New" w:hint="default"/>
      </w:rPr>
    </w:lvl>
    <w:lvl w:ilvl="2" w:tplc="04090005" w:tentative="1">
      <w:start w:val="1"/>
      <w:numFmt w:val="bullet"/>
      <w:lvlText w:val=""/>
      <w:lvlJc w:val="left"/>
      <w:pPr>
        <w:ind w:left="1920" w:hanging="360"/>
      </w:pPr>
      <w:rPr>
        <w:rFonts w:ascii="Wingdings" w:hAnsi="Wingdings" w:hint="default"/>
      </w:rPr>
    </w:lvl>
    <w:lvl w:ilvl="3" w:tplc="04090001" w:tentative="1">
      <w:start w:val="1"/>
      <w:numFmt w:val="bullet"/>
      <w:lvlText w:val=""/>
      <w:lvlJc w:val="left"/>
      <w:pPr>
        <w:ind w:left="2640" w:hanging="360"/>
      </w:pPr>
      <w:rPr>
        <w:rFonts w:ascii="Symbol" w:hAnsi="Symbol" w:hint="default"/>
      </w:rPr>
    </w:lvl>
    <w:lvl w:ilvl="4" w:tplc="04090003" w:tentative="1">
      <w:start w:val="1"/>
      <w:numFmt w:val="bullet"/>
      <w:lvlText w:val="o"/>
      <w:lvlJc w:val="left"/>
      <w:pPr>
        <w:ind w:left="3360" w:hanging="360"/>
      </w:pPr>
      <w:rPr>
        <w:rFonts w:ascii="Courier New" w:hAnsi="Courier New" w:hint="default"/>
      </w:rPr>
    </w:lvl>
    <w:lvl w:ilvl="5" w:tplc="04090005" w:tentative="1">
      <w:start w:val="1"/>
      <w:numFmt w:val="bullet"/>
      <w:lvlText w:val=""/>
      <w:lvlJc w:val="left"/>
      <w:pPr>
        <w:ind w:left="4080" w:hanging="360"/>
      </w:pPr>
      <w:rPr>
        <w:rFonts w:ascii="Wingdings" w:hAnsi="Wingdings" w:hint="default"/>
      </w:rPr>
    </w:lvl>
    <w:lvl w:ilvl="6" w:tplc="04090001" w:tentative="1">
      <w:start w:val="1"/>
      <w:numFmt w:val="bullet"/>
      <w:lvlText w:val=""/>
      <w:lvlJc w:val="left"/>
      <w:pPr>
        <w:ind w:left="4800" w:hanging="360"/>
      </w:pPr>
      <w:rPr>
        <w:rFonts w:ascii="Symbol" w:hAnsi="Symbol" w:hint="default"/>
      </w:rPr>
    </w:lvl>
    <w:lvl w:ilvl="7" w:tplc="04090003" w:tentative="1">
      <w:start w:val="1"/>
      <w:numFmt w:val="bullet"/>
      <w:lvlText w:val="o"/>
      <w:lvlJc w:val="left"/>
      <w:pPr>
        <w:ind w:left="5520" w:hanging="360"/>
      </w:pPr>
      <w:rPr>
        <w:rFonts w:ascii="Courier New" w:hAnsi="Courier New" w:hint="default"/>
      </w:rPr>
    </w:lvl>
    <w:lvl w:ilvl="8" w:tplc="04090005" w:tentative="1">
      <w:start w:val="1"/>
      <w:numFmt w:val="bullet"/>
      <w:lvlText w:val=""/>
      <w:lvlJc w:val="left"/>
      <w:pPr>
        <w:ind w:left="6240" w:hanging="360"/>
      </w:pPr>
      <w:rPr>
        <w:rFonts w:ascii="Wingdings" w:hAnsi="Wingdings" w:hint="default"/>
      </w:rPr>
    </w:lvl>
  </w:abstractNum>
  <w:abstractNum w:abstractNumId="2">
    <w:nsid w:val="2F1C775D"/>
    <w:multiLevelType w:val="hybridMultilevel"/>
    <w:tmpl w:val="5EBA91C6"/>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31B22EAA"/>
    <w:multiLevelType w:val="hybridMultilevel"/>
    <w:tmpl w:val="5742081A"/>
    <w:lvl w:ilvl="0" w:tplc="11927998">
      <w:start w:val="4"/>
      <w:numFmt w:val="bullet"/>
      <w:lvlText w:val="—"/>
      <w:lvlJc w:val="left"/>
      <w:pPr>
        <w:ind w:left="4680" w:hanging="360"/>
      </w:pPr>
      <w:rPr>
        <w:rFonts w:ascii="Times New Roman" w:eastAsia="Cambria" w:hAnsi="Times New Roman" w:cs="Times New Roman" w:hint="default"/>
        <w:i w:val="0"/>
      </w:rPr>
    </w:lvl>
    <w:lvl w:ilvl="1" w:tplc="04090003" w:tentative="1">
      <w:start w:val="1"/>
      <w:numFmt w:val="bullet"/>
      <w:lvlText w:val="o"/>
      <w:lvlJc w:val="left"/>
      <w:pPr>
        <w:ind w:left="5400" w:hanging="360"/>
      </w:pPr>
      <w:rPr>
        <w:rFonts w:ascii="Courier New" w:hAnsi="Courier New" w:hint="default"/>
      </w:rPr>
    </w:lvl>
    <w:lvl w:ilvl="2" w:tplc="04090005" w:tentative="1">
      <w:start w:val="1"/>
      <w:numFmt w:val="bullet"/>
      <w:lvlText w:val=""/>
      <w:lvlJc w:val="left"/>
      <w:pPr>
        <w:ind w:left="6120" w:hanging="360"/>
      </w:pPr>
      <w:rPr>
        <w:rFonts w:ascii="Wingdings" w:hAnsi="Wingdings" w:hint="default"/>
      </w:rPr>
    </w:lvl>
    <w:lvl w:ilvl="3" w:tplc="04090001" w:tentative="1">
      <w:start w:val="1"/>
      <w:numFmt w:val="bullet"/>
      <w:lvlText w:val=""/>
      <w:lvlJc w:val="left"/>
      <w:pPr>
        <w:ind w:left="6840" w:hanging="360"/>
      </w:pPr>
      <w:rPr>
        <w:rFonts w:ascii="Symbol" w:hAnsi="Symbol" w:hint="default"/>
      </w:rPr>
    </w:lvl>
    <w:lvl w:ilvl="4" w:tplc="04090003" w:tentative="1">
      <w:start w:val="1"/>
      <w:numFmt w:val="bullet"/>
      <w:lvlText w:val="o"/>
      <w:lvlJc w:val="left"/>
      <w:pPr>
        <w:ind w:left="7560" w:hanging="360"/>
      </w:pPr>
      <w:rPr>
        <w:rFonts w:ascii="Courier New" w:hAnsi="Courier New" w:hint="default"/>
      </w:rPr>
    </w:lvl>
    <w:lvl w:ilvl="5" w:tplc="04090005" w:tentative="1">
      <w:start w:val="1"/>
      <w:numFmt w:val="bullet"/>
      <w:lvlText w:val=""/>
      <w:lvlJc w:val="left"/>
      <w:pPr>
        <w:ind w:left="8280" w:hanging="360"/>
      </w:pPr>
      <w:rPr>
        <w:rFonts w:ascii="Wingdings" w:hAnsi="Wingdings" w:hint="default"/>
      </w:rPr>
    </w:lvl>
    <w:lvl w:ilvl="6" w:tplc="04090001" w:tentative="1">
      <w:start w:val="1"/>
      <w:numFmt w:val="bullet"/>
      <w:lvlText w:val=""/>
      <w:lvlJc w:val="left"/>
      <w:pPr>
        <w:ind w:left="9000" w:hanging="360"/>
      </w:pPr>
      <w:rPr>
        <w:rFonts w:ascii="Symbol" w:hAnsi="Symbol" w:hint="default"/>
      </w:rPr>
    </w:lvl>
    <w:lvl w:ilvl="7" w:tplc="04090003" w:tentative="1">
      <w:start w:val="1"/>
      <w:numFmt w:val="bullet"/>
      <w:lvlText w:val="o"/>
      <w:lvlJc w:val="left"/>
      <w:pPr>
        <w:ind w:left="9720" w:hanging="360"/>
      </w:pPr>
      <w:rPr>
        <w:rFonts w:ascii="Courier New" w:hAnsi="Courier New" w:hint="default"/>
      </w:rPr>
    </w:lvl>
    <w:lvl w:ilvl="8" w:tplc="04090005" w:tentative="1">
      <w:start w:val="1"/>
      <w:numFmt w:val="bullet"/>
      <w:lvlText w:val=""/>
      <w:lvlJc w:val="left"/>
      <w:pPr>
        <w:ind w:left="10440" w:hanging="360"/>
      </w:pPr>
      <w:rPr>
        <w:rFonts w:ascii="Wingdings" w:hAnsi="Wingdings" w:hint="default"/>
      </w:rPr>
    </w:lvl>
  </w:abstractNum>
  <w:abstractNum w:abstractNumId="4">
    <w:nsid w:val="399B308F"/>
    <w:multiLevelType w:val="hybridMultilevel"/>
    <w:tmpl w:val="271A82C6"/>
    <w:lvl w:ilvl="0" w:tplc="4F443786">
      <w:start w:val="1"/>
      <w:numFmt w:val="bullet"/>
      <w:lvlText w:val="o"/>
      <w:lvlJc w:val="left"/>
      <w:pPr>
        <w:tabs>
          <w:tab w:val="num" w:pos="720"/>
        </w:tabs>
        <w:ind w:left="720" w:hanging="360"/>
      </w:pPr>
      <w:rPr>
        <w:rFonts w:ascii="Courier New" w:hAnsi="Courier New" w:hint="default"/>
      </w:rPr>
    </w:lvl>
    <w:lvl w:ilvl="1" w:tplc="751C482A">
      <w:start w:val="1"/>
      <w:numFmt w:val="bullet"/>
      <w:lvlText w:val="o"/>
      <w:lvlJc w:val="left"/>
      <w:pPr>
        <w:tabs>
          <w:tab w:val="num" w:pos="1440"/>
        </w:tabs>
        <w:ind w:left="1440" w:hanging="360"/>
      </w:pPr>
      <w:rPr>
        <w:rFonts w:ascii="Courier New" w:hAnsi="Courier New" w:hint="default"/>
      </w:rPr>
    </w:lvl>
    <w:lvl w:ilvl="2" w:tplc="EE4A22BC" w:tentative="1">
      <w:start w:val="1"/>
      <w:numFmt w:val="bullet"/>
      <w:lvlText w:val="o"/>
      <w:lvlJc w:val="left"/>
      <w:pPr>
        <w:tabs>
          <w:tab w:val="num" w:pos="2160"/>
        </w:tabs>
        <w:ind w:left="2160" w:hanging="360"/>
      </w:pPr>
      <w:rPr>
        <w:rFonts w:ascii="Courier New" w:hAnsi="Courier New" w:hint="default"/>
      </w:rPr>
    </w:lvl>
    <w:lvl w:ilvl="3" w:tplc="CFBE4254" w:tentative="1">
      <w:start w:val="1"/>
      <w:numFmt w:val="bullet"/>
      <w:lvlText w:val="o"/>
      <w:lvlJc w:val="left"/>
      <w:pPr>
        <w:tabs>
          <w:tab w:val="num" w:pos="2880"/>
        </w:tabs>
        <w:ind w:left="2880" w:hanging="360"/>
      </w:pPr>
      <w:rPr>
        <w:rFonts w:ascii="Courier New" w:hAnsi="Courier New" w:hint="default"/>
      </w:rPr>
    </w:lvl>
    <w:lvl w:ilvl="4" w:tplc="0A747808" w:tentative="1">
      <w:start w:val="1"/>
      <w:numFmt w:val="bullet"/>
      <w:lvlText w:val="o"/>
      <w:lvlJc w:val="left"/>
      <w:pPr>
        <w:tabs>
          <w:tab w:val="num" w:pos="3600"/>
        </w:tabs>
        <w:ind w:left="3600" w:hanging="360"/>
      </w:pPr>
      <w:rPr>
        <w:rFonts w:ascii="Courier New" w:hAnsi="Courier New" w:hint="default"/>
      </w:rPr>
    </w:lvl>
    <w:lvl w:ilvl="5" w:tplc="59A6BF8C" w:tentative="1">
      <w:start w:val="1"/>
      <w:numFmt w:val="bullet"/>
      <w:lvlText w:val="o"/>
      <w:lvlJc w:val="left"/>
      <w:pPr>
        <w:tabs>
          <w:tab w:val="num" w:pos="4320"/>
        </w:tabs>
        <w:ind w:left="4320" w:hanging="360"/>
      </w:pPr>
      <w:rPr>
        <w:rFonts w:ascii="Courier New" w:hAnsi="Courier New" w:hint="default"/>
      </w:rPr>
    </w:lvl>
    <w:lvl w:ilvl="6" w:tplc="E698D114" w:tentative="1">
      <w:start w:val="1"/>
      <w:numFmt w:val="bullet"/>
      <w:lvlText w:val="o"/>
      <w:lvlJc w:val="left"/>
      <w:pPr>
        <w:tabs>
          <w:tab w:val="num" w:pos="5040"/>
        </w:tabs>
        <w:ind w:left="5040" w:hanging="360"/>
      </w:pPr>
      <w:rPr>
        <w:rFonts w:ascii="Courier New" w:hAnsi="Courier New" w:hint="default"/>
      </w:rPr>
    </w:lvl>
    <w:lvl w:ilvl="7" w:tplc="90EC10FE" w:tentative="1">
      <w:start w:val="1"/>
      <w:numFmt w:val="bullet"/>
      <w:lvlText w:val="o"/>
      <w:lvlJc w:val="left"/>
      <w:pPr>
        <w:tabs>
          <w:tab w:val="num" w:pos="5760"/>
        </w:tabs>
        <w:ind w:left="5760" w:hanging="360"/>
      </w:pPr>
      <w:rPr>
        <w:rFonts w:ascii="Courier New" w:hAnsi="Courier New" w:hint="default"/>
      </w:rPr>
    </w:lvl>
    <w:lvl w:ilvl="8" w:tplc="65F286AE" w:tentative="1">
      <w:start w:val="1"/>
      <w:numFmt w:val="bullet"/>
      <w:lvlText w:val="o"/>
      <w:lvlJc w:val="left"/>
      <w:pPr>
        <w:tabs>
          <w:tab w:val="num" w:pos="6480"/>
        </w:tabs>
        <w:ind w:left="6480" w:hanging="360"/>
      </w:pPr>
      <w:rPr>
        <w:rFonts w:ascii="Courier New" w:hAnsi="Courier New" w:hint="default"/>
      </w:rPr>
    </w:lvl>
  </w:abstractNum>
  <w:abstractNum w:abstractNumId="5">
    <w:nsid w:val="5A830BA7"/>
    <w:multiLevelType w:val="hybridMultilevel"/>
    <w:tmpl w:val="1990F3F2"/>
    <w:lvl w:ilvl="0" w:tplc="58564E1C">
      <w:start w:val="2"/>
      <w:numFmt w:val="bullet"/>
      <w:lvlText w:val="—"/>
      <w:lvlJc w:val="left"/>
      <w:pPr>
        <w:ind w:left="5460" w:hanging="360"/>
      </w:pPr>
      <w:rPr>
        <w:rFonts w:ascii="Times New Roman" w:eastAsia="Cambria" w:hAnsi="Times New Roman" w:cs="Times New Roman" w:hint="default"/>
      </w:rPr>
    </w:lvl>
    <w:lvl w:ilvl="1" w:tplc="04090003" w:tentative="1">
      <w:start w:val="1"/>
      <w:numFmt w:val="bullet"/>
      <w:lvlText w:val="o"/>
      <w:lvlJc w:val="left"/>
      <w:pPr>
        <w:ind w:left="6180" w:hanging="360"/>
      </w:pPr>
      <w:rPr>
        <w:rFonts w:ascii="Courier New" w:hAnsi="Courier New" w:hint="default"/>
      </w:rPr>
    </w:lvl>
    <w:lvl w:ilvl="2" w:tplc="04090005" w:tentative="1">
      <w:start w:val="1"/>
      <w:numFmt w:val="bullet"/>
      <w:lvlText w:val=""/>
      <w:lvlJc w:val="left"/>
      <w:pPr>
        <w:ind w:left="6900" w:hanging="360"/>
      </w:pPr>
      <w:rPr>
        <w:rFonts w:ascii="Wingdings" w:hAnsi="Wingdings" w:hint="default"/>
      </w:rPr>
    </w:lvl>
    <w:lvl w:ilvl="3" w:tplc="04090001" w:tentative="1">
      <w:start w:val="1"/>
      <w:numFmt w:val="bullet"/>
      <w:lvlText w:val=""/>
      <w:lvlJc w:val="left"/>
      <w:pPr>
        <w:ind w:left="7620" w:hanging="360"/>
      </w:pPr>
      <w:rPr>
        <w:rFonts w:ascii="Symbol" w:hAnsi="Symbol" w:hint="default"/>
      </w:rPr>
    </w:lvl>
    <w:lvl w:ilvl="4" w:tplc="04090003" w:tentative="1">
      <w:start w:val="1"/>
      <w:numFmt w:val="bullet"/>
      <w:lvlText w:val="o"/>
      <w:lvlJc w:val="left"/>
      <w:pPr>
        <w:ind w:left="8340" w:hanging="360"/>
      </w:pPr>
      <w:rPr>
        <w:rFonts w:ascii="Courier New" w:hAnsi="Courier New" w:hint="default"/>
      </w:rPr>
    </w:lvl>
    <w:lvl w:ilvl="5" w:tplc="04090005" w:tentative="1">
      <w:start w:val="1"/>
      <w:numFmt w:val="bullet"/>
      <w:lvlText w:val=""/>
      <w:lvlJc w:val="left"/>
      <w:pPr>
        <w:ind w:left="9060" w:hanging="360"/>
      </w:pPr>
      <w:rPr>
        <w:rFonts w:ascii="Wingdings" w:hAnsi="Wingdings" w:hint="default"/>
      </w:rPr>
    </w:lvl>
    <w:lvl w:ilvl="6" w:tplc="04090001" w:tentative="1">
      <w:start w:val="1"/>
      <w:numFmt w:val="bullet"/>
      <w:lvlText w:val=""/>
      <w:lvlJc w:val="left"/>
      <w:pPr>
        <w:ind w:left="9780" w:hanging="360"/>
      </w:pPr>
      <w:rPr>
        <w:rFonts w:ascii="Symbol" w:hAnsi="Symbol" w:hint="default"/>
      </w:rPr>
    </w:lvl>
    <w:lvl w:ilvl="7" w:tplc="04090003" w:tentative="1">
      <w:start w:val="1"/>
      <w:numFmt w:val="bullet"/>
      <w:lvlText w:val="o"/>
      <w:lvlJc w:val="left"/>
      <w:pPr>
        <w:ind w:left="10500" w:hanging="360"/>
      </w:pPr>
      <w:rPr>
        <w:rFonts w:ascii="Courier New" w:hAnsi="Courier New" w:hint="default"/>
      </w:rPr>
    </w:lvl>
    <w:lvl w:ilvl="8" w:tplc="04090005" w:tentative="1">
      <w:start w:val="1"/>
      <w:numFmt w:val="bullet"/>
      <w:lvlText w:val=""/>
      <w:lvlJc w:val="left"/>
      <w:pPr>
        <w:ind w:left="11220" w:hanging="360"/>
      </w:pPr>
      <w:rPr>
        <w:rFonts w:ascii="Wingdings" w:hAnsi="Wingdings" w:hint="default"/>
      </w:rPr>
    </w:lvl>
  </w:abstractNum>
  <w:abstractNum w:abstractNumId="6">
    <w:nsid w:val="5CF14963"/>
    <w:multiLevelType w:val="hybridMultilevel"/>
    <w:tmpl w:val="4CC0E3B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6ED81299"/>
    <w:multiLevelType w:val="multilevel"/>
    <w:tmpl w:val="652E34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72D6544D"/>
    <w:multiLevelType w:val="hybridMultilevel"/>
    <w:tmpl w:val="785A80D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3"/>
  </w:num>
  <w:num w:numId="3">
    <w:abstractNumId w:val="5"/>
  </w:num>
  <w:num w:numId="4">
    <w:abstractNumId w:val="8"/>
  </w:num>
  <w:num w:numId="5">
    <w:abstractNumId w:val="7"/>
  </w:num>
  <w:num w:numId="6">
    <w:abstractNumId w:val="6"/>
  </w:num>
  <w:num w:numId="7">
    <w:abstractNumId w:val="2"/>
  </w:num>
  <w:num w:numId="8">
    <w:abstractNumId w:val="4"/>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activeWritingStyle w:appName="MSWord" w:lang="en-US" w:vendorID="64" w:dllVersion="131078" w:nlCheck="1" w:checkStyle="1"/>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360"/>
  <w:drawingGridVerticalSpacing w:val="36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2CCD"/>
    <w:rsid w:val="0000074C"/>
    <w:rsid w:val="0000092C"/>
    <w:rsid w:val="00000E18"/>
    <w:rsid w:val="0000170D"/>
    <w:rsid w:val="00002439"/>
    <w:rsid w:val="00002D18"/>
    <w:rsid w:val="00002D20"/>
    <w:rsid w:val="00002F39"/>
    <w:rsid w:val="00002FDF"/>
    <w:rsid w:val="00003282"/>
    <w:rsid w:val="00003885"/>
    <w:rsid w:val="000038ED"/>
    <w:rsid w:val="0000392C"/>
    <w:rsid w:val="00003BDA"/>
    <w:rsid w:val="00004163"/>
    <w:rsid w:val="00004E2C"/>
    <w:rsid w:val="0000554C"/>
    <w:rsid w:val="00005628"/>
    <w:rsid w:val="00005AC4"/>
    <w:rsid w:val="00006482"/>
    <w:rsid w:val="0000686F"/>
    <w:rsid w:val="0000701D"/>
    <w:rsid w:val="00007D0E"/>
    <w:rsid w:val="00010040"/>
    <w:rsid w:val="000101D3"/>
    <w:rsid w:val="000101E9"/>
    <w:rsid w:val="0001021A"/>
    <w:rsid w:val="00010378"/>
    <w:rsid w:val="00011812"/>
    <w:rsid w:val="00011AFB"/>
    <w:rsid w:val="00011DC4"/>
    <w:rsid w:val="00012042"/>
    <w:rsid w:val="00012420"/>
    <w:rsid w:val="000126E1"/>
    <w:rsid w:val="000129FA"/>
    <w:rsid w:val="0001335B"/>
    <w:rsid w:val="00013488"/>
    <w:rsid w:val="00013906"/>
    <w:rsid w:val="00013EC2"/>
    <w:rsid w:val="0001411F"/>
    <w:rsid w:val="00014672"/>
    <w:rsid w:val="0001489B"/>
    <w:rsid w:val="00014AEA"/>
    <w:rsid w:val="00014DAD"/>
    <w:rsid w:val="000157EF"/>
    <w:rsid w:val="00015A2A"/>
    <w:rsid w:val="00016626"/>
    <w:rsid w:val="00020100"/>
    <w:rsid w:val="00021642"/>
    <w:rsid w:val="00021A8E"/>
    <w:rsid w:val="00021AD2"/>
    <w:rsid w:val="00021F53"/>
    <w:rsid w:val="00022008"/>
    <w:rsid w:val="000221BB"/>
    <w:rsid w:val="000223BC"/>
    <w:rsid w:val="00022EA5"/>
    <w:rsid w:val="00022ED4"/>
    <w:rsid w:val="000231A3"/>
    <w:rsid w:val="00023B8D"/>
    <w:rsid w:val="000240B9"/>
    <w:rsid w:val="000243D5"/>
    <w:rsid w:val="00025333"/>
    <w:rsid w:val="00025C42"/>
    <w:rsid w:val="00027ABF"/>
    <w:rsid w:val="00027CEC"/>
    <w:rsid w:val="00030E77"/>
    <w:rsid w:val="00030FAA"/>
    <w:rsid w:val="000316C1"/>
    <w:rsid w:val="000316C5"/>
    <w:rsid w:val="00031C42"/>
    <w:rsid w:val="00031E75"/>
    <w:rsid w:val="000326F0"/>
    <w:rsid w:val="0003359D"/>
    <w:rsid w:val="00033BE8"/>
    <w:rsid w:val="000346F0"/>
    <w:rsid w:val="00034E2E"/>
    <w:rsid w:val="00034FC3"/>
    <w:rsid w:val="00036190"/>
    <w:rsid w:val="00036B2B"/>
    <w:rsid w:val="00036F73"/>
    <w:rsid w:val="00036F78"/>
    <w:rsid w:val="00037864"/>
    <w:rsid w:val="00037B32"/>
    <w:rsid w:val="00040403"/>
    <w:rsid w:val="00040EBE"/>
    <w:rsid w:val="00041116"/>
    <w:rsid w:val="00041934"/>
    <w:rsid w:val="0004203D"/>
    <w:rsid w:val="00042E91"/>
    <w:rsid w:val="000433F3"/>
    <w:rsid w:val="00043E38"/>
    <w:rsid w:val="00044469"/>
    <w:rsid w:val="00044999"/>
    <w:rsid w:val="00045565"/>
    <w:rsid w:val="000467E8"/>
    <w:rsid w:val="00046870"/>
    <w:rsid w:val="00046A1E"/>
    <w:rsid w:val="00046B90"/>
    <w:rsid w:val="00046BC3"/>
    <w:rsid w:val="00047144"/>
    <w:rsid w:val="000472B9"/>
    <w:rsid w:val="00047C52"/>
    <w:rsid w:val="00047EF3"/>
    <w:rsid w:val="00050870"/>
    <w:rsid w:val="00050A94"/>
    <w:rsid w:val="00050BFE"/>
    <w:rsid w:val="00050C6F"/>
    <w:rsid w:val="00051636"/>
    <w:rsid w:val="00052236"/>
    <w:rsid w:val="000524C9"/>
    <w:rsid w:val="0005347F"/>
    <w:rsid w:val="00053D12"/>
    <w:rsid w:val="00053DB9"/>
    <w:rsid w:val="0005507C"/>
    <w:rsid w:val="0005586E"/>
    <w:rsid w:val="00056059"/>
    <w:rsid w:val="0005621E"/>
    <w:rsid w:val="00056786"/>
    <w:rsid w:val="00056B88"/>
    <w:rsid w:val="00057051"/>
    <w:rsid w:val="0006004E"/>
    <w:rsid w:val="00060200"/>
    <w:rsid w:val="000619EF"/>
    <w:rsid w:val="0006230F"/>
    <w:rsid w:val="000623EF"/>
    <w:rsid w:val="000624CB"/>
    <w:rsid w:val="000628C1"/>
    <w:rsid w:val="000631C6"/>
    <w:rsid w:val="00063219"/>
    <w:rsid w:val="00063229"/>
    <w:rsid w:val="000639A4"/>
    <w:rsid w:val="00063F78"/>
    <w:rsid w:val="00065393"/>
    <w:rsid w:val="00065D1D"/>
    <w:rsid w:val="00066B3E"/>
    <w:rsid w:val="0006733C"/>
    <w:rsid w:val="000676BC"/>
    <w:rsid w:val="00070788"/>
    <w:rsid w:val="00070837"/>
    <w:rsid w:val="000708F2"/>
    <w:rsid w:val="00070AD9"/>
    <w:rsid w:val="00070D62"/>
    <w:rsid w:val="00070E45"/>
    <w:rsid w:val="00071237"/>
    <w:rsid w:val="0007166C"/>
    <w:rsid w:val="00072132"/>
    <w:rsid w:val="0007299C"/>
    <w:rsid w:val="00072B13"/>
    <w:rsid w:val="00073061"/>
    <w:rsid w:val="00073964"/>
    <w:rsid w:val="00073F93"/>
    <w:rsid w:val="00073FF2"/>
    <w:rsid w:val="000757CB"/>
    <w:rsid w:val="000758DE"/>
    <w:rsid w:val="000769F7"/>
    <w:rsid w:val="00076D5B"/>
    <w:rsid w:val="00077262"/>
    <w:rsid w:val="00077980"/>
    <w:rsid w:val="000801D8"/>
    <w:rsid w:val="0008071A"/>
    <w:rsid w:val="000815B8"/>
    <w:rsid w:val="00081796"/>
    <w:rsid w:val="00081BC6"/>
    <w:rsid w:val="0008213F"/>
    <w:rsid w:val="0008233B"/>
    <w:rsid w:val="000826F7"/>
    <w:rsid w:val="0008272E"/>
    <w:rsid w:val="00082773"/>
    <w:rsid w:val="000827EE"/>
    <w:rsid w:val="00082E55"/>
    <w:rsid w:val="00082F8C"/>
    <w:rsid w:val="00083277"/>
    <w:rsid w:val="000832C2"/>
    <w:rsid w:val="000836C4"/>
    <w:rsid w:val="00083F8B"/>
    <w:rsid w:val="0008424C"/>
    <w:rsid w:val="00084F83"/>
    <w:rsid w:val="00084FCC"/>
    <w:rsid w:val="00085158"/>
    <w:rsid w:val="00085331"/>
    <w:rsid w:val="000854C7"/>
    <w:rsid w:val="00085951"/>
    <w:rsid w:val="00085CF5"/>
    <w:rsid w:val="00085D08"/>
    <w:rsid w:val="00085F7E"/>
    <w:rsid w:val="00086050"/>
    <w:rsid w:val="00086383"/>
    <w:rsid w:val="0008640B"/>
    <w:rsid w:val="000864EA"/>
    <w:rsid w:val="00086958"/>
    <w:rsid w:val="00086D95"/>
    <w:rsid w:val="00086F55"/>
    <w:rsid w:val="000873C2"/>
    <w:rsid w:val="00087488"/>
    <w:rsid w:val="00091E2E"/>
    <w:rsid w:val="00091ED7"/>
    <w:rsid w:val="00092189"/>
    <w:rsid w:val="000923A1"/>
    <w:rsid w:val="0009265B"/>
    <w:rsid w:val="00092713"/>
    <w:rsid w:val="00092D8F"/>
    <w:rsid w:val="000934C2"/>
    <w:rsid w:val="0009369E"/>
    <w:rsid w:val="00095A9E"/>
    <w:rsid w:val="00095E7F"/>
    <w:rsid w:val="00096088"/>
    <w:rsid w:val="0009664F"/>
    <w:rsid w:val="0009785B"/>
    <w:rsid w:val="00097957"/>
    <w:rsid w:val="00097D0E"/>
    <w:rsid w:val="000A0250"/>
    <w:rsid w:val="000A189C"/>
    <w:rsid w:val="000A1B1E"/>
    <w:rsid w:val="000A20F9"/>
    <w:rsid w:val="000A2457"/>
    <w:rsid w:val="000A3316"/>
    <w:rsid w:val="000A3445"/>
    <w:rsid w:val="000A35B6"/>
    <w:rsid w:val="000A3BB7"/>
    <w:rsid w:val="000A40A7"/>
    <w:rsid w:val="000A42A4"/>
    <w:rsid w:val="000A451C"/>
    <w:rsid w:val="000A4849"/>
    <w:rsid w:val="000A59F2"/>
    <w:rsid w:val="000A5C6D"/>
    <w:rsid w:val="000A5F30"/>
    <w:rsid w:val="000A6105"/>
    <w:rsid w:val="000A6A3D"/>
    <w:rsid w:val="000A72DD"/>
    <w:rsid w:val="000A73CD"/>
    <w:rsid w:val="000A73D5"/>
    <w:rsid w:val="000A748A"/>
    <w:rsid w:val="000A7947"/>
    <w:rsid w:val="000A7A13"/>
    <w:rsid w:val="000A7D54"/>
    <w:rsid w:val="000B01A3"/>
    <w:rsid w:val="000B0771"/>
    <w:rsid w:val="000B0804"/>
    <w:rsid w:val="000B0FAE"/>
    <w:rsid w:val="000B1253"/>
    <w:rsid w:val="000B1412"/>
    <w:rsid w:val="000B164F"/>
    <w:rsid w:val="000B25C0"/>
    <w:rsid w:val="000B3A8D"/>
    <w:rsid w:val="000B3E45"/>
    <w:rsid w:val="000B4042"/>
    <w:rsid w:val="000B5830"/>
    <w:rsid w:val="000B58F1"/>
    <w:rsid w:val="000B5FB3"/>
    <w:rsid w:val="000B60FF"/>
    <w:rsid w:val="000B6287"/>
    <w:rsid w:val="000B6DAD"/>
    <w:rsid w:val="000B7AD4"/>
    <w:rsid w:val="000C0CE0"/>
    <w:rsid w:val="000C1145"/>
    <w:rsid w:val="000C132F"/>
    <w:rsid w:val="000C1DD8"/>
    <w:rsid w:val="000C1DF2"/>
    <w:rsid w:val="000C262C"/>
    <w:rsid w:val="000C2639"/>
    <w:rsid w:val="000C29B5"/>
    <w:rsid w:val="000C3203"/>
    <w:rsid w:val="000C35B6"/>
    <w:rsid w:val="000C3807"/>
    <w:rsid w:val="000C3C41"/>
    <w:rsid w:val="000C4174"/>
    <w:rsid w:val="000C43ED"/>
    <w:rsid w:val="000C46B0"/>
    <w:rsid w:val="000C4DE6"/>
    <w:rsid w:val="000C59F4"/>
    <w:rsid w:val="000C5A76"/>
    <w:rsid w:val="000C5CC2"/>
    <w:rsid w:val="000C5E4D"/>
    <w:rsid w:val="000C6152"/>
    <w:rsid w:val="000C680D"/>
    <w:rsid w:val="000C73B8"/>
    <w:rsid w:val="000C77CD"/>
    <w:rsid w:val="000C7CE4"/>
    <w:rsid w:val="000D00C8"/>
    <w:rsid w:val="000D0FCC"/>
    <w:rsid w:val="000D14C2"/>
    <w:rsid w:val="000D2CE8"/>
    <w:rsid w:val="000D317E"/>
    <w:rsid w:val="000D3316"/>
    <w:rsid w:val="000D446A"/>
    <w:rsid w:val="000D4B11"/>
    <w:rsid w:val="000D5156"/>
    <w:rsid w:val="000D52DA"/>
    <w:rsid w:val="000D5667"/>
    <w:rsid w:val="000D5BDD"/>
    <w:rsid w:val="000D5C62"/>
    <w:rsid w:val="000D6607"/>
    <w:rsid w:val="000D66FC"/>
    <w:rsid w:val="000D760A"/>
    <w:rsid w:val="000D7693"/>
    <w:rsid w:val="000D7B9E"/>
    <w:rsid w:val="000D7CF9"/>
    <w:rsid w:val="000E046D"/>
    <w:rsid w:val="000E0640"/>
    <w:rsid w:val="000E0719"/>
    <w:rsid w:val="000E1088"/>
    <w:rsid w:val="000E132D"/>
    <w:rsid w:val="000E1D90"/>
    <w:rsid w:val="000E1E1E"/>
    <w:rsid w:val="000E2F3B"/>
    <w:rsid w:val="000E3294"/>
    <w:rsid w:val="000E3884"/>
    <w:rsid w:val="000E391D"/>
    <w:rsid w:val="000E3A1A"/>
    <w:rsid w:val="000E416C"/>
    <w:rsid w:val="000E4794"/>
    <w:rsid w:val="000E47A1"/>
    <w:rsid w:val="000E4829"/>
    <w:rsid w:val="000E4D04"/>
    <w:rsid w:val="000E58EC"/>
    <w:rsid w:val="000E5AE6"/>
    <w:rsid w:val="000E5D4A"/>
    <w:rsid w:val="000E5E48"/>
    <w:rsid w:val="000E6A0C"/>
    <w:rsid w:val="000E6D5E"/>
    <w:rsid w:val="000E7302"/>
    <w:rsid w:val="000E7E64"/>
    <w:rsid w:val="000F1957"/>
    <w:rsid w:val="000F1F97"/>
    <w:rsid w:val="000F1FF4"/>
    <w:rsid w:val="000F2094"/>
    <w:rsid w:val="000F28AD"/>
    <w:rsid w:val="000F2B8B"/>
    <w:rsid w:val="000F382B"/>
    <w:rsid w:val="000F4311"/>
    <w:rsid w:val="000F4773"/>
    <w:rsid w:val="000F4F99"/>
    <w:rsid w:val="000F57EF"/>
    <w:rsid w:val="000F59DD"/>
    <w:rsid w:val="000F5A74"/>
    <w:rsid w:val="000F5AF9"/>
    <w:rsid w:val="000F5F1B"/>
    <w:rsid w:val="000F601A"/>
    <w:rsid w:val="000F60E8"/>
    <w:rsid w:val="000F6170"/>
    <w:rsid w:val="000F6511"/>
    <w:rsid w:val="000F652B"/>
    <w:rsid w:val="000F6D07"/>
    <w:rsid w:val="000F73AA"/>
    <w:rsid w:val="000F76F2"/>
    <w:rsid w:val="001000D0"/>
    <w:rsid w:val="001004E0"/>
    <w:rsid w:val="00100CBE"/>
    <w:rsid w:val="001011C4"/>
    <w:rsid w:val="001012C7"/>
    <w:rsid w:val="001015B4"/>
    <w:rsid w:val="001018F5"/>
    <w:rsid w:val="00101C90"/>
    <w:rsid w:val="00102D2E"/>
    <w:rsid w:val="00103210"/>
    <w:rsid w:val="0010396E"/>
    <w:rsid w:val="00103A28"/>
    <w:rsid w:val="00103AD9"/>
    <w:rsid w:val="00103CD6"/>
    <w:rsid w:val="00104078"/>
    <w:rsid w:val="00104255"/>
    <w:rsid w:val="001046B0"/>
    <w:rsid w:val="0010499B"/>
    <w:rsid w:val="00104EAD"/>
    <w:rsid w:val="001051BC"/>
    <w:rsid w:val="00105766"/>
    <w:rsid w:val="0010581E"/>
    <w:rsid w:val="001058AB"/>
    <w:rsid w:val="0010608D"/>
    <w:rsid w:val="00106E64"/>
    <w:rsid w:val="001078B0"/>
    <w:rsid w:val="00110ED2"/>
    <w:rsid w:val="00111915"/>
    <w:rsid w:val="00111BD2"/>
    <w:rsid w:val="00111E47"/>
    <w:rsid w:val="001120B8"/>
    <w:rsid w:val="001120C2"/>
    <w:rsid w:val="001122E6"/>
    <w:rsid w:val="001126A5"/>
    <w:rsid w:val="0011270B"/>
    <w:rsid w:val="00112880"/>
    <w:rsid w:val="00113062"/>
    <w:rsid w:val="00113193"/>
    <w:rsid w:val="0011356E"/>
    <w:rsid w:val="001141DD"/>
    <w:rsid w:val="001142AA"/>
    <w:rsid w:val="00114E79"/>
    <w:rsid w:val="00115195"/>
    <w:rsid w:val="001152FE"/>
    <w:rsid w:val="001155BA"/>
    <w:rsid w:val="001158F5"/>
    <w:rsid w:val="00116226"/>
    <w:rsid w:val="00116603"/>
    <w:rsid w:val="00116A00"/>
    <w:rsid w:val="00116B53"/>
    <w:rsid w:val="00116E62"/>
    <w:rsid w:val="00117CC4"/>
    <w:rsid w:val="00120619"/>
    <w:rsid w:val="001206A2"/>
    <w:rsid w:val="001206C9"/>
    <w:rsid w:val="00120B0C"/>
    <w:rsid w:val="00121B99"/>
    <w:rsid w:val="00121D18"/>
    <w:rsid w:val="00121E9E"/>
    <w:rsid w:val="00122A5F"/>
    <w:rsid w:val="00122B0E"/>
    <w:rsid w:val="00122D36"/>
    <w:rsid w:val="0012396E"/>
    <w:rsid w:val="00123B2F"/>
    <w:rsid w:val="00123DB1"/>
    <w:rsid w:val="00123F31"/>
    <w:rsid w:val="001241B5"/>
    <w:rsid w:val="001242BF"/>
    <w:rsid w:val="00125AA7"/>
    <w:rsid w:val="00125C7D"/>
    <w:rsid w:val="001263DD"/>
    <w:rsid w:val="00126BC0"/>
    <w:rsid w:val="0012774E"/>
    <w:rsid w:val="00127946"/>
    <w:rsid w:val="00127CE8"/>
    <w:rsid w:val="0013039E"/>
    <w:rsid w:val="001303D2"/>
    <w:rsid w:val="001303F3"/>
    <w:rsid w:val="00130557"/>
    <w:rsid w:val="0013075A"/>
    <w:rsid w:val="00131341"/>
    <w:rsid w:val="0013190C"/>
    <w:rsid w:val="00131F26"/>
    <w:rsid w:val="00131F3A"/>
    <w:rsid w:val="00132237"/>
    <w:rsid w:val="001324DC"/>
    <w:rsid w:val="00132D9D"/>
    <w:rsid w:val="00132EBE"/>
    <w:rsid w:val="0013325A"/>
    <w:rsid w:val="00133A75"/>
    <w:rsid w:val="001345D6"/>
    <w:rsid w:val="00134B1A"/>
    <w:rsid w:val="00134BE6"/>
    <w:rsid w:val="00134D8E"/>
    <w:rsid w:val="00134E35"/>
    <w:rsid w:val="001352E5"/>
    <w:rsid w:val="001355EC"/>
    <w:rsid w:val="00135FB0"/>
    <w:rsid w:val="0013671F"/>
    <w:rsid w:val="001368E9"/>
    <w:rsid w:val="00136A6E"/>
    <w:rsid w:val="00136BD3"/>
    <w:rsid w:val="00137017"/>
    <w:rsid w:val="00137370"/>
    <w:rsid w:val="0013757E"/>
    <w:rsid w:val="0014067C"/>
    <w:rsid w:val="001409A1"/>
    <w:rsid w:val="00140AE9"/>
    <w:rsid w:val="00140C0E"/>
    <w:rsid w:val="00141394"/>
    <w:rsid w:val="0014140E"/>
    <w:rsid w:val="00142494"/>
    <w:rsid w:val="00142776"/>
    <w:rsid w:val="00142FCB"/>
    <w:rsid w:val="00143B6F"/>
    <w:rsid w:val="00143C5E"/>
    <w:rsid w:val="00144EFE"/>
    <w:rsid w:val="00145769"/>
    <w:rsid w:val="00145DA0"/>
    <w:rsid w:val="001463D0"/>
    <w:rsid w:val="00146B58"/>
    <w:rsid w:val="00146C18"/>
    <w:rsid w:val="00146C46"/>
    <w:rsid w:val="00146D58"/>
    <w:rsid w:val="00150011"/>
    <w:rsid w:val="001501BD"/>
    <w:rsid w:val="00150786"/>
    <w:rsid w:val="00151090"/>
    <w:rsid w:val="001523ED"/>
    <w:rsid w:val="0015285D"/>
    <w:rsid w:val="00152B69"/>
    <w:rsid w:val="0015325B"/>
    <w:rsid w:val="001535D0"/>
    <w:rsid w:val="001539E9"/>
    <w:rsid w:val="00154204"/>
    <w:rsid w:val="0015437E"/>
    <w:rsid w:val="0015524C"/>
    <w:rsid w:val="0015589C"/>
    <w:rsid w:val="001561C4"/>
    <w:rsid w:val="00156C82"/>
    <w:rsid w:val="00157128"/>
    <w:rsid w:val="0016045C"/>
    <w:rsid w:val="00160849"/>
    <w:rsid w:val="00160C3A"/>
    <w:rsid w:val="00161030"/>
    <w:rsid w:val="0016246C"/>
    <w:rsid w:val="00162C9F"/>
    <w:rsid w:val="00162FBD"/>
    <w:rsid w:val="00163143"/>
    <w:rsid w:val="001636AD"/>
    <w:rsid w:val="001639D0"/>
    <w:rsid w:val="00164003"/>
    <w:rsid w:val="00164660"/>
    <w:rsid w:val="00164AA8"/>
    <w:rsid w:val="001650A5"/>
    <w:rsid w:val="00165522"/>
    <w:rsid w:val="00165933"/>
    <w:rsid w:val="00165A09"/>
    <w:rsid w:val="001668BF"/>
    <w:rsid w:val="00166D0F"/>
    <w:rsid w:val="0016707F"/>
    <w:rsid w:val="00167911"/>
    <w:rsid w:val="00167CBD"/>
    <w:rsid w:val="001707C5"/>
    <w:rsid w:val="00170918"/>
    <w:rsid w:val="00170AA9"/>
    <w:rsid w:val="00170BFC"/>
    <w:rsid w:val="00170C1C"/>
    <w:rsid w:val="00171DAB"/>
    <w:rsid w:val="00171FDD"/>
    <w:rsid w:val="00173183"/>
    <w:rsid w:val="001731CB"/>
    <w:rsid w:val="00173E13"/>
    <w:rsid w:val="00173FFB"/>
    <w:rsid w:val="00174858"/>
    <w:rsid w:val="001756EE"/>
    <w:rsid w:val="00175757"/>
    <w:rsid w:val="0017601B"/>
    <w:rsid w:val="0017696C"/>
    <w:rsid w:val="00176CE4"/>
    <w:rsid w:val="0018058C"/>
    <w:rsid w:val="0018059C"/>
    <w:rsid w:val="00180BB3"/>
    <w:rsid w:val="00180CF7"/>
    <w:rsid w:val="00180D47"/>
    <w:rsid w:val="001818F4"/>
    <w:rsid w:val="00181B08"/>
    <w:rsid w:val="001821EA"/>
    <w:rsid w:val="001827CA"/>
    <w:rsid w:val="00182BF9"/>
    <w:rsid w:val="00183BF7"/>
    <w:rsid w:val="001843D9"/>
    <w:rsid w:val="00184DD8"/>
    <w:rsid w:val="00185416"/>
    <w:rsid w:val="001855EA"/>
    <w:rsid w:val="00185B13"/>
    <w:rsid w:val="00185B5D"/>
    <w:rsid w:val="00186EE5"/>
    <w:rsid w:val="00187138"/>
    <w:rsid w:val="00187BB5"/>
    <w:rsid w:val="00190020"/>
    <w:rsid w:val="001909A0"/>
    <w:rsid w:val="001917FB"/>
    <w:rsid w:val="00191E88"/>
    <w:rsid w:val="00191F0C"/>
    <w:rsid w:val="00192DE4"/>
    <w:rsid w:val="0019373C"/>
    <w:rsid w:val="0019464B"/>
    <w:rsid w:val="001947A4"/>
    <w:rsid w:val="00194BDB"/>
    <w:rsid w:val="00194DD0"/>
    <w:rsid w:val="00194F2D"/>
    <w:rsid w:val="0019509A"/>
    <w:rsid w:val="00195766"/>
    <w:rsid w:val="00196632"/>
    <w:rsid w:val="00196FF6"/>
    <w:rsid w:val="00197727"/>
    <w:rsid w:val="0019775E"/>
    <w:rsid w:val="001A0758"/>
    <w:rsid w:val="001A0C93"/>
    <w:rsid w:val="001A179D"/>
    <w:rsid w:val="001A1852"/>
    <w:rsid w:val="001A1BBF"/>
    <w:rsid w:val="001A231A"/>
    <w:rsid w:val="001A243E"/>
    <w:rsid w:val="001A2E99"/>
    <w:rsid w:val="001A35AF"/>
    <w:rsid w:val="001A3C36"/>
    <w:rsid w:val="001A583E"/>
    <w:rsid w:val="001A5913"/>
    <w:rsid w:val="001A5959"/>
    <w:rsid w:val="001A5A69"/>
    <w:rsid w:val="001A5AB8"/>
    <w:rsid w:val="001A5B27"/>
    <w:rsid w:val="001A5F3B"/>
    <w:rsid w:val="001A65BB"/>
    <w:rsid w:val="001A660B"/>
    <w:rsid w:val="001A73D6"/>
    <w:rsid w:val="001A73FA"/>
    <w:rsid w:val="001A7878"/>
    <w:rsid w:val="001A787F"/>
    <w:rsid w:val="001A7AEB"/>
    <w:rsid w:val="001A7FD9"/>
    <w:rsid w:val="001B0024"/>
    <w:rsid w:val="001B0506"/>
    <w:rsid w:val="001B08DA"/>
    <w:rsid w:val="001B15B8"/>
    <w:rsid w:val="001B16CF"/>
    <w:rsid w:val="001B2C2E"/>
    <w:rsid w:val="001B2C36"/>
    <w:rsid w:val="001B3963"/>
    <w:rsid w:val="001B3B4F"/>
    <w:rsid w:val="001B3F1B"/>
    <w:rsid w:val="001B4779"/>
    <w:rsid w:val="001B5547"/>
    <w:rsid w:val="001B5AAB"/>
    <w:rsid w:val="001B5C42"/>
    <w:rsid w:val="001B5C89"/>
    <w:rsid w:val="001B5DF8"/>
    <w:rsid w:val="001B6B43"/>
    <w:rsid w:val="001B6DBC"/>
    <w:rsid w:val="001B72CD"/>
    <w:rsid w:val="001B7F6F"/>
    <w:rsid w:val="001C02C7"/>
    <w:rsid w:val="001C04FF"/>
    <w:rsid w:val="001C051F"/>
    <w:rsid w:val="001C0C59"/>
    <w:rsid w:val="001C1069"/>
    <w:rsid w:val="001C146C"/>
    <w:rsid w:val="001C16AF"/>
    <w:rsid w:val="001C1D52"/>
    <w:rsid w:val="001C2410"/>
    <w:rsid w:val="001C2A58"/>
    <w:rsid w:val="001C31C2"/>
    <w:rsid w:val="001C358F"/>
    <w:rsid w:val="001C3609"/>
    <w:rsid w:val="001C3B2E"/>
    <w:rsid w:val="001C4D97"/>
    <w:rsid w:val="001C5269"/>
    <w:rsid w:val="001C5BA8"/>
    <w:rsid w:val="001C6055"/>
    <w:rsid w:val="001C692B"/>
    <w:rsid w:val="001C7342"/>
    <w:rsid w:val="001D0B9C"/>
    <w:rsid w:val="001D115F"/>
    <w:rsid w:val="001D137F"/>
    <w:rsid w:val="001D13DE"/>
    <w:rsid w:val="001D1727"/>
    <w:rsid w:val="001D1781"/>
    <w:rsid w:val="001D20CE"/>
    <w:rsid w:val="001D2807"/>
    <w:rsid w:val="001D2A30"/>
    <w:rsid w:val="001D31D0"/>
    <w:rsid w:val="001D3294"/>
    <w:rsid w:val="001D42A5"/>
    <w:rsid w:val="001D4544"/>
    <w:rsid w:val="001D5037"/>
    <w:rsid w:val="001D53ED"/>
    <w:rsid w:val="001D540C"/>
    <w:rsid w:val="001D5A7C"/>
    <w:rsid w:val="001D614B"/>
    <w:rsid w:val="001D64C4"/>
    <w:rsid w:val="001D724C"/>
    <w:rsid w:val="001D764E"/>
    <w:rsid w:val="001E0A06"/>
    <w:rsid w:val="001E1172"/>
    <w:rsid w:val="001E13DC"/>
    <w:rsid w:val="001E2F24"/>
    <w:rsid w:val="001E310D"/>
    <w:rsid w:val="001E3E43"/>
    <w:rsid w:val="001E4031"/>
    <w:rsid w:val="001E4BDA"/>
    <w:rsid w:val="001E4CEC"/>
    <w:rsid w:val="001E4E1C"/>
    <w:rsid w:val="001E5479"/>
    <w:rsid w:val="001E5B16"/>
    <w:rsid w:val="001E659A"/>
    <w:rsid w:val="001E68C7"/>
    <w:rsid w:val="001E6A4A"/>
    <w:rsid w:val="001E6E68"/>
    <w:rsid w:val="001E746E"/>
    <w:rsid w:val="001F01FD"/>
    <w:rsid w:val="001F03E4"/>
    <w:rsid w:val="001F0555"/>
    <w:rsid w:val="001F061C"/>
    <w:rsid w:val="001F0945"/>
    <w:rsid w:val="001F0C0F"/>
    <w:rsid w:val="001F160A"/>
    <w:rsid w:val="001F1A42"/>
    <w:rsid w:val="001F1BD7"/>
    <w:rsid w:val="001F2908"/>
    <w:rsid w:val="001F2CCD"/>
    <w:rsid w:val="001F3AA1"/>
    <w:rsid w:val="001F4BAA"/>
    <w:rsid w:val="001F4D9B"/>
    <w:rsid w:val="001F5160"/>
    <w:rsid w:val="001F5222"/>
    <w:rsid w:val="001F548C"/>
    <w:rsid w:val="001F56BF"/>
    <w:rsid w:val="001F5763"/>
    <w:rsid w:val="001F5B15"/>
    <w:rsid w:val="001F5DEA"/>
    <w:rsid w:val="001F6A20"/>
    <w:rsid w:val="001F6FF9"/>
    <w:rsid w:val="001F7129"/>
    <w:rsid w:val="001F7434"/>
    <w:rsid w:val="001F7564"/>
    <w:rsid w:val="001F75E7"/>
    <w:rsid w:val="001F7CB4"/>
    <w:rsid w:val="00200587"/>
    <w:rsid w:val="00200642"/>
    <w:rsid w:val="00200E0E"/>
    <w:rsid w:val="00201DBF"/>
    <w:rsid w:val="00201E6C"/>
    <w:rsid w:val="00202530"/>
    <w:rsid w:val="00202AE7"/>
    <w:rsid w:val="002035FE"/>
    <w:rsid w:val="0020384D"/>
    <w:rsid w:val="00203E90"/>
    <w:rsid w:val="00204030"/>
    <w:rsid w:val="00204053"/>
    <w:rsid w:val="0020452D"/>
    <w:rsid w:val="00204E4F"/>
    <w:rsid w:val="00205EB1"/>
    <w:rsid w:val="00206CD8"/>
    <w:rsid w:val="00207A5F"/>
    <w:rsid w:val="002100CD"/>
    <w:rsid w:val="002107B4"/>
    <w:rsid w:val="0021144D"/>
    <w:rsid w:val="00211A61"/>
    <w:rsid w:val="0021307E"/>
    <w:rsid w:val="0021356F"/>
    <w:rsid w:val="002136D2"/>
    <w:rsid w:val="002139A8"/>
    <w:rsid w:val="00213AAB"/>
    <w:rsid w:val="002140BA"/>
    <w:rsid w:val="002148D5"/>
    <w:rsid w:val="00214B51"/>
    <w:rsid w:val="00215285"/>
    <w:rsid w:val="00215440"/>
    <w:rsid w:val="00215A0C"/>
    <w:rsid w:val="00215E50"/>
    <w:rsid w:val="00216288"/>
    <w:rsid w:val="00216B8B"/>
    <w:rsid w:val="0021751E"/>
    <w:rsid w:val="00217614"/>
    <w:rsid w:val="00217B1F"/>
    <w:rsid w:val="0022081F"/>
    <w:rsid w:val="00220A60"/>
    <w:rsid w:val="00220CC7"/>
    <w:rsid w:val="0022107B"/>
    <w:rsid w:val="0022121E"/>
    <w:rsid w:val="00221287"/>
    <w:rsid w:val="0022232C"/>
    <w:rsid w:val="00223893"/>
    <w:rsid w:val="00223E53"/>
    <w:rsid w:val="00223FAE"/>
    <w:rsid w:val="00224350"/>
    <w:rsid w:val="00225308"/>
    <w:rsid w:val="00225C97"/>
    <w:rsid w:val="00225CA0"/>
    <w:rsid w:val="002262AC"/>
    <w:rsid w:val="002272B2"/>
    <w:rsid w:val="00227B75"/>
    <w:rsid w:val="00230389"/>
    <w:rsid w:val="002305DA"/>
    <w:rsid w:val="00230E63"/>
    <w:rsid w:val="00232264"/>
    <w:rsid w:val="00232342"/>
    <w:rsid w:val="002325DA"/>
    <w:rsid w:val="0023289A"/>
    <w:rsid w:val="00233506"/>
    <w:rsid w:val="00234123"/>
    <w:rsid w:val="00234274"/>
    <w:rsid w:val="00235BBB"/>
    <w:rsid w:val="0023704B"/>
    <w:rsid w:val="00240BAB"/>
    <w:rsid w:val="0024181C"/>
    <w:rsid w:val="00241F59"/>
    <w:rsid w:val="002420AA"/>
    <w:rsid w:val="002423D1"/>
    <w:rsid w:val="002427D7"/>
    <w:rsid w:val="00243407"/>
    <w:rsid w:val="002436C0"/>
    <w:rsid w:val="0024383F"/>
    <w:rsid w:val="00243B2C"/>
    <w:rsid w:val="00243FF9"/>
    <w:rsid w:val="00244110"/>
    <w:rsid w:val="00245612"/>
    <w:rsid w:val="00245809"/>
    <w:rsid w:val="0024589E"/>
    <w:rsid w:val="002469A8"/>
    <w:rsid w:val="00246D08"/>
    <w:rsid w:val="00247218"/>
    <w:rsid w:val="00247612"/>
    <w:rsid w:val="00247AB2"/>
    <w:rsid w:val="0025097A"/>
    <w:rsid w:val="002509F1"/>
    <w:rsid w:val="00250B2E"/>
    <w:rsid w:val="00250C57"/>
    <w:rsid w:val="00250DE5"/>
    <w:rsid w:val="00250DEB"/>
    <w:rsid w:val="0025145E"/>
    <w:rsid w:val="00251A07"/>
    <w:rsid w:val="00251A35"/>
    <w:rsid w:val="00251AD5"/>
    <w:rsid w:val="00251CB4"/>
    <w:rsid w:val="002521D5"/>
    <w:rsid w:val="00252812"/>
    <w:rsid w:val="00252C06"/>
    <w:rsid w:val="00252C47"/>
    <w:rsid w:val="00252C8A"/>
    <w:rsid w:val="00253355"/>
    <w:rsid w:val="002537FE"/>
    <w:rsid w:val="00253D37"/>
    <w:rsid w:val="00254182"/>
    <w:rsid w:val="002552C6"/>
    <w:rsid w:val="00255EC9"/>
    <w:rsid w:val="002571F5"/>
    <w:rsid w:val="0025789F"/>
    <w:rsid w:val="00257BA9"/>
    <w:rsid w:val="002602F1"/>
    <w:rsid w:val="00260EC3"/>
    <w:rsid w:val="002614DC"/>
    <w:rsid w:val="002618A6"/>
    <w:rsid w:val="00262848"/>
    <w:rsid w:val="00262DF9"/>
    <w:rsid w:val="00264767"/>
    <w:rsid w:val="00264773"/>
    <w:rsid w:val="0026503A"/>
    <w:rsid w:val="002652AE"/>
    <w:rsid w:val="002653C7"/>
    <w:rsid w:val="00265E6B"/>
    <w:rsid w:val="00266941"/>
    <w:rsid w:val="00266DDD"/>
    <w:rsid w:val="00267043"/>
    <w:rsid w:val="0026749B"/>
    <w:rsid w:val="00267673"/>
    <w:rsid w:val="00267D6A"/>
    <w:rsid w:val="00270BF6"/>
    <w:rsid w:val="002714A3"/>
    <w:rsid w:val="0027173A"/>
    <w:rsid w:val="002719E0"/>
    <w:rsid w:val="00271D61"/>
    <w:rsid w:val="002725F1"/>
    <w:rsid w:val="0027274A"/>
    <w:rsid w:val="00272B83"/>
    <w:rsid w:val="00273D44"/>
    <w:rsid w:val="002748BE"/>
    <w:rsid w:val="00274981"/>
    <w:rsid w:val="00274D5B"/>
    <w:rsid w:val="00274F3B"/>
    <w:rsid w:val="0027514C"/>
    <w:rsid w:val="00275732"/>
    <w:rsid w:val="00275769"/>
    <w:rsid w:val="00275C9A"/>
    <w:rsid w:val="00277652"/>
    <w:rsid w:val="002777C2"/>
    <w:rsid w:val="00277960"/>
    <w:rsid w:val="00282075"/>
    <w:rsid w:val="002825CE"/>
    <w:rsid w:val="002837A2"/>
    <w:rsid w:val="00283B4C"/>
    <w:rsid w:val="0028651E"/>
    <w:rsid w:val="00286567"/>
    <w:rsid w:val="00286976"/>
    <w:rsid w:val="00287736"/>
    <w:rsid w:val="00287C20"/>
    <w:rsid w:val="0029021B"/>
    <w:rsid w:val="00290751"/>
    <w:rsid w:val="0029139A"/>
    <w:rsid w:val="00291714"/>
    <w:rsid w:val="002920CC"/>
    <w:rsid w:val="00292805"/>
    <w:rsid w:val="00292C34"/>
    <w:rsid w:val="002931C1"/>
    <w:rsid w:val="00293777"/>
    <w:rsid w:val="00293C2D"/>
    <w:rsid w:val="00294DB5"/>
    <w:rsid w:val="00294E61"/>
    <w:rsid w:val="0029518F"/>
    <w:rsid w:val="00296945"/>
    <w:rsid w:val="00296D8E"/>
    <w:rsid w:val="00297067"/>
    <w:rsid w:val="002973C0"/>
    <w:rsid w:val="00297706"/>
    <w:rsid w:val="00297D51"/>
    <w:rsid w:val="002A17C6"/>
    <w:rsid w:val="002A17D1"/>
    <w:rsid w:val="002A1B1D"/>
    <w:rsid w:val="002A20A8"/>
    <w:rsid w:val="002A26B7"/>
    <w:rsid w:val="002A272D"/>
    <w:rsid w:val="002A2C8D"/>
    <w:rsid w:val="002A3A7C"/>
    <w:rsid w:val="002A3FEE"/>
    <w:rsid w:val="002A4184"/>
    <w:rsid w:val="002A5855"/>
    <w:rsid w:val="002A601A"/>
    <w:rsid w:val="002A6A3C"/>
    <w:rsid w:val="002A6BD2"/>
    <w:rsid w:val="002A7AEC"/>
    <w:rsid w:val="002B063B"/>
    <w:rsid w:val="002B0A69"/>
    <w:rsid w:val="002B0C28"/>
    <w:rsid w:val="002B2D73"/>
    <w:rsid w:val="002B31F9"/>
    <w:rsid w:val="002B37D6"/>
    <w:rsid w:val="002B3A5F"/>
    <w:rsid w:val="002B3A81"/>
    <w:rsid w:val="002B455F"/>
    <w:rsid w:val="002B6181"/>
    <w:rsid w:val="002B6325"/>
    <w:rsid w:val="002B6691"/>
    <w:rsid w:val="002B69ED"/>
    <w:rsid w:val="002B7136"/>
    <w:rsid w:val="002B7191"/>
    <w:rsid w:val="002B754B"/>
    <w:rsid w:val="002C0312"/>
    <w:rsid w:val="002C07A3"/>
    <w:rsid w:val="002C0DF3"/>
    <w:rsid w:val="002C12A5"/>
    <w:rsid w:val="002C2485"/>
    <w:rsid w:val="002C2F91"/>
    <w:rsid w:val="002C39BF"/>
    <w:rsid w:val="002C3CC9"/>
    <w:rsid w:val="002C3D95"/>
    <w:rsid w:val="002C3E60"/>
    <w:rsid w:val="002C4992"/>
    <w:rsid w:val="002C4E14"/>
    <w:rsid w:val="002C5802"/>
    <w:rsid w:val="002C5961"/>
    <w:rsid w:val="002C6720"/>
    <w:rsid w:val="002C73EC"/>
    <w:rsid w:val="002C78AC"/>
    <w:rsid w:val="002C7FF9"/>
    <w:rsid w:val="002D03F1"/>
    <w:rsid w:val="002D05D9"/>
    <w:rsid w:val="002D0C2E"/>
    <w:rsid w:val="002D167F"/>
    <w:rsid w:val="002D1EA9"/>
    <w:rsid w:val="002D20D9"/>
    <w:rsid w:val="002D24A9"/>
    <w:rsid w:val="002D3653"/>
    <w:rsid w:val="002D396B"/>
    <w:rsid w:val="002D3C4D"/>
    <w:rsid w:val="002D3F5C"/>
    <w:rsid w:val="002D4BA0"/>
    <w:rsid w:val="002D50E5"/>
    <w:rsid w:val="002D7A0C"/>
    <w:rsid w:val="002D7BBC"/>
    <w:rsid w:val="002E01EF"/>
    <w:rsid w:val="002E0428"/>
    <w:rsid w:val="002E05C6"/>
    <w:rsid w:val="002E069F"/>
    <w:rsid w:val="002E0ABC"/>
    <w:rsid w:val="002E0DE4"/>
    <w:rsid w:val="002E1065"/>
    <w:rsid w:val="002E10FC"/>
    <w:rsid w:val="002E15B4"/>
    <w:rsid w:val="002E19CF"/>
    <w:rsid w:val="002E19E4"/>
    <w:rsid w:val="002E1AA2"/>
    <w:rsid w:val="002E1F3B"/>
    <w:rsid w:val="002E1FB8"/>
    <w:rsid w:val="002E25F5"/>
    <w:rsid w:val="002E28CD"/>
    <w:rsid w:val="002E2AEA"/>
    <w:rsid w:val="002E2FC2"/>
    <w:rsid w:val="002E386A"/>
    <w:rsid w:val="002E4436"/>
    <w:rsid w:val="002E4D62"/>
    <w:rsid w:val="002E50F1"/>
    <w:rsid w:val="002E5659"/>
    <w:rsid w:val="002E571B"/>
    <w:rsid w:val="002E5826"/>
    <w:rsid w:val="002E58EF"/>
    <w:rsid w:val="002E59B8"/>
    <w:rsid w:val="002E5F47"/>
    <w:rsid w:val="002E64F6"/>
    <w:rsid w:val="002E6845"/>
    <w:rsid w:val="002E6BF8"/>
    <w:rsid w:val="002E6F79"/>
    <w:rsid w:val="002E700C"/>
    <w:rsid w:val="002E705B"/>
    <w:rsid w:val="002F000E"/>
    <w:rsid w:val="002F0C6E"/>
    <w:rsid w:val="002F11D9"/>
    <w:rsid w:val="002F11F1"/>
    <w:rsid w:val="002F18CE"/>
    <w:rsid w:val="002F2C4C"/>
    <w:rsid w:val="002F3318"/>
    <w:rsid w:val="002F38ED"/>
    <w:rsid w:val="002F4DCF"/>
    <w:rsid w:val="002F5FA1"/>
    <w:rsid w:val="002F6419"/>
    <w:rsid w:val="002F6BA3"/>
    <w:rsid w:val="002F7069"/>
    <w:rsid w:val="00300982"/>
    <w:rsid w:val="003018A5"/>
    <w:rsid w:val="003019AF"/>
    <w:rsid w:val="00301F98"/>
    <w:rsid w:val="0030251A"/>
    <w:rsid w:val="00302816"/>
    <w:rsid w:val="00302847"/>
    <w:rsid w:val="00302C23"/>
    <w:rsid w:val="00302C40"/>
    <w:rsid w:val="00302D01"/>
    <w:rsid w:val="00302D66"/>
    <w:rsid w:val="00302FF0"/>
    <w:rsid w:val="003031F6"/>
    <w:rsid w:val="00303964"/>
    <w:rsid w:val="00304088"/>
    <w:rsid w:val="003040D0"/>
    <w:rsid w:val="003043E0"/>
    <w:rsid w:val="00304594"/>
    <w:rsid w:val="00304B76"/>
    <w:rsid w:val="00304C51"/>
    <w:rsid w:val="00304CBE"/>
    <w:rsid w:val="00306466"/>
    <w:rsid w:val="00306523"/>
    <w:rsid w:val="00306945"/>
    <w:rsid w:val="00306A98"/>
    <w:rsid w:val="00306B7D"/>
    <w:rsid w:val="0030767C"/>
    <w:rsid w:val="00307961"/>
    <w:rsid w:val="00307F84"/>
    <w:rsid w:val="003106A1"/>
    <w:rsid w:val="003106DC"/>
    <w:rsid w:val="00310EA5"/>
    <w:rsid w:val="00311844"/>
    <w:rsid w:val="00311B41"/>
    <w:rsid w:val="00311BE4"/>
    <w:rsid w:val="00311C08"/>
    <w:rsid w:val="00311C6F"/>
    <w:rsid w:val="00312105"/>
    <w:rsid w:val="003127C5"/>
    <w:rsid w:val="00312EE3"/>
    <w:rsid w:val="00313A21"/>
    <w:rsid w:val="00313F12"/>
    <w:rsid w:val="00313F19"/>
    <w:rsid w:val="00313F3B"/>
    <w:rsid w:val="003140E5"/>
    <w:rsid w:val="003141FC"/>
    <w:rsid w:val="003142E3"/>
    <w:rsid w:val="00314486"/>
    <w:rsid w:val="00315ADE"/>
    <w:rsid w:val="003161BB"/>
    <w:rsid w:val="003163D0"/>
    <w:rsid w:val="0031652D"/>
    <w:rsid w:val="0031679C"/>
    <w:rsid w:val="00317042"/>
    <w:rsid w:val="00317B36"/>
    <w:rsid w:val="00320339"/>
    <w:rsid w:val="0032050B"/>
    <w:rsid w:val="00320A70"/>
    <w:rsid w:val="00320BB4"/>
    <w:rsid w:val="003211B8"/>
    <w:rsid w:val="0032144B"/>
    <w:rsid w:val="003218C7"/>
    <w:rsid w:val="00321E12"/>
    <w:rsid w:val="0032201B"/>
    <w:rsid w:val="003226E5"/>
    <w:rsid w:val="0032379C"/>
    <w:rsid w:val="00323D8B"/>
    <w:rsid w:val="00324D80"/>
    <w:rsid w:val="003252BA"/>
    <w:rsid w:val="0032542C"/>
    <w:rsid w:val="003256BC"/>
    <w:rsid w:val="003257FD"/>
    <w:rsid w:val="00325DA7"/>
    <w:rsid w:val="00327022"/>
    <w:rsid w:val="00327745"/>
    <w:rsid w:val="00327AA0"/>
    <w:rsid w:val="00330A74"/>
    <w:rsid w:val="00331075"/>
    <w:rsid w:val="00331282"/>
    <w:rsid w:val="00332331"/>
    <w:rsid w:val="00332D85"/>
    <w:rsid w:val="003331C9"/>
    <w:rsid w:val="00333A54"/>
    <w:rsid w:val="00333A9B"/>
    <w:rsid w:val="00333ADF"/>
    <w:rsid w:val="003343D7"/>
    <w:rsid w:val="00334CB5"/>
    <w:rsid w:val="00335025"/>
    <w:rsid w:val="0033573F"/>
    <w:rsid w:val="003357A0"/>
    <w:rsid w:val="003361EB"/>
    <w:rsid w:val="003371E5"/>
    <w:rsid w:val="00337A23"/>
    <w:rsid w:val="00337A49"/>
    <w:rsid w:val="00337A97"/>
    <w:rsid w:val="00337E39"/>
    <w:rsid w:val="00337E85"/>
    <w:rsid w:val="0034032C"/>
    <w:rsid w:val="0034093B"/>
    <w:rsid w:val="0034144C"/>
    <w:rsid w:val="003415A2"/>
    <w:rsid w:val="00341820"/>
    <w:rsid w:val="0034209E"/>
    <w:rsid w:val="00342EE3"/>
    <w:rsid w:val="003430EA"/>
    <w:rsid w:val="003434D0"/>
    <w:rsid w:val="00343966"/>
    <w:rsid w:val="00343AB0"/>
    <w:rsid w:val="00344034"/>
    <w:rsid w:val="0034494A"/>
    <w:rsid w:val="00345101"/>
    <w:rsid w:val="00345159"/>
    <w:rsid w:val="0034564C"/>
    <w:rsid w:val="003459AA"/>
    <w:rsid w:val="00345BF5"/>
    <w:rsid w:val="00345DE0"/>
    <w:rsid w:val="00345F5F"/>
    <w:rsid w:val="003466EC"/>
    <w:rsid w:val="003468AC"/>
    <w:rsid w:val="003473FB"/>
    <w:rsid w:val="00347482"/>
    <w:rsid w:val="00347901"/>
    <w:rsid w:val="003479CF"/>
    <w:rsid w:val="00347F04"/>
    <w:rsid w:val="00350DCB"/>
    <w:rsid w:val="00350FAD"/>
    <w:rsid w:val="00351043"/>
    <w:rsid w:val="00351F83"/>
    <w:rsid w:val="0035239D"/>
    <w:rsid w:val="00352426"/>
    <w:rsid w:val="003524D1"/>
    <w:rsid w:val="00352A36"/>
    <w:rsid w:val="00353747"/>
    <w:rsid w:val="00353E91"/>
    <w:rsid w:val="00353EB3"/>
    <w:rsid w:val="00354113"/>
    <w:rsid w:val="00354216"/>
    <w:rsid w:val="00354518"/>
    <w:rsid w:val="00354ABB"/>
    <w:rsid w:val="003556E7"/>
    <w:rsid w:val="003557D8"/>
    <w:rsid w:val="003565F0"/>
    <w:rsid w:val="0035665E"/>
    <w:rsid w:val="003573AF"/>
    <w:rsid w:val="003573BF"/>
    <w:rsid w:val="00360146"/>
    <w:rsid w:val="00360FAC"/>
    <w:rsid w:val="00361185"/>
    <w:rsid w:val="00361366"/>
    <w:rsid w:val="003618D2"/>
    <w:rsid w:val="00361FDF"/>
    <w:rsid w:val="0036222D"/>
    <w:rsid w:val="00362452"/>
    <w:rsid w:val="003625BD"/>
    <w:rsid w:val="0036341E"/>
    <w:rsid w:val="003634E7"/>
    <w:rsid w:val="00363D6A"/>
    <w:rsid w:val="00364409"/>
    <w:rsid w:val="003647BF"/>
    <w:rsid w:val="00364866"/>
    <w:rsid w:val="003650C3"/>
    <w:rsid w:val="00365857"/>
    <w:rsid w:val="00365A90"/>
    <w:rsid w:val="0036610B"/>
    <w:rsid w:val="003672F6"/>
    <w:rsid w:val="0036776A"/>
    <w:rsid w:val="00367D85"/>
    <w:rsid w:val="00367E3E"/>
    <w:rsid w:val="00370517"/>
    <w:rsid w:val="00370699"/>
    <w:rsid w:val="003720DC"/>
    <w:rsid w:val="003721A4"/>
    <w:rsid w:val="003727F5"/>
    <w:rsid w:val="003732CD"/>
    <w:rsid w:val="003739CC"/>
    <w:rsid w:val="00373D60"/>
    <w:rsid w:val="00373D7A"/>
    <w:rsid w:val="00374981"/>
    <w:rsid w:val="0037577E"/>
    <w:rsid w:val="00376036"/>
    <w:rsid w:val="003760DB"/>
    <w:rsid w:val="003769CC"/>
    <w:rsid w:val="00377393"/>
    <w:rsid w:val="003773C6"/>
    <w:rsid w:val="003777CD"/>
    <w:rsid w:val="00377CAC"/>
    <w:rsid w:val="00380A8A"/>
    <w:rsid w:val="003814C3"/>
    <w:rsid w:val="00382288"/>
    <w:rsid w:val="003825F0"/>
    <w:rsid w:val="003826C9"/>
    <w:rsid w:val="00382BF9"/>
    <w:rsid w:val="00382FE8"/>
    <w:rsid w:val="00383660"/>
    <w:rsid w:val="00383D36"/>
    <w:rsid w:val="00383E24"/>
    <w:rsid w:val="00383F8F"/>
    <w:rsid w:val="0038416A"/>
    <w:rsid w:val="0038421E"/>
    <w:rsid w:val="00385B19"/>
    <w:rsid w:val="00385C16"/>
    <w:rsid w:val="00385FFA"/>
    <w:rsid w:val="00387D3C"/>
    <w:rsid w:val="00387E55"/>
    <w:rsid w:val="003904B7"/>
    <w:rsid w:val="00390620"/>
    <w:rsid w:val="00390772"/>
    <w:rsid w:val="00390A7A"/>
    <w:rsid w:val="00390CDE"/>
    <w:rsid w:val="00390F7B"/>
    <w:rsid w:val="003921DE"/>
    <w:rsid w:val="0039222F"/>
    <w:rsid w:val="003930C9"/>
    <w:rsid w:val="00393A34"/>
    <w:rsid w:val="00393E27"/>
    <w:rsid w:val="003943BF"/>
    <w:rsid w:val="003945A1"/>
    <w:rsid w:val="00394865"/>
    <w:rsid w:val="00394BCB"/>
    <w:rsid w:val="003952DA"/>
    <w:rsid w:val="00395BD7"/>
    <w:rsid w:val="00395E24"/>
    <w:rsid w:val="00395E8E"/>
    <w:rsid w:val="00395EBD"/>
    <w:rsid w:val="00395F47"/>
    <w:rsid w:val="003961F1"/>
    <w:rsid w:val="003962E0"/>
    <w:rsid w:val="0039650D"/>
    <w:rsid w:val="003969A3"/>
    <w:rsid w:val="003970DD"/>
    <w:rsid w:val="00397665"/>
    <w:rsid w:val="00397C40"/>
    <w:rsid w:val="00397E5F"/>
    <w:rsid w:val="003A0346"/>
    <w:rsid w:val="003A05CC"/>
    <w:rsid w:val="003A0DF6"/>
    <w:rsid w:val="003A16D9"/>
    <w:rsid w:val="003A176C"/>
    <w:rsid w:val="003A17DD"/>
    <w:rsid w:val="003A2320"/>
    <w:rsid w:val="003A2BDA"/>
    <w:rsid w:val="003A2DA0"/>
    <w:rsid w:val="003A2DF1"/>
    <w:rsid w:val="003A3301"/>
    <w:rsid w:val="003A350C"/>
    <w:rsid w:val="003A4CB0"/>
    <w:rsid w:val="003A5871"/>
    <w:rsid w:val="003A5C53"/>
    <w:rsid w:val="003A6080"/>
    <w:rsid w:val="003A610A"/>
    <w:rsid w:val="003A789C"/>
    <w:rsid w:val="003A7B94"/>
    <w:rsid w:val="003A7E48"/>
    <w:rsid w:val="003A7EA2"/>
    <w:rsid w:val="003A7F74"/>
    <w:rsid w:val="003B0842"/>
    <w:rsid w:val="003B0DD5"/>
    <w:rsid w:val="003B0E95"/>
    <w:rsid w:val="003B1398"/>
    <w:rsid w:val="003B18F4"/>
    <w:rsid w:val="003B1EAD"/>
    <w:rsid w:val="003B203E"/>
    <w:rsid w:val="003B299E"/>
    <w:rsid w:val="003B2DA0"/>
    <w:rsid w:val="003B2DF8"/>
    <w:rsid w:val="003B2FC7"/>
    <w:rsid w:val="003B3902"/>
    <w:rsid w:val="003B3D61"/>
    <w:rsid w:val="003B3E00"/>
    <w:rsid w:val="003B40CC"/>
    <w:rsid w:val="003B4173"/>
    <w:rsid w:val="003B429A"/>
    <w:rsid w:val="003B4867"/>
    <w:rsid w:val="003B4CB3"/>
    <w:rsid w:val="003B4D80"/>
    <w:rsid w:val="003B545D"/>
    <w:rsid w:val="003B551A"/>
    <w:rsid w:val="003B5716"/>
    <w:rsid w:val="003B58B2"/>
    <w:rsid w:val="003B5974"/>
    <w:rsid w:val="003B59B2"/>
    <w:rsid w:val="003B671B"/>
    <w:rsid w:val="003B6873"/>
    <w:rsid w:val="003B79FD"/>
    <w:rsid w:val="003C03F9"/>
    <w:rsid w:val="003C0A98"/>
    <w:rsid w:val="003C1BC9"/>
    <w:rsid w:val="003C1D7E"/>
    <w:rsid w:val="003C34CB"/>
    <w:rsid w:val="003C3AAD"/>
    <w:rsid w:val="003C3E08"/>
    <w:rsid w:val="003C4242"/>
    <w:rsid w:val="003C4CE2"/>
    <w:rsid w:val="003C5C99"/>
    <w:rsid w:val="003C5FE6"/>
    <w:rsid w:val="003C629A"/>
    <w:rsid w:val="003C64A7"/>
    <w:rsid w:val="003C690C"/>
    <w:rsid w:val="003C6ED1"/>
    <w:rsid w:val="003C70FC"/>
    <w:rsid w:val="003C713D"/>
    <w:rsid w:val="003C7241"/>
    <w:rsid w:val="003C75FF"/>
    <w:rsid w:val="003C7BC2"/>
    <w:rsid w:val="003D03ED"/>
    <w:rsid w:val="003D0780"/>
    <w:rsid w:val="003D09C5"/>
    <w:rsid w:val="003D12F9"/>
    <w:rsid w:val="003D14D4"/>
    <w:rsid w:val="003D1677"/>
    <w:rsid w:val="003D175E"/>
    <w:rsid w:val="003D1992"/>
    <w:rsid w:val="003D1B20"/>
    <w:rsid w:val="003D1C52"/>
    <w:rsid w:val="003D2317"/>
    <w:rsid w:val="003D2644"/>
    <w:rsid w:val="003D29FE"/>
    <w:rsid w:val="003D340A"/>
    <w:rsid w:val="003D3464"/>
    <w:rsid w:val="003D365C"/>
    <w:rsid w:val="003D3685"/>
    <w:rsid w:val="003D4FDC"/>
    <w:rsid w:val="003D5134"/>
    <w:rsid w:val="003D51FD"/>
    <w:rsid w:val="003D58CE"/>
    <w:rsid w:val="003D5F1A"/>
    <w:rsid w:val="003D5FB4"/>
    <w:rsid w:val="003D65AA"/>
    <w:rsid w:val="003D6C16"/>
    <w:rsid w:val="003D7018"/>
    <w:rsid w:val="003E17B7"/>
    <w:rsid w:val="003E27D9"/>
    <w:rsid w:val="003E32D5"/>
    <w:rsid w:val="003E3C72"/>
    <w:rsid w:val="003E442E"/>
    <w:rsid w:val="003E4534"/>
    <w:rsid w:val="003E4B78"/>
    <w:rsid w:val="003E4C6B"/>
    <w:rsid w:val="003E4F1C"/>
    <w:rsid w:val="003E628A"/>
    <w:rsid w:val="003E6A5F"/>
    <w:rsid w:val="003E6B92"/>
    <w:rsid w:val="003E6E2F"/>
    <w:rsid w:val="003F043A"/>
    <w:rsid w:val="003F0D68"/>
    <w:rsid w:val="003F11A0"/>
    <w:rsid w:val="003F1639"/>
    <w:rsid w:val="003F164F"/>
    <w:rsid w:val="003F2038"/>
    <w:rsid w:val="003F2188"/>
    <w:rsid w:val="003F2D4B"/>
    <w:rsid w:val="003F2FE3"/>
    <w:rsid w:val="003F324C"/>
    <w:rsid w:val="003F3924"/>
    <w:rsid w:val="003F3AFD"/>
    <w:rsid w:val="003F4C24"/>
    <w:rsid w:val="003F4E05"/>
    <w:rsid w:val="003F4F72"/>
    <w:rsid w:val="003F4FF0"/>
    <w:rsid w:val="003F51AE"/>
    <w:rsid w:val="003F56D3"/>
    <w:rsid w:val="003F5B34"/>
    <w:rsid w:val="003F5C3A"/>
    <w:rsid w:val="003F62A8"/>
    <w:rsid w:val="003F6697"/>
    <w:rsid w:val="003F697E"/>
    <w:rsid w:val="003F6E91"/>
    <w:rsid w:val="00400F61"/>
    <w:rsid w:val="00400FE2"/>
    <w:rsid w:val="0040137F"/>
    <w:rsid w:val="00401C09"/>
    <w:rsid w:val="0040217F"/>
    <w:rsid w:val="0040223A"/>
    <w:rsid w:val="00402639"/>
    <w:rsid w:val="00403DBB"/>
    <w:rsid w:val="00404065"/>
    <w:rsid w:val="004041B8"/>
    <w:rsid w:val="004043F0"/>
    <w:rsid w:val="0040461B"/>
    <w:rsid w:val="00405468"/>
    <w:rsid w:val="0040583C"/>
    <w:rsid w:val="00405A99"/>
    <w:rsid w:val="00405CA3"/>
    <w:rsid w:val="00405DE6"/>
    <w:rsid w:val="0040634E"/>
    <w:rsid w:val="00406F00"/>
    <w:rsid w:val="00406F6D"/>
    <w:rsid w:val="00406FC7"/>
    <w:rsid w:val="00407882"/>
    <w:rsid w:val="00407A7E"/>
    <w:rsid w:val="00407B1C"/>
    <w:rsid w:val="00410266"/>
    <w:rsid w:val="004103E1"/>
    <w:rsid w:val="0041075F"/>
    <w:rsid w:val="004108DC"/>
    <w:rsid w:val="00410A8F"/>
    <w:rsid w:val="00410D72"/>
    <w:rsid w:val="00411CD4"/>
    <w:rsid w:val="0041253D"/>
    <w:rsid w:val="00413255"/>
    <w:rsid w:val="00413288"/>
    <w:rsid w:val="0041381B"/>
    <w:rsid w:val="004138D4"/>
    <w:rsid w:val="00413AD6"/>
    <w:rsid w:val="00413FEC"/>
    <w:rsid w:val="00414434"/>
    <w:rsid w:val="004155DF"/>
    <w:rsid w:val="004158A1"/>
    <w:rsid w:val="0041620F"/>
    <w:rsid w:val="00416F89"/>
    <w:rsid w:val="004179CD"/>
    <w:rsid w:val="00420C6B"/>
    <w:rsid w:val="00420D30"/>
    <w:rsid w:val="00420DAD"/>
    <w:rsid w:val="00420F3D"/>
    <w:rsid w:val="00421206"/>
    <w:rsid w:val="00421247"/>
    <w:rsid w:val="0042146D"/>
    <w:rsid w:val="004223D4"/>
    <w:rsid w:val="00422DCC"/>
    <w:rsid w:val="004236B6"/>
    <w:rsid w:val="0042472B"/>
    <w:rsid w:val="00424E3E"/>
    <w:rsid w:val="00424FEB"/>
    <w:rsid w:val="00425DA0"/>
    <w:rsid w:val="0042684F"/>
    <w:rsid w:val="004269E8"/>
    <w:rsid w:val="00426C76"/>
    <w:rsid w:val="00430478"/>
    <w:rsid w:val="00430895"/>
    <w:rsid w:val="00430B75"/>
    <w:rsid w:val="00431A42"/>
    <w:rsid w:val="00432661"/>
    <w:rsid w:val="0043303C"/>
    <w:rsid w:val="00433176"/>
    <w:rsid w:val="00433A86"/>
    <w:rsid w:val="00434799"/>
    <w:rsid w:val="004350F0"/>
    <w:rsid w:val="00435988"/>
    <w:rsid w:val="00435D0D"/>
    <w:rsid w:val="00435DC2"/>
    <w:rsid w:val="00436123"/>
    <w:rsid w:val="004366B2"/>
    <w:rsid w:val="004366BB"/>
    <w:rsid w:val="00436B01"/>
    <w:rsid w:val="004373D3"/>
    <w:rsid w:val="0043748A"/>
    <w:rsid w:val="0043751F"/>
    <w:rsid w:val="00437AAA"/>
    <w:rsid w:val="0044124B"/>
    <w:rsid w:val="004421AA"/>
    <w:rsid w:val="00442D21"/>
    <w:rsid w:val="0044309A"/>
    <w:rsid w:val="0044416A"/>
    <w:rsid w:val="0044425A"/>
    <w:rsid w:val="004442D1"/>
    <w:rsid w:val="00445479"/>
    <w:rsid w:val="00446267"/>
    <w:rsid w:val="00446894"/>
    <w:rsid w:val="00447794"/>
    <w:rsid w:val="00450D53"/>
    <w:rsid w:val="00450D8D"/>
    <w:rsid w:val="0045108B"/>
    <w:rsid w:val="00451614"/>
    <w:rsid w:val="004519F3"/>
    <w:rsid w:val="00452EBD"/>
    <w:rsid w:val="00452EE4"/>
    <w:rsid w:val="0045307B"/>
    <w:rsid w:val="004535FD"/>
    <w:rsid w:val="004536E6"/>
    <w:rsid w:val="00453724"/>
    <w:rsid w:val="004539CF"/>
    <w:rsid w:val="00453B0B"/>
    <w:rsid w:val="00453C61"/>
    <w:rsid w:val="00453E13"/>
    <w:rsid w:val="00454192"/>
    <w:rsid w:val="004544BC"/>
    <w:rsid w:val="00454B15"/>
    <w:rsid w:val="004554DE"/>
    <w:rsid w:val="00455B7E"/>
    <w:rsid w:val="0045614D"/>
    <w:rsid w:val="004566B4"/>
    <w:rsid w:val="0045686B"/>
    <w:rsid w:val="00456CAB"/>
    <w:rsid w:val="00456D1F"/>
    <w:rsid w:val="00456F10"/>
    <w:rsid w:val="0045701C"/>
    <w:rsid w:val="004575BB"/>
    <w:rsid w:val="00457763"/>
    <w:rsid w:val="00457AF6"/>
    <w:rsid w:val="00460807"/>
    <w:rsid w:val="00460D61"/>
    <w:rsid w:val="00460FEB"/>
    <w:rsid w:val="004610AE"/>
    <w:rsid w:val="00461160"/>
    <w:rsid w:val="00461496"/>
    <w:rsid w:val="004615C4"/>
    <w:rsid w:val="00461B6D"/>
    <w:rsid w:val="00461D63"/>
    <w:rsid w:val="00462076"/>
    <w:rsid w:val="004620D5"/>
    <w:rsid w:val="0046222B"/>
    <w:rsid w:val="00462A8E"/>
    <w:rsid w:val="00462BD1"/>
    <w:rsid w:val="00462CEB"/>
    <w:rsid w:val="00462D28"/>
    <w:rsid w:val="00463136"/>
    <w:rsid w:val="004634AB"/>
    <w:rsid w:val="00463916"/>
    <w:rsid w:val="00463DA4"/>
    <w:rsid w:val="0046422C"/>
    <w:rsid w:val="004644AC"/>
    <w:rsid w:val="00464E7B"/>
    <w:rsid w:val="00465455"/>
    <w:rsid w:val="00465550"/>
    <w:rsid w:val="00465CE6"/>
    <w:rsid w:val="00467CD1"/>
    <w:rsid w:val="00467E49"/>
    <w:rsid w:val="00467F55"/>
    <w:rsid w:val="00470733"/>
    <w:rsid w:val="00470C67"/>
    <w:rsid w:val="00470E42"/>
    <w:rsid w:val="004713B9"/>
    <w:rsid w:val="0047144D"/>
    <w:rsid w:val="00471699"/>
    <w:rsid w:val="004718CE"/>
    <w:rsid w:val="004720A6"/>
    <w:rsid w:val="004720DE"/>
    <w:rsid w:val="00473282"/>
    <w:rsid w:val="00473286"/>
    <w:rsid w:val="00473453"/>
    <w:rsid w:val="004735B1"/>
    <w:rsid w:val="00473BAF"/>
    <w:rsid w:val="00473C69"/>
    <w:rsid w:val="00474C65"/>
    <w:rsid w:val="00474F39"/>
    <w:rsid w:val="00475104"/>
    <w:rsid w:val="00475627"/>
    <w:rsid w:val="0047577C"/>
    <w:rsid w:val="00475D4D"/>
    <w:rsid w:val="00476B1E"/>
    <w:rsid w:val="00476CFF"/>
    <w:rsid w:val="00476F3C"/>
    <w:rsid w:val="00477271"/>
    <w:rsid w:val="0047778E"/>
    <w:rsid w:val="00480C81"/>
    <w:rsid w:val="00480EE4"/>
    <w:rsid w:val="0048149D"/>
    <w:rsid w:val="00483275"/>
    <w:rsid w:val="004832A7"/>
    <w:rsid w:val="004833CC"/>
    <w:rsid w:val="00483528"/>
    <w:rsid w:val="00483D54"/>
    <w:rsid w:val="004842EF"/>
    <w:rsid w:val="00485981"/>
    <w:rsid w:val="00485C39"/>
    <w:rsid w:val="00485E8E"/>
    <w:rsid w:val="004865D8"/>
    <w:rsid w:val="0048686D"/>
    <w:rsid w:val="00486BAF"/>
    <w:rsid w:val="00486D24"/>
    <w:rsid w:val="00486E60"/>
    <w:rsid w:val="00486EE4"/>
    <w:rsid w:val="00487A36"/>
    <w:rsid w:val="00487A3B"/>
    <w:rsid w:val="00487D64"/>
    <w:rsid w:val="00487FD1"/>
    <w:rsid w:val="0049091C"/>
    <w:rsid w:val="004911E2"/>
    <w:rsid w:val="004913B9"/>
    <w:rsid w:val="00491A5C"/>
    <w:rsid w:val="00492CCF"/>
    <w:rsid w:val="0049349B"/>
    <w:rsid w:val="00494875"/>
    <w:rsid w:val="00494D56"/>
    <w:rsid w:val="00494E66"/>
    <w:rsid w:val="00495B8B"/>
    <w:rsid w:val="00495F13"/>
    <w:rsid w:val="004965DB"/>
    <w:rsid w:val="00496ABF"/>
    <w:rsid w:val="00496DB1"/>
    <w:rsid w:val="004971D5"/>
    <w:rsid w:val="00497903"/>
    <w:rsid w:val="00497BE2"/>
    <w:rsid w:val="004A07D2"/>
    <w:rsid w:val="004A095C"/>
    <w:rsid w:val="004A1153"/>
    <w:rsid w:val="004A14D8"/>
    <w:rsid w:val="004A153B"/>
    <w:rsid w:val="004A17FA"/>
    <w:rsid w:val="004A18F8"/>
    <w:rsid w:val="004A19F6"/>
    <w:rsid w:val="004A2164"/>
    <w:rsid w:val="004A24CA"/>
    <w:rsid w:val="004A2BE3"/>
    <w:rsid w:val="004A38DE"/>
    <w:rsid w:val="004A3C8C"/>
    <w:rsid w:val="004A487D"/>
    <w:rsid w:val="004A531F"/>
    <w:rsid w:val="004A5EE0"/>
    <w:rsid w:val="004A6053"/>
    <w:rsid w:val="004A68C2"/>
    <w:rsid w:val="004A6D1C"/>
    <w:rsid w:val="004A71F4"/>
    <w:rsid w:val="004B0FD3"/>
    <w:rsid w:val="004B115D"/>
    <w:rsid w:val="004B1375"/>
    <w:rsid w:val="004B1A5B"/>
    <w:rsid w:val="004B23E9"/>
    <w:rsid w:val="004B269D"/>
    <w:rsid w:val="004B2A9A"/>
    <w:rsid w:val="004B2AC5"/>
    <w:rsid w:val="004B306B"/>
    <w:rsid w:val="004B3FD9"/>
    <w:rsid w:val="004B50D0"/>
    <w:rsid w:val="004B5268"/>
    <w:rsid w:val="004B5538"/>
    <w:rsid w:val="004B5637"/>
    <w:rsid w:val="004B5851"/>
    <w:rsid w:val="004B653C"/>
    <w:rsid w:val="004B736F"/>
    <w:rsid w:val="004B7961"/>
    <w:rsid w:val="004C01E5"/>
    <w:rsid w:val="004C071C"/>
    <w:rsid w:val="004C0B53"/>
    <w:rsid w:val="004C0E8D"/>
    <w:rsid w:val="004C1DBC"/>
    <w:rsid w:val="004C22E5"/>
    <w:rsid w:val="004C2E76"/>
    <w:rsid w:val="004C3105"/>
    <w:rsid w:val="004C5C3C"/>
    <w:rsid w:val="004C63F7"/>
    <w:rsid w:val="004C65D6"/>
    <w:rsid w:val="004C6971"/>
    <w:rsid w:val="004C6B14"/>
    <w:rsid w:val="004C6E33"/>
    <w:rsid w:val="004C6E61"/>
    <w:rsid w:val="004C6ED3"/>
    <w:rsid w:val="004C7133"/>
    <w:rsid w:val="004D0667"/>
    <w:rsid w:val="004D07B3"/>
    <w:rsid w:val="004D08E5"/>
    <w:rsid w:val="004D0F28"/>
    <w:rsid w:val="004D1141"/>
    <w:rsid w:val="004D191B"/>
    <w:rsid w:val="004D1FBF"/>
    <w:rsid w:val="004D2061"/>
    <w:rsid w:val="004D20B0"/>
    <w:rsid w:val="004D2246"/>
    <w:rsid w:val="004D2902"/>
    <w:rsid w:val="004D440B"/>
    <w:rsid w:val="004D44D8"/>
    <w:rsid w:val="004D52BB"/>
    <w:rsid w:val="004D5A68"/>
    <w:rsid w:val="004D5DE5"/>
    <w:rsid w:val="004D6CF8"/>
    <w:rsid w:val="004D6DFB"/>
    <w:rsid w:val="004D708A"/>
    <w:rsid w:val="004D7134"/>
    <w:rsid w:val="004D779D"/>
    <w:rsid w:val="004E01EE"/>
    <w:rsid w:val="004E0420"/>
    <w:rsid w:val="004E1070"/>
    <w:rsid w:val="004E2056"/>
    <w:rsid w:val="004E25C0"/>
    <w:rsid w:val="004E26DA"/>
    <w:rsid w:val="004E2F36"/>
    <w:rsid w:val="004E304D"/>
    <w:rsid w:val="004E32EB"/>
    <w:rsid w:val="004E3837"/>
    <w:rsid w:val="004E3D71"/>
    <w:rsid w:val="004E437A"/>
    <w:rsid w:val="004E4B3B"/>
    <w:rsid w:val="004E5BAD"/>
    <w:rsid w:val="004E62C1"/>
    <w:rsid w:val="004E7868"/>
    <w:rsid w:val="004F01AB"/>
    <w:rsid w:val="004F061C"/>
    <w:rsid w:val="004F093B"/>
    <w:rsid w:val="004F1624"/>
    <w:rsid w:val="004F29F8"/>
    <w:rsid w:val="004F30D8"/>
    <w:rsid w:val="004F34F9"/>
    <w:rsid w:val="004F3A67"/>
    <w:rsid w:val="004F3FE5"/>
    <w:rsid w:val="004F4209"/>
    <w:rsid w:val="004F51EC"/>
    <w:rsid w:val="004F5BC5"/>
    <w:rsid w:val="004F6029"/>
    <w:rsid w:val="004F6636"/>
    <w:rsid w:val="004F69B6"/>
    <w:rsid w:val="004F6FAB"/>
    <w:rsid w:val="004F77D7"/>
    <w:rsid w:val="004F7EE5"/>
    <w:rsid w:val="004F7FD1"/>
    <w:rsid w:val="005002EC"/>
    <w:rsid w:val="0050039F"/>
    <w:rsid w:val="00500499"/>
    <w:rsid w:val="0050091B"/>
    <w:rsid w:val="00501998"/>
    <w:rsid w:val="005023BB"/>
    <w:rsid w:val="005027E1"/>
    <w:rsid w:val="00502A0F"/>
    <w:rsid w:val="00502ADE"/>
    <w:rsid w:val="00502BC8"/>
    <w:rsid w:val="00502FDB"/>
    <w:rsid w:val="00503136"/>
    <w:rsid w:val="005033B2"/>
    <w:rsid w:val="0050416F"/>
    <w:rsid w:val="005043A0"/>
    <w:rsid w:val="00504784"/>
    <w:rsid w:val="00504C50"/>
    <w:rsid w:val="00504CD4"/>
    <w:rsid w:val="00504F0E"/>
    <w:rsid w:val="0050551B"/>
    <w:rsid w:val="005071D6"/>
    <w:rsid w:val="0050778A"/>
    <w:rsid w:val="00507BAF"/>
    <w:rsid w:val="00510F04"/>
    <w:rsid w:val="005112E5"/>
    <w:rsid w:val="00512F16"/>
    <w:rsid w:val="0051357F"/>
    <w:rsid w:val="00514360"/>
    <w:rsid w:val="005146AE"/>
    <w:rsid w:val="00514749"/>
    <w:rsid w:val="005158D4"/>
    <w:rsid w:val="00515C16"/>
    <w:rsid w:val="00515D6B"/>
    <w:rsid w:val="005162D1"/>
    <w:rsid w:val="00516AB8"/>
    <w:rsid w:val="00516D77"/>
    <w:rsid w:val="00516EC1"/>
    <w:rsid w:val="00517CD2"/>
    <w:rsid w:val="00517D42"/>
    <w:rsid w:val="005206F5"/>
    <w:rsid w:val="00520DC9"/>
    <w:rsid w:val="005210E4"/>
    <w:rsid w:val="0052167E"/>
    <w:rsid w:val="00522627"/>
    <w:rsid w:val="00522FA0"/>
    <w:rsid w:val="005236A9"/>
    <w:rsid w:val="005240DC"/>
    <w:rsid w:val="005242FB"/>
    <w:rsid w:val="0052523B"/>
    <w:rsid w:val="0052538E"/>
    <w:rsid w:val="00525EB6"/>
    <w:rsid w:val="00526FF3"/>
    <w:rsid w:val="00527447"/>
    <w:rsid w:val="005278C4"/>
    <w:rsid w:val="0053054D"/>
    <w:rsid w:val="005309D5"/>
    <w:rsid w:val="00531931"/>
    <w:rsid w:val="00532267"/>
    <w:rsid w:val="00532499"/>
    <w:rsid w:val="005327F9"/>
    <w:rsid w:val="00533311"/>
    <w:rsid w:val="0053374B"/>
    <w:rsid w:val="00533C83"/>
    <w:rsid w:val="005344AE"/>
    <w:rsid w:val="00534738"/>
    <w:rsid w:val="00534CB8"/>
    <w:rsid w:val="005353B1"/>
    <w:rsid w:val="00535749"/>
    <w:rsid w:val="0053678F"/>
    <w:rsid w:val="005367EE"/>
    <w:rsid w:val="005367F9"/>
    <w:rsid w:val="00536962"/>
    <w:rsid w:val="00537761"/>
    <w:rsid w:val="005377D4"/>
    <w:rsid w:val="00537BD6"/>
    <w:rsid w:val="00537ECD"/>
    <w:rsid w:val="005401B8"/>
    <w:rsid w:val="0054083D"/>
    <w:rsid w:val="005411F7"/>
    <w:rsid w:val="00541292"/>
    <w:rsid w:val="005419AC"/>
    <w:rsid w:val="00541BFE"/>
    <w:rsid w:val="005423CC"/>
    <w:rsid w:val="005427A2"/>
    <w:rsid w:val="005433A4"/>
    <w:rsid w:val="00543A81"/>
    <w:rsid w:val="00544789"/>
    <w:rsid w:val="00545108"/>
    <w:rsid w:val="00545743"/>
    <w:rsid w:val="00545CFA"/>
    <w:rsid w:val="00545D1B"/>
    <w:rsid w:val="00547626"/>
    <w:rsid w:val="00547D49"/>
    <w:rsid w:val="00547EC9"/>
    <w:rsid w:val="00550535"/>
    <w:rsid w:val="00550ADA"/>
    <w:rsid w:val="00550D83"/>
    <w:rsid w:val="00550F30"/>
    <w:rsid w:val="00550F66"/>
    <w:rsid w:val="0055117D"/>
    <w:rsid w:val="00551C51"/>
    <w:rsid w:val="0055201B"/>
    <w:rsid w:val="005526BF"/>
    <w:rsid w:val="00552865"/>
    <w:rsid w:val="00552C7A"/>
    <w:rsid w:val="0055330A"/>
    <w:rsid w:val="00554029"/>
    <w:rsid w:val="00554783"/>
    <w:rsid w:val="00554AED"/>
    <w:rsid w:val="0055526D"/>
    <w:rsid w:val="005565C3"/>
    <w:rsid w:val="0055681B"/>
    <w:rsid w:val="0055699C"/>
    <w:rsid w:val="00556B57"/>
    <w:rsid w:val="00556BD6"/>
    <w:rsid w:val="00556C52"/>
    <w:rsid w:val="00557022"/>
    <w:rsid w:val="00557DF5"/>
    <w:rsid w:val="00557E1F"/>
    <w:rsid w:val="005602F6"/>
    <w:rsid w:val="00560335"/>
    <w:rsid w:val="00560864"/>
    <w:rsid w:val="00560DD5"/>
    <w:rsid w:val="005611C7"/>
    <w:rsid w:val="00562786"/>
    <w:rsid w:val="00562A32"/>
    <w:rsid w:val="00562B22"/>
    <w:rsid w:val="00562F38"/>
    <w:rsid w:val="00563FDF"/>
    <w:rsid w:val="00565081"/>
    <w:rsid w:val="00565719"/>
    <w:rsid w:val="00565A87"/>
    <w:rsid w:val="0056618C"/>
    <w:rsid w:val="005663A1"/>
    <w:rsid w:val="0056796D"/>
    <w:rsid w:val="00567BC8"/>
    <w:rsid w:val="00570A73"/>
    <w:rsid w:val="0057118B"/>
    <w:rsid w:val="005718F3"/>
    <w:rsid w:val="00571DAA"/>
    <w:rsid w:val="00571F29"/>
    <w:rsid w:val="00572FDE"/>
    <w:rsid w:val="005736E4"/>
    <w:rsid w:val="00573721"/>
    <w:rsid w:val="005738E6"/>
    <w:rsid w:val="00573FB6"/>
    <w:rsid w:val="00574BBA"/>
    <w:rsid w:val="00574C26"/>
    <w:rsid w:val="00574E0E"/>
    <w:rsid w:val="00574FA8"/>
    <w:rsid w:val="0057548E"/>
    <w:rsid w:val="0057595C"/>
    <w:rsid w:val="005760C9"/>
    <w:rsid w:val="005761EE"/>
    <w:rsid w:val="0057626B"/>
    <w:rsid w:val="0057679D"/>
    <w:rsid w:val="0057722B"/>
    <w:rsid w:val="00577C06"/>
    <w:rsid w:val="00580144"/>
    <w:rsid w:val="00580674"/>
    <w:rsid w:val="005812A4"/>
    <w:rsid w:val="00581462"/>
    <w:rsid w:val="00581ADF"/>
    <w:rsid w:val="00582EB0"/>
    <w:rsid w:val="00582FDA"/>
    <w:rsid w:val="005830FE"/>
    <w:rsid w:val="00583375"/>
    <w:rsid w:val="00583795"/>
    <w:rsid w:val="005839A9"/>
    <w:rsid w:val="005840BF"/>
    <w:rsid w:val="005843FE"/>
    <w:rsid w:val="00585834"/>
    <w:rsid w:val="00585F49"/>
    <w:rsid w:val="00585F8B"/>
    <w:rsid w:val="00586370"/>
    <w:rsid w:val="005863DE"/>
    <w:rsid w:val="00586DA3"/>
    <w:rsid w:val="00586F40"/>
    <w:rsid w:val="005876D6"/>
    <w:rsid w:val="00587B0B"/>
    <w:rsid w:val="00590B6D"/>
    <w:rsid w:val="00590C13"/>
    <w:rsid w:val="00591055"/>
    <w:rsid w:val="00591F54"/>
    <w:rsid w:val="00592AD2"/>
    <w:rsid w:val="0059480B"/>
    <w:rsid w:val="00596A26"/>
    <w:rsid w:val="00597141"/>
    <w:rsid w:val="00597AD7"/>
    <w:rsid w:val="00597EEB"/>
    <w:rsid w:val="00597FC7"/>
    <w:rsid w:val="005A04E7"/>
    <w:rsid w:val="005A0DAB"/>
    <w:rsid w:val="005A1001"/>
    <w:rsid w:val="005A137B"/>
    <w:rsid w:val="005A1B7F"/>
    <w:rsid w:val="005A1E4A"/>
    <w:rsid w:val="005A2771"/>
    <w:rsid w:val="005A3CE0"/>
    <w:rsid w:val="005A4A0D"/>
    <w:rsid w:val="005A4C94"/>
    <w:rsid w:val="005A55C9"/>
    <w:rsid w:val="005A5B89"/>
    <w:rsid w:val="005A5CFF"/>
    <w:rsid w:val="005A6176"/>
    <w:rsid w:val="005A6648"/>
    <w:rsid w:val="005A6991"/>
    <w:rsid w:val="005A6FCE"/>
    <w:rsid w:val="005A750B"/>
    <w:rsid w:val="005A7760"/>
    <w:rsid w:val="005B0391"/>
    <w:rsid w:val="005B049E"/>
    <w:rsid w:val="005B0EEA"/>
    <w:rsid w:val="005B1648"/>
    <w:rsid w:val="005B1A94"/>
    <w:rsid w:val="005B1F31"/>
    <w:rsid w:val="005B216B"/>
    <w:rsid w:val="005B2890"/>
    <w:rsid w:val="005B2A6B"/>
    <w:rsid w:val="005B318A"/>
    <w:rsid w:val="005B3243"/>
    <w:rsid w:val="005B344B"/>
    <w:rsid w:val="005B3A8D"/>
    <w:rsid w:val="005B4341"/>
    <w:rsid w:val="005B4380"/>
    <w:rsid w:val="005B54DB"/>
    <w:rsid w:val="005B55C5"/>
    <w:rsid w:val="005B5B04"/>
    <w:rsid w:val="005B5DDB"/>
    <w:rsid w:val="005B6779"/>
    <w:rsid w:val="005B6FC0"/>
    <w:rsid w:val="005B7BBD"/>
    <w:rsid w:val="005B7E60"/>
    <w:rsid w:val="005C01A2"/>
    <w:rsid w:val="005C0B56"/>
    <w:rsid w:val="005C0CE7"/>
    <w:rsid w:val="005C11C3"/>
    <w:rsid w:val="005C14B8"/>
    <w:rsid w:val="005C1A79"/>
    <w:rsid w:val="005C1CA2"/>
    <w:rsid w:val="005C1FA8"/>
    <w:rsid w:val="005C2458"/>
    <w:rsid w:val="005C4850"/>
    <w:rsid w:val="005C49A3"/>
    <w:rsid w:val="005C5153"/>
    <w:rsid w:val="005C61AA"/>
    <w:rsid w:val="005C63E6"/>
    <w:rsid w:val="005C6851"/>
    <w:rsid w:val="005C6A9A"/>
    <w:rsid w:val="005C6BBF"/>
    <w:rsid w:val="005C78C2"/>
    <w:rsid w:val="005C7B93"/>
    <w:rsid w:val="005C7BB9"/>
    <w:rsid w:val="005C7BCD"/>
    <w:rsid w:val="005C7EBC"/>
    <w:rsid w:val="005D03BD"/>
    <w:rsid w:val="005D03C0"/>
    <w:rsid w:val="005D03C2"/>
    <w:rsid w:val="005D0A6F"/>
    <w:rsid w:val="005D11AF"/>
    <w:rsid w:val="005D1878"/>
    <w:rsid w:val="005D1997"/>
    <w:rsid w:val="005D1C5A"/>
    <w:rsid w:val="005D1E62"/>
    <w:rsid w:val="005D267E"/>
    <w:rsid w:val="005D287A"/>
    <w:rsid w:val="005D3167"/>
    <w:rsid w:val="005D34C3"/>
    <w:rsid w:val="005D3718"/>
    <w:rsid w:val="005D38A0"/>
    <w:rsid w:val="005D3904"/>
    <w:rsid w:val="005D406A"/>
    <w:rsid w:val="005D41AE"/>
    <w:rsid w:val="005D4552"/>
    <w:rsid w:val="005D4B3C"/>
    <w:rsid w:val="005D52EA"/>
    <w:rsid w:val="005D5BB6"/>
    <w:rsid w:val="005D5DD2"/>
    <w:rsid w:val="005D6048"/>
    <w:rsid w:val="005D68F9"/>
    <w:rsid w:val="005D6993"/>
    <w:rsid w:val="005D70A2"/>
    <w:rsid w:val="005D71FA"/>
    <w:rsid w:val="005D7284"/>
    <w:rsid w:val="005D785E"/>
    <w:rsid w:val="005E0073"/>
    <w:rsid w:val="005E04D8"/>
    <w:rsid w:val="005E05E4"/>
    <w:rsid w:val="005E0B2E"/>
    <w:rsid w:val="005E1865"/>
    <w:rsid w:val="005E1CD4"/>
    <w:rsid w:val="005E24B7"/>
    <w:rsid w:val="005E2926"/>
    <w:rsid w:val="005E2AD0"/>
    <w:rsid w:val="005E2F89"/>
    <w:rsid w:val="005E334B"/>
    <w:rsid w:val="005E346C"/>
    <w:rsid w:val="005E3600"/>
    <w:rsid w:val="005E3BB9"/>
    <w:rsid w:val="005E53D7"/>
    <w:rsid w:val="005E73CB"/>
    <w:rsid w:val="005E73D0"/>
    <w:rsid w:val="005F0AB9"/>
    <w:rsid w:val="005F0EA0"/>
    <w:rsid w:val="005F2000"/>
    <w:rsid w:val="005F22F6"/>
    <w:rsid w:val="005F259B"/>
    <w:rsid w:val="005F326E"/>
    <w:rsid w:val="005F3557"/>
    <w:rsid w:val="005F35B8"/>
    <w:rsid w:val="005F401B"/>
    <w:rsid w:val="005F436E"/>
    <w:rsid w:val="005F4E3E"/>
    <w:rsid w:val="005F511E"/>
    <w:rsid w:val="005F56AF"/>
    <w:rsid w:val="005F6C37"/>
    <w:rsid w:val="005F6CA2"/>
    <w:rsid w:val="005F6DCB"/>
    <w:rsid w:val="005F72C3"/>
    <w:rsid w:val="005F74CA"/>
    <w:rsid w:val="005F764D"/>
    <w:rsid w:val="00600202"/>
    <w:rsid w:val="0060035E"/>
    <w:rsid w:val="006012D0"/>
    <w:rsid w:val="00601719"/>
    <w:rsid w:val="00601815"/>
    <w:rsid w:val="00601FAC"/>
    <w:rsid w:val="00602000"/>
    <w:rsid w:val="0060221F"/>
    <w:rsid w:val="00602583"/>
    <w:rsid w:val="0060264E"/>
    <w:rsid w:val="00602B8B"/>
    <w:rsid w:val="00602D33"/>
    <w:rsid w:val="00603580"/>
    <w:rsid w:val="006040B8"/>
    <w:rsid w:val="006045D3"/>
    <w:rsid w:val="006047A5"/>
    <w:rsid w:val="00604C5D"/>
    <w:rsid w:val="006053E3"/>
    <w:rsid w:val="00605683"/>
    <w:rsid w:val="006056BA"/>
    <w:rsid w:val="00605FAB"/>
    <w:rsid w:val="006060F6"/>
    <w:rsid w:val="00606433"/>
    <w:rsid w:val="0060711F"/>
    <w:rsid w:val="00607256"/>
    <w:rsid w:val="0060726D"/>
    <w:rsid w:val="006075C8"/>
    <w:rsid w:val="00610274"/>
    <w:rsid w:val="00610453"/>
    <w:rsid w:val="0061065B"/>
    <w:rsid w:val="006112D4"/>
    <w:rsid w:val="00611929"/>
    <w:rsid w:val="00611B06"/>
    <w:rsid w:val="006127F1"/>
    <w:rsid w:val="006133D2"/>
    <w:rsid w:val="006136D8"/>
    <w:rsid w:val="00613A15"/>
    <w:rsid w:val="00613DC9"/>
    <w:rsid w:val="0061459D"/>
    <w:rsid w:val="00614BD3"/>
    <w:rsid w:val="00615F6C"/>
    <w:rsid w:val="006168EB"/>
    <w:rsid w:val="00616D78"/>
    <w:rsid w:val="00617150"/>
    <w:rsid w:val="006178B1"/>
    <w:rsid w:val="00617A41"/>
    <w:rsid w:val="00617B2C"/>
    <w:rsid w:val="00620022"/>
    <w:rsid w:val="0062002E"/>
    <w:rsid w:val="00620048"/>
    <w:rsid w:val="00620D15"/>
    <w:rsid w:val="006218AF"/>
    <w:rsid w:val="006219D9"/>
    <w:rsid w:val="0062214A"/>
    <w:rsid w:val="00623646"/>
    <w:rsid w:val="00623A9D"/>
    <w:rsid w:val="00623B7B"/>
    <w:rsid w:val="0062435F"/>
    <w:rsid w:val="00624C8B"/>
    <w:rsid w:val="00624D40"/>
    <w:rsid w:val="00624E5D"/>
    <w:rsid w:val="006259C8"/>
    <w:rsid w:val="00625BEE"/>
    <w:rsid w:val="00625D47"/>
    <w:rsid w:val="00625E57"/>
    <w:rsid w:val="00626B03"/>
    <w:rsid w:val="00626C24"/>
    <w:rsid w:val="00626CFA"/>
    <w:rsid w:val="0062712D"/>
    <w:rsid w:val="0062784D"/>
    <w:rsid w:val="00627A9B"/>
    <w:rsid w:val="006308FB"/>
    <w:rsid w:val="00630D2C"/>
    <w:rsid w:val="0063111B"/>
    <w:rsid w:val="006315BF"/>
    <w:rsid w:val="00631757"/>
    <w:rsid w:val="0063182A"/>
    <w:rsid w:val="00631E2A"/>
    <w:rsid w:val="00632A22"/>
    <w:rsid w:val="00632E0E"/>
    <w:rsid w:val="006338DE"/>
    <w:rsid w:val="0063391C"/>
    <w:rsid w:val="00633BD1"/>
    <w:rsid w:val="00633D49"/>
    <w:rsid w:val="006342CE"/>
    <w:rsid w:val="00634941"/>
    <w:rsid w:val="00634FAB"/>
    <w:rsid w:val="00637804"/>
    <w:rsid w:val="00637D6F"/>
    <w:rsid w:val="00640056"/>
    <w:rsid w:val="00640065"/>
    <w:rsid w:val="00641552"/>
    <w:rsid w:val="00642954"/>
    <w:rsid w:val="00643E65"/>
    <w:rsid w:val="006441BC"/>
    <w:rsid w:val="0064479A"/>
    <w:rsid w:val="00645363"/>
    <w:rsid w:val="006454A7"/>
    <w:rsid w:val="00645940"/>
    <w:rsid w:val="006459EA"/>
    <w:rsid w:val="00645CB0"/>
    <w:rsid w:val="006462BF"/>
    <w:rsid w:val="006462C1"/>
    <w:rsid w:val="00646302"/>
    <w:rsid w:val="0064652A"/>
    <w:rsid w:val="00646CC4"/>
    <w:rsid w:val="00647598"/>
    <w:rsid w:val="00647808"/>
    <w:rsid w:val="00647D12"/>
    <w:rsid w:val="00647D97"/>
    <w:rsid w:val="00650316"/>
    <w:rsid w:val="00650376"/>
    <w:rsid w:val="00650553"/>
    <w:rsid w:val="006509F7"/>
    <w:rsid w:val="00650EF7"/>
    <w:rsid w:val="00650FBC"/>
    <w:rsid w:val="0065108B"/>
    <w:rsid w:val="006518CF"/>
    <w:rsid w:val="00651B3F"/>
    <w:rsid w:val="00652B95"/>
    <w:rsid w:val="00653490"/>
    <w:rsid w:val="00653763"/>
    <w:rsid w:val="00653881"/>
    <w:rsid w:val="00653F2F"/>
    <w:rsid w:val="00654170"/>
    <w:rsid w:val="00655D34"/>
    <w:rsid w:val="00655DBE"/>
    <w:rsid w:val="006568A3"/>
    <w:rsid w:val="00656994"/>
    <w:rsid w:val="006573B9"/>
    <w:rsid w:val="006576DB"/>
    <w:rsid w:val="00657722"/>
    <w:rsid w:val="006577D0"/>
    <w:rsid w:val="00657B52"/>
    <w:rsid w:val="00657DE1"/>
    <w:rsid w:val="006601AF"/>
    <w:rsid w:val="006605F2"/>
    <w:rsid w:val="00660A4E"/>
    <w:rsid w:val="00660A82"/>
    <w:rsid w:val="006610B9"/>
    <w:rsid w:val="0066114A"/>
    <w:rsid w:val="00661283"/>
    <w:rsid w:val="0066229F"/>
    <w:rsid w:val="00663665"/>
    <w:rsid w:val="00663E63"/>
    <w:rsid w:val="0066461F"/>
    <w:rsid w:val="006649EF"/>
    <w:rsid w:val="00665511"/>
    <w:rsid w:val="00666519"/>
    <w:rsid w:val="00666D76"/>
    <w:rsid w:val="0066767E"/>
    <w:rsid w:val="0067010B"/>
    <w:rsid w:val="00670756"/>
    <w:rsid w:val="006707D1"/>
    <w:rsid w:val="00670989"/>
    <w:rsid w:val="00670B96"/>
    <w:rsid w:val="0067100F"/>
    <w:rsid w:val="006717FB"/>
    <w:rsid w:val="006721B2"/>
    <w:rsid w:val="006728FD"/>
    <w:rsid w:val="00672CD6"/>
    <w:rsid w:val="0067353A"/>
    <w:rsid w:val="00673867"/>
    <w:rsid w:val="00674AD7"/>
    <w:rsid w:val="00674C83"/>
    <w:rsid w:val="006763B8"/>
    <w:rsid w:val="006763C4"/>
    <w:rsid w:val="00676431"/>
    <w:rsid w:val="0067751B"/>
    <w:rsid w:val="00680E98"/>
    <w:rsid w:val="00680FA7"/>
    <w:rsid w:val="00681A3D"/>
    <w:rsid w:val="00681D76"/>
    <w:rsid w:val="00681E72"/>
    <w:rsid w:val="00682B18"/>
    <w:rsid w:val="00682F7E"/>
    <w:rsid w:val="00683122"/>
    <w:rsid w:val="006834F4"/>
    <w:rsid w:val="00683AF4"/>
    <w:rsid w:val="006849AE"/>
    <w:rsid w:val="00684A96"/>
    <w:rsid w:val="00685521"/>
    <w:rsid w:val="006855DA"/>
    <w:rsid w:val="006873A1"/>
    <w:rsid w:val="00687C99"/>
    <w:rsid w:val="00687D1E"/>
    <w:rsid w:val="00690308"/>
    <w:rsid w:val="0069061D"/>
    <w:rsid w:val="0069094B"/>
    <w:rsid w:val="00690FC9"/>
    <w:rsid w:val="006911AD"/>
    <w:rsid w:val="006919C2"/>
    <w:rsid w:val="00691D41"/>
    <w:rsid w:val="00691DCD"/>
    <w:rsid w:val="00692BA9"/>
    <w:rsid w:val="00692DFC"/>
    <w:rsid w:val="00693539"/>
    <w:rsid w:val="006939BB"/>
    <w:rsid w:val="00693BB3"/>
    <w:rsid w:val="00693FEC"/>
    <w:rsid w:val="0069458B"/>
    <w:rsid w:val="00694620"/>
    <w:rsid w:val="006946D1"/>
    <w:rsid w:val="00695202"/>
    <w:rsid w:val="0069528D"/>
    <w:rsid w:val="006955F4"/>
    <w:rsid w:val="00695FF8"/>
    <w:rsid w:val="0069629B"/>
    <w:rsid w:val="00696F52"/>
    <w:rsid w:val="00697275"/>
    <w:rsid w:val="006972EC"/>
    <w:rsid w:val="00697CEE"/>
    <w:rsid w:val="006A056A"/>
    <w:rsid w:val="006A0E08"/>
    <w:rsid w:val="006A1EFC"/>
    <w:rsid w:val="006A1FED"/>
    <w:rsid w:val="006A2044"/>
    <w:rsid w:val="006A24CC"/>
    <w:rsid w:val="006A2DDF"/>
    <w:rsid w:val="006A36D8"/>
    <w:rsid w:val="006A4441"/>
    <w:rsid w:val="006A4525"/>
    <w:rsid w:val="006A47B9"/>
    <w:rsid w:val="006A49FD"/>
    <w:rsid w:val="006A4D93"/>
    <w:rsid w:val="006A4FFB"/>
    <w:rsid w:val="006A5309"/>
    <w:rsid w:val="006A5449"/>
    <w:rsid w:val="006A66BC"/>
    <w:rsid w:val="006A6B4A"/>
    <w:rsid w:val="006A6B52"/>
    <w:rsid w:val="006A6EAE"/>
    <w:rsid w:val="006A7A32"/>
    <w:rsid w:val="006B07B0"/>
    <w:rsid w:val="006B0A10"/>
    <w:rsid w:val="006B22E9"/>
    <w:rsid w:val="006B28D3"/>
    <w:rsid w:val="006B2BC4"/>
    <w:rsid w:val="006B2C1E"/>
    <w:rsid w:val="006B2E93"/>
    <w:rsid w:val="006B31D8"/>
    <w:rsid w:val="006B3F40"/>
    <w:rsid w:val="006B42DA"/>
    <w:rsid w:val="006B4BF4"/>
    <w:rsid w:val="006B4CAE"/>
    <w:rsid w:val="006B5013"/>
    <w:rsid w:val="006B50C5"/>
    <w:rsid w:val="006B5400"/>
    <w:rsid w:val="006B5A6D"/>
    <w:rsid w:val="006B5B6A"/>
    <w:rsid w:val="006B6D55"/>
    <w:rsid w:val="006B6F8F"/>
    <w:rsid w:val="006B721B"/>
    <w:rsid w:val="006C0051"/>
    <w:rsid w:val="006C0687"/>
    <w:rsid w:val="006C0E63"/>
    <w:rsid w:val="006C109B"/>
    <w:rsid w:val="006C160F"/>
    <w:rsid w:val="006C1785"/>
    <w:rsid w:val="006C1B2C"/>
    <w:rsid w:val="006C240B"/>
    <w:rsid w:val="006C2B21"/>
    <w:rsid w:val="006C2F79"/>
    <w:rsid w:val="006C31A5"/>
    <w:rsid w:val="006C3276"/>
    <w:rsid w:val="006C3397"/>
    <w:rsid w:val="006C3559"/>
    <w:rsid w:val="006C36FC"/>
    <w:rsid w:val="006C3C84"/>
    <w:rsid w:val="006C3F89"/>
    <w:rsid w:val="006C4C81"/>
    <w:rsid w:val="006C5169"/>
    <w:rsid w:val="006C5D19"/>
    <w:rsid w:val="006C5F13"/>
    <w:rsid w:val="006C5F99"/>
    <w:rsid w:val="006C6310"/>
    <w:rsid w:val="006C6360"/>
    <w:rsid w:val="006C646B"/>
    <w:rsid w:val="006C660F"/>
    <w:rsid w:val="006C688F"/>
    <w:rsid w:val="006C7088"/>
    <w:rsid w:val="006C72BA"/>
    <w:rsid w:val="006C73FE"/>
    <w:rsid w:val="006C7AAC"/>
    <w:rsid w:val="006D031F"/>
    <w:rsid w:val="006D0B67"/>
    <w:rsid w:val="006D10A4"/>
    <w:rsid w:val="006D1146"/>
    <w:rsid w:val="006D13EB"/>
    <w:rsid w:val="006D2277"/>
    <w:rsid w:val="006D2D85"/>
    <w:rsid w:val="006D3115"/>
    <w:rsid w:val="006D3FDA"/>
    <w:rsid w:val="006D42F2"/>
    <w:rsid w:val="006D4C39"/>
    <w:rsid w:val="006D5A89"/>
    <w:rsid w:val="006D60BB"/>
    <w:rsid w:val="006D6A39"/>
    <w:rsid w:val="006D6F01"/>
    <w:rsid w:val="006D71D9"/>
    <w:rsid w:val="006D74E1"/>
    <w:rsid w:val="006E0C7B"/>
    <w:rsid w:val="006E18B7"/>
    <w:rsid w:val="006E3D22"/>
    <w:rsid w:val="006E42DF"/>
    <w:rsid w:val="006E4606"/>
    <w:rsid w:val="006E4857"/>
    <w:rsid w:val="006E4DF9"/>
    <w:rsid w:val="006E5216"/>
    <w:rsid w:val="006E53E2"/>
    <w:rsid w:val="006E5453"/>
    <w:rsid w:val="006E5CBF"/>
    <w:rsid w:val="006E5FFD"/>
    <w:rsid w:val="006E6220"/>
    <w:rsid w:val="006E6ADA"/>
    <w:rsid w:val="006E7672"/>
    <w:rsid w:val="006F0054"/>
    <w:rsid w:val="006F017A"/>
    <w:rsid w:val="006F05FE"/>
    <w:rsid w:val="006F0A6E"/>
    <w:rsid w:val="006F0FDC"/>
    <w:rsid w:val="006F160F"/>
    <w:rsid w:val="006F20EE"/>
    <w:rsid w:val="006F33E1"/>
    <w:rsid w:val="006F4301"/>
    <w:rsid w:val="006F5C21"/>
    <w:rsid w:val="006F5D53"/>
    <w:rsid w:val="006F606F"/>
    <w:rsid w:val="006F6298"/>
    <w:rsid w:val="006F63D5"/>
    <w:rsid w:val="006F6AD4"/>
    <w:rsid w:val="006F70A1"/>
    <w:rsid w:val="006F79BD"/>
    <w:rsid w:val="006F7A8C"/>
    <w:rsid w:val="006F7F37"/>
    <w:rsid w:val="006F7F8A"/>
    <w:rsid w:val="00701904"/>
    <w:rsid w:val="00701922"/>
    <w:rsid w:val="00701FB4"/>
    <w:rsid w:val="00702288"/>
    <w:rsid w:val="0070247B"/>
    <w:rsid w:val="0070277D"/>
    <w:rsid w:val="00702B33"/>
    <w:rsid w:val="0070305B"/>
    <w:rsid w:val="00703113"/>
    <w:rsid w:val="007037AF"/>
    <w:rsid w:val="007043CB"/>
    <w:rsid w:val="007045FE"/>
    <w:rsid w:val="00704752"/>
    <w:rsid w:val="00705226"/>
    <w:rsid w:val="0070576A"/>
    <w:rsid w:val="0070579C"/>
    <w:rsid w:val="00705E3D"/>
    <w:rsid w:val="00706ABF"/>
    <w:rsid w:val="00706AC7"/>
    <w:rsid w:val="00706DA5"/>
    <w:rsid w:val="00707989"/>
    <w:rsid w:val="00707AF9"/>
    <w:rsid w:val="00707C62"/>
    <w:rsid w:val="00707D98"/>
    <w:rsid w:val="007105F3"/>
    <w:rsid w:val="00710CF1"/>
    <w:rsid w:val="00710D79"/>
    <w:rsid w:val="00710F73"/>
    <w:rsid w:val="007113C0"/>
    <w:rsid w:val="00711624"/>
    <w:rsid w:val="00711970"/>
    <w:rsid w:val="007127B9"/>
    <w:rsid w:val="00712D27"/>
    <w:rsid w:val="00713143"/>
    <w:rsid w:val="00713170"/>
    <w:rsid w:val="00714006"/>
    <w:rsid w:val="0071410E"/>
    <w:rsid w:val="00714CE6"/>
    <w:rsid w:val="0071520C"/>
    <w:rsid w:val="00715621"/>
    <w:rsid w:val="007157EA"/>
    <w:rsid w:val="00716463"/>
    <w:rsid w:val="0071673C"/>
    <w:rsid w:val="00716B27"/>
    <w:rsid w:val="00717BDA"/>
    <w:rsid w:val="007204F2"/>
    <w:rsid w:val="007206AA"/>
    <w:rsid w:val="00720C16"/>
    <w:rsid w:val="00720E7B"/>
    <w:rsid w:val="00721544"/>
    <w:rsid w:val="007228D2"/>
    <w:rsid w:val="00722E16"/>
    <w:rsid w:val="007235CB"/>
    <w:rsid w:val="00723FC3"/>
    <w:rsid w:val="007245A5"/>
    <w:rsid w:val="0072471B"/>
    <w:rsid w:val="00724753"/>
    <w:rsid w:val="00724F37"/>
    <w:rsid w:val="00725BB7"/>
    <w:rsid w:val="00725ED7"/>
    <w:rsid w:val="0072680F"/>
    <w:rsid w:val="00726895"/>
    <w:rsid w:val="00726ACB"/>
    <w:rsid w:val="00727708"/>
    <w:rsid w:val="00727AF0"/>
    <w:rsid w:val="00727BA6"/>
    <w:rsid w:val="00730D61"/>
    <w:rsid w:val="007311C4"/>
    <w:rsid w:val="00731419"/>
    <w:rsid w:val="00731C77"/>
    <w:rsid w:val="007326F1"/>
    <w:rsid w:val="00733D0E"/>
    <w:rsid w:val="00733E2F"/>
    <w:rsid w:val="00736067"/>
    <w:rsid w:val="0073614A"/>
    <w:rsid w:val="007361E9"/>
    <w:rsid w:val="00736813"/>
    <w:rsid w:val="0073683C"/>
    <w:rsid w:val="007370C2"/>
    <w:rsid w:val="007372BB"/>
    <w:rsid w:val="007375E9"/>
    <w:rsid w:val="00740517"/>
    <w:rsid w:val="007406FA"/>
    <w:rsid w:val="00740859"/>
    <w:rsid w:val="007416E9"/>
    <w:rsid w:val="00741B81"/>
    <w:rsid w:val="0074283E"/>
    <w:rsid w:val="00743101"/>
    <w:rsid w:val="00743FF8"/>
    <w:rsid w:val="00744559"/>
    <w:rsid w:val="007447D7"/>
    <w:rsid w:val="00744BCA"/>
    <w:rsid w:val="00745398"/>
    <w:rsid w:val="00746250"/>
    <w:rsid w:val="00746B23"/>
    <w:rsid w:val="00747A45"/>
    <w:rsid w:val="00747A9A"/>
    <w:rsid w:val="00747CDD"/>
    <w:rsid w:val="007500B5"/>
    <w:rsid w:val="00750625"/>
    <w:rsid w:val="00750E31"/>
    <w:rsid w:val="00751265"/>
    <w:rsid w:val="00751464"/>
    <w:rsid w:val="00751B66"/>
    <w:rsid w:val="00751C52"/>
    <w:rsid w:val="00751C63"/>
    <w:rsid w:val="00752AC7"/>
    <w:rsid w:val="00752FFB"/>
    <w:rsid w:val="00754031"/>
    <w:rsid w:val="0075496B"/>
    <w:rsid w:val="00755423"/>
    <w:rsid w:val="00755661"/>
    <w:rsid w:val="00755B0A"/>
    <w:rsid w:val="00755BA0"/>
    <w:rsid w:val="00755CB4"/>
    <w:rsid w:val="00755F42"/>
    <w:rsid w:val="00756E3A"/>
    <w:rsid w:val="007573D8"/>
    <w:rsid w:val="00757927"/>
    <w:rsid w:val="00757DBE"/>
    <w:rsid w:val="007602FE"/>
    <w:rsid w:val="00760667"/>
    <w:rsid w:val="00760F25"/>
    <w:rsid w:val="00763064"/>
    <w:rsid w:val="007631C4"/>
    <w:rsid w:val="007631FD"/>
    <w:rsid w:val="00763A73"/>
    <w:rsid w:val="00763D44"/>
    <w:rsid w:val="00763F25"/>
    <w:rsid w:val="00764191"/>
    <w:rsid w:val="00764A22"/>
    <w:rsid w:val="007659D1"/>
    <w:rsid w:val="00765AA8"/>
    <w:rsid w:val="007662C4"/>
    <w:rsid w:val="0076657E"/>
    <w:rsid w:val="0076662D"/>
    <w:rsid w:val="00766A38"/>
    <w:rsid w:val="00767347"/>
    <w:rsid w:val="007673F2"/>
    <w:rsid w:val="00770484"/>
    <w:rsid w:val="00770E22"/>
    <w:rsid w:val="007714F7"/>
    <w:rsid w:val="0077282C"/>
    <w:rsid w:val="007734A0"/>
    <w:rsid w:val="007735F4"/>
    <w:rsid w:val="00773884"/>
    <w:rsid w:val="00773C5F"/>
    <w:rsid w:val="00773EFD"/>
    <w:rsid w:val="007745CB"/>
    <w:rsid w:val="007746B3"/>
    <w:rsid w:val="007750B7"/>
    <w:rsid w:val="00776039"/>
    <w:rsid w:val="007761EF"/>
    <w:rsid w:val="00776413"/>
    <w:rsid w:val="0077641C"/>
    <w:rsid w:val="007768EE"/>
    <w:rsid w:val="0077696E"/>
    <w:rsid w:val="00776FB4"/>
    <w:rsid w:val="0077712D"/>
    <w:rsid w:val="00777437"/>
    <w:rsid w:val="00777CB1"/>
    <w:rsid w:val="00780BD7"/>
    <w:rsid w:val="00780D8C"/>
    <w:rsid w:val="007814BF"/>
    <w:rsid w:val="00781C10"/>
    <w:rsid w:val="007822EE"/>
    <w:rsid w:val="00782578"/>
    <w:rsid w:val="007825C7"/>
    <w:rsid w:val="00782C18"/>
    <w:rsid w:val="0078302A"/>
    <w:rsid w:val="0078331E"/>
    <w:rsid w:val="00784237"/>
    <w:rsid w:val="00784260"/>
    <w:rsid w:val="00784644"/>
    <w:rsid w:val="00784C39"/>
    <w:rsid w:val="00784C3C"/>
    <w:rsid w:val="00784E45"/>
    <w:rsid w:val="0078522A"/>
    <w:rsid w:val="0078575A"/>
    <w:rsid w:val="00785BF7"/>
    <w:rsid w:val="00785CD0"/>
    <w:rsid w:val="00785D5C"/>
    <w:rsid w:val="00785E3E"/>
    <w:rsid w:val="0078600D"/>
    <w:rsid w:val="00786173"/>
    <w:rsid w:val="007862B6"/>
    <w:rsid w:val="00787154"/>
    <w:rsid w:val="00787DB8"/>
    <w:rsid w:val="00787E3C"/>
    <w:rsid w:val="00787F3E"/>
    <w:rsid w:val="0079009D"/>
    <w:rsid w:val="00790AB9"/>
    <w:rsid w:val="00790C42"/>
    <w:rsid w:val="0079148E"/>
    <w:rsid w:val="00791567"/>
    <w:rsid w:val="00791BE2"/>
    <w:rsid w:val="00791C9A"/>
    <w:rsid w:val="00792526"/>
    <w:rsid w:val="00792990"/>
    <w:rsid w:val="00792BA5"/>
    <w:rsid w:val="00792E68"/>
    <w:rsid w:val="00793223"/>
    <w:rsid w:val="00793344"/>
    <w:rsid w:val="00793390"/>
    <w:rsid w:val="0079340E"/>
    <w:rsid w:val="0079374A"/>
    <w:rsid w:val="00793931"/>
    <w:rsid w:val="00794315"/>
    <w:rsid w:val="00794540"/>
    <w:rsid w:val="00794880"/>
    <w:rsid w:val="00794BAE"/>
    <w:rsid w:val="00794E35"/>
    <w:rsid w:val="00794E8F"/>
    <w:rsid w:val="00795EE7"/>
    <w:rsid w:val="00796386"/>
    <w:rsid w:val="00796465"/>
    <w:rsid w:val="007964A5"/>
    <w:rsid w:val="00796516"/>
    <w:rsid w:val="00796C1E"/>
    <w:rsid w:val="00796C6C"/>
    <w:rsid w:val="00797A0A"/>
    <w:rsid w:val="007A0EBE"/>
    <w:rsid w:val="007A1484"/>
    <w:rsid w:val="007A1ED8"/>
    <w:rsid w:val="007A2014"/>
    <w:rsid w:val="007A24BC"/>
    <w:rsid w:val="007A24D2"/>
    <w:rsid w:val="007A286E"/>
    <w:rsid w:val="007A28D3"/>
    <w:rsid w:val="007A2A34"/>
    <w:rsid w:val="007A2B70"/>
    <w:rsid w:val="007A2C87"/>
    <w:rsid w:val="007A2D4E"/>
    <w:rsid w:val="007A2FC2"/>
    <w:rsid w:val="007A3A86"/>
    <w:rsid w:val="007A424F"/>
    <w:rsid w:val="007A434F"/>
    <w:rsid w:val="007A47B6"/>
    <w:rsid w:val="007A48AE"/>
    <w:rsid w:val="007A48F8"/>
    <w:rsid w:val="007A4B5B"/>
    <w:rsid w:val="007A4DED"/>
    <w:rsid w:val="007A64E3"/>
    <w:rsid w:val="007A6A1B"/>
    <w:rsid w:val="007A6B29"/>
    <w:rsid w:val="007A6E43"/>
    <w:rsid w:val="007A79BE"/>
    <w:rsid w:val="007B009F"/>
    <w:rsid w:val="007B00BF"/>
    <w:rsid w:val="007B0384"/>
    <w:rsid w:val="007B0751"/>
    <w:rsid w:val="007B0B31"/>
    <w:rsid w:val="007B1153"/>
    <w:rsid w:val="007B1888"/>
    <w:rsid w:val="007B1DEF"/>
    <w:rsid w:val="007B2322"/>
    <w:rsid w:val="007B2E10"/>
    <w:rsid w:val="007B2EF5"/>
    <w:rsid w:val="007B352B"/>
    <w:rsid w:val="007B3CCD"/>
    <w:rsid w:val="007B3FBA"/>
    <w:rsid w:val="007B40EE"/>
    <w:rsid w:val="007B43AF"/>
    <w:rsid w:val="007B44CC"/>
    <w:rsid w:val="007B4D89"/>
    <w:rsid w:val="007B5C77"/>
    <w:rsid w:val="007B5D76"/>
    <w:rsid w:val="007B6C5B"/>
    <w:rsid w:val="007B7219"/>
    <w:rsid w:val="007B7F65"/>
    <w:rsid w:val="007C0BD6"/>
    <w:rsid w:val="007C12EE"/>
    <w:rsid w:val="007C1740"/>
    <w:rsid w:val="007C1821"/>
    <w:rsid w:val="007C19B1"/>
    <w:rsid w:val="007C2247"/>
    <w:rsid w:val="007C2319"/>
    <w:rsid w:val="007C2B37"/>
    <w:rsid w:val="007C2C96"/>
    <w:rsid w:val="007C2CF5"/>
    <w:rsid w:val="007C31B3"/>
    <w:rsid w:val="007C3D77"/>
    <w:rsid w:val="007C3E81"/>
    <w:rsid w:val="007C3F78"/>
    <w:rsid w:val="007C5712"/>
    <w:rsid w:val="007C6824"/>
    <w:rsid w:val="007C6D95"/>
    <w:rsid w:val="007C6E14"/>
    <w:rsid w:val="007C7016"/>
    <w:rsid w:val="007C7113"/>
    <w:rsid w:val="007C75B1"/>
    <w:rsid w:val="007D0868"/>
    <w:rsid w:val="007D0D01"/>
    <w:rsid w:val="007D1297"/>
    <w:rsid w:val="007D1948"/>
    <w:rsid w:val="007D1D20"/>
    <w:rsid w:val="007D1D36"/>
    <w:rsid w:val="007D2FD1"/>
    <w:rsid w:val="007D4569"/>
    <w:rsid w:val="007D467B"/>
    <w:rsid w:val="007D4860"/>
    <w:rsid w:val="007D5485"/>
    <w:rsid w:val="007D55EA"/>
    <w:rsid w:val="007D5DDD"/>
    <w:rsid w:val="007D6780"/>
    <w:rsid w:val="007D69C6"/>
    <w:rsid w:val="007D736E"/>
    <w:rsid w:val="007D7593"/>
    <w:rsid w:val="007D7989"/>
    <w:rsid w:val="007D7FD7"/>
    <w:rsid w:val="007E0083"/>
    <w:rsid w:val="007E02A0"/>
    <w:rsid w:val="007E0C2B"/>
    <w:rsid w:val="007E1189"/>
    <w:rsid w:val="007E1F08"/>
    <w:rsid w:val="007E2B88"/>
    <w:rsid w:val="007E30EA"/>
    <w:rsid w:val="007E361D"/>
    <w:rsid w:val="007E404D"/>
    <w:rsid w:val="007E451C"/>
    <w:rsid w:val="007E4B1A"/>
    <w:rsid w:val="007E575D"/>
    <w:rsid w:val="007E5846"/>
    <w:rsid w:val="007E5A41"/>
    <w:rsid w:val="007E5C20"/>
    <w:rsid w:val="007E6040"/>
    <w:rsid w:val="007E645E"/>
    <w:rsid w:val="007E6770"/>
    <w:rsid w:val="007E6E6E"/>
    <w:rsid w:val="007E7090"/>
    <w:rsid w:val="007E7C2A"/>
    <w:rsid w:val="007F00B9"/>
    <w:rsid w:val="007F053B"/>
    <w:rsid w:val="007F1554"/>
    <w:rsid w:val="007F1C42"/>
    <w:rsid w:val="007F1EBE"/>
    <w:rsid w:val="007F247A"/>
    <w:rsid w:val="007F2752"/>
    <w:rsid w:val="007F278F"/>
    <w:rsid w:val="007F335E"/>
    <w:rsid w:val="007F363C"/>
    <w:rsid w:val="007F3C42"/>
    <w:rsid w:val="007F4618"/>
    <w:rsid w:val="007F476E"/>
    <w:rsid w:val="007F4E43"/>
    <w:rsid w:val="007F4E6B"/>
    <w:rsid w:val="007F4FB9"/>
    <w:rsid w:val="007F566C"/>
    <w:rsid w:val="007F5A1A"/>
    <w:rsid w:val="007F6661"/>
    <w:rsid w:val="007F6993"/>
    <w:rsid w:val="007F69A1"/>
    <w:rsid w:val="007F755F"/>
    <w:rsid w:val="007F7916"/>
    <w:rsid w:val="007F7948"/>
    <w:rsid w:val="00800072"/>
    <w:rsid w:val="0080012B"/>
    <w:rsid w:val="00801AB5"/>
    <w:rsid w:val="00801D61"/>
    <w:rsid w:val="00801E62"/>
    <w:rsid w:val="008021D3"/>
    <w:rsid w:val="00802602"/>
    <w:rsid w:val="00802A63"/>
    <w:rsid w:val="00802DB9"/>
    <w:rsid w:val="0080312F"/>
    <w:rsid w:val="008031A0"/>
    <w:rsid w:val="0080333D"/>
    <w:rsid w:val="008049FF"/>
    <w:rsid w:val="00804E72"/>
    <w:rsid w:val="00804F84"/>
    <w:rsid w:val="008055FF"/>
    <w:rsid w:val="00805EC4"/>
    <w:rsid w:val="00805EFD"/>
    <w:rsid w:val="00805F63"/>
    <w:rsid w:val="008066D3"/>
    <w:rsid w:val="008072BD"/>
    <w:rsid w:val="008076F9"/>
    <w:rsid w:val="00807AB5"/>
    <w:rsid w:val="00810101"/>
    <w:rsid w:val="008104F6"/>
    <w:rsid w:val="0081079E"/>
    <w:rsid w:val="00810824"/>
    <w:rsid w:val="00810FBF"/>
    <w:rsid w:val="00811D00"/>
    <w:rsid w:val="00811ED6"/>
    <w:rsid w:val="008122CA"/>
    <w:rsid w:val="008123E9"/>
    <w:rsid w:val="00812452"/>
    <w:rsid w:val="008124AF"/>
    <w:rsid w:val="0081318B"/>
    <w:rsid w:val="00813972"/>
    <w:rsid w:val="00813EF7"/>
    <w:rsid w:val="00814E97"/>
    <w:rsid w:val="00815531"/>
    <w:rsid w:val="00815703"/>
    <w:rsid w:val="00815C2B"/>
    <w:rsid w:val="008163C2"/>
    <w:rsid w:val="00816BB2"/>
    <w:rsid w:val="00817306"/>
    <w:rsid w:val="00817D1E"/>
    <w:rsid w:val="00820037"/>
    <w:rsid w:val="00820417"/>
    <w:rsid w:val="0082043C"/>
    <w:rsid w:val="0082053E"/>
    <w:rsid w:val="008206DF"/>
    <w:rsid w:val="008206E5"/>
    <w:rsid w:val="00820990"/>
    <w:rsid w:val="008210C0"/>
    <w:rsid w:val="008212DD"/>
    <w:rsid w:val="00821A5A"/>
    <w:rsid w:val="00821B03"/>
    <w:rsid w:val="00821B75"/>
    <w:rsid w:val="00821C40"/>
    <w:rsid w:val="00821C79"/>
    <w:rsid w:val="0082362B"/>
    <w:rsid w:val="00823FE8"/>
    <w:rsid w:val="008245FC"/>
    <w:rsid w:val="008246A0"/>
    <w:rsid w:val="0082492D"/>
    <w:rsid w:val="00825AD4"/>
    <w:rsid w:val="00826150"/>
    <w:rsid w:val="00826A15"/>
    <w:rsid w:val="00826B05"/>
    <w:rsid w:val="008303F6"/>
    <w:rsid w:val="00831C0A"/>
    <w:rsid w:val="00831E41"/>
    <w:rsid w:val="00832A99"/>
    <w:rsid w:val="00832FE1"/>
    <w:rsid w:val="008338AE"/>
    <w:rsid w:val="00833DE1"/>
    <w:rsid w:val="008345A7"/>
    <w:rsid w:val="00834BDA"/>
    <w:rsid w:val="00834BE1"/>
    <w:rsid w:val="00834E4F"/>
    <w:rsid w:val="00836011"/>
    <w:rsid w:val="008360FF"/>
    <w:rsid w:val="008363B7"/>
    <w:rsid w:val="008363F1"/>
    <w:rsid w:val="00836FC6"/>
    <w:rsid w:val="0083781F"/>
    <w:rsid w:val="00837B82"/>
    <w:rsid w:val="00837D3F"/>
    <w:rsid w:val="008407B9"/>
    <w:rsid w:val="008409C8"/>
    <w:rsid w:val="008409E3"/>
    <w:rsid w:val="00840AAD"/>
    <w:rsid w:val="00840F27"/>
    <w:rsid w:val="008417C0"/>
    <w:rsid w:val="00841ED0"/>
    <w:rsid w:val="00842B35"/>
    <w:rsid w:val="00842C20"/>
    <w:rsid w:val="00842EC2"/>
    <w:rsid w:val="00842F1A"/>
    <w:rsid w:val="008433E9"/>
    <w:rsid w:val="008434C7"/>
    <w:rsid w:val="00843F98"/>
    <w:rsid w:val="00844345"/>
    <w:rsid w:val="008459DD"/>
    <w:rsid w:val="00845F7D"/>
    <w:rsid w:val="00846226"/>
    <w:rsid w:val="00846674"/>
    <w:rsid w:val="00846D04"/>
    <w:rsid w:val="00847262"/>
    <w:rsid w:val="00847597"/>
    <w:rsid w:val="008475D0"/>
    <w:rsid w:val="0084765B"/>
    <w:rsid w:val="008476E7"/>
    <w:rsid w:val="00847C6E"/>
    <w:rsid w:val="00850151"/>
    <w:rsid w:val="00850194"/>
    <w:rsid w:val="00850293"/>
    <w:rsid w:val="0085073A"/>
    <w:rsid w:val="008507AC"/>
    <w:rsid w:val="00851044"/>
    <w:rsid w:val="00851656"/>
    <w:rsid w:val="008517FA"/>
    <w:rsid w:val="00851AF1"/>
    <w:rsid w:val="00852BB1"/>
    <w:rsid w:val="00852C01"/>
    <w:rsid w:val="00853706"/>
    <w:rsid w:val="00853CAA"/>
    <w:rsid w:val="00854288"/>
    <w:rsid w:val="008542BE"/>
    <w:rsid w:val="00854497"/>
    <w:rsid w:val="008548EE"/>
    <w:rsid w:val="008553F5"/>
    <w:rsid w:val="00855F5B"/>
    <w:rsid w:val="008568B2"/>
    <w:rsid w:val="0085704B"/>
    <w:rsid w:val="008574B9"/>
    <w:rsid w:val="008575B3"/>
    <w:rsid w:val="008575DB"/>
    <w:rsid w:val="0086014A"/>
    <w:rsid w:val="0086021B"/>
    <w:rsid w:val="0086026E"/>
    <w:rsid w:val="008604D4"/>
    <w:rsid w:val="00860CFA"/>
    <w:rsid w:val="00861116"/>
    <w:rsid w:val="008612D4"/>
    <w:rsid w:val="00861459"/>
    <w:rsid w:val="00861525"/>
    <w:rsid w:val="00861B04"/>
    <w:rsid w:val="0086205F"/>
    <w:rsid w:val="008625D9"/>
    <w:rsid w:val="00862C1A"/>
    <w:rsid w:val="00863320"/>
    <w:rsid w:val="00863B52"/>
    <w:rsid w:val="00863BA0"/>
    <w:rsid w:val="0086658B"/>
    <w:rsid w:val="00866D96"/>
    <w:rsid w:val="00867C37"/>
    <w:rsid w:val="00867D88"/>
    <w:rsid w:val="008700BB"/>
    <w:rsid w:val="00870833"/>
    <w:rsid w:val="008709B8"/>
    <w:rsid w:val="00871FC3"/>
    <w:rsid w:val="008726B3"/>
    <w:rsid w:val="00872746"/>
    <w:rsid w:val="00872AE3"/>
    <w:rsid w:val="00873261"/>
    <w:rsid w:val="00873657"/>
    <w:rsid w:val="00875C76"/>
    <w:rsid w:val="008764D1"/>
    <w:rsid w:val="008765EF"/>
    <w:rsid w:val="008768FB"/>
    <w:rsid w:val="00876B2A"/>
    <w:rsid w:val="00876D30"/>
    <w:rsid w:val="00877097"/>
    <w:rsid w:val="008770B3"/>
    <w:rsid w:val="0088008F"/>
    <w:rsid w:val="008805DB"/>
    <w:rsid w:val="00880663"/>
    <w:rsid w:val="00880EF7"/>
    <w:rsid w:val="008813F7"/>
    <w:rsid w:val="00881907"/>
    <w:rsid w:val="00881EAE"/>
    <w:rsid w:val="00881F6F"/>
    <w:rsid w:val="00882BBE"/>
    <w:rsid w:val="00882C03"/>
    <w:rsid w:val="008835A0"/>
    <w:rsid w:val="00883790"/>
    <w:rsid w:val="008839C0"/>
    <w:rsid w:val="00883C24"/>
    <w:rsid w:val="00883D16"/>
    <w:rsid w:val="00884A10"/>
    <w:rsid w:val="00885695"/>
    <w:rsid w:val="0088598F"/>
    <w:rsid w:val="00885A60"/>
    <w:rsid w:val="00885CB3"/>
    <w:rsid w:val="00886203"/>
    <w:rsid w:val="008865DD"/>
    <w:rsid w:val="00886850"/>
    <w:rsid w:val="00886E11"/>
    <w:rsid w:val="008871B0"/>
    <w:rsid w:val="008872C1"/>
    <w:rsid w:val="00887B8F"/>
    <w:rsid w:val="00887D9E"/>
    <w:rsid w:val="008901EA"/>
    <w:rsid w:val="0089046B"/>
    <w:rsid w:val="00890C0F"/>
    <w:rsid w:val="00890EA0"/>
    <w:rsid w:val="00890F3B"/>
    <w:rsid w:val="00891E9A"/>
    <w:rsid w:val="0089206F"/>
    <w:rsid w:val="00892388"/>
    <w:rsid w:val="00892BD6"/>
    <w:rsid w:val="00892CAB"/>
    <w:rsid w:val="00893138"/>
    <w:rsid w:val="00893300"/>
    <w:rsid w:val="00894085"/>
    <w:rsid w:val="008956EC"/>
    <w:rsid w:val="0089582C"/>
    <w:rsid w:val="0089585C"/>
    <w:rsid w:val="00895BA3"/>
    <w:rsid w:val="00895C76"/>
    <w:rsid w:val="008962EC"/>
    <w:rsid w:val="00896573"/>
    <w:rsid w:val="008970D4"/>
    <w:rsid w:val="00897B04"/>
    <w:rsid w:val="00897D43"/>
    <w:rsid w:val="00897E27"/>
    <w:rsid w:val="008A0400"/>
    <w:rsid w:val="008A12A2"/>
    <w:rsid w:val="008A14D9"/>
    <w:rsid w:val="008A19E5"/>
    <w:rsid w:val="008A1AA4"/>
    <w:rsid w:val="008A2407"/>
    <w:rsid w:val="008A2829"/>
    <w:rsid w:val="008A2864"/>
    <w:rsid w:val="008A2F27"/>
    <w:rsid w:val="008A3018"/>
    <w:rsid w:val="008A32F4"/>
    <w:rsid w:val="008A44A1"/>
    <w:rsid w:val="008A49B9"/>
    <w:rsid w:val="008A4B0C"/>
    <w:rsid w:val="008A560E"/>
    <w:rsid w:val="008A56B0"/>
    <w:rsid w:val="008A58CA"/>
    <w:rsid w:val="008A602C"/>
    <w:rsid w:val="008A6FBD"/>
    <w:rsid w:val="008A70CC"/>
    <w:rsid w:val="008B0191"/>
    <w:rsid w:val="008B0724"/>
    <w:rsid w:val="008B146E"/>
    <w:rsid w:val="008B1936"/>
    <w:rsid w:val="008B262B"/>
    <w:rsid w:val="008B28AC"/>
    <w:rsid w:val="008B2D4E"/>
    <w:rsid w:val="008B305E"/>
    <w:rsid w:val="008B343A"/>
    <w:rsid w:val="008B371C"/>
    <w:rsid w:val="008B3F07"/>
    <w:rsid w:val="008B4A44"/>
    <w:rsid w:val="008B5201"/>
    <w:rsid w:val="008B609E"/>
    <w:rsid w:val="008B60A6"/>
    <w:rsid w:val="008B61A5"/>
    <w:rsid w:val="008B663D"/>
    <w:rsid w:val="008B6BC1"/>
    <w:rsid w:val="008B79CF"/>
    <w:rsid w:val="008C04F8"/>
    <w:rsid w:val="008C0878"/>
    <w:rsid w:val="008C15DF"/>
    <w:rsid w:val="008C162D"/>
    <w:rsid w:val="008C1696"/>
    <w:rsid w:val="008C1CF1"/>
    <w:rsid w:val="008C2407"/>
    <w:rsid w:val="008C2F32"/>
    <w:rsid w:val="008C3CCA"/>
    <w:rsid w:val="008C4F0F"/>
    <w:rsid w:val="008C54C7"/>
    <w:rsid w:val="008C55DC"/>
    <w:rsid w:val="008C587E"/>
    <w:rsid w:val="008C5AE3"/>
    <w:rsid w:val="008C5CC1"/>
    <w:rsid w:val="008C698C"/>
    <w:rsid w:val="008C728A"/>
    <w:rsid w:val="008C7FEE"/>
    <w:rsid w:val="008D01D4"/>
    <w:rsid w:val="008D0C42"/>
    <w:rsid w:val="008D0D80"/>
    <w:rsid w:val="008D1C37"/>
    <w:rsid w:val="008D29CC"/>
    <w:rsid w:val="008D2ACB"/>
    <w:rsid w:val="008D2D88"/>
    <w:rsid w:val="008D4201"/>
    <w:rsid w:val="008D4230"/>
    <w:rsid w:val="008D42C2"/>
    <w:rsid w:val="008D500A"/>
    <w:rsid w:val="008D5A5A"/>
    <w:rsid w:val="008D6133"/>
    <w:rsid w:val="008D63F8"/>
    <w:rsid w:val="008D6457"/>
    <w:rsid w:val="008D68EC"/>
    <w:rsid w:val="008D6F44"/>
    <w:rsid w:val="008D72BF"/>
    <w:rsid w:val="008D7673"/>
    <w:rsid w:val="008D77AD"/>
    <w:rsid w:val="008D7E5D"/>
    <w:rsid w:val="008E0FAC"/>
    <w:rsid w:val="008E14F8"/>
    <w:rsid w:val="008E177E"/>
    <w:rsid w:val="008E1870"/>
    <w:rsid w:val="008E18A3"/>
    <w:rsid w:val="008E2034"/>
    <w:rsid w:val="008E2604"/>
    <w:rsid w:val="008E325D"/>
    <w:rsid w:val="008E3F54"/>
    <w:rsid w:val="008E4C49"/>
    <w:rsid w:val="008E504A"/>
    <w:rsid w:val="008E570A"/>
    <w:rsid w:val="008E5C6E"/>
    <w:rsid w:val="008E604B"/>
    <w:rsid w:val="008E6388"/>
    <w:rsid w:val="008E66C6"/>
    <w:rsid w:val="008E68A9"/>
    <w:rsid w:val="008E6962"/>
    <w:rsid w:val="008E6B7F"/>
    <w:rsid w:val="008E734E"/>
    <w:rsid w:val="008E742F"/>
    <w:rsid w:val="008E778E"/>
    <w:rsid w:val="008E7A33"/>
    <w:rsid w:val="008E7BC3"/>
    <w:rsid w:val="008F0943"/>
    <w:rsid w:val="008F0E6B"/>
    <w:rsid w:val="008F13BF"/>
    <w:rsid w:val="008F1905"/>
    <w:rsid w:val="008F20CD"/>
    <w:rsid w:val="008F21B4"/>
    <w:rsid w:val="008F223A"/>
    <w:rsid w:val="008F3AE7"/>
    <w:rsid w:val="008F3C28"/>
    <w:rsid w:val="008F4B81"/>
    <w:rsid w:val="008F574A"/>
    <w:rsid w:val="008F59FA"/>
    <w:rsid w:val="008F5AB9"/>
    <w:rsid w:val="008F6A92"/>
    <w:rsid w:val="008F70E7"/>
    <w:rsid w:val="008F73C1"/>
    <w:rsid w:val="008F7680"/>
    <w:rsid w:val="008F78D5"/>
    <w:rsid w:val="00900491"/>
    <w:rsid w:val="00900D03"/>
    <w:rsid w:val="00900F55"/>
    <w:rsid w:val="00901499"/>
    <w:rsid w:val="00901B5B"/>
    <w:rsid w:val="00902290"/>
    <w:rsid w:val="009032F1"/>
    <w:rsid w:val="009034F4"/>
    <w:rsid w:val="0090381B"/>
    <w:rsid w:val="00904167"/>
    <w:rsid w:val="00904BFE"/>
    <w:rsid w:val="009060C1"/>
    <w:rsid w:val="00906943"/>
    <w:rsid w:val="00906AD6"/>
    <w:rsid w:val="0090741E"/>
    <w:rsid w:val="009078CB"/>
    <w:rsid w:val="00907F29"/>
    <w:rsid w:val="00910327"/>
    <w:rsid w:val="0091076B"/>
    <w:rsid w:val="00910D30"/>
    <w:rsid w:val="00911389"/>
    <w:rsid w:val="00911BDB"/>
    <w:rsid w:val="00911D9E"/>
    <w:rsid w:val="00911E83"/>
    <w:rsid w:val="0091222D"/>
    <w:rsid w:val="0091459A"/>
    <w:rsid w:val="00914830"/>
    <w:rsid w:val="00914AB3"/>
    <w:rsid w:val="009152AF"/>
    <w:rsid w:val="00915D77"/>
    <w:rsid w:val="00915F04"/>
    <w:rsid w:val="0091608F"/>
    <w:rsid w:val="009162DD"/>
    <w:rsid w:val="009170DF"/>
    <w:rsid w:val="00917456"/>
    <w:rsid w:val="009179C2"/>
    <w:rsid w:val="00920225"/>
    <w:rsid w:val="009206D4"/>
    <w:rsid w:val="009208F3"/>
    <w:rsid w:val="00921ADF"/>
    <w:rsid w:val="0092236A"/>
    <w:rsid w:val="00922E64"/>
    <w:rsid w:val="00922F6A"/>
    <w:rsid w:val="00923411"/>
    <w:rsid w:val="00925A9E"/>
    <w:rsid w:val="00925E54"/>
    <w:rsid w:val="0092622C"/>
    <w:rsid w:val="0092671A"/>
    <w:rsid w:val="00926797"/>
    <w:rsid w:val="00926839"/>
    <w:rsid w:val="00930707"/>
    <w:rsid w:val="00930D47"/>
    <w:rsid w:val="009313F2"/>
    <w:rsid w:val="009313F4"/>
    <w:rsid w:val="00931C32"/>
    <w:rsid w:val="00931C83"/>
    <w:rsid w:val="00931F2B"/>
    <w:rsid w:val="009320B9"/>
    <w:rsid w:val="00932271"/>
    <w:rsid w:val="009322AC"/>
    <w:rsid w:val="00932600"/>
    <w:rsid w:val="00932DD4"/>
    <w:rsid w:val="0093465B"/>
    <w:rsid w:val="00935641"/>
    <w:rsid w:val="009369EF"/>
    <w:rsid w:val="00936C72"/>
    <w:rsid w:val="00936D67"/>
    <w:rsid w:val="00936E7F"/>
    <w:rsid w:val="0093737B"/>
    <w:rsid w:val="00937FE2"/>
    <w:rsid w:val="009406AC"/>
    <w:rsid w:val="00940FE1"/>
    <w:rsid w:val="0094127D"/>
    <w:rsid w:val="0094198E"/>
    <w:rsid w:val="00941EE8"/>
    <w:rsid w:val="009432B8"/>
    <w:rsid w:val="00943C2D"/>
    <w:rsid w:val="00943DE4"/>
    <w:rsid w:val="009443D4"/>
    <w:rsid w:val="009447FB"/>
    <w:rsid w:val="00944926"/>
    <w:rsid w:val="0094553A"/>
    <w:rsid w:val="00945BC8"/>
    <w:rsid w:val="00945C73"/>
    <w:rsid w:val="00945D63"/>
    <w:rsid w:val="0094675C"/>
    <w:rsid w:val="00946B37"/>
    <w:rsid w:val="00946CC9"/>
    <w:rsid w:val="009473DA"/>
    <w:rsid w:val="00947CA7"/>
    <w:rsid w:val="00950179"/>
    <w:rsid w:val="0095036E"/>
    <w:rsid w:val="00950983"/>
    <w:rsid w:val="00950DBA"/>
    <w:rsid w:val="00951336"/>
    <w:rsid w:val="009515A0"/>
    <w:rsid w:val="009521AC"/>
    <w:rsid w:val="0095256A"/>
    <w:rsid w:val="00952B29"/>
    <w:rsid w:val="00952BC1"/>
    <w:rsid w:val="00952F96"/>
    <w:rsid w:val="0095375E"/>
    <w:rsid w:val="009537C7"/>
    <w:rsid w:val="0095394B"/>
    <w:rsid w:val="00953D58"/>
    <w:rsid w:val="00953EF1"/>
    <w:rsid w:val="009547BD"/>
    <w:rsid w:val="0095496C"/>
    <w:rsid w:val="00954C56"/>
    <w:rsid w:val="00954D22"/>
    <w:rsid w:val="00955072"/>
    <w:rsid w:val="009560B5"/>
    <w:rsid w:val="00956384"/>
    <w:rsid w:val="00956654"/>
    <w:rsid w:val="00957F14"/>
    <w:rsid w:val="00960392"/>
    <w:rsid w:val="00960A41"/>
    <w:rsid w:val="00960AB6"/>
    <w:rsid w:val="00960F07"/>
    <w:rsid w:val="009618DD"/>
    <w:rsid w:val="00961DFD"/>
    <w:rsid w:val="0096216D"/>
    <w:rsid w:val="00962856"/>
    <w:rsid w:val="00963A10"/>
    <w:rsid w:val="00963D6C"/>
    <w:rsid w:val="00963E88"/>
    <w:rsid w:val="0096405F"/>
    <w:rsid w:val="009647B2"/>
    <w:rsid w:val="009648A1"/>
    <w:rsid w:val="009654E6"/>
    <w:rsid w:val="00965823"/>
    <w:rsid w:val="00965BF9"/>
    <w:rsid w:val="00965C7D"/>
    <w:rsid w:val="0096753A"/>
    <w:rsid w:val="009700A3"/>
    <w:rsid w:val="0097034B"/>
    <w:rsid w:val="0097084E"/>
    <w:rsid w:val="00970A70"/>
    <w:rsid w:val="0097101A"/>
    <w:rsid w:val="0097110D"/>
    <w:rsid w:val="00971145"/>
    <w:rsid w:val="009712B2"/>
    <w:rsid w:val="009712CF"/>
    <w:rsid w:val="0097244B"/>
    <w:rsid w:val="00972F64"/>
    <w:rsid w:val="00973602"/>
    <w:rsid w:val="0097453C"/>
    <w:rsid w:val="00974DBB"/>
    <w:rsid w:val="009751F3"/>
    <w:rsid w:val="00975FA2"/>
    <w:rsid w:val="009765F3"/>
    <w:rsid w:val="00976BD8"/>
    <w:rsid w:val="00976D07"/>
    <w:rsid w:val="00976FC3"/>
    <w:rsid w:val="00977607"/>
    <w:rsid w:val="00980160"/>
    <w:rsid w:val="00980F37"/>
    <w:rsid w:val="00981205"/>
    <w:rsid w:val="00981251"/>
    <w:rsid w:val="0098168A"/>
    <w:rsid w:val="0098267C"/>
    <w:rsid w:val="009827D4"/>
    <w:rsid w:val="00982F81"/>
    <w:rsid w:val="009830E6"/>
    <w:rsid w:val="00983C53"/>
    <w:rsid w:val="00983CDF"/>
    <w:rsid w:val="00984143"/>
    <w:rsid w:val="00984189"/>
    <w:rsid w:val="009841FE"/>
    <w:rsid w:val="00984B6B"/>
    <w:rsid w:val="00984FB9"/>
    <w:rsid w:val="009851FA"/>
    <w:rsid w:val="00985D78"/>
    <w:rsid w:val="00985DCB"/>
    <w:rsid w:val="0098602C"/>
    <w:rsid w:val="00986215"/>
    <w:rsid w:val="0098669F"/>
    <w:rsid w:val="00986A0B"/>
    <w:rsid w:val="0098705E"/>
    <w:rsid w:val="00987441"/>
    <w:rsid w:val="009878E6"/>
    <w:rsid w:val="00987ABB"/>
    <w:rsid w:val="0099099A"/>
    <w:rsid w:val="00990D4A"/>
    <w:rsid w:val="00991465"/>
    <w:rsid w:val="009914B7"/>
    <w:rsid w:val="0099174A"/>
    <w:rsid w:val="00992481"/>
    <w:rsid w:val="00992BA7"/>
    <w:rsid w:val="009931B1"/>
    <w:rsid w:val="00993629"/>
    <w:rsid w:val="00993D0D"/>
    <w:rsid w:val="00994144"/>
    <w:rsid w:val="00994847"/>
    <w:rsid w:val="00994926"/>
    <w:rsid w:val="00995072"/>
    <w:rsid w:val="009955E7"/>
    <w:rsid w:val="00995A24"/>
    <w:rsid w:val="00995CFC"/>
    <w:rsid w:val="0099638A"/>
    <w:rsid w:val="00996BBD"/>
    <w:rsid w:val="00996D58"/>
    <w:rsid w:val="00996E39"/>
    <w:rsid w:val="00997FDC"/>
    <w:rsid w:val="009A017F"/>
    <w:rsid w:val="009A1742"/>
    <w:rsid w:val="009A2E07"/>
    <w:rsid w:val="009A3247"/>
    <w:rsid w:val="009A3A8C"/>
    <w:rsid w:val="009A3B1A"/>
    <w:rsid w:val="009A3E2F"/>
    <w:rsid w:val="009A49A9"/>
    <w:rsid w:val="009A4A57"/>
    <w:rsid w:val="009A4CC5"/>
    <w:rsid w:val="009A52B3"/>
    <w:rsid w:val="009A5729"/>
    <w:rsid w:val="009A5BA0"/>
    <w:rsid w:val="009A5E05"/>
    <w:rsid w:val="009A5ED8"/>
    <w:rsid w:val="009A64F6"/>
    <w:rsid w:val="009A6703"/>
    <w:rsid w:val="009A686D"/>
    <w:rsid w:val="009A6F6B"/>
    <w:rsid w:val="009A749F"/>
    <w:rsid w:val="009A7CBA"/>
    <w:rsid w:val="009B0050"/>
    <w:rsid w:val="009B1369"/>
    <w:rsid w:val="009B1C11"/>
    <w:rsid w:val="009B2203"/>
    <w:rsid w:val="009B234D"/>
    <w:rsid w:val="009B27A9"/>
    <w:rsid w:val="009B2972"/>
    <w:rsid w:val="009B2DED"/>
    <w:rsid w:val="009B304D"/>
    <w:rsid w:val="009B338E"/>
    <w:rsid w:val="009B3456"/>
    <w:rsid w:val="009B3728"/>
    <w:rsid w:val="009B40B4"/>
    <w:rsid w:val="009B4108"/>
    <w:rsid w:val="009B4969"/>
    <w:rsid w:val="009B5386"/>
    <w:rsid w:val="009B5735"/>
    <w:rsid w:val="009B5B07"/>
    <w:rsid w:val="009B5FE1"/>
    <w:rsid w:val="009B6655"/>
    <w:rsid w:val="009B7815"/>
    <w:rsid w:val="009B78DD"/>
    <w:rsid w:val="009B7E2B"/>
    <w:rsid w:val="009C0A11"/>
    <w:rsid w:val="009C0E0C"/>
    <w:rsid w:val="009C17C0"/>
    <w:rsid w:val="009C1D25"/>
    <w:rsid w:val="009C2031"/>
    <w:rsid w:val="009C2086"/>
    <w:rsid w:val="009C39A8"/>
    <w:rsid w:val="009C3E6A"/>
    <w:rsid w:val="009C4744"/>
    <w:rsid w:val="009C47C5"/>
    <w:rsid w:val="009C4E2F"/>
    <w:rsid w:val="009C545E"/>
    <w:rsid w:val="009C5B58"/>
    <w:rsid w:val="009C6A5C"/>
    <w:rsid w:val="009C7A41"/>
    <w:rsid w:val="009C7A9E"/>
    <w:rsid w:val="009D0A7C"/>
    <w:rsid w:val="009D0C49"/>
    <w:rsid w:val="009D0E78"/>
    <w:rsid w:val="009D1672"/>
    <w:rsid w:val="009D220E"/>
    <w:rsid w:val="009D3B23"/>
    <w:rsid w:val="009D3C26"/>
    <w:rsid w:val="009D46C9"/>
    <w:rsid w:val="009D4A6A"/>
    <w:rsid w:val="009D4B7C"/>
    <w:rsid w:val="009D52D9"/>
    <w:rsid w:val="009D5D6C"/>
    <w:rsid w:val="009D5F86"/>
    <w:rsid w:val="009D5FBC"/>
    <w:rsid w:val="009D6028"/>
    <w:rsid w:val="009D67F7"/>
    <w:rsid w:val="009D6D59"/>
    <w:rsid w:val="009D7EF8"/>
    <w:rsid w:val="009E03D3"/>
    <w:rsid w:val="009E1A12"/>
    <w:rsid w:val="009E1DBA"/>
    <w:rsid w:val="009E1F72"/>
    <w:rsid w:val="009E2340"/>
    <w:rsid w:val="009E23F4"/>
    <w:rsid w:val="009E269C"/>
    <w:rsid w:val="009E2F56"/>
    <w:rsid w:val="009E374D"/>
    <w:rsid w:val="009E3FEC"/>
    <w:rsid w:val="009E4157"/>
    <w:rsid w:val="009E46A0"/>
    <w:rsid w:val="009E4725"/>
    <w:rsid w:val="009E69B9"/>
    <w:rsid w:val="009E6E90"/>
    <w:rsid w:val="009E6F32"/>
    <w:rsid w:val="009E74F1"/>
    <w:rsid w:val="009E7ECE"/>
    <w:rsid w:val="009E7FAF"/>
    <w:rsid w:val="009F012E"/>
    <w:rsid w:val="009F0B4D"/>
    <w:rsid w:val="009F1D0C"/>
    <w:rsid w:val="009F23BC"/>
    <w:rsid w:val="009F3193"/>
    <w:rsid w:val="009F34D8"/>
    <w:rsid w:val="009F3C36"/>
    <w:rsid w:val="009F40CB"/>
    <w:rsid w:val="009F4538"/>
    <w:rsid w:val="009F471F"/>
    <w:rsid w:val="009F4906"/>
    <w:rsid w:val="009F4A4B"/>
    <w:rsid w:val="009F4B8F"/>
    <w:rsid w:val="009F549C"/>
    <w:rsid w:val="009F5787"/>
    <w:rsid w:val="009F5A8B"/>
    <w:rsid w:val="009F60CC"/>
    <w:rsid w:val="009F6385"/>
    <w:rsid w:val="009F6400"/>
    <w:rsid w:val="009F6536"/>
    <w:rsid w:val="009F6939"/>
    <w:rsid w:val="00A000AF"/>
    <w:rsid w:val="00A0014A"/>
    <w:rsid w:val="00A006B9"/>
    <w:rsid w:val="00A00EBE"/>
    <w:rsid w:val="00A011A4"/>
    <w:rsid w:val="00A011C4"/>
    <w:rsid w:val="00A017FE"/>
    <w:rsid w:val="00A01E74"/>
    <w:rsid w:val="00A023B4"/>
    <w:rsid w:val="00A03696"/>
    <w:rsid w:val="00A03864"/>
    <w:rsid w:val="00A03B4B"/>
    <w:rsid w:val="00A048DF"/>
    <w:rsid w:val="00A04CDA"/>
    <w:rsid w:val="00A04F51"/>
    <w:rsid w:val="00A050FF"/>
    <w:rsid w:val="00A05273"/>
    <w:rsid w:val="00A05BF0"/>
    <w:rsid w:val="00A061F2"/>
    <w:rsid w:val="00A06335"/>
    <w:rsid w:val="00A06D32"/>
    <w:rsid w:val="00A079AF"/>
    <w:rsid w:val="00A07AED"/>
    <w:rsid w:val="00A103D1"/>
    <w:rsid w:val="00A1073A"/>
    <w:rsid w:val="00A10945"/>
    <w:rsid w:val="00A10E2A"/>
    <w:rsid w:val="00A111EA"/>
    <w:rsid w:val="00A11BC2"/>
    <w:rsid w:val="00A123CD"/>
    <w:rsid w:val="00A12657"/>
    <w:rsid w:val="00A12EEE"/>
    <w:rsid w:val="00A13297"/>
    <w:rsid w:val="00A13CC6"/>
    <w:rsid w:val="00A143E4"/>
    <w:rsid w:val="00A152E9"/>
    <w:rsid w:val="00A15824"/>
    <w:rsid w:val="00A16753"/>
    <w:rsid w:val="00A16C6B"/>
    <w:rsid w:val="00A16CE7"/>
    <w:rsid w:val="00A16D3D"/>
    <w:rsid w:val="00A1728C"/>
    <w:rsid w:val="00A17FDB"/>
    <w:rsid w:val="00A20C40"/>
    <w:rsid w:val="00A20D96"/>
    <w:rsid w:val="00A216E8"/>
    <w:rsid w:val="00A219C7"/>
    <w:rsid w:val="00A21D0C"/>
    <w:rsid w:val="00A223E2"/>
    <w:rsid w:val="00A224C6"/>
    <w:rsid w:val="00A22E4D"/>
    <w:rsid w:val="00A230C2"/>
    <w:rsid w:val="00A231EC"/>
    <w:rsid w:val="00A238F5"/>
    <w:rsid w:val="00A23FFB"/>
    <w:rsid w:val="00A244F0"/>
    <w:rsid w:val="00A2531F"/>
    <w:rsid w:val="00A26281"/>
    <w:rsid w:val="00A262FC"/>
    <w:rsid w:val="00A27DCA"/>
    <w:rsid w:val="00A3033A"/>
    <w:rsid w:val="00A30734"/>
    <w:rsid w:val="00A30A9B"/>
    <w:rsid w:val="00A3133B"/>
    <w:rsid w:val="00A3155D"/>
    <w:rsid w:val="00A31B49"/>
    <w:rsid w:val="00A31B92"/>
    <w:rsid w:val="00A31F8E"/>
    <w:rsid w:val="00A323D0"/>
    <w:rsid w:val="00A328AD"/>
    <w:rsid w:val="00A32C8B"/>
    <w:rsid w:val="00A32F12"/>
    <w:rsid w:val="00A330CF"/>
    <w:rsid w:val="00A33377"/>
    <w:rsid w:val="00A33AC5"/>
    <w:rsid w:val="00A33AC6"/>
    <w:rsid w:val="00A35D33"/>
    <w:rsid w:val="00A35F9C"/>
    <w:rsid w:val="00A3611E"/>
    <w:rsid w:val="00A36D92"/>
    <w:rsid w:val="00A36D9F"/>
    <w:rsid w:val="00A37196"/>
    <w:rsid w:val="00A37514"/>
    <w:rsid w:val="00A37813"/>
    <w:rsid w:val="00A37950"/>
    <w:rsid w:val="00A4135B"/>
    <w:rsid w:val="00A41638"/>
    <w:rsid w:val="00A41942"/>
    <w:rsid w:val="00A41A2C"/>
    <w:rsid w:val="00A41ADC"/>
    <w:rsid w:val="00A41B70"/>
    <w:rsid w:val="00A42606"/>
    <w:rsid w:val="00A43179"/>
    <w:rsid w:val="00A43545"/>
    <w:rsid w:val="00A43ABD"/>
    <w:rsid w:val="00A43F98"/>
    <w:rsid w:val="00A45911"/>
    <w:rsid w:val="00A45EF6"/>
    <w:rsid w:val="00A46058"/>
    <w:rsid w:val="00A4628E"/>
    <w:rsid w:val="00A46BD9"/>
    <w:rsid w:val="00A5038F"/>
    <w:rsid w:val="00A5090D"/>
    <w:rsid w:val="00A51A96"/>
    <w:rsid w:val="00A51C3F"/>
    <w:rsid w:val="00A52947"/>
    <w:rsid w:val="00A52F16"/>
    <w:rsid w:val="00A53002"/>
    <w:rsid w:val="00A5369C"/>
    <w:rsid w:val="00A53896"/>
    <w:rsid w:val="00A53A90"/>
    <w:rsid w:val="00A53AA0"/>
    <w:rsid w:val="00A54C7F"/>
    <w:rsid w:val="00A556CE"/>
    <w:rsid w:val="00A5623D"/>
    <w:rsid w:val="00A565AB"/>
    <w:rsid w:val="00A567F2"/>
    <w:rsid w:val="00A569FD"/>
    <w:rsid w:val="00A56E93"/>
    <w:rsid w:val="00A57696"/>
    <w:rsid w:val="00A57976"/>
    <w:rsid w:val="00A57F1A"/>
    <w:rsid w:val="00A605DC"/>
    <w:rsid w:val="00A609C3"/>
    <w:rsid w:val="00A60C5C"/>
    <w:rsid w:val="00A61169"/>
    <w:rsid w:val="00A62458"/>
    <w:rsid w:val="00A626D3"/>
    <w:rsid w:val="00A6284B"/>
    <w:rsid w:val="00A6443C"/>
    <w:rsid w:val="00A64888"/>
    <w:rsid w:val="00A64A8E"/>
    <w:rsid w:val="00A64E0B"/>
    <w:rsid w:val="00A652D6"/>
    <w:rsid w:val="00A65922"/>
    <w:rsid w:val="00A65EE8"/>
    <w:rsid w:val="00A65FB7"/>
    <w:rsid w:val="00A66206"/>
    <w:rsid w:val="00A66212"/>
    <w:rsid w:val="00A66CC0"/>
    <w:rsid w:val="00A67A18"/>
    <w:rsid w:val="00A706DA"/>
    <w:rsid w:val="00A70A3B"/>
    <w:rsid w:val="00A70DE8"/>
    <w:rsid w:val="00A71E5E"/>
    <w:rsid w:val="00A72B98"/>
    <w:rsid w:val="00A72FFD"/>
    <w:rsid w:val="00A7305B"/>
    <w:rsid w:val="00A73439"/>
    <w:rsid w:val="00A74BA6"/>
    <w:rsid w:val="00A7546C"/>
    <w:rsid w:val="00A75684"/>
    <w:rsid w:val="00A75793"/>
    <w:rsid w:val="00A75CD0"/>
    <w:rsid w:val="00A764B7"/>
    <w:rsid w:val="00A765D2"/>
    <w:rsid w:val="00A76A1E"/>
    <w:rsid w:val="00A76D27"/>
    <w:rsid w:val="00A8020E"/>
    <w:rsid w:val="00A80DC8"/>
    <w:rsid w:val="00A811D2"/>
    <w:rsid w:val="00A82754"/>
    <w:rsid w:val="00A8337F"/>
    <w:rsid w:val="00A83419"/>
    <w:rsid w:val="00A8380F"/>
    <w:rsid w:val="00A83BF3"/>
    <w:rsid w:val="00A840F8"/>
    <w:rsid w:val="00A84614"/>
    <w:rsid w:val="00A847B2"/>
    <w:rsid w:val="00A84829"/>
    <w:rsid w:val="00A84A12"/>
    <w:rsid w:val="00A85438"/>
    <w:rsid w:val="00A85B8F"/>
    <w:rsid w:val="00A85BA2"/>
    <w:rsid w:val="00A86F03"/>
    <w:rsid w:val="00A901F7"/>
    <w:rsid w:val="00A90C39"/>
    <w:rsid w:val="00A917CF"/>
    <w:rsid w:val="00A918F1"/>
    <w:rsid w:val="00A91ACE"/>
    <w:rsid w:val="00A91C35"/>
    <w:rsid w:val="00A9243C"/>
    <w:rsid w:val="00A92935"/>
    <w:rsid w:val="00A9298A"/>
    <w:rsid w:val="00A9307E"/>
    <w:rsid w:val="00A93364"/>
    <w:rsid w:val="00A93B25"/>
    <w:rsid w:val="00A9418D"/>
    <w:rsid w:val="00A945B8"/>
    <w:rsid w:val="00A949E6"/>
    <w:rsid w:val="00A94D80"/>
    <w:rsid w:val="00A95574"/>
    <w:rsid w:val="00A95618"/>
    <w:rsid w:val="00A95C12"/>
    <w:rsid w:val="00A96296"/>
    <w:rsid w:val="00A96630"/>
    <w:rsid w:val="00A96DF5"/>
    <w:rsid w:val="00AA0915"/>
    <w:rsid w:val="00AA0EED"/>
    <w:rsid w:val="00AA10B8"/>
    <w:rsid w:val="00AA13BC"/>
    <w:rsid w:val="00AA171C"/>
    <w:rsid w:val="00AA1A37"/>
    <w:rsid w:val="00AA20AB"/>
    <w:rsid w:val="00AA286A"/>
    <w:rsid w:val="00AA28EC"/>
    <w:rsid w:val="00AA2C8B"/>
    <w:rsid w:val="00AA35F7"/>
    <w:rsid w:val="00AA3791"/>
    <w:rsid w:val="00AA3A76"/>
    <w:rsid w:val="00AA3BFD"/>
    <w:rsid w:val="00AA4E3B"/>
    <w:rsid w:val="00AA4F49"/>
    <w:rsid w:val="00AA5A34"/>
    <w:rsid w:val="00AA6121"/>
    <w:rsid w:val="00AA6D03"/>
    <w:rsid w:val="00AA7A98"/>
    <w:rsid w:val="00AA7B2E"/>
    <w:rsid w:val="00AA7B79"/>
    <w:rsid w:val="00AB0612"/>
    <w:rsid w:val="00AB0EB1"/>
    <w:rsid w:val="00AB1387"/>
    <w:rsid w:val="00AB1494"/>
    <w:rsid w:val="00AB1B4D"/>
    <w:rsid w:val="00AB1B66"/>
    <w:rsid w:val="00AB1E98"/>
    <w:rsid w:val="00AB2B0D"/>
    <w:rsid w:val="00AB3096"/>
    <w:rsid w:val="00AB34DA"/>
    <w:rsid w:val="00AB3631"/>
    <w:rsid w:val="00AB3A88"/>
    <w:rsid w:val="00AB3F4B"/>
    <w:rsid w:val="00AB3F76"/>
    <w:rsid w:val="00AB433C"/>
    <w:rsid w:val="00AB4669"/>
    <w:rsid w:val="00AB4DD0"/>
    <w:rsid w:val="00AB5406"/>
    <w:rsid w:val="00AB56B3"/>
    <w:rsid w:val="00AB5BE0"/>
    <w:rsid w:val="00AB61B8"/>
    <w:rsid w:val="00AB634B"/>
    <w:rsid w:val="00AB63EA"/>
    <w:rsid w:val="00AB6706"/>
    <w:rsid w:val="00AB67F8"/>
    <w:rsid w:val="00AB6DFF"/>
    <w:rsid w:val="00AB78CE"/>
    <w:rsid w:val="00AB7FA5"/>
    <w:rsid w:val="00AC00C1"/>
    <w:rsid w:val="00AC0195"/>
    <w:rsid w:val="00AC035A"/>
    <w:rsid w:val="00AC051F"/>
    <w:rsid w:val="00AC09E4"/>
    <w:rsid w:val="00AC16D5"/>
    <w:rsid w:val="00AC204D"/>
    <w:rsid w:val="00AC2282"/>
    <w:rsid w:val="00AC23DA"/>
    <w:rsid w:val="00AC2F0B"/>
    <w:rsid w:val="00AC420F"/>
    <w:rsid w:val="00AC43BA"/>
    <w:rsid w:val="00AC64EE"/>
    <w:rsid w:val="00AC711C"/>
    <w:rsid w:val="00AC7752"/>
    <w:rsid w:val="00AC7D1B"/>
    <w:rsid w:val="00AD0034"/>
    <w:rsid w:val="00AD00A3"/>
    <w:rsid w:val="00AD0252"/>
    <w:rsid w:val="00AD0642"/>
    <w:rsid w:val="00AD106C"/>
    <w:rsid w:val="00AD1296"/>
    <w:rsid w:val="00AD1344"/>
    <w:rsid w:val="00AD3C30"/>
    <w:rsid w:val="00AD5145"/>
    <w:rsid w:val="00AD547C"/>
    <w:rsid w:val="00AD548F"/>
    <w:rsid w:val="00AD56EB"/>
    <w:rsid w:val="00AD5B2B"/>
    <w:rsid w:val="00AD5D7C"/>
    <w:rsid w:val="00AD5E3C"/>
    <w:rsid w:val="00AD6023"/>
    <w:rsid w:val="00AD6C74"/>
    <w:rsid w:val="00AD70BE"/>
    <w:rsid w:val="00AD7DF6"/>
    <w:rsid w:val="00AE01E5"/>
    <w:rsid w:val="00AE07D3"/>
    <w:rsid w:val="00AE0B20"/>
    <w:rsid w:val="00AE0B22"/>
    <w:rsid w:val="00AE0B72"/>
    <w:rsid w:val="00AE18D6"/>
    <w:rsid w:val="00AE191C"/>
    <w:rsid w:val="00AE21FA"/>
    <w:rsid w:val="00AE2678"/>
    <w:rsid w:val="00AE2B29"/>
    <w:rsid w:val="00AE3618"/>
    <w:rsid w:val="00AE4048"/>
    <w:rsid w:val="00AE42CB"/>
    <w:rsid w:val="00AE5097"/>
    <w:rsid w:val="00AE5330"/>
    <w:rsid w:val="00AE534C"/>
    <w:rsid w:val="00AE5BCC"/>
    <w:rsid w:val="00AE60B1"/>
    <w:rsid w:val="00AE6472"/>
    <w:rsid w:val="00AE67CA"/>
    <w:rsid w:val="00AE6DEC"/>
    <w:rsid w:val="00AE6F64"/>
    <w:rsid w:val="00AE781E"/>
    <w:rsid w:val="00AE7B5E"/>
    <w:rsid w:val="00AF0463"/>
    <w:rsid w:val="00AF04C2"/>
    <w:rsid w:val="00AF09B1"/>
    <w:rsid w:val="00AF0BFA"/>
    <w:rsid w:val="00AF119F"/>
    <w:rsid w:val="00AF15C5"/>
    <w:rsid w:val="00AF181A"/>
    <w:rsid w:val="00AF1A9D"/>
    <w:rsid w:val="00AF1DC3"/>
    <w:rsid w:val="00AF1FDB"/>
    <w:rsid w:val="00AF2338"/>
    <w:rsid w:val="00AF258B"/>
    <w:rsid w:val="00AF30CA"/>
    <w:rsid w:val="00AF3C8A"/>
    <w:rsid w:val="00AF46DB"/>
    <w:rsid w:val="00AF53D6"/>
    <w:rsid w:val="00AF5426"/>
    <w:rsid w:val="00AF560E"/>
    <w:rsid w:val="00AF59E2"/>
    <w:rsid w:val="00AF6181"/>
    <w:rsid w:val="00AF6437"/>
    <w:rsid w:val="00AF644F"/>
    <w:rsid w:val="00AF6AAE"/>
    <w:rsid w:val="00AF704B"/>
    <w:rsid w:val="00AF71DE"/>
    <w:rsid w:val="00AF73F2"/>
    <w:rsid w:val="00B00174"/>
    <w:rsid w:val="00B00D28"/>
    <w:rsid w:val="00B01402"/>
    <w:rsid w:val="00B0183B"/>
    <w:rsid w:val="00B01B6B"/>
    <w:rsid w:val="00B01CB0"/>
    <w:rsid w:val="00B021AB"/>
    <w:rsid w:val="00B028C0"/>
    <w:rsid w:val="00B02D7F"/>
    <w:rsid w:val="00B02FAE"/>
    <w:rsid w:val="00B032CB"/>
    <w:rsid w:val="00B033BF"/>
    <w:rsid w:val="00B04B39"/>
    <w:rsid w:val="00B04E99"/>
    <w:rsid w:val="00B0500D"/>
    <w:rsid w:val="00B052D3"/>
    <w:rsid w:val="00B05669"/>
    <w:rsid w:val="00B0566F"/>
    <w:rsid w:val="00B0604B"/>
    <w:rsid w:val="00B06FC7"/>
    <w:rsid w:val="00B0707F"/>
    <w:rsid w:val="00B10B5C"/>
    <w:rsid w:val="00B11176"/>
    <w:rsid w:val="00B1178B"/>
    <w:rsid w:val="00B11859"/>
    <w:rsid w:val="00B11E4D"/>
    <w:rsid w:val="00B12452"/>
    <w:rsid w:val="00B130E8"/>
    <w:rsid w:val="00B14010"/>
    <w:rsid w:val="00B15265"/>
    <w:rsid w:val="00B15268"/>
    <w:rsid w:val="00B15426"/>
    <w:rsid w:val="00B164E0"/>
    <w:rsid w:val="00B16D66"/>
    <w:rsid w:val="00B16EA2"/>
    <w:rsid w:val="00B172D2"/>
    <w:rsid w:val="00B17B00"/>
    <w:rsid w:val="00B17FA8"/>
    <w:rsid w:val="00B22481"/>
    <w:rsid w:val="00B22CFE"/>
    <w:rsid w:val="00B23056"/>
    <w:rsid w:val="00B24119"/>
    <w:rsid w:val="00B2434F"/>
    <w:rsid w:val="00B243F2"/>
    <w:rsid w:val="00B24F46"/>
    <w:rsid w:val="00B25002"/>
    <w:rsid w:val="00B266C2"/>
    <w:rsid w:val="00B26F1B"/>
    <w:rsid w:val="00B278C2"/>
    <w:rsid w:val="00B27A1D"/>
    <w:rsid w:val="00B308C1"/>
    <w:rsid w:val="00B30EC3"/>
    <w:rsid w:val="00B32A0F"/>
    <w:rsid w:val="00B33576"/>
    <w:rsid w:val="00B33F53"/>
    <w:rsid w:val="00B34AC8"/>
    <w:rsid w:val="00B34C62"/>
    <w:rsid w:val="00B350F3"/>
    <w:rsid w:val="00B35960"/>
    <w:rsid w:val="00B35B06"/>
    <w:rsid w:val="00B3638F"/>
    <w:rsid w:val="00B36594"/>
    <w:rsid w:val="00B36DED"/>
    <w:rsid w:val="00B36F0B"/>
    <w:rsid w:val="00B371C3"/>
    <w:rsid w:val="00B372D9"/>
    <w:rsid w:val="00B372FA"/>
    <w:rsid w:val="00B40266"/>
    <w:rsid w:val="00B40BAF"/>
    <w:rsid w:val="00B40C1C"/>
    <w:rsid w:val="00B40C26"/>
    <w:rsid w:val="00B412A0"/>
    <w:rsid w:val="00B41C92"/>
    <w:rsid w:val="00B4241E"/>
    <w:rsid w:val="00B424F2"/>
    <w:rsid w:val="00B4253E"/>
    <w:rsid w:val="00B42713"/>
    <w:rsid w:val="00B42DC1"/>
    <w:rsid w:val="00B432DF"/>
    <w:rsid w:val="00B44101"/>
    <w:rsid w:val="00B44609"/>
    <w:rsid w:val="00B44724"/>
    <w:rsid w:val="00B44CD2"/>
    <w:rsid w:val="00B454F5"/>
    <w:rsid w:val="00B465AE"/>
    <w:rsid w:val="00B46E09"/>
    <w:rsid w:val="00B46F45"/>
    <w:rsid w:val="00B477B5"/>
    <w:rsid w:val="00B478CC"/>
    <w:rsid w:val="00B4792E"/>
    <w:rsid w:val="00B50FD4"/>
    <w:rsid w:val="00B51AD3"/>
    <w:rsid w:val="00B51BF6"/>
    <w:rsid w:val="00B51C62"/>
    <w:rsid w:val="00B51DE0"/>
    <w:rsid w:val="00B52418"/>
    <w:rsid w:val="00B52451"/>
    <w:rsid w:val="00B531BF"/>
    <w:rsid w:val="00B53FDA"/>
    <w:rsid w:val="00B551A7"/>
    <w:rsid w:val="00B55226"/>
    <w:rsid w:val="00B552C4"/>
    <w:rsid w:val="00B5558D"/>
    <w:rsid w:val="00B556A9"/>
    <w:rsid w:val="00B55D2A"/>
    <w:rsid w:val="00B56396"/>
    <w:rsid w:val="00B56496"/>
    <w:rsid w:val="00B567C0"/>
    <w:rsid w:val="00B56864"/>
    <w:rsid w:val="00B57182"/>
    <w:rsid w:val="00B600CC"/>
    <w:rsid w:val="00B6034B"/>
    <w:rsid w:val="00B6037D"/>
    <w:rsid w:val="00B60678"/>
    <w:rsid w:val="00B607F3"/>
    <w:rsid w:val="00B60C52"/>
    <w:rsid w:val="00B610E1"/>
    <w:rsid w:val="00B61C4F"/>
    <w:rsid w:val="00B61FFA"/>
    <w:rsid w:val="00B62B62"/>
    <w:rsid w:val="00B62BC0"/>
    <w:rsid w:val="00B63276"/>
    <w:rsid w:val="00B6342D"/>
    <w:rsid w:val="00B63904"/>
    <w:rsid w:val="00B639C9"/>
    <w:rsid w:val="00B6409B"/>
    <w:rsid w:val="00B6481F"/>
    <w:rsid w:val="00B649B8"/>
    <w:rsid w:val="00B64C82"/>
    <w:rsid w:val="00B65AA6"/>
    <w:rsid w:val="00B6656B"/>
    <w:rsid w:val="00B66912"/>
    <w:rsid w:val="00B70256"/>
    <w:rsid w:val="00B702C5"/>
    <w:rsid w:val="00B71391"/>
    <w:rsid w:val="00B716A0"/>
    <w:rsid w:val="00B722A5"/>
    <w:rsid w:val="00B72674"/>
    <w:rsid w:val="00B73085"/>
    <w:rsid w:val="00B737B8"/>
    <w:rsid w:val="00B73C59"/>
    <w:rsid w:val="00B7458D"/>
    <w:rsid w:val="00B75E6F"/>
    <w:rsid w:val="00B76154"/>
    <w:rsid w:val="00B7627C"/>
    <w:rsid w:val="00B76566"/>
    <w:rsid w:val="00B76FF4"/>
    <w:rsid w:val="00B77089"/>
    <w:rsid w:val="00B77662"/>
    <w:rsid w:val="00B77C9B"/>
    <w:rsid w:val="00B800FF"/>
    <w:rsid w:val="00B807FC"/>
    <w:rsid w:val="00B81D22"/>
    <w:rsid w:val="00B82500"/>
    <w:rsid w:val="00B83801"/>
    <w:rsid w:val="00B83CE8"/>
    <w:rsid w:val="00B83FFC"/>
    <w:rsid w:val="00B84155"/>
    <w:rsid w:val="00B84263"/>
    <w:rsid w:val="00B848A8"/>
    <w:rsid w:val="00B848CA"/>
    <w:rsid w:val="00B84DFE"/>
    <w:rsid w:val="00B85713"/>
    <w:rsid w:val="00B85966"/>
    <w:rsid w:val="00B85968"/>
    <w:rsid w:val="00B85CB5"/>
    <w:rsid w:val="00B862C8"/>
    <w:rsid w:val="00B87783"/>
    <w:rsid w:val="00B87B0F"/>
    <w:rsid w:val="00B87BF4"/>
    <w:rsid w:val="00B90DA7"/>
    <w:rsid w:val="00B918B1"/>
    <w:rsid w:val="00B91CDD"/>
    <w:rsid w:val="00B9219B"/>
    <w:rsid w:val="00B93495"/>
    <w:rsid w:val="00B95D35"/>
    <w:rsid w:val="00B95F07"/>
    <w:rsid w:val="00B964AD"/>
    <w:rsid w:val="00B96AC1"/>
    <w:rsid w:val="00B96D12"/>
    <w:rsid w:val="00B975AC"/>
    <w:rsid w:val="00B97FAC"/>
    <w:rsid w:val="00B97FCB"/>
    <w:rsid w:val="00BA022A"/>
    <w:rsid w:val="00BA0B59"/>
    <w:rsid w:val="00BA103B"/>
    <w:rsid w:val="00BA10D6"/>
    <w:rsid w:val="00BA17DD"/>
    <w:rsid w:val="00BA2179"/>
    <w:rsid w:val="00BA24D7"/>
    <w:rsid w:val="00BA26CB"/>
    <w:rsid w:val="00BA2A7F"/>
    <w:rsid w:val="00BA2BA2"/>
    <w:rsid w:val="00BA2BF7"/>
    <w:rsid w:val="00BA4611"/>
    <w:rsid w:val="00BA4719"/>
    <w:rsid w:val="00BA4C02"/>
    <w:rsid w:val="00BA6751"/>
    <w:rsid w:val="00BA76A7"/>
    <w:rsid w:val="00BA7FA8"/>
    <w:rsid w:val="00BB06EF"/>
    <w:rsid w:val="00BB0936"/>
    <w:rsid w:val="00BB0FE1"/>
    <w:rsid w:val="00BB182A"/>
    <w:rsid w:val="00BB19EA"/>
    <w:rsid w:val="00BB1A3B"/>
    <w:rsid w:val="00BB1D1E"/>
    <w:rsid w:val="00BB2170"/>
    <w:rsid w:val="00BB26E1"/>
    <w:rsid w:val="00BB28FE"/>
    <w:rsid w:val="00BB3305"/>
    <w:rsid w:val="00BB3378"/>
    <w:rsid w:val="00BB3B95"/>
    <w:rsid w:val="00BB473C"/>
    <w:rsid w:val="00BB4B06"/>
    <w:rsid w:val="00BB4C94"/>
    <w:rsid w:val="00BB5370"/>
    <w:rsid w:val="00BB5AC0"/>
    <w:rsid w:val="00BB72A5"/>
    <w:rsid w:val="00BB79AC"/>
    <w:rsid w:val="00BC2632"/>
    <w:rsid w:val="00BC3858"/>
    <w:rsid w:val="00BC3C42"/>
    <w:rsid w:val="00BC41FF"/>
    <w:rsid w:val="00BC452D"/>
    <w:rsid w:val="00BC495D"/>
    <w:rsid w:val="00BC4F06"/>
    <w:rsid w:val="00BC5BA8"/>
    <w:rsid w:val="00BC6CE8"/>
    <w:rsid w:val="00BC7564"/>
    <w:rsid w:val="00BD0C43"/>
    <w:rsid w:val="00BD0D0B"/>
    <w:rsid w:val="00BD0EFD"/>
    <w:rsid w:val="00BD104E"/>
    <w:rsid w:val="00BD141C"/>
    <w:rsid w:val="00BD1A1D"/>
    <w:rsid w:val="00BD2532"/>
    <w:rsid w:val="00BD2917"/>
    <w:rsid w:val="00BD2B14"/>
    <w:rsid w:val="00BD371F"/>
    <w:rsid w:val="00BD40A8"/>
    <w:rsid w:val="00BD5000"/>
    <w:rsid w:val="00BD54CE"/>
    <w:rsid w:val="00BD5ACC"/>
    <w:rsid w:val="00BD5B83"/>
    <w:rsid w:val="00BD5B92"/>
    <w:rsid w:val="00BD5D01"/>
    <w:rsid w:val="00BD6256"/>
    <w:rsid w:val="00BD6456"/>
    <w:rsid w:val="00BD6F0D"/>
    <w:rsid w:val="00BD7D8D"/>
    <w:rsid w:val="00BE0182"/>
    <w:rsid w:val="00BE06E6"/>
    <w:rsid w:val="00BE0986"/>
    <w:rsid w:val="00BE0FCD"/>
    <w:rsid w:val="00BE101F"/>
    <w:rsid w:val="00BE16C2"/>
    <w:rsid w:val="00BE1E21"/>
    <w:rsid w:val="00BE22EB"/>
    <w:rsid w:val="00BE28D1"/>
    <w:rsid w:val="00BE2F22"/>
    <w:rsid w:val="00BE3102"/>
    <w:rsid w:val="00BE37BB"/>
    <w:rsid w:val="00BE39FF"/>
    <w:rsid w:val="00BE3E80"/>
    <w:rsid w:val="00BE42A5"/>
    <w:rsid w:val="00BE442A"/>
    <w:rsid w:val="00BE489D"/>
    <w:rsid w:val="00BE5B3D"/>
    <w:rsid w:val="00BE651F"/>
    <w:rsid w:val="00BF0222"/>
    <w:rsid w:val="00BF0D42"/>
    <w:rsid w:val="00BF1577"/>
    <w:rsid w:val="00BF1C05"/>
    <w:rsid w:val="00BF2733"/>
    <w:rsid w:val="00BF2E88"/>
    <w:rsid w:val="00BF3535"/>
    <w:rsid w:val="00BF3B79"/>
    <w:rsid w:val="00BF42D9"/>
    <w:rsid w:val="00BF4649"/>
    <w:rsid w:val="00BF47F4"/>
    <w:rsid w:val="00BF51D6"/>
    <w:rsid w:val="00BF54A1"/>
    <w:rsid w:val="00BF5E1E"/>
    <w:rsid w:val="00BF6054"/>
    <w:rsid w:val="00BF660B"/>
    <w:rsid w:val="00BF6756"/>
    <w:rsid w:val="00BF7082"/>
    <w:rsid w:val="00BF797A"/>
    <w:rsid w:val="00C0026E"/>
    <w:rsid w:val="00C005CB"/>
    <w:rsid w:val="00C00731"/>
    <w:rsid w:val="00C008FE"/>
    <w:rsid w:val="00C00BCC"/>
    <w:rsid w:val="00C00E25"/>
    <w:rsid w:val="00C00EE8"/>
    <w:rsid w:val="00C01040"/>
    <w:rsid w:val="00C01EA7"/>
    <w:rsid w:val="00C01F0C"/>
    <w:rsid w:val="00C02066"/>
    <w:rsid w:val="00C0216A"/>
    <w:rsid w:val="00C029EF"/>
    <w:rsid w:val="00C030C7"/>
    <w:rsid w:val="00C03489"/>
    <w:rsid w:val="00C03BE6"/>
    <w:rsid w:val="00C057D6"/>
    <w:rsid w:val="00C05B71"/>
    <w:rsid w:val="00C05B94"/>
    <w:rsid w:val="00C0669F"/>
    <w:rsid w:val="00C06DE4"/>
    <w:rsid w:val="00C1059C"/>
    <w:rsid w:val="00C10638"/>
    <w:rsid w:val="00C10B64"/>
    <w:rsid w:val="00C112A5"/>
    <w:rsid w:val="00C1155B"/>
    <w:rsid w:val="00C115CF"/>
    <w:rsid w:val="00C1240F"/>
    <w:rsid w:val="00C12C3F"/>
    <w:rsid w:val="00C12C71"/>
    <w:rsid w:val="00C12E2E"/>
    <w:rsid w:val="00C1317D"/>
    <w:rsid w:val="00C13650"/>
    <w:rsid w:val="00C13A81"/>
    <w:rsid w:val="00C14841"/>
    <w:rsid w:val="00C14AD9"/>
    <w:rsid w:val="00C14AFA"/>
    <w:rsid w:val="00C14B36"/>
    <w:rsid w:val="00C14CCC"/>
    <w:rsid w:val="00C14F92"/>
    <w:rsid w:val="00C15900"/>
    <w:rsid w:val="00C15D9B"/>
    <w:rsid w:val="00C16562"/>
    <w:rsid w:val="00C16D86"/>
    <w:rsid w:val="00C17BF5"/>
    <w:rsid w:val="00C22006"/>
    <w:rsid w:val="00C227ED"/>
    <w:rsid w:val="00C22C63"/>
    <w:rsid w:val="00C22FAB"/>
    <w:rsid w:val="00C2404E"/>
    <w:rsid w:val="00C24462"/>
    <w:rsid w:val="00C25735"/>
    <w:rsid w:val="00C26369"/>
    <w:rsid w:val="00C266FC"/>
    <w:rsid w:val="00C26A44"/>
    <w:rsid w:val="00C27187"/>
    <w:rsid w:val="00C30A4F"/>
    <w:rsid w:val="00C30D6D"/>
    <w:rsid w:val="00C310C4"/>
    <w:rsid w:val="00C31B56"/>
    <w:rsid w:val="00C32116"/>
    <w:rsid w:val="00C32299"/>
    <w:rsid w:val="00C32AF7"/>
    <w:rsid w:val="00C330A4"/>
    <w:rsid w:val="00C339B1"/>
    <w:rsid w:val="00C33B5D"/>
    <w:rsid w:val="00C34E58"/>
    <w:rsid w:val="00C3504A"/>
    <w:rsid w:val="00C3599B"/>
    <w:rsid w:val="00C35B2E"/>
    <w:rsid w:val="00C35C1A"/>
    <w:rsid w:val="00C36848"/>
    <w:rsid w:val="00C37347"/>
    <w:rsid w:val="00C375CC"/>
    <w:rsid w:val="00C376F5"/>
    <w:rsid w:val="00C37805"/>
    <w:rsid w:val="00C37AEC"/>
    <w:rsid w:val="00C401D5"/>
    <w:rsid w:val="00C40624"/>
    <w:rsid w:val="00C409C5"/>
    <w:rsid w:val="00C40A19"/>
    <w:rsid w:val="00C41229"/>
    <w:rsid w:val="00C414B6"/>
    <w:rsid w:val="00C41D63"/>
    <w:rsid w:val="00C4215B"/>
    <w:rsid w:val="00C42344"/>
    <w:rsid w:val="00C424A0"/>
    <w:rsid w:val="00C4292C"/>
    <w:rsid w:val="00C42EA7"/>
    <w:rsid w:val="00C43F24"/>
    <w:rsid w:val="00C43FC5"/>
    <w:rsid w:val="00C44418"/>
    <w:rsid w:val="00C4626D"/>
    <w:rsid w:val="00C467ED"/>
    <w:rsid w:val="00C469B8"/>
    <w:rsid w:val="00C474B6"/>
    <w:rsid w:val="00C50A96"/>
    <w:rsid w:val="00C51448"/>
    <w:rsid w:val="00C518FD"/>
    <w:rsid w:val="00C51A7B"/>
    <w:rsid w:val="00C52050"/>
    <w:rsid w:val="00C52256"/>
    <w:rsid w:val="00C537CD"/>
    <w:rsid w:val="00C5386A"/>
    <w:rsid w:val="00C53AC6"/>
    <w:rsid w:val="00C53B40"/>
    <w:rsid w:val="00C53E3B"/>
    <w:rsid w:val="00C54C21"/>
    <w:rsid w:val="00C556E3"/>
    <w:rsid w:val="00C55FCB"/>
    <w:rsid w:val="00C565CE"/>
    <w:rsid w:val="00C56690"/>
    <w:rsid w:val="00C56B1D"/>
    <w:rsid w:val="00C56C7B"/>
    <w:rsid w:val="00C56DB8"/>
    <w:rsid w:val="00C5737D"/>
    <w:rsid w:val="00C5788A"/>
    <w:rsid w:val="00C60288"/>
    <w:rsid w:val="00C6091C"/>
    <w:rsid w:val="00C60B2F"/>
    <w:rsid w:val="00C616B9"/>
    <w:rsid w:val="00C6244F"/>
    <w:rsid w:val="00C62BE6"/>
    <w:rsid w:val="00C630CC"/>
    <w:rsid w:val="00C636AB"/>
    <w:rsid w:val="00C63C91"/>
    <w:rsid w:val="00C64052"/>
    <w:rsid w:val="00C6479A"/>
    <w:rsid w:val="00C64A84"/>
    <w:rsid w:val="00C6620A"/>
    <w:rsid w:val="00C66B70"/>
    <w:rsid w:val="00C66F6C"/>
    <w:rsid w:val="00C70088"/>
    <w:rsid w:val="00C701BD"/>
    <w:rsid w:val="00C70388"/>
    <w:rsid w:val="00C7083B"/>
    <w:rsid w:val="00C70B37"/>
    <w:rsid w:val="00C70E13"/>
    <w:rsid w:val="00C70F5A"/>
    <w:rsid w:val="00C72763"/>
    <w:rsid w:val="00C73028"/>
    <w:rsid w:val="00C733CC"/>
    <w:rsid w:val="00C73A5B"/>
    <w:rsid w:val="00C73AFC"/>
    <w:rsid w:val="00C73B4F"/>
    <w:rsid w:val="00C73C40"/>
    <w:rsid w:val="00C74432"/>
    <w:rsid w:val="00C74476"/>
    <w:rsid w:val="00C74792"/>
    <w:rsid w:val="00C74851"/>
    <w:rsid w:val="00C74CA6"/>
    <w:rsid w:val="00C7549B"/>
    <w:rsid w:val="00C76572"/>
    <w:rsid w:val="00C76596"/>
    <w:rsid w:val="00C80069"/>
    <w:rsid w:val="00C803BD"/>
    <w:rsid w:val="00C808B7"/>
    <w:rsid w:val="00C80D1F"/>
    <w:rsid w:val="00C81015"/>
    <w:rsid w:val="00C8116F"/>
    <w:rsid w:val="00C8148B"/>
    <w:rsid w:val="00C814CF"/>
    <w:rsid w:val="00C827DD"/>
    <w:rsid w:val="00C83102"/>
    <w:rsid w:val="00C83CC8"/>
    <w:rsid w:val="00C83FDB"/>
    <w:rsid w:val="00C84C7A"/>
    <w:rsid w:val="00C85306"/>
    <w:rsid w:val="00C855EC"/>
    <w:rsid w:val="00C85615"/>
    <w:rsid w:val="00C867F5"/>
    <w:rsid w:val="00C87243"/>
    <w:rsid w:val="00C879E0"/>
    <w:rsid w:val="00C90EC7"/>
    <w:rsid w:val="00C9162F"/>
    <w:rsid w:val="00C91812"/>
    <w:rsid w:val="00C92555"/>
    <w:rsid w:val="00C92A34"/>
    <w:rsid w:val="00C92E36"/>
    <w:rsid w:val="00C9385E"/>
    <w:rsid w:val="00C93F5A"/>
    <w:rsid w:val="00C94718"/>
    <w:rsid w:val="00C94B45"/>
    <w:rsid w:val="00C95021"/>
    <w:rsid w:val="00C95028"/>
    <w:rsid w:val="00C9548F"/>
    <w:rsid w:val="00C962FD"/>
    <w:rsid w:val="00C96CD2"/>
    <w:rsid w:val="00C96DA1"/>
    <w:rsid w:val="00CA02EF"/>
    <w:rsid w:val="00CA0FED"/>
    <w:rsid w:val="00CA1E3E"/>
    <w:rsid w:val="00CA1E3F"/>
    <w:rsid w:val="00CA2BE2"/>
    <w:rsid w:val="00CA2C8B"/>
    <w:rsid w:val="00CA3005"/>
    <w:rsid w:val="00CA3A32"/>
    <w:rsid w:val="00CA3C76"/>
    <w:rsid w:val="00CA41E3"/>
    <w:rsid w:val="00CA5A0A"/>
    <w:rsid w:val="00CA5D46"/>
    <w:rsid w:val="00CA787C"/>
    <w:rsid w:val="00CA7917"/>
    <w:rsid w:val="00CA798C"/>
    <w:rsid w:val="00CA7D78"/>
    <w:rsid w:val="00CB0223"/>
    <w:rsid w:val="00CB12ED"/>
    <w:rsid w:val="00CB1D68"/>
    <w:rsid w:val="00CB2B94"/>
    <w:rsid w:val="00CB2F28"/>
    <w:rsid w:val="00CB3E98"/>
    <w:rsid w:val="00CB450B"/>
    <w:rsid w:val="00CB451B"/>
    <w:rsid w:val="00CB480F"/>
    <w:rsid w:val="00CB6D60"/>
    <w:rsid w:val="00CC0122"/>
    <w:rsid w:val="00CC02A7"/>
    <w:rsid w:val="00CC0502"/>
    <w:rsid w:val="00CC1448"/>
    <w:rsid w:val="00CC1646"/>
    <w:rsid w:val="00CC164C"/>
    <w:rsid w:val="00CC1958"/>
    <w:rsid w:val="00CC1BA6"/>
    <w:rsid w:val="00CC2185"/>
    <w:rsid w:val="00CC2A69"/>
    <w:rsid w:val="00CC3628"/>
    <w:rsid w:val="00CC460F"/>
    <w:rsid w:val="00CC466D"/>
    <w:rsid w:val="00CC4E8A"/>
    <w:rsid w:val="00CC5056"/>
    <w:rsid w:val="00CC781D"/>
    <w:rsid w:val="00CD0309"/>
    <w:rsid w:val="00CD0519"/>
    <w:rsid w:val="00CD057B"/>
    <w:rsid w:val="00CD0655"/>
    <w:rsid w:val="00CD0ADC"/>
    <w:rsid w:val="00CD0DB2"/>
    <w:rsid w:val="00CD17C9"/>
    <w:rsid w:val="00CD35B1"/>
    <w:rsid w:val="00CD3F75"/>
    <w:rsid w:val="00CD48A0"/>
    <w:rsid w:val="00CD4E5F"/>
    <w:rsid w:val="00CD5612"/>
    <w:rsid w:val="00CD5EC7"/>
    <w:rsid w:val="00CD631B"/>
    <w:rsid w:val="00CD6938"/>
    <w:rsid w:val="00CD7482"/>
    <w:rsid w:val="00CD7DBB"/>
    <w:rsid w:val="00CD7FF5"/>
    <w:rsid w:val="00CE06B8"/>
    <w:rsid w:val="00CE0F2D"/>
    <w:rsid w:val="00CE11CC"/>
    <w:rsid w:val="00CE1378"/>
    <w:rsid w:val="00CE1F40"/>
    <w:rsid w:val="00CE289E"/>
    <w:rsid w:val="00CE41F8"/>
    <w:rsid w:val="00CE45FA"/>
    <w:rsid w:val="00CE4897"/>
    <w:rsid w:val="00CE4E6D"/>
    <w:rsid w:val="00CE4E75"/>
    <w:rsid w:val="00CE51D5"/>
    <w:rsid w:val="00CE58BA"/>
    <w:rsid w:val="00CE614C"/>
    <w:rsid w:val="00CE6804"/>
    <w:rsid w:val="00CE6CBC"/>
    <w:rsid w:val="00CE7981"/>
    <w:rsid w:val="00CE7A89"/>
    <w:rsid w:val="00CE7CF2"/>
    <w:rsid w:val="00CF00CB"/>
    <w:rsid w:val="00CF0184"/>
    <w:rsid w:val="00CF074D"/>
    <w:rsid w:val="00CF11A6"/>
    <w:rsid w:val="00CF147F"/>
    <w:rsid w:val="00CF1CFF"/>
    <w:rsid w:val="00CF3451"/>
    <w:rsid w:val="00CF3596"/>
    <w:rsid w:val="00CF3B73"/>
    <w:rsid w:val="00CF43DC"/>
    <w:rsid w:val="00CF480F"/>
    <w:rsid w:val="00CF5560"/>
    <w:rsid w:val="00CF6611"/>
    <w:rsid w:val="00CF6633"/>
    <w:rsid w:val="00CF6E1E"/>
    <w:rsid w:val="00CF6EFB"/>
    <w:rsid w:val="00CF7047"/>
    <w:rsid w:val="00CF7956"/>
    <w:rsid w:val="00D00B2E"/>
    <w:rsid w:val="00D01C34"/>
    <w:rsid w:val="00D028A6"/>
    <w:rsid w:val="00D03829"/>
    <w:rsid w:val="00D051EC"/>
    <w:rsid w:val="00D056B2"/>
    <w:rsid w:val="00D05D00"/>
    <w:rsid w:val="00D05F9A"/>
    <w:rsid w:val="00D066E2"/>
    <w:rsid w:val="00D0690F"/>
    <w:rsid w:val="00D06B26"/>
    <w:rsid w:val="00D0721E"/>
    <w:rsid w:val="00D078BD"/>
    <w:rsid w:val="00D10243"/>
    <w:rsid w:val="00D10C41"/>
    <w:rsid w:val="00D1100D"/>
    <w:rsid w:val="00D12148"/>
    <w:rsid w:val="00D12213"/>
    <w:rsid w:val="00D124AE"/>
    <w:rsid w:val="00D13FA3"/>
    <w:rsid w:val="00D142C8"/>
    <w:rsid w:val="00D14471"/>
    <w:rsid w:val="00D147EC"/>
    <w:rsid w:val="00D14948"/>
    <w:rsid w:val="00D149C0"/>
    <w:rsid w:val="00D15904"/>
    <w:rsid w:val="00D168AE"/>
    <w:rsid w:val="00D16AEE"/>
    <w:rsid w:val="00D16D23"/>
    <w:rsid w:val="00D16D51"/>
    <w:rsid w:val="00D16DD6"/>
    <w:rsid w:val="00D17C20"/>
    <w:rsid w:val="00D2064F"/>
    <w:rsid w:val="00D20E04"/>
    <w:rsid w:val="00D22278"/>
    <w:rsid w:val="00D226F8"/>
    <w:rsid w:val="00D227D1"/>
    <w:rsid w:val="00D230FF"/>
    <w:rsid w:val="00D232FB"/>
    <w:rsid w:val="00D2364C"/>
    <w:rsid w:val="00D24028"/>
    <w:rsid w:val="00D2545B"/>
    <w:rsid w:val="00D25B45"/>
    <w:rsid w:val="00D26250"/>
    <w:rsid w:val="00D26FFE"/>
    <w:rsid w:val="00D27B37"/>
    <w:rsid w:val="00D30339"/>
    <w:rsid w:val="00D309BF"/>
    <w:rsid w:val="00D3134B"/>
    <w:rsid w:val="00D3163A"/>
    <w:rsid w:val="00D31685"/>
    <w:rsid w:val="00D319C9"/>
    <w:rsid w:val="00D31A28"/>
    <w:rsid w:val="00D32091"/>
    <w:rsid w:val="00D32184"/>
    <w:rsid w:val="00D32C81"/>
    <w:rsid w:val="00D32EB3"/>
    <w:rsid w:val="00D33448"/>
    <w:rsid w:val="00D33458"/>
    <w:rsid w:val="00D33BBD"/>
    <w:rsid w:val="00D33C45"/>
    <w:rsid w:val="00D33FCB"/>
    <w:rsid w:val="00D3520B"/>
    <w:rsid w:val="00D36250"/>
    <w:rsid w:val="00D3634B"/>
    <w:rsid w:val="00D36FD3"/>
    <w:rsid w:val="00D37204"/>
    <w:rsid w:val="00D37309"/>
    <w:rsid w:val="00D374D6"/>
    <w:rsid w:val="00D37979"/>
    <w:rsid w:val="00D40745"/>
    <w:rsid w:val="00D40B5C"/>
    <w:rsid w:val="00D40DFE"/>
    <w:rsid w:val="00D4129C"/>
    <w:rsid w:val="00D41F1C"/>
    <w:rsid w:val="00D4209D"/>
    <w:rsid w:val="00D42523"/>
    <w:rsid w:val="00D4297D"/>
    <w:rsid w:val="00D431E0"/>
    <w:rsid w:val="00D432AE"/>
    <w:rsid w:val="00D435F6"/>
    <w:rsid w:val="00D44228"/>
    <w:rsid w:val="00D44FD2"/>
    <w:rsid w:val="00D45AB2"/>
    <w:rsid w:val="00D45CDF"/>
    <w:rsid w:val="00D46484"/>
    <w:rsid w:val="00D46D1A"/>
    <w:rsid w:val="00D46D75"/>
    <w:rsid w:val="00D47EFE"/>
    <w:rsid w:val="00D50188"/>
    <w:rsid w:val="00D50569"/>
    <w:rsid w:val="00D5088A"/>
    <w:rsid w:val="00D52121"/>
    <w:rsid w:val="00D52AA1"/>
    <w:rsid w:val="00D5372D"/>
    <w:rsid w:val="00D54CCA"/>
    <w:rsid w:val="00D54F8B"/>
    <w:rsid w:val="00D5527D"/>
    <w:rsid w:val="00D55303"/>
    <w:rsid w:val="00D55E26"/>
    <w:rsid w:val="00D571EF"/>
    <w:rsid w:val="00D57648"/>
    <w:rsid w:val="00D57FA6"/>
    <w:rsid w:val="00D60826"/>
    <w:rsid w:val="00D608F6"/>
    <w:rsid w:val="00D60CBC"/>
    <w:rsid w:val="00D60D3A"/>
    <w:rsid w:val="00D61121"/>
    <w:rsid w:val="00D61163"/>
    <w:rsid w:val="00D61814"/>
    <w:rsid w:val="00D622D4"/>
    <w:rsid w:val="00D62834"/>
    <w:rsid w:val="00D63206"/>
    <w:rsid w:val="00D6320B"/>
    <w:rsid w:val="00D63AD1"/>
    <w:rsid w:val="00D63C30"/>
    <w:rsid w:val="00D64068"/>
    <w:rsid w:val="00D64706"/>
    <w:rsid w:val="00D6473E"/>
    <w:rsid w:val="00D64F30"/>
    <w:rsid w:val="00D6522F"/>
    <w:rsid w:val="00D656FA"/>
    <w:rsid w:val="00D662AA"/>
    <w:rsid w:val="00D66448"/>
    <w:rsid w:val="00D67550"/>
    <w:rsid w:val="00D67ADE"/>
    <w:rsid w:val="00D67CB2"/>
    <w:rsid w:val="00D67E0C"/>
    <w:rsid w:val="00D7025E"/>
    <w:rsid w:val="00D706B8"/>
    <w:rsid w:val="00D706BC"/>
    <w:rsid w:val="00D70910"/>
    <w:rsid w:val="00D7092A"/>
    <w:rsid w:val="00D70B91"/>
    <w:rsid w:val="00D70D88"/>
    <w:rsid w:val="00D711D3"/>
    <w:rsid w:val="00D713F7"/>
    <w:rsid w:val="00D7193E"/>
    <w:rsid w:val="00D72BC2"/>
    <w:rsid w:val="00D735D6"/>
    <w:rsid w:val="00D7391E"/>
    <w:rsid w:val="00D739FF"/>
    <w:rsid w:val="00D73B71"/>
    <w:rsid w:val="00D73F7D"/>
    <w:rsid w:val="00D74A38"/>
    <w:rsid w:val="00D75382"/>
    <w:rsid w:val="00D753D6"/>
    <w:rsid w:val="00D759B8"/>
    <w:rsid w:val="00D77375"/>
    <w:rsid w:val="00D77834"/>
    <w:rsid w:val="00D77B6A"/>
    <w:rsid w:val="00D77ED5"/>
    <w:rsid w:val="00D802A5"/>
    <w:rsid w:val="00D80A04"/>
    <w:rsid w:val="00D80B84"/>
    <w:rsid w:val="00D80FB3"/>
    <w:rsid w:val="00D81193"/>
    <w:rsid w:val="00D81198"/>
    <w:rsid w:val="00D81567"/>
    <w:rsid w:val="00D81FB1"/>
    <w:rsid w:val="00D82500"/>
    <w:rsid w:val="00D826B8"/>
    <w:rsid w:val="00D82E03"/>
    <w:rsid w:val="00D82F6D"/>
    <w:rsid w:val="00D83351"/>
    <w:rsid w:val="00D83371"/>
    <w:rsid w:val="00D83E1E"/>
    <w:rsid w:val="00D84BD2"/>
    <w:rsid w:val="00D853DF"/>
    <w:rsid w:val="00D8585C"/>
    <w:rsid w:val="00D864B2"/>
    <w:rsid w:val="00D86922"/>
    <w:rsid w:val="00D86ABA"/>
    <w:rsid w:val="00D86F0D"/>
    <w:rsid w:val="00D87307"/>
    <w:rsid w:val="00D873B9"/>
    <w:rsid w:val="00D87710"/>
    <w:rsid w:val="00D8777A"/>
    <w:rsid w:val="00D900E9"/>
    <w:rsid w:val="00D90581"/>
    <w:rsid w:val="00D90B41"/>
    <w:rsid w:val="00D90CE2"/>
    <w:rsid w:val="00D90E34"/>
    <w:rsid w:val="00D91008"/>
    <w:rsid w:val="00D91106"/>
    <w:rsid w:val="00D91943"/>
    <w:rsid w:val="00D91A56"/>
    <w:rsid w:val="00D91CDB"/>
    <w:rsid w:val="00D920B8"/>
    <w:rsid w:val="00D92114"/>
    <w:rsid w:val="00D921A8"/>
    <w:rsid w:val="00D92358"/>
    <w:rsid w:val="00D9259D"/>
    <w:rsid w:val="00D935DB"/>
    <w:rsid w:val="00D938FD"/>
    <w:rsid w:val="00D93A34"/>
    <w:rsid w:val="00D94063"/>
    <w:rsid w:val="00D94380"/>
    <w:rsid w:val="00D94481"/>
    <w:rsid w:val="00D94C8F"/>
    <w:rsid w:val="00D952DB"/>
    <w:rsid w:val="00D952E1"/>
    <w:rsid w:val="00D9543B"/>
    <w:rsid w:val="00D95D6F"/>
    <w:rsid w:val="00D960A3"/>
    <w:rsid w:val="00D96580"/>
    <w:rsid w:val="00D96A08"/>
    <w:rsid w:val="00D96AAC"/>
    <w:rsid w:val="00D96F10"/>
    <w:rsid w:val="00D97128"/>
    <w:rsid w:val="00D9764D"/>
    <w:rsid w:val="00D97766"/>
    <w:rsid w:val="00DA0351"/>
    <w:rsid w:val="00DA084C"/>
    <w:rsid w:val="00DA0868"/>
    <w:rsid w:val="00DA0E49"/>
    <w:rsid w:val="00DA0F70"/>
    <w:rsid w:val="00DA0F7B"/>
    <w:rsid w:val="00DA214E"/>
    <w:rsid w:val="00DA2B50"/>
    <w:rsid w:val="00DA2E2E"/>
    <w:rsid w:val="00DA36A8"/>
    <w:rsid w:val="00DA3830"/>
    <w:rsid w:val="00DA3D79"/>
    <w:rsid w:val="00DA40C6"/>
    <w:rsid w:val="00DA41C2"/>
    <w:rsid w:val="00DA4900"/>
    <w:rsid w:val="00DA4FA2"/>
    <w:rsid w:val="00DA52DB"/>
    <w:rsid w:val="00DA5650"/>
    <w:rsid w:val="00DA58ED"/>
    <w:rsid w:val="00DA5989"/>
    <w:rsid w:val="00DA5AA4"/>
    <w:rsid w:val="00DA64A6"/>
    <w:rsid w:val="00DA6723"/>
    <w:rsid w:val="00DA6933"/>
    <w:rsid w:val="00DA6C33"/>
    <w:rsid w:val="00DA7698"/>
    <w:rsid w:val="00DB1780"/>
    <w:rsid w:val="00DB1AA5"/>
    <w:rsid w:val="00DB1CC8"/>
    <w:rsid w:val="00DB1D17"/>
    <w:rsid w:val="00DB204F"/>
    <w:rsid w:val="00DB2072"/>
    <w:rsid w:val="00DB215C"/>
    <w:rsid w:val="00DB2425"/>
    <w:rsid w:val="00DB2FC0"/>
    <w:rsid w:val="00DB34FD"/>
    <w:rsid w:val="00DB3CF1"/>
    <w:rsid w:val="00DB4279"/>
    <w:rsid w:val="00DB4738"/>
    <w:rsid w:val="00DB4A98"/>
    <w:rsid w:val="00DB59AD"/>
    <w:rsid w:val="00DB60F8"/>
    <w:rsid w:val="00DB6B1F"/>
    <w:rsid w:val="00DB6F19"/>
    <w:rsid w:val="00DB7263"/>
    <w:rsid w:val="00DB780E"/>
    <w:rsid w:val="00DB7E76"/>
    <w:rsid w:val="00DC04BC"/>
    <w:rsid w:val="00DC06FA"/>
    <w:rsid w:val="00DC0C7E"/>
    <w:rsid w:val="00DC1CE6"/>
    <w:rsid w:val="00DC234D"/>
    <w:rsid w:val="00DC2CAA"/>
    <w:rsid w:val="00DC2E20"/>
    <w:rsid w:val="00DC314C"/>
    <w:rsid w:val="00DC31B7"/>
    <w:rsid w:val="00DC3B54"/>
    <w:rsid w:val="00DC41AE"/>
    <w:rsid w:val="00DC4300"/>
    <w:rsid w:val="00DC43E8"/>
    <w:rsid w:val="00DC4F02"/>
    <w:rsid w:val="00DC54BF"/>
    <w:rsid w:val="00DC58BE"/>
    <w:rsid w:val="00DC6AE9"/>
    <w:rsid w:val="00DC6C72"/>
    <w:rsid w:val="00DC6E95"/>
    <w:rsid w:val="00DC728E"/>
    <w:rsid w:val="00DC7A0D"/>
    <w:rsid w:val="00DD0446"/>
    <w:rsid w:val="00DD2F16"/>
    <w:rsid w:val="00DD3C21"/>
    <w:rsid w:val="00DD3E05"/>
    <w:rsid w:val="00DD4E2B"/>
    <w:rsid w:val="00DD4EDD"/>
    <w:rsid w:val="00DD5483"/>
    <w:rsid w:val="00DD5628"/>
    <w:rsid w:val="00DD7A66"/>
    <w:rsid w:val="00DE1159"/>
    <w:rsid w:val="00DE2FD7"/>
    <w:rsid w:val="00DE314F"/>
    <w:rsid w:val="00DE3652"/>
    <w:rsid w:val="00DE36A1"/>
    <w:rsid w:val="00DE3949"/>
    <w:rsid w:val="00DE3C4E"/>
    <w:rsid w:val="00DE401F"/>
    <w:rsid w:val="00DE4441"/>
    <w:rsid w:val="00DE480E"/>
    <w:rsid w:val="00DE4AEE"/>
    <w:rsid w:val="00DE4B8B"/>
    <w:rsid w:val="00DE4D44"/>
    <w:rsid w:val="00DE5010"/>
    <w:rsid w:val="00DE5850"/>
    <w:rsid w:val="00DE58D6"/>
    <w:rsid w:val="00DE59EB"/>
    <w:rsid w:val="00DE59FF"/>
    <w:rsid w:val="00DE5E02"/>
    <w:rsid w:val="00DE5E5B"/>
    <w:rsid w:val="00DE62F8"/>
    <w:rsid w:val="00DE6EB4"/>
    <w:rsid w:val="00DE7005"/>
    <w:rsid w:val="00DE73C0"/>
    <w:rsid w:val="00DE79C7"/>
    <w:rsid w:val="00DE7DCD"/>
    <w:rsid w:val="00DF051E"/>
    <w:rsid w:val="00DF0695"/>
    <w:rsid w:val="00DF06AE"/>
    <w:rsid w:val="00DF0704"/>
    <w:rsid w:val="00DF0E77"/>
    <w:rsid w:val="00DF11E1"/>
    <w:rsid w:val="00DF11E8"/>
    <w:rsid w:val="00DF2482"/>
    <w:rsid w:val="00DF2E96"/>
    <w:rsid w:val="00DF36B7"/>
    <w:rsid w:val="00DF3D70"/>
    <w:rsid w:val="00DF504F"/>
    <w:rsid w:val="00DF5839"/>
    <w:rsid w:val="00DF6C1F"/>
    <w:rsid w:val="00DF77A1"/>
    <w:rsid w:val="00DF791B"/>
    <w:rsid w:val="00E00725"/>
    <w:rsid w:val="00E009DF"/>
    <w:rsid w:val="00E017F5"/>
    <w:rsid w:val="00E020B0"/>
    <w:rsid w:val="00E02425"/>
    <w:rsid w:val="00E024F4"/>
    <w:rsid w:val="00E0258C"/>
    <w:rsid w:val="00E025A3"/>
    <w:rsid w:val="00E032C1"/>
    <w:rsid w:val="00E03844"/>
    <w:rsid w:val="00E03D29"/>
    <w:rsid w:val="00E04173"/>
    <w:rsid w:val="00E05526"/>
    <w:rsid w:val="00E05CB1"/>
    <w:rsid w:val="00E05FA3"/>
    <w:rsid w:val="00E0615B"/>
    <w:rsid w:val="00E06417"/>
    <w:rsid w:val="00E06532"/>
    <w:rsid w:val="00E06891"/>
    <w:rsid w:val="00E0692E"/>
    <w:rsid w:val="00E06FBE"/>
    <w:rsid w:val="00E07016"/>
    <w:rsid w:val="00E07567"/>
    <w:rsid w:val="00E076A0"/>
    <w:rsid w:val="00E1034A"/>
    <w:rsid w:val="00E1111C"/>
    <w:rsid w:val="00E117AC"/>
    <w:rsid w:val="00E11F72"/>
    <w:rsid w:val="00E12263"/>
    <w:rsid w:val="00E1229F"/>
    <w:rsid w:val="00E12849"/>
    <w:rsid w:val="00E132CD"/>
    <w:rsid w:val="00E135B0"/>
    <w:rsid w:val="00E13B85"/>
    <w:rsid w:val="00E13EDC"/>
    <w:rsid w:val="00E14057"/>
    <w:rsid w:val="00E143F0"/>
    <w:rsid w:val="00E1459A"/>
    <w:rsid w:val="00E14AC6"/>
    <w:rsid w:val="00E15294"/>
    <w:rsid w:val="00E15CF7"/>
    <w:rsid w:val="00E15FF5"/>
    <w:rsid w:val="00E16145"/>
    <w:rsid w:val="00E16743"/>
    <w:rsid w:val="00E168D6"/>
    <w:rsid w:val="00E16CE7"/>
    <w:rsid w:val="00E16FB2"/>
    <w:rsid w:val="00E17866"/>
    <w:rsid w:val="00E17DBF"/>
    <w:rsid w:val="00E2106A"/>
    <w:rsid w:val="00E220B9"/>
    <w:rsid w:val="00E22129"/>
    <w:rsid w:val="00E22338"/>
    <w:rsid w:val="00E230E8"/>
    <w:rsid w:val="00E23ACE"/>
    <w:rsid w:val="00E23D97"/>
    <w:rsid w:val="00E24760"/>
    <w:rsid w:val="00E24FFB"/>
    <w:rsid w:val="00E25401"/>
    <w:rsid w:val="00E25607"/>
    <w:rsid w:val="00E25650"/>
    <w:rsid w:val="00E25C13"/>
    <w:rsid w:val="00E26148"/>
    <w:rsid w:val="00E262C0"/>
    <w:rsid w:val="00E265C4"/>
    <w:rsid w:val="00E270E1"/>
    <w:rsid w:val="00E274A3"/>
    <w:rsid w:val="00E27648"/>
    <w:rsid w:val="00E30A3F"/>
    <w:rsid w:val="00E31AE9"/>
    <w:rsid w:val="00E31C20"/>
    <w:rsid w:val="00E32184"/>
    <w:rsid w:val="00E3223F"/>
    <w:rsid w:val="00E324A7"/>
    <w:rsid w:val="00E327C0"/>
    <w:rsid w:val="00E32E94"/>
    <w:rsid w:val="00E333ED"/>
    <w:rsid w:val="00E34173"/>
    <w:rsid w:val="00E34183"/>
    <w:rsid w:val="00E3546A"/>
    <w:rsid w:val="00E359B7"/>
    <w:rsid w:val="00E3701D"/>
    <w:rsid w:val="00E372B3"/>
    <w:rsid w:val="00E400C8"/>
    <w:rsid w:val="00E40590"/>
    <w:rsid w:val="00E4085A"/>
    <w:rsid w:val="00E40E1D"/>
    <w:rsid w:val="00E4124E"/>
    <w:rsid w:val="00E4209C"/>
    <w:rsid w:val="00E428F5"/>
    <w:rsid w:val="00E42D8C"/>
    <w:rsid w:val="00E42E43"/>
    <w:rsid w:val="00E42F9C"/>
    <w:rsid w:val="00E43364"/>
    <w:rsid w:val="00E44119"/>
    <w:rsid w:val="00E44161"/>
    <w:rsid w:val="00E445BA"/>
    <w:rsid w:val="00E4535D"/>
    <w:rsid w:val="00E45C87"/>
    <w:rsid w:val="00E4609B"/>
    <w:rsid w:val="00E46109"/>
    <w:rsid w:val="00E4624E"/>
    <w:rsid w:val="00E463F2"/>
    <w:rsid w:val="00E46976"/>
    <w:rsid w:val="00E46DE0"/>
    <w:rsid w:val="00E47A2B"/>
    <w:rsid w:val="00E47A33"/>
    <w:rsid w:val="00E50383"/>
    <w:rsid w:val="00E50981"/>
    <w:rsid w:val="00E512C3"/>
    <w:rsid w:val="00E51496"/>
    <w:rsid w:val="00E5186C"/>
    <w:rsid w:val="00E521AB"/>
    <w:rsid w:val="00E52A7B"/>
    <w:rsid w:val="00E52C96"/>
    <w:rsid w:val="00E5337A"/>
    <w:rsid w:val="00E53A81"/>
    <w:rsid w:val="00E53BA9"/>
    <w:rsid w:val="00E53CE3"/>
    <w:rsid w:val="00E541B6"/>
    <w:rsid w:val="00E54EAB"/>
    <w:rsid w:val="00E56312"/>
    <w:rsid w:val="00E567ED"/>
    <w:rsid w:val="00E56922"/>
    <w:rsid w:val="00E56A74"/>
    <w:rsid w:val="00E56D78"/>
    <w:rsid w:val="00E57018"/>
    <w:rsid w:val="00E575E7"/>
    <w:rsid w:val="00E6086D"/>
    <w:rsid w:val="00E61ECF"/>
    <w:rsid w:val="00E62182"/>
    <w:rsid w:val="00E622BE"/>
    <w:rsid w:val="00E6292E"/>
    <w:rsid w:val="00E62D74"/>
    <w:rsid w:val="00E635C5"/>
    <w:rsid w:val="00E637C0"/>
    <w:rsid w:val="00E63A74"/>
    <w:rsid w:val="00E63D78"/>
    <w:rsid w:val="00E6539F"/>
    <w:rsid w:val="00E657A3"/>
    <w:rsid w:val="00E6679A"/>
    <w:rsid w:val="00E66B5F"/>
    <w:rsid w:val="00E67305"/>
    <w:rsid w:val="00E673AF"/>
    <w:rsid w:val="00E67BE3"/>
    <w:rsid w:val="00E70345"/>
    <w:rsid w:val="00E70745"/>
    <w:rsid w:val="00E70926"/>
    <w:rsid w:val="00E71868"/>
    <w:rsid w:val="00E71BA9"/>
    <w:rsid w:val="00E71E07"/>
    <w:rsid w:val="00E725E6"/>
    <w:rsid w:val="00E728D4"/>
    <w:rsid w:val="00E73863"/>
    <w:rsid w:val="00E74339"/>
    <w:rsid w:val="00E7447C"/>
    <w:rsid w:val="00E74C98"/>
    <w:rsid w:val="00E751E1"/>
    <w:rsid w:val="00E7526E"/>
    <w:rsid w:val="00E75522"/>
    <w:rsid w:val="00E755CA"/>
    <w:rsid w:val="00E7585D"/>
    <w:rsid w:val="00E75AE2"/>
    <w:rsid w:val="00E75C5D"/>
    <w:rsid w:val="00E76927"/>
    <w:rsid w:val="00E76C00"/>
    <w:rsid w:val="00E77733"/>
    <w:rsid w:val="00E77B0A"/>
    <w:rsid w:val="00E77DC4"/>
    <w:rsid w:val="00E802D1"/>
    <w:rsid w:val="00E80582"/>
    <w:rsid w:val="00E80A40"/>
    <w:rsid w:val="00E80C32"/>
    <w:rsid w:val="00E80CA8"/>
    <w:rsid w:val="00E80D0E"/>
    <w:rsid w:val="00E81280"/>
    <w:rsid w:val="00E82611"/>
    <w:rsid w:val="00E826E0"/>
    <w:rsid w:val="00E82BBE"/>
    <w:rsid w:val="00E834A1"/>
    <w:rsid w:val="00E835B2"/>
    <w:rsid w:val="00E83991"/>
    <w:rsid w:val="00E84442"/>
    <w:rsid w:val="00E84762"/>
    <w:rsid w:val="00E8486F"/>
    <w:rsid w:val="00E85E75"/>
    <w:rsid w:val="00E86A03"/>
    <w:rsid w:val="00E86EFE"/>
    <w:rsid w:val="00E87019"/>
    <w:rsid w:val="00E8719A"/>
    <w:rsid w:val="00E87321"/>
    <w:rsid w:val="00E87324"/>
    <w:rsid w:val="00E901DA"/>
    <w:rsid w:val="00E903B9"/>
    <w:rsid w:val="00E90786"/>
    <w:rsid w:val="00E91365"/>
    <w:rsid w:val="00E9260A"/>
    <w:rsid w:val="00E92D53"/>
    <w:rsid w:val="00E932A5"/>
    <w:rsid w:val="00E93F20"/>
    <w:rsid w:val="00E9414A"/>
    <w:rsid w:val="00E9462E"/>
    <w:rsid w:val="00E94745"/>
    <w:rsid w:val="00E949DC"/>
    <w:rsid w:val="00E9542F"/>
    <w:rsid w:val="00E954DD"/>
    <w:rsid w:val="00E957AE"/>
    <w:rsid w:val="00E9597C"/>
    <w:rsid w:val="00E95A10"/>
    <w:rsid w:val="00E95A47"/>
    <w:rsid w:val="00E95B55"/>
    <w:rsid w:val="00E95D0C"/>
    <w:rsid w:val="00E97F9A"/>
    <w:rsid w:val="00EA000C"/>
    <w:rsid w:val="00EA0623"/>
    <w:rsid w:val="00EA06C5"/>
    <w:rsid w:val="00EA0EC7"/>
    <w:rsid w:val="00EA0F62"/>
    <w:rsid w:val="00EA21CF"/>
    <w:rsid w:val="00EA289F"/>
    <w:rsid w:val="00EA343F"/>
    <w:rsid w:val="00EA45A7"/>
    <w:rsid w:val="00EA4EB3"/>
    <w:rsid w:val="00EA53E8"/>
    <w:rsid w:val="00EA57A7"/>
    <w:rsid w:val="00EA58D4"/>
    <w:rsid w:val="00EA5A04"/>
    <w:rsid w:val="00EA6062"/>
    <w:rsid w:val="00EA7406"/>
    <w:rsid w:val="00EA7852"/>
    <w:rsid w:val="00EB00BD"/>
    <w:rsid w:val="00EB0201"/>
    <w:rsid w:val="00EB066D"/>
    <w:rsid w:val="00EB0DC7"/>
    <w:rsid w:val="00EB11A9"/>
    <w:rsid w:val="00EB1747"/>
    <w:rsid w:val="00EB178F"/>
    <w:rsid w:val="00EB190E"/>
    <w:rsid w:val="00EB1FF1"/>
    <w:rsid w:val="00EB2E51"/>
    <w:rsid w:val="00EB3402"/>
    <w:rsid w:val="00EB36E7"/>
    <w:rsid w:val="00EB3DEF"/>
    <w:rsid w:val="00EB3EAD"/>
    <w:rsid w:val="00EB44AD"/>
    <w:rsid w:val="00EB44B7"/>
    <w:rsid w:val="00EB4B77"/>
    <w:rsid w:val="00EB4C0E"/>
    <w:rsid w:val="00EB4C82"/>
    <w:rsid w:val="00EB4CB1"/>
    <w:rsid w:val="00EB513B"/>
    <w:rsid w:val="00EB536D"/>
    <w:rsid w:val="00EB5D7D"/>
    <w:rsid w:val="00EB5F9B"/>
    <w:rsid w:val="00EB6145"/>
    <w:rsid w:val="00EB6169"/>
    <w:rsid w:val="00EB6843"/>
    <w:rsid w:val="00EB6918"/>
    <w:rsid w:val="00EB6C43"/>
    <w:rsid w:val="00EB76AE"/>
    <w:rsid w:val="00EB7937"/>
    <w:rsid w:val="00EB7B96"/>
    <w:rsid w:val="00EC0252"/>
    <w:rsid w:val="00EC0547"/>
    <w:rsid w:val="00EC0661"/>
    <w:rsid w:val="00EC1AAC"/>
    <w:rsid w:val="00EC1EE2"/>
    <w:rsid w:val="00EC21FE"/>
    <w:rsid w:val="00EC2ACF"/>
    <w:rsid w:val="00EC2EA1"/>
    <w:rsid w:val="00EC34DC"/>
    <w:rsid w:val="00EC351F"/>
    <w:rsid w:val="00EC429B"/>
    <w:rsid w:val="00EC5700"/>
    <w:rsid w:val="00EC6783"/>
    <w:rsid w:val="00EC6A52"/>
    <w:rsid w:val="00EC6F46"/>
    <w:rsid w:val="00EC7182"/>
    <w:rsid w:val="00ED0614"/>
    <w:rsid w:val="00ED0650"/>
    <w:rsid w:val="00ED21FE"/>
    <w:rsid w:val="00ED224E"/>
    <w:rsid w:val="00ED2486"/>
    <w:rsid w:val="00ED3246"/>
    <w:rsid w:val="00ED3B9D"/>
    <w:rsid w:val="00ED49CC"/>
    <w:rsid w:val="00ED5DA6"/>
    <w:rsid w:val="00ED622B"/>
    <w:rsid w:val="00ED6CE4"/>
    <w:rsid w:val="00ED74EC"/>
    <w:rsid w:val="00ED7889"/>
    <w:rsid w:val="00EE0128"/>
    <w:rsid w:val="00EE03B3"/>
    <w:rsid w:val="00EE09E4"/>
    <w:rsid w:val="00EE0B2E"/>
    <w:rsid w:val="00EE27C3"/>
    <w:rsid w:val="00EE28DF"/>
    <w:rsid w:val="00EE2F8D"/>
    <w:rsid w:val="00EE369C"/>
    <w:rsid w:val="00EE3B6A"/>
    <w:rsid w:val="00EE40AD"/>
    <w:rsid w:val="00EE492B"/>
    <w:rsid w:val="00EE4F27"/>
    <w:rsid w:val="00EE4F67"/>
    <w:rsid w:val="00EE4F9B"/>
    <w:rsid w:val="00EE53B4"/>
    <w:rsid w:val="00EE590C"/>
    <w:rsid w:val="00EE597A"/>
    <w:rsid w:val="00EE60AB"/>
    <w:rsid w:val="00EE6B19"/>
    <w:rsid w:val="00EE6B6E"/>
    <w:rsid w:val="00EE7129"/>
    <w:rsid w:val="00EE72DC"/>
    <w:rsid w:val="00EE7B7C"/>
    <w:rsid w:val="00EE7CE7"/>
    <w:rsid w:val="00EE7D87"/>
    <w:rsid w:val="00EE7E0C"/>
    <w:rsid w:val="00EF018F"/>
    <w:rsid w:val="00EF0A58"/>
    <w:rsid w:val="00EF0D15"/>
    <w:rsid w:val="00EF0E27"/>
    <w:rsid w:val="00EF1934"/>
    <w:rsid w:val="00EF1AB8"/>
    <w:rsid w:val="00EF1CA3"/>
    <w:rsid w:val="00EF2C2A"/>
    <w:rsid w:val="00EF3A4B"/>
    <w:rsid w:val="00EF40F4"/>
    <w:rsid w:val="00EF4144"/>
    <w:rsid w:val="00EF43D7"/>
    <w:rsid w:val="00EF45F7"/>
    <w:rsid w:val="00EF47B2"/>
    <w:rsid w:val="00EF4886"/>
    <w:rsid w:val="00EF51EE"/>
    <w:rsid w:val="00EF553D"/>
    <w:rsid w:val="00EF5979"/>
    <w:rsid w:val="00EF5A5A"/>
    <w:rsid w:val="00EF5A5E"/>
    <w:rsid w:val="00EF5A6C"/>
    <w:rsid w:val="00EF5C6F"/>
    <w:rsid w:val="00EF5F5A"/>
    <w:rsid w:val="00EF609F"/>
    <w:rsid w:val="00EF60CF"/>
    <w:rsid w:val="00EF61D3"/>
    <w:rsid w:val="00EF6875"/>
    <w:rsid w:val="00EF697F"/>
    <w:rsid w:val="00EF7516"/>
    <w:rsid w:val="00EF7F56"/>
    <w:rsid w:val="00F002F9"/>
    <w:rsid w:val="00F00529"/>
    <w:rsid w:val="00F00A73"/>
    <w:rsid w:val="00F01357"/>
    <w:rsid w:val="00F01470"/>
    <w:rsid w:val="00F01BC8"/>
    <w:rsid w:val="00F02038"/>
    <w:rsid w:val="00F0301B"/>
    <w:rsid w:val="00F032C1"/>
    <w:rsid w:val="00F03B2A"/>
    <w:rsid w:val="00F0472B"/>
    <w:rsid w:val="00F04FA0"/>
    <w:rsid w:val="00F0510D"/>
    <w:rsid w:val="00F06085"/>
    <w:rsid w:val="00F060EC"/>
    <w:rsid w:val="00F06327"/>
    <w:rsid w:val="00F0676E"/>
    <w:rsid w:val="00F06CDC"/>
    <w:rsid w:val="00F102FA"/>
    <w:rsid w:val="00F10C07"/>
    <w:rsid w:val="00F10CDB"/>
    <w:rsid w:val="00F111CD"/>
    <w:rsid w:val="00F119E3"/>
    <w:rsid w:val="00F12205"/>
    <w:rsid w:val="00F12912"/>
    <w:rsid w:val="00F12BBB"/>
    <w:rsid w:val="00F132C7"/>
    <w:rsid w:val="00F134D9"/>
    <w:rsid w:val="00F13885"/>
    <w:rsid w:val="00F14898"/>
    <w:rsid w:val="00F14CE2"/>
    <w:rsid w:val="00F15C23"/>
    <w:rsid w:val="00F160E0"/>
    <w:rsid w:val="00F17C6F"/>
    <w:rsid w:val="00F20325"/>
    <w:rsid w:val="00F203FA"/>
    <w:rsid w:val="00F20873"/>
    <w:rsid w:val="00F20896"/>
    <w:rsid w:val="00F20F20"/>
    <w:rsid w:val="00F21F80"/>
    <w:rsid w:val="00F2200C"/>
    <w:rsid w:val="00F22C72"/>
    <w:rsid w:val="00F234E0"/>
    <w:rsid w:val="00F23868"/>
    <w:rsid w:val="00F2458C"/>
    <w:rsid w:val="00F24C9E"/>
    <w:rsid w:val="00F24CB6"/>
    <w:rsid w:val="00F255BD"/>
    <w:rsid w:val="00F264E3"/>
    <w:rsid w:val="00F26646"/>
    <w:rsid w:val="00F267C2"/>
    <w:rsid w:val="00F26821"/>
    <w:rsid w:val="00F279A6"/>
    <w:rsid w:val="00F31693"/>
    <w:rsid w:val="00F31B41"/>
    <w:rsid w:val="00F31C6C"/>
    <w:rsid w:val="00F32DC9"/>
    <w:rsid w:val="00F337F6"/>
    <w:rsid w:val="00F34A83"/>
    <w:rsid w:val="00F35163"/>
    <w:rsid w:val="00F35CD5"/>
    <w:rsid w:val="00F35D64"/>
    <w:rsid w:val="00F37B37"/>
    <w:rsid w:val="00F37BCF"/>
    <w:rsid w:val="00F37DD0"/>
    <w:rsid w:val="00F400D4"/>
    <w:rsid w:val="00F40996"/>
    <w:rsid w:val="00F40B6F"/>
    <w:rsid w:val="00F41355"/>
    <w:rsid w:val="00F418C7"/>
    <w:rsid w:val="00F42118"/>
    <w:rsid w:val="00F42679"/>
    <w:rsid w:val="00F440E6"/>
    <w:rsid w:val="00F44752"/>
    <w:rsid w:val="00F44DF9"/>
    <w:rsid w:val="00F45038"/>
    <w:rsid w:val="00F454DE"/>
    <w:rsid w:val="00F4557D"/>
    <w:rsid w:val="00F468C7"/>
    <w:rsid w:val="00F46CBB"/>
    <w:rsid w:val="00F46CBD"/>
    <w:rsid w:val="00F46E1D"/>
    <w:rsid w:val="00F46F40"/>
    <w:rsid w:val="00F4758E"/>
    <w:rsid w:val="00F476B4"/>
    <w:rsid w:val="00F50868"/>
    <w:rsid w:val="00F51866"/>
    <w:rsid w:val="00F51D62"/>
    <w:rsid w:val="00F52B53"/>
    <w:rsid w:val="00F5390C"/>
    <w:rsid w:val="00F53A3C"/>
    <w:rsid w:val="00F53BFD"/>
    <w:rsid w:val="00F53F0E"/>
    <w:rsid w:val="00F54114"/>
    <w:rsid w:val="00F55194"/>
    <w:rsid w:val="00F5537F"/>
    <w:rsid w:val="00F555D9"/>
    <w:rsid w:val="00F55B87"/>
    <w:rsid w:val="00F55E8F"/>
    <w:rsid w:val="00F55ED0"/>
    <w:rsid w:val="00F56031"/>
    <w:rsid w:val="00F576A3"/>
    <w:rsid w:val="00F57763"/>
    <w:rsid w:val="00F57AD9"/>
    <w:rsid w:val="00F57E03"/>
    <w:rsid w:val="00F6054A"/>
    <w:rsid w:val="00F60745"/>
    <w:rsid w:val="00F60B39"/>
    <w:rsid w:val="00F60F07"/>
    <w:rsid w:val="00F60F80"/>
    <w:rsid w:val="00F6167B"/>
    <w:rsid w:val="00F618D0"/>
    <w:rsid w:val="00F622E6"/>
    <w:rsid w:val="00F6273D"/>
    <w:rsid w:val="00F632F1"/>
    <w:rsid w:val="00F6365D"/>
    <w:rsid w:val="00F63BC7"/>
    <w:rsid w:val="00F64FF6"/>
    <w:rsid w:val="00F65E5D"/>
    <w:rsid w:val="00F66171"/>
    <w:rsid w:val="00F66EFC"/>
    <w:rsid w:val="00F6749C"/>
    <w:rsid w:val="00F676B8"/>
    <w:rsid w:val="00F67ECA"/>
    <w:rsid w:val="00F67ED0"/>
    <w:rsid w:val="00F67F28"/>
    <w:rsid w:val="00F7008E"/>
    <w:rsid w:val="00F7048E"/>
    <w:rsid w:val="00F711C6"/>
    <w:rsid w:val="00F712F0"/>
    <w:rsid w:val="00F71619"/>
    <w:rsid w:val="00F71B5D"/>
    <w:rsid w:val="00F71E12"/>
    <w:rsid w:val="00F72028"/>
    <w:rsid w:val="00F734D5"/>
    <w:rsid w:val="00F73E16"/>
    <w:rsid w:val="00F74AEE"/>
    <w:rsid w:val="00F76A69"/>
    <w:rsid w:val="00F76AAA"/>
    <w:rsid w:val="00F77C26"/>
    <w:rsid w:val="00F77D0F"/>
    <w:rsid w:val="00F806E4"/>
    <w:rsid w:val="00F80CFA"/>
    <w:rsid w:val="00F81868"/>
    <w:rsid w:val="00F81D59"/>
    <w:rsid w:val="00F81E32"/>
    <w:rsid w:val="00F821DD"/>
    <w:rsid w:val="00F82293"/>
    <w:rsid w:val="00F823DF"/>
    <w:rsid w:val="00F82C2C"/>
    <w:rsid w:val="00F82D2B"/>
    <w:rsid w:val="00F84A88"/>
    <w:rsid w:val="00F85731"/>
    <w:rsid w:val="00F85C30"/>
    <w:rsid w:val="00F85F29"/>
    <w:rsid w:val="00F863EA"/>
    <w:rsid w:val="00F864AD"/>
    <w:rsid w:val="00F8699D"/>
    <w:rsid w:val="00F8703B"/>
    <w:rsid w:val="00F87ABE"/>
    <w:rsid w:val="00F87B54"/>
    <w:rsid w:val="00F87DBD"/>
    <w:rsid w:val="00F87E4E"/>
    <w:rsid w:val="00F900A1"/>
    <w:rsid w:val="00F902C9"/>
    <w:rsid w:val="00F91533"/>
    <w:rsid w:val="00F92097"/>
    <w:rsid w:val="00F92FE6"/>
    <w:rsid w:val="00F93458"/>
    <w:rsid w:val="00F937FA"/>
    <w:rsid w:val="00F93F32"/>
    <w:rsid w:val="00F94092"/>
    <w:rsid w:val="00F9436C"/>
    <w:rsid w:val="00F94A81"/>
    <w:rsid w:val="00F94F41"/>
    <w:rsid w:val="00F95ED1"/>
    <w:rsid w:val="00F96096"/>
    <w:rsid w:val="00F9632B"/>
    <w:rsid w:val="00F96571"/>
    <w:rsid w:val="00F968C3"/>
    <w:rsid w:val="00F96DDB"/>
    <w:rsid w:val="00F9730B"/>
    <w:rsid w:val="00F97630"/>
    <w:rsid w:val="00F97F2C"/>
    <w:rsid w:val="00FA0420"/>
    <w:rsid w:val="00FA0688"/>
    <w:rsid w:val="00FA0861"/>
    <w:rsid w:val="00FA0C0B"/>
    <w:rsid w:val="00FA194F"/>
    <w:rsid w:val="00FA1B06"/>
    <w:rsid w:val="00FA217A"/>
    <w:rsid w:val="00FA24F0"/>
    <w:rsid w:val="00FA29B1"/>
    <w:rsid w:val="00FA2E82"/>
    <w:rsid w:val="00FA2FF3"/>
    <w:rsid w:val="00FA3448"/>
    <w:rsid w:val="00FA3713"/>
    <w:rsid w:val="00FA3902"/>
    <w:rsid w:val="00FA43C4"/>
    <w:rsid w:val="00FA43DD"/>
    <w:rsid w:val="00FA4763"/>
    <w:rsid w:val="00FA5E00"/>
    <w:rsid w:val="00FA5FC2"/>
    <w:rsid w:val="00FA6009"/>
    <w:rsid w:val="00FA6EC1"/>
    <w:rsid w:val="00FA723D"/>
    <w:rsid w:val="00FA7DBF"/>
    <w:rsid w:val="00FB03FC"/>
    <w:rsid w:val="00FB0447"/>
    <w:rsid w:val="00FB1293"/>
    <w:rsid w:val="00FB14C6"/>
    <w:rsid w:val="00FB1517"/>
    <w:rsid w:val="00FB1A06"/>
    <w:rsid w:val="00FB25B9"/>
    <w:rsid w:val="00FB2827"/>
    <w:rsid w:val="00FB2E2F"/>
    <w:rsid w:val="00FB370C"/>
    <w:rsid w:val="00FB3B37"/>
    <w:rsid w:val="00FB50E2"/>
    <w:rsid w:val="00FB568E"/>
    <w:rsid w:val="00FB5691"/>
    <w:rsid w:val="00FB5D1C"/>
    <w:rsid w:val="00FB5DAC"/>
    <w:rsid w:val="00FB6462"/>
    <w:rsid w:val="00FB6463"/>
    <w:rsid w:val="00FB6901"/>
    <w:rsid w:val="00FB6A9F"/>
    <w:rsid w:val="00FB7216"/>
    <w:rsid w:val="00FB7924"/>
    <w:rsid w:val="00FB7A49"/>
    <w:rsid w:val="00FC01F4"/>
    <w:rsid w:val="00FC05FB"/>
    <w:rsid w:val="00FC0698"/>
    <w:rsid w:val="00FC1854"/>
    <w:rsid w:val="00FC1880"/>
    <w:rsid w:val="00FC222C"/>
    <w:rsid w:val="00FC26A6"/>
    <w:rsid w:val="00FC2708"/>
    <w:rsid w:val="00FC2A88"/>
    <w:rsid w:val="00FC2C49"/>
    <w:rsid w:val="00FC3682"/>
    <w:rsid w:val="00FC3719"/>
    <w:rsid w:val="00FC3BF1"/>
    <w:rsid w:val="00FC3EF3"/>
    <w:rsid w:val="00FC424F"/>
    <w:rsid w:val="00FC4B29"/>
    <w:rsid w:val="00FC4D4C"/>
    <w:rsid w:val="00FC4D77"/>
    <w:rsid w:val="00FC559D"/>
    <w:rsid w:val="00FC5A90"/>
    <w:rsid w:val="00FC5C5C"/>
    <w:rsid w:val="00FC69A0"/>
    <w:rsid w:val="00FC6AFA"/>
    <w:rsid w:val="00FC6C9F"/>
    <w:rsid w:val="00FC7177"/>
    <w:rsid w:val="00FC7296"/>
    <w:rsid w:val="00FC7361"/>
    <w:rsid w:val="00FC7C37"/>
    <w:rsid w:val="00FD0085"/>
    <w:rsid w:val="00FD00C2"/>
    <w:rsid w:val="00FD0254"/>
    <w:rsid w:val="00FD034D"/>
    <w:rsid w:val="00FD06A7"/>
    <w:rsid w:val="00FD0ECD"/>
    <w:rsid w:val="00FD1290"/>
    <w:rsid w:val="00FD19D6"/>
    <w:rsid w:val="00FD1A71"/>
    <w:rsid w:val="00FD1D17"/>
    <w:rsid w:val="00FD1E11"/>
    <w:rsid w:val="00FD1E79"/>
    <w:rsid w:val="00FD2AE2"/>
    <w:rsid w:val="00FD31F3"/>
    <w:rsid w:val="00FD37EC"/>
    <w:rsid w:val="00FD3F99"/>
    <w:rsid w:val="00FD54ED"/>
    <w:rsid w:val="00FD5987"/>
    <w:rsid w:val="00FD5A6A"/>
    <w:rsid w:val="00FD5ABE"/>
    <w:rsid w:val="00FD6058"/>
    <w:rsid w:val="00FD62DB"/>
    <w:rsid w:val="00FD6374"/>
    <w:rsid w:val="00FD6650"/>
    <w:rsid w:val="00FD6EA8"/>
    <w:rsid w:val="00FD703C"/>
    <w:rsid w:val="00FD71EC"/>
    <w:rsid w:val="00FD720D"/>
    <w:rsid w:val="00FD744B"/>
    <w:rsid w:val="00FD7756"/>
    <w:rsid w:val="00FD7BFE"/>
    <w:rsid w:val="00FD7C09"/>
    <w:rsid w:val="00FE019F"/>
    <w:rsid w:val="00FE07EF"/>
    <w:rsid w:val="00FE0A16"/>
    <w:rsid w:val="00FE0BD6"/>
    <w:rsid w:val="00FE142F"/>
    <w:rsid w:val="00FE147A"/>
    <w:rsid w:val="00FE181D"/>
    <w:rsid w:val="00FE1BA9"/>
    <w:rsid w:val="00FE1EA8"/>
    <w:rsid w:val="00FE2235"/>
    <w:rsid w:val="00FE2470"/>
    <w:rsid w:val="00FE2BC1"/>
    <w:rsid w:val="00FE2D73"/>
    <w:rsid w:val="00FE4159"/>
    <w:rsid w:val="00FE439E"/>
    <w:rsid w:val="00FE470D"/>
    <w:rsid w:val="00FE483D"/>
    <w:rsid w:val="00FE498D"/>
    <w:rsid w:val="00FE4BE4"/>
    <w:rsid w:val="00FE5196"/>
    <w:rsid w:val="00FE5E84"/>
    <w:rsid w:val="00FE6126"/>
    <w:rsid w:val="00FE6687"/>
    <w:rsid w:val="00FE6BCD"/>
    <w:rsid w:val="00FE6BEB"/>
    <w:rsid w:val="00FE7A35"/>
    <w:rsid w:val="00FF09CD"/>
    <w:rsid w:val="00FF0B17"/>
    <w:rsid w:val="00FF1269"/>
    <w:rsid w:val="00FF165F"/>
    <w:rsid w:val="00FF1744"/>
    <w:rsid w:val="00FF1934"/>
    <w:rsid w:val="00FF1C19"/>
    <w:rsid w:val="00FF1F4A"/>
    <w:rsid w:val="00FF3187"/>
    <w:rsid w:val="00FF365D"/>
    <w:rsid w:val="00FF3883"/>
    <w:rsid w:val="00FF4F28"/>
    <w:rsid w:val="00FF5A5D"/>
    <w:rsid w:val="00FF6336"/>
    <w:rsid w:val="00FF6454"/>
    <w:rsid w:val="00FF657B"/>
    <w:rsid w:val="00FF6D59"/>
    <w:rsid w:val="00FF6E1B"/>
    <w:rsid w:val="00FF74D5"/>
    <w:rsid w:val="00FF7504"/>
    <w:rsid w:val="00FF7684"/>
    <w:rsid w:val="00FF7E52"/>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4630E6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Cambria" w:hAnsi="Cambria" w:cs="Times New Roman"/>
        <w:sz w:val="22"/>
        <w:szCs w:val="22"/>
        <w:lang w:val="en-US" w:eastAsia="en-US" w:bidi="ar-SA"/>
      </w:rPr>
    </w:rPrDefault>
    <w:pPrDefault/>
  </w:docDefaults>
  <w:latentStyles w:defLockedState="0" w:defUIPriority="0" w:defSemiHidden="0" w:defUnhideWhenUsed="0" w:defQFormat="0" w:count="276">
    <w:lsdException w:name="heading 1" w:uiPriority="99" w:qFormat="1"/>
    <w:lsdException w:name="heading 2" w:uiPriority="99" w:qFormat="1"/>
    <w:lsdException w:name="heading 3" w:uiPriority="99" w:qFormat="1"/>
    <w:lsdException w:name="heading 8" w:uiPriority="9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99"/>
    <w:lsdException w:name="footnote text" w:uiPriority="99"/>
    <w:lsdException w:name="annotation text" w:uiPriority="99"/>
    <w:lsdException w:name="header" w:uiPriority="99"/>
    <w:lsdException w:name="footer" w:uiPriority="99"/>
    <w:lsdException w:name="footnote reference" w:uiPriority="99"/>
    <w:lsdException w:name="annotation reference" w:uiPriority="99"/>
    <w:lsdException w:name="page number" w:uiPriority="99"/>
    <w:lsdException w:name="endnote reference" w:uiPriority="99"/>
    <w:lsdException w:name="endnote text" w:uiPriority="99"/>
    <w:lsdException w:name="Title" w:uiPriority="99" w:qFormat="1"/>
    <w:lsdException w:name="Subtitle" w:uiPriority="99" w:qFormat="1"/>
    <w:lsdException w:name="Hyperlink" w:uiPriority="99"/>
    <w:lsdException w:name="FollowedHyperlink" w:uiPriority="99"/>
    <w:lsdException w:name="Emphasis" w:uiPriority="99" w:qFormat="1"/>
    <w:lsdException w:name="Normal (Web)" w:uiPriority="99"/>
    <w:lsdException w:name="annotation subject" w:uiPriority="99"/>
    <w:lsdException w:name="Balloon Text" w:uiPriority="99"/>
    <w:lsdException w:name="List Paragraph" w:uiPriority="34" w:qFormat="1"/>
    <w:lsdException w:name="Bibliography" w:uiPriority="37"/>
    <w:lsdException w:name="TOC Heading" w:uiPriority="99" w:qFormat="1"/>
  </w:latentStyles>
  <w:style w:type="paragraph" w:default="1" w:styleId="Normal">
    <w:name w:val="Normal"/>
    <w:qFormat/>
    <w:rsid w:val="009369EF"/>
    <w:rPr>
      <w:rFonts w:ascii="Times New Roman" w:hAnsi="Times New Roman"/>
      <w:sz w:val="24"/>
      <w:szCs w:val="24"/>
    </w:rPr>
  </w:style>
  <w:style w:type="paragraph" w:styleId="Heading1">
    <w:name w:val="heading 1"/>
    <w:basedOn w:val="Normal"/>
    <w:next w:val="Normal"/>
    <w:link w:val="Heading1Char"/>
    <w:uiPriority w:val="99"/>
    <w:qFormat/>
    <w:locked/>
    <w:rsid w:val="0000701D"/>
    <w:pPr>
      <w:keepNext/>
      <w:keepLines/>
      <w:spacing w:before="480" w:line="276" w:lineRule="auto"/>
      <w:outlineLvl w:val="0"/>
    </w:pPr>
    <w:rPr>
      <w:rFonts w:eastAsia="MS ????"/>
      <w:b/>
      <w:bCs/>
      <w:color w:val="365F91"/>
      <w:sz w:val="28"/>
      <w:szCs w:val="28"/>
    </w:rPr>
  </w:style>
  <w:style w:type="paragraph" w:styleId="Heading2">
    <w:name w:val="heading 2"/>
    <w:basedOn w:val="Normal"/>
    <w:next w:val="Normal"/>
    <w:link w:val="Heading2Char"/>
    <w:autoRedefine/>
    <w:uiPriority w:val="99"/>
    <w:qFormat/>
    <w:rsid w:val="002035FE"/>
    <w:pPr>
      <w:keepNext/>
      <w:keepLines/>
      <w:spacing w:before="200"/>
      <w:jc w:val="center"/>
      <w:outlineLvl w:val="1"/>
    </w:pPr>
    <w:rPr>
      <w:b/>
      <w:sz w:val="32"/>
      <w:szCs w:val="20"/>
    </w:rPr>
  </w:style>
  <w:style w:type="paragraph" w:styleId="Heading3">
    <w:name w:val="heading 3"/>
    <w:basedOn w:val="Normal"/>
    <w:next w:val="Normal"/>
    <w:link w:val="Heading3Char"/>
    <w:autoRedefine/>
    <w:uiPriority w:val="99"/>
    <w:qFormat/>
    <w:rsid w:val="00467E49"/>
    <w:pPr>
      <w:keepNext/>
      <w:keepLines/>
      <w:spacing w:before="200" w:line="480" w:lineRule="auto"/>
      <w:outlineLvl w:val="2"/>
    </w:pPr>
    <w:rPr>
      <w:b/>
      <w:szCs w:val="20"/>
    </w:rPr>
  </w:style>
  <w:style w:type="paragraph" w:styleId="Heading8">
    <w:name w:val="heading 8"/>
    <w:basedOn w:val="Normal"/>
    <w:next w:val="Normal"/>
    <w:link w:val="Heading8Char"/>
    <w:uiPriority w:val="99"/>
    <w:qFormat/>
    <w:rsid w:val="00640065"/>
    <w:pPr>
      <w:keepNext/>
      <w:keepLines/>
      <w:spacing w:before="200"/>
      <w:outlineLvl w:val="7"/>
    </w:pPr>
    <w:rPr>
      <w:rFonts w:eastAsia="MS ????"/>
      <w:color w:val="363636"/>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rsid w:val="00A43179"/>
    <w:rPr>
      <w:rFonts w:ascii="Lucida Grande" w:hAnsi="Lucida Grande"/>
      <w:sz w:val="18"/>
      <w:szCs w:val="20"/>
    </w:rPr>
  </w:style>
  <w:style w:type="character" w:customStyle="1" w:styleId="BalloonTextChar">
    <w:name w:val="Balloon Text Char"/>
    <w:basedOn w:val="DefaultParagraphFont"/>
    <w:uiPriority w:val="99"/>
    <w:rsid w:val="00807B65"/>
    <w:rPr>
      <w:rFonts w:ascii="Lucida Grande" w:hAnsi="Lucida Grande"/>
      <w:sz w:val="18"/>
      <w:szCs w:val="18"/>
    </w:rPr>
  </w:style>
  <w:style w:type="character" w:customStyle="1" w:styleId="BalloonTextChar0">
    <w:name w:val="Balloon Text Char"/>
    <w:basedOn w:val="DefaultParagraphFont"/>
    <w:uiPriority w:val="99"/>
    <w:rsid w:val="00AC2AF4"/>
    <w:rPr>
      <w:rFonts w:ascii="Lucida Grande" w:hAnsi="Lucida Grande"/>
      <w:sz w:val="18"/>
      <w:szCs w:val="18"/>
    </w:rPr>
  </w:style>
  <w:style w:type="character" w:customStyle="1" w:styleId="BalloonTextChar2">
    <w:name w:val="Balloon Text Char"/>
    <w:basedOn w:val="DefaultParagraphFont"/>
    <w:uiPriority w:val="99"/>
    <w:semiHidden/>
    <w:rsid w:val="007207CF"/>
    <w:rPr>
      <w:rFonts w:ascii="Lucida Grande" w:hAnsi="Lucida Grande"/>
      <w:sz w:val="18"/>
      <w:szCs w:val="18"/>
    </w:rPr>
  </w:style>
  <w:style w:type="character" w:customStyle="1" w:styleId="BalloonTextChar3">
    <w:name w:val="Balloon Text Char"/>
    <w:basedOn w:val="DefaultParagraphFont"/>
    <w:uiPriority w:val="99"/>
    <w:semiHidden/>
    <w:rsid w:val="00C957F7"/>
    <w:rPr>
      <w:rFonts w:ascii="Lucida Grande" w:hAnsi="Lucida Grande"/>
      <w:sz w:val="18"/>
      <w:szCs w:val="18"/>
    </w:rPr>
  </w:style>
  <w:style w:type="character" w:customStyle="1" w:styleId="BalloonTextChar4">
    <w:name w:val="Balloon Text Char"/>
    <w:basedOn w:val="DefaultParagraphFont"/>
    <w:uiPriority w:val="99"/>
    <w:semiHidden/>
    <w:rsid w:val="00C957F7"/>
    <w:rPr>
      <w:rFonts w:ascii="Lucida Grande" w:hAnsi="Lucida Grande"/>
      <w:sz w:val="18"/>
      <w:szCs w:val="18"/>
    </w:rPr>
  </w:style>
  <w:style w:type="character" w:customStyle="1" w:styleId="BalloonTextChar5">
    <w:name w:val="Balloon Text Char"/>
    <w:basedOn w:val="DefaultParagraphFont"/>
    <w:uiPriority w:val="99"/>
    <w:semiHidden/>
    <w:rsid w:val="00CB2727"/>
    <w:rPr>
      <w:rFonts w:ascii="Lucida Grande" w:hAnsi="Lucida Grande"/>
      <w:sz w:val="18"/>
      <w:szCs w:val="18"/>
    </w:rPr>
  </w:style>
  <w:style w:type="character" w:customStyle="1" w:styleId="BalloonTextChar6">
    <w:name w:val="Balloon Text Char"/>
    <w:basedOn w:val="DefaultParagraphFont"/>
    <w:uiPriority w:val="99"/>
    <w:semiHidden/>
    <w:rsid w:val="00A5074F"/>
    <w:rPr>
      <w:rFonts w:ascii="Lucida Grande" w:hAnsi="Lucida Grande"/>
      <w:sz w:val="18"/>
      <w:szCs w:val="18"/>
    </w:rPr>
  </w:style>
  <w:style w:type="character" w:customStyle="1" w:styleId="BalloonTextChar7">
    <w:name w:val="Balloon Text Char"/>
    <w:basedOn w:val="DefaultParagraphFont"/>
    <w:uiPriority w:val="99"/>
    <w:semiHidden/>
    <w:rsid w:val="00EC77AE"/>
    <w:rPr>
      <w:rFonts w:ascii="Lucida Grande" w:hAnsi="Lucida Grande"/>
      <w:sz w:val="18"/>
      <w:szCs w:val="18"/>
    </w:rPr>
  </w:style>
  <w:style w:type="character" w:customStyle="1" w:styleId="BalloonTextChar8">
    <w:name w:val="Balloon Text Char"/>
    <w:basedOn w:val="DefaultParagraphFont"/>
    <w:uiPriority w:val="99"/>
    <w:semiHidden/>
    <w:rsid w:val="00EC77AE"/>
    <w:rPr>
      <w:rFonts w:ascii="Lucida Grande" w:hAnsi="Lucida Grande"/>
      <w:sz w:val="18"/>
      <w:szCs w:val="18"/>
    </w:rPr>
  </w:style>
  <w:style w:type="character" w:customStyle="1" w:styleId="BalloonTextChar9">
    <w:name w:val="Balloon Text Char"/>
    <w:basedOn w:val="DefaultParagraphFont"/>
    <w:uiPriority w:val="99"/>
    <w:semiHidden/>
    <w:rsid w:val="00620868"/>
    <w:rPr>
      <w:rFonts w:ascii="Lucida Grande" w:hAnsi="Lucida Grande"/>
      <w:sz w:val="18"/>
      <w:szCs w:val="18"/>
    </w:rPr>
  </w:style>
  <w:style w:type="character" w:customStyle="1" w:styleId="BalloonTextChara">
    <w:name w:val="Balloon Text Char"/>
    <w:basedOn w:val="DefaultParagraphFont"/>
    <w:uiPriority w:val="99"/>
    <w:semiHidden/>
    <w:rsid w:val="00620868"/>
    <w:rPr>
      <w:rFonts w:ascii="Lucida Grande" w:hAnsi="Lucida Grande"/>
      <w:sz w:val="18"/>
      <w:szCs w:val="18"/>
    </w:rPr>
  </w:style>
  <w:style w:type="character" w:customStyle="1" w:styleId="BalloonTextCharb">
    <w:name w:val="Balloon Text Char"/>
    <w:basedOn w:val="DefaultParagraphFont"/>
    <w:uiPriority w:val="99"/>
    <w:semiHidden/>
    <w:rsid w:val="00E826AD"/>
    <w:rPr>
      <w:rFonts w:ascii="Lucida Grande" w:hAnsi="Lucida Grande"/>
      <w:sz w:val="18"/>
      <w:szCs w:val="18"/>
    </w:rPr>
  </w:style>
  <w:style w:type="character" w:customStyle="1" w:styleId="BalloonTextCharc">
    <w:name w:val="Balloon Text Char"/>
    <w:basedOn w:val="DefaultParagraphFont"/>
    <w:uiPriority w:val="99"/>
    <w:semiHidden/>
    <w:rsid w:val="003B1A1B"/>
    <w:rPr>
      <w:rFonts w:ascii="Lucida Grande" w:hAnsi="Lucida Grande"/>
      <w:sz w:val="18"/>
      <w:szCs w:val="18"/>
    </w:rPr>
  </w:style>
  <w:style w:type="character" w:customStyle="1" w:styleId="BalloonTextChard">
    <w:name w:val="Balloon Text Char"/>
    <w:basedOn w:val="DefaultParagraphFont"/>
    <w:uiPriority w:val="99"/>
    <w:semiHidden/>
    <w:rsid w:val="003B1A1B"/>
    <w:rPr>
      <w:rFonts w:ascii="Lucida Grande" w:hAnsi="Lucida Grande"/>
      <w:sz w:val="18"/>
      <w:szCs w:val="18"/>
    </w:rPr>
  </w:style>
  <w:style w:type="character" w:customStyle="1" w:styleId="BalloonTextChare">
    <w:name w:val="Balloon Text Char"/>
    <w:basedOn w:val="DefaultParagraphFont"/>
    <w:uiPriority w:val="99"/>
    <w:semiHidden/>
    <w:rsid w:val="003B1A1B"/>
    <w:rPr>
      <w:rFonts w:ascii="Lucida Grande" w:hAnsi="Lucida Grande"/>
      <w:sz w:val="18"/>
      <w:szCs w:val="18"/>
    </w:rPr>
  </w:style>
  <w:style w:type="character" w:customStyle="1" w:styleId="BalloonTextCharf">
    <w:name w:val="Balloon Text Char"/>
    <w:basedOn w:val="DefaultParagraphFont"/>
    <w:uiPriority w:val="99"/>
    <w:semiHidden/>
    <w:rsid w:val="000A4856"/>
    <w:rPr>
      <w:rFonts w:ascii="Lucida Grande" w:hAnsi="Lucida Grande"/>
      <w:sz w:val="18"/>
      <w:szCs w:val="18"/>
    </w:rPr>
  </w:style>
  <w:style w:type="character" w:customStyle="1" w:styleId="BalloonTextCharf0">
    <w:name w:val="Balloon Text Char"/>
    <w:basedOn w:val="DefaultParagraphFont"/>
    <w:uiPriority w:val="99"/>
    <w:semiHidden/>
    <w:rsid w:val="007C6D39"/>
    <w:rPr>
      <w:rFonts w:ascii="Lucida Grande" w:hAnsi="Lucida Grande"/>
      <w:sz w:val="18"/>
      <w:szCs w:val="18"/>
    </w:rPr>
  </w:style>
  <w:style w:type="character" w:customStyle="1" w:styleId="BalloonTextCharf1">
    <w:name w:val="Balloon Text Char"/>
    <w:basedOn w:val="DefaultParagraphFont"/>
    <w:uiPriority w:val="99"/>
    <w:semiHidden/>
    <w:rsid w:val="007C6D39"/>
    <w:rPr>
      <w:rFonts w:ascii="Lucida Grande" w:hAnsi="Lucida Grande"/>
      <w:sz w:val="18"/>
      <w:szCs w:val="18"/>
    </w:rPr>
  </w:style>
  <w:style w:type="character" w:customStyle="1" w:styleId="BalloonTextCharf2">
    <w:name w:val="Balloon Text Char"/>
    <w:basedOn w:val="DefaultParagraphFont"/>
    <w:uiPriority w:val="99"/>
    <w:semiHidden/>
    <w:rsid w:val="00CF49E2"/>
    <w:rPr>
      <w:rFonts w:ascii="Lucida Grande" w:hAnsi="Lucida Grande"/>
      <w:sz w:val="18"/>
      <w:szCs w:val="18"/>
    </w:rPr>
  </w:style>
  <w:style w:type="character" w:customStyle="1" w:styleId="BalloonTextCharf3">
    <w:name w:val="Balloon Text Char"/>
    <w:basedOn w:val="DefaultParagraphFont"/>
    <w:uiPriority w:val="99"/>
    <w:semiHidden/>
    <w:rsid w:val="00CF49E2"/>
    <w:rPr>
      <w:rFonts w:ascii="Lucida Grande" w:hAnsi="Lucida Grande"/>
      <w:sz w:val="18"/>
      <w:szCs w:val="18"/>
    </w:rPr>
  </w:style>
  <w:style w:type="character" w:customStyle="1" w:styleId="BalloonTextCharf4">
    <w:name w:val="Balloon Text Char"/>
    <w:basedOn w:val="DefaultParagraphFont"/>
    <w:uiPriority w:val="99"/>
    <w:semiHidden/>
    <w:rsid w:val="00CF49E2"/>
    <w:rPr>
      <w:rFonts w:ascii="Lucida Grande" w:hAnsi="Lucida Grande"/>
      <w:sz w:val="18"/>
      <w:szCs w:val="18"/>
    </w:rPr>
  </w:style>
  <w:style w:type="character" w:customStyle="1" w:styleId="BalloonTextCharf5">
    <w:name w:val="Balloon Text Char"/>
    <w:basedOn w:val="DefaultParagraphFont"/>
    <w:uiPriority w:val="99"/>
    <w:semiHidden/>
    <w:rsid w:val="009A18A8"/>
    <w:rPr>
      <w:rFonts w:ascii="Lucida Grande" w:hAnsi="Lucida Grande"/>
      <w:sz w:val="18"/>
      <w:szCs w:val="18"/>
    </w:rPr>
  </w:style>
  <w:style w:type="character" w:customStyle="1" w:styleId="BalloonTextCharf6">
    <w:name w:val="Balloon Text Char"/>
    <w:basedOn w:val="DefaultParagraphFont"/>
    <w:uiPriority w:val="99"/>
    <w:semiHidden/>
    <w:rsid w:val="004118D7"/>
    <w:rPr>
      <w:rFonts w:ascii="Lucida Grande" w:hAnsi="Lucida Grande"/>
      <w:sz w:val="18"/>
      <w:szCs w:val="18"/>
    </w:rPr>
  </w:style>
  <w:style w:type="character" w:customStyle="1" w:styleId="BalloonTextCharf7">
    <w:name w:val="Balloon Text Char"/>
    <w:basedOn w:val="DefaultParagraphFont"/>
    <w:uiPriority w:val="99"/>
    <w:semiHidden/>
    <w:rsid w:val="00C72AED"/>
    <w:rPr>
      <w:rFonts w:ascii="Lucida Grande" w:hAnsi="Lucida Grande"/>
      <w:sz w:val="18"/>
      <w:szCs w:val="18"/>
    </w:rPr>
  </w:style>
  <w:style w:type="character" w:customStyle="1" w:styleId="BalloonTextCharf8">
    <w:name w:val="Balloon Text Char"/>
    <w:basedOn w:val="DefaultParagraphFont"/>
    <w:uiPriority w:val="99"/>
    <w:semiHidden/>
    <w:rsid w:val="0016104C"/>
    <w:rPr>
      <w:rFonts w:ascii="Lucida Grande" w:hAnsi="Lucida Grande"/>
      <w:sz w:val="18"/>
      <w:szCs w:val="18"/>
    </w:rPr>
  </w:style>
  <w:style w:type="character" w:customStyle="1" w:styleId="BalloonTextCharf9">
    <w:name w:val="Balloon Text Char"/>
    <w:basedOn w:val="DefaultParagraphFont"/>
    <w:uiPriority w:val="99"/>
    <w:semiHidden/>
    <w:rsid w:val="00DE5824"/>
    <w:rPr>
      <w:rFonts w:ascii="Lucida Grande" w:hAnsi="Lucida Grande"/>
      <w:sz w:val="18"/>
      <w:szCs w:val="18"/>
    </w:rPr>
  </w:style>
  <w:style w:type="character" w:customStyle="1" w:styleId="BalloonTextCharfa">
    <w:name w:val="Balloon Text Char"/>
    <w:basedOn w:val="DefaultParagraphFont"/>
    <w:uiPriority w:val="99"/>
    <w:semiHidden/>
    <w:rsid w:val="00DE5824"/>
    <w:rPr>
      <w:rFonts w:ascii="Lucida Grande" w:hAnsi="Lucida Grande"/>
      <w:sz w:val="18"/>
      <w:szCs w:val="18"/>
    </w:rPr>
  </w:style>
  <w:style w:type="character" w:customStyle="1" w:styleId="BalloonTextCharfb">
    <w:name w:val="Balloon Text Char"/>
    <w:basedOn w:val="DefaultParagraphFont"/>
    <w:uiPriority w:val="99"/>
    <w:semiHidden/>
    <w:rsid w:val="00DE5824"/>
    <w:rPr>
      <w:rFonts w:ascii="Lucida Grande" w:hAnsi="Lucida Grande"/>
      <w:sz w:val="18"/>
      <w:szCs w:val="18"/>
    </w:rPr>
  </w:style>
  <w:style w:type="character" w:customStyle="1" w:styleId="BalloonTextCharfc">
    <w:name w:val="Balloon Text Char"/>
    <w:basedOn w:val="DefaultParagraphFont"/>
    <w:uiPriority w:val="99"/>
    <w:semiHidden/>
    <w:rsid w:val="00DE5824"/>
    <w:rPr>
      <w:rFonts w:ascii="Lucida Grande" w:hAnsi="Lucida Grande"/>
      <w:sz w:val="18"/>
      <w:szCs w:val="18"/>
    </w:rPr>
  </w:style>
  <w:style w:type="character" w:customStyle="1" w:styleId="BalloonTextCharfd">
    <w:name w:val="Balloon Text Char"/>
    <w:basedOn w:val="DefaultParagraphFont"/>
    <w:uiPriority w:val="99"/>
    <w:semiHidden/>
    <w:rsid w:val="00DE5824"/>
    <w:rPr>
      <w:rFonts w:ascii="Lucida Grande" w:hAnsi="Lucida Grande"/>
      <w:sz w:val="18"/>
      <w:szCs w:val="18"/>
    </w:rPr>
  </w:style>
  <w:style w:type="character" w:customStyle="1" w:styleId="BalloonTextCharfe">
    <w:name w:val="Balloon Text Char"/>
    <w:basedOn w:val="DefaultParagraphFont"/>
    <w:uiPriority w:val="99"/>
    <w:semiHidden/>
    <w:rsid w:val="00DE5824"/>
    <w:rPr>
      <w:rFonts w:ascii="Lucida Grande" w:hAnsi="Lucida Grande"/>
      <w:sz w:val="18"/>
      <w:szCs w:val="18"/>
    </w:rPr>
  </w:style>
  <w:style w:type="character" w:customStyle="1" w:styleId="BalloonTextCharff">
    <w:name w:val="Balloon Text Char"/>
    <w:basedOn w:val="DefaultParagraphFont"/>
    <w:uiPriority w:val="99"/>
    <w:semiHidden/>
    <w:rsid w:val="00DE5824"/>
    <w:rPr>
      <w:rFonts w:ascii="Lucida Grande" w:hAnsi="Lucida Grande"/>
      <w:sz w:val="18"/>
      <w:szCs w:val="18"/>
    </w:rPr>
  </w:style>
  <w:style w:type="character" w:customStyle="1" w:styleId="BalloonTextCharff0">
    <w:name w:val="Balloon Text Char"/>
    <w:basedOn w:val="DefaultParagraphFont"/>
    <w:uiPriority w:val="99"/>
    <w:semiHidden/>
    <w:rsid w:val="00DE5824"/>
    <w:rPr>
      <w:rFonts w:ascii="Lucida Grande" w:hAnsi="Lucida Grande"/>
      <w:sz w:val="18"/>
      <w:szCs w:val="18"/>
    </w:rPr>
  </w:style>
  <w:style w:type="character" w:customStyle="1" w:styleId="BalloonTextCharff1">
    <w:name w:val="Balloon Text Char"/>
    <w:basedOn w:val="DefaultParagraphFont"/>
    <w:uiPriority w:val="99"/>
    <w:semiHidden/>
    <w:rsid w:val="000916D3"/>
    <w:rPr>
      <w:rFonts w:ascii="Lucida Grande" w:hAnsi="Lucida Grande"/>
      <w:sz w:val="18"/>
      <w:szCs w:val="18"/>
    </w:rPr>
  </w:style>
  <w:style w:type="character" w:customStyle="1" w:styleId="BalloonTextCharff2">
    <w:name w:val="Balloon Text Char"/>
    <w:basedOn w:val="DefaultParagraphFont"/>
    <w:uiPriority w:val="99"/>
    <w:semiHidden/>
    <w:rsid w:val="004F7907"/>
    <w:rPr>
      <w:rFonts w:ascii="Lucida Grande" w:hAnsi="Lucida Grande"/>
      <w:sz w:val="18"/>
      <w:szCs w:val="18"/>
    </w:rPr>
  </w:style>
  <w:style w:type="character" w:customStyle="1" w:styleId="BalloonTextCharff3">
    <w:name w:val="Balloon Text Char"/>
    <w:basedOn w:val="DefaultParagraphFont"/>
    <w:uiPriority w:val="99"/>
    <w:semiHidden/>
    <w:rsid w:val="004F7907"/>
    <w:rPr>
      <w:rFonts w:ascii="Lucida Grande" w:hAnsi="Lucida Grande"/>
      <w:sz w:val="18"/>
      <w:szCs w:val="18"/>
    </w:rPr>
  </w:style>
  <w:style w:type="character" w:customStyle="1" w:styleId="BalloonTextCharff4">
    <w:name w:val="Balloon Text Char"/>
    <w:basedOn w:val="DefaultParagraphFont"/>
    <w:uiPriority w:val="99"/>
    <w:semiHidden/>
    <w:rsid w:val="004F7907"/>
    <w:rPr>
      <w:rFonts w:ascii="Lucida Grande" w:hAnsi="Lucida Grande"/>
      <w:sz w:val="18"/>
      <w:szCs w:val="18"/>
    </w:rPr>
  </w:style>
  <w:style w:type="character" w:customStyle="1" w:styleId="BalloonTextCharff5">
    <w:name w:val="Balloon Text Char"/>
    <w:basedOn w:val="DefaultParagraphFont"/>
    <w:uiPriority w:val="99"/>
    <w:semiHidden/>
    <w:rsid w:val="00970C0D"/>
    <w:rPr>
      <w:rFonts w:ascii="Lucida Grande" w:hAnsi="Lucida Grande"/>
      <w:sz w:val="18"/>
      <w:szCs w:val="18"/>
    </w:rPr>
  </w:style>
  <w:style w:type="character" w:customStyle="1" w:styleId="BalloonTextCharff6">
    <w:name w:val="Balloon Text Char"/>
    <w:basedOn w:val="DefaultParagraphFont"/>
    <w:uiPriority w:val="99"/>
    <w:semiHidden/>
    <w:rsid w:val="00970C0D"/>
    <w:rPr>
      <w:rFonts w:ascii="Lucida Grande" w:hAnsi="Lucida Grande"/>
      <w:sz w:val="18"/>
      <w:szCs w:val="18"/>
    </w:rPr>
  </w:style>
  <w:style w:type="character" w:customStyle="1" w:styleId="BalloonTextCharff7">
    <w:name w:val="Balloon Text Char"/>
    <w:basedOn w:val="DefaultParagraphFont"/>
    <w:uiPriority w:val="99"/>
    <w:semiHidden/>
    <w:rsid w:val="003E7503"/>
    <w:rPr>
      <w:rFonts w:ascii="Lucida Grande" w:hAnsi="Lucida Grande"/>
      <w:sz w:val="18"/>
      <w:szCs w:val="18"/>
    </w:rPr>
  </w:style>
  <w:style w:type="character" w:customStyle="1" w:styleId="BalloonTextCharff8">
    <w:name w:val="Balloon Text Char"/>
    <w:basedOn w:val="DefaultParagraphFont"/>
    <w:uiPriority w:val="99"/>
    <w:semiHidden/>
    <w:rsid w:val="003E7503"/>
    <w:rPr>
      <w:rFonts w:ascii="Lucida Grande" w:hAnsi="Lucida Grande"/>
      <w:sz w:val="18"/>
      <w:szCs w:val="18"/>
    </w:rPr>
  </w:style>
  <w:style w:type="character" w:customStyle="1" w:styleId="BalloonTextCharff9">
    <w:name w:val="Balloon Text Char"/>
    <w:basedOn w:val="DefaultParagraphFont"/>
    <w:uiPriority w:val="99"/>
    <w:semiHidden/>
    <w:rsid w:val="00FF57BD"/>
    <w:rPr>
      <w:rFonts w:ascii="Lucida Grande" w:hAnsi="Lucida Grande"/>
      <w:sz w:val="18"/>
      <w:szCs w:val="18"/>
    </w:rPr>
  </w:style>
  <w:style w:type="character" w:customStyle="1" w:styleId="BalloonTextCharffa">
    <w:name w:val="Balloon Text Char"/>
    <w:basedOn w:val="DefaultParagraphFont"/>
    <w:uiPriority w:val="99"/>
    <w:semiHidden/>
    <w:rsid w:val="005E047A"/>
    <w:rPr>
      <w:rFonts w:ascii="Lucida Grande" w:hAnsi="Lucida Grande"/>
      <w:sz w:val="18"/>
      <w:szCs w:val="18"/>
    </w:rPr>
  </w:style>
  <w:style w:type="character" w:customStyle="1" w:styleId="BalloonTextCharffb">
    <w:name w:val="Balloon Text Char"/>
    <w:basedOn w:val="DefaultParagraphFont"/>
    <w:uiPriority w:val="99"/>
    <w:semiHidden/>
    <w:rsid w:val="001E2AB4"/>
    <w:rPr>
      <w:rFonts w:ascii="Lucida Grande" w:hAnsi="Lucida Grande"/>
      <w:sz w:val="18"/>
      <w:szCs w:val="18"/>
    </w:rPr>
  </w:style>
  <w:style w:type="character" w:customStyle="1" w:styleId="BalloonTextCharffc">
    <w:name w:val="Balloon Text Char"/>
    <w:basedOn w:val="DefaultParagraphFont"/>
    <w:uiPriority w:val="99"/>
    <w:semiHidden/>
    <w:rsid w:val="00B90AF7"/>
    <w:rPr>
      <w:rFonts w:ascii="Lucida Grande" w:hAnsi="Lucida Grande"/>
      <w:sz w:val="18"/>
      <w:szCs w:val="18"/>
    </w:rPr>
  </w:style>
  <w:style w:type="character" w:customStyle="1" w:styleId="BalloonTextCharffd">
    <w:name w:val="Balloon Text Char"/>
    <w:basedOn w:val="DefaultParagraphFont"/>
    <w:uiPriority w:val="99"/>
    <w:semiHidden/>
    <w:rsid w:val="00B90AF7"/>
    <w:rPr>
      <w:rFonts w:ascii="Lucida Grande" w:hAnsi="Lucida Grande"/>
      <w:sz w:val="18"/>
      <w:szCs w:val="18"/>
    </w:rPr>
  </w:style>
  <w:style w:type="character" w:customStyle="1" w:styleId="BalloonTextCharffe">
    <w:name w:val="Balloon Text Char"/>
    <w:basedOn w:val="DefaultParagraphFont"/>
    <w:uiPriority w:val="99"/>
    <w:semiHidden/>
    <w:rsid w:val="007B21F2"/>
    <w:rPr>
      <w:rFonts w:ascii="Lucida Grande" w:hAnsi="Lucida Grande"/>
      <w:sz w:val="18"/>
      <w:szCs w:val="18"/>
    </w:rPr>
  </w:style>
  <w:style w:type="character" w:customStyle="1" w:styleId="Heading1Char">
    <w:name w:val="Heading 1 Char"/>
    <w:basedOn w:val="DefaultParagraphFont"/>
    <w:link w:val="Heading1"/>
    <w:uiPriority w:val="99"/>
    <w:locked/>
    <w:rsid w:val="0000701D"/>
    <w:rPr>
      <w:rFonts w:ascii="Cambria" w:eastAsia="MS ????" w:hAnsi="Cambria"/>
      <w:b/>
      <w:color w:val="365F91"/>
      <w:sz w:val="28"/>
    </w:rPr>
  </w:style>
  <w:style w:type="character" w:customStyle="1" w:styleId="Heading2Char">
    <w:name w:val="Heading 2 Char"/>
    <w:basedOn w:val="DefaultParagraphFont"/>
    <w:link w:val="Heading2"/>
    <w:uiPriority w:val="99"/>
    <w:locked/>
    <w:rsid w:val="002035FE"/>
    <w:rPr>
      <w:rFonts w:ascii="Times New Roman" w:hAnsi="Times New Roman"/>
      <w:b/>
      <w:sz w:val="32"/>
      <w:szCs w:val="20"/>
    </w:rPr>
  </w:style>
  <w:style w:type="character" w:customStyle="1" w:styleId="Heading3Char">
    <w:name w:val="Heading 3 Char"/>
    <w:basedOn w:val="DefaultParagraphFont"/>
    <w:link w:val="Heading3"/>
    <w:uiPriority w:val="99"/>
    <w:locked/>
    <w:rsid w:val="00467E49"/>
    <w:rPr>
      <w:rFonts w:ascii="Times New Roman" w:hAnsi="Times New Roman"/>
      <w:b/>
      <w:sz w:val="24"/>
      <w:szCs w:val="20"/>
    </w:rPr>
  </w:style>
  <w:style w:type="character" w:customStyle="1" w:styleId="Heading8Char">
    <w:name w:val="Heading 8 Char"/>
    <w:basedOn w:val="DefaultParagraphFont"/>
    <w:link w:val="Heading8"/>
    <w:uiPriority w:val="99"/>
    <w:locked/>
    <w:rsid w:val="00640065"/>
    <w:rPr>
      <w:rFonts w:ascii="Cambria" w:eastAsia="MS ????" w:hAnsi="Cambria"/>
      <w:color w:val="363636"/>
      <w:sz w:val="20"/>
    </w:rPr>
  </w:style>
  <w:style w:type="character" w:customStyle="1" w:styleId="BalloonTextChar1">
    <w:name w:val="Balloon Text Char1"/>
    <w:link w:val="BalloonText"/>
    <w:uiPriority w:val="99"/>
    <w:locked/>
    <w:rsid w:val="00A43179"/>
    <w:rPr>
      <w:rFonts w:ascii="Lucida Grande" w:hAnsi="Lucida Grande"/>
      <w:sz w:val="18"/>
    </w:rPr>
  </w:style>
  <w:style w:type="character" w:customStyle="1" w:styleId="BalloonTextCharfff">
    <w:name w:val="Balloon Text Char"/>
    <w:basedOn w:val="DefaultParagraphFont"/>
    <w:uiPriority w:val="99"/>
    <w:semiHidden/>
    <w:rsid w:val="007B21F2"/>
    <w:rPr>
      <w:rFonts w:ascii="Lucida Grande" w:hAnsi="Lucida Grande"/>
      <w:sz w:val="18"/>
      <w:szCs w:val="18"/>
    </w:rPr>
  </w:style>
  <w:style w:type="character" w:customStyle="1" w:styleId="BalloonTextCharfff0">
    <w:name w:val="Balloon Text Char"/>
    <w:basedOn w:val="DefaultParagraphFont"/>
    <w:uiPriority w:val="99"/>
    <w:semiHidden/>
    <w:rsid w:val="007B21F2"/>
    <w:rPr>
      <w:rFonts w:ascii="Lucida Grande" w:hAnsi="Lucida Grande"/>
      <w:sz w:val="18"/>
      <w:szCs w:val="18"/>
    </w:rPr>
  </w:style>
  <w:style w:type="character" w:customStyle="1" w:styleId="BalloonTextCharfff1">
    <w:name w:val="Balloon Text Char"/>
    <w:basedOn w:val="DefaultParagraphFont"/>
    <w:uiPriority w:val="99"/>
    <w:semiHidden/>
    <w:rsid w:val="0012487C"/>
    <w:rPr>
      <w:rFonts w:ascii="Lucida Grande" w:hAnsi="Lucida Grande"/>
      <w:sz w:val="18"/>
      <w:szCs w:val="18"/>
    </w:rPr>
  </w:style>
  <w:style w:type="character" w:customStyle="1" w:styleId="BalloonTextCharfff2">
    <w:name w:val="Balloon Text Char"/>
    <w:basedOn w:val="DefaultParagraphFont"/>
    <w:uiPriority w:val="99"/>
    <w:semiHidden/>
    <w:rsid w:val="0012487C"/>
    <w:rPr>
      <w:rFonts w:ascii="Lucida Grande" w:hAnsi="Lucida Grande"/>
      <w:sz w:val="18"/>
      <w:szCs w:val="18"/>
    </w:rPr>
  </w:style>
  <w:style w:type="character" w:customStyle="1" w:styleId="BalloonTextCharfff3">
    <w:name w:val="Balloon Text Char"/>
    <w:basedOn w:val="DefaultParagraphFont"/>
    <w:uiPriority w:val="99"/>
    <w:semiHidden/>
    <w:rsid w:val="002D5BB4"/>
    <w:rPr>
      <w:rFonts w:ascii="Lucida Grande" w:hAnsi="Lucida Grande"/>
      <w:sz w:val="18"/>
      <w:szCs w:val="18"/>
    </w:rPr>
  </w:style>
  <w:style w:type="character" w:customStyle="1" w:styleId="BalloonTextCharfff4">
    <w:name w:val="Balloon Text Char"/>
    <w:basedOn w:val="DefaultParagraphFont"/>
    <w:uiPriority w:val="99"/>
    <w:semiHidden/>
    <w:rsid w:val="003F6DAA"/>
    <w:rPr>
      <w:rFonts w:ascii="Lucida Grande" w:hAnsi="Lucida Grande"/>
      <w:sz w:val="18"/>
      <w:szCs w:val="18"/>
    </w:rPr>
  </w:style>
  <w:style w:type="character" w:customStyle="1" w:styleId="BalloonTextCharfff5">
    <w:name w:val="Balloon Text Char"/>
    <w:basedOn w:val="DefaultParagraphFont"/>
    <w:uiPriority w:val="99"/>
    <w:semiHidden/>
    <w:rsid w:val="002C5463"/>
    <w:rPr>
      <w:rFonts w:ascii="Lucida Grande" w:hAnsi="Lucida Grande"/>
      <w:sz w:val="18"/>
      <w:szCs w:val="18"/>
    </w:rPr>
  </w:style>
  <w:style w:type="character" w:customStyle="1" w:styleId="BalloonTextCharfff6">
    <w:name w:val="Balloon Text Char"/>
    <w:basedOn w:val="DefaultParagraphFont"/>
    <w:uiPriority w:val="99"/>
    <w:semiHidden/>
    <w:rsid w:val="00193C97"/>
    <w:rPr>
      <w:rFonts w:ascii="Lucida Grande" w:hAnsi="Lucida Grande"/>
      <w:sz w:val="18"/>
      <w:szCs w:val="18"/>
    </w:rPr>
  </w:style>
  <w:style w:type="character" w:customStyle="1" w:styleId="BalloonTextCharfff7">
    <w:name w:val="Balloon Text Char"/>
    <w:basedOn w:val="DefaultParagraphFont"/>
    <w:uiPriority w:val="99"/>
    <w:semiHidden/>
    <w:rsid w:val="00A2567C"/>
    <w:rPr>
      <w:rFonts w:ascii="Lucida Grande" w:hAnsi="Lucida Grande"/>
      <w:sz w:val="18"/>
      <w:szCs w:val="18"/>
    </w:rPr>
  </w:style>
  <w:style w:type="character" w:customStyle="1" w:styleId="BalloonTextCharfff8">
    <w:name w:val="Balloon Text Char"/>
    <w:basedOn w:val="DefaultParagraphFont"/>
    <w:uiPriority w:val="99"/>
    <w:semiHidden/>
    <w:rsid w:val="00A2567C"/>
    <w:rPr>
      <w:rFonts w:ascii="Lucida Grande" w:hAnsi="Lucida Grande"/>
      <w:sz w:val="18"/>
      <w:szCs w:val="18"/>
    </w:rPr>
  </w:style>
  <w:style w:type="character" w:customStyle="1" w:styleId="BalloonTextCharfff9">
    <w:name w:val="Balloon Text Char"/>
    <w:basedOn w:val="DefaultParagraphFont"/>
    <w:uiPriority w:val="99"/>
    <w:semiHidden/>
    <w:rsid w:val="00553F50"/>
    <w:rPr>
      <w:rFonts w:ascii="Lucida Grande" w:hAnsi="Lucida Grande"/>
      <w:sz w:val="18"/>
      <w:szCs w:val="18"/>
    </w:rPr>
  </w:style>
  <w:style w:type="character" w:customStyle="1" w:styleId="BalloonTextCharfffa">
    <w:name w:val="Balloon Text Char"/>
    <w:basedOn w:val="DefaultParagraphFont"/>
    <w:uiPriority w:val="99"/>
    <w:semiHidden/>
    <w:rsid w:val="00553F50"/>
    <w:rPr>
      <w:rFonts w:ascii="Lucida Grande" w:hAnsi="Lucida Grande"/>
      <w:sz w:val="18"/>
      <w:szCs w:val="18"/>
    </w:rPr>
  </w:style>
  <w:style w:type="character" w:customStyle="1" w:styleId="BalloonTextCharfffb">
    <w:name w:val="Balloon Text Char"/>
    <w:basedOn w:val="DefaultParagraphFont"/>
    <w:uiPriority w:val="99"/>
    <w:semiHidden/>
    <w:rsid w:val="00D055F8"/>
    <w:rPr>
      <w:rFonts w:ascii="Lucida Grande" w:hAnsi="Lucida Grande"/>
      <w:sz w:val="18"/>
      <w:szCs w:val="18"/>
    </w:rPr>
  </w:style>
  <w:style w:type="character" w:customStyle="1" w:styleId="BalloonTextCharfffc">
    <w:name w:val="Balloon Text Char"/>
    <w:basedOn w:val="DefaultParagraphFont"/>
    <w:uiPriority w:val="99"/>
    <w:semiHidden/>
    <w:rsid w:val="00EC0AEB"/>
    <w:rPr>
      <w:rFonts w:ascii="Lucida Grande" w:hAnsi="Lucida Grande"/>
      <w:sz w:val="18"/>
      <w:szCs w:val="18"/>
    </w:rPr>
  </w:style>
  <w:style w:type="character" w:customStyle="1" w:styleId="BalloonTextCharfffd">
    <w:name w:val="Balloon Text Char"/>
    <w:basedOn w:val="DefaultParagraphFont"/>
    <w:uiPriority w:val="99"/>
    <w:semiHidden/>
    <w:rsid w:val="00EC0AEB"/>
    <w:rPr>
      <w:rFonts w:ascii="Lucida Grande" w:hAnsi="Lucida Grande"/>
      <w:sz w:val="18"/>
      <w:szCs w:val="18"/>
    </w:rPr>
  </w:style>
  <w:style w:type="character" w:customStyle="1" w:styleId="BalloonTextCharfffe">
    <w:name w:val="Balloon Text Char"/>
    <w:basedOn w:val="DefaultParagraphFont"/>
    <w:uiPriority w:val="99"/>
    <w:semiHidden/>
    <w:rsid w:val="00EC0AEB"/>
    <w:rPr>
      <w:rFonts w:ascii="Lucida Grande" w:hAnsi="Lucida Grande"/>
      <w:sz w:val="18"/>
      <w:szCs w:val="18"/>
    </w:rPr>
  </w:style>
  <w:style w:type="character" w:customStyle="1" w:styleId="BalloonTextCharffff">
    <w:name w:val="Balloon Text Char"/>
    <w:basedOn w:val="DefaultParagraphFont"/>
    <w:uiPriority w:val="99"/>
    <w:semiHidden/>
    <w:rsid w:val="00EC0AEB"/>
    <w:rPr>
      <w:rFonts w:ascii="Lucida Grande" w:hAnsi="Lucida Grande"/>
      <w:sz w:val="18"/>
      <w:szCs w:val="18"/>
    </w:rPr>
  </w:style>
  <w:style w:type="character" w:customStyle="1" w:styleId="BalloonTextCharffff0">
    <w:name w:val="Balloon Text Char"/>
    <w:basedOn w:val="DefaultParagraphFont"/>
    <w:uiPriority w:val="99"/>
    <w:semiHidden/>
    <w:rsid w:val="004416DC"/>
    <w:rPr>
      <w:rFonts w:ascii="Lucida Grande" w:hAnsi="Lucida Grande"/>
      <w:sz w:val="18"/>
      <w:szCs w:val="18"/>
    </w:rPr>
  </w:style>
  <w:style w:type="character" w:customStyle="1" w:styleId="BalloonTextCharffff1">
    <w:name w:val="Balloon Text Char"/>
    <w:basedOn w:val="DefaultParagraphFont"/>
    <w:uiPriority w:val="99"/>
    <w:semiHidden/>
    <w:rsid w:val="004416DC"/>
    <w:rPr>
      <w:rFonts w:ascii="Lucida Grande" w:hAnsi="Lucida Grande"/>
      <w:sz w:val="18"/>
      <w:szCs w:val="18"/>
    </w:rPr>
  </w:style>
  <w:style w:type="character" w:customStyle="1" w:styleId="BalloonTextCharffff2">
    <w:name w:val="Balloon Text Char"/>
    <w:basedOn w:val="DefaultParagraphFont"/>
    <w:uiPriority w:val="99"/>
    <w:semiHidden/>
    <w:rsid w:val="00142C5C"/>
    <w:rPr>
      <w:rFonts w:ascii="Lucida Grande" w:hAnsi="Lucida Grande"/>
      <w:sz w:val="18"/>
      <w:szCs w:val="18"/>
    </w:rPr>
  </w:style>
  <w:style w:type="character" w:customStyle="1" w:styleId="BalloonTextCharffff3">
    <w:name w:val="Balloon Text Char"/>
    <w:basedOn w:val="DefaultParagraphFont"/>
    <w:uiPriority w:val="99"/>
    <w:semiHidden/>
    <w:rsid w:val="00142C5C"/>
    <w:rPr>
      <w:rFonts w:ascii="Lucida Grande" w:hAnsi="Lucida Grande"/>
      <w:sz w:val="18"/>
      <w:szCs w:val="18"/>
    </w:rPr>
  </w:style>
  <w:style w:type="character" w:customStyle="1" w:styleId="BalloonTextCharffff4">
    <w:name w:val="Balloon Text Char"/>
    <w:basedOn w:val="DefaultParagraphFont"/>
    <w:uiPriority w:val="99"/>
    <w:semiHidden/>
    <w:rsid w:val="00730D7B"/>
    <w:rPr>
      <w:rFonts w:ascii="Lucida Grande" w:hAnsi="Lucida Grande"/>
      <w:sz w:val="18"/>
      <w:szCs w:val="18"/>
    </w:rPr>
  </w:style>
  <w:style w:type="character" w:customStyle="1" w:styleId="BalloonTextCharffff5">
    <w:name w:val="Balloon Text Char"/>
    <w:basedOn w:val="DefaultParagraphFont"/>
    <w:uiPriority w:val="99"/>
    <w:semiHidden/>
    <w:rsid w:val="00730D7B"/>
    <w:rPr>
      <w:rFonts w:ascii="Lucida Grande" w:hAnsi="Lucida Grande"/>
      <w:sz w:val="18"/>
      <w:szCs w:val="18"/>
    </w:rPr>
  </w:style>
  <w:style w:type="character" w:customStyle="1" w:styleId="BalloonTextCharffff6">
    <w:name w:val="Balloon Text Char"/>
    <w:basedOn w:val="DefaultParagraphFont"/>
    <w:uiPriority w:val="99"/>
    <w:semiHidden/>
    <w:rsid w:val="000F3B95"/>
    <w:rPr>
      <w:rFonts w:ascii="Lucida Grande" w:hAnsi="Lucida Grande"/>
      <w:sz w:val="18"/>
      <w:szCs w:val="18"/>
    </w:rPr>
  </w:style>
  <w:style w:type="character" w:customStyle="1" w:styleId="BalloonTextCharffff7">
    <w:name w:val="Balloon Text Char"/>
    <w:basedOn w:val="DefaultParagraphFont"/>
    <w:uiPriority w:val="99"/>
    <w:semiHidden/>
    <w:rsid w:val="00205DA2"/>
    <w:rPr>
      <w:rFonts w:ascii="Lucida Grande" w:hAnsi="Lucida Grande"/>
      <w:sz w:val="18"/>
      <w:szCs w:val="18"/>
    </w:rPr>
  </w:style>
  <w:style w:type="character" w:customStyle="1" w:styleId="BalloonTextCharffff8">
    <w:name w:val="Balloon Text Char"/>
    <w:basedOn w:val="DefaultParagraphFont"/>
    <w:uiPriority w:val="99"/>
    <w:semiHidden/>
    <w:rsid w:val="00205DA2"/>
    <w:rPr>
      <w:rFonts w:ascii="Lucida Grande" w:hAnsi="Lucida Grande"/>
      <w:sz w:val="18"/>
      <w:szCs w:val="18"/>
    </w:rPr>
  </w:style>
  <w:style w:type="character" w:customStyle="1" w:styleId="BalloonTextCharffff9">
    <w:name w:val="Balloon Text Char"/>
    <w:basedOn w:val="DefaultParagraphFont"/>
    <w:uiPriority w:val="99"/>
    <w:semiHidden/>
    <w:rsid w:val="00205DA2"/>
    <w:rPr>
      <w:rFonts w:ascii="Lucida Grande" w:hAnsi="Lucida Grande"/>
      <w:sz w:val="18"/>
      <w:szCs w:val="18"/>
    </w:rPr>
  </w:style>
  <w:style w:type="character" w:customStyle="1" w:styleId="BalloonTextCharffffa">
    <w:name w:val="Balloon Text Char"/>
    <w:basedOn w:val="DefaultParagraphFont"/>
    <w:uiPriority w:val="99"/>
    <w:semiHidden/>
    <w:rsid w:val="00BD043E"/>
    <w:rPr>
      <w:rFonts w:ascii="Lucida Grande" w:hAnsi="Lucida Grande"/>
      <w:sz w:val="18"/>
      <w:szCs w:val="18"/>
    </w:rPr>
  </w:style>
  <w:style w:type="character" w:customStyle="1" w:styleId="BalloonTextCharffffb">
    <w:name w:val="Balloon Text Char"/>
    <w:basedOn w:val="DefaultParagraphFont"/>
    <w:uiPriority w:val="99"/>
    <w:semiHidden/>
    <w:rsid w:val="004769D6"/>
    <w:rPr>
      <w:rFonts w:ascii="Lucida Grande" w:hAnsi="Lucida Grande"/>
      <w:sz w:val="18"/>
      <w:szCs w:val="18"/>
    </w:rPr>
  </w:style>
  <w:style w:type="character" w:customStyle="1" w:styleId="BalloonTextCharffffc">
    <w:name w:val="Balloon Text Char"/>
    <w:basedOn w:val="DefaultParagraphFont"/>
    <w:uiPriority w:val="99"/>
    <w:semiHidden/>
    <w:rsid w:val="00867F0C"/>
    <w:rPr>
      <w:rFonts w:ascii="Lucida Grande" w:hAnsi="Lucida Grande"/>
      <w:sz w:val="18"/>
      <w:szCs w:val="18"/>
    </w:rPr>
  </w:style>
  <w:style w:type="character" w:customStyle="1" w:styleId="BalloonTextCharffffd">
    <w:name w:val="Balloon Text Char"/>
    <w:basedOn w:val="DefaultParagraphFont"/>
    <w:uiPriority w:val="99"/>
    <w:semiHidden/>
    <w:rsid w:val="006A5EAB"/>
    <w:rPr>
      <w:rFonts w:ascii="Lucida Grande" w:hAnsi="Lucida Grande"/>
      <w:sz w:val="18"/>
      <w:szCs w:val="18"/>
    </w:rPr>
  </w:style>
  <w:style w:type="character" w:customStyle="1" w:styleId="BalloonTextCharffffe">
    <w:name w:val="Balloon Text Char"/>
    <w:basedOn w:val="DefaultParagraphFont"/>
    <w:uiPriority w:val="99"/>
    <w:semiHidden/>
    <w:rsid w:val="00AB74D9"/>
    <w:rPr>
      <w:rFonts w:ascii="Lucida Grande" w:hAnsi="Lucida Grande"/>
      <w:sz w:val="18"/>
      <w:szCs w:val="18"/>
    </w:rPr>
  </w:style>
  <w:style w:type="character" w:customStyle="1" w:styleId="BalloonTextCharfffff">
    <w:name w:val="Balloon Text Char"/>
    <w:basedOn w:val="DefaultParagraphFont"/>
    <w:uiPriority w:val="99"/>
    <w:semiHidden/>
    <w:rsid w:val="00A963E3"/>
    <w:rPr>
      <w:rFonts w:ascii="Lucida Grande" w:hAnsi="Lucida Grande"/>
      <w:sz w:val="18"/>
      <w:szCs w:val="18"/>
    </w:rPr>
  </w:style>
  <w:style w:type="character" w:customStyle="1" w:styleId="BalloonTextCharfffff0">
    <w:name w:val="Balloon Text Char"/>
    <w:basedOn w:val="DefaultParagraphFont"/>
    <w:uiPriority w:val="99"/>
    <w:semiHidden/>
    <w:rsid w:val="00060D48"/>
    <w:rPr>
      <w:rFonts w:ascii="Lucida Grande" w:hAnsi="Lucida Grande"/>
      <w:sz w:val="18"/>
      <w:szCs w:val="18"/>
    </w:rPr>
  </w:style>
  <w:style w:type="character" w:customStyle="1" w:styleId="BalloonTextCharfffff1">
    <w:name w:val="Balloon Text Char"/>
    <w:basedOn w:val="DefaultParagraphFont"/>
    <w:uiPriority w:val="99"/>
    <w:semiHidden/>
    <w:rsid w:val="00CC470A"/>
    <w:rPr>
      <w:rFonts w:ascii="Lucida Grande" w:hAnsi="Lucida Grande"/>
      <w:sz w:val="18"/>
      <w:szCs w:val="18"/>
    </w:rPr>
  </w:style>
  <w:style w:type="character" w:customStyle="1" w:styleId="BalloonTextCharfffff2">
    <w:name w:val="Balloon Text Char"/>
    <w:basedOn w:val="DefaultParagraphFont"/>
    <w:uiPriority w:val="99"/>
    <w:semiHidden/>
    <w:rsid w:val="00F11132"/>
    <w:rPr>
      <w:rFonts w:ascii="Lucida Grande" w:hAnsi="Lucida Grande"/>
      <w:sz w:val="18"/>
      <w:szCs w:val="18"/>
    </w:rPr>
  </w:style>
  <w:style w:type="character" w:customStyle="1" w:styleId="BalloonTextCharfffff3">
    <w:name w:val="Balloon Text Char"/>
    <w:basedOn w:val="DefaultParagraphFont"/>
    <w:uiPriority w:val="99"/>
    <w:semiHidden/>
    <w:rsid w:val="00F11132"/>
    <w:rPr>
      <w:rFonts w:ascii="Lucida Grande" w:hAnsi="Lucida Grande"/>
      <w:sz w:val="18"/>
      <w:szCs w:val="18"/>
    </w:rPr>
  </w:style>
  <w:style w:type="character" w:customStyle="1" w:styleId="BalloonTextCharfffff4">
    <w:name w:val="Balloon Text Char"/>
    <w:basedOn w:val="DefaultParagraphFont"/>
    <w:uiPriority w:val="99"/>
    <w:semiHidden/>
    <w:rsid w:val="00224024"/>
    <w:rPr>
      <w:rFonts w:ascii="Lucida Grande" w:hAnsi="Lucida Grande"/>
      <w:sz w:val="18"/>
      <w:szCs w:val="18"/>
    </w:rPr>
  </w:style>
  <w:style w:type="character" w:customStyle="1" w:styleId="BalloonTextCharfffff5">
    <w:name w:val="Balloon Text Char"/>
    <w:basedOn w:val="DefaultParagraphFont"/>
    <w:uiPriority w:val="99"/>
    <w:semiHidden/>
    <w:rsid w:val="002545B7"/>
    <w:rPr>
      <w:rFonts w:ascii="Lucida Grande" w:hAnsi="Lucida Grande"/>
      <w:sz w:val="18"/>
      <w:szCs w:val="18"/>
    </w:rPr>
  </w:style>
  <w:style w:type="character" w:customStyle="1" w:styleId="BalloonTextCharfffff6">
    <w:name w:val="Balloon Text Char"/>
    <w:basedOn w:val="DefaultParagraphFont"/>
    <w:uiPriority w:val="99"/>
    <w:semiHidden/>
    <w:rsid w:val="00E76FA1"/>
    <w:rPr>
      <w:rFonts w:ascii="Lucida Grande" w:hAnsi="Lucida Grande"/>
      <w:sz w:val="18"/>
      <w:szCs w:val="18"/>
    </w:rPr>
  </w:style>
  <w:style w:type="character" w:customStyle="1" w:styleId="BalloonTextCharfffff7">
    <w:name w:val="Balloon Text Char"/>
    <w:basedOn w:val="DefaultParagraphFont"/>
    <w:uiPriority w:val="99"/>
    <w:semiHidden/>
    <w:rsid w:val="00E76FA1"/>
    <w:rPr>
      <w:rFonts w:ascii="Lucida Grande" w:hAnsi="Lucida Grande"/>
      <w:sz w:val="18"/>
      <w:szCs w:val="18"/>
    </w:rPr>
  </w:style>
  <w:style w:type="character" w:customStyle="1" w:styleId="BalloonTextCharfffff8">
    <w:name w:val="Balloon Text Char"/>
    <w:basedOn w:val="DefaultParagraphFont"/>
    <w:uiPriority w:val="99"/>
    <w:semiHidden/>
    <w:rsid w:val="004C59FA"/>
    <w:rPr>
      <w:rFonts w:ascii="Lucida Grande" w:hAnsi="Lucida Grande"/>
      <w:sz w:val="18"/>
      <w:szCs w:val="18"/>
    </w:rPr>
  </w:style>
  <w:style w:type="character" w:customStyle="1" w:styleId="BalloonTextCharfffff9">
    <w:name w:val="Balloon Text Char"/>
    <w:basedOn w:val="DefaultParagraphFont"/>
    <w:uiPriority w:val="99"/>
    <w:semiHidden/>
    <w:rsid w:val="00052C89"/>
    <w:rPr>
      <w:rFonts w:ascii="Lucida Grande" w:hAnsi="Lucida Grande"/>
      <w:sz w:val="18"/>
      <w:szCs w:val="18"/>
    </w:rPr>
  </w:style>
  <w:style w:type="character" w:customStyle="1" w:styleId="BalloonTextCharfffffa">
    <w:name w:val="Balloon Text Char"/>
    <w:basedOn w:val="DefaultParagraphFont"/>
    <w:uiPriority w:val="99"/>
    <w:semiHidden/>
    <w:rsid w:val="00052C89"/>
    <w:rPr>
      <w:rFonts w:ascii="Lucida Grande" w:hAnsi="Lucida Grande"/>
      <w:sz w:val="18"/>
      <w:szCs w:val="18"/>
    </w:rPr>
  </w:style>
  <w:style w:type="character" w:customStyle="1" w:styleId="BalloonTextCharfffffb">
    <w:name w:val="Balloon Text Char"/>
    <w:basedOn w:val="DefaultParagraphFont"/>
    <w:uiPriority w:val="99"/>
    <w:semiHidden/>
    <w:rsid w:val="00E55DCB"/>
    <w:rPr>
      <w:rFonts w:ascii="Lucida Grande" w:hAnsi="Lucida Grande"/>
      <w:sz w:val="18"/>
      <w:szCs w:val="18"/>
    </w:rPr>
  </w:style>
  <w:style w:type="character" w:customStyle="1" w:styleId="BalloonTextCharfffffc">
    <w:name w:val="Balloon Text Char"/>
    <w:basedOn w:val="DefaultParagraphFont"/>
    <w:uiPriority w:val="99"/>
    <w:semiHidden/>
    <w:rsid w:val="00E55DCB"/>
    <w:rPr>
      <w:rFonts w:ascii="Lucida Grande" w:hAnsi="Lucida Grande"/>
      <w:sz w:val="18"/>
      <w:szCs w:val="18"/>
    </w:rPr>
  </w:style>
  <w:style w:type="character" w:customStyle="1" w:styleId="BalloonTextCharfffffd">
    <w:name w:val="Balloon Text Char"/>
    <w:basedOn w:val="DefaultParagraphFont"/>
    <w:uiPriority w:val="99"/>
    <w:semiHidden/>
    <w:rsid w:val="00E55DCB"/>
    <w:rPr>
      <w:rFonts w:ascii="Lucida Grande" w:hAnsi="Lucida Grande"/>
      <w:sz w:val="18"/>
      <w:szCs w:val="18"/>
    </w:rPr>
  </w:style>
  <w:style w:type="character" w:customStyle="1" w:styleId="BalloonTextCharfffffe">
    <w:name w:val="Balloon Text Char"/>
    <w:basedOn w:val="DefaultParagraphFont"/>
    <w:uiPriority w:val="99"/>
    <w:semiHidden/>
    <w:rsid w:val="009A1434"/>
    <w:rPr>
      <w:rFonts w:ascii="Lucida Grande" w:hAnsi="Lucida Grande"/>
      <w:sz w:val="18"/>
      <w:szCs w:val="18"/>
    </w:rPr>
  </w:style>
  <w:style w:type="character" w:customStyle="1" w:styleId="BalloonTextCharffffff">
    <w:name w:val="Balloon Text Char"/>
    <w:basedOn w:val="DefaultParagraphFont"/>
    <w:uiPriority w:val="99"/>
    <w:semiHidden/>
    <w:rsid w:val="009A1434"/>
    <w:rPr>
      <w:rFonts w:ascii="Lucida Grande" w:hAnsi="Lucida Grande"/>
      <w:sz w:val="18"/>
      <w:szCs w:val="18"/>
    </w:rPr>
  </w:style>
  <w:style w:type="character" w:customStyle="1" w:styleId="BalloonTextCharffffff0">
    <w:name w:val="Balloon Text Char"/>
    <w:basedOn w:val="DefaultParagraphFont"/>
    <w:uiPriority w:val="99"/>
    <w:semiHidden/>
    <w:rsid w:val="00172A91"/>
    <w:rPr>
      <w:rFonts w:ascii="Lucida Grande" w:hAnsi="Lucida Grande"/>
      <w:sz w:val="18"/>
      <w:szCs w:val="18"/>
    </w:rPr>
  </w:style>
  <w:style w:type="character" w:customStyle="1" w:styleId="BalloonTextCharffffff1">
    <w:name w:val="Balloon Text Char"/>
    <w:basedOn w:val="DefaultParagraphFont"/>
    <w:uiPriority w:val="99"/>
    <w:semiHidden/>
    <w:rsid w:val="00172A91"/>
    <w:rPr>
      <w:rFonts w:ascii="Lucida Grande" w:hAnsi="Lucida Grande"/>
      <w:sz w:val="18"/>
      <w:szCs w:val="18"/>
    </w:rPr>
  </w:style>
  <w:style w:type="character" w:customStyle="1" w:styleId="BalloonTextCharffffff2">
    <w:name w:val="Balloon Text Char"/>
    <w:basedOn w:val="DefaultParagraphFont"/>
    <w:uiPriority w:val="99"/>
    <w:semiHidden/>
    <w:rsid w:val="005E3267"/>
    <w:rPr>
      <w:rFonts w:ascii="Lucida Grande" w:hAnsi="Lucida Grande"/>
      <w:sz w:val="18"/>
      <w:szCs w:val="18"/>
    </w:rPr>
  </w:style>
  <w:style w:type="character" w:customStyle="1" w:styleId="BalloonTextCharffffff3">
    <w:name w:val="Balloon Text Char"/>
    <w:basedOn w:val="DefaultParagraphFont"/>
    <w:uiPriority w:val="99"/>
    <w:semiHidden/>
    <w:rsid w:val="009E626F"/>
    <w:rPr>
      <w:rFonts w:ascii="Lucida Grande" w:hAnsi="Lucida Grande"/>
      <w:sz w:val="18"/>
      <w:szCs w:val="18"/>
    </w:rPr>
  </w:style>
  <w:style w:type="character" w:customStyle="1" w:styleId="BalloonTextCharffffff4">
    <w:name w:val="Balloon Text Char"/>
    <w:basedOn w:val="DefaultParagraphFont"/>
    <w:uiPriority w:val="99"/>
    <w:semiHidden/>
    <w:rsid w:val="009E626F"/>
    <w:rPr>
      <w:rFonts w:ascii="Lucida Grande" w:hAnsi="Lucida Grande"/>
      <w:sz w:val="18"/>
      <w:szCs w:val="18"/>
    </w:rPr>
  </w:style>
  <w:style w:type="character" w:customStyle="1" w:styleId="BalloonTextCharffffff5">
    <w:name w:val="Balloon Text Char"/>
    <w:basedOn w:val="DefaultParagraphFont"/>
    <w:uiPriority w:val="99"/>
    <w:semiHidden/>
    <w:rsid w:val="009E626F"/>
    <w:rPr>
      <w:rFonts w:ascii="Lucida Grande" w:hAnsi="Lucida Grande"/>
      <w:sz w:val="18"/>
      <w:szCs w:val="18"/>
    </w:rPr>
  </w:style>
  <w:style w:type="character" w:customStyle="1" w:styleId="BalloonTextCharffffff6">
    <w:name w:val="Balloon Text Char"/>
    <w:basedOn w:val="DefaultParagraphFont"/>
    <w:uiPriority w:val="99"/>
    <w:semiHidden/>
    <w:rsid w:val="009E626F"/>
    <w:rPr>
      <w:rFonts w:ascii="Lucida Grande" w:hAnsi="Lucida Grande"/>
      <w:sz w:val="18"/>
      <w:szCs w:val="18"/>
    </w:rPr>
  </w:style>
  <w:style w:type="character" w:customStyle="1" w:styleId="BalloonTextCharffffff7">
    <w:name w:val="Balloon Text Char"/>
    <w:basedOn w:val="DefaultParagraphFont"/>
    <w:uiPriority w:val="99"/>
    <w:locked/>
    <w:rsid w:val="00A04F51"/>
    <w:rPr>
      <w:rFonts w:ascii="Lucida Grande" w:hAnsi="Lucida Grande"/>
      <w:sz w:val="18"/>
    </w:rPr>
  </w:style>
  <w:style w:type="character" w:customStyle="1" w:styleId="BalloonTextChar53">
    <w:name w:val="Balloon Text Char53"/>
    <w:uiPriority w:val="99"/>
    <w:semiHidden/>
    <w:locked/>
    <w:rsid w:val="00A04F51"/>
    <w:rPr>
      <w:rFonts w:ascii="Lucida Grande" w:hAnsi="Lucida Grande"/>
      <w:sz w:val="18"/>
    </w:rPr>
  </w:style>
  <w:style w:type="character" w:customStyle="1" w:styleId="BalloonTextChar52">
    <w:name w:val="Balloon Text Char52"/>
    <w:uiPriority w:val="99"/>
    <w:semiHidden/>
    <w:locked/>
    <w:rsid w:val="00A04F51"/>
    <w:rPr>
      <w:rFonts w:ascii="Lucida Grande" w:hAnsi="Lucida Grande"/>
      <w:sz w:val="18"/>
    </w:rPr>
  </w:style>
  <w:style w:type="character" w:customStyle="1" w:styleId="BalloonTextChar51">
    <w:name w:val="Balloon Text Char51"/>
    <w:uiPriority w:val="99"/>
    <w:semiHidden/>
    <w:locked/>
    <w:rsid w:val="00A04F51"/>
    <w:rPr>
      <w:rFonts w:ascii="Lucida Grande" w:hAnsi="Lucida Grande"/>
      <w:sz w:val="18"/>
    </w:rPr>
  </w:style>
  <w:style w:type="character" w:customStyle="1" w:styleId="BalloonTextChar50">
    <w:name w:val="Balloon Text Char50"/>
    <w:uiPriority w:val="99"/>
    <w:semiHidden/>
    <w:locked/>
    <w:rsid w:val="00A04F51"/>
    <w:rPr>
      <w:rFonts w:ascii="Lucida Grande" w:hAnsi="Lucida Grande"/>
      <w:sz w:val="18"/>
    </w:rPr>
  </w:style>
  <w:style w:type="character" w:customStyle="1" w:styleId="BalloonTextChar49">
    <w:name w:val="Balloon Text Char49"/>
    <w:uiPriority w:val="99"/>
    <w:semiHidden/>
    <w:locked/>
    <w:rsid w:val="00A04F51"/>
    <w:rPr>
      <w:rFonts w:ascii="Lucida Grande" w:hAnsi="Lucida Grande"/>
      <w:sz w:val="18"/>
    </w:rPr>
  </w:style>
  <w:style w:type="character" w:customStyle="1" w:styleId="BalloonTextChar48">
    <w:name w:val="Balloon Text Char48"/>
    <w:uiPriority w:val="99"/>
    <w:semiHidden/>
    <w:locked/>
    <w:rsid w:val="00A04F51"/>
    <w:rPr>
      <w:rFonts w:ascii="Lucida Grande" w:hAnsi="Lucida Grande"/>
      <w:sz w:val="18"/>
    </w:rPr>
  </w:style>
  <w:style w:type="character" w:customStyle="1" w:styleId="BalloonTextChar47">
    <w:name w:val="Balloon Text Char47"/>
    <w:uiPriority w:val="99"/>
    <w:semiHidden/>
    <w:locked/>
    <w:rsid w:val="00A04F51"/>
    <w:rPr>
      <w:rFonts w:ascii="Lucida Grande" w:hAnsi="Lucida Grande"/>
      <w:sz w:val="18"/>
    </w:rPr>
  </w:style>
  <w:style w:type="character" w:customStyle="1" w:styleId="BalloonTextChar46">
    <w:name w:val="Balloon Text Char46"/>
    <w:uiPriority w:val="99"/>
    <w:semiHidden/>
    <w:locked/>
    <w:rsid w:val="00A04F51"/>
    <w:rPr>
      <w:rFonts w:ascii="Lucida Grande" w:hAnsi="Lucida Grande"/>
      <w:sz w:val="18"/>
    </w:rPr>
  </w:style>
  <w:style w:type="character" w:customStyle="1" w:styleId="BalloonTextChar45">
    <w:name w:val="Balloon Text Char45"/>
    <w:uiPriority w:val="99"/>
    <w:semiHidden/>
    <w:locked/>
    <w:rsid w:val="00A04F51"/>
    <w:rPr>
      <w:rFonts w:ascii="Lucida Grande" w:hAnsi="Lucida Grande"/>
      <w:sz w:val="18"/>
    </w:rPr>
  </w:style>
  <w:style w:type="character" w:customStyle="1" w:styleId="BalloonTextChar44">
    <w:name w:val="Balloon Text Char44"/>
    <w:uiPriority w:val="99"/>
    <w:semiHidden/>
    <w:locked/>
    <w:rsid w:val="00A04F51"/>
    <w:rPr>
      <w:rFonts w:ascii="Lucida Grande" w:hAnsi="Lucida Grande"/>
      <w:sz w:val="18"/>
    </w:rPr>
  </w:style>
  <w:style w:type="character" w:customStyle="1" w:styleId="BalloonTextChar43">
    <w:name w:val="Balloon Text Char43"/>
    <w:uiPriority w:val="99"/>
    <w:semiHidden/>
    <w:locked/>
    <w:rsid w:val="00A04F51"/>
    <w:rPr>
      <w:rFonts w:ascii="Lucida Grande" w:hAnsi="Lucida Grande"/>
      <w:sz w:val="18"/>
    </w:rPr>
  </w:style>
  <w:style w:type="character" w:customStyle="1" w:styleId="BalloonTextChar42">
    <w:name w:val="Balloon Text Char42"/>
    <w:uiPriority w:val="99"/>
    <w:semiHidden/>
    <w:locked/>
    <w:rsid w:val="00A04F51"/>
    <w:rPr>
      <w:rFonts w:ascii="Lucida Grande" w:hAnsi="Lucida Grande"/>
      <w:sz w:val="18"/>
    </w:rPr>
  </w:style>
  <w:style w:type="character" w:customStyle="1" w:styleId="BalloonTextChar41">
    <w:name w:val="Balloon Text Char41"/>
    <w:uiPriority w:val="99"/>
    <w:semiHidden/>
    <w:locked/>
    <w:rsid w:val="00A04F51"/>
    <w:rPr>
      <w:rFonts w:ascii="Lucida Grande" w:hAnsi="Lucida Grande"/>
      <w:sz w:val="18"/>
    </w:rPr>
  </w:style>
  <w:style w:type="character" w:customStyle="1" w:styleId="BalloonTextChar40">
    <w:name w:val="Balloon Text Char40"/>
    <w:uiPriority w:val="99"/>
    <w:semiHidden/>
    <w:locked/>
    <w:rsid w:val="00A04F51"/>
    <w:rPr>
      <w:rFonts w:ascii="Lucida Grande" w:hAnsi="Lucida Grande"/>
      <w:sz w:val="18"/>
    </w:rPr>
  </w:style>
  <w:style w:type="character" w:customStyle="1" w:styleId="BalloonTextChar39">
    <w:name w:val="Balloon Text Char39"/>
    <w:uiPriority w:val="99"/>
    <w:semiHidden/>
    <w:locked/>
    <w:rsid w:val="00A04F51"/>
    <w:rPr>
      <w:rFonts w:ascii="Lucida Grande" w:hAnsi="Lucida Grande"/>
      <w:sz w:val="18"/>
    </w:rPr>
  </w:style>
  <w:style w:type="character" w:customStyle="1" w:styleId="BalloonTextChar38">
    <w:name w:val="Balloon Text Char38"/>
    <w:uiPriority w:val="99"/>
    <w:semiHidden/>
    <w:locked/>
    <w:rsid w:val="00A04F51"/>
    <w:rPr>
      <w:rFonts w:ascii="Lucida Grande" w:hAnsi="Lucida Grande"/>
      <w:sz w:val="18"/>
    </w:rPr>
  </w:style>
  <w:style w:type="character" w:customStyle="1" w:styleId="BalloonTextChar37">
    <w:name w:val="Balloon Text Char37"/>
    <w:uiPriority w:val="99"/>
    <w:semiHidden/>
    <w:locked/>
    <w:rsid w:val="00A04F51"/>
    <w:rPr>
      <w:rFonts w:ascii="Lucida Grande" w:hAnsi="Lucida Grande"/>
      <w:sz w:val="18"/>
    </w:rPr>
  </w:style>
  <w:style w:type="character" w:customStyle="1" w:styleId="BalloonTextChar36">
    <w:name w:val="Balloon Text Char36"/>
    <w:uiPriority w:val="99"/>
    <w:semiHidden/>
    <w:rsid w:val="00A04F51"/>
    <w:rPr>
      <w:rFonts w:ascii="Lucida Grande" w:hAnsi="Lucida Grande"/>
      <w:sz w:val="18"/>
    </w:rPr>
  </w:style>
  <w:style w:type="character" w:customStyle="1" w:styleId="BalloonTextChar35">
    <w:name w:val="Balloon Text Char35"/>
    <w:uiPriority w:val="99"/>
    <w:semiHidden/>
    <w:rsid w:val="00A04F51"/>
    <w:rPr>
      <w:rFonts w:ascii="Lucida Grande" w:hAnsi="Lucida Grande"/>
      <w:sz w:val="18"/>
    </w:rPr>
  </w:style>
  <w:style w:type="character" w:customStyle="1" w:styleId="BalloonTextChar34">
    <w:name w:val="Balloon Text Char34"/>
    <w:uiPriority w:val="99"/>
    <w:semiHidden/>
    <w:rsid w:val="00A04F51"/>
    <w:rPr>
      <w:rFonts w:ascii="Lucida Grande" w:hAnsi="Lucida Grande"/>
      <w:sz w:val="18"/>
    </w:rPr>
  </w:style>
  <w:style w:type="character" w:customStyle="1" w:styleId="BalloonTextChar33">
    <w:name w:val="Balloon Text Char33"/>
    <w:uiPriority w:val="99"/>
    <w:semiHidden/>
    <w:rsid w:val="00A04F51"/>
    <w:rPr>
      <w:rFonts w:ascii="Lucida Grande" w:hAnsi="Lucida Grande"/>
      <w:sz w:val="18"/>
    </w:rPr>
  </w:style>
  <w:style w:type="character" w:customStyle="1" w:styleId="BalloonTextChar32">
    <w:name w:val="Balloon Text Char32"/>
    <w:uiPriority w:val="99"/>
    <w:semiHidden/>
    <w:rsid w:val="00A04F51"/>
    <w:rPr>
      <w:rFonts w:ascii="Lucida Grande" w:hAnsi="Lucida Grande"/>
      <w:sz w:val="18"/>
    </w:rPr>
  </w:style>
  <w:style w:type="character" w:customStyle="1" w:styleId="BalloonTextChar31">
    <w:name w:val="Balloon Text Char31"/>
    <w:uiPriority w:val="99"/>
    <w:semiHidden/>
    <w:rsid w:val="00A04F51"/>
    <w:rPr>
      <w:rFonts w:ascii="Lucida Grande" w:hAnsi="Lucida Grande"/>
      <w:sz w:val="18"/>
    </w:rPr>
  </w:style>
  <w:style w:type="character" w:customStyle="1" w:styleId="BalloonTextChar30">
    <w:name w:val="Balloon Text Char30"/>
    <w:uiPriority w:val="99"/>
    <w:semiHidden/>
    <w:rsid w:val="00A04F51"/>
    <w:rPr>
      <w:rFonts w:ascii="Lucida Grande" w:hAnsi="Lucida Grande"/>
      <w:sz w:val="18"/>
    </w:rPr>
  </w:style>
  <w:style w:type="character" w:customStyle="1" w:styleId="BalloonTextChar29">
    <w:name w:val="Balloon Text Char29"/>
    <w:uiPriority w:val="99"/>
    <w:semiHidden/>
    <w:rsid w:val="00A04F51"/>
    <w:rPr>
      <w:rFonts w:ascii="Lucida Grande" w:hAnsi="Lucida Grande"/>
      <w:sz w:val="18"/>
    </w:rPr>
  </w:style>
  <w:style w:type="character" w:customStyle="1" w:styleId="BalloonTextChar28">
    <w:name w:val="Balloon Text Char28"/>
    <w:uiPriority w:val="99"/>
    <w:semiHidden/>
    <w:rsid w:val="00A04F51"/>
    <w:rPr>
      <w:rFonts w:ascii="Lucida Grande" w:hAnsi="Lucida Grande"/>
      <w:sz w:val="18"/>
    </w:rPr>
  </w:style>
  <w:style w:type="character" w:customStyle="1" w:styleId="BalloonTextChar27">
    <w:name w:val="Balloon Text Char27"/>
    <w:uiPriority w:val="99"/>
    <w:semiHidden/>
    <w:rsid w:val="00A04F51"/>
    <w:rPr>
      <w:rFonts w:ascii="Lucida Grande" w:hAnsi="Lucida Grande"/>
      <w:sz w:val="18"/>
    </w:rPr>
  </w:style>
  <w:style w:type="character" w:customStyle="1" w:styleId="BalloonTextChar26">
    <w:name w:val="Balloon Text Char26"/>
    <w:uiPriority w:val="99"/>
    <w:semiHidden/>
    <w:rsid w:val="00A04F51"/>
    <w:rPr>
      <w:rFonts w:ascii="Lucida Grande" w:hAnsi="Lucida Grande"/>
      <w:sz w:val="18"/>
    </w:rPr>
  </w:style>
  <w:style w:type="character" w:customStyle="1" w:styleId="BalloonTextChar25">
    <w:name w:val="Balloon Text Char25"/>
    <w:uiPriority w:val="99"/>
    <w:semiHidden/>
    <w:rsid w:val="00A04F51"/>
    <w:rPr>
      <w:rFonts w:ascii="Lucida Grande" w:hAnsi="Lucida Grande"/>
      <w:sz w:val="18"/>
    </w:rPr>
  </w:style>
  <w:style w:type="character" w:customStyle="1" w:styleId="BalloonTextChar24">
    <w:name w:val="Balloon Text Char24"/>
    <w:uiPriority w:val="99"/>
    <w:semiHidden/>
    <w:rsid w:val="00A04F51"/>
    <w:rPr>
      <w:rFonts w:ascii="Lucida Grande" w:hAnsi="Lucida Grande"/>
      <w:sz w:val="18"/>
    </w:rPr>
  </w:style>
  <w:style w:type="character" w:customStyle="1" w:styleId="BalloonTextChar23">
    <w:name w:val="Balloon Text Char23"/>
    <w:uiPriority w:val="99"/>
    <w:semiHidden/>
    <w:rsid w:val="00A04F51"/>
    <w:rPr>
      <w:rFonts w:ascii="Lucida Grande" w:hAnsi="Lucida Grande"/>
      <w:sz w:val="18"/>
    </w:rPr>
  </w:style>
  <w:style w:type="character" w:customStyle="1" w:styleId="BalloonTextChar22">
    <w:name w:val="Balloon Text Char22"/>
    <w:uiPriority w:val="99"/>
    <w:semiHidden/>
    <w:rsid w:val="00A04F51"/>
    <w:rPr>
      <w:rFonts w:ascii="Lucida Grande" w:hAnsi="Lucida Grande"/>
      <w:sz w:val="18"/>
    </w:rPr>
  </w:style>
  <w:style w:type="character" w:customStyle="1" w:styleId="BalloonTextChar21">
    <w:name w:val="Balloon Text Char21"/>
    <w:uiPriority w:val="99"/>
    <w:semiHidden/>
    <w:rsid w:val="00A04F51"/>
    <w:rPr>
      <w:rFonts w:ascii="Lucida Grande" w:hAnsi="Lucida Grande"/>
      <w:sz w:val="18"/>
    </w:rPr>
  </w:style>
  <w:style w:type="character" w:customStyle="1" w:styleId="BalloonTextChar20">
    <w:name w:val="Balloon Text Char20"/>
    <w:uiPriority w:val="99"/>
    <w:semiHidden/>
    <w:rsid w:val="00A04F51"/>
    <w:rPr>
      <w:rFonts w:ascii="Lucida Grande" w:hAnsi="Lucida Grande"/>
      <w:sz w:val="18"/>
    </w:rPr>
  </w:style>
  <w:style w:type="character" w:customStyle="1" w:styleId="BalloonTextChar19">
    <w:name w:val="Balloon Text Char19"/>
    <w:uiPriority w:val="99"/>
    <w:semiHidden/>
    <w:rsid w:val="00A04F51"/>
    <w:rPr>
      <w:rFonts w:ascii="Lucida Grande" w:hAnsi="Lucida Grande"/>
      <w:sz w:val="18"/>
    </w:rPr>
  </w:style>
  <w:style w:type="character" w:customStyle="1" w:styleId="BalloonTextChar18">
    <w:name w:val="Balloon Text Char18"/>
    <w:uiPriority w:val="99"/>
    <w:semiHidden/>
    <w:rsid w:val="00A04F51"/>
    <w:rPr>
      <w:rFonts w:ascii="Lucida Grande" w:hAnsi="Lucida Grande"/>
      <w:sz w:val="18"/>
    </w:rPr>
  </w:style>
  <w:style w:type="character" w:customStyle="1" w:styleId="BalloonTextChar17">
    <w:name w:val="Balloon Text Char17"/>
    <w:uiPriority w:val="99"/>
    <w:semiHidden/>
    <w:rsid w:val="00A04F51"/>
    <w:rPr>
      <w:rFonts w:ascii="Lucida Grande" w:hAnsi="Lucida Grande"/>
      <w:sz w:val="18"/>
    </w:rPr>
  </w:style>
  <w:style w:type="character" w:customStyle="1" w:styleId="BalloonTextChar16">
    <w:name w:val="Balloon Text Char16"/>
    <w:uiPriority w:val="99"/>
    <w:semiHidden/>
    <w:rsid w:val="00A04F51"/>
    <w:rPr>
      <w:rFonts w:ascii="Lucida Grande" w:hAnsi="Lucida Grande"/>
      <w:sz w:val="18"/>
    </w:rPr>
  </w:style>
  <w:style w:type="character" w:customStyle="1" w:styleId="BalloonTextChar15">
    <w:name w:val="Balloon Text Char15"/>
    <w:uiPriority w:val="99"/>
    <w:semiHidden/>
    <w:rsid w:val="00A04F51"/>
    <w:rPr>
      <w:rFonts w:ascii="Lucida Grande" w:hAnsi="Lucida Grande"/>
      <w:sz w:val="18"/>
    </w:rPr>
  </w:style>
  <w:style w:type="character" w:customStyle="1" w:styleId="BalloonTextChar14">
    <w:name w:val="Balloon Text Char14"/>
    <w:uiPriority w:val="99"/>
    <w:semiHidden/>
    <w:rsid w:val="00A04F51"/>
    <w:rPr>
      <w:rFonts w:ascii="Lucida Grande" w:hAnsi="Lucida Grande"/>
      <w:sz w:val="18"/>
    </w:rPr>
  </w:style>
  <w:style w:type="character" w:customStyle="1" w:styleId="BalloonTextChar13">
    <w:name w:val="Balloon Text Char13"/>
    <w:uiPriority w:val="99"/>
    <w:semiHidden/>
    <w:rsid w:val="00A04F51"/>
    <w:rPr>
      <w:rFonts w:ascii="Lucida Grande" w:hAnsi="Lucida Grande"/>
      <w:sz w:val="18"/>
    </w:rPr>
  </w:style>
  <w:style w:type="character" w:customStyle="1" w:styleId="BalloonTextChar12">
    <w:name w:val="Balloon Text Char12"/>
    <w:uiPriority w:val="99"/>
    <w:semiHidden/>
    <w:rsid w:val="001B15B8"/>
    <w:rPr>
      <w:rFonts w:ascii="Lucida Grande" w:hAnsi="Lucida Grande"/>
      <w:sz w:val="18"/>
    </w:rPr>
  </w:style>
  <w:style w:type="character" w:customStyle="1" w:styleId="BalloonTextChar11">
    <w:name w:val="Balloon Text Char11"/>
    <w:uiPriority w:val="99"/>
    <w:semiHidden/>
    <w:locked/>
    <w:rsid w:val="00A43179"/>
    <w:rPr>
      <w:rFonts w:ascii="Lucida Grande" w:hAnsi="Lucida Grande"/>
      <w:sz w:val="18"/>
    </w:rPr>
  </w:style>
  <w:style w:type="character" w:customStyle="1" w:styleId="BalloonTextChar10">
    <w:name w:val="Balloon Text Char10"/>
    <w:uiPriority w:val="99"/>
    <w:semiHidden/>
    <w:locked/>
    <w:rsid w:val="00A43179"/>
    <w:rPr>
      <w:rFonts w:ascii="Lucida Grande" w:hAnsi="Lucida Grande"/>
      <w:sz w:val="18"/>
    </w:rPr>
  </w:style>
  <w:style w:type="character" w:customStyle="1" w:styleId="BalloonTextChar90">
    <w:name w:val="Balloon Text Char9"/>
    <w:uiPriority w:val="99"/>
    <w:semiHidden/>
    <w:locked/>
    <w:rsid w:val="00A43179"/>
    <w:rPr>
      <w:rFonts w:ascii="Lucida Grande" w:hAnsi="Lucida Grande"/>
      <w:sz w:val="18"/>
    </w:rPr>
  </w:style>
  <w:style w:type="character" w:customStyle="1" w:styleId="BalloonTextChar80">
    <w:name w:val="Balloon Text Char8"/>
    <w:uiPriority w:val="99"/>
    <w:semiHidden/>
    <w:locked/>
    <w:rsid w:val="00A43179"/>
    <w:rPr>
      <w:rFonts w:ascii="Lucida Grande" w:hAnsi="Lucida Grande"/>
      <w:sz w:val="18"/>
    </w:rPr>
  </w:style>
  <w:style w:type="character" w:customStyle="1" w:styleId="BalloonTextChar70">
    <w:name w:val="Balloon Text Char7"/>
    <w:uiPriority w:val="99"/>
    <w:semiHidden/>
    <w:locked/>
    <w:rsid w:val="00A43179"/>
    <w:rPr>
      <w:rFonts w:ascii="Lucida Grande" w:hAnsi="Lucida Grande"/>
      <w:sz w:val="18"/>
    </w:rPr>
  </w:style>
  <w:style w:type="character" w:customStyle="1" w:styleId="BalloonTextChar60">
    <w:name w:val="Balloon Text Char6"/>
    <w:uiPriority w:val="99"/>
    <w:semiHidden/>
    <w:locked/>
    <w:rsid w:val="00A43179"/>
    <w:rPr>
      <w:rFonts w:ascii="Lucida Grande" w:hAnsi="Lucida Grande"/>
      <w:sz w:val="18"/>
    </w:rPr>
  </w:style>
  <w:style w:type="character" w:customStyle="1" w:styleId="BalloonTextChar54">
    <w:name w:val="Balloon Text Char5"/>
    <w:uiPriority w:val="99"/>
    <w:semiHidden/>
    <w:locked/>
    <w:rsid w:val="00A43179"/>
    <w:rPr>
      <w:rFonts w:ascii="Lucida Grande" w:hAnsi="Lucida Grande"/>
      <w:sz w:val="18"/>
    </w:rPr>
  </w:style>
  <w:style w:type="character" w:customStyle="1" w:styleId="BalloonTextChar4a">
    <w:name w:val="Balloon Text Char4"/>
    <w:uiPriority w:val="99"/>
    <w:semiHidden/>
    <w:locked/>
    <w:rsid w:val="00A43179"/>
    <w:rPr>
      <w:rFonts w:ascii="Lucida Grande" w:hAnsi="Lucida Grande"/>
      <w:sz w:val="18"/>
    </w:rPr>
  </w:style>
  <w:style w:type="character" w:customStyle="1" w:styleId="BalloonTextChar3a">
    <w:name w:val="Balloon Text Char3"/>
    <w:uiPriority w:val="99"/>
    <w:locked/>
    <w:rsid w:val="00A43179"/>
    <w:rPr>
      <w:rFonts w:ascii="Lucida Grande" w:hAnsi="Lucida Grande"/>
      <w:sz w:val="18"/>
    </w:rPr>
  </w:style>
  <w:style w:type="character" w:customStyle="1" w:styleId="BalloonTextChar2a">
    <w:name w:val="Balloon Text Char2"/>
    <w:uiPriority w:val="99"/>
    <w:locked/>
    <w:rsid w:val="00A43179"/>
    <w:rPr>
      <w:rFonts w:ascii="Lucida Grande" w:hAnsi="Lucida Grande"/>
      <w:sz w:val="18"/>
    </w:rPr>
  </w:style>
  <w:style w:type="paragraph" w:styleId="FootnoteText">
    <w:name w:val="footnote text"/>
    <w:basedOn w:val="Normal"/>
    <w:link w:val="FootnoteTextChar"/>
    <w:uiPriority w:val="99"/>
    <w:rsid w:val="00D90581"/>
    <w:rPr>
      <w:sz w:val="20"/>
      <w:szCs w:val="20"/>
    </w:rPr>
  </w:style>
  <w:style w:type="character" w:customStyle="1" w:styleId="FootnoteTextChar">
    <w:name w:val="Footnote Text Char"/>
    <w:basedOn w:val="DefaultParagraphFont"/>
    <w:link w:val="FootnoteText"/>
    <w:uiPriority w:val="99"/>
    <w:locked/>
    <w:rsid w:val="00D90581"/>
    <w:rPr>
      <w:rFonts w:ascii="Times New Roman" w:hAnsi="Times New Roman"/>
      <w:sz w:val="20"/>
      <w:szCs w:val="20"/>
    </w:rPr>
  </w:style>
  <w:style w:type="character" w:styleId="FootnoteReference">
    <w:name w:val="footnote reference"/>
    <w:basedOn w:val="DefaultParagraphFont"/>
    <w:uiPriority w:val="99"/>
    <w:rsid w:val="007113C0"/>
    <w:rPr>
      <w:rFonts w:cs="Times New Roman"/>
      <w:vertAlign w:val="superscript"/>
    </w:rPr>
  </w:style>
  <w:style w:type="character" w:styleId="CommentReference">
    <w:name w:val="annotation reference"/>
    <w:basedOn w:val="DefaultParagraphFont"/>
    <w:uiPriority w:val="99"/>
    <w:rsid w:val="00334CB5"/>
    <w:rPr>
      <w:rFonts w:cs="Times New Roman"/>
      <w:sz w:val="18"/>
    </w:rPr>
  </w:style>
  <w:style w:type="paragraph" w:styleId="CommentText">
    <w:name w:val="annotation text"/>
    <w:basedOn w:val="Normal"/>
    <w:link w:val="CommentTextChar"/>
    <w:uiPriority w:val="99"/>
    <w:rsid w:val="00334CB5"/>
    <w:rPr>
      <w:sz w:val="20"/>
      <w:szCs w:val="20"/>
    </w:rPr>
  </w:style>
  <w:style w:type="character" w:customStyle="1" w:styleId="CommentTextChar">
    <w:name w:val="Comment Text Char"/>
    <w:basedOn w:val="DefaultParagraphFont"/>
    <w:link w:val="CommentText"/>
    <w:uiPriority w:val="99"/>
    <w:locked/>
    <w:rsid w:val="00334CB5"/>
    <w:rPr>
      <w:rFonts w:cs="Times New Roman"/>
    </w:rPr>
  </w:style>
  <w:style w:type="paragraph" w:styleId="CommentSubject">
    <w:name w:val="annotation subject"/>
    <w:basedOn w:val="CommentText"/>
    <w:next w:val="CommentText"/>
    <w:link w:val="CommentSubjectChar"/>
    <w:uiPriority w:val="99"/>
    <w:rsid w:val="00334CB5"/>
    <w:rPr>
      <w:b/>
    </w:rPr>
  </w:style>
  <w:style w:type="character" w:customStyle="1" w:styleId="CommentSubjectChar">
    <w:name w:val="Comment Subject Char"/>
    <w:basedOn w:val="CommentTextChar"/>
    <w:link w:val="CommentSubject"/>
    <w:uiPriority w:val="99"/>
    <w:locked/>
    <w:rsid w:val="00334CB5"/>
    <w:rPr>
      <w:rFonts w:cs="Times New Roman"/>
      <w:b/>
      <w:sz w:val="20"/>
    </w:rPr>
  </w:style>
  <w:style w:type="paragraph" w:styleId="ListParagraph">
    <w:name w:val="List Paragraph"/>
    <w:basedOn w:val="Normal"/>
    <w:uiPriority w:val="34"/>
    <w:qFormat/>
    <w:rsid w:val="00536962"/>
    <w:pPr>
      <w:ind w:left="720"/>
      <w:contextualSpacing/>
    </w:pPr>
  </w:style>
  <w:style w:type="character" w:styleId="Hyperlink">
    <w:name w:val="Hyperlink"/>
    <w:basedOn w:val="DefaultParagraphFont"/>
    <w:uiPriority w:val="99"/>
    <w:rsid w:val="004D07B3"/>
    <w:rPr>
      <w:rFonts w:cs="Times New Roman"/>
      <w:color w:val="0000FF"/>
      <w:u w:val="single"/>
    </w:rPr>
  </w:style>
  <w:style w:type="paragraph" w:styleId="Header">
    <w:name w:val="header"/>
    <w:basedOn w:val="Normal"/>
    <w:link w:val="HeaderChar"/>
    <w:uiPriority w:val="99"/>
    <w:rsid w:val="00796C1E"/>
    <w:pPr>
      <w:tabs>
        <w:tab w:val="center" w:pos="4320"/>
        <w:tab w:val="right" w:pos="8640"/>
      </w:tabs>
    </w:pPr>
    <w:rPr>
      <w:sz w:val="20"/>
      <w:szCs w:val="20"/>
    </w:rPr>
  </w:style>
  <w:style w:type="character" w:customStyle="1" w:styleId="HeaderChar">
    <w:name w:val="Header Char"/>
    <w:basedOn w:val="DefaultParagraphFont"/>
    <w:link w:val="Header"/>
    <w:uiPriority w:val="99"/>
    <w:locked/>
    <w:rsid w:val="00796C1E"/>
    <w:rPr>
      <w:rFonts w:cs="Times New Roman"/>
    </w:rPr>
  </w:style>
  <w:style w:type="paragraph" w:styleId="Footer">
    <w:name w:val="footer"/>
    <w:basedOn w:val="Normal"/>
    <w:link w:val="FooterChar"/>
    <w:uiPriority w:val="99"/>
    <w:rsid w:val="00796C1E"/>
    <w:pPr>
      <w:tabs>
        <w:tab w:val="center" w:pos="4320"/>
        <w:tab w:val="right" w:pos="8640"/>
      </w:tabs>
    </w:pPr>
    <w:rPr>
      <w:sz w:val="20"/>
      <w:szCs w:val="20"/>
    </w:rPr>
  </w:style>
  <w:style w:type="character" w:customStyle="1" w:styleId="FooterChar">
    <w:name w:val="Footer Char"/>
    <w:basedOn w:val="DefaultParagraphFont"/>
    <w:link w:val="Footer"/>
    <w:uiPriority w:val="99"/>
    <w:locked/>
    <w:rsid w:val="00796C1E"/>
    <w:rPr>
      <w:rFonts w:cs="Times New Roman"/>
    </w:rPr>
  </w:style>
  <w:style w:type="character" w:styleId="PageNumber">
    <w:name w:val="page number"/>
    <w:basedOn w:val="DefaultParagraphFont"/>
    <w:uiPriority w:val="99"/>
    <w:rsid w:val="008C4F0F"/>
    <w:rPr>
      <w:rFonts w:cs="Times New Roman"/>
    </w:rPr>
  </w:style>
  <w:style w:type="paragraph" w:styleId="Bibliography">
    <w:name w:val="Bibliography"/>
    <w:basedOn w:val="Normal"/>
    <w:next w:val="Normal"/>
    <w:uiPriority w:val="37"/>
    <w:rsid w:val="001D1781"/>
  </w:style>
  <w:style w:type="paragraph" w:styleId="EndnoteText">
    <w:name w:val="endnote text"/>
    <w:basedOn w:val="Normal"/>
    <w:link w:val="EndnoteTextChar"/>
    <w:uiPriority w:val="99"/>
    <w:rsid w:val="00F119E3"/>
  </w:style>
  <w:style w:type="character" w:customStyle="1" w:styleId="EndnoteTextChar">
    <w:name w:val="Endnote Text Char"/>
    <w:basedOn w:val="DefaultParagraphFont"/>
    <w:link w:val="EndnoteText"/>
    <w:uiPriority w:val="99"/>
    <w:locked/>
    <w:rsid w:val="00F119E3"/>
    <w:rPr>
      <w:sz w:val="24"/>
    </w:rPr>
  </w:style>
  <w:style w:type="character" w:styleId="EndnoteReference">
    <w:name w:val="endnote reference"/>
    <w:basedOn w:val="DefaultParagraphFont"/>
    <w:uiPriority w:val="99"/>
    <w:rsid w:val="00F119E3"/>
    <w:rPr>
      <w:rFonts w:cs="Times New Roman"/>
      <w:vertAlign w:val="superscript"/>
    </w:rPr>
  </w:style>
  <w:style w:type="character" w:styleId="Emphasis">
    <w:name w:val="Emphasis"/>
    <w:basedOn w:val="DefaultParagraphFont"/>
    <w:uiPriority w:val="99"/>
    <w:qFormat/>
    <w:locked/>
    <w:rsid w:val="00AC2F0B"/>
    <w:rPr>
      <w:rFonts w:cs="Times New Roman"/>
      <w:i/>
    </w:rPr>
  </w:style>
  <w:style w:type="paragraph" w:customStyle="1" w:styleId="Heading-Propectous">
    <w:name w:val="Heading-Propectous"/>
    <w:basedOn w:val="Normal"/>
    <w:uiPriority w:val="99"/>
    <w:qFormat/>
    <w:rsid w:val="00640065"/>
    <w:pPr>
      <w:widowControl w:val="0"/>
      <w:autoSpaceDE w:val="0"/>
      <w:autoSpaceDN w:val="0"/>
      <w:adjustRightInd w:val="0"/>
      <w:spacing w:line="260" w:lineRule="atLeast"/>
      <w:jc w:val="center"/>
    </w:pPr>
  </w:style>
  <w:style w:type="character" w:customStyle="1" w:styleId="st">
    <w:name w:val="st"/>
    <w:uiPriority w:val="99"/>
    <w:rsid w:val="00F53A3C"/>
  </w:style>
  <w:style w:type="paragraph" w:styleId="TOCHeading">
    <w:name w:val="TOC Heading"/>
    <w:basedOn w:val="Heading1"/>
    <w:next w:val="Normal"/>
    <w:uiPriority w:val="99"/>
    <w:unhideWhenUsed/>
    <w:qFormat/>
    <w:rsid w:val="001821EA"/>
    <w:pPr>
      <w:outlineLvl w:val="9"/>
    </w:pPr>
    <w:rPr>
      <w:rFonts w:asciiTheme="majorHAnsi" w:eastAsiaTheme="majorEastAsia" w:hAnsiTheme="majorHAnsi" w:cstheme="majorBidi"/>
      <w:color w:val="365F91" w:themeColor="accent1" w:themeShade="BF"/>
    </w:rPr>
  </w:style>
  <w:style w:type="paragraph" w:styleId="TOC2">
    <w:name w:val="toc 2"/>
    <w:basedOn w:val="Normal"/>
    <w:next w:val="Normal"/>
    <w:autoRedefine/>
    <w:uiPriority w:val="39"/>
    <w:rsid w:val="002D05D9"/>
    <w:pPr>
      <w:tabs>
        <w:tab w:val="right" w:leader="dot" w:pos="8630"/>
      </w:tabs>
      <w:ind w:left="240"/>
    </w:pPr>
    <w:rPr>
      <w:b/>
      <w:noProof/>
    </w:rPr>
  </w:style>
  <w:style w:type="paragraph" w:styleId="TOC3">
    <w:name w:val="toc 3"/>
    <w:basedOn w:val="Normal"/>
    <w:next w:val="Normal"/>
    <w:autoRedefine/>
    <w:uiPriority w:val="39"/>
    <w:rsid w:val="005D1878"/>
    <w:pPr>
      <w:tabs>
        <w:tab w:val="right" w:leader="dot" w:pos="8630"/>
      </w:tabs>
      <w:ind w:left="480"/>
    </w:pPr>
    <w:rPr>
      <w:sz w:val="22"/>
      <w:szCs w:val="22"/>
    </w:rPr>
  </w:style>
  <w:style w:type="paragraph" w:styleId="TOC1">
    <w:name w:val="toc 1"/>
    <w:basedOn w:val="Normal"/>
    <w:next w:val="Normal"/>
    <w:autoRedefine/>
    <w:uiPriority w:val="39"/>
    <w:rsid w:val="001821EA"/>
    <w:pPr>
      <w:spacing w:before="120"/>
    </w:pPr>
    <w:rPr>
      <w:rFonts w:asciiTheme="minorHAnsi" w:hAnsiTheme="minorHAnsi"/>
      <w:b/>
    </w:rPr>
  </w:style>
  <w:style w:type="paragraph" w:styleId="TOC4">
    <w:name w:val="toc 4"/>
    <w:basedOn w:val="Normal"/>
    <w:next w:val="Normal"/>
    <w:autoRedefine/>
    <w:uiPriority w:val="39"/>
    <w:rsid w:val="001821EA"/>
    <w:pPr>
      <w:ind w:left="720"/>
    </w:pPr>
    <w:rPr>
      <w:rFonts w:asciiTheme="minorHAnsi" w:hAnsiTheme="minorHAnsi"/>
      <w:sz w:val="20"/>
      <w:szCs w:val="20"/>
    </w:rPr>
  </w:style>
  <w:style w:type="paragraph" w:styleId="TOC5">
    <w:name w:val="toc 5"/>
    <w:basedOn w:val="Normal"/>
    <w:next w:val="Normal"/>
    <w:autoRedefine/>
    <w:uiPriority w:val="39"/>
    <w:rsid w:val="001821EA"/>
    <w:pPr>
      <w:ind w:left="960"/>
    </w:pPr>
    <w:rPr>
      <w:rFonts w:asciiTheme="minorHAnsi" w:hAnsiTheme="minorHAnsi"/>
      <w:sz w:val="20"/>
      <w:szCs w:val="20"/>
    </w:rPr>
  </w:style>
  <w:style w:type="paragraph" w:styleId="TOC6">
    <w:name w:val="toc 6"/>
    <w:basedOn w:val="Normal"/>
    <w:next w:val="Normal"/>
    <w:autoRedefine/>
    <w:uiPriority w:val="39"/>
    <w:rsid w:val="001821EA"/>
    <w:pPr>
      <w:ind w:left="1200"/>
    </w:pPr>
    <w:rPr>
      <w:rFonts w:asciiTheme="minorHAnsi" w:hAnsiTheme="minorHAnsi"/>
      <w:sz w:val="20"/>
      <w:szCs w:val="20"/>
    </w:rPr>
  </w:style>
  <w:style w:type="paragraph" w:styleId="TOC7">
    <w:name w:val="toc 7"/>
    <w:basedOn w:val="Normal"/>
    <w:next w:val="Normal"/>
    <w:autoRedefine/>
    <w:uiPriority w:val="39"/>
    <w:rsid w:val="001821EA"/>
    <w:pPr>
      <w:ind w:left="1440"/>
    </w:pPr>
    <w:rPr>
      <w:rFonts w:asciiTheme="minorHAnsi" w:hAnsiTheme="minorHAnsi"/>
      <w:sz w:val="20"/>
      <w:szCs w:val="20"/>
    </w:rPr>
  </w:style>
  <w:style w:type="paragraph" w:styleId="TOC8">
    <w:name w:val="toc 8"/>
    <w:basedOn w:val="Normal"/>
    <w:next w:val="Normal"/>
    <w:autoRedefine/>
    <w:uiPriority w:val="39"/>
    <w:rsid w:val="001821EA"/>
    <w:pPr>
      <w:ind w:left="1680"/>
    </w:pPr>
    <w:rPr>
      <w:rFonts w:asciiTheme="minorHAnsi" w:hAnsiTheme="minorHAnsi"/>
      <w:sz w:val="20"/>
      <w:szCs w:val="20"/>
    </w:rPr>
  </w:style>
  <w:style w:type="paragraph" w:styleId="TOC9">
    <w:name w:val="toc 9"/>
    <w:basedOn w:val="Normal"/>
    <w:next w:val="Normal"/>
    <w:autoRedefine/>
    <w:uiPriority w:val="39"/>
    <w:rsid w:val="001821EA"/>
    <w:pPr>
      <w:ind w:left="1920"/>
    </w:pPr>
    <w:rPr>
      <w:rFonts w:asciiTheme="minorHAnsi" w:hAnsiTheme="minorHAnsi"/>
      <w:sz w:val="20"/>
      <w:szCs w:val="20"/>
    </w:rPr>
  </w:style>
  <w:style w:type="character" w:customStyle="1" w:styleId="BalloonTextChar102">
    <w:name w:val="Balloon Text Char102"/>
    <w:basedOn w:val="DefaultParagraphFont"/>
    <w:uiPriority w:val="99"/>
    <w:semiHidden/>
    <w:locked/>
    <w:rsid w:val="00BF4649"/>
    <w:rPr>
      <w:rFonts w:ascii="Lucida Grande" w:hAnsi="Lucida Grande" w:cs="Times New Roman"/>
      <w:sz w:val="18"/>
      <w:szCs w:val="18"/>
    </w:rPr>
  </w:style>
  <w:style w:type="character" w:customStyle="1" w:styleId="BalloonTextChar95">
    <w:name w:val="Balloon Text Char95"/>
    <w:basedOn w:val="DefaultParagraphFont"/>
    <w:uiPriority w:val="99"/>
    <w:semiHidden/>
    <w:rsid w:val="00BF4649"/>
    <w:rPr>
      <w:rFonts w:ascii="Lucida Grande" w:hAnsi="Lucida Grande" w:cs="Times New Roman"/>
      <w:sz w:val="18"/>
      <w:szCs w:val="18"/>
    </w:rPr>
  </w:style>
  <w:style w:type="paragraph" w:customStyle="1" w:styleId="DissertationChapter">
    <w:name w:val="Dissertation Chapter"/>
    <w:basedOn w:val="Heading2"/>
    <w:next w:val="Normal"/>
    <w:autoRedefine/>
    <w:uiPriority w:val="99"/>
    <w:qFormat/>
    <w:rsid w:val="00780BD7"/>
    <w:pPr>
      <w:spacing w:line="480" w:lineRule="auto"/>
    </w:pPr>
  </w:style>
  <w:style w:type="paragraph" w:customStyle="1" w:styleId="DissertationSubchapter">
    <w:name w:val="Dissertation Subchapter"/>
    <w:basedOn w:val="Heading3"/>
    <w:next w:val="Normal"/>
    <w:autoRedefine/>
    <w:uiPriority w:val="99"/>
    <w:qFormat/>
    <w:rsid w:val="00BF4649"/>
  </w:style>
  <w:style w:type="character" w:customStyle="1" w:styleId="reference-text">
    <w:name w:val="reference-text"/>
    <w:basedOn w:val="DefaultParagraphFont"/>
    <w:uiPriority w:val="99"/>
    <w:rsid w:val="00BF4649"/>
  </w:style>
  <w:style w:type="character" w:styleId="FollowedHyperlink">
    <w:name w:val="FollowedHyperlink"/>
    <w:basedOn w:val="DefaultParagraphFont"/>
    <w:uiPriority w:val="99"/>
    <w:rsid w:val="00BF4649"/>
    <w:rPr>
      <w:color w:val="800080" w:themeColor="followedHyperlink"/>
      <w:u w:val="single"/>
    </w:rPr>
  </w:style>
  <w:style w:type="paragraph" w:styleId="Title">
    <w:name w:val="Title"/>
    <w:basedOn w:val="Normal"/>
    <w:next w:val="Normal"/>
    <w:link w:val="TitleChar"/>
    <w:uiPriority w:val="99"/>
    <w:qFormat/>
    <w:rsid w:val="009A5ED8"/>
    <w:pPr>
      <w:pBdr>
        <w:bottom w:val="single" w:sz="8" w:space="4" w:color="4F81BD" w:themeColor="accent1"/>
      </w:pBdr>
      <w:spacing w:after="300"/>
      <w:contextualSpacing/>
    </w:pPr>
    <w:rPr>
      <w:rFonts w:asciiTheme="majorHAnsi" w:eastAsiaTheme="majorEastAsia" w:hAnsiTheme="majorHAnsi" w:cstheme="majorBidi"/>
      <w:color w:val="183A63" w:themeColor="text2" w:themeShade="CC"/>
      <w:spacing w:val="5"/>
      <w:kern w:val="28"/>
      <w:sz w:val="52"/>
      <w:szCs w:val="52"/>
    </w:rPr>
  </w:style>
  <w:style w:type="character" w:customStyle="1" w:styleId="TitleChar">
    <w:name w:val="Title Char"/>
    <w:basedOn w:val="DefaultParagraphFont"/>
    <w:link w:val="Title"/>
    <w:uiPriority w:val="99"/>
    <w:rsid w:val="009A5ED8"/>
    <w:rPr>
      <w:rFonts w:asciiTheme="majorHAnsi" w:eastAsiaTheme="majorEastAsia" w:hAnsiTheme="majorHAnsi" w:cstheme="majorBidi"/>
      <w:color w:val="183A63" w:themeColor="text2" w:themeShade="CC"/>
      <w:spacing w:val="5"/>
      <w:kern w:val="28"/>
      <w:sz w:val="52"/>
      <w:szCs w:val="52"/>
    </w:rPr>
  </w:style>
  <w:style w:type="character" w:customStyle="1" w:styleId="hps">
    <w:name w:val="hps"/>
    <w:basedOn w:val="DefaultParagraphFont"/>
    <w:uiPriority w:val="99"/>
    <w:rsid w:val="00515C16"/>
  </w:style>
  <w:style w:type="paragraph" w:styleId="Subtitle">
    <w:name w:val="Subtitle"/>
    <w:basedOn w:val="Normal"/>
    <w:next w:val="Normal"/>
    <w:link w:val="SubtitleChar"/>
    <w:uiPriority w:val="99"/>
    <w:qFormat/>
    <w:rsid w:val="009C2086"/>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uiPriority w:val="99"/>
    <w:rsid w:val="009C2086"/>
    <w:rPr>
      <w:rFonts w:asciiTheme="majorHAnsi" w:eastAsiaTheme="majorEastAsia" w:hAnsiTheme="majorHAnsi" w:cstheme="majorBidi"/>
      <w:i/>
      <w:iCs/>
      <w:color w:val="4F81BD" w:themeColor="accent1"/>
      <w:spacing w:val="15"/>
      <w:sz w:val="24"/>
      <w:szCs w:val="24"/>
    </w:rPr>
  </w:style>
  <w:style w:type="paragraph" w:customStyle="1" w:styleId="Default">
    <w:name w:val="Default"/>
    <w:uiPriority w:val="99"/>
    <w:rsid w:val="00C30A4F"/>
    <w:pPr>
      <w:widowControl w:val="0"/>
      <w:autoSpaceDE w:val="0"/>
      <w:autoSpaceDN w:val="0"/>
      <w:adjustRightInd w:val="0"/>
    </w:pPr>
    <w:rPr>
      <w:rFonts w:ascii="Times New Roman" w:hAnsi="Times New Roman"/>
      <w:color w:val="000000"/>
      <w:sz w:val="24"/>
      <w:szCs w:val="24"/>
    </w:rPr>
  </w:style>
  <w:style w:type="paragraph" w:styleId="NormalIndent">
    <w:name w:val="Normal Indent"/>
    <w:basedOn w:val="Normal"/>
    <w:uiPriority w:val="99"/>
    <w:unhideWhenUsed/>
    <w:rsid w:val="00D3134B"/>
    <w:pPr>
      <w:spacing w:line="480" w:lineRule="auto"/>
      <w:ind w:left="720"/>
    </w:pPr>
  </w:style>
  <w:style w:type="character" w:customStyle="1" w:styleId="mw-headline">
    <w:name w:val="mw-headline"/>
    <w:basedOn w:val="DefaultParagraphFont"/>
    <w:uiPriority w:val="99"/>
    <w:rsid w:val="006721B2"/>
  </w:style>
  <w:style w:type="paragraph" w:styleId="NormalWeb">
    <w:name w:val="Normal (Web)"/>
    <w:basedOn w:val="Normal"/>
    <w:uiPriority w:val="99"/>
    <w:rsid w:val="006721B2"/>
    <w:pPr>
      <w:spacing w:beforeLines="1" w:afterLines="1"/>
    </w:pPr>
    <w:rPr>
      <w:rFonts w:ascii="Times" w:hAnsi="Times"/>
      <w:sz w:val="20"/>
      <w:szCs w:val="20"/>
    </w:rPr>
  </w:style>
  <w:style w:type="character" w:customStyle="1" w:styleId="cwcot">
    <w:name w:val="cwcot"/>
    <w:uiPriority w:val="99"/>
    <w:rsid w:val="00EA5A04"/>
    <w:rPr>
      <w:rFonts w:cs="Times New Roman"/>
    </w:rPr>
  </w:style>
  <w:style w:type="character" w:customStyle="1" w:styleId="BalloonTextChar157">
    <w:name w:val="Balloon Text Char157"/>
    <w:basedOn w:val="DefaultParagraphFont"/>
    <w:uiPriority w:val="99"/>
    <w:semiHidden/>
    <w:locked/>
    <w:rsid w:val="00A917CF"/>
    <w:rPr>
      <w:rFonts w:ascii="Lucida Grande" w:hAnsi="Lucida Grande" w:cs="Times New Roman"/>
      <w:sz w:val="18"/>
      <w:szCs w:val="18"/>
    </w:rPr>
  </w:style>
  <w:style w:type="character" w:customStyle="1" w:styleId="BalloonTextChar156">
    <w:name w:val="Balloon Text Char156"/>
    <w:basedOn w:val="DefaultParagraphFont"/>
    <w:uiPriority w:val="99"/>
    <w:semiHidden/>
    <w:locked/>
    <w:rsid w:val="00A917CF"/>
    <w:rPr>
      <w:rFonts w:ascii="Lucida Grande" w:hAnsi="Lucida Grande" w:cs="Times New Roman"/>
      <w:sz w:val="18"/>
      <w:szCs w:val="18"/>
    </w:rPr>
  </w:style>
  <w:style w:type="character" w:customStyle="1" w:styleId="BalloonTextChar155">
    <w:name w:val="Balloon Text Char155"/>
    <w:basedOn w:val="DefaultParagraphFont"/>
    <w:uiPriority w:val="99"/>
    <w:semiHidden/>
    <w:locked/>
    <w:rsid w:val="00A917CF"/>
    <w:rPr>
      <w:rFonts w:ascii="Lucida Grande" w:hAnsi="Lucida Grande" w:cs="Times New Roman"/>
      <w:sz w:val="18"/>
      <w:szCs w:val="18"/>
    </w:rPr>
  </w:style>
  <w:style w:type="character" w:customStyle="1" w:styleId="BalloonTextChar154">
    <w:name w:val="Balloon Text Char154"/>
    <w:basedOn w:val="DefaultParagraphFont"/>
    <w:uiPriority w:val="99"/>
    <w:semiHidden/>
    <w:locked/>
    <w:rsid w:val="00A917CF"/>
    <w:rPr>
      <w:rFonts w:ascii="Lucida Grande" w:hAnsi="Lucida Grande" w:cs="Times New Roman"/>
      <w:sz w:val="18"/>
      <w:szCs w:val="18"/>
    </w:rPr>
  </w:style>
  <w:style w:type="character" w:customStyle="1" w:styleId="BalloonTextChar153">
    <w:name w:val="Balloon Text Char153"/>
    <w:basedOn w:val="DefaultParagraphFont"/>
    <w:uiPriority w:val="99"/>
    <w:semiHidden/>
    <w:locked/>
    <w:rsid w:val="00A917CF"/>
    <w:rPr>
      <w:rFonts w:ascii="Lucida Grande" w:hAnsi="Lucida Grande" w:cs="Times New Roman"/>
      <w:sz w:val="18"/>
      <w:szCs w:val="18"/>
    </w:rPr>
  </w:style>
  <w:style w:type="character" w:customStyle="1" w:styleId="BalloonTextChar152">
    <w:name w:val="Balloon Text Char152"/>
    <w:basedOn w:val="DefaultParagraphFont"/>
    <w:uiPriority w:val="99"/>
    <w:semiHidden/>
    <w:locked/>
    <w:rsid w:val="00A917CF"/>
    <w:rPr>
      <w:rFonts w:ascii="Lucida Grande" w:hAnsi="Lucida Grande" w:cs="Times New Roman"/>
      <w:sz w:val="18"/>
      <w:szCs w:val="18"/>
    </w:rPr>
  </w:style>
  <w:style w:type="character" w:customStyle="1" w:styleId="BalloonTextChar151">
    <w:name w:val="Balloon Text Char151"/>
    <w:basedOn w:val="DefaultParagraphFont"/>
    <w:uiPriority w:val="99"/>
    <w:semiHidden/>
    <w:locked/>
    <w:rsid w:val="00A917CF"/>
    <w:rPr>
      <w:rFonts w:ascii="Lucida Grande" w:hAnsi="Lucida Grande" w:cs="Times New Roman"/>
      <w:sz w:val="18"/>
      <w:szCs w:val="18"/>
    </w:rPr>
  </w:style>
  <w:style w:type="character" w:customStyle="1" w:styleId="BalloonTextChar150">
    <w:name w:val="Balloon Text Char150"/>
    <w:basedOn w:val="DefaultParagraphFont"/>
    <w:uiPriority w:val="99"/>
    <w:semiHidden/>
    <w:locked/>
    <w:rsid w:val="00A917CF"/>
    <w:rPr>
      <w:rFonts w:ascii="Lucida Grande" w:hAnsi="Lucida Grande" w:cs="Times New Roman"/>
      <w:sz w:val="18"/>
      <w:szCs w:val="18"/>
    </w:rPr>
  </w:style>
  <w:style w:type="character" w:customStyle="1" w:styleId="BalloonTextChar149">
    <w:name w:val="Balloon Text Char149"/>
    <w:basedOn w:val="DefaultParagraphFont"/>
    <w:uiPriority w:val="99"/>
    <w:semiHidden/>
    <w:locked/>
    <w:rsid w:val="00A917CF"/>
    <w:rPr>
      <w:rFonts w:ascii="Lucida Grande" w:hAnsi="Lucida Grande" w:cs="Times New Roman"/>
      <w:sz w:val="18"/>
      <w:szCs w:val="18"/>
    </w:rPr>
  </w:style>
  <w:style w:type="character" w:customStyle="1" w:styleId="BalloonTextChar148">
    <w:name w:val="Balloon Text Char148"/>
    <w:basedOn w:val="DefaultParagraphFont"/>
    <w:uiPriority w:val="99"/>
    <w:semiHidden/>
    <w:locked/>
    <w:rsid w:val="00A917CF"/>
    <w:rPr>
      <w:rFonts w:ascii="Lucida Grande" w:hAnsi="Lucida Grande" w:cs="Times New Roman"/>
      <w:sz w:val="18"/>
      <w:szCs w:val="18"/>
    </w:rPr>
  </w:style>
  <w:style w:type="character" w:customStyle="1" w:styleId="BalloonTextChar147">
    <w:name w:val="Balloon Text Char147"/>
    <w:basedOn w:val="DefaultParagraphFont"/>
    <w:uiPriority w:val="99"/>
    <w:semiHidden/>
    <w:locked/>
    <w:rsid w:val="00A917CF"/>
    <w:rPr>
      <w:rFonts w:ascii="Lucida Grande" w:hAnsi="Lucida Grande" w:cs="Times New Roman"/>
      <w:sz w:val="18"/>
      <w:szCs w:val="18"/>
    </w:rPr>
  </w:style>
  <w:style w:type="character" w:customStyle="1" w:styleId="BalloonTextChar146">
    <w:name w:val="Balloon Text Char146"/>
    <w:basedOn w:val="DefaultParagraphFont"/>
    <w:uiPriority w:val="99"/>
    <w:semiHidden/>
    <w:locked/>
    <w:rsid w:val="00A917CF"/>
    <w:rPr>
      <w:rFonts w:ascii="Lucida Grande" w:hAnsi="Lucida Grande" w:cs="Times New Roman"/>
      <w:sz w:val="18"/>
      <w:szCs w:val="18"/>
    </w:rPr>
  </w:style>
  <w:style w:type="character" w:customStyle="1" w:styleId="BalloonTextChar145">
    <w:name w:val="Balloon Text Char145"/>
    <w:basedOn w:val="DefaultParagraphFont"/>
    <w:uiPriority w:val="99"/>
    <w:semiHidden/>
    <w:locked/>
    <w:rsid w:val="00A917CF"/>
    <w:rPr>
      <w:rFonts w:ascii="Lucida Grande" w:hAnsi="Lucida Grande" w:cs="Times New Roman"/>
      <w:sz w:val="18"/>
      <w:szCs w:val="18"/>
    </w:rPr>
  </w:style>
  <w:style w:type="character" w:customStyle="1" w:styleId="BalloonTextChar144">
    <w:name w:val="Balloon Text Char144"/>
    <w:basedOn w:val="DefaultParagraphFont"/>
    <w:uiPriority w:val="99"/>
    <w:semiHidden/>
    <w:locked/>
    <w:rsid w:val="00A917CF"/>
    <w:rPr>
      <w:rFonts w:ascii="Lucida Grande" w:hAnsi="Lucida Grande" w:cs="Times New Roman"/>
      <w:sz w:val="18"/>
      <w:szCs w:val="18"/>
    </w:rPr>
  </w:style>
  <w:style w:type="character" w:customStyle="1" w:styleId="BalloonTextChar143">
    <w:name w:val="Balloon Text Char143"/>
    <w:basedOn w:val="DefaultParagraphFont"/>
    <w:uiPriority w:val="99"/>
    <w:semiHidden/>
    <w:locked/>
    <w:rsid w:val="00A917CF"/>
    <w:rPr>
      <w:rFonts w:ascii="Lucida Grande" w:hAnsi="Lucida Grande" w:cs="Times New Roman"/>
      <w:sz w:val="18"/>
      <w:szCs w:val="18"/>
    </w:rPr>
  </w:style>
  <w:style w:type="character" w:customStyle="1" w:styleId="BalloonTextChar142">
    <w:name w:val="Balloon Text Char142"/>
    <w:basedOn w:val="DefaultParagraphFont"/>
    <w:uiPriority w:val="99"/>
    <w:semiHidden/>
    <w:locked/>
    <w:rsid w:val="00A917CF"/>
    <w:rPr>
      <w:rFonts w:ascii="Lucida Grande" w:hAnsi="Lucida Grande" w:cs="Times New Roman"/>
      <w:sz w:val="18"/>
      <w:szCs w:val="18"/>
    </w:rPr>
  </w:style>
  <w:style w:type="character" w:customStyle="1" w:styleId="BalloonTextChar141">
    <w:name w:val="Balloon Text Char141"/>
    <w:basedOn w:val="DefaultParagraphFont"/>
    <w:uiPriority w:val="99"/>
    <w:semiHidden/>
    <w:locked/>
    <w:rsid w:val="00A917CF"/>
    <w:rPr>
      <w:rFonts w:ascii="Lucida Grande" w:hAnsi="Lucida Grande" w:cs="Times New Roman"/>
      <w:sz w:val="18"/>
      <w:szCs w:val="18"/>
    </w:rPr>
  </w:style>
  <w:style w:type="character" w:customStyle="1" w:styleId="BalloonTextChar140">
    <w:name w:val="Balloon Text Char140"/>
    <w:basedOn w:val="DefaultParagraphFont"/>
    <w:uiPriority w:val="99"/>
    <w:semiHidden/>
    <w:locked/>
    <w:rsid w:val="00A917CF"/>
    <w:rPr>
      <w:rFonts w:ascii="Lucida Grande" w:hAnsi="Lucida Grande" w:cs="Times New Roman"/>
      <w:sz w:val="18"/>
      <w:szCs w:val="18"/>
    </w:rPr>
  </w:style>
  <w:style w:type="character" w:customStyle="1" w:styleId="BalloonTextChar139">
    <w:name w:val="Balloon Text Char139"/>
    <w:basedOn w:val="DefaultParagraphFont"/>
    <w:uiPriority w:val="99"/>
    <w:semiHidden/>
    <w:locked/>
    <w:rsid w:val="00A917CF"/>
    <w:rPr>
      <w:rFonts w:ascii="Lucida Grande" w:hAnsi="Lucida Grande" w:cs="Times New Roman"/>
      <w:sz w:val="18"/>
      <w:szCs w:val="18"/>
    </w:rPr>
  </w:style>
  <w:style w:type="character" w:customStyle="1" w:styleId="BalloonTextChar138">
    <w:name w:val="Balloon Text Char138"/>
    <w:basedOn w:val="DefaultParagraphFont"/>
    <w:uiPriority w:val="99"/>
    <w:semiHidden/>
    <w:locked/>
    <w:rsid w:val="00A917CF"/>
    <w:rPr>
      <w:rFonts w:ascii="Lucida Grande" w:hAnsi="Lucida Grande" w:cs="Times New Roman"/>
      <w:sz w:val="18"/>
      <w:szCs w:val="18"/>
    </w:rPr>
  </w:style>
  <w:style w:type="character" w:customStyle="1" w:styleId="BalloonTextChar137">
    <w:name w:val="Balloon Text Char137"/>
    <w:basedOn w:val="DefaultParagraphFont"/>
    <w:uiPriority w:val="99"/>
    <w:semiHidden/>
    <w:locked/>
    <w:rsid w:val="00A917CF"/>
    <w:rPr>
      <w:rFonts w:ascii="Lucida Grande" w:hAnsi="Lucida Grande" w:cs="Times New Roman"/>
      <w:sz w:val="18"/>
      <w:szCs w:val="18"/>
    </w:rPr>
  </w:style>
  <w:style w:type="character" w:customStyle="1" w:styleId="BalloonTextChar136">
    <w:name w:val="Balloon Text Char136"/>
    <w:basedOn w:val="DefaultParagraphFont"/>
    <w:uiPriority w:val="99"/>
    <w:semiHidden/>
    <w:locked/>
    <w:rsid w:val="00A917CF"/>
    <w:rPr>
      <w:rFonts w:ascii="Lucida Grande" w:hAnsi="Lucida Grande" w:cs="Times New Roman"/>
      <w:sz w:val="18"/>
      <w:szCs w:val="18"/>
    </w:rPr>
  </w:style>
  <w:style w:type="character" w:customStyle="1" w:styleId="BalloonTextChar135">
    <w:name w:val="Balloon Text Char135"/>
    <w:basedOn w:val="DefaultParagraphFont"/>
    <w:uiPriority w:val="99"/>
    <w:semiHidden/>
    <w:locked/>
    <w:rsid w:val="00A917CF"/>
    <w:rPr>
      <w:rFonts w:ascii="Lucida Grande" w:hAnsi="Lucida Grande" w:cs="Times New Roman"/>
      <w:sz w:val="18"/>
      <w:szCs w:val="18"/>
    </w:rPr>
  </w:style>
  <w:style w:type="character" w:customStyle="1" w:styleId="BalloonTextChar134">
    <w:name w:val="Balloon Text Char134"/>
    <w:basedOn w:val="DefaultParagraphFont"/>
    <w:uiPriority w:val="99"/>
    <w:semiHidden/>
    <w:locked/>
    <w:rsid w:val="00A917CF"/>
    <w:rPr>
      <w:rFonts w:ascii="Lucida Grande" w:hAnsi="Lucida Grande" w:cs="Times New Roman"/>
      <w:sz w:val="18"/>
      <w:szCs w:val="18"/>
    </w:rPr>
  </w:style>
  <w:style w:type="character" w:customStyle="1" w:styleId="BalloonTextChar133">
    <w:name w:val="Balloon Text Char133"/>
    <w:basedOn w:val="DefaultParagraphFont"/>
    <w:uiPriority w:val="99"/>
    <w:semiHidden/>
    <w:locked/>
    <w:rsid w:val="00A917CF"/>
    <w:rPr>
      <w:rFonts w:ascii="Lucida Grande" w:hAnsi="Lucida Grande" w:cs="Times New Roman"/>
      <w:sz w:val="18"/>
      <w:szCs w:val="18"/>
    </w:rPr>
  </w:style>
  <w:style w:type="character" w:customStyle="1" w:styleId="BalloonTextChar132">
    <w:name w:val="Balloon Text Char132"/>
    <w:basedOn w:val="DefaultParagraphFont"/>
    <w:uiPriority w:val="99"/>
    <w:semiHidden/>
    <w:locked/>
    <w:rsid w:val="00A917CF"/>
    <w:rPr>
      <w:rFonts w:ascii="Lucida Grande" w:hAnsi="Lucida Grande" w:cs="Times New Roman"/>
      <w:sz w:val="18"/>
      <w:szCs w:val="18"/>
    </w:rPr>
  </w:style>
  <w:style w:type="character" w:customStyle="1" w:styleId="BalloonTextChar131">
    <w:name w:val="Balloon Text Char131"/>
    <w:basedOn w:val="DefaultParagraphFont"/>
    <w:uiPriority w:val="99"/>
    <w:semiHidden/>
    <w:locked/>
    <w:rsid w:val="00A917CF"/>
    <w:rPr>
      <w:rFonts w:ascii="Lucida Grande" w:hAnsi="Lucida Grande" w:cs="Times New Roman"/>
      <w:sz w:val="18"/>
      <w:szCs w:val="18"/>
    </w:rPr>
  </w:style>
  <w:style w:type="character" w:customStyle="1" w:styleId="BalloonTextChar130">
    <w:name w:val="Balloon Text Char130"/>
    <w:basedOn w:val="DefaultParagraphFont"/>
    <w:uiPriority w:val="99"/>
    <w:semiHidden/>
    <w:locked/>
    <w:rsid w:val="00A917CF"/>
    <w:rPr>
      <w:rFonts w:ascii="Lucida Grande" w:hAnsi="Lucida Grande" w:cs="Times New Roman"/>
      <w:sz w:val="18"/>
      <w:szCs w:val="18"/>
    </w:rPr>
  </w:style>
  <w:style w:type="character" w:customStyle="1" w:styleId="BalloonTextChar129">
    <w:name w:val="Balloon Text Char129"/>
    <w:basedOn w:val="DefaultParagraphFont"/>
    <w:uiPriority w:val="99"/>
    <w:semiHidden/>
    <w:locked/>
    <w:rsid w:val="00A917CF"/>
    <w:rPr>
      <w:rFonts w:ascii="Lucida Grande" w:hAnsi="Lucida Grande" w:cs="Times New Roman"/>
      <w:sz w:val="18"/>
      <w:szCs w:val="18"/>
    </w:rPr>
  </w:style>
  <w:style w:type="character" w:customStyle="1" w:styleId="BalloonTextChar128">
    <w:name w:val="Balloon Text Char128"/>
    <w:basedOn w:val="DefaultParagraphFont"/>
    <w:uiPriority w:val="99"/>
    <w:semiHidden/>
    <w:locked/>
    <w:rsid w:val="00A917CF"/>
    <w:rPr>
      <w:rFonts w:ascii="Lucida Grande" w:hAnsi="Lucida Grande" w:cs="Times New Roman"/>
      <w:sz w:val="18"/>
      <w:szCs w:val="18"/>
    </w:rPr>
  </w:style>
  <w:style w:type="character" w:customStyle="1" w:styleId="BalloonTextChar127">
    <w:name w:val="Balloon Text Char127"/>
    <w:basedOn w:val="DefaultParagraphFont"/>
    <w:uiPriority w:val="99"/>
    <w:semiHidden/>
    <w:locked/>
    <w:rsid w:val="00A917CF"/>
    <w:rPr>
      <w:rFonts w:ascii="Lucida Grande" w:hAnsi="Lucida Grande" w:cs="Times New Roman"/>
      <w:sz w:val="18"/>
      <w:szCs w:val="18"/>
    </w:rPr>
  </w:style>
  <w:style w:type="character" w:customStyle="1" w:styleId="BalloonTextChar126">
    <w:name w:val="Balloon Text Char126"/>
    <w:basedOn w:val="DefaultParagraphFont"/>
    <w:uiPriority w:val="99"/>
    <w:semiHidden/>
    <w:locked/>
    <w:rsid w:val="00A917CF"/>
    <w:rPr>
      <w:rFonts w:ascii="Lucida Grande" w:hAnsi="Lucida Grande" w:cs="Times New Roman"/>
      <w:sz w:val="18"/>
      <w:szCs w:val="18"/>
    </w:rPr>
  </w:style>
  <w:style w:type="character" w:customStyle="1" w:styleId="BalloonTextChar125">
    <w:name w:val="Balloon Text Char125"/>
    <w:basedOn w:val="DefaultParagraphFont"/>
    <w:uiPriority w:val="99"/>
    <w:semiHidden/>
    <w:locked/>
    <w:rsid w:val="00A917CF"/>
    <w:rPr>
      <w:rFonts w:ascii="Lucida Grande" w:hAnsi="Lucida Grande" w:cs="Times New Roman"/>
      <w:sz w:val="18"/>
      <w:szCs w:val="18"/>
    </w:rPr>
  </w:style>
  <w:style w:type="character" w:customStyle="1" w:styleId="BalloonTextChar124">
    <w:name w:val="Balloon Text Char124"/>
    <w:basedOn w:val="DefaultParagraphFont"/>
    <w:uiPriority w:val="99"/>
    <w:semiHidden/>
    <w:locked/>
    <w:rsid w:val="00A917CF"/>
    <w:rPr>
      <w:rFonts w:ascii="Lucida Grande" w:hAnsi="Lucida Grande" w:cs="Times New Roman"/>
      <w:sz w:val="18"/>
      <w:szCs w:val="18"/>
    </w:rPr>
  </w:style>
  <w:style w:type="character" w:customStyle="1" w:styleId="BalloonTextChar123">
    <w:name w:val="Balloon Text Char123"/>
    <w:basedOn w:val="DefaultParagraphFont"/>
    <w:uiPriority w:val="99"/>
    <w:semiHidden/>
    <w:locked/>
    <w:rsid w:val="00A917CF"/>
    <w:rPr>
      <w:rFonts w:ascii="Lucida Grande" w:hAnsi="Lucida Grande" w:cs="Times New Roman"/>
      <w:sz w:val="18"/>
      <w:szCs w:val="18"/>
    </w:rPr>
  </w:style>
  <w:style w:type="character" w:customStyle="1" w:styleId="BalloonTextChar122">
    <w:name w:val="Balloon Text Char122"/>
    <w:basedOn w:val="DefaultParagraphFont"/>
    <w:uiPriority w:val="99"/>
    <w:semiHidden/>
    <w:locked/>
    <w:rsid w:val="00A917CF"/>
    <w:rPr>
      <w:rFonts w:ascii="Lucida Grande" w:hAnsi="Lucida Grande" w:cs="Times New Roman"/>
      <w:sz w:val="18"/>
      <w:szCs w:val="18"/>
    </w:rPr>
  </w:style>
  <w:style w:type="character" w:customStyle="1" w:styleId="BalloonTextChar121">
    <w:name w:val="Balloon Text Char121"/>
    <w:basedOn w:val="DefaultParagraphFont"/>
    <w:uiPriority w:val="99"/>
    <w:semiHidden/>
    <w:locked/>
    <w:rsid w:val="00A917CF"/>
    <w:rPr>
      <w:rFonts w:ascii="Lucida Grande" w:hAnsi="Lucida Grande" w:cs="Times New Roman"/>
      <w:sz w:val="18"/>
      <w:szCs w:val="18"/>
    </w:rPr>
  </w:style>
  <w:style w:type="character" w:customStyle="1" w:styleId="BalloonTextChar120">
    <w:name w:val="Balloon Text Char120"/>
    <w:basedOn w:val="DefaultParagraphFont"/>
    <w:uiPriority w:val="99"/>
    <w:semiHidden/>
    <w:locked/>
    <w:rsid w:val="00A917CF"/>
    <w:rPr>
      <w:rFonts w:ascii="Lucida Grande" w:hAnsi="Lucida Grande" w:cs="Times New Roman"/>
      <w:sz w:val="18"/>
      <w:szCs w:val="18"/>
    </w:rPr>
  </w:style>
  <w:style w:type="character" w:customStyle="1" w:styleId="BalloonTextChar119">
    <w:name w:val="Balloon Text Char119"/>
    <w:basedOn w:val="DefaultParagraphFont"/>
    <w:uiPriority w:val="99"/>
    <w:semiHidden/>
    <w:locked/>
    <w:rsid w:val="00A917CF"/>
    <w:rPr>
      <w:rFonts w:ascii="Lucida Grande" w:hAnsi="Lucida Grande" w:cs="Times New Roman"/>
      <w:sz w:val="18"/>
      <w:szCs w:val="18"/>
    </w:rPr>
  </w:style>
  <w:style w:type="character" w:customStyle="1" w:styleId="BalloonTextChar118">
    <w:name w:val="Balloon Text Char118"/>
    <w:basedOn w:val="DefaultParagraphFont"/>
    <w:uiPriority w:val="99"/>
    <w:semiHidden/>
    <w:locked/>
    <w:rsid w:val="00A917CF"/>
    <w:rPr>
      <w:rFonts w:ascii="Lucida Grande" w:hAnsi="Lucida Grande" w:cs="Times New Roman"/>
      <w:sz w:val="18"/>
      <w:szCs w:val="18"/>
    </w:rPr>
  </w:style>
  <w:style w:type="character" w:customStyle="1" w:styleId="BalloonTextChar117">
    <w:name w:val="Balloon Text Char117"/>
    <w:basedOn w:val="DefaultParagraphFont"/>
    <w:uiPriority w:val="99"/>
    <w:semiHidden/>
    <w:locked/>
    <w:rsid w:val="00A917CF"/>
    <w:rPr>
      <w:rFonts w:ascii="Lucida Grande" w:hAnsi="Lucida Grande" w:cs="Times New Roman"/>
      <w:sz w:val="18"/>
      <w:szCs w:val="18"/>
    </w:rPr>
  </w:style>
  <w:style w:type="character" w:customStyle="1" w:styleId="BalloonTextChar116">
    <w:name w:val="Balloon Text Char116"/>
    <w:basedOn w:val="DefaultParagraphFont"/>
    <w:uiPriority w:val="99"/>
    <w:semiHidden/>
    <w:locked/>
    <w:rsid w:val="00A917CF"/>
    <w:rPr>
      <w:rFonts w:ascii="Lucida Grande" w:hAnsi="Lucida Grande" w:cs="Times New Roman"/>
      <w:sz w:val="18"/>
      <w:szCs w:val="18"/>
    </w:rPr>
  </w:style>
  <w:style w:type="character" w:customStyle="1" w:styleId="BalloonTextChar115">
    <w:name w:val="Balloon Text Char115"/>
    <w:basedOn w:val="DefaultParagraphFont"/>
    <w:uiPriority w:val="99"/>
    <w:semiHidden/>
    <w:locked/>
    <w:rsid w:val="00A917CF"/>
    <w:rPr>
      <w:rFonts w:ascii="Lucida Grande" w:hAnsi="Lucida Grande" w:cs="Times New Roman"/>
      <w:sz w:val="18"/>
      <w:szCs w:val="18"/>
    </w:rPr>
  </w:style>
  <w:style w:type="character" w:customStyle="1" w:styleId="BalloonTextChar114">
    <w:name w:val="Balloon Text Char114"/>
    <w:basedOn w:val="DefaultParagraphFont"/>
    <w:uiPriority w:val="99"/>
    <w:semiHidden/>
    <w:locked/>
    <w:rsid w:val="00A917CF"/>
    <w:rPr>
      <w:rFonts w:ascii="Lucida Grande" w:hAnsi="Lucida Grande" w:cs="Times New Roman"/>
      <w:sz w:val="18"/>
      <w:szCs w:val="18"/>
    </w:rPr>
  </w:style>
  <w:style w:type="character" w:customStyle="1" w:styleId="BalloonTextChar113">
    <w:name w:val="Balloon Text Char113"/>
    <w:basedOn w:val="DefaultParagraphFont"/>
    <w:uiPriority w:val="99"/>
    <w:semiHidden/>
    <w:locked/>
    <w:rsid w:val="00A917CF"/>
    <w:rPr>
      <w:rFonts w:ascii="Lucida Grande" w:hAnsi="Lucida Grande" w:cs="Times New Roman"/>
      <w:sz w:val="18"/>
      <w:szCs w:val="18"/>
    </w:rPr>
  </w:style>
  <w:style w:type="character" w:customStyle="1" w:styleId="BalloonTextChar112">
    <w:name w:val="Balloon Text Char112"/>
    <w:basedOn w:val="DefaultParagraphFont"/>
    <w:uiPriority w:val="99"/>
    <w:semiHidden/>
    <w:locked/>
    <w:rsid w:val="00A917CF"/>
    <w:rPr>
      <w:rFonts w:ascii="Lucida Grande" w:hAnsi="Lucida Grande" w:cs="Times New Roman"/>
      <w:sz w:val="18"/>
      <w:szCs w:val="18"/>
    </w:rPr>
  </w:style>
  <w:style w:type="character" w:customStyle="1" w:styleId="BalloonTextChar111">
    <w:name w:val="Balloon Text Char111"/>
    <w:basedOn w:val="DefaultParagraphFont"/>
    <w:uiPriority w:val="99"/>
    <w:semiHidden/>
    <w:locked/>
    <w:rsid w:val="00A917CF"/>
    <w:rPr>
      <w:rFonts w:ascii="Lucida Grande" w:hAnsi="Lucida Grande" w:cs="Times New Roman"/>
      <w:sz w:val="18"/>
      <w:szCs w:val="18"/>
    </w:rPr>
  </w:style>
  <w:style w:type="character" w:customStyle="1" w:styleId="BalloonTextChar110">
    <w:name w:val="Balloon Text Char110"/>
    <w:basedOn w:val="DefaultParagraphFont"/>
    <w:uiPriority w:val="99"/>
    <w:semiHidden/>
    <w:locked/>
    <w:rsid w:val="00A917CF"/>
    <w:rPr>
      <w:rFonts w:ascii="Lucida Grande" w:hAnsi="Lucida Grande" w:cs="Times New Roman"/>
      <w:sz w:val="18"/>
      <w:szCs w:val="18"/>
    </w:rPr>
  </w:style>
  <w:style w:type="character" w:customStyle="1" w:styleId="BalloonTextChar109">
    <w:name w:val="Balloon Text Char109"/>
    <w:basedOn w:val="DefaultParagraphFont"/>
    <w:uiPriority w:val="99"/>
    <w:semiHidden/>
    <w:locked/>
    <w:rsid w:val="00A917CF"/>
    <w:rPr>
      <w:rFonts w:ascii="Lucida Grande" w:hAnsi="Lucida Grande" w:cs="Times New Roman"/>
      <w:sz w:val="18"/>
      <w:szCs w:val="18"/>
    </w:rPr>
  </w:style>
  <w:style w:type="character" w:customStyle="1" w:styleId="BalloonTextChar108">
    <w:name w:val="Balloon Text Char108"/>
    <w:basedOn w:val="DefaultParagraphFont"/>
    <w:uiPriority w:val="99"/>
    <w:semiHidden/>
    <w:locked/>
    <w:rsid w:val="00A917CF"/>
    <w:rPr>
      <w:rFonts w:ascii="Lucida Grande" w:hAnsi="Lucida Grande" w:cs="Times New Roman"/>
      <w:sz w:val="18"/>
      <w:szCs w:val="18"/>
    </w:rPr>
  </w:style>
  <w:style w:type="character" w:customStyle="1" w:styleId="BalloonTextChar107">
    <w:name w:val="Balloon Text Char107"/>
    <w:basedOn w:val="DefaultParagraphFont"/>
    <w:uiPriority w:val="99"/>
    <w:semiHidden/>
    <w:locked/>
    <w:rsid w:val="00A917CF"/>
    <w:rPr>
      <w:rFonts w:ascii="Lucida Grande" w:hAnsi="Lucida Grande" w:cs="Times New Roman"/>
      <w:sz w:val="18"/>
      <w:szCs w:val="18"/>
    </w:rPr>
  </w:style>
  <w:style w:type="character" w:customStyle="1" w:styleId="BalloonTextChar106">
    <w:name w:val="Balloon Text Char106"/>
    <w:basedOn w:val="DefaultParagraphFont"/>
    <w:uiPriority w:val="99"/>
    <w:semiHidden/>
    <w:locked/>
    <w:rsid w:val="00A917CF"/>
    <w:rPr>
      <w:rFonts w:ascii="Lucida Grande" w:hAnsi="Lucida Grande" w:cs="Times New Roman"/>
      <w:sz w:val="18"/>
      <w:szCs w:val="18"/>
    </w:rPr>
  </w:style>
  <w:style w:type="character" w:customStyle="1" w:styleId="BalloonTextChar105">
    <w:name w:val="Balloon Text Char105"/>
    <w:basedOn w:val="DefaultParagraphFont"/>
    <w:uiPriority w:val="99"/>
    <w:semiHidden/>
    <w:locked/>
    <w:rsid w:val="00A917CF"/>
    <w:rPr>
      <w:rFonts w:ascii="Lucida Grande" w:hAnsi="Lucida Grande" w:cs="Times New Roman"/>
      <w:sz w:val="18"/>
      <w:szCs w:val="18"/>
    </w:rPr>
  </w:style>
  <w:style w:type="character" w:customStyle="1" w:styleId="BalloonTextChar104">
    <w:name w:val="Balloon Text Char104"/>
    <w:basedOn w:val="DefaultParagraphFont"/>
    <w:uiPriority w:val="99"/>
    <w:semiHidden/>
    <w:locked/>
    <w:rsid w:val="00A917CF"/>
    <w:rPr>
      <w:rFonts w:ascii="Lucida Grande" w:hAnsi="Lucida Grande" w:cs="Times New Roman"/>
      <w:sz w:val="18"/>
      <w:szCs w:val="18"/>
    </w:rPr>
  </w:style>
  <w:style w:type="character" w:customStyle="1" w:styleId="BalloonTextChar103">
    <w:name w:val="Balloon Text Char103"/>
    <w:basedOn w:val="DefaultParagraphFont"/>
    <w:uiPriority w:val="99"/>
    <w:semiHidden/>
    <w:locked/>
    <w:rsid w:val="00A917CF"/>
    <w:rPr>
      <w:rFonts w:ascii="Lucida Grande" w:hAnsi="Lucida Grande" w:cs="Times New Roman"/>
      <w:sz w:val="18"/>
      <w:szCs w:val="18"/>
    </w:rPr>
  </w:style>
  <w:style w:type="character" w:customStyle="1" w:styleId="BalloonTextChar101">
    <w:name w:val="Balloon Text Char101"/>
    <w:basedOn w:val="DefaultParagraphFont"/>
    <w:uiPriority w:val="99"/>
    <w:semiHidden/>
    <w:locked/>
    <w:rsid w:val="00A917CF"/>
    <w:rPr>
      <w:rFonts w:ascii="Lucida Grande" w:hAnsi="Lucida Grande" w:cs="Times New Roman"/>
      <w:sz w:val="18"/>
      <w:szCs w:val="18"/>
    </w:rPr>
  </w:style>
  <w:style w:type="character" w:customStyle="1" w:styleId="BalloonTextChar100">
    <w:name w:val="Balloon Text Char100"/>
    <w:basedOn w:val="DefaultParagraphFont"/>
    <w:uiPriority w:val="99"/>
    <w:semiHidden/>
    <w:locked/>
    <w:rsid w:val="00A917CF"/>
    <w:rPr>
      <w:rFonts w:ascii="Lucida Grande" w:hAnsi="Lucida Grande" w:cs="Times New Roman"/>
      <w:sz w:val="18"/>
      <w:szCs w:val="18"/>
    </w:rPr>
  </w:style>
  <w:style w:type="character" w:customStyle="1" w:styleId="BalloonTextChar99">
    <w:name w:val="Balloon Text Char99"/>
    <w:basedOn w:val="DefaultParagraphFont"/>
    <w:uiPriority w:val="99"/>
    <w:semiHidden/>
    <w:rsid w:val="00A917CF"/>
    <w:rPr>
      <w:rFonts w:ascii="Lucida Grande" w:hAnsi="Lucida Grande" w:cs="Times New Roman"/>
      <w:sz w:val="18"/>
      <w:szCs w:val="18"/>
    </w:rPr>
  </w:style>
  <w:style w:type="character" w:customStyle="1" w:styleId="BalloonTextChar98">
    <w:name w:val="Balloon Text Char98"/>
    <w:basedOn w:val="DefaultParagraphFont"/>
    <w:uiPriority w:val="99"/>
    <w:semiHidden/>
    <w:rsid w:val="00A917CF"/>
    <w:rPr>
      <w:rFonts w:ascii="Lucida Grande" w:hAnsi="Lucida Grande" w:cs="Times New Roman"/>
      <w:sz w:val="18"/>
      <w:szCs w:val="18"/>
    </w:rPr>
  </w:style>
  <w:style w:type="character" w:customStyle="1" w:styleId="BalloonTextChar97">
    <w:name w:val="Balloon Text Char97"/>
    <w:basedOn w:val="DefaultParagraphFont"/>
    <w:uiPriority w:val="99"/>
    <w:semiHidden/>
    <w:rsid w:val="00A917CF"/>
    <w:rPr>
      <w:rFonts w:ascii="Lucida Grande" w:hAnsi="Lucida Grande" w:cs="Times New Roman"/>
      <w:sz w:val="18"/>
      <w:szCs w:val="18"/>
    </w:rPr>
  </w:style>
  <w:style w:type="character" w:customStyle="1" w:styleId="BalloonTextChar96">
    <w:name w:val="Balloon Text Char96"/>
    <w:basedOn w:val="DefaultParagraphFont"/>
    <w:uiPriority w:val="99"/>
    <w:semiHidden/>
    <w:rsid w:val="00A917CF"/>
    <w:rPr>
      <w:rFonts w:ascii="Lucida Grande" w:hAnsi="Lucida Grande" w:cs="Times New Roman"/>
      <w:sz w:val="18"/>
      <w:szCs w:val="18"/>
    </w:rPr>
  </w:style>
  <w:style w:type="character" w:customStyle="1" w:styleId="BalloonTextChar94">
    <w:name w:val="Balloon Text Char94"/>
    <w:basedOn w:val="DefaultParagraphFont"/>
    <w:uiPriority w:val="99"/>
    <w:semiHidden/>
    <w:rsid w:val="00A917CF"/>
    <w:rPr>
      <w:rFonts w:ascii="Lucida Grande" w:hAnsi="Lucida Grande" w:cs="Times New Roman"/>
      <w:sz w:val="18"/>
      <w:szCs w:val="18"/>
    </w:rPr>
  </w:style>
  <w:style w:type="character" w:customStyle="1" w:styleId="BalloonTextChar93">
    <w:name w:val="Balloon Text Char93"/>
    <w:basedOn w:val="DefaultParagraphFont"/>
    <w:uiPriority w:val="99"/>
    <w:semiHidden/>
    <w:rsid w:val="00A917CF"/>
    <w:rPr>
      <w:rFonts w:ascii="Lucida Grande" w:hAnsi="Lucida Grande" w:cs="Times New Roman"/>
      <w:sz w:val="18"/>
      <w:szCs w:val="18"/>
    </w:rPr>
  </w:style>
  <w:style w:type="character" w:customStyle="1" w:styleId="BalloonTextChar92">
    <w:name w:val="Balloon Text Char92"/>
    <w:basedOn w:val="DefaultParagraphFont"/>
    <w:uiPriority w:val="99"/>
    <w:semiHidden/>
    <w:rsid w:val="00A917CF"/>
    <w:rPr>
      <w:rFonts w:ascii="Lucida Grande" w:hAnsi="Lucida Grande" w:cs="Times New Roman"/>
      <w:sz w:val="18"/>
      <w:szCs w:val="18"/>
    </w:rPr>
  </w:style>
  <w:style w:type="character" w:customStyle="1" w:styleId="BalloonTextChar91">
    <w:name w:val="Balloon Text Char91"/>
    <w:basedOn w:val="DefaultParagraphFont"/>
    <w:uiPriority w:val="99"/>
    <w:semiHidden/>
    <w:rsid w:val="00A917CF"/>
    <w:rPr>
      <w:rFonts w:ascii="Lucida Grande" w:hAnsi="Lucida Grande" w:cs="Times New Roman"/>
      <w:sz w:val="18"/>
      <w:szCs w:val="18"/>
    </w:rPr>
  </w:style>
  <w:style w:type="character" w:customStyle="1" w:styleId="BalloonTextChar900">
    <w:name w:val="Balloon Text Char90"/>
    <w:basedOn w:val="DefaultParagraphFont"/>
    <w:uiPriority w:val="99"/>
    <w:semiHidden/>
    <w:rsid w:val="00A917CF"/>
    <w:rPr>
      <w:rFonts w:ascii="Lucida Grande" w:hAnsi="Lucida Grande" w:cs="Times New Roman"/>
      <w:sz w:val="18"/>
      <w:szCs w:val="18"/>
    </w:rPr>
  </w:style>
  <w:style w:type="character" w:customStyle="1" w:styleId="BalloonTextChar89">
    <w:name w:val="Balloon Text Char89"/>
    <w:basedOn w:val="DefaultParagraphFont"/>
    <w:uiPriority w:val="99"/>
    <w:semiHidden/>
    <w:rsid w:val="00A917CF"/>
    <w:rPr>
      <w:rFonts w:ascii="Lucida Grande" w:hAnsi="Lucida Grande" w:cs="Times New Roman"/>
      <w:sz w:val="18"/>
      <w:szCs w:val="18"/>
    </w:rPr>
  </w:style>
  <w:style w:type="character" w:customStyle="1" w:styleId="BalloonTextChar88">
    <w:name w:val="Balloon Text Char88"/>
    <w:basedOn w:val="DefaultParagraphFont"/>
    <w:uiPriority w:val="99"/>
    <w:semiHidden/>
    <w:rsid w:val="00A917CF"/>
    <w:rPr>
      <w:rFonts w:ascii="Lucida Grande" w:hAnsi="Lucida Grande" w:cs="Times New Roman"/>
      <w:sz w:val="18"/>
      <w:szCs w:val="18"/>
    </w:rPr>
  </w:style>
  <w:style w:type="character" w:customStyle="1" w:styleId="BalloonTextChar87">
    <w:name w:val="Balloon Text Char87"/>
    <w:basedOn w:val="DefaultParagraphFont"/>
    <w:uiPriority w:val="99"/>
    <w:semiHidden/>
    <w:rsid w:val="00A917CF"/>
    <w:rPr>
      <w:rFonts w:ascii="Lucida Grande" w:hAnsi="Lucida Grande" w:cs="Times New Roman"/>
      <w:sz w:val="18"/>
      <w:szCs w:val="18"/>
    </w:rPr>
  </w:style>
  <w:style w:type="character" w:customStyle="1" w:styleId="BalloonTextChar86">
    <w:name w:val="Balloon Text Char86"/>
    <w:basedOn w:val="DefaultParagraphFont"/>
    <w:uiPriority w:val="99"/>
    <w:semiHidden/>
    <w:rsid w:val="00A917CF"/>
    <w:rPr>
      <w:rFonts w:ascii="Lucida Grande" w:hAnsi="Lucida Grande" w:cs="Times New Roman"/>
      <w:sz w:val="18"/>
      <w:szCs w:val="18"/>
    </w:rPr>
  </w:style>
  <w:style w:type="character" w:customStyle="1" w:styleId="BalloonTextChar85">
    <w:name w:val="Balloon Text Char85"/>
    <w:basedOn w:val="DefaultParagraphFont"/>
    <w:uiPriority w:val="99"/>
    <w:semiHidden/>
    <w:rsid w:val="00A917CF"/>
    <w:rPr>
      <w:rFonts w:ascii="Lucida Grande" w:hAnsi="Lucida Grande" w:cs="Times New Roman"/>
      <w:sz w:val="18"/>
      <w:szCs w:val="18"/>
    </w:rPr>
  </w:style>
  <w:style w:type="character" w:customStyle="1" w:styleId="BalloonTextChar84">
    <w:name w:val="Balloon Text Char84"/>
    <w:basedOn w:val="DefaultParagraphFont"/>
    <w:uiPriority w:val="99"/>
    <w:semiHidden/>
    <w:rsid w:val="00A917CF"/>
    <w:rPr>
      <w:rFonts w:ascii="Lucida Grande" w:hAnsi="Lucida Grande" w:cs="Times New Roman"/>
      <w:sz w:val="18"/>
      <w:szCs w:val="18"/>
    </w:rPr>
  </w:style>
  <w:style w:type="character" w:customStyle="1" w:styleId="BalloonTextChar83">
    <w:name w:val="Balloon Text Char83"/>
    <w:basedOn w:val="DefaultParagraphFont"/>
    <w:uiPriority w:val="99"/>
    <w:semiHidden/>
    <w:rsid w:val="00A917CF"/>
    <w:rPr>
      <w:rFonts w:ascii="Lucida Grande" w:hAnsi="Lucida Grande" w:cs="Times New Roman"/>
      <w:sz w:val="18"/>
      <w:szCs w:val="18"/>
    </w:rPr>
  </w:style>
  <w:style w:type="character" w:customStyle="1" w:styleId="BalloonTextChar82">
    <w:name w:val="Balloon Text Char82"/>
    <w:basedOn w:val="DefaultParagraphFont"/>
    <w:uiPriority w:val="99"/>
    <w:semiHidden/>
    <w:rsid w:val="00A917CF"/>
    <w:rPr>
      <w:rFonts w:ascii="Lucida Grande" w:hAnsi="Lucida Grande" w:cs="Times New Roman"/>
      <w:sz w:val="18"/>
      <w:szCs w:val="18"/>
    </w:rPr>
  </w:style>
  <w:style w:type="character" w:customStyle="1" w:styleId="BalloonTextChar81">
    <w:name w:val="Balloon Text Char81"/>
    <w:basedOn w:val="DefaultParagraphFont"/>
    <w:uiPriority w:val="99"/>
    <w:semiHidden/>
    <w:rsid w:val="00A917CF"/>
    <w:rPr>
      <w:rFonts w:ascii="Lucida Grande" w:hAnsi="Lucida Grande" w:cs="Times New Roman"/>
      <w:sz w:val="18"/>
      <w:szCs w:val="18"/>
    </w:rPr>
  </w:style>
  <w:style w:type="character" w:customStyle="1" w:styleId="BalloonTextChar800">
    <w:name w:val="Balloon Text Char80"/>
    <w:basedOn w:val="DefaultParagraphFont"/>
    <w:uiPriority w:val="99"/>
    <w:semiHidden/>
    <w:rsid w:val="00A917CF"/>
    <w:rPr>
      <w:rFonts w:ascii="Lucida Grande" w:hAnsi="Lucida Grande" w:cs="Times New Roman"/>
      <w:sz w:val="18"/>
      <w:szCs w:val="18"/>
    </w:rPr>
  </w:style>
  <w:style w:type="character" w:customStyle="1" w:styleId="BalloonTextChar79">
    <w:name w:val="Balloon Text Char79"/>
    <w:basedOn w:val="DefaultParagraphFont"/>
    <w:uiPriority w:val="99"/>
    <w:semiHidden/>
    <w:rsid w:val="00A917CF"/>
    <w:rPr>
      <w:rFonts w:ascii="Lucida Grande" w:hAnsi="Lucida Grande" w:cs="Times New Roman"/>
      <w:sz w:val="18"/>
      <w:szCs w:val="18"/>
    </w:rPr>
  </w:style>
  <w:style w:type="character" w:customStyle="1" w:styleId="BalloonTextChar78">
    <w:name w:val="Balloon Text Char78"/>
    <w:basedOn w:val="DefaultParagraphFont"/>
    <w:uiPriority w:val="99"/>
    <w:semiHidden/>
    <w:rsid w:val="00A917CF"/>
    <w:rPr>
      <w:rFonts w:ascii="Lucida Grande" w:hAnsi="Lucida Grande" w:cs="Times New Roman"/>
      <w:sz w:val="18"/>
      <w:szCs w:val="18"/>
    </w:rPr>
  </w:style>
  <w:style w:type="character" w:customStyle="1" w:styleId="BalloonTextChar77">
    <w:name w:val="Balloon Text Char77"/>
    <w:basedOn w:val="DefaultParagraphFont"/>
    <w:uiPriority w:val="99"/>
    <w:semiHidden/>
    <w:rsid w:val="00A917CF"/>
    <w:rPr>
      <w:rFonts w:ascii="Lucida Grande" w:hAnsi="Lucida Grande" w:cs="Times New Roman"/>
      <w:sz w:val="18"/>
      <w:szCs w:val="18"/>
    </w:rPr>
  </w:style>
  <w:style w:type="character" w:customStyle="1" w:styleId="BalloonTextChar76">
    <w:name w:val="Balloon Text Char76"/>
    <w:basedOn w:val="DefaultParagraphFont"/>
    <w:uiPriority w:val="99"/>
    <w:semiHidden/>
    <w:rsid w:val="00A917CF"/>
    <w:rPr>
      <w:rFonts w:ascii="Lucida Grande" w:hAnsi="Lucida Grande" w:cs="Times New Roman"/>
      <w:sz w:val="18"/>
      <w:szCs w:val="18"/>
    </w:rPr>
  </w:style>
  <w:style w:type="character" w:customStyle="1" w:styleId="BalloonTextChar75">
    <w:name w:val="Balloon Text Char75"/>
    <w:basedOn w:val="DefaultParagraphFont"/>
    <w:uiPriority w:val="99"/>
    <w:semiHidden/>
    <w:rsid w:val="00A917CF"/>
    <w:rPr>
      <w:rFonts w:ascii="Lucida Grande" w:hAnsi="Lucida Grande" w:cs="Times New Roman"/>
      <w:sz w:val="18"/>
      <w:szCs w:val="18"/>
    </w:rPr>
  </w:style>
  <w:style w:type="character" w:customStyle="1" w:styleId="BalloonTextChar74">
    <w:name w:val="Balloon Text Char74"/>
    <w:basedOn w:val="DefaultParagraphFont"/>
    <w:uiPriority w:val="99"/>
    <w:semiHidden/>
    <w:rsid w:val="00A917CF"/>
    <w:rPr>
      <w:rFonts w:ascii="Lucida Grande" w:hAnsi="Lucida Grande" w:cs="Times New Roman"/>
      <w:sz w:val="18"/>
      <w:szCs w:val="18"/>
    </w:rPr>
  </w:style>
  <w:style w:type="character" w:customStyle="1" w:styleId="BalloonTextChar73">
    <w:name w:val="Balloon Text Char73"/>
    <w:basedOn w:val="DefaultParagraphFont"/>
    <w:uiPriority w:val="99"/>
    <w:semiHidden/>
    <w:rsid w:val="00A917CF"/>
    <w:rPr>
      <w:rFonts w:ascii="Lucida Grande" w:hAnsi="Lucida Grande" w:cs="Times New Roman"/>
      <w:sz w:val="18"/>
      <w:szCs w:val="18"/>
    </w:rPr>
  </w:style>
  <w:style w:type="character" w:customStyle="1" w:styleId="BalloonTextChar72">
    <w:name w:val="Balloon Text Char72"/>
    <w:basedOn w:val="DefaultParagraphFont"/>
    <w:uiPriority w:val="99"/>
    <w:semiHidden/>
    <w:rsid w:val="00A917CF"/>
    <w:rPr>
      <w:rFonts w:ascii="Lucida Grande" w:hAnsi="Lucida Grande" w:cs="Times New Roman"/>
      <w:sz w:val="18"/>
      <w:szCs w:val="18"/>
    </w:rPr>
  </w:style>
  <w:style w:type="character" w:customStyle="1" w:styleId="BalloonTextChar71">
    <w:name w:val="Balloon Text Char71"/>
    <w:basedOn w:val="DefaultParagraphFont"/>
    <w:uiPriority w:val="99"/>
    <w:semiHidden/>
    <w:rsid w:val="00A917CF"/>
    <w:rPr>
      <w:rFonts w:ascii="Lucida Grande" w:hAnsi="Lucida Grande" w:cs="Times New Roman"/>
      <w:sz w:val="18"/>
      <w:szCs w:val="18"/>
    </w:rPr>
  </w:style>
  <w:style w:type="character" w:customStyle="1" w:styleId="BalloonTextChar700">
    <w:name w:val="Balloon Text Char70"/>
    <w:basedOn w:val="DefaultParagraphFont"/>
    <w:uiPriority w:val="99"/>
    <w:semiHidden/>
    <w:rsid w:val="00A917CF"/>
    <w:rPr>
      <w:rFonts w:ascii="Lucida Grande" w:hAnsi="Lucida Grande" w:cs="Times New Roman"/>
      <w:sz w:val="18"/>
      <w:szCs w:val="18"/>
    </w:rPr>
  </w:style>
  <w:style w:type="character" w:customStyle="1" w:styleId="BalloonTextChar69">
    <w:name w:val="Balloon Text Char69"/>
    <w:basedOn w:val="DefaultParagraphFont"/>
    <w:uiPriority w:val="99"/>
    <w:semiHidden/>
    <w:rsid w:val="00A917CF"/>
    <w:rPr>
      <w:rFonts w:ascii="Lucida Grande" w:hAnsi="Lucida Grande" w:cs="Times New Roman"/>
      <w:sz w:val="18"/>
      <w:szCs w:val="18"/>
    </w:rPr>
  </w:style>
  <w:style w:type="character" w:customStyle="1" w:styleId="BalloonTextChar68">
    <w:name w:val="Balloon Text Char68"/>
    <w:basedOn w:val="DefaultParagraphFont"/>
    <w:uiPriority w:val="99"/>
    <w:semiHidden/>
    <w:rsid w:val="00A917CF"/>
    <w:rPr>
      <w:rFonts w:ascii="Lucida Grande" w:hAnsi="Lucida Grande" w:cs="Times New Roman"/>
      <w:sz w:val="18"/>
      <w:szCs w:val="18"/>
    </w:rPr>
  </w:style>
  <w:style w:type="character" w:customStyle="1" w:styleId="BalloonTextChar67">
    <w:name w:val="Balloon Text Char67"/>
    <w:basedOn w:val="DefaultParagraphFont"/>
    <w:uiPriority w:val="99"/>
    <w:semiHidden/>
    <w:rsid w:val="00A917CF"/>
    <w:rPr>
      <w:rFonts w:ascii="Lucida Grande" w:hAnsi="Lucida Grande" w:cs="Times New Roman"/>
      <w:sz w:val="18"/>
      <w:szCs w:val="18"/>
    </w:rPr>
  </w:style>
  <w:style w:type="character" w:customStyle="1" w:styleId="BalloonTextChar66">
    <w:name w:val="Balloon Text Char66"/>
    <w:basedOn w:val="DefaultParagraphFont"/>
    <w:uiPriority w:val="99"/>
    <w:semiHidden/>
    <w:rsid w:val="00A917CF"/>
    <w:rPr>
      <w:rFonts w:ascii="Lucida Grande" w:hAnsi="Lucida Grande" w:cs="Times New Roman"/>
      <w:sz w:val="18"/>
      <w:szCs w:val="18"/>
    </w:rPr>
  </w:style>
  <w:style w:type="character" w:customStyle="1" w:styleId="BalloonTextChar65">
    <w:name w:val="Balloon Text Char65"/>
    <w:basedOn w:val="DefaultParagraphFont"/>
    <w:uiPriority w:val="99"/>
    <w:semiHidden/>
    <w:rsid w:val="00A917CF"/>
    <w:rPr>
      <w:rFonts w:ascii="Lucida Grande" w:hAnsi="Lucida Grande" w:cs="Times New Roman"/>
      <w:sz w:val="18"/>
      <w:szCs w:val="18"/>
    </w:rPr>
  </w:style>
  <w:style w:type="character" w:customStyle="1" w:styleId="BalloonTextChar64">
    <w:name w:val="Balloon Text Char64"/>
    <w:basedOn w:val="DefaultParagraphFont"/>
    <w:uiPriority w:val="99"/>
    <w:semiHidden/>
    <w:rsid w:val="00A917CF"/>
    <w:rPr>
      <w:rFonts w:ascii="Lucida Grande" w:hAnsi="Lucida Grande" w:cs="Times New Roman"/>
      <w:sz w:val="18"/>
      <w:szCs w:val="18"/>
    </w:rPr>
  </w:style>
  <w:style w:type="character" w:customStyle="1" w:styleId="BalloonTextChar63">
    <w:name w:val="Balloon Text Char63"/>
    <w:basedOn w:val="DefaultParagraphFont"/>
    <w:uiPriority w:val="99"/>
    <w:semiHidden/>
    <w:rsid w:val="00A917CF"/>
    <w:rPr>
      <w:rFonts w:ascii="Lucida Grande" w:hAnsi="Lucida Grande" w:cs="Times New Roman"/>
      <w:sz w:val="18"/>
      <w:szCs w:val="18"/>
    </w:rPr>
  </w:style>
  <w:style w:type="character" w:customStyle="1" w:styleId="BalloonTextChar62">
    <w:name w:val="Balloon Text Char62"/>
    <w:basedOn w:val="DefaultParagraphFont"/>
    <w:uiPriority w:val="99"/>
    <w:semiHidden/>
    <w:rsid w:val="00A917CF"/>
    <w:rPr>
      <w:rFonts w:ascii="Lucida Grande" w:hAnsi="Lucida Grande" w:cs="Times New Roman"/>
      <w:sz w:val="18"/>
      <w:szCs w:val="18"/>
    </w:rPr>
  </w:style>
  <w:style w:type="character" w:customStyle="1" w:styleId="BalloonTextChar61">
    <w:name w:val="Balloon Text Char61"/>
    <w:basedOn w:val="DefaultParagraphFont"/>
    <w:uiPriority w:val="99"/>
    <w:semiHidden/>
    <w:rsid w:val="00A917CF"/>
    <w:rPr>
      <w:rFonts w:ascii="Lucida Grande" w:hAnsi="Lucida Grande" w:cs="Times New Roman"/>
      <w:sz w:val="18"/>
      <w:szCs w:val="18"/>
    </w:rPr>
  </w:style>
  <w:style w:type="character" w:customStyle="1" w:styleId="BalloonTextChar600">
    <w:name w:val="Balloon Text Char60"/>
    <w:basedOn w:val="DefaultParagraphFont"/>
    <w:uiPriority w:val="99"/>
    <w:semiHidden/>
    <w:rsid w:val="00A917CF"/>
    <w:rPr>
      <w:rFonts w:ascii="Lucida Grande" w:hAnsi="Lucida Grande" w:cs="Times New Roman"/>
      <w:sz w:val="18"/>
      <w:szCs w:val="18"/>
    </w:rPr>
  </w:style>
  <w:style w:type="character" w:customStyle="1" w:styleId="BalloonTextChar59">
    <w:name w:val="Balloon Text Char59"/>
    <w:basedOn w:val="DefaultParagraphFont"/>
    <w:uiPriority w:val="99"/>
    <w:semiHidden/>
    <w:rsid w:val="00A917CF"/>
    <w:rPr>
      <w:rFonts w:ascii="Lucida Grande" w:hAnsi="Lucida Grande" w:cs="Times New Roman"/>
      <w:sz w:val="18"/>
      <w:szCs w:val="18"/>
    </w:rPr>
  </w:style>
  <w:style w:type="character" w:customStyle="1" w:styleId="BalloonTextChar58">
    <w:name w:val="Balloon Text Char58"/>
    <w:basedOn w:val="DefaultParagraphFont"/>
    <w:uiPriority w:val="99"/>
    <w:semiHidden/>
    <w:rsid w:val="00A917CF"/>
    <w:rPr>
      <w:rFonts w:ascii="Lucida Grande" w:hAnsi="Lucida Grande" w:cs="Times New Roman"/>
      <w:sz w:val="18"/>
      <w:szCs w:val="18"/>
    </w:rPr>
  </w:style>
  <w:style w:type="character" w:customStyle="1" w:styleId="BalloonTextChar57">
    <w:name w:val="Balloon Text Char57"/>
    <w:basedOn w:val="DefaultParagraphFont"/>
    <w:uiPriority w:val="99"/>
    <w:semiHidden/>
    <w:rsid w:val="00A917CF"/>
    <w:rPr>
      <w:rFonts w:ascii="Lucida Grande" w:hAnsi="Lucida Grande" w:cs="Times New Roman"/>
      <w:sz w:val="18"/>
      <w:szCs w:val="18"/>
    </w:rPr>
  </w:style>
  <w:style w:type="character" w:customStyle="1" w:styleId="BalloonTextChar56">
    <w:name w:val="Balloon Text Char56"/>
    <w:basedOn w:val="DefaultParagraphFont"/>
    <w:uiPriority w:val="99"/>
    <w:semiHidden/>
    <w:rsid w:val="00A917CF"/>
    <w:rPr>
      <w:rFonts w:ascii="Lucida Grande" w:hAnsi="Lucida Grande" w:cs="Times New Roman"/>
      <w:sz w:val="18"/>
      <w:szCs w:val="18"/>
    </w:rPr>
  </w:style>
  <w:style w:type="character" w:customStyle="1" w:styleId="BalloonTextChar55">
    <w:name w:val="Balloon Text Char55"/>
    <w:basedOn w:val="DefaultParagraphFont"/>
    <w:uiPriority w:val="99"/>
    <w:semiHidden/>
    <w:rsid w:val="00A917CF"/>
    <w:rPr>
      <w:rFonts w:ascii="Lucida Grande" w:hAnsi="Lucida Grande" w:cs="Times New Roman"/>
      <w:sz w:val="18"/>
      <w:szCs w:val="18"/>
    </w:rPr>
  </w:style>
  <w:style w:type="character" w:customStyle="1" w:styleId="BalloonTextChar540">
    <w:name w:val="Balloon Text Char54"/>
    <w:basedOn w:val="DefaultParagraphFont"/>
    <w:uiPriority w:val="99"/>
    <w:locked/>
    <w:rsid w:val="00A917CF"/>
    <w:rPr>
      <w:rFonts w:ascii="Lucida Grande" w:hAnsi="Lucida Grande" w:cs="Times New Roman"/>
      <w:sz w:val="18"/>
    </w:rPr>
  </w:style>
  <w:style w:type="paragraph" w:styleId="Revision">
    <w:name w:val="Revision"/>
    <w:hidden/>
    <w:rsid w:val="0022121E"/>
    <w:rPr>
      <w:rFonts w:ascii="Times New Roman" w:hAnsi="Times New Roman"/>
      <w:sz w:val="24"/>
      <w:szCs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Cambria" w:hAnsi="Cambria" w:cs="Times New Roman"/>
        <w:sz w:val="22"/>
        <w:szCs w:val="22"/>
        <w:lang w:val="en-US" w:eastAsia="en-US" w:bidi="ar-SA"/>
      </w:rPr>
    </w:rPrDefault>
    <w:pPrDefault/>
  </w:docDefaults>
  <w:latentStyles w:defLockedState="0" w:defUIPriority="0" w:defSemiHidden="0" w:defUnhideWhenUsed="0" w:defQFormat="0" w:count="276">
    <w:lsdException w:name="heading 1" w:uiPriority="99" w:qFormat="1"/>
    <w:lsdException w:name="heading 2" w:uiPriority="99" w:qFormat="1"/>
    <w:lsdException w:name="heading 3" w:uiPriority="99" w:qFormat="1"/>
    <w:lsdException w:name="heading 8" w:uiPriority="9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99"/>
    <w:lsdException w:name="footnote text" w:uiPriority="99"/>
    <w:lsdException w:name="annotation text" w:uiPriority="99"/>
    <w:lsdException w:name="header" w:uiPriority="99"/>
    <w:lsdException w:name="footer" w:uiPriority="99"/>
    <w:lsdException w:name="footnote reference" w:uiPriority="99"/>
    <w:lsdException w:name="annotation reference" w:uiPriority="99"/>
    <w:lsdException w:name="page number" w:uiPriority="99"/>
    <w:lsdException w:name="endnote reference" w:uiPriority="99"/>
    <w:lsdException w:name="endnote text" w:uiPriority="99"/>
    <w:lsdException w:name="Title" w:uiPriority="99" w:qFormat="1"/>
    <w:lsdException w:name="Subtitle" w:uiPriority="99" w:qFormat="1"/>
    <w:lsdException w:name="Hyperlink" w:uiPriority="99"/>
    <w:lsdException w:name="FollowedHyperlink" w:uiPriority="99"/>
    <w:lsdException w:name="Emphasis" w:uiPriority="99" w:qFormat="1"/>
    <w:lsdException w:name="Normal (Web)" w:uiPriority="99"/>
    <w:lsdException w:name="annotation subject" w:uiPriority="99"/>
    <w:lsdException w:name="Balloon Text" w:uiPriority="99"/>
    <w:lsdException w:name="List Paragraph" w:uiPriority="34" w:qFormat="1"/>
    <w:lsdException w:name="Bibliography" w:uiPriority="37"/>
    <w:lsdException w:name="TOC Heading" w:uiPriority="99" w:qFormat="1"/>
  </w:latentStyles>
  <w:style w:type="paragraph" w:default="1" w:styleId="Normal">
    <w:name w:val="Normal"/>
    <w:qFormat/>
    <w:rsid w:val="009369EF"/>
    <w:rPr>
      <w:rFonts w:ascii="Times New Roman" w:hAnsi="Times New Roman"/>
      <w:sz w:val="24"/>
      <w:szCs w:val="24"/>
    </w:rPr>
  </w:style>
  <w:style w:type="paragraph" w:styleId="Heading1">
    <w:name w:val="heading 1"/>
    <w:basedOn w:val="Normal"/>
    <w:next w:val="Normal"/>
    <w:link w:val="Heading1Char"/>
    <w:uiPriority w:val="99"/>
    <w:qFormat/>
    <w:locked/>
    <w:rsid w:val="0000701D"/>
    <w:pPr>
      <w:keepNext/>
      <w:keepLines/>
      <w:spacing w:before="480" w:line="276" w:lineRule="auto"/>
      <w:outlineLvl w:val="0"/>
    </w:pPr>
    <w:rPr>
      <w:rFonts w:eastAsia="MS ????"/>
      <w:b/>
      <w:bCs/>
      <w:color w:val="365F91"/>
      <w:sz w:val="28"/>
      <w:szCs w:val="28"/>
    </w:rPr>
  </w:style>
  <w:style w:type="paragraph" w:styleId="Heading2">
    <w:name w:val="heading 2"/>
    <w:basedOn w:val="Normal"/>
    <w:next w:val="Normal"/>
    <w:link w:val="Heading2Char"/>
    <w:autoRedefine/>
    <w:uiPriority w:val="99"/>
    <w:qFormat/>
    <w:rsid w:val="002035FE"/>
    <w:pPr>
      <w:keepNext/>
      <w:keepLines/>
      <w:spacing w:before="200"/>
      <w:jc w:val="center"/>
      <w:outlineLvl w:val="1"/>
    </w:pPr>
    <w:rPr>
      <w:b/>
      <w:sz w:val="32"/>
      <w:szCs w:val="20"/>
    </w:rPr>
  </w:style>
  <w:style w:type="paragraph" w:styleId="Heading3">
    <w:name w:val="heading 3"/>
    <w:basedOn w:val="Normal"/>
    <w:next w:val="Normal"/>
    <w:link w:val="Heading3Char"/>
    <w:autoRedefine/>
    <w:uiPriority w:val="99"/>
    <w:qFormat/>
    <w:rsid w:val="00467E49"/>
    <w:pPr>
      <w:keepNext/>
      <w:keepLines/>
      <w:spacing w:before="200" w:line="480" w:lineRule="auto"/>
      <w:outlineLvl w:val="2"/>
    </w:pPr>
    <w:rPr>
      <w:b/>
      <w:szCs w:val="20"/>
    </w:rPr>
  </w:style>
  <w:style w:type="paragraph" w:styleId="Heading8">
    <w:name w:val="heading 8"/>
    <w:basedOn w:val="Normal"/>
    <w:next w:val="Normal"/>
    <w:link w:val="Heading8Char"/>
    <w:uiPriority w:val="99"/>
    <w:qFormat/>
    <w:rsid w:val="00640065"/>
    <w:pPr>
      <w:keepNext/>
      <w:keepLines/>
      <w:spacing w:before="200"/>
      <w:outlineLvl w:val="7"/>
    </w:pPr>
    <w:rPr>
      <w:rFonts w:eastAsia="MS ????"/>
      <w:color w:val="363636"/>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uiPriority w:val="99"/>
    <w:rsid w:val="00A43179"/>
    <w:rPr>
      <w:rFonts w:ascii="Lucida Grande" w:hAnsi="Lucida Grande"/>
      <w:sz w:val="18"/>
      <w:szCs w:val="20"/>
    </w:rPr>
  </w:style>
  <w:style w:type="character" w:customStyle="1" w:styleId="BalloonTextChar">
    <w:name w:val="Balloon Text Char"/>
    <w:basedOn w:val="DefaultParagraphFont"/>
    <w:uiPriority w:val="99"/>
    <w:rsid w:val="00807B65"/>
    <w:rPr>
      <w:rFonts w:ascii="Lucida Grande" w:hAnsi="Lucida Grande"/>
      <w:sz w:val="18"/>
      <w:szCs w:val="18"/>
    </w:rPr>
  </w:style>
  <w:style w:type="character" w:customStyle="1" w:styleId="BalloonTextChar0">
    <w:name w:val="Balloon Text Char"/>
    <w:basedOn w:val="DefaultParagraphFont"/>
    <w:uiPriority w:val="99"/>
    <w:rsid w:val="00AC2AF4"/>
    <w:rPr>
      <w:rFonts w:ascii="Lucida Grande" w:hAnsi="Lucida Grande"/>
      <w:sz w:val="18"/>
      <w:szCs w:val="18"/>
    </w:rPr>
  </w:style>
  <w:style w:type="character" w:customStyle="1" w:styleId="BalloonTextChar2">
    <w:name w:val="Balloon Text Char"/>
    <w:basedOn w:val="DefaultParagraphFont"/>
    <w:uiPriority w:val="99"/>
    <w:semiHidden/>
    <w:rsid w:val="007207CF"/>
    <w:rPr>
      <w:rFonts w:ascii="Lucida Grande" w:hAnsi="Lucida Grande"/>
      <w:sz w:val="18"/>
      <w:szCs w:val="18"/>
    </w:rPr>
  </w:style>
  <w:style w:type="character" w:customStyle="1" w:styleId="BalloonTextChar3">
    <w:name w:val="Balloon Text Char"/>
    <w:basedOn w:val="DefaultParagraphFont"/>
    <w:uiPriority w:val="99"/>
    <w:semiHidden/>
    <w:rsid w:val="00C957F7"/>
    <w:rPr>
      <w:rFonts w:ascii="Lucida Grande" w:hAnsi="Lucida Grande"/>
      <w:sz w:val="18"/>
      <w:szCs w:val="18"/>
    </w:rPr>
  </w:style>
  <w:style w:type="character" w:customStyle="1" w:styleId="BalloonTextChar4">
    <w:name w:val="Balloon Text Char"/>
    <w:basedOn w:val="DefaultParagraphFont"/>
    <w:uiPriority w:val="99"/>
    <w:semiHidden/>
    <w:rsid w:val="00C957F7"/>
    <w:rPr>
      <w:rFonts w:ascii="Lucida Grande" w:hAnsi="Lucida Grande"/>
      <w:sz w:val="18"/>
      <w:szCs w:val="18"/>
    </w:rPr>
  </w:style>
  <w:style w:type="character" w:customStyle="1" w:styleId="BalloonTextChar5">
    <w:name w:val="Balloon Text Char"/>
    <w:basedOn w:val="DefaultParagraphFont"/>
    <w:uiPriority w:val="99"/>
    <w:semiHidden/>
    <w:rsid w:val="00CB2727"/>
    <w:rPr>
      <w:rFonts w:ascii="Lucida Grande" w:hAnsi="Lucida Grande"/>
      <w:sz w:val="18"/>
      <w:szCs w:val="18"/>
    </w:rPr>
  </w:style>
  <w:style w:type="character" w:customStyle="1" w:styleId="BalloonTextChar6">
    <w:name w:val="Balloon Text Char"/>
    <w:basedOn w:val="DefaultParagraphFont"/>
    <w:uiPriority w:val="99"/>
    <w:semiHidden/>
    <w:rsid w:val="00A5074F"/>
    <w:rPr>
      <w:rFonts w:ascii="Lucida Grande" w:hAnsi="Lucida Grande"/>
      <w:sz w:val="18"/>
      <w:szCs w:val="18"/>
    </w:rPr>
  </w:style>
  <w:style w:type="character" w:customStyle="1" w:styleId="BalloonTextChar7">
    <w:name w:val="Balloon Text Char"/>
    <w:basedOn w:val="DefaultParagraphFont"/>
    <w:uiPriority w:val="99"/>
    <w:semiHidden/>
    <w:rsid w:val="00EC77AE"/>
    <w:rPr>
      <w:rFonts w:ascii="Lucida Grande" w:hAnsi="Lucida Grande"/>
      <w:sz w:val="18"/>
      <w:szCs w:val="18"/>
    </w:rPr>
  </w:style>
  <w:style w:type="character" w:customStyle="1" w:styleId="BalloonTextChar8">
    <w:name w:val="Balloon Text Char"/>
    <w:basedOn w:val="DefaultParagraphFont"/>
    <w:uiPriority w:val="99"/>
    <w:semiHidden/>
    <w:rsid w:val="00EC77AE"/>
    <w:rPr>
      <w:rFonts w:ascii="Lucida Grande" w:hAnsi="Lucida Grande"/>
      <w:sz w:val="18"/>
      <w:szCs w:val="18"/>
    </w:rPr>
  </w:style>
  <w:style w:type="character" w:customStyle="1" w:styleId="BalloonTextChar9">
    <w:name w:val="Balloon Text Char"/>
    <w:basedOn w:val="DefaultParagraphFont"/>
    <w:uiPriority w:val="99"/>
    <w:semiHidden/>
    <w:rsid w:val="00620868"/>
    <w:rPr>
      <w:rFonts w:ascii="Lucida Grande" w:hAnsi="Lucida Grande"/>
      <w:sz w:val="18"/>
      <w:szCs w:val="18"/>
    </w:rPr>
  </w:style>
  <w:style w:type="character" w:customStyle="1" w:styleId="BalloonTextChara">
    <w:name w:val="Balloon Text Char"/>
    <w:basedOn w:val="DefaultParagraphFont"/>
    <w:uiPriority w:val="99"/>
    <w:semiHidden/>
    <w:rsid w:val="00620868"/>
    <w:rPr>
      <w:rFonts w:ascii="Lucida Grande" w:hAnsi="Lucida Grande"/>
      <w:sz w:val="18"/>
      <w:szCs w:val="18"/>
    </w:rPr>
  </w:style>
  <w:style w:type="character" w:customStyle="1" w:styleId="BalloonTextCharb">
    <w:name w:val="Balloon Text Char"/>
    <w:basedOn w:val="DefaultParagraphFont"/>
    <w:uiPriority w:val="99"/>
    <w:semiHidden/>
    <w:rsid w:val="00E826AD"/>
    <w:rPr>
      <w:rFonts w:ascii="Lucida Grande" w:hAnsi="Lucida Grande"/>
      <w:sz w:val="18"/>
      <w:szCs w:val="18"/>
    </w:rPr>
  </w:style>
  <w:style w:type="character" w:customStyle="1" w:styleId="BalloonTextCharc">
    <w:name w:val="Balloon Text Char"/>
    <w:basedOn w:val="DefaultParagraphFont"/>
    <w:uiPriority w:val="99"/>
    <w:semiHidden/>
    <w:rsid w:val="003B1A1B"/>
    <w:rPr>
      <w:rFonts w:ascii="Lucida Grande" w:hAnsi="Lucida Grande"/>
      <w:sz w:val="18"/>
      <w:szCs w:val="18"/>
    </w:rPr>
  </w:style>
  <w:style w:type="character" w:customStyle="1" w:styleId="BalloonTextChard">
    <w:name w:val="Balloon Text Char"/>
    <w:basedOn w:val="DefaultParagraphFont"/>
    <w:uiPriority w:val="99"/>
    <w:semiHidden/>
    <w:rsid w:val="003B1A1B"/>
    <w:rPr>
      <w:rFonts w:ascii="Lucida Grande" w:hAnsi="Lucida Grande"/>
      <w:sz w:val="18"/>
      <w:szCs w:val="18"/>
    </w:rPr>
  </w:style>
  <w:style w:type="character" w:customStyle="1" w:styleId="BalloonTextChare">
    <w:name w:val="Balloon Text Char"/>
    <w:basedOn w:val="DefaultParagraphFont"/>
    <w:uiPriority w:val="99"/>
    <w:semiHidden/>
    <w:rsid w:val="003B1A1B"/>
    <w:rPr>
      <w:rFonts w:ascii="Lucida Grande" w:hAnsi="Lucida Grande"/>
      <w:sz w:val="18"/>
      <w:szCs w:val="18"/>
    </w:rPr>
  </w:style>
  <w:style w:type="character" w:customStyle="1" w:styleId="BalloonTextCharf">
    <w:name w:val="Balloon Text Char"/>
    <w:basedOn w:val="DefaultParagraphFont"/>
    <w:uiPriority w:val="99"/>
    <w:semiHidden/>
    <w:rsid w:val="000A4856"/>
    <w:rPr>
      <w:rFonts w:ascii="Lucida Grande" w:hAnsi="Lucida Grande"/>
      <w:sz w:val="18"/>
      <w:szCs w:val="18"/>
    </w:rPr>
  </w:style>
  <w:style w:type="character" w:customStyle="1" w:styleId="BalloonTextCharf0">
    <w:name w:val="Balloon Text Char"/>
    <w:basedOn w:val="DefaultParagraphFont"/>
    <w:uiPriority w:val="99"/>
    <w:semiHidden/>
    <w:rsid w:val="007C6D39"/>
    <w:rPr>
      <w:rFonts w:ascii="Lucida Grande" w:hAnsi="Lucida Grande"/>
      <w:sz w:val="18"/>
      <w:szCs w:val="18"/>
    </w:rPr>
  </w:style>
  <w:style w:type="character" w:customStyle="1" w:styleId="BalloonTextCharf1">
    <w:name w:val="Balloon Text Char"/>
    <w:basedOn w:val="DefaultParagraphFont"/>
    <w:uiPriority w:val="99"/>
    <w:semiHidden/>
    <w:rsid w:val="007C6D39"/>
    <w:rPr>
      <w:rFonts w:ascii="Lucida Grande" w:hAnsi="Lucida Grande"/>
      <w:sz w:val="18"/>
      <w:szCs w:val="18"/>
    </w:rPr>
  </w:style>
  <w:style w:type="character" w:customStyle="1" w:styleId="BalloonTextCharf2">
    <w:name w:val="Balloon Text Char"/>
    <w:basedOn w:val="DefaultParagraphFont"/>
    <w:uiPriority w:val="99"/>
    <w:semiHidden/>
    <w:rsid w:val="00CF49E2"/>
    <w:rPr>
      <w:rFonts w:ascii="Lucida Grande" w:hAnsi="Lucida Grande"/>
      <w:sz w:val="18"/>
      <w:szCs w:val="18"/>
    </w:rPr>
  </w:style>
  <w:style w:type="character" w:customStyle="1" w:styleId="BalloonTextCharf3">
    <w:name w:val="Balloon Text Char"/>
    <w:basedOn w:val="DefaultParagraphFont"/>
    <w:uiPriority w:val="99"/>
    <w:semiHidden/>
    <w:rsid w:val="00CF49E2"/>
    <w:rPr>
      <w:rFonts w:ascii="Lucida Grande" w:hAnsi="Lucida Grande"/>
      <w:sz w:val="18"/>
      <w:szCs w:val="18"/>
    </w:rPr>
  </w:style>
  <w:style w:type="character" w:customStyle="1" w:styleId="BalloonTextCharf4">
    <w:name w:val="Balloon Text Char"/>
    <w:basedOn w:val="DefaultParagraphFont"/>
    <w:uiPriority w:val="99"/>
    <w:semiHidden/>
    <w:rsid w:val="00CF49E2"/>
    <w:rPr>
      <w:rFonts w:ascii="Lucida Grande" w:hAnsi="Lucida Grande"/>
      <w:sz w:val="18"/>
      <w:szCs w:val="18"/>
    </w:rPr>
  </w:style>
  <w:style w:type="character" w:customStyle="1" w:styleId="BalloonTextCharf5">
    <w:name w:val="Balloon Text Char"/>
    <w:basedOn w:val="DefaultParagraphFont"/>
    <w:uiPriority w:val="99"/>
    <w:semiHidden/>
    <w:rsid w:val="009A18A8"/>
    <w:rPr>
      <w:rFonts w:ascii="Lucida Grande" w:hAnsi="Lucida Grande"/>
      <w:sz w:val="18"/>
      <w:szCs w:val="18"/>
    </w:rPr>
  </w:style>
  <w:style w:type="character" w:customStyle="1" w:styleId="BalloonTextCharf6">
    <w:name w:val="Balloon Text Char"/>
    <w:basedOn w:val="DefaultParagraphFont"/>
    <w:uiPriority w:val="99"/>
    <w:semiHidden/>
    <w:rsid w:val="004118D7"/>
    <w:rPr>
      <w:rFonts w:ascii="Lucida Grande" w:hAnsi="Lucida Grande"/>
      <w:sz w:val="18"/>
      <w:szCs w:val="18"/>
    </w:rPr>
  </w:style>
  <w:style w:type="character" w:customStyle="1" w:styleId="BalloonTextCharf7">
    <w:name w:val="Balloon Text Char"/>
    <w:basedOn w:val="DefaultParagraphFont"/>
    <w:uiPriority w:val="99"/>
    <w:semiHidden/>
    <w:rsid w:val="00C72AED"/>
    <w:rPr>
      <w:rFonts w:ascii="Lucida Grande" w:hAnsi="Lucida Grande"/>
      <w:sz w:val="18"/>
      <w:szCs w:val="18"/>
    </w:rPr>
  </w:style>
  <w:style w:type="character" w:customStyle="1" w:styleId="BalloonTextCharf8">
    <w:name w:val="Balloon Text Char"/>
    <w:basedOn w:val="DefaultParagraphFont"/>
    <w:uiPriority w:val="99"/>
    <w:semiHidden/>
    <w:rsid w:val="0016104C"/>
    <w:rPr>
      <w:rFonts w:ascii="Lucida Grande" w:hAnsi="Lucida Grande"/>
      <w:sz w:val="18"/>
      <w:szCs w:val="18"/>
    </w:rPr>
  </w:style>
  <w:style w:type="character" w:customStyle="1" w:styleId="BalloonTextCharf9">
    <w:name w:val="Balloon Text Char"/>
    <w:basedOn w:val="DefaultParagraphFont"/>
    <w:uiPriority w:val="99"/>
    <w:semiHidden/>
    <w:rsid w:val="00DE5824"/>
    <w:rPr>
      <w:rFonts w:ascii="Lucida Grande" w:hAnsi="Lucida Grande"/>
      <w:sz w:val="18"/>
      <w:szCs w:val="18"/>
    </w:rPr>
  </w:style>
  <w:style w:type="character" w:customStyle="1" w:styleId="BalloonTextCharfa">
    <w:name w:val="Balloon Text Char"/>
    <w:basedOn w:val="DefaultParagraphFont"/>
    <w:uiPriority w:val="99"/>
    <w:semiHidden/>
    <w:rsid w:val="00DE5824"/>
    <w:rPr>
      <w:rFonts w:ascii="Lucida Grande" w:hAnsi="Lucida Grande"/>
      <w:sz w:val="18"/>
      <w:szCs w:val="18"/>
    </w:rPr>
  </w:style>
  <w:style w:type="character" w:customStyle="1" w:styleId="BalloonTextCharfb">
    <w:name w:val="Balloon Text Char"/>
    <w:basedOn w:val="DefaultParagraphFont"/>
    <w:uiPriority w:val="99"/>
    <w:semiHidden/>
    <w:rsid w:val="00DE5824"/>
    <w:rPr>
      <w:rFonts w:ascii="Lucida Grande" w:hAnsi="Lucida Grande"/>
      <w:sz w:val="18"/>
      <w:szCs w:val="18"/>
    </w:rPr>
  </w:style>
  <w:style w:type="character" w:customStyle="1" w:styleId="BalloonTextCharfc">
    <w:name w:val="Balloon Text Char"/>
    <w:basedOn w:val="DefaultParagraphFont"/>
    <w:uiPriority w:val="99"/>
    <w:semiHidden/>
    <w:rsid w:val="00DE5824"/>
    <w:rPr>
      <w:rFonts w:ascii="Lucida Grande" w:hAnsi="Lucida Grande"/>
      <w:sz w:val="18"/>
      <w:szCs w:val="18"/>
    </w:rPr>
  </w:style>
  <w:style w:type="character" w:customStyle="1" w:styleId="BalloonTextCharfd">
    <w:name w:val="Balloon Text Char"/>
    <w:basedOn w:val="DefaultParagraphFont"/>
    <w:uiPriority w:val="99"/>
    <w:semiHidden/>
    <w:rsid w:val="00DE5824"/>
    <w:rPr>
      <w:rFonts w:ascii="Lucida Grande" w:hAnsi="Lucida Grande"/>
      <w:sz w:val="18"/>
      <w:szCs w:val="18"/>
    </w:rPr>
  </w:style>
  <w:style w:type="character" w:customStyle="1" w:styleId="BalloonTextCharfe">
    <w:name w:val="Balloon Text Char"/>
    <w:basedOn w:val="DefaultParagraphFont"/>
    <w:uiPriority w:val="99"/>
    <w:semiHidden/>
    <w:rsid w:val="00DE5824"/>
    <w:rPr>
      <w:rFonts w:ascii="Lucida Grande" w:hAnsi="Lucida Grande"/>
      <w:sz w:val="18"/>
      <w:szCs w:val="18"/>
    </w:rPr>
  </w:style>
  <w:style w:type="character" w:customStyle="1" w:styleId="BalloonTextCharff">
    <w:name w:val="Balloon Text Char"/>
    <w:basedOn w:val="DefaultParagraphFont"/>
    <w:uiPriority w:val="99"/>
    <w:semiHidden/>
    <w:rsid w:val="00DE5824"/>
    <w:rPr>
      <w:rFonts w:ascii="Lucida Grande" w:hAnsi="Lucida Grande"/>
      <w:sz w:val="18"/>
      <w:szCs w:val="18"/>
    </w:rPr>
  </w:style>
  <w:style w:type="character" w:customStyle="1" w:styleId="BalloonTextCharff0">
    <w:name w:val="Balloon Text Char"/>
    <w:basedOn w:val="DefaultParagraphFont"/>
    <w:uiPriority w:val="99"/>
    <w:semiHidden/>
    <w:rsid w:val="00DE5824"/>
    <w:rPr>
      <w:rFonts w:ascii="Lucida Grande" w:hAnsi="Lucida Grande"/>
      <w:sz w:val="18"/>
      <w:szCs w:val="18"/>
    </w:rPr>
  </w:style>
  <w:style w:type="character" w:customStyle="1" w:styleId="BalloonTextCharff1">
    <w:name w:val="Balloon Text Char"/>
    <w:basedOn w:val="DefaultParagraphFont"/>
    <w:uiPriority w:val="99"/>
    <w:semiHidden/>
    <w:rsid w:val="000916D3"/>
    <w:rPr>
      <w:rFonts w:ascii="Lucida Grande" w:hAnsi="Lucida Grande"/>
      <w:sz w:val="18"/>
      <w:szCs w:val="18"/>
    </w:rPr>
  </w:style>
  <w:style w:type="character" w:customStyle="1" w:styleId="BalloonTextCharff2">
    <w:name w:val="Balloon Text Char"/>
    <w:basedOn w:val="DefaultParagraphFont"/>
    <w:uiPriority w:val="99"/>
    <w:semiHidden/>
    <w:rsid w:val="004F7907"/>
    <w:rPr>
      <w:rFonts w:ascii="Lucida Grande" w:hAnsi="Lucida Grande"/>
      <w:sz w:val="18"/>
      <w:szCs w:val="18"/>
    </w:rPr>
  </w:style>
  <w:style w:type="character" w:customStyle="1" w:styleId="BalloonTextCharff3">
    <w:name w:val="Balloon Text Char"/>
    <w:basedOn w:val="DefaultParagraphFont"/>
    <w:uiPriority w:val="99"/>
    <w:semiHidden/>
    <w:rsid w:val="004F7907"/>
    <w:rPr>
      <w:rFonts w:ascii="Lucida Grande" w:hAnsi="Lucida Grande"/>
      <w:sz w:val="18"/>
      <w:szCs w:val="18"/>
    </w:rPr>
  </w:style>
  <w:style w:type="character" w:customStyle="1" w:styleId="BalloonTextCharff4">
    <w:name w:val="Balloon Text Char"/>
    <w:basedOn w:val="DefaultParagraphFont"/>
    <w:uiPriority w:val="99"/>
    <w:semiHidden/>
    <w:rsid w:val="004F7907"/>
    <w:rPr>
      <w:rFonts w:ascii="Lucida Grande" w:hAnsi="Lucida Grande"/>
      <w:sz w:val="18"/>
      <w:szCs w:val="18"/>
    </w:rPr>
  </w:style>
  <w:style w:type="character" w:customStyle="1" w:styleId="BalloonTextCharff5">
    <w:name w:val="Balloon Text Char"/>
    <w:basedOn w:val="DefaultParagraphFont"/>
    <w:uiPriority w:val="99"/>
    <w:semiHidden/>
    <w:rsid w:val="00970C0D"/>
    <w:rPr>
      <w:rFonts w:ascii="Lucida Grande" w:hAnsi="Lucida Grande"/>
      <w:sz w:val="18"/>
      <w:szCs w:val="18"/>
    </w:rPr>
  </w:style>
  <w:style w:type="character" w:customStyle="1" w:styleId="BalloonTextCharff6">
    <w:name w:val="Balloon Text Char"/>
    <w:basedOn w:val="DefaultParagraphFont"/>
    <w:uiPriority w:val="99"/>
    <w:semiHidden/>
    <w:rsid w:val="00970C0D"/>
    <w:rPr>
      <w:rFonts w:ascii="Lucida Grande" w:hAnsi="Lucida Grande"/>
      <w:sz w:val="18"/>
      <w:szCs w:val="18"/>
    </w:rPr>
  </w:style>
  <w:style w:type="character" w:customStyle="1" w:styleId="BalloonTextCharff7">
    <w:name w:val="Balloon Text Char"/>
    <w:basedOn w:val="DefaultParagraphFont"/>
    <w:uiPriority w:val="99"/>
    <w:semiHidden/>
    <w:rsid w:val="003E7503"/>
    <w:rPr>
      <w:rFonts w:ascii="Lucida Grande" w:hAnsi="Lucida Grande"/>
      <w:sz w:val="18"/>
      <w:szCs w:val="18"/>
    </w:rPr>
  </w:style>
  <w:style w:type="character" w:customStyle="1" w:styleId="BalloonTextCharff8">
    <w:name w:val="Balloon Text Char"/>
    <w:basedOn w:val="DefaultParagraphFont"/>
    <w:uiPriority w:val="99"/>
    <w:semiHidden/>
    <w:rsid w:val="003E7503"/>
    <w:rPr>
      <w:rFonts w:ascii="Lucida Grande" w:hAnsi="Lucida Grande"/>
      <w:sz w:val="18"/>
      <w:szCs w:val="18"/>
    </w:rPr>
  </w:style>
  <w:style w:type="character" w:customStyle="1" w:styleId="BalloonTextCharff9">
    <w:name w:val="Balloon Text Char"/>
    <w:basedOn w:val="DefaultParagraphFont"/>
    <w:uiPriority w:val="99"/>
    <w:semiHidden/>
    <w:rsid w:val="00FF57BD"/>
    <w:rPr>
      <w:rFonts w:ascii="Lucida Grande" w:hAnsi="Lucida Grande"/>
      <w:sz w:val="18"/>
      <w:szCs w:val="18"/>
    </w:rPr>
  </w:style>
  <w:style w:type="character" w:customStyle="1" w:styleId="BalloonTextCharffa">
    <w:name w:val="Balloon Text Char"/>
    <w:basedOn w:val="DefaultParagraphFont"/>
    <w:uiPriority w:val="99"/>
    <w:semiHidden/>
    <w:rsid w:val="005E047A"/>
    <w:rPr>
      <w:rFonts w:ascii="Lucida Grande" w:hAnsi="Lucida Grande"/>
      <w:sz w:val="18"/>
      <w:szCs w:val="18"/>
    </w:rPr>
  </w:style>
  <w:style w:type="character" w:customStyle="1" w:styleId="BalloonTextCharffb">
    <w:name w:val="Balloon Text Char"/>
    <w:basedOn w:val="DefaultParagraphFont"/>
    <w:uiPriority w:val="99"/>
    <w:semiHidden/>
    <w:rsid w:val="001E2AB4"/>
    <w:rPr>
      <w:rFonts w:ascii="Lucida Grande" w:hAnsi="Lucida Grande"/>
      <w:sz w:val="18"/>
      <w:szCs w:val="18"/>
    </w:rPr>
  </w:style>
  <w:style w:type="character" w:customStyle="1" w:styleId="BalloonTextCharffc">
    <w:name w:val="Balloon Text Char"/>
    <w:basedOn w:val="DefaultParagraphFont"/>
    <w:uiPriority w:val="99"/>
    <w:semiHidden/>
    <w:rsid w:val="00B90AF7"/>
    <w:rPr>
      <w:rFonts w:ascii="Lucida Grande" w:hAnsi="Lucida Grande"/>
      <w:sz w:val="18"/>
      <w:szCs w:val="18"/>
    </w:rPr>
  </w:style>
  <w:style w:type="character" w:customStyle="1" w:styleId="BalloonTextCharffd">
    <w:name w:val="Balloon Text Char"/>
    <w:basedOn w:val="DefaultParagraphFont"/>
    <w:uiPriority w:val="99"/>
    <w:semiHidden/>
    <w:rsid w:val="00B90AF7"/>
    <w:rPr>
      <w:rFonts w:ascii="Lucida Grande" w:hAnsi="Lucida Grande"/>
      <w:sz w:val="18"/>
      <w:szCs w:val="18"/>
    </w:rPr>
  </w:style>
  <w:style w:type="character" w:customStyle="1" w:styleId="BalloonTextCharffe">
    <w:name w:val="Balloon Text Char"/>
    <w:basedOn w:val="DefaultParagraphFont"/>
    <w:uiPriority w:val="99"/>
    <w:semiHidden/>
    <w:rsid w:val="007B21F2"/>
    <w:rPr>
      <w:rFonts w:ascii="Lucida Grande" w:hAnsi="Lucida Grande"/>
      <w:sz w:val="18"/>
      <w:szCs w:val="18"/>
    </w:rPr>
  </w:style>
  <w:style w:type="character" w:customStyle="1" w:styleId="Heading1Char">
    <w:name w:val="Heading 1 Char"/>
    <w:basedOn w:val="DefaultParagraphFont"/>
    <w:link w:val="Heading1"/>
    <w:uiPriority w:val="99"/>
    <w:locked/>
    <w:rsid w:val="0000701D"/>
    <w:rPr>
      <w:rFonts w:ascii="Cambria" w:eastAsia="MS ????" w:hAnsi="Cambria"/>
      <w:b/>
      <w:color w:val="365F91"/>
      <w:sz w:val="28"/>
    </w:rPr>
  </w:style>
  <w:style w:type="character" w:customStyle="1" w:styleId="Heading2Char">
    <w:name w:val="Heading 2 Char"/>
    <w:basedOn w:val="DefaultParagraphFont"/>
    <w:link w:val="Heading2"/>
    <w:uiPriority w:val="99"/>
    <w:locked/>
    <w:rsid w:val="002035FE"/>
    <w:rPr>
      <w:rFonts w:ascii="Times New Roman" w:hAnsi="Times New Roman"/>
      <w:b/>
      <w:sz w:val="32"/>
      <w:szCs w:val="20"/>
    </w:rPr>
  </w:style>
  <w:style w:type="character" w:customStyle="1" w:styleId="Heading3Char">
    <w:name w:val="Heading 3 Char"/>
    <w:basedOn w:val="DefaultParagraphFont"/>
    <w:link w:val="Heading3"/>
    <w:uiPriority w:val="99"/>
    <w:locked/>
    <w:rsid w:val="00467E49"/>
    <w:rPr>
      <w:rFonts w:ascii="Times New Roman" w:hAnsi="Times New Roman"/>
      <w:b/>
      <w:sz w:val="24"/>
      <w:szCs w:val="20"/>
    </w:rPr>
  </w:style>
  <w:style w:type="character" w:customStyle="1" w:styleId="Heading8Char">
    <w:name w:val="Heading 8 Char"/>
    <w:basedOn w:val="DefaultParagraphFont"/>
    <w:link w:val="Heading8"/>
    <w:uiPriority w:val="99"/>
    <w:locked/>
    <w:rsid w:val="00640065"/>
    <w:rPr>
      <w:rFonts w:ascii="Cambria" w:eastAsia="MS ????" w:hAnsi="Cambria"/>
      <w:color w:val="363636"/>
      <w:sz w:val="20"/>
    </w:rPr>
  </w:style>
  <w:style w:type="character" w:customStyle="1" w:styleId="BalloonTextChar1">
    <w:name w:val="Balloon Text Char1"/>
    <w:link w:val="BalloonText"/>
    <w:uiPriority w:val="99"/>
    <w:locked/>
    <w:rsid w:val="00A43179"/>
    <w:rPr>
      <w:rFonts w:ascii="Lucida Grande" w:hAnsi="Lucida Grande"/>
      <w:sz w:val="18"/>
    </w:rPr>
  </w:style>
  <w:style w:type="character" w:customStyle="1" w:styleId="BalloonTextCharfff">
    <w:name w:val="Balloon Text Char"/>
    <w:basedOn w:val="DefaultParagraphFont"/>
    <w:uiPriority w:val="99"/>
    <w:semiHidden/>
    <w:rsid w:val="007B21F2"/>
    <w:rPr>
      <w:rFonts w:ascii="Lucida Grande" w:hAnsi="Lucida Grande"/>
      <w:sz w:val="18"/>
      <w:szCs w:val="18"/>
    </w:rPr>
  </w:style>
  <w:style w:type="character" w:customStyle="1" w:styleId="BalloonTextCharfff0">
    <w:name w:val="Balloon Text Char"/>
    <w:basedOn w:val="DefaultParagraphFont"/>
    <w:uiPriority w:val="99"/>
    <w:semiHidden/>
    <w:rsid w:val="007B21F2"/>
    <w:rPr>
      <w:rFonts w:ascii="Lucida Grande" w:hAnsi="Lucida Grande"/>
      <w:sz w:val="18"/>
      <w:szCs w:val="18"/>
    </w:rPr>
  </w:style>
  <w:style w:type="character" w:customStyle="1" w:styleId="BalloonTextCharfff1">
    <w:name w:val="Balloon Text Char"/>
    <w:basedOn w:val="DefaultParagraphFont"/>
    <w:uiPriority w:val="99"/>
    <w:semiHidden/>
    <w:rsid w:val="0012487C"/>
    <w:rPr>
      <w:rFonts w:ascii="Lucida Grande" w:hAnsi="Lucida Grande"/>
      <w:sz w:val="18"/>
      <w:szCs w:val="18"/>
    </w:rPr>
  </w:style>
  <w:style w:type="character" w:customStyle="1" w:styleId="BalloonTextCharfff2">
    <w:name w:val="Balloon Text Char"/>
    <w:basedOn w:val="DefaultParagraphFont"/>
    <w:uiPriority w:val="99"/>
    <w:semiHidden/>
    <w:rsid w:val="0012487C"/>
    <w:rPr>
      <w:rFonts w:ascii="Lucida Grande" w:hAnsi="Lucida Grande"/>
      <w:sz w:val="18"/>
      <w:szCs w:val="18"/>
    </w:rPr>
  </w:style>
  <w:style w:type="character" w:customStyle="1" w:styleId="BalloonTextCharfff3">
    <w:name w:val="Balloon Text Char"/>
    <w:basedOn w:val="DefaultParagraphFont"/>
    <w:uiPriority w:val="99"/>
    <w:semiHidden/>
    <w:rsid w:val="002D5BB4"/>
    <w:rPr>
      <w:rFonts w:ascii="Lucida Grande" w:hAnsi="Lucida Grande"/>
      <w:sz w:val="18"/>
      <w:szCs w:val="18"/>
    </w:rPr>
  </w:style>
  <w:style w:type="character" w:customStyle="1" w:styleId="BalloonTextCharfff4">
    <w:name w:val="Balloon Text Char"/>
    <w:basedOn w:val="DefaultParagraphFont"/>
    <w:uiPriority w:val="99"/>
    <w:semiHidden/>
    <w:rsid w:val="003F6DAA"/>
    <w:rPr>
      <w:rFonts w:ascii="Lucida Grande" w:hAnsi="Lucida Grande"/>
      <w:sz w:val="18"/>
      <w:szCs w:val="18"/>
    </w:rPr>
  </w:style>
  <w:style w:type="character" w:customStyle="1" w:styleId="BalloonTextCharfff5">
    <w:name w:val="Balloon Text Char"/>
    <w:basedOn w:val="DefaultParagraphFont"/>
    <w:uiPriority w:val="99"/>
    <w:semiHidden/>
    <w:rsid w:val="002C5463"/>
    <w:rPr>
      <w:rFonts w:ascii="Lucida Grande" w:hAnsi="Lucida Grande"/>
      <w:sz w:val="18"/>
      <w:szCs w:val="18"/>
    </w:rPr>
  </w:style>
  <w:style w:type="character" w:customStyle="1" w:styleId="BalloonTextCharfff6">
    <w:name w:val="Balloon Text Char"/>
    <w:basedOn w:val="DefaultParagraphFont"/>
    <w:uiPriority w:val="99"/>
    <w:semiHidden/>
    <w:rsid w:val="00193C97"/>
    <w:rPr>
      <w:rFonts w:ascii="Lucida Grande" w:hAnsi="Lucida Grande"/>
      <w:sz w:val="18"/>
      <w:szCs w:val="18"/>
    </w:rPr>
  </w:style>
  <w:style w:type="character" w:customStyle="1" w:styleId="BalloonTextCharfff7">
    <w:name w:val="Balloon Text Char"/>
    <w:basedOn w:val="DefaultParagraphFont"/>
    <w:uiPriority w:val="99"/>
    <w:semiHidden/>
    <w:rsid w:val="00A2567C"/>
    <w:rPr>
      <w:rFonts w:ascii="Lucida Grande" w:hAnsi="Lucida Grande"/>
      <w:sz w:val="18"/>
      <w:szCs w:val="18"/>
    </w:rPr>
  </w:style>
  <w:style w:type="character" w:customStyle="1" w:styleId="BalloonTextCharfff8">
    <w:name w:val="Balloon Text Char"/>
    <w:basedOn w:val="DefaultParagraphFont"/>
    <w:uiPriority w:val="99"/>
    <w:semiHidden/>
    <w:rsid w:val="00A2567C"/>
    <w:rPr>
      <w:rFonts w:ascii="Lucida Grande" w:hAnsi="Lucida Grande"/>
      <w:sz w:val="18"/>
      <w:szCs w:val="18"/>
    </w:rPr>
  </w:style>
  <w:style w:type="character" w:customStyle="1" w:styleId="BalloonTextCharfff9">
    <w:name w:val="Balloon Text Char"/>
    <w:basedOn w:val="DefaultParagraphFont"/>
    <w:uiPriority w:val="99"/>
    <w:semiHidden/>
    <w:rsid w:val="00553F50"/>
    <w:rPr>
      <w:rFonts w:ascii="Lucida Grande" w:hAnsi="Lucida Grande"/>
      <w:sz w:val="18"/>
      <w:szCs w:val="18"/>
    </w:rPr>
  </w:style>
  <w:style w:type="character" w:customStyle="1" w:styleId="BalloonTextCharfffa">
    <w:name w:val="Balloon Text Char"/>
    <w:basedOn w:val="DefaultParagraphFont"/>
    <w:uiPriority w:val="99"/>
    <w:semiHidden/>
    <w:rsid w:val="00553F50"/>
    <w:rPr>
      <w:rFonts w:ascii="Lucida Grande" w:hAnsi="Lucida Grande"/>
      <w:sz w:val="18"/>
      <w:szCs w:val="18"/>
    </w:rPr>
  </w:style>
  <w:style w:type="character" w:customStyle="1" w:styleId="BalloonTextCharfffb">
    <w:name w:val="Balloon Text Char"/>
    <w:basedOn w:val="DefaultParagraphFont"/>
    <w:uiPriority w:val="99"/>
    <w:semiHidden/>
    <w:rsid w:val="00D055F8"/>
    <w:rPr>
      <w:rFonts w:ascii="Lucida Grande" w:hAnsi="Lucida Grande"/>
      <w:sz w:val="18"/>
      <w:szCs w:val="18"/>
    </w:rPr>
  </w:style>
  <w:style w:type="character" w:customStyle="1" w:styleId="BalloonTextCharfffc">
    <w:name w:val="Balloon Text Char"/>
    <w:basedOn w:val="DefaultParagraphFont"/>
    <w:uiPriority w:val="99"/>
    <w:semiHidden/>
    <w:rsid w:val="00EC0AEB"/>
    <w:rPr>
      <w:rFonts w:ascii="Lucida Grande" w:hAnsi="Lucida Grande"/>
      <w:sz w:val="18"/>
      <w:szCs w:val="18"/>
    </w:rPr>
  </w:style>
  <w:style w:type="character" w:customStyle="1" w:styleId="BalloonTextCharfffd">
    <w:name w:val="Balloon Text Char"/>
    <w:basedOn w:val="DefaultParagraphFont"/>
    <w:uiPriority w:val="99"/>
    <w:semiHidden/>
    <w:rsid w:val="00EC0AEB"/>
    <w:rPr>
      <w:rFonts w:ascii="Lucida Grande" w:hAnsi="Lucida Grande"/>
      <w:sz w:val="18"/>
      <w:szCs w:val="18"/>
    </w:rPr>
  </w:style>
  <w:style w:type="character" w:customStyle="1" w:styleId="BalloonTextCharfffe">
    <w:name w:val="Balloon Text Char"/>
    <w:basedOn w:val="DefaultParagraphFont"/>
    <w:uiPriority w:val="99"/>
    <w:semiHidden/>
    <w:rsid w:val="00EC0AEB"/>
    <w:rPr>
      <w:rFonts w:ascii="Lucida Grande" w:hAnsi="Lucida Grande"/>
      <w:sz w:val="18"/>
      <w:szCs w:val="18"/>
    </w:rPr>
  </w:style>
  <w:style w:type="character" w:customStyle="1" w:styleId="BalloonTextCharffff">
    <w:name w:val="Balloon Text Char"/>
    <w:basedOn w:val="DefaultParagraphFont"/>
    <w:uiPriority w:val="99"/>
    <w:semiHidden/>
    <w:rsid w:val="00EC0AEB"/>
    <w:rPr>
      <w:rFonts w:ascii="Lucida Grande" w:hAnsi="Lucida Grande"/>
      <w:sz w:val="18"/>
      <w:szCs w:val="18"/>
    </w:rPr>
  </w:style>
  <w:style w:type="character" w:customStyle="1" w:styleId="BalloonTextCharffff0">
    <w:name w:val="Balloon Text Char"/>
    <w:basedOn w:val="DefaultParagraphFont"/>
    <w:uiPriority w:val="99"/>
    <w:semiHidden/>
    <w:rsid w:val="004416DC"/>
    <w:rPr>
      <w:rFonts w:ascii="Lucida Grande" w:hAnsi="Lucida Grande"/>
      <w:sz w:val="18"/>
      <w:szCs w:val="18"/>
    </w:rPr>
  </w:style>
  <w:style w:type="character" w:customStyle="1" w:styleId="BalloonTextCharffff1">
    <w:name w:val="Balloon Text Char"/>
    <w:basedOn w:val="DefaultParagraphFont"/>
    <w:uiPriority w:val="99"/>
    <w:semiHidden/>
    <w:rsid w:val="004416DC"/>
    <w:rPr>
      <w:rFonts w:ascii="Lucida Grande" w:hAnsi="Lucida Grande"/>
      <w:sz w:val="18"/>
      <w:szCs w:val="18"/>
    </w:rPr>
  </w:style>
  <w:style w:type="character" w:customStyle="1" w:styleId="BalloonTextCharffff2">
    <w:name w:val="Balloon Text Char"/>
    <w:basedOn w:val="DefaultParagraphFont"/>
    <w:uiPriority w:val="99"/>
    <w:semiHidden/>
    <w:rsid w:val="00142C5C"/>
    <w:rPr>
      <w:rFonts w:ascii="Lucida Grande" w:hAnsi="Lucida Grande"/>
      <w:sz w:val="18"/>
      <w:szCs w:val="18"/>
    </w:rPr>
  </w:style>
  <w:style w:type="character" w:customStyle="1" w:styleId="BalloonTextCharffff3">
    <w:name w:val="Balloon Text Char"/>
    <w:basedOn w:val="DefaultParagraphFont"/>
    <w:uiPriority w:val="99"/>
    <w:semiHidden/>
    <w:rsid w:val="00142C5C"/>
    <w:rPr>
      <w:rFonts w:ascii="Lucida Grande" w:hAnsi="Lucida Grande"/>
      <w:sz w:val="18"/>
      <w:szCs w:val="18"/>
    </w:rPr>
  </w:style>
  <w:style w:type="character" w:customStyle="1" w:styleId="BalloonTextCharffff4">
    <w:name w:val="Balloon Text Char"/>
    <w:basedOn w:val="DefaultParagraphFont"/>
    <w:uiPriority w:val="99"/>
    <w:semiHidden/>
    <w:rsid w:val="00730D7B"/>
    <w:rPr>
      <w:rFonts w:ascii="Lucida Grande" w:hAnsi="Lucida Grande"/>
      <w:sz w:val="18"/>
      <w:szCs w:val="18"/>
    </w:rPr>
  </w:style>
  <w:style w:type="character" w:customStyle="1" w:styleId="BalloonTextCharffff5">
    <w:name w:val="Balloon Text Char"/>
    <w:basedOn w:val="DefaultParagraphFont"/>
    <w:uiPriority w:val="99"/>
    <w:semiHidden/>
    <w:rsid w:val="00730D7B"/>
    <w:rPr>
      <w:rFonts w:ascii="Lucida Grande" w:hAnsi="Lucida Grande"/>
      <w:sz w:val="18"/>
      <w:szCs w:val="18"/>
    </w:rPr>
  </w:style>
  <w:style w:type="character" w:customStyle="1" w:styleId="BalloonTextCharffff6">
    <w:name w:val="Balloon Text Char"/>
    <w:basedOn w:val="DefaultParagraphFont"/>
    <w:uiPriority w:val="99"/>
    <w:semiHidden/>
    <w:rsid w:val="000F3B95"/>
    <w:rPr>
      <w:rFonts w:ascii="Lucida Grande" w:hAnsi="Lucida Grande"/>
      <w:sz w:val="18"/>
      <w:szCs w:val="18"/>
    </w:rPr>
  </w:style>
  <w:style w:type="character" w:customStyle="1" w:styleId="BalloonTextCharffff7">
    <w:name w:val="Balloon Text Char"/>
    <w:basedOn w:val="DefaultParagraphFont"/>
    <w:uiPriority w:val="99"/>
    <w:semiHidden/>
    <w:rsid w:val="00205DA2"/>
    <w:rPr>
      <w:rFonts w:ascii="Lucida Grande" w:hAnsi="Lucida Grande"/>
      <w:sz w:val="18"/>
      <w:szCs w:val="18"/>
    </w:rPr>
  </w:style>
  <w:style w:type="character" w:customStyle="1" w:styleId="BalloonTextCharffff8">
    <w:name w:val="Balloon Text Char"/>
    <w:basedOn w:val="DefaultParagraphFont"/>
    <w:uiPriority w:val="99"/>
    <w:semiHidden/>
    <w:rsid w:val="00205DA2"/>
    <w:rPr>
      <w:rFonts w:ascii="Lucida Grande" w:hAnsi="Lucida Grande"/>
      <w:sz w:val="18"/>
      <w:szCs w:val="18"/>
    </w:rPr>
  </w:style>
  <w:style w:type="character" w:customStyle="1" w:styleId="BalloonTextCharffff9">
    <w:name w:val="Balloon Text Char"/>
    <w:basedOn w:val="DefaultParagraphFont"/>
    <w:uiPriority w:val="99"/>
    <w:semiHidden/>
    <w:rsid w:val="00205DA2"/>
    <w:rPr>
      <w:rFonts w:ascii="Lucida Grande" w:hAnsi="Lucida Grande"/>
      <w:sz w:val="18"/>
      <w:szCs w:val="18"/>
    </w:rPr>
  </w:style>
  <w:style w:type="character" w:customStyle="1" w:styleId="BalloonTextCharffffa">
    <w:name w:val="Balloon Text Char"/>
    <w:basedOn w:val="DefaultParagraphFont"/>
    <w:uiPriority w:val="99"/>
    <w:semiHidden/>
    <w:rsid w:val="00BD043E"/>
    <w:rPr>
      <w:rFonts w:ascii="Lucida Grande" w:hAnsi="Lucida Grande"/>
      <w:sz w:val="18"/>
      <w:szCs w:val="18"/>
    </w:rPr>
  </w:style>
  <w:style w:type="character" w:customStyle="1" w:styleId="BalloonTextCharffffb">
    <w:name w:val="Balloon Text Char"/>
    <w:basedOn w:val="DefaultParagraphFont"/>
    <w:uiPriority w:val="99"/>
    <w:semiHidden/>
    <w:rsid w:val="004769D6"/>
    <w:rPr>
      <w:rFonts w:ascii="Lucida Grande" w:hAnsi="Lucida Grande"/>
      <w:sz w:val="18"/>
      <w:szCs w:val="18"/>
    </w:rPr>
  </w:style>
  <w:style w:type="character" w:customStyle="1" w:styleId="BalloonTextCharffffc">
    <w:name w:val="Balloon Text Char"/>
    <w:basedOn w:val="DefaultParagraphFont"/>
    <w:uiPriority w:val="99"/>
    <w:semiHidden/>
    <w:rsid w:val="00867F0C"/>
    <w:rPr>
      <w:rFonts w:ascii="Lucida Grande" w:hAnsi="Lucida Grande"/>
      <w:sz w:val="18"/>
      <w:szCs w:val="18"/>
    </w:rPr>
  </w:style>
  <w:style w:type="character" w:customStyle="1" w:styleId="BalloonTextCharffffd">
    <w:name w:val="Balloon Text Char"/>
    <w:basedOn w:val="DefaultParagraphFont"/>
    <w:uiPriority w:val="99"/>
    <w:semiHidden/>
    <w:rsid w:val="006A5EAB"/>
    <w:rPr>
      <w:rFonts w:ascii="Lucida Grande" w:hAnsi="Lucida Grande"/>
      <w:sz w:val="18"/>
      <w:szCs w:val="18"/>
    </w:rPr>
  </w:style>
  <w:style w:type="character" w:customStyle="1" w:styleId="BalloonTextCharffffe">
    <w:name w:val="Balloon Text Char"/>
    <w:basedOn w:val="DefaultParagraphFont"/>
    <w:uiPriority w:val="99"/>
    <w:semiHidden/>
    <w:rsid w:val="00AB74D9"/>
    <w:rPr>
      <w:rFonts w:ascii="Lucida Grande" w:hAnsi="Lucida Grande"/>
      <w:sz w:val="18"/>
      <w:szCs w:val="18"/>
    </w:rPr>
  </w:style>
  <w:style w:type="character" w:customStyle="1" w:styleId="BalloonTextCharfffff">
    <w:name w:val="Balloon Text Char"/>
    <w:basedOn w:val="DefaultParagraphFont"/>
    <w:uiPriority w:val="99"/>
    <w:semiHidden/>
    <w:rsid w:val="00A963E3"/>
    <w:rPr>
      <w:rFonts w:ascii="Lucida Grande" w:hAnsi="Lucida Grande"/>
      <w:sz w:val="18"/>
      <w:szCs w:val="18"/>
    </w:rPr>
  </w:style>
  <w:style w:type="character" w:customStyle="1" w:styleId="BalloonTextCharfffff0">
    <w:name w:val="Balloon Text Char"/>
    <w:basedOn w:val="DefaultParagraphFont"/>
    <w:uiPriority w:val="99"/>
    <w:semiHidden/>
    <w:rsid w:val="00060D48"/>
    <w:rPr>
      <w:rFonts w:ascii="Lucida Grande" w:hAnsi="Lucida Grande"/>
      <w:sz w:val="18"/>
      <w:szCs w:val="18"/>
    </w:rPr>
  </w:style>
  <w:style w:type="character" w:customStyle="1" w:styleId="BalloonTextCharfffff1">
    <w:name w:val="Balloon Text Char"/>
    <w:basedOn w:val="DefaultParagraphFont"/>
    <w:uiPriority w:val="99"/>
    <w:semiHidden/>
    <w:rsid w:val="00CC470A"/>
    <w:rPr>
      <w:rFonts w:ascii="Lucida Grande" w:hAnsi="Lucida Grande"/>
      <w:sz w:val="18"/>
      <w:szCs w:val="18"/>
    </w:rPr>
  </w:style>
  <w:style w:type="character" w:customStyle="1" w:styleId="BalloonTextCharfffff2">
    <w:name w:val="Balloon Text Char"/>
    <w:basedOn w:val="DefaultParagraphFont"/>
    <w:uiPriority w:val="99"/>
    <w:semiHidden/>
    <w:rsid w:val="00F11132"/>
    <w:rPr>
      <w:rFonts w:ascii="Lucida Grande" w:hAnsi="Lucida Grande"/>
      <w:sz w:val="18"/>
      <w:szCs w:val="18"/>
    </w:rPr>
  </w:style>
  <w:style w:type="character" w:customStyle="1" w:styleId="BalloonTextCharfffff3">
    <w:name w:val="Balloon Text Char"/>
    <w:basedOn w:val="DefaultParagraphFont"/>
    <w:uiPriority w:val="99"/>
    <w:semiHidden/>
    <w:rsid w:val="00F11132"/>
    <w:rPr>
      <w:rFonts w:ascii="Lucida Grande" w:hAnsi="Lucida Grande"/>
      <w:sz w:val="18"/>
      <w:szCs w:val="18"/>
    </w:rPr>
  </w:style>
  <w:style w:type="character" w:customStyle="1" w:styleId="BalloonTextCharfffff4">
    <w:name w:val="Balloon Text Char"/>
    <w:basedOn w:val="DefaultParagraphFont"/>
    <w:uiPriority w:val="99"/>
    <w:semiHidden/>
    <w:rsid w:val="00224024"/>
    <w:rPr>
      <w:rFonts w:ascii="Lucida Grande" w:hAnsi="Lucida Grande"/>
      <w:sz w:val="18"/>
      <w:szCs w:val="18"/>
    </w:rPr>
  </w:style>
  <w:style w:type="character" w:customStyle="1" w:styleId="BalloonTextCharfffff5">
    <w:name w:val="Balloon Text Char"/>
    <w:basedOn w:val="DefaultParagraphFont"/>
    <w:uiPriority w:val="99"/>
    <w:semiHidden/>
    <w:rsid w:val="002545B7"/>
    <w:rPr>
      <w:rFonts w:ascii="Lucida Grande" w:hAnsi="Lucida Grande"/>
      <w:sz w:val="18"/>
      <w:szCs w:val="18"/>
    </w:rPr>
  </w:style>
  <w:style w:type="character" w:customStyle="1" w:styleId="BalloonTextCharfffff6">
    <w:name w:val="Balloon Text Char"/>
    <w:basedOn w:val="DefaultParagraphFont"/>
    <w:uiPriority w:val="99"/>
    <w:semiHidden/>
    <w:rsid w:val="00E76FA1"/>
    <w:rPr>
      <w:rFonts w:ascii="Lucida Grande" w:hAnsi="Lucida Grande"/>
      <w:sz w:val="18"/>
      <w:szCs w:val="18"/>
    </w:rPr>
  </w:style>
  <w:style w:type="character" w:customStyle="1" w:styleId="BalloonTextCharfffff7">
    <w:name w:val="Balloon Text Char"/>
    <w:basedOn w:val="DefaultParagraphFont"/>
    <w:uiPriority w:val="99"/>
    <w:semiHidden/>
    <w:rsid w:val="00E76FA1"/>
    <w:rPr>
      <w:rFonts w:ascii="Lucida Grande" w:hAnsi="Lucida Grande"/>
      <w:sz w:val="18"/>
      <w:szCs w:val="18"/>
    </w:rPr>
  </w:style>
  <w:style w:type="character" w:customStyle="1" w:styleId="BalloonTextCharfffff8">
    <w:name w:val="Balloon Text Char"/>
    <w:basedOn w:val="DefaultParagraphFont"/>
    <w:uiPriority w:val="99"/>
    <w:semiHidden/>
    <w:rsid w:val="004C59FA"/>
    <w:rPr>
      <w:rFonts w:ascii="Lucida Grande" w:hAnsi="Lucida Grande"/>
      <w:sz w:val="18"/>
      <w:szCs w:val="18"/>
    </w:rPr>
  </w:style>
  <w:style w:type="character" w:customStyle="1" w:styleId="BalloonTextCharfffff9">
    <w:name w:val="Balloon Text Char"/>
    <w:basedOn w:val="DefaultParagraphFont"/>
    <w:uiPriority w:val="99"/>
    <w:semiHidden/>
    <w:rsid w:val="00052C89"/>
    <w:rPr>
      <w:rFonts w:ascii="Lucida Grande" w:hAnsi="Lucida Grande"/>
      <w:sz w:val="18"/>
      <w:szCs w:val="18"/>
    </w:rPr>
  </w:style>
  <w:style w:type="character" w:customStyle="1" w:styleId="BalloonTextCharfffffa">
    <w:name w:val="Balloon Text Char"/>
    <w:basedOn w:val="DefaultParagraphFont"/>
    <w:uiPriority w:val="99"/>
    <w:semiHidden/>
    <w:rsid w:val="00052C89"/>
    <w:rPr>
      <w:rFonts w:ascii="Lucida Grande" w:hAnsi="Lucida Grande"/>
      <w:sz w:val="18"/>
      <w:szCs w:val="18"/>
    </w:rPr>
  </w:style>
  <w:style w:type="character" w:customStyle="1" w:styleId="BalloonTextCharfffffb">
    <w:name w:val="Balloon Text Char"/>
    <w:basedOn w:val="DefaultParagraphFont"/>
    <w:uiPriority w:val="99"/>
    <w:semiHidden/>
    <w:rsid w:val="00E55DCB"/>
    <w:rPr>
      <w:rFonts w:ascii="Lucida Grande" w:hAnsi="Lucida Grande"/>
      <w:sz w:val="18"/>
      <w:szCs w:val="18"/>
    </w:rPr>
  </w:style>
  <w:style w:type="character" w:customStyle="1" w:styleId="BalloonTextCharfffffc">
    <w:name w:val="Balloon Text Char"/>
    <w:basedOn w:val="DefaultParagraphFont"/>
    <w:uiPriority w:val="99"/>
    <w:semiHidden/>
    <w:rsid w:val="00E55DCB"/>
    <w:rPr>
      <w:rFonts w:ascii="Lucida Grande" w:hAnsi="Lucida Grande"/>
      <w:sz w:val="18"/>
      <w:szCs w:val="18"/>
    </w:rPr>
  </w:style>
  <w:style w:type="character" w:customStyle="1" w:styleId="BalloonTextCharfffffd">
    <w:name w:val="Balloon Text Char"/>
    <w:basedOn w:val="DefaultParagraphFont"/>
    <w:uiPriority w:val="99"/>
    <w:semiHidden/>
    <w:rsid w:val="00E55DCB"/>
    <w:rPr>
      <w:rFonts w:ascii="Lucida Grande" w:hAnsi="Lucida Grande"/>
      <w:sz w:val="18"/>
      <w:szCs w:val="18"/>
    </w:rPr>
  </w:style>
  <w:style w:type="character" w:customStyle="1" w:styleId="BalloonTextCharfffffe">
    <w:name w:val="Balloon Text Char"/>
    <w:basedOn w:val="DefaultParagraphFont"/>
    <w:uiPriority w:val="99"/>
    <w:semiHidden/>
    <w:rsid w:val="009A1434"/>
    <w:rPr>
      <w:rFonts w:ascii="Lucida Grande" w:hAnsi="Lucida Grande"/>
      <w:sz w:val="18"/>
      <w:szCs w:val="18"/>
    </w:rPr>
  </w:style>
  <w:style w:type="character" w:customStyle="1" w:styleId="BalloonTextCharffffff">
    <w:name w:val="Balloon Text Char"/>
    <w:basedOn w:val="DefaultParagraphFont"/>
    <w:uiPriority w:val="99"/>
    <w:semiHidden/>
    <w:rsid w:val="009A1434"/>
    <w:rPr>
      <w:rFonts w:ascii="Lucida Grande" w:hAnsi="Lucida Grande"/>
      <w:sz w:val="18"/>
      <w:szCs w:val="18"/>
    </w:rPr>
  </w:style>
  <w:style w:type="character" w:customStyle="1" w:styleId="BalloonTextCharffffff0">
    <w:name w:val="Balloon Text Char"/>
    <w:basedOn w:val="DefaultParagraphFont"/>
    <w:uiPriority w:val="99"/>
    <w:semiHidden/>
    <w:rsid w:val="00172A91"/>
    <w:rPr>
      <w:rFonts w:ascii="Lucida Grande" w:hAnsi="Lucida Grande"/>
      <w:sz w:val="18"/>
      <w:szCs w:val="18"/>
    </w:rPr>
  </w:style>
  <w:style w:type="character" w:customStyle="1" w:styleId="BalloonTextCharffffff1">
    <w:name w:val="Balloon Text Char"/>
    <w:basedOn w:val="DefaultParagraphFont"/>
    <w:uiPriority w:val="99"/>
    <w:semiHidden/>
    <w:rsid w:val="00172A91"/>
    <w:rPr>
      <w:rFonts w:ascii="Lucida Grande" w:hAnsi="Lucida Grande"/>
      <w:sz w:val="18"/>
      <w:szCs w:val="18"/>
    </w:rPr>
  </w:style>
  <w:style w:type="character" w:customStyle="1" w:styleId="BalloonTextCharffffff2">
    <w:name w:val="Balloon Text Char"/>
    <w:basedOn w:val="DefaultParagraphFont"/>
    <w:uiPriority w:val="99"/>
    <w:semiHidden/>
    <w:rsid w:val="005E3267"/>
    <w:rPr>
      <w:rFonts w:ascii="Lucida Grande" w:hAnsi="Lucida Grande"/>
      <w:sz w:val="18"/>
      <w:szCs w:val="18"/>
    </w:rPr>
  </w:style>
  <w:style w:type="character" w:customStyle="1" w:styleId="BalloonTextCharffffff3">
    <w:name w:val="Balloon Text Char"/>
    <w:basedOn w:val="DefaultParagraphFont"/>
    <w:uiPriority w:val="99"/>
    <w:semiHidden/>
    <w:rsid w:val="009E626F"/>
    <w:rPr>
      <w:rFonts w:ascii="Lucida Grande" w:hAnsi="Lucida Grande"/>
      <w:sz w:val="18"/>
      <w:szCs w:val="18"/>
    </w:rPr>
  </w:style>
  <w:style w:type="character" w:customStyle="1" w:styleId="BalloonTextCharffffff4">
    <w:name w:val="Balloon Text Char"/>
    <w:basedOn w:val="DefaultParagraphFont"/>
    <w:uiPriority w:val="99"/>
    <w:semiHidden/>
    <w:rsid w:val="009E626F"/>
    <w:rPr>
      <w:rFonts w:ascii="Lucida Grande" w:hAnsi="Lucida Grande"/>
      <w:sz w:val="18"/>
      <w:szCs w:val="18"/>
    </w:rPr>
  </w:style>
  <w:style w:type="character" w:customStyle="1" w:styleId="BalloonTextCharffffff5">
    <w:name w:val="Balloon Text Char"/>
    <w:basedOn w:val="DefaultParagraphFont"/>
    <w:uiPriority w:val="99"/>
    <w:semiHidden/>
    <w:rsid w:val="009E626F"/>
    <w:rPr>
      <w:rFonts w:ascii="Lucida Grande" w:hAnsi="Lucida Grande"/>
      <w:sz w:val="18"/>
      <w:szCs w:val="18"/>
    </w:rPr>
  </w:style>
  <w:style w:type="character" w:customStyle="1" w:styleId="BalloonTextCharffffff6">
    <w:name w:val="Balloon Text Char"/>
    <w:basedOn w:val="DefaultParagraphFont"/>
    <w:uiPriority w:val="99"/>
    <w:semiHidden/>
    <w:rsid w:val="009E626F"/>
    <w:rPr>
      <w:rFonts w:ascii="Lucida Grande" w:hAnsi="Lucida Grande"/>
      <w:sz w:val="18"/>
      <w:szCs w:val="18"/>
    </w:rPr>
  </w:style>
  <w:style w:type="character" w:customStyle="1" w:styleId="BalloonTextCharffffff7">
    <w:name w:val="Balloon Text Char"/>
    <w:basedOn w:val="DefaultParagraphFont"/>
    <w:uiPriority w:val="99"/>
    <w:locked/>
    <w:rsid w:val="00A04F51"/>
    <w:rPr>
      <w:rFonts w:ascii="Lucida Grande" w:hAnsi="Lucida Grande"/>
      <w:sz w:val="18"/>
    </w:rPr>
  </w:style>
  <w:style w:type="character" w:customStyle="1" w:styleId="BalloonTextChar53">
    <w:name w:val="Balloon Text Char53"/>
    <w:uiPriority w:val="99"/>
    <w:semiHidden/>
    <w:locked/>
    <w:rsid w:val="00A04F51"/>
    <w:rPr>
      <w:rFonts w:ascii="Lucida Grande" w:hAnsi="Lucida Grande"/>
      <w:sz w:val="18"/>
    </w:rPr>
  </w:style>
  <w:style w:type="character" w:customStyle="1" w:styleId="BalloonTextChar52">
    <w:name w:val="Balloon Text Char52"/>
    <w:uiPriority w:val="99"/>
    <w:semiHidden/>
    <w:locked/>
    <w:rsid w:val="00A04F51"/>
    <w:rPr>
      <w:rFonts w:ascii="Lucida Grande" w:hAnsi="Lucida Grande"/>
      <w:sz w:val="18"/>
    </w:rPr>
  </w:style>
  <w:style w:type="character" w:customStyle="1" w:styleId="BalloonTextChar51">
    <w:name w:val="Balloon Text Char51"/>
    <w:uiPriority w:val="99"/>
    <w:semiHidden/>
    <w:locked/>
    <w:rsid w:val="00A04F51"/>
    <w:rPr>
      <w:rFonts w:ascii="Lucida Grande" w:hAnsi="Lucida Grande"/>
      <w:sz w:val="18"/>
    </w:rPr>
  </w:style>
  <w:style w:type="character" w:customStyle="1" w:styleId="BalloonTextChar50">
    <w:name w:val="Balloon Text Char50"/>
    <w:uiPriority w:val="99"/>
    <w:semiHidden/>
    <w:locked/>
    <w:rsid w:val="00A04F51"/>
    <w:rPr>
      <w:rFonts w:ascii="Lucida Grande" w:hAnsi="Lucida Grande"/>
      <w:sz w:val="18"/>
    </w:rPr>
  </w:style>
  <w:style w:type="character" w:customStyle="1" w:styleId="BalloonTextChar49">
    <w:name w:val="Balloon Text Char49"/>
    <w:uiPriority w:val="99"/>
    <w:semiHidden/>
    <w:locked/>
    <w:rsid w:val="00A04F51"/>
    <w:rPr>
      <w:rFonts w:ascii="Lucida Grande" w:hAnsi="Lucida Grande"/>
      <w:sz w:val="18"/>
    </w:rPr>
  </w:style>
  <w:style w:type="character" w:customStyle="1" w:styleId="BalloonTextChar48">
    <w:name w:val="Balloon Text Char48"/>
    <w:uiPriority w:val="99"/>
    <w:semiHidden/>
    <w:locked/>
    <w:rsid w:val="00A04F51"/>
    <w:rPr>
      <w:rFonts w:ascii="Lucida Grande" w:hAnsi="Lucida Grande"/>
      <w:sz w:val="18"/>
    </w:rPr>
  </w:style>
  <w:style w:type="character" w:customStyle="1" w:styleId="BalloonTextChar47">
    <w:name w:val="Balloon Text Char47"/>
    <w:uiPriority w:val="99"/>
    <w:semiHidden/>
    <w:locked/>
    <w:rsid w:val="00A04F51"/>
    <w:rPr>
      <w:rFonts w:ascii="Lucida Grande" w:hAnsi="Lucida Grande"/>
      <w:sz w:val="18"/>
    </w:rPr>
  </w:style>
  <w:style w:type="character" w:customStyle="1" w:styleId="BalloonTextChar46">
    <w:name w:val="Balloon Text Char46"/>
    <w:uiPriority w:val="99"/>
    <w:semiHidden/>
    <w:locked/>
    <w:rsid w:val="00A04F51"/>
    <w:rPr>
      <w:rFonts w:ascii="Lucida Grande" w:hAnsi="Lucida Grande"/>
      <w:sz w:val="18"/>
    </w:rPr>
  </w:style>
  <w:style w:type="character" w:customStyle="1" w:styleId="BalloonTextChar45">
    <w:name w:val="Balloon Text Char45"/>
    <w:uiPriority w:val="99"/>
    <w:semiHidden/>
    <w:locked/>
    <w:rsid w:val="00A04F51"/>
    <w:rPr>
      <w:rFonts w:ascii="Lucida Grande" w:hAnsi="Lucida Grande"/>
      <w:sz w:val="18"/>
    </w:rPr>
  </w:style>
  <w:style w:type="character" w:customStyle="1" w:styleId="BalloonTextChar44">
    <w:name w:val="Balloon Text Char44"/>
    <w:uiPriority w:val="99"/>
    <w:semiHidden/>
    <w:locked/>
    <w:rsid w:val="00A04F51"/>
    <w:rPr>
      <w:rFonts w:ascii="Lucida Grande" w:hAnsi="Lucida Grande"/>
      <w:sz w:val="18"/>
    </w:rPr>
  </w:style>
  <w:style w:type="character" w:customStyle="1" w:styleId="BalloonTextChar43">
    <w:name w:val="Balloon Text Char43"/>
    <w:uiPriority w:val="99"/>
    <w:semiHidden/>
    <w:locked/>
    <w:rsid w:val="00A04F51"/>
    <w:rPr>
      <w:rFonts w:ascii="Lucida Grande" w:hAnsi="Lucida Grande"/>
      <w:sz w:val="18"/>
    </w:rPr>
  </w:style>
  <w:style w:type="character" w:customStyle="1" w:styleId="BalloonTextChar42">
    <w:name w:val="Balloon Text Char42"/>
    <w:uiPriority w:val="99"/>
    <w:semiHidden/>
    <w:locked/>
    <w:rsid w:val="00A04F51"/>
    <w:rPr>
      <w:rFonts w:ascii="Lucida Grande" w:hAnsi="Lucida Grande"/>
      <w:sz w:val="18"/>
    </w:rPr>
  </w:style>
  <w:style w:type="character" w:customStyle="1" w:styleId="BalloonTextChar41">
    <w:name w:val="Balloon Text Char41"/>
    <w:uiPriority w:val="99"/>
    <w:semiHidden/>
    <w:locked/>
    <w:rsid w:val="00A04F51"/>
    <w:rPr>
      <w:rFonts w:ascii="Lucida Grande" w:hAnsi="Lucida Grande"/>
      <w:sz w:val="18"/>
    </w:rPr>
  </w:style>
  <w:style w:type="character" w:customStyle="1" w:styleId="BalloonTextChar40">
    <w:name w:val="Balloon Text Char40"/>
    <w:uiPriority w:val="99"/>
    <w:semiHidden/>
    <w:locked/>
    <w:rsid w:val="00A04F51"/>
    <w:rPr>
      <w:rFonts w:ascii="Lucida Grande" w:hAnsi="Lucida Grande"/>
      <w:sz w:val="18"/>
    </w:rPr>
  </w:style>
  <w:style w:type="character" w:customStyle="1" w:styleId="BalloonTextChar39">
    <w:name w:val="Balloon Text Char39"/>
    <w:uiPriority w:val="99"/>
    <w:semiHidden/>
    <w:locked/>
    <w:rsid w:val="00A04F51"/>
    <w:rPr>
      <w:rFonts w:ascii="Lucida Grande" w:hAnsi="Lucida Grande"/>
      <w:sz w:val="18"/>
    </w:rPr>
  </w:style>
  <w:style w:type="character" w:customStyle="1" w:styleId="BalloonTextChar38">
    <w:name w:val="Balloon Text Char38"/>
    <w:uiPriority w:val="99"/>
    <w:semiHidden/>
    <w:locked/>
    <w:rsid w:val="00A04F51"/>
    <w:rPr>
      <w:rFonts w:ascii="Lucida Grande" w:hAnsi="Lucida Grande"/>
      <w:sz w:val="18"/>
    </w:rPr>
  </w:style>
  <w:style w:type="character" w:customStyle="1" w:styleId="BalloonTextChar37">
    <w:name w:val="Balloon Text Char37"/>
    <w:uiPriority w:val="99"/>
    <w:semiHidden/>
    <w:locked/>
    <w:rsid w:val="00A04F51"/>
    <w:rPr>
      <w:rFonts w:ascii="Lucida Grande" w:hAnsi="Lucida Grande"/>
      <w:sz w:val="18"/>
    </w:rPr>
  </w:style>
  <w:style w:type="character" w:customStyle="1" w:styleId="BalloonTextChar36">
    <w:name w:val="Balloon Text Char36"/>
    <w:uiPriority w:val="99"/>
    <w:semiHidden/>
    <w:rsid w:val="00A04F51"/>
    <w:rPr>
      <w:rFonts w:ascii="Lucida Grande" w:hAnsi="Lucida Grande"/>
      <w:sz w:val="18"/>
    </w:rPr>
  </w:style>
  <w:style w:type="character" w:customStyle="1" w:styleId="BalloonTextChar35">
    <w:name w:val="Balloon Text Char35"/>
    <w:uiPriority w:val="99"/>
    <w:semiHidden/>
    <w:rsid w:val="00A04F51"/>
    <w:rPr>
      <w:rFonts w:ascii="Lucida Grande" w:hAnsi="Lucida Grande"/>
      <w:sz w:val="18"/>
    </w:rPr>
  </w:style>
  <w:style w:type="character" w:customStyle="1" w:styleId="BalloonTextChar34">
    <w:name w:val="Balloon Text Char34"/>
    <w:uiPriority w:val="99"/>
    <w:semiHidden/>
    <w:rsid w:val="00A04F51"/>
    <w:rPr>
      <w:rFonts w:ascii="Lucida Grande" w:hAnsi="Lucida Grande"/>
      <w:sz w:val="18"/>
    </w:rPr>
  </w:style>
  <w:style w:type="character" w:customStyle="1" w:styleId="BalloonTextChar33">
    <w:name w:val="Balloon Text Char33"/>
    <w:uiPriority w:val="99"/>
    <w:semiHidden/>
    <w:rsid w:val="00A04F51"/>
    <w:rPr>
      <w:rFonts w:ascii="Lucida Grande" w:hAnsi="Lucida Grande"/>
      <w:sz w:val="18"/>
    </w:rPr>
  </w:style>
  <w:style w:type="character" w:customStyle="1" w:styleId="BalloonTextChar32">
    <w:name w:val="Balloon Text Char32"/>
    <w:uiPriority w:val="99"/>
    <w:semiHidden/>
    <w:rsid w:val="00A04F51"/>
    <w:rPr>
      <w:rFonts w:ascii="Lucida Grande" w:hAnsi="Lucida Grande"/>
      <w:sz w:val="18"/>
    </w:rPr>
  </w:style>
  <w:style w:type="character" w:customStyle="1" w:styleId="BalloonTextChar31">
    <w:name w:val="Balloon Text Char31"/>
    <w:uiPriority w:val="99"/>
    <w:semiHidden/>
    <w:rsid w:val="00A04F51"/>
    <w:rPr>
      <w:rFonts w:ascii="Lucida Grande" w:hAnsi="Lucida Grande"/>
      <w:sz w:val="18"/>
    </w:rPr>
  </w:style>
  <w:style w:type="character" w:customStyle="1" w:styleId="BalloonTextChar30">
    <w:name w:val="Balloon Text Char30"/>
    <w:uiPriority w:val="99"/>
    <w:semiHidden/>
    <w:rsid w:val="00A04F51"/>
    <w:rPr>
      <w:rFonts w:ascii="Lucida Grande" w:hAnsi="Lucida Grande"/>
      <w:sz w:val="18"/>
    </w:rPr>
  </w:style>
  <w:style w:type="character" w:customStyle="1" w:styleId="BalloonTextChar29">
    <w:name w:val="Balloon Text Char29"/>
    <w:uiPriority w:val="99"/>
    <w:semiHidden/>
    <w:rsid w:val="00A04F51"/>
    <w:rPr>
      <w:rFonts w:ascii="Lucida Grande" w:hAnsi="Lucida Grande"/>
      <w:sz w:val="18"/>
    </w:rPr>
  </w:style>
  <w:style w:type="character" w:customStyle="1" w:styleId="BalloonTextChar28">
    <w:name w:val="Balloon Text Char28"/>
    <w:uiPriority w:val="99"/>
    <w:semiHidden/>
    <w:rsid w:val="00A04F51"/>
    <w:rPr>
      <w:rFonts w:ascii="Lucida Grande" w:hAnsi="Lucida Grande"/>
      <w:sz w:val="18"/>
    </w:rPr>
  </w:style>
  <w:style w:type="character" w:customStyle="1" w:styleId="BalloonTextChar27">
    <w:name w:val="Balloon Text Char27"/>
    <w:uiPriority w:val="99"/>
    <w:semiHidden/>
    <w:rsid w:val="00A04F51"/>
    <w:rPr>
      <w:rFonts w:ascii="Lucida Grande" w:hAnsi="Lucida Grande"/>
      <w:sz w:val="18"/>
    </w:rPr>
  </w:style>
  <w:style w:type="character" w:customStyle="1" w:styleId="BalloonTextChar26">
    <w:name w:val="Balloon Text Char26"/>
    <w:uiPriority w:val="99"/>
    <w:semiHidden/>
    <w:rsid w:val="00A04F51"/>
    <w:rPr>
      <w:rFonts w:ascii="Lucida Grande" w:hAnsi="Lucida Grande"/>
      <w:sz w:val="18"/>
    </w:rPr>
  </w:style>
  <w:style w:type="character" w:customStyle="1" w:styleId="BalloonTextChar25">
    <w:name w:val="Balloon Text Char25"/>
    <w:uiPriority w:val="99"/>
    <w:semiHidden/>
    <w:rsid w:val="00A04F51"/>
    <w:rPr>
      <w:rFonts w:ascii="Lucida Grande" w:hAnsi="Lucida Grande"/>
      <w:sz w:val="18"/>
    </w:rPr>
  </w:style>
  <w:style w:type="character" w:customStyle="1" w:styleId="BalloonTextChar24">
    <w:name w:val="Balloon Text Char24"/>
    <w:uiPriority w:val="99"/>
    <w:semiHidden/>
    <w:rsid w:val="00A04F51"/>
    <w:rPr>
      <w:rFonts w:ascii="Lucida Grande" w:hAnsi="Lucida Grande"/>
      <w:sz w:val="18"/>
    </w:rPr>
  </w:style>
  <w:style w:type="character" w:customStyle="1" w:styleId="BalloonTextChar23">
    <w:name w:val="Balloon Text Char23"/>
    <w:uiPriority w:val="99"/>
    <w:semiHidden/>
    <w:rsid w:val="00A04F51"/>
    <w:rPr>
      <w:rFonts w:ascii="Lucida Grande" w:hAnsi="Lucida Grande"/>
      <w:sz w:val="18"/>
    </w:rPr>
  </w:style>
  <w:style w:type="character" w:customStyle="1" w:styleId="BalloonTextChar22">
    <w:name w:val="Balloon Text Char22"/>
    <w:uiPriority w:val="99"/>
    <w:semiHidden/>
    <w:rsid w:val="00A04F51"/>
    <w:rPr>
      <w:rFonts w:ascii="Lucida Grande" w:hAnsi="Lucida Grande"/>
      <w:sz w:val="18"/>
    </w:rPr>
  </w:style>
  <w:style w:type="character" w:customStyle="1" w:styleId="BalloonTextChar21">
    <w:name w:val="Balloon Text Char21"/>
    <w:uiPriority w:val="99"/>
    <w:semiHidden/>
    <w:rsid w:val="00A04F51"/>
    <w:rPr>
      <w:rFonts w:ascii="Lucida Grande" w:hAnsi="Lucida Grande"/>
      <w:sz w:val="18"/>
    </w:rPr>
  </w:style>
  <w:style w:type="character" w:customStyle="1" w:styleId="BalloonTextChar20">
    <w:name w:val="Balloon Text Char20"/>
    <w:uiPriority w:val="99"/>
    <w:semiHidden/>
    <w:rsid w:val="00A04F51"/>
    <w:rPr>
      <w:rFonts w:ascii="Lucida Grande" w:hAnsi="Lucida Grande"/>
      <w:sz w:val="18"/>
    </w:rPr>
  </w:style>
  <w:style w:type="character" w:customStyle="1" w:styleId="BalloonTextChar19">
    <w:name w:val="Balloon Text Char19"/>
    <w:uiPriority w:val="99"/>
    <w:semiHidden/>
    <w:rsid w:val="00A04F51"/>
    <w:rPr>
      <w:rFonts w:ascii="Lucida Grande" w:hAnsi="Lucida Grande"/>
      <w:sz w:val="18"/>
    </w:rPr>
  </w:style>
  <w:style w:type="character" w:customStyle="1" w:styleId="BalloonTextChar18">
    <w:name w:val="Balloon Text Char18"/>
    <w:uiPriority w:val="99"/>
    <w:semiHidden/>
    <w:rsid w:val="00A04F51"/>
    <w:rPr>
      <w:rFonts w:ascii="Lucida Grande" w:hAnsi="Lucida Grande"/>
      <w:sz w:val="18"/>
    </w:rPr>
  </w:style>
  <w:style w:type="character" w:customStyle="1" w:styleId="BalloonTextChar17">
    <w:name w:val="Balloon Text Char17"/>
    <w:uiPriority w:val="99"/>
    <w:semiHidden/>
    <w:rsid w:val="00A04F51"/>
    <w:rPr>
      <w:rFonts w:ascii="Lucida Grande" w:hAnsi="Lucida Grande"/>
      <w:sz w:val="18"/>
    </w:rPr>
  </w:style>
  <w:style w:type="character" w:customStyle="1" w:styleId="BalloonTextChar16">
    <w:name w:val="Balloon Text Char16"/>
    <w:uiPriority w:val="99"/>
    <w:semiHidden/>
    <w:rsid w:val="00A04F51"/>
    <w:rPr>
      <w:rFonts w:ascii="Lucida Grande" w:hAnsi="Lucida Grande"/>
      <w:sz w:val="18"/>
    </w:rPr>
  </w:style>
  <w:style w:type="character" w:customStyle="1" w:styleId="BalloonTextChar15">
    <w:name w:val="Balloon Text Char15"/>
    <w:uiPriority w:val="99"/>
    <w:semiHidden/>
    <w:rsid w:val="00A04F51"/>
    <w:rPr>
      <w:rFonts w:ascii="Lucida Grande" w:hAnsi="Lucida Grande"/>
      <w:sz w:val="18"/>
    </w:rPr>
  </w:style>
  <w:style w:type="character" w:customStyle="1" w:styleId="BalloonTextChar14">
    <w:name w:val="Balloon Text Char14"/>
    <w:uiPriority w:val="99"/>
    <w:semiHidden/>
    <w:rsid w:val="00A04F51"/>
    <w:rPr>
      <w:rFonts w:ascii="Lucida Grande" w:hAnsi="Lucida Grande"/>
      <w:sz w:val="18"/>
    </w:rPr>
  </w:style>
  <w:style w:type="character" w:customStyle="1" w:styleId="BalloonTextChar13">
    <w:name w:val="Balloon Text Char13"/>
    <w:uiPriority w:val="99"/>
    <w:semiHidden/>
    <w:rsid w:val="00A04F51"/>
    <w:rPr>
      <w:rFonts w:ascii="Lucida Grande" w:hAnsi="Lucida Grande"/>
      <w:sz w:val="18"/>
    </w:rPr>
  </w:style>
  <w:style w:type="character" w:customStyle="1" w:styleId="BalloonTextChar12">
    <w:name w:val="Balloon Text Char12"/>
    <w:uiPriority w:val="99"/>
    <w:semiHidden/>
    <w:rsid w:val="001B15B8"/>
    <w:rPr>
      <w:rFonts w:ascii="Lucida Grande" w:hAnsi="Lucida Grande"/>
      <w:sz w:val="18"/>
    </w:rPr>
  </w:style>
  <w:style w:type="character" w:customStyle="1" w:styleId="BalloonTextChar11">
    <w:name w:val="Balloon Text Char11"/>
    <w:uiPriority w:val="99"/>
    <w:semiHidden/>
    <w:locked/>
    <w:rsid w:val="00A43179"/>
    <w:rPr>
      <w:rFonts w:ascii="Lucida Grande" w:hAnsi="Lucida Grande"/>
      <w:sz w:val="18"/>
    </w:rPr>
  </w:style>
  <w:style w:type="character" w:customStyle="1" w:styleId="BalloonTextChar10">
    <w:name w:val="Balloon Text Char10"/>
    <w:uiPriority w:val="99"/>
    <w:semiHidden/>
    <w:locked/>
    <w:rsid w:val="00A43179"/>
    <w:rPr>
      <w:rFonts w:ascii="Lucida Grande" w:hAnsi="Lucida Grande"/>
      <w:sz w:val="18"/>
    </w:rPr>
  </w:style>
  <w:style w:type="character" w:customStyle="1" w:styleId="BalloonTextChar90">
    <w:name w:val="Balloon Text Char9"/>
    <w:uiPriority w:val="99"/>
    <w:semiHidden/>
    <w:locked/>
    <w:rsid w:val="00A43179"/>
    <w:rPr>
      <w:rFonts w:ascii="Lucida Grande" w:hAnsi="Lucida Grande"/>
      <w:sz w:val="18"/>
    </w:rPr>
  </w:style>
  <w:style w:type="character" w:customStyle="1" w:styleId="BalloonTextChar80">
    <w:name w:val="Balloon Text Char8"/>
    <w:uiPriority w:val="99"/>
    <w:semiHidden/>
    <w:locked/>
    <w:rsid w:val="00A43179"/>
    <w:rPr>
      <w:rFonts w:ascii="Lucida Grande" w:hAnsi="Lucida Grande"/>
      <w:sz w:val="18"/>
    </w:rPr>
  </w:style>
  <w:style w:type="character" w:customStyle="1" w:styleId="BalloonTextChar70">
    <w:name w:val="Balloon Text Char7"/>
    <w:uiPriority w:val="99"/>
    <w:semiHidden/>
    <w:locked/>
    <w:rsid w:val="00A43179"/>
    <w:rPr>
      <w:rFonts w:ascii="Lucida Grande" w:hAnsi="Lucida Grande"/>
      <w:sz w:val="18"/>
    </w:rPr>
  </w:style>
  <w:style w:type="character" w:customStyle="1" w:styleId="BalloonTextChar60">
    <w:name w:val="Balloon Text Char6"/>
    <w:uiPriority w:val="99"/>
    <w:semiHidden/>
    <w:locked/>
    <w:rsid w:val="00A43179"/>
    <w:rPr>
      <w:rFonts w:ascii="Lucida Grande" w:hAnsi="Lucida Grande"/>
      <w:sz w:val="18"/>
    </w:rPr>
  </w:style>
  <w:style w:type="character" w:customStyle="1" w:styleId="BalloonTextChar54">
    <w:name w:val="Balloon Text Char5"/>
    <w:uiPriority w:val="99"/>
    <w:semiHidden/>
    <w:locked/>
    <w:rsid w:val="00A43179"/>
    <w:rPr>
      <w:rFonts w:ascii="Lucida Grande" w:hAnsi="Lucida Grande"/>
      <w:sz w:val="18"/>
    </w:rPr>
  </w:style>
  <w:style w:type="character" w:customStyle="1" w:styleId="BalloonTextChar4a">
    <w:name w:val="Balloon Text Char4"/>
    <w:uiPriority w:val="99"/>
    <w:semiHidden/>
    <w:locked/>
    <w:rsid w:val="00A43179"/>
    <w:rPr>
      <w:rFonts w:ascii="Lucida Grande" w:hAnsi="Lucida Grande"/>
      <w:sz w:val="18"/>
    </w:rPr>
  </w:style>
  <w:style w:type="character" w:customStyle="1" w:styleId="BalloonTextChar3a">
    <w:name w:val="Balloon Text Char3"/>
    <w:uiPriority w:val="99"/>
    <w:locked/>
    <w:rsid w:val="00A43179"/>
    <w:rPr>
      <w:rFonts w:ascii="Lucida Grande" w:hAnsi="Lucida Grande"/>
      <w:sz w:val="18"/>
    </w:rPr>
  </w:style>
  <w:style w:type="character" w:customStyle="1" w:styleId="BalloonTextChar2a">
    <w:name w:val="Balloon Text Char2"/>
    <w:uiPriority w:val="99"/>
    <w:locked/>
    <w:rsid w:val="00A43179"/>
    <w:rPr>
      <w:rFonts w:ascii="Lucida Grande" w:hAnsi="Lucida Grande"/>
      <w:sz w:val="18"/>
    </w:rPr>
  </w:style>
  <w:style w:type="paragraph" w:styleId="FootnoteText">
    <w:name w:val="footnote text"/>
    <w:basedOn w:val="Normal"/>
    <w:link w:val="FootnoteTextChar"/>
    <w:uiPriority w:val="99"/>
    <w:rsid w:val="00D90581"/>
    <w:rPr>
      <w:sz w:val="20"/>
      <w:szCs w:val="20"/>
    </w:rPr>
  </w:style>
  <w:style w:type="character" w:customStyle="1" w:styleId="FootnoteTextChar">
    <w:name w:val="Footnote Text Char"/>
    <w:basedOn w:val="DefaultParagraphFont"/>
    <w:link w:val="FootnoteText"/>
    <w:uiPriority w:val="99"/>
    <w:locked/>
    <w:rsid w:val="00D90581"/>
    <w:rPr>
      <w:rFonts w:ascii="Times New Roman" w:hAnsi="Times New Roman"/>
      <w:sz w:val="20"/>
      <w:szCs w:val="20"/>
    </w:rPr>
  </w:style>
  <w:style w:type="character" w:styleId="FootnoteReference">
    <w:name w:val="footnote reference"/>
    <w:basedOn w:val="DefaultParagraphFont"/>
    <w:uiPriority w:val="99"/>
    <w:rsid w:val="007113C0"/>
    <w:rPr>
      <w:rFonts w:cs="Times New Roman"/>
      <w:vertAlign w:val="superscript"/>
    </w:rPr>
  </w:style>
  <w:style w:type="character" w:styleId="CommentReference">
    <w:name w:val="annotation reference"/>
    <w:basedOn w:val="DefaultParagraphFont"/>
    <w:uiPriority w:val="99"/>
    <w:rsid w:val="00334CB5"/>
    <w:rPr>
      <w:rFonts w:cs="Times New Roman"/>
      <w:sz w:val="18"/>
    </w:rPr>
  </w:style>
  <w:style w:type="paragraph" w:styleId="CommentText">
    <w:name w:val="annotation text"/>
    <w:basedOn w:val="Normal"/>
    <w:link w:val="CommentTextChar"/>
    <w:uiPriority w:val="99"/>
    <w:rsid w:val="00334CB5"/>
    <w:rPr>
      <w:sz w:val="20"/>
      <w:szCs w:val="20"/>
    </w:rPr>
  </w:style>
  <w:style w:type="character" w:customStyle="1" w:styleId="CommentTextChar">
    <w:name w:val="Comment Text Char"/>
    <w:basedOn w:val="DefaultParagraphFont"/>
    <w:link w:val="CommentText"/>
    <w:uiPriority w:val="99"/>
    <w:locked/>
    <w:rsid w:val="00334CB5"/>
    <w:rPr>
      <w:rFonts w:cs="Times New Roman"/>
    </w:rPr>
  </w:style>
  <w:style w:type="paragraph" w:styleId="CommentSubject">
    <w:name w:val="annotation subject"/>
    <w:basedOn w:val="CommentText"/>
    <w:next w:val="CommentText"/>
    <w:link w:val="CommentSubjectChar"/>
    <w:uiPriority w:val="99"/>
    <w:rsid w:val="00334CB5"/>
    <w:rPr>
      <w:b/>
    </w:rPr>
  </w:style>
  <w:style w:type="character" w:customStyle="1" w:styleId="CommentSubjectChar">
    <w:name w:val="Comment Subject Char"/>
    <w:basedOn w:val="CommentTextChar"/>
    <w:link w:val="CommentSubject"/>
    <w:uiPriority w:val="99"/>
    <w:locked/>
    <w:rsid w:val="00334CB5"/>
    <w:rPr>
      <w:rFonts w:cs="Times New Roman"/>
      <w:b/>
      <w:sz w:val="20"/>
    </w:rPr>
  </w:style>
  <w:style w:type="paragraph" w:styleId="ListParagraph">
    <w:name w:val="List Paragraph"/>
    <w:basedOn w:val="Normal"/>
    <w:uiPriority w:val="34"/>
    <w:qFormat/>
    <w:rsid w:val="00536962"/>
    <w:pPr>
      <w:ind w:left="720"/>
      <w:contextualSpacing/>
    </w:pPr>
  </w:style>
  <w:style w:type="character" w:styleId="Hyperlink">
    <w:name w:val="Hyperlink"/>
    <w:basedOn w:val="DefaultParagraphFont"/>
    <w:uiPriority w:val="99"/>
    <w:rsid w:val="004D07B3"/>
    <w:rPr>
      <w:rFonts w:cs="Times New Roman"/>
      <w:color w:val="0000FF"/>
      <w:u w:val="single"/>
    </w:rPr>
  </w:style>
  <w:style w:type="paragraph" w:styleId="Header">
    <w:name w:val="header"/>
    <w:basedOn w:val="Normal"/>
    <w:link w:val="HeaderChar"/>
    <w:uiPriority w:val="99"/>
    <w:rsid w:val="00796C1E"/>
    <w:pPr>
      <w:tabs>
        <w:tab w:val="center" w:pos="4320"/>
        <w:tab w:val="right" w:pos="8640"/>
      </w:tabs>
    </w:pPr>
    <w:rPr>
      <w:sz w:val="20"/>
      <w:szCs w:val="20"/>
    </w:rPr>
  </w:style>
  <w:style w:type="character" w:customStyle="1" w:styleId="HeaderChar">
    <w:name w:val="Header Char"/>
    <w:basedOn w:val="DefaultParagraphFont"/>
    <w:link w:val="Header"/>
    <w:uiPriority w:val="99"/>
    <w:locked/>
    <w:rsid w:val="00796C1E"/>
    <w:rPr>
      <w:rFonts w:cs="Times New Roman"/>
    </w:rPr>
  </w:style>
  <w:style w:type="paragraph" w:styleId="Footer">
    <w:name w:val="footer"/>
    <w:basedOn w:val="Normal"/>
    <w:link w:val="FooterChar"/>
    <w:uiPriority w:val="99"/>
    <w:rsid w:val="00796C1E"/>
    <w:pPr>
      <w:tabs>
        <w:tab w:val="center" w:pos="4320"/>
        <w:tab w:val="right" w:pos="8640"/>
      </w:tabs>
    </w:pPr>
    <w:rPr>
      <w:sz w:val="20"/>
      <w:szCs w:val="20"/>
    </w:rPr>
  </w:style>
  <w:style w:type="character" w:customStyle="1" w:styleId="FooterChar">
    <w:name w:val="Footer Char"/>
    <w:basedOn w:val="DefaultParagraphFont"/>
    <w:link w:val="Footer"/>
    <w:uiPriority w:val="99"/>
    <w:locked/>
    <w:rsid w:val="00796C1E"/>
    <w:rPr>
      <w:rFonts w:cs="Times New Roman"/>
    </w:rPr>
  </w:style>
  <w:style w:type="character" w:styleId="PageNumber">
    <w:name w:val="page number"/>
    <w:basedOn w:val="DefaultParagraphFont"/>
    <w:uiPriority w:val="99"/>
    <w:rsid w:val="008C4F0F"/>
    <w:rPr>
      <w:rFonts w:cs="Times New Roman"/>
    </w:rPr>
  </w:style>
  <w:style w:type="paragraph" w:styleId="Bibliography">
    <w:name w:val="Bibliography"/>
    <w:basedOn w:val="Normal"/>
    <w:next w:val="Normal"/>
    <w:uiPriority w:val="37"/>
    <w:rsid w:val="001D1781"/>
  </w:style>
  <w:style w:type="paragraph" w:styleId="EndnoteText">
    <w:name w:val="endnote text"/>
    <w:basedOn w:val="Normal"/>
    <w:link w:val="EndnoteTextChar"/>
    <w:uiPriority w:val="99"/>
    <w:rsid w:val="00F119E3"/>
  </w:style>
  <w:style w:type="character" w:customStyle="1" w:styleId="EndnoteTextChar">
    <w:name w:val="Endnote Text Char"/>
    <w:basedOn w:val="DefaultParagraphFont"/>
    <w:link w:val="EndnoteText"/>
    <w:uiPriority w:val="99"/>
    <w:locked/>
    <w:rsid w:val="00F119E3"/>
    <w:rPr>
      <w:sz w:val="24"/>
    </w:rPr>
  </w:style>
  <w:style w:type="character" w:styleId="EndnoteReference">
    <w:name w:val="endnote reference"/>
    <w:basedOn w:val="DefaultParagraphFont"/>
    <w:uiPriority w:val="99"/>
    <w:rsid w:val="00F119E3"/>
    <w:rPr>
      <w:rFonts w:cs="Times New Roman"/>
      <w:vertAlign w:val="superscript"/>
    </w:rPr>
  </w:style>
  <w:style w:type="character" w:styleId="Emphasis">
    <w:name w:val="Emphasis"/>
    <w:basedOn w:val="DefaultParagraphFont"/>
    <w:uiPriority w:val="99"/>
    <w:qFormat/>
    <w:locked/>
    <w:rsid w:val="00AC2F0B"/>
    <w:rPr>
      <w:rFonts w:cs="Times New Roman"/>
      <w:i/>
    </w:rPr>
  </w:style>
  <w:style w:type="paragraph" w:customStyle="1" w:styleId="Heading-Propectous">
    <w:name w:val="Heading-Propectous"/>
    <w:basedOn w:val="Normal"/>
    <w:uiPriority w:val="99"/>
    <w:qFormat/>
    <w:rsid w:val="00640065"/>
    <w:pPr>
      <w:widowControl w:val="0"/>
      <w:autoSpaceDE w:val="0"/>
      <w:autoSpaceDN w:val="0"/>
      <w:adjustRightInd w:val="0"/>
      <w:spacing w:line="260" w:lineRule="atLeast"/>
      <w:jc w:val="center"/>
    </w:pPr>
  </w:style>
  <w:style w:type="character" w:customStyle="1" w:styleId="st">
    <w:name w:val="st"/>
    <w:uiPriority w:val="99"/>
    <w:rsid w:val="00F53A3C"/>
  </w:style>
  <w:style w:type="paragraph" w:styleId="TOCHeading">
    <w:name w:val="TOC Heading"/>
    <w:basedOn w:val="Heading1"/>
    <w:next w:val="Normal"/>
    <w:uiPriority w:val="99"/>
    <w:unhideWhenUsed/>
    <w:qFormat/>
    <w:rsid w:val="001821EA"/>
    <w:pPr>
      <w:outlineLvl w:val="9"/>
    </w:pPr>
    <w:rPr>
      <w:rFonts w:asciiTheme="majorHAnsi" w:eastAsiaTheme="majorEastAsia" w:hAnsiTheme="majorHAnsi" w:cstheme="majorBidi"/>
      <w:color w:val="365F91" w:themeColor="accent1" w:themeShade="BF"/>
    </w:rPr>
  </w:style>
  <w:style w:type="paragraph" w:styleId="TOC2">
    <w:name w:val="toc 2"/>
    <w:basedOn w:val="Normal"/>
    <w:next w:val="Normal"/>
    <w:autoRedefine/>
    <w:uiPriority w:val="39"/>
    <w:rsid w:val="002D05D9"/>
    <w:pPr>
      <w:tabs>
        <w:tab w:val="right" w:leader="dot" w:pos="8630"/>
      </w:tabs>
      <w:ind w:left="240"/>
    </w:pPr>
    <w:rPr>
      <w:b/>
      <w:noProof/>
    </w:rPr>
  </w:style>
  <w:style w:type="paragraph" w:styleId="TOC3">
    <w:name w:val="toc 3"/>
    <w:basedOn w:val="Normal"/>
    <w:next w:val="Normal"/>
    <w:autoRedefine/>
    <w:uiPriority w:val="39"/>
    <w:rsid w:val="005D1878"/>
    <w:pPr>
      <w:tabs>
        <w:tab w:val="right" w:leader="dot" w:pos="8630"/>
      </w:tabs>
      <w:ind w:left="480"/>
    </w:pPr>
    <w:rPr>
      <w:sz w:val="22"/>
      <w:szCs w:val="22"/>
    </w:rPr>
  </w:style>
  <w:style w:type="paragraph" w:styleId="TOC1">
    <w:name w:val="toc 1"/>
    <w:basedOn w:val="Normal"/>
    <w:next w:val="Normal"/>
    <w:autoRedefine/>
    <w:uiPriority w:val="39"/>
    <w:rsid w:val="001821EA"/>
    <w:pPr>
      <w:spacing w:before="120"/>
    </w:pPr>
    <w:rPr>
      <w:rFonts w:asciiTheme="minorHAnsi" w:hAnsiTheme="minorHAnsi"/>
      <w:b/>
    </w:rPr>
  </w:style>
  <w:style w:type="paragraph" w:styleId="TOC4">
    <w:name w:val="toc 4"/>
    <w:basedOn w:val="Normal"/>
    <w:next w:val="Normal"/>
    <w:autoRedefine/>
    <w:uiPriority w:val="39"/>
    <w:rsid w:val="001821EA"/>
    <w:pPr>
      <w:ind w:left="720"/>
    </w:pPr>
    <w:rPr>
      <w:rFonts w:asciiTheme="minorHAnsi" w:hAnsiTheme="minorHAnsi"/>
      <w:sz w:val="20"/>
      <w:szCs w:val="20"/>
    </w:rPr>
  </w:style>
  <w:style w:type="paragraph" w:styleId="TOC5">
    <w:name w:val="toc 5"/>
    <w:basedOn w:val="Normal"/>
    <w:next w:val="Normal"/>
    <w:autoRedefine/>
    <w:uiPriority w:val="39"/>
    <w:rsid w:val="001821EA"/>
    <w:pPr>
      <w:ind w:left="960"/>
    </w:pPr>
    <w:rPr>
      <w:rFonts w:asciiTheme="minorHAnsi" w:hAnsiTheme="minorHAnsi"/>
      <w:sz w:val="20"/>
      <w:szCs w:val="20"/>
    </w:rPr>
  </w:style>
  <w:style w:type="paragraph" w:styleId="TOC6">
    <w:name w:val="toc 6"/>
    <w:basedOn w:val="Normal"/>
    <w:next w:val="Normal"/>
    <w:autoRedefine/>
    <w:uiPriority w:val="39"/>
    <w:rsid w:val="001821EA"/>
    <w:pPr>
      <w:ind w:left="1200"/>
    </w:pPr>
    <w:rPr>
      <w:rFonts w:asciiTheme="minorHAnsi" w:hAnsiTheme="minorHAnsi"/>
      <w:sz w:val="20"/>
      <w:szCs w:val="20"/>
    </w:rPr>
  </w:style>
  <w:style w:type="paragraph" w:styleId="TOC7">
    <w:name w:val="toc 7"/>
    <w:basedOn w:val="Normal"/>
    <w:next w:val="Normal"/>
    <w:autoRedefine/>
    <w:uiPriority w:val="39"/>
    <w:rsid w:val="001821EA"/>
    <w:pPr>
      <w:ind w:left="1440"/>
    </w:pPr>
    <w:rPr>
      <w:rFonts w:asciiTheme="minorHAnsi" w:hAnsiTheme="minorHAnsi"/>
      <w:sz w:val="20"/>
      <w:szCs w:val="20"/>
    </w:rPr>
  </w:style>
  <w:style w:type="paragraph" w:styleId="TOC8">
    <w:name w:val="toc 8"/>
    <w:basedOn w:val="Normal"/>
    <w:next w:val="Normal"/>
    <w:autoRedefine/>
    <w:uiPriority w:val="39"/>
    <w:rsid w:val="001821EA"/>
    <w:pPr>
      <w:ind w:left="1680"/>
    </w:pPr>
    <w:rPr>
      <w:rFonts w:asciiTheme="minorHAnsi" w:hAnsiTheme="minorHAnsi"/>
      <w:sz w:val="20"/>
      <w:szCs w:val="20"/>
    </w:rPr>
  </w:style>
  <w:style w:type="paragraph" w:styleId="TOC9">
    <w:name w:val="toc 9"/>
    <w:basedOn w:val="Normal"/>
    <w:next w:val="Normal"/>
    <w:autoRedefine/>
    <w:uiPriority w:val="39"/>
    <w:rsid w:val="001821EA"/>
    <w:pPr>
      <w:ind w:left="1920"/>
    </w:pPr>
    <w:rPr>
      <w:rFonts w:asciiTheme="minorHAnsi" w:hAnsiTheme="minorHAnsi"/>
      <w:sz w:val="20"/>
      <w:szCs w:val="20"/>
    </w:rPr>
  </w:style>
  <w:style w:type="character" w:customStyle="1" w:styleId="BalloonTextChar102">
    <w:name w:val="Balloon Text Char102"/>
    <w:basedOn w:val="DefaultParagraphFont"/>
    <w:uiPriority w:val="99"/>
    <w:semiHidden/>
    <w:locked/>
    <w:rsid w:val="00BF4649"/>
    <w:rPr>
      <w:rFonts w:ascii="Lucida Grande" w:hAnsi="Lucida Grande" w:cs="Times New Roman"/>
      <w:sz w:val="18"/>
      <w:szCs w:val="18"/>
    </w:rPr>
  </w:style>
  <w:style w:type="character" w:customStyle="1" w:styleId="BalloonTextChar95">
    <w:name w:val="Balloon Text Char95"/>
    <w:basedOn w:val="DefaultParagraphFont"/>
    <w:uiPriority w:val="99"/>
    <w:semiHidden/>
    <w:rsid w:val="00BF4649"/>
    <w:rPr>
      <w:rFonts w:ascii="Lucida Grande" w:hAnsi="Lucida Grande" w:cs="Times New Roman"/>
      <w:sz w:val="18"/>
      <w:szCs w:val="18"/>
    </w:rPr>
  </w:style>
  <w:style w:type="paragraph" w:customStyle="1" w:styleId="DissertationChapter">
    <w:name w:val="Dissertation Chapter"/>
    <w:basedOn w:val="Heading2"/>
    <w:next w:val="Normal"/>
    <w:autoRedefine/>
    <w:uiPriority w:val="99"/>
    <w:qFormat/>
    <w:rsid w:val="00780BD7"/>
    <w:pPr>
      <w:spacing w:line="480" w:lineRule="auto"/>
    </w:pPr>
  </w:style>
  <w:style w:type="paragraph" w:customStyle="1" w:styleId="DissertationSubchapter">
    <w:name w:val="Dissertation Subchapter"/>
    <w:basedOn w:val="Heading3"/>
    <w:next w:val="Normal"/>
    <w:autoRedefine/>
    <w:uiPriority w:val="99"/>
    <w:qFormat/>
    <w:rsid w:val="00BF4649"/>
  </w:style>
  <w:style w:type="character" w:customStyle="1" w:styleId="reference-text">
    <w:name w:val="reference-text"/>
    <w:basedOn w:val="DefaultParagraphFont"/>
    <w:uiPriority w:val="99"/>
    <w:rsid w:val="00BF4649"/>
  </w:style>
  <w:style w:type="character" w:styleId="FollowedHyperlink">
    <w:name w:val="FollowedHyperlink"/>
    <w:basedOn w:val="DefaultParagraphFont"/>
    <w:uiPriority w:val="99"/>
    <w:rsid w:val="00BF4649"/>
    <w:rPr>
      <w:color w:val="800080" w:themeColor="followedHyperlink"/>
      <w:u w:val="single"/>
    </w:rPr>
  </w:style>
  <w:style w:type="paragraph" w:styleId="Title">
    <w:name w:val="Title"/>
    <w:basedOn w:val="Normal"/>
    <w:next w:val="Normal"/>
    <w:link w:val="TitleChar"/>
    <w:uiPriority w:val="99"/>
    <w:qFormat/>
    <w:rsid w:val="009A5ED8"/>
    <w:pPr>
      <w:pBdr>
        <w:bottom w:val="single" w:sz="8" w:space="4" w:color="4F81BD" w:themeColor="accent1"/>
      </w:pBdr>
      <w:spacing w:after="300"/>
      <w:contextualSpacing/>
    </w:pPr>
    <w:rPr>
      <w:rFonts w:asciiTheme="majorHAnsi" w:eastAsiaTheme="majorEastAsia" w:hAnsiTheme="majorHAnsi" w:cstheme="majorBidi"/>
      <w:color w:val="183A63" w:themeColor="text2" w:themeShade="CC"/>
      <w:spacing w:val="5"/>
      <w:kern w:val="28"/>
      <w:sz w:val="52"/>
      <w:szCs w:val="52"/>
    </w:rPr>
  </w:style>
  <w:style w:type="character" w:customStyle="1" w:styleId="TitleChar">
    <w:name w:val="Title Char"/>
    <w:basedOn w:val="DefaultParagraphFont"/>
    <w:link w:val="Title"/>
    <w:uiPriority w:val="99"/>
    <w:rsid w:val="009A5ED8"/>
    <w:rPr>
      <w:rFonts w:asciiTheme="majorHAnsi" w:eastAsiaTheme="majorEastAsia" w:hAnsiTheme="majorHAnsi" w:cstheme="majorBidi"/>
      <w:color w:val="183A63" w:themeColor="text2" w:themeShade="CC"/>
      <w:spacing w:val="5"/>
      <w:kern w:val="28"/>
      <w:sz w:val="52"/>
      <w:szCs w:val="52"/>
    </w:rPr>
  </w:style>
  <w:style w:type="character" w:customStyle="1" w:styleId="hps">
    <w:name w:val="hps"/>
    <w:basedOn w:val="DefaultParagraphFont"/>
    <w:uiPriority w:val="99"/>
    <w:rsid w:val="00515C16"/>
  </w:style>
  <w:style w:type="paragraph" w:styleId="Subtitle">
    <w:name w:val="Subtitle"/>
    <w:basedOn w:val="Normal"/>
    <w:next w:val="Normal"/>
    <w:link w:val="SubtitleChar"/>
    <w:uiPriority w:val="99"/>
    <w:qFormat/>
    <w:rsid w:val="009C2086"/>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DefaultParagraphFont"/>
    <w:link w:val="Subtitle"/>
    <w:uiPriority w:val="99"/>
    <w:rsid w:val="009C2086"/>
    <w:rPr>
      <w:rFonts w:asciiTheme="majorHAnsi" w:eastAsiaTheme="majorEastAsia" w:hAnsiTheme="majorHAnsi" w:cstheme="majorBidi"/>
      <w:i/>
      <w:iCs/>
      <w:color w:val="4F81BD" w:themeColor="accent1"/>
      <w:spacing w:val="15"/>
      <w:sz w:val="24"/>
      <w:szCs w:val="24"/>
    </w:rPr>
  </w:style>
  <w:style w:type="paragraph" w:customStyle="1" w:styleId="Default">
    <w:name w:val="Default"/>
    <w:uiPriority w:val="99"/>
    <w:rsid w:val="00C30A4F"/>
    <w:pPr>
      <w:widowControl w:val="0"/>
      <w:autoSpaceDE w:val="0"/>
      <w:autoSpaceDN w:val="0"/>
      <w:adjustRightInd w:val="0"/>
    </w:pPr>
    <w:rPr>
      <w:rFonts w:ascii="Times New Roman" w:hAnsi="Times New Roman"/>
      <w:color w:val="000000"/>
      <w:sz w:val="24"/>
      <w:szCs w:val="24"/>
    </w:rPr>
  </w:style>
  <w:style w:type="paragraph" w:styleId="NormalIndent">
    <w:name w:val="Normal Indent"/>
    <w:basedOn w:val="Normal"/>
    <w:uiPriority w:val="99"/>
    <w:unhideWhenUsed/>
    <w:rsid w:val="00D3134B"/>
    <w:pPr>
      <w:spacing w:line="480" w:lineRule="auto"/>
      <w:ind w:left="720"/>
    </w:pPr>
  </w:style>
  <w:style w:type="character" w:customStyle="1" w:styleId="mw-headline">
    <w:name w:val="mw-headline"/>
    <w:basedOn w:val="DefaultParagraphFont"/>
    <w:uiPriority w:val="99"/>
    <w:rsid w:val="006721B2"/>
  </w:style>
  <w:style w:type="paragraph" w:styleId="NormalWeb">
    <w:name w:val="Normal (Web)"/>
    <w:basedOn w:val="Normal"/>
    <w:uiPriority w:val="99"/>
    <w:rsid w:val="006721B2"/>
    <w:pPr>
      <w:spacing w:beforeLines="1" w:afterLines="1"/>
    </w:pPr>
    <w:rPr>
      <w:rFonts w:ascii="Times" w:hAnsi="Times"/>
      <w:sz w:val="20"/>
      <w:szCs w:val="20"/>
    </w:rPr>
  </w:style>
  <w:style w:type="character" w:customStyle="1" w:styleId="cwcot">
    <w:name w:val="cwcot"/>
    <w:uiPriority w:val="99"/>
    <w:rsid w:val="00EA5A04"/>
    <w:rPr>
      <w:rFonts w:cs="Times New Roman"/>
    </w:rPr>
  </w:style>
  <w:style w:type="character" w:customStyle="1" w:styleId="BalloonTextChar157">
    <w:name w:val="Balloon Text Char157"/>
    <w:basedOn w:val="DefaultParagraphFont"/>
    <w:uiPriority w:val="99"/>
    <w:semiHidden/>
    <w:locked/>
    <w:rsid w:val="00A917CF"/>
    <w:rPr>
      <w:rFonts w:ascii="Lucida Grande" w:hAnsi="Lucida Grande" w:cs="Times New Roman"/>
      <w:sz w:val="18"/>
      <w:szCs w:val="18"/>
    </w:rPr>
  </w:style>
  <w:style w:type="character" w:customStyle="1" w:styleId="BalloonTextChar156">
    <w:name w:val="Balloon Text Char156"/>
    <w:basedOn w:val="DefaultParagraphFont"/>
    <w:uiPriority w:val="99"/>
    <w:semiHidden/>
    <w:locked/>
    <w:rsid w:val="00A917CF"/>
    <w:rPr>
      <w:rFonts w:ascii="Lucida Grande" w:hAnsi="Lucida Grande" w:cs="Times New Roman"/>
      <w:sz w:val="18"/>
      <w:szCs w:val="18"/>
    </w:rPr>
  </w:style>
  <w:style w:type="character" w:customStyle="1" w:styleId="BalloonTextChar155">
    <w:name w:val="Balloon Text Char155"/>
    <w:basedOn w:val="DefaultParagraphFont"/>
    <w:uiPriority w:val="99"/>
    <w:semiHidden/>
    <w:locked/>
    <w:rsid w:val="00A917CF"/>
    <w:rPr>
      <w:rFonts w:ascii="Lucida Grande" w:hAnsi="Lucida Grande" w:cs="Times New Roman"/>
      <w:sz w:val="18"/>
      <w:szCs w:val="18"/>
    </w:rPr>
  </w:style>
  <w:style w:type="character" w:customStyle="1" w:styleId="BalloonTextChar154">
    <w:name w:val="Balloon Text Char154"/>
    <w:basedOn w:val="DefaultParagraphFont"/>
    <w:uiPriority w:val="99"/>
    <w:semiHidden/>
    <w:locked/>
    <w:rsid w:val="00A917CF"/>
    <w:rPr>
      <w:rFonts w:ascii="Lucida Grande" w:hAnsi="Lucida Grande" w:cs="Times New Roman"/>
      <w:sz w:val="18"/>
      <w:szCs w:val="18"/>
    </w:rPr>
  </w:style>
  <w:style w:type="character" w:customStyle="1" w:styleId="BalloonTextChar153">
    <w:name w:val="Balloon Text Char153"/>
    <w:basedOn w:val="DefaultParagraphFont"/>
    <w:uiPriority w:val="99"/>
    <w:semiHidden/>
    <w:locked/>
    <w:rsid w:val="00A917CF"/>
    <w:rPr>
      <w:rFonts w:ascii="Lucida Grande" w:hAnsi="Lucida Grande" w:cs="Times New Roman"/>
      <w:sz w:val="18"/>
      <w:szCs w:val="18"/>
    </w:rPr>
  </w:style>
  <w:style w:type="character" w:customStyle="1" w:styleId="BalloonTextChar152">
    <w:name w:val="Balloon Text Char152"/>
    <w:basedOn w:val="DefaultParagraphFont"/>
    <w:uiPriority w:val="99"/>
    <w:semiHidden/>
    <w:locked/>
    <w:rsid w:val="00A917CF"/>
    <w:rPr>
      <w:rFonts w:ascii="Lucida Grande" w:hAnsi="Lucida Grande" w:cs="Times New Roman"/>
      <w:sz w:val="18"/>
      <w:szCs w:val="18"/>
    </w:rPr>
  </w:style>
  <w:style w:type="character" w:customStyle="1" w:styleId="BalloonTextChar151">
    <w:name w:val="Balloon Text Char151"/>
    <w:basedOn w:val="DefaultParagraphFont"/>
    <w:uiPriority w:val="99"/>
    <w:semiHidden/>
    <w:locked/>
    <w:rsid w:val="00A917CF"/>
    <w:rPr>
      <w:rFonts w:ascii="Lucida Grande" w:hAnsi="Lucida Grande" w:cs="Times New Roman"/>
      <w:sz w:val="18"/>
      <w:szCs w:val="18"/>
    </w:rPr>
  </w:style>
  <w:style w:type="character" w:customStyle="1" w:styleId="BalloonTextChar150">
    <w:name w:val="Balloon Text Char150"/>
    <w:basedOn w:val="DefaultParagraphFont"/>
    <w:uiPriority w:val="99"/>
    <w:semiHidden/>
    <w:locked/>
    <w:rsid w:val="00A917CF"/>
    <w:rPr>
      <w:rFonts w:ascii="Lucida Grande" w:hAnsi="Lucida Grande" w:cs="Times New Roman"/>
      <w:sz w:val="18"/>
      <w:szCs w:val="18"/>
    </w:rPr>
  </w:style>
  <w:style w:type="character" w:customStyle="1" w:styleId="BalloonTextChar149">
    <w:name w:val="Balloon Text Char149"/>
    <w:basedOn w:val="DefaultParagraphFont"/>
    <w:uiPriority w:val="99"/>
    <w:semiHidden/>
    <w:locked/>
    <w:rsid w:val="00A917CF"/>
    <w:rPr>
      <w:rFonts w:ascii="Lucida Grande" w:hAnsi="Lucida Grande" w:cs="Times New Roman"/>
      <w:sz w:val="18"/>
      <w:szCs w:val="18"/>
    </w:rPr>
  </w:style>
  <w:style w:type="character" w:customStyle="1" w:styleId="BalloonTextChar148">
    <w:name w:val="Balloon Text Char148"/>
    <w:basedOn w:val="DefaultParagraphFont"/>
    <w:uiPriority w:val="99"/>
    <w:semiHidden/>
    <w:locked/>
    <w:rsid w:val="00A917CF"/>
    <w:rPr>
      <w:rFonts w:ascii="Lucida Grande" w:hAnsi="Lucida Grande" w:cs="Times New Roman"/>
      <w:sz w:val="18"/>
      <w:szCs w:val="18"/>
    </w:rPr>
  </w:style>
  <w:style w:type="character" w:customStyle="1" w:styleId="BalloonTextChar147">
    <w:name w:val="Balloon Text Char147"/>
    <w:basedOn w:val="DefaultParagraphFont"/>
    <w:uiPriority w:val="99"/>
    <w:semiHidden/>
    <w:locked/>
    <w:rsid w:val="00A917CF"/>
    <w:rPr>
      <w:rFonts w:ascii="Lucida Grande" w:hAnsi="Lucida Grande" w:cs="Times New Roman"/>
      <w:sz w:val="18"/>
      <w:szCs w:val="18"/>
    </w:rPr>
  </w:style>
  <w:style w:type="character" w:customStyle="1" w:styleId="BalloonTextChar146">
    <w:name w:val="Balloon Text Char146"/>
    <w:basedOn w:val="DefaultParagraphFont"/>
    <w:uiPriority w:val="99"/>
    <w:semiHidden/>
    <w:locked/>
    <w:rsid w:val="00A917CF"/>
    <w:rPr>
      <w:rFonts w:ascii="Lucida Grande" w:hAnsi="Lucida Grande" w:cs="Times New Roman"/>
      <w:sz w:val="18"/>
      <w:szCs w:val="18"/>
    </w:rPr>
  </w:style>
  <w:style w:type="character" w:customStyle="1" w:styleId="BalloonTextChar145">
    <w:name w:val="Balloon Text Char145"/>
    <w:basedOn w:val="DefaultParagraphFont"/>
    <w:uiPriority w:val="99"/>
    <w:semiHidden/>
    <w:locked/>
    <w:rsid w:val="00A917CF"/>
    <w:rPr>
      <w:rFonts w:ascii="Lucida Grande" w:hAnsi="Lucida Grande" w:cs="Times New Roman"/>
      <w:sz w:val="18"/>
      <w:szCs w:val="18"/>
    </w:rPr>
  </w:style>
  <w:style w:type="character" w:customStyle="1" w:styleId="BalloonTextChar144">
    <w:name w:val="Balloon Text Char144"/>
    <w:basedOn w:val="DefaultParagraphFont"/>
    <w:uiPriority w:val="99"/>
    <w:semiHidden/>
    <w:locked/>
    <w:rsid w:val="00A917CF"/>
    <w:rPr>
      <w:rFonts w:ascii="Lucida Grande" w:hAnsi="Lucida Grande" w:cs="Times New Roman"/>
      <w:sz w:val="18"/>
      <w:szCs w:val="18"/>
    </w:rPr>
  </w:style>
  <w:style w:type="character" w:customStyle="1" w:styleId="BalloonTextChar143">
    <w:name w:val="Balloon Text Char143"/>
    <w:basedOn w:val="DefaultParagraphFont"/>
    <w:uiPriority w:val="99"/>
    <w:semiHidden/>
    <w:locked/>
    <w:rsid w:val="00A917CF"/>
    <w:rPr>
      <w:rFonts w:ascii="Lucida Grande" w:hAnsi="Lucida Grande" w:cs="Times New Roman"/>
      <w:sz w:val="18"/>
      <w:szCs w:val="18"/>
    </w:rPr>
  </w:style>
  <w:style w:type="character" w:customStyle="1" w:styleId="BalloonTextChar142">
    <w:name w:val="Balloon Text Char142"/>
    <w:basedOn w:val="DefaultParagraphFont"/>
    <w:uiPriority w:val="99"/>
    <w:semiHidden/>
    <w:locked/>
    <w:rsid w:val="00A917CF"/>
    <w:rPr>
      <w:rFonts w:ascii="Lucida Grande" w:hAnsi="Lucida Grande" w:cs="Times New Roman"/>
      <w:sz w:val="18"/>
      <w:szCs w:val="18"/>
    </w:rPr>
  </w:style>
  <w:style w:type="character" w:customStyle="1" w:styleId="BalloonTextChar141">
    <w:name w:val="Balloon Text Char141"/>
    <w:basedOn w:val="DefaultParagraphFont"/>
    <w:uiPriority w:val="99"/>
    <w:semiHidden/>
    <w:locked/>
    <w:rsid w:val="00A917CF"/>
    <w:rPr>
      <w:rFonts w:ascii="Lucida Grande" w:hAnsi="Lucida Grande" w:cs="Times New Roman"/>
      <w:sz w:val="18"/>
      <w:szCs w:val="18"/>
    </w:rPr>
  </w:style>
  <w:style w:type="character" w:customStyle="1" w:styleId="BalloonTextChar140">
    <w:name w:val="Balloon Text Char140"/>
    <w:basedOn w:val="DefaultParagraphFont"/>
    <w:uiPriority w:val="99"/>
    <w:semiHidden/>
    <w:locked/>
    <w:rsid w:val="00A917CF"/>
    <w:rPr>
      <w:rFonts w:ascii="Lucida Grande" w:hAnsi="Lucida Grande" w:cs="Times New Roman"/>
      <w:sz w:val="18"/>
      <w:szCs w:val="18"/>
    </w:rPr>
  </w:style>
  <w:style w:type="character" w:customStyle="1" w:styleId="BalloonTextChar139">
    <w:name w:val="Balloon Text Char139"/>
    <w:basedOn w:val="DefaultParagraphFont"/>
    <w:uiPriority w:val="99"/>
    <w:semiHidden/>
    <w:locked/>
    <w:rsid w:val="00A917CF"/>
    <w:rPr>
      <w:rFonts w:ascii="Lucida Grande" w:hAnsi="Lucida Grande" w:cs="Times New Roman"/>
      <w:sz w:val="18"/>
      <w:szCs w:val="18"/>
    </w:rPr>
  </w:style>
  <w:style w:type="character" w:customStyle="1" w:styleId="BalloonTextChar138">
    <w:name w:val="Balloon Text Char138"/>
    <w:basedOn w:val="DefaultParagraphFont"/>
    <w:uiPriority w:val="99"/>
    <w:semiHidden/>
    <w:locked/>
    <w:rsid w:val="00A917CF"/>
    <w:rPr>
      <w:rFonts w:ascii="Lucida Grande" w:hAnsi="Lucida Grande" w:cs="Times New Roman"/>
      <w:sz w:val="18"/>
      <w:szCs w:val="18"/>
    </w:rPr>
  </w:style>
  <w:style w:type="character" w:customStyle="1" w:styleId="BalloonTextChar137">
    <w:name w:val="Balloon Text Char137"/>
    <w:basedOn w:val="DefaultParagraphFont"/>
    <w:uiPriority w:val="99"/>
    <w:semiHidden/>
    <w:locked/>
    <w:rsid w:val="00A917CF"/>
    <w:rPr>
      <w:rFonts w:ascii="Lucida Grande" w:hAnsi="Lucida Grande" w:cs="Times New Roman"/>
      <w:sz w:val="18"/>
      <w:szCs w:val="18"/>
    </w:rPr>
  </w:style>
  <w:style w:type="character" w:customStyle="1" w:styleId="BalloonTextChar136">
    <w:name w:val="Balloon Text Char136"/>
    <w:basedOn w:val="DefaultParagraphFont"/>
    <w:uiPriority w:val="99"/>
    <w:semiHidden/>
    <w:locked/>
    <w:rsid w:val="00A917CF"/>
    <w:rPr>
      <w:rFonts w:ascii="Lucida Grande" w:hAnsi="Lucida Grande" w:cs="Times New Roman"/>
      <w:sz w:val="18"/>
      <w:szCs w:val="18"/>
    </w:rPr>
  </w:style>
  <w:style w:type="character" w:customStyle="1" w:styleId="BalloonTextChar135">
    <w:name w:val="Balloon Text Char135"/>
    <w:basedOn w:val="DefaultParagraphFont"/>
    <w:uiPriority w:val="99"/>
    <w:semiHidden/>
    <w:locked/>
    <w:rsid w:val="00A917CF"/>
    <w:rPr>
      <w:rFonts w:ascii="Lucida Grande" w:hAnsi="Lucida Grande" w:cs="Times New Roman"/>
      <w:sz w:val="18"/>
      <w:szCs w:val="18"/>
    </w:rPr>
  </w:style>
  <w:style w:type="character" w:customStyle="1" w:styleId="BalloonTextChar134">
    <w:name w:val="Balloon Text Char134"/>
    <w:basedOn w:val="DefaultParagraphFont"/>
    <w:uiPriority w:val="99"/>
    <w:semiHidden/>
    <w:locked/>
    <w:rsid w:val="00A917CF"/>
    <w:rPr>
      <w:rFonts w:ascii="Lucida Grande" w:hAnsi="Lucida Grande" w:cs="Times New Roman"/>
      <w:sz w:val="18"/>
      <w:szCs w:val="18"/>
    </w:rPr>
  </w:style>
  <w:style w:type="character" w:customStyle="1" w:styleId="BalloonTextChar133">
    <w:name w:val="Balloon Text Char133"/>
    <w:basedOn w:val="DefaultParagraphFont"/>
    <w:uiPriority w:val="99"/>
    <w:semiHidden/>
    <w:locked/>
    <w:rsid w:val="00A917CF"/>
    <w:rPr>
      <w:rFonts w:ascii="Lucida Grande" w:hAnsi="Lucida Grande" w:cs="Times New Roman"/>
      <w:sz w:val="18"/>
      <w:szCs w:val="18"/>
    </w:rPr>
  </w:style>
  <w:style w:type="character" w:customStyle="1" w:styleId="BalloonTextChar132">
    <w:name w:val="Balloon Text Char132"/>
    <w:basedOn w:val="DefaultParagraphFont"/>
    <w:uiPriority w:val="99"/>
    <w:semiHidden/>
    <w:locked/>
    <w:rsid w:val="00A917CF"/>
    <w:rPr>
      <w:rFonts w:ascii="Lucida Grande" w:hAnsi="Lucida Grande" w:cs="Times New Roman"/>
      <w:sz w:val="18"/>
      <w:szCs w:val="18"/>
    </w:rPr>
  </w:style>
  <w:style w:type="character" w:customStyle="1" w:styleId="BalloonTextChar131">
    <w:name w:val="Balloon Text Char131"/>
    <w:basedOn w:val="DefaultParagraphFont"/>
    <w:uiPriority w:val="99"/>
    <w:semiHidden/>
    <w:locked/>
    <w:rsid w:val="00A917CF"/>
    <w:rPr>
      <w:rFonts w:ascii="Lucida Grande" w:hAnsi="Lucida Grande" w:cs="Times New Roman"/>
      <w:sz w:val="18"/>
      <w:szCs w:val="18"/>
    </w:rPr>
  </w:style>
  <w:style w:type="character" w:customStyle="1" w:styleId="BalloonTextChar130">
    <w:name w:val="Balloon Text Char130"/>
    <w:basedOn w:val="DefaultParagraphFont"/>
    <w:uiPriority w:val="99"/>
    <w:semiHidden/>
    <w:locked/>
    <w:rsid w:val="00A917CF"/>
    <w:rPr>
      <w:rFonts w:ascii="Lucida Grande" w:hAnsi="Lucida Grande" w:cs="Times New Roman"/>
      <w:sz w:val="18"/>
      <w:szCs w:val="18"/>
    </w:rPr>
  </w:style>
  <w:style w:type="character" w:customStyle="1" w:styleId="BalloonTextChar129">
    <w:name w:val="Balloon Text Char129"/>
    <w:basedOn w:val="DefaultParagraphFont"/>
    <w:uiPriority w:val="99"/>
    <w:semiHidden/>
    <w:locked/>
    <w:rsid w:val="00A917CF"/>
    <w:rPr>
      <w:rFonts w:ascii="Lucida Grande" w:hAnsi="Lucida Grande" w:cs="Times New Roman"/>
      <w:sz w:val="18"/>
      <w:szCs w:val="18"/>
    </w:rPr>
  </w:style>
  <w:style w:type="character" w:customStyle="1" w:styleId="BalloonTextChar128">
    <w:name w:val="Balloon Text Char128"/>
    <w:basedOn w:val="DefaultParagraphFont"/>
    <w:uiPriority w:val="99"/>
    <w:semiHidden/>
    <w:locked/>
    <w:rsid w:val="00A917CF"/>
    <w:rPr>
      <w:rFonts w:ascii="Lucida Grande" w:hAnsi="Lucida Grande" w:cs="Times New Roman"/>
      <w:sz w:val="18"/>
      <w:szCs w:val="18"/>
    </w:rPr>
  </w:style>
  <w:style w:type="character" w:customStyle="1" w:styleId="BalloonTextChar127">
    <w:name w:val="Balloon Text Char127"/>
    <w:basedOn w:val="DefaultParagraphFont"/>
    <w:uiPriority w:val="99"/>
    <w:semiHidden/>
    <w:locked/>
    <w:rsid w:val="00A917CF"/>
    <w:rPr>
      <w:rFonts w:ascii="Lucida Grande" w:hAnsi="Lucida Grande" w:cs="Times New Roman"/>
      <w:sz w:val="18"/>
      <w:szCs w:val="18"/>
    </w:rPr>
  </w:style>
  <w:style w:type="character" w:customStyle="1" w:styleId="BalloonTextChar126">
    <w:name w:val="Balloon Text Char126"/>
    <w:basedOn w:val="DefaultParagraphFont"/>
    <w:uiPriority w:val="99"/>
    <w:semiHidden/>
    <w:locked/>
    <w:rsid w:val="00A917CF"/>
    <w:rPr>
      <w:rFonts w:ascii="Lucida Grande" w:hAnsi="Lucida Grande" w:cs="Times New Roman"/>
      <w:sz w:val="18"/>
      <w:szCs w:val="18"/>
    </w:rPr>
  </w:style>
  <w:style w:type="character" w:customStyle="1" w:styleId="BalloonTextChar125">
    <w:name w:val="Balloon Text Char125"/>
    <w:basedOn w:val="DefaultParagraphFont"/>
    <w:uiPriority w:val="99"/>
    <w:semiHidden/>
    <w:locked/>
    <w:rsid w:val="00A917CF"/>
    <w:rPr>
      <w:rFonts w:ascii="Lucida Grande" w:hAnsi="Lucida Grande" w:cs="Times New Roman"/>
      <w:sz w:val="18"/>
      <w:szCs w:val="18"/>
    </w:rPr>
  </w:style>
  <w:style w:type="character" w:customStyle="1" w:styleId="BalloonTextChar124">
    <w:name w:val="Balloon Text Char124"/>
    <w:basedOn w:val="DefaultParagraphFont"/>
    <w:uiPriority w:val="99"/>
    <w:semiHidden/>
    <w:locked/>
    <w:rsid w:val="00A917CF"/>
    <w:rPr>
      <w:rFonts w:ascii="Lucida Grande" w:hAnsi="Lucida Grande" w:cs="Times New Roman"/>
      <w:sz w:val="18"/>
      <w:szCs w:val="18"/>
    </w:rPr>
  </w:style>
  <w:style w:type="character" w:customStyle="1" w:styleId="BalloonTextChar123">
    <w:name w:val="Balloon Text Char123"/>
    <w:basedOn w:val="DefaultParagraphFont"/>
    <w:uiPriority w:val="99"/>
    <w:semiHidden/>
    <w:locked/>
    <w:rsid w:val="00A917CF"/>
    <w:rPr>
      <w:rFonts w:ascii="Lucida Grande" w:hAnsi="Lucida Grande" w:cs="Times New Roman"/>
      <w:sz w:val="18"/>
      <w:szCs w:val="18"/>
    </w:rPr>
  </w:style>
  <w:style w:type="character" w:customStyle="1" w:styleId="BalloonTextChar122">
    <w:name w:val="Balloon Text Char122"/>
    <w:basedOn w:val="DefaultParagraphFont"/>
    <w:uiPriority w:val="99"/>
    <w:semiHidden/>
    <w:locked/>
    <w:rsid w:val="00A917CF"/>
    <w:rPr>
      <w:rFonts w:ascii="Lucida Grande" w:hAnsi="Lucida Grande" w:cs="Times New Roman"/>
      <w:sz w:val="18"/>
      <w:szCs w:val="18"/>
    </w:rPr>
  </w:style>
  <w:style w:type="character" w:customStyle="1" w:styleId="BalloonTextChar121">
    <w:name w:val="Balloon Text Char121"/>
    <w:basedOn w:val="DefaultParagraphFont"/>
    <w:uiPriority w:val="99"/>
    <w:semiHidden/>
    <w:locked/>
    <w:rsid w:val="00A917CF"/>
    <w:rPr>
      <w:rFonts w:ascii="Lucida Grande" w:hAnsi="Lucida Grande" w:cs="Times New Roman"/>
      <w:sz w:val="18"/>
      <w:szCs w:val="18"/>
    </w:rPr>
  </w:style>
  <w:style w:type="character" w:customStyle="1" w:styleId="BalloonTextChar120">
    <w:name w:val="Balloon Text Char120"/>
    <w:basedOn w:val="DefaultParagraphFont"/>
    <w:uiPriority w:val="99"/>
    <w:semiHidden/>
    <w:locked/>
    <w:rsid w:val="00A917CF"/>
    <w:rPr>
      <w:rFonts w:ascii="Lucida Grande" w:hAnsi="Lucida Grande" w:cs="Times New Roman"/>
      <w:sz w:val="18"/>
      <w:szCs w:val="18"/>
    </w:rPr>
  </w:style>
  <w:style w:type="character" w:customStyle="1" w:styleId="BalloonTextChar119">
    <w:name w:val="Balloon Text Char119"/>
    <w:basedOn w:val="DefaultParagraphFont"/>
    <w:uiPriority w:val="99"/>
    <w:semiHidden/>
    <w:locked/>
    <w:rsid w:val="00A917CF"/>
    <w:rPr>
      <w:rFonts w:ascii="Lucida Grande" w:hAnsi="Lucida Grande" w:cs="Times New Roman"/>
      <w:sz w:val="18"/>
      <w:szCs w:val="18"/>
    </w:rPr>
  </w:style>
  <w:style w:type="character" w:customStyle="1" w:styleId="BalloonTextChar118">
    <w:name w:val="Balloon Text Char118"/>
    <w:basedOn w:val="DefaultParagraphFont"/>
    <w:uiPriority w:val="99"/>
    <w:semiHidden/>
    <w:locked/>
    <w:rsid w:val="00A917CF"/>
    <w:rPr>
      <w:rFonts w:ascii="Lucida Grande" w:hAnsi="Lucida Grande" w:cs="Times New Roman"/>
      <w:sz w:val="18"/>
      <w:szCs w:val="18"/>
    </w:rPr>
  </w:style>
  <w:style w:type="character" w:customStyle="1" w:styleId="BalloonTextChar117">
    <w:name w:val="Balloon Text Char117"/>
    <w:basedOn w:val="DefaultParagraphFont"/>
    <w:uiPriority w:val="99"/>
    <w:semiHidden/>
    <w:locked/>
    <w:rsid w:val="00A917CF"/>
    <w:rPr>
      <w:rFonts w:ascii="Lucida Grande" w:hAnsi="Lucida Grande" w:cs="Times New Roman"/>
      <w:sz w:val="18"/>
      <w:szCs w:val="18"/>
    </w:rPr>
  </w:style>
  <w:style w:type="character" w:customStyle="1" w:styleId="BalloonTextChar116">
    <w:name w:val="Balloon Text Char116"/>
    <w:basedOn w:val="DefaultParagraphFont"/>
    <w:uiPriority w:val="99"/>
    <w:semiHidden/>
    <w:locked/>
    <w:rsid w:val="00A917CF"/>
    <w:rPr>
      <w:rFonts w:ascii="Lucida Grande" w:hAnsi="Lucida Grande" w:cs="Times New Roman"/>
      <w:sz w:val="18"/>
      <w:szCs w:val="18"/>
    </w:rPr>
  </w:style>
  <w:style w:type="character" w:customStyle="1" w:styleId="BalloonTextChar115">
    <w:name w:val="Balloon Text Char115"/>
    <w:basedOn w:val="DefaultParagraphFont"/>
    <w:uiPriority w:val="99"/>
    <w:semiHidden/>
    <w:locked/>
    <w:rsid w:val="00A917CF"/>
    <w:rPr>
      <w:rFonts w:ascii="Lucida Grande" w:hAnsi="Lucida Grande" w:cs="Times New Roman"/>
      <w:sz w:val="18"/>
      <w:szCs w:val="18"/>
    </w:rPr>
  </w:style>
  <w:style w:type="character" w:customStyle="1" w:styleId="BalloonTextChar114">
    <w:name w:val="Balloon Text Char114"/>
    <w:basedOn w:val="DefaultParagraphFont"/>
    <w:uiPriority w:val="99"/>
    <w:semiHidden/>
    <w:locked/>
    <w:rsid w:val="00A917CF"/>
    <w:rPr>
      <w:rFonts w:ascii="Lucida Grande" w:hAnsi="Lucida Grande" w:cs="Times New Roman"/>
      <w:sz w:val="18"/>
      <w:szCs w:val="18"/>
    </w:rPr>
  </w:style>
  <w:style w:type="character" w:customStyle="1" w:styleId="BalloonTextChar113">
    <w:name w:val="Balloon Text Char113"/>
    <w:basedOn w:val="DefaultParagraphFont"/>
    <w:uiPriority w:val="99"/>
    <w:semiHidden/>
    <w:locked/>
    <w:rsid w:val="00A917CF"/>
    <w:rPr>
      <w:rFonts w:ascii="Lucida Grande" w:hAnsi="Lucida Grande" w:cs="Times New Roman"/>
      <w:sz w:val="18"/>
      <w:szCs w:val="18"/>
    </w:rPr>
  </w:style>
  <w:style w:type="character" w:customStyle="1" w:styleId="BalloonTextChar112">
    <w:name w:val="Balloon Text Char112"/>
    <w:basedOn w:val="DefaultParagraphFont"/>
    <w:uiPriority w:val="99"/>
    <w:semiHidden/>
    <w:locked/>
    <w:rsid w:val="00A917CF"/>
    <w:rPr>
      <w:rFonts w:ascii="Lucida Grande" w:hAnsi="Lucida Grande" w:cs="Times New Roman"/>
      <w:sz w:val="18"/>
      <w:szCs w:val="18"/>
    </w:rPr>
  </w:style>
  <w:style w:type="character" w:customStyle="1" w:styleId="BalloonTextChar111">
    <w:name w:val="Balloon Text Char111"/>
    <w:basedOn w:val="DefaultParagraphFont"/>
    <w:uiPriority w:val="99"/>
    <w:semiHidden/>
    <w:locked/>
    <w:rsid w:val="00A917CF"/>
    <w:rPr>
      <w:rFonts w:ascii="Lucida Grande" w:hAnsi="Lucida Grande" w:cs="Times New Roman"/>
      <w:sz w:val="18"/>
      <w:szCs w:val="18"/>
    </w:rPr>
  </w:style>
  <w:style w:type="character" w:customStyle="1" w:styleId="BalloonTextChar110">
    <w:name w:val="Balloon Text Char110"/>
    <w:basedOn w:val="DefaultParagraphFont"/>
    <w:uiPriority w:val="99"/>
    <w:semiHidden/>
    <w:locked/>
    <w:rsid w:val="00A917CF"/>
    <w:rPr>
      <w:rFonts w:ascii="Lucida Grande" w:hAnsi="Lucida Grande" w:cs="Times New Roman"/>
      <w:sz w:val="18"/>
      <w:szCs w:val="18"/>
    </w:rPr>
  </w:style>
  <w:style w:type="character" w:customStyle="1" w:styleId="BalloonTextChar109">
    <w:name w:val="Balloon Text Char109"/>
    <w:basedOn w:val="DefaultParagraphFont"/>
    <w:uiPriority w:val="99"/>
    <w:semiHidden/>
    <w:locked/>
    <w:rsid w:val="00A917CF"/>
    <w:rPr>
      <w:rFonts w:ascii="Lucida Grande" w:hAnsi="Lucida Grande" w:cs="Times New Roman"/>
      <w:sz w:val="18"/>
      <w:szCs w:val="18"/>
    </w:rPr>
  </w:style>
  <w:style w:type="character" w:customStyle="1" w:styleId="BalloonTextChar108">
    <w:name w:val="Balloon Text Char108"/>
    <w:basedOn w:val="DefaultParagraphFont"/>
    <w:uiPriority w:val="99"/>
    <w:semiHidden/>
    <w:locked/>
    <w:rsid w:val="00A917CF"/>
    <w:rPr>
      <w:rFonts w:ascii="Lucida Grande" w:hAnsi="Lucida Grande" w:cs="Times New Roman"/>
      <w:sz w:val="18"/>
      <w:szCs w:val="18"/>
    </w:rPr>
  </w:style>
  <w:style w:type="character" w:customStyle="1" w:styleId="BalloonTextChar107">
    <w:name w:val="Balloon Text Char107"/>
    <w:basedOn w:val="DefaultParagraphFont"/>
    <w:uiPriority w:val="99"/>
    <w:semiHidden/>
    <w:locked/>
    <w:rsid w:val="00A917CF"/>
    <w:rPr>
      <w:rFonts w:ascii="Lucida Grande" w:hAnsi="Lucida Grande" w:cs="Times New Roman"/>
      <w:sz w:val="18"/>
      <w:szCs w:val="18"/>
    </w:rPr>
  </w:style>
  <w:style w:type="character" w:customStyle="1" w:styleId="BalloonTextChar106">
    <w:name w:val="Balloon Text Char106"/>
    <w:basedOn w:val="DefaultParagraphFont"/>
    <w:uiPriority w:val="99"/>
    <w:semiHidden/>
    <w:locked/>
    <w:rsid w:val="00A917CF"/>
    <w:rPr>
      <w:rFonts w:ascii="Lucida Grande" w:hAnsi="Lucida Grande" w:cs="Times New Roman"/>
      <w:sz w:val="18"/>
      <w:szCs w:val="18"/>
    </w:rPr>
  </w:style>
  <w:style w:type="character" w:customStyle="1" w:styleId="BalloonTextChar105">
    <w:name w:val="Balloon Text Char105"/>
    <w:basedOn w:val="DefaultParagraphFont"/>
    <w:uiPriority w:val="99"/>
    <w:semiHidden/>
    <w:locked/>
    <w:rsid w:val="00A917CF"/>
    <w:rPr>
      <w:rFonts w:ascii="Lucida Grande" w:hAnsi="Lucida Grande" w:cs="Times New Roman"/>
      <w:sz w:val="18"/>
      <w:szCs w:val="18"/>
    </w:rPr>
  </w:style>
  <w:style w:type="character" w:customStyle="1" w:styleId="BalloonTextChar104">
    <w:name w:val="Balloon Text Char104"/>
    <w:basedOn w:val="DefaultParagraphFont"/>
    <w:uiPriority w:val="99"/>
    <w:semiHidden/>
    <w:locked/>
    <w:rsid w:val="00A917CF"/>
    <w:rPr>
      <w:rFonts w:ascii="Lucida Grande" w:hAnsi="Lucida Grande" w:cs="Times New Roman"/>
      <w:sz w:val="18"/>
      <w:szCs w:val="18"/>
    </w:rPr>
  </w:style>
  <w:style w:type="character" w:customStyle="1" w:styleId="BalloonTextChar103">
    <w:name w:val="Balloon Text Char103"/>
    <w:basedOn w:val="DefaultParagraphFont"/>
    <w:uiPriority w:val="99"/>
    <w:semiHidden/>
    <w:locked/>
    <w:rsid w:val="00A917CF"/>
    <w:rPr>
      <w:rFonts w:ascii="Lucida Grande" w:hAnsi="Lucida Grande" w:cs="Times New Roman"/>
      <w:sz w:val="18"/>
      <w:szCs w:val="18"/>
    </w:rPr>
  </w:style>
  <w:style w:type="character" w:customStyle="1" w:styleId="BalloonTextChar101">
    <w:name w:val="Balloon Text Char101"/>
    <w:basedOn w:val="DefaultParagraphFont"/>
    <w:uiPriority w:val="99"/>
    <w:semiHidden/>
    <w:locked/>
    <w:rsid w:val="00A917CF"/>
    <w:rPr>
      <w:rFonts w:ascii="Lucida Grande" w:hAnsi="Lucida Grande" w:cs="Times New Roman"/>
      <w:sz w:val="18"/>
      <w:szCs w:val="18"/>
    </w:rPr>
  </w:style>
  <w:style w:type="character" w:customStyle="1" w:styleId="BalloonTextChar100">
    <w:name w:val="Balloon Text Char100"/>
    <w:basedOn w:val="DefaultParagraphFont"/>
    <w:uiPriority w:val="99"/>
    <w:semiHidden/>
    <w:locked/>
    <w:rsid w:val="00A917CF"/>
    <w:rPr>
      <w:rFonts w:ascii="Lucida Grande" w:hAnsi="Lucida Grande" w:cs="Times New Roman"/>
      <w:sz w:val="18"/>
      <w:szCs w:val="18"/>
    </w:rPr>
  </w:style>
  <w:style w:type="character" w:customStyle="1" w:styleId="BalloonTextChar99">
    <w:name w:val="Balloon Text Char99"/>
    <w:basedOn w:val="DefaultParagraphFont"/>
    <w:uiPriority w:val="99"/>
    <w:semiHidden/>
    <w:rsid w:val="00A917CF"/>
    <w:rPr>
      <w:rFonts w:ascii="Lucida Grande" w:hAnsi="Lucida Grande" w:cs="Times New Roman"/>
      <w:sz w:val="18"/>
      <w:szCs w:val="18"/>
    </w:rPr>
  </w:style>
  <w:style w:type="character" w:customStyle="1" w:styleId="BalloonTextChar98">
    <w:name w:val="Balloon Text Char98"/>
    <w:basedOn w:val="DefaultParagraphFont"/>
    <w:uiPriority w:val="99"/>
    <w:semiHidden/>
    <w:rsid w:val="00A917CF"/>
    <w:rPr>
      <w:rFonts w:ascii="Lucida Grande" w:hAnsi="Lucida Grande" w:cs="Times New Roman"/>
      <w:sz w:val="18"/>
      <w:szCs w:val="18"/>
    </w:rPr>
  </w:style>
  <w:style w:type="character" w:customStyle="1" w:styleId="BalloonTextChar97">
    <w:name w:val="Balloon Text Char97"/>
    <w:basedOn w:val="DefaultParagraphFont"/>
    <w:uiPriority w:val="99"/>
    <w:semiHidden/>
    <w:rsid w:val="00A917CF"/>
    <w:rPr>
      <w:rFonts w:ascii="Lucida Grande" w:hAnsi="Lucida Grande" w:cs="Times New Roman"/>
      <w:sz w:val="18"/>
      <w:szCs w:val="18"/>
    </w:rPr>
  </w:style>
  <w:style w:type="character" w:customStyle="1" w:styleId="BalloonTextChar96">
    <w:name w:val="Balloon Text Char96"/>
    <w:basedOn w:val="DefaultParagraphFont"/>
    <w:uiPriority w:val="99"/>
    <w:semiHidden/>
    <w:rsid w:val="00A917CF"/>
    <w:rPr>
      <w:rFonts w:ascii="Lucida Grande" w:hAnsi="Lucida Grande" w:cs="Times New Roman"/>
      <w:sz w:val="18"/>
      <w:szCs w:val="18"/>
    </w:rPr>
  </w:style>
  <w:style w:type="character" w:customStyle="1" w:styleId="BalloonTextChar94">
    <w:name w:val="Balloon Text Char94"/>
    <w:basedOn w:val="DefaultParagraphFont"/>
    <w:uiPriority w:val="99"/>
    <w:semiHidden/>
    <w:rsid w:val="00A917CF"/>
    <w:rPr>
      <w:rFonts w:ascii="Lucida Grande" w:hAnsi="Lucida Grande" w:cs="Times New Roman"/>
      <w:sz w:val="18"/>
      <w:szCs w:val="18"/>
    </w:rPr>
  </w:style>
  <w:style w:type="character" w:customStyle="1" w:styleId="BalloonTextChar93">
    <w:name w:val="Balloon Text Char93"/>
    <w:basedOn w:val="DefaultParagraphFont"/>
    <w:uiPriority w:val="99"/>
    <w:semiHidden/>
    <w:rsid w:val="00A917CF"/>
    <w:rPr>
      <w:rFonts w:ascii="Lucida Grande" w:hAnsi="Lucida Grande" w:cs="Times New Roman"/>
      <w:sz w:val="18"/>
      <w:szCs w:val="18"/>
    </w:rPr>
  </w:style>
  <w:style w:type="character" w:customStyle="1" w:styleId="BalloonTextChar92">
    <w:name w:val="Balloon Text Char92"/>
    <w:basedOn w:val="DefaultParagraphFont"/>
    <w:uiPriority w:val="99"/>
    <w:semiHidden/>
    <w:rsid w:val="00A917CF"/>
    <w:rPr>
      <w:rFonts w:ascii="Lucida Grande" w:hAnsi="Lucida Grande" w:cs="Times New Roman"/>
      <w:sz w:val="18"/>
      <w:szCs w:val="18"/>
    </w:rPr>
  </w:style>
  <w:style w:type="character" w:customStyle="1" w:styleId="BalloonTextChar91">
    <w:name w:val="Balloon Text Char91"/>
    <w:basedOn w:val="DefaultParagraphFont"/>
    <w:uiPriority w:val="99"/>
    <w:semiHidden/>
    <w:rsid w:val="00A917CF"/>
    <w:rPr>
      <w:rFonts w:ascii="Lucida Grande" w:hAnsi="Lucida Grande" w:cs="Times New Roman"/>
      <w:sz w:val="18"/>
      <w:szCs w:val="18"/>
    </w:rPr>
  </w:style>
  <w:style w:type="character" w:customStyle="1" w:styleId="BalloonTextChar900">
    <w:name w:val="Balloon Text Char90"/>
    <w:basedOn w:val="DefaultParagraphFont"/>
    <w:uiPriority w:val="99"/>
    <w:semiHidden/>
    <w:rsid w:val="00A917CF"/>
    <w:rPr>
      <w:rFonts w:ascii="Lucida Grande" w:hAnsi="Lucida Grande" w:cs="Times New Roman"/>
      <w:sz w:val="18"/>
      <w:szCs w:val="18"/>
    </w:rPr>
  </w:style>
  <w:style w:type="character" w:customStyle="1" w:styleId="BalloonTextChar89">
    <w:name w:val="Balloon Text Char89"/>
    <w:basedOn w:val="DefaultParagraphFont"/>
    <w:uiPriority w:val="99"/>
    <w:semiHidden/>
    <w:rsid w:val="00A917CF"/>
    <w:rPr>
      <w:rFonts w:ascii="Lucida Grande" w:hAnsi="Lucida Grande" w:cs="Times New Roman"/>
      <w:sz w:val="18"/>
      <w:szCs w:val="18"/>
    </w:rPr>
  </w:style>
  <w:style w:type="character" w:customStyle="1" w:styleId="BalloonTextChar88">
    <w:name w:val="Balloon Text Char88"/>
    <w:basedOn w:val="DefaultParagraphFont"/>
    <w:uiPriority w:val="99"/>
    <w:semiHidden/>
    <w:rsid w:val="00A917CF"/>
    <w:rPr>
      <w:rFonts w:ascii="Lucida Grande" w:hAnsi="Lucida Grande" w:cs="Times New Roman"/>
      <w:sz w:val="18"/>
      <w:szCs w:val="18"/>
    </w:rPr>
  </w:style>
  <w:style w:type="character" w:customStyle="1" w:styleId="BalloonTextChar87">
    <w:name w:val="Balloon Text Char87"/>
    <w:basedOn w:val="DefaultParagraphFont"/>
    <w:uiPriority w:val="99"/>
    <w:semiHidden/>
    <w:rsid w:val="00A917CF"/>
    <w:rPr>
      <w:rFonts w:ascii="Lucida Grande" w:hAnsi="Lucida Grande" w:cs="Times New Roman"/>
      <w:sz w:val="18"/>
      <w:szCs w:val="18"/>
    </w:rPr>
  </w:style>
  <w:style w:type="character" w:customStyle="1" w:styleId="BalloonTextChar86">
    <w:name w:val="Balloon Text Char86"/>
    <w:basedOn w:val="DefaultParagraphFont"/>
    <w:uiPriority w:val="99"/>
    <w:semiHidden/>
    <w:rsid w:val="00A917CF"/>
    <w:rPr>
      <w:rFonts w:ascii="Lucida Grande" w:hAnsi="Lucida Grande" w:cs="Times New Roman"/>
      <w:sz w:val="18"/>
      <w:szCs w:val="18"/>
    </w:rPr>
  </w:style>
  <w:style w:type="character" w:customStyle="1" w:styleId="BalloonTextChar85">
    <w:name w:val="Balloon Text Char85"/>
    <w:basedOn w:val="DefaultParagraphFont"/>
    <w:uiPriority w:val="99"/>
    <w:semiHidden/>
    <w:rsid w:val="00A917CF"/>
    <w:rPr>
      <w:rFonts w:ascii="Lucida Grande" w:hAnsi="Lucida Grande" w:cs="Times New Roman"/>
      <w:sz w:val="18"/>
      <w:szCs w:val="18"/>
    </w:rPr>
  </w:style>
  <w:style w:type="character" w:customStyle="1" w:styleId="BalloonTextChar84">
    <w:name w:val="Balloon Text Char84"/>
    <w:basedOn w:val="DefaultParagraphFont"/>
    <w:uiPriority w:val="99"/>
    <w:semiHidden/>
    <w:rsid w:val="00A917CF"/>
    <w:rPr>
      <w:rFonts w:ascii="Lucida Grande" w:hAnsi="Lucida Grande" w:cs="Times New Roman"/>
      <w:sz w:val="18"/>
      <w:szCs w:val="18"/>
    </w:rPr>
  </w:style>
  <w:style w:type="character" w:customStyle="1" w:styleId="BalloonTextChar83">
    <w:name w:val="Balloon Text Char83"/>
    <w:basedOn w:val="DefaultParagraphFont"/>
    <w:uiPriority w:val="99"/>
    <w:semiHidden/>
    <w:rsid w:val="00A917CF"/>
    <w:rPr>
      <w:rFonts w:ascii="Lucida Grande" w:hAnsi="Lucida Grande" w:cs="Times New Roman"/>
      <w:sz w:val="18"/>
      <w:szCs w:val="18"/>
    </w:rPr>
  </w:style>
  <w:style w:type="character" w:customStyle="1" w:styleId="BalloonTextChar82">
    <w:name w:val="Balloon Text Char82"/>
    <w:basedOn w:val="DefaultParagraphFont"/>
    <w:uiPriority w:val="99"/>
    <w:semiHidden/>
    <w:rsid w:val="00A917CF"/>
    <w:rPr>
      <w:rFonts w:ascii="Lucida Grande" w:hAnsi="Lucida Grande" w:cs="Times New Roman"/>
      <w:sz w:val="18"/>
      <w:szCs w:val="18"/>
    </w:rPr>
  </w:style>
  <w:style w:type="character" w:customStyle="1" w:styleId="BalloonTextChar81">
    <w:name w:val="Balloon Text Char81"/>
    <w:basedOn w:val="DefaultParagraphFont"/>
    <w:uiPriority w:val="99"/>
    <w:semiHidden/>
    <w:rsid w:val="00A917CF"/>
    <w:rPr>
      <w:rFonts w:ascii="Lucida Grande" w:hAnsi="Lucida Grande" w:cs="Times New Roman"/>
      <w:sz w:val="18"/>
      <w:szCs w:val="18"/>
    </w:rPr>
  </w:style>
  <w:style w:type="character" w:customStyle="1" w:styleId="BalloonTextChar800">
    <w:name w:val="Balloon Text Char80"/>
    <w:basedOn w:val="DefaultParagraphFont"/>
    <w:uiPriority w:val="99"/>
    <w:semiHidden/>
    <w:rsid w:val="00A917CF"/>
    <w:rPr>
      <w:rFonts w:ascii="Lucida Grande" w:hAnsi="Lucida Grande" w:cs="Times New Roman"/>
      <w:sz w:val="18"/>
      <w:szCs w:val="18"/>
    </w:rPr>
  </w:style>
  <w:style w:type="character" w:customStyle="1" w:styleId="BalloonTextChar79">
    <w:name w:val="Balloon Text Char79"/>
    <w:basedOn w:val="DefaultParagraphFont"/>
    <w:uiPriority w:val="99"/>
    <w:semiHidden/>
    <w:rsid w:val="00A917CF"/>
    <w:rPr>
      <w:rFonts w:ascii="Lucida Grande" w:hAnsi="Lucida Grande" w:cs="Times New Roman"/>
      <w:sz w:val="18"/>
      <w:szCs w:val="18"/>
    </w:rPr>
  </w:style>
  <w:style w:type="character" w:customStyle="1" w:styleId="BalloonTextChar78">
    <w:name w:val="Balloon Text Char78"/>
    <w:basedOn w:val="DefaultParagraphFont"/>
    <w:uiPriority w:val="99"/>
    <w:semiHidden/>
    <w:rsid w:val="00A917CF"/>
    <w:rPr>
      <w:rFonts w:ascii="Lucida Grande" w:hAnsi="Lucida Grande" w:cs="Times New Roman"/>
      <w:sz w:val="18"/>
      <w:szCs w:val="18"/>
    </w:rPr>
  </w:style>
  <w:style w:type="character" w:customStyle="1" w:styleId="BalloonTextChar77">
    <w:name w:val="Balloon Text Char77"/>
    <w:basedOn w:val="DefaultParagraphFont"/>
    <w:uiPriority w:val="99"/>
    <w:semiHidden/>
    <w:rsid w:val="00A917CF"/>
    <w:rPr>
      <w:rFonts w:ascii="Lucida Grande" w:hAnsi="Lucida Grande" w:cs="Times New Roman"/>
      <w:sz w:val="18"/>
      <w:szCs w:val="18"/>
    </w:rPr>
  </w:style>
  <w:style w:type="character" w:customStyle="1" w:styleId="BalloonTextChar76">
    <w:name w:val="Balloon Text Char76"/>
    <w:basedOn w:val="DefaultParagraphFont"/>
    <w:uiPriority w:val="99"/>
    <w:semiHidden/>
    <w:rsid w:val="00A917CF"/>
    <w:rPr>
      <w:rFonts w:ascii="Lucida Grande" w:hAnsi="Lucida Grande" w:cs="Times New Roman"/>
      <w:sz w:val="18"/>
      <w:szCs w:val="18"/>
    </w:rPr>
  </w:style>
  <w:style w:type="character" w:customStyle="1" w:styleId="BalloonTextChar75">
    <w:name w:val="Balloon Text Char75"/>
    <w:basedOn w:val="DefaultParagraphFont"/>
    <w:uiPriority w:val="99"/>
    <w:semiHidden/>
    <w:rsid w:val="00A917CF"/>
    <w:rPr>
      <w:rFonts w:ascii="Lucida Grande" w:hAnsi="Lucida Grande" w:cs="Times New Roman"/>
      <w:sz w:val="18"/>
      <w:szCs w:val="18"/>
    </w:rPr>
  </w:style>
  <w:style w:type="character" w:customStyle="1" w:styleId="BalloonTextChar74">
    <w:name w:val="Balloon Text Char74"/>
    <w:basedOn w:val="DefaultParagraphFont"/>
    <w:uiPriority w:val="99"/>
    <w:semiHidden/>
    <w:rsid w:val="00A917CF"/>
    <w:rPr>
      <w:rFonts w:ascii="Lucida Grande" w:hAnsi="Lucida Grande" w:cs="Times New Roman"/>
      <w:sz w:val="18"/>
      <w:szCs w:val="18"/>
    </w:rPr>
  </w:style>
  <w:style w:type="character" w:customStyle="1" w:styleId="BalloonTextChar73">
    <w:name w:val="Balloon Text Char73"/>
    <w:basedOn w:val="DefaultParagraphFont"/>
    <w:uiPriority w:val="99"/>
    <w:semiHidden/>
    <w:rsid w:val="00A917CF"/>
    <w:rPr>
      <w:rFonts w:ascii="Lucida Grande" w:hAnsi="Lucida Grande" w:cs="Times New Roman"/>
      <w:sz w:val="18"/>
      <w:szCs w:val="18"/>
    </w:rPr>
  </w:style>
  <w:style w:type="character" w:customStyle="1" w:styleId="BalloonTextChar72">
    <w:name w:val="Balloon Text Char72"/>
    <w:basedOn w:val="DefaultParagraphFont"/>
    <w:uiPriority w:val="99"/>
    <w:semiHidden/>
    <w:rsid w:val="00A917CF"/>
    <w:rPr>
      <w:rFonts w:ascii="Lucida Grande" w:hAnsi="Lucida Grande" w:cs="Times New Roman"/>
      <w:sz w:val="18"/>
      <w:szCs w:val="18"/>
    </w:rPr>
  </w:style>
  <w:style w:type="character" w:customStyle="1" w:styleId="BalloonTextChar71">
    <w:name w:val="Balloon Text Char71"/>
    <w:basedOn w:val="DefaultParagraphFont"/>
    <w:uiPriority w:val="99"/>
    <w:semiHidden/>
    <w:rsid w:val="00A917CF"/>
    <w:rPr>
      <w:rFonts w:ascii="Lucida Grande" w:hAnsi="Lucida Grande" w:cs="Times New Roman"/>
      <w:sz w:val="18"/>
      <w:szCs w:val="18"/>
    </w:rPr>
  </w:style>
  <w:style w:type="character" w:customStyle="1" w:styleId="BalloonTextChar700">
    <w:name w:val="Balloon Text Char70"/>
    <w:basedOn w:val="DefaultParagraphFont"/>
    <w:uiPriority w:val="99"/>
    <w:semiHidden/>
    <w:rsid w:val="00A917CF"/>
    <w:rPr>
      <w:rFonts w:ascii="Lucida Grande" w:hAnsi="Lucida Grande" w:cs="Times New Roman"/>
      <w:sz w:val="18"/>
      <w:szCs w:val="18"/>
    </w:rPr>
  </w:style>
  <w:style w:type="character" w:customStyle="1" w:styleId="BalloonTextChar69">
    <w:name w:val="Balloon Text Char69"/>
    <w:basedOn w:val="DefaultParagraphFont"/>
    <w:uiPriority w:val="99"/>
    <w:semiHidden/>
    <w:rsid w:val="00A917CF"/>
    <w:rPr>
      <w:rFonts w:ascii="Lucida Grande" w:hAnsi="Lucida Grande" w:cs="Times New Roman"/>
      <w:sz w:val="18"/>
      <w:szCs w:val="18"/>
    </w:rPr>
  </w:style>
  <w:style w:type="character" w:customStyle="1" w:styleId="BalloonTextChar68">
    <w:name w:val="Balloon Text Char68"/>
    <w:basedOn w:val="DefaultParagraphFont"/>
    <w:uiPriority w:val="99"/>
    <w:semiHidden/>
    <w:rsid w:val="00A917CF"/>
    <w:rPr>
      <w:rFonts w:ascii="Lucida Grande" w:hAnsi="Lucida Grande" w:cs="Times New Roman"/>
      <w:sz w:val="18"/>
      <w:szCs w:val="18"/>
    </w:rPr>
  </w:style>
  <w:style w:type="character" w:customStyle="1" w:styleId="BalloonTextChar67">
    <w:name w:val="Balloon Text Char67"/>
    <w:basedOn w:val="DefaultParagraphFont"/>
    <w:uiPriority w:val="99"/>
    <w:semiHidden/>
    <w:rsid w:val="00A917CF"/>
    <w:rPr>
      <w:rFonts w:ascii="Lucida Grande" w:hAnsi="Lucida Grande" w:cs="Times New Roman"/>
      <w:sz w:val="18"/>
      <w:szCs w:val="18"/>
    </w:rPr>
  </w:style>
  <w:style w:type="character" w:customStyle="1" w:styleId="BalloonTextChar66">
    <w:name w:val="Balloon Text Char66"/>
    <w:basedOn w:val="DefaultParagraphFont"/>
    <w:uiPriority w:val="99"/>
    <w:semiHidden/>
    <w:rsid w:val="00A917CF"/>
    <w:rPr>
      <w:rFonts w:ascii="Lucida Grande" w:hAnsi="Lucida Grande" w:cs="Times New Roman"/>
      <w:sz w:val="18"/>
      <w:szCs w:val="18"/>
    </w:rPr>
  </w:style>
  <w:style w:type="character" w:customStyle="1" w:styleId="BalloonTextChar65">
    <w:name w:val="Balloon Text Char65"/>
    <w:basedOn w:val="DefaultParagraphFont"/>
    <w:uiPriority w:val="99"/>
    <w:semiHidden/>
    <w:rsid w:val="00A917CF"/>
    <w:rPr>
      <w:rFonts w:ascii="Lucida Grande" w:hAnsi="Lucida Grande" w:cs="Times New Roman"/>
      <w:sz w:val="18"/>
      <w:szCs w:val="18"/>
    </w:rPr>
  </w:style>
  <w:style w:type="character" w:customStyle="1" w:styleId="BalloonTextChar64">
    <w:name w:val="Balloon Text Char64"/>
    <w:basedOn w:val="DefaultParagraphFont"/>
    <w:uiPriority w:val="99"/>
    <w:semiHidden/>
    <w:rsid w:val="00A917CF"/>
    <w:rPr>
      <w:rFonts w:ascii="Lucida Grande" w:hAnsi="Lucida Grande" w:cs="Times New Roman"/>
      <w:sz w:val="18"/>
      <w:szCs w:val="18"/>
    </w:rPr>
  </w:style>
  <w:style w:type="character" w:customStyle="1" w:styleId="BalloonTextChar63">
    <w:name w:val="Balloon Text Char63"/>
    <w:basedOn w:val="DefaultParagraphFont"/>
    <w:uiPriority w:val="99"/>
    <w:semiHidden/>
    <w:rsid w:val="00A917CF"/>
    <w:rPr>
      <w:rFonts w:ascii="Lucida Grande" w:hAnsi="Lucida Grande" w:cs="Times New Roman"/>
      <w:sz w:val="18"/>
      <w:szCs w:val="18"/>
    </w:rPr>
  </w:style>
  <w:style w:type="character" w:customStyle="1" w:styleId="BalloonTextChar62">
    <w:name w:val="Balloon Text Char62"/>
    <w:basedOn w:val="DefaultParagraphFont"/>
    <w:uiPriority w:val="99"/>
    <w:semiHidden/>
    <w:rsid w:val="00A917CF"/>
    <w:rPr>
      <w:rFonts w:ascii="Lucida Grande" w:hAnsi="Lucida Grande" w:cs="Times New Roman"/>
      <w:sz w:val="18"/>
      <w:szCs w:val="18"/>
    </w:rPr>
  </w:style>
  <w:style w:type="character" w:customStyle="1" w:styleId="BalloonTextChar61">
    <w:name w:val="Balloon Text Char61"/>
    <w:basedOn w:val="DefaultParagraphFont"/>
    <w:uiPriority w:val="99"/>
    <w:semiHidden/>
    <w:rsid w:val="00A917CF"/>
    <w:rPr>
      <w:rFonts w:ascii="Lucida Grande" w:hAnsi="Lucida Grande" w:cs="Times New Roman"/>
      <w:sz w:val="18"/>
      <w:szCs w:val="18"/>
    </w:rPr>
  </w:style>
  <w:style w:type="character" w:customStyle="1" w:styleId="BalloonTextChar600">
    <w:name w:val="Balloon Text Char60"/>
    <w:basedOn w:val="DefaultParagraphFont"/>
    <w:uiPriority w:val="99"/>
    <w:semiHidden/>
    <w:rsid w:val="00A917CF"/>
    <w:rPr>
      <w:rFonts w:ascii="Lucida Grande" w:hAnsi="Lucida Grande" w:cs="Times New Roman"/>
      <w:sz w:val="18"/>
      <w:szCs w:val="18"/>
    </w:rPr>
  </w:style>
  <w:style w:type="character" w:customStyle="1" w:styleId="BalloonTextChar59">
    <w:name w:val="Balloon Text Char59"/>
    <w:basedOn w:val="DefaultParagraphFont"/>
    <w:uiPriority w:val="99"/>
    <w:semiHidden/>
    <w:rsid w:val="00A917CF"/>
    <w:rPr>
      <w:rFonts w:ascii="Lucida Grande" w:hAnsi="Lucida Grande" w:cs="Times New Roman"/>
      <w:sz w:val="18"/>
      <w:szCs w:val="18"/>
    </w:rPr>
  </w:style>
  <w:style w:type="character" w:customStyle="1" w:styleId="BalloonTextChar58">
    <w:name w:val="Balloon Text Char58"/>
    <w:basedOn w:val="DefaultParagraphFont"/>
    <w:uiPriority w:val="99"/>
    <w:semiHidden/>
    <w:rsid w:val="00A917CF"/>
    <w:rPr>
      <w:rFonts w:ascii="Lucida Grande" w:hAnsi="Lucida Grande" w:cs="Times New Roman"/>
      <w:sz w:val="18"/>
      <w:szCs w:val="18"/>
    </w:rPr>
  </w:style>
  <w:style w:type="character" w:customStyle="1" w:styleId="BalloonTextChar57">
    <w:name w:val="Balloon Text Char57"/>
    <w:basedOn w:val="DefaultParagraphFont"/>
    <w:uiPriority w:val="99"/>
    <w:semiHidden/>
    <w:rsid w:val="00A917CF"/>
    <w:rPr>
      <w:rFonts w:ascii="Lucida Grande" w:hAnsi="Lucida Grande" w:cs="Times New Roman"/>
      <w:sz w:val="18"/>
      <w:szCs w:val="18"/>
    </w:rPr>
  </w:style>
  <w:style w:type="character" w:customStyle="1" w:styleId="BalloonTextChar56">
    <w:name w:val="Balloon Text Char56"/>
    <w:basedOn w:val="DefaultParagraphFont"/>
    <w:uiPriority w:val="99"/>
    <w:semiHidden/>
    <w:rsid w:val="00A917CF"/>
    <w:rPr>
      <w:rFonts w:ascii="Lucida Grande" w:hAnsi="Lucida Grande" w:cs="Times New Roman"/>
      <w:sz w:val="18"/>
      <w:szCs w:val="18"/>
    </w:rPr>
  </w:style>
  <w:style w:type="character" w:customStyle="1" w:styleId="BalloonTextChar55">
    <w:name w:val="Balloon Text Char55"/>
    <w:basedOn w:val="DefaultParagraphFont"/>
    <w:uiPriority w:val="99"/>
    <w:semiHidden/>
    <w:rsid w:val="00A917CF"/>
    <w:rPr>
      <w:rFonts w:ascii="Lucida Grande" w:hAnsi="Lucida Grande" w:cs="Times New Roman"/>
      <w:sz w:val="18"/>
      <w:szCs w:val="18"/>
    </w:rPr>
  </w:style>
  <w:style w:type="character" w:customStyle="1" w:styleId="BalloonTextChar540">
    <w:name w:val="Balloon Text Char54"/>
    <w:basedOn w:val="DefaultParagraphFont"/>
    <w:uiPriority w:val="99"/>
    <w:locked/>
    <w:rsid w:val="00A917CF"/>
    <w:rPr>
      <w:rFonts w:ascii="Lucida Grande" w:hAnsi="Lucida Grande" w:cs="Times New Roman"/>
      <w:sz w:val="18"/>
    </w:rPr>
  </w:style>
  <w:style w:type="paragraph" w:styleId="Revision">
    <w:name w:val="Revision"/>
    <w:hidden/>
    <w:rsid w:val="0022121E"/>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4134">
      <w:bodyDiv w:val="1"/>
      <w:marLeft w:val="0"/>
      <w:marRight w:val="0"/>
      <w:marTop w:val="0"/>
      <w:marBottom w:val="0"/>
      <w:divBdr>
        <w:top w:val="none" w:sz="0" w:space="0" w:color="auto"/>
        <w:left w:val="none" w:sz="0" w:space="0" w:color="auto"/>
        <w:bottom w:val="none" w:sz="0" w:space="0" w:color="auto"/>
        <w:right w:val="none" w:sz="0" w:space="0" w:color="auto"/>
      </w:divBdr>
      <w:divsChild>
        <w:div w:id="35012695">
          <w:marLeft w:val="907"/>
          <w:marRight w:val="0"/>
          <w:marTop w:val="0"/>
          <w:marBottom w:val="0"/>
          <w:divBdr>
            <w:top w:val="none" w:sz="0" w:space="0" w:color="auto"/>
            <w:left w:val="none" w:sz="0" w:space="0" w:color="auto"/>
            <w:bottom w:val="none" w:sz="0" w:space="0" w:color="auto"/>
            <w:right w:val="none" w:sz="0" w:space="0" w:color="auto"/>
          </w:divBdr>
        </w:div>
        <w:div w:id="1039554321">
          <w:marLeft w:val="1526"/>
          <w:marRight w:val="0"/>
          <w:marTop w:val="0"/>
          <w:marBottom w:val="0"/>
          <w:divBdr>
            <w:top w:val="none" w:sz="0" w:space="0" w:color="auto"/>
            <w:left w:val="none" w:sz="0" w:space="0" w:color="auto"/>
            <w:bottom w:val="none" w:sz="0" w:space="0" w:color="auto"/>
            <w:right w:val="none" w:sz="0" w:space="0" w:color="auto"/>
          </w:divBdr>
        </w:div>
        <w:div w:id="1361323121">
          <w:marLeft w:val="907"/>
          <w:marRight w:val="0"/>
          <w:marTop w:val="0"/>
          <w:marBottom w:val="0"/>
          <w:divBdr>
            <w:top w:val="none" w:sz="0" w:space="0" w:color="auto"/>
            <w:left w:val="none" w:sz="0" w:space="0" w:color="auto"/>
            <w:bottom w:val="none" w:sz="0" w:space="0" w:color="auto"/>
            <w:right w:val="none" w:sz="0" w:space="0" w:color="auto"/>
          </w:divBdr>
        </w:div>
        <w:div w:id="1518546753">
          <w:marLeft w:val="1526"/>
          <w:marRight w:val="0"/>
          <w:marTop w:val="0"/>
          <w:marBottom w:val="0"/>
          <w:divBdr>
            <w:top w:val="none" w:sz="0" w:space="0" w:color="auto"/>
            <w:left w:val="none" w:sz="0" w:space="0" w:color="auto"/>
            <w:bottom w:val="none" w:sz="0" w:space="0" w:color="auto"/>
            <w:right w:val="none" w:sz="0" w:space="0" w:color="auto"/>
          </w:divBdr>
        </w:div>
        <w:div w:id="754059751">
          <w:marLeft w:val="1526"/>
          <w:marRight w:val="0"/>
          <w:marTop w:val="0"/>
          <w:marBottom w:val="0"/>
          <w:divBdr>
            <w:top w:val="none" w:sz="0" w:space="0" w:color="auto"/>
            <w:left w:val="none" w:sz="0" w:space="0" w:color="auto"/>
            <w:bottom w:val="none" w:sz="0" w:space="0" w:color="auto"/>
            <w:right w:val="none" w:sz="0" w:space="0" w:color="auto"/>
          </w:divBdr>
        </w:div>
      </w:divsChild>
    </w:div>
    <w:div w:id="149250801">
      <w:bodyDiv w:val="1"/>
      <w:marLeft w:val="0"/>
      <w:marRight w:val="0"/>
      <w:marTop w:val="0"/>
      <w:marBottom w:val="0"/>
      <w:divBdr>
        <w:top w:val="none" w:sz="0" w:space="0" w:color="auto"/>
        <w:left w:val="none" w:sz="0" w:space="0" w:color="auto"/>
        <w:bottom w:val="none" w:sz="0" w:space="0" w:color="auto"/>
        <w:right w:val="none" w:sz="0" w:space="0" w:color="auto"/>
      </w:divBdr>
    </w:div>
    <w:div w:id="184904557">
      <w:bodyDiv w:val="1"/>
      <w:marLeft w:val="0"/>
      <w:marRight w:val="0"/>
      <w:marTop w:val="0"/>
      <w:marBottom w:val="0"/>
      <w:divBdr>
        <w:top w:val="none" w:sz="0" w:space="0" w:color="auto"/>
        <w:left w:val="none" w:sz="0" w:space="0" w:color="auto"/>
        <w:bottom w:val="none" w:sz="0" w:space="0" w:color="auto"/>
        <w:right w:val="none" w:sz="0" w:space="0" w:color="auto"/>
      </w:divBdr>
      <w:divsChild>
        <w:div w:id="1567497327">
          <w:marLeft w:val="1526"/>
          <w:marRight w:val="0"/>
          <w:marTop w:val="0"/>
          <w:marBottom w:val="0"/>
          <w:divBdr>
            <w:top w:val="none" w:sz="0" w:space="0" w:color="auto"/>
            <w:left w:val="none" w:sz="0" w:space="0" w:color="auto"/>
            <w:bottom w:val="none" w:sz="0" w:space="0" w:color="auto"/>
            <w:right w:val="none" w:sz="0" w:space="0" w:color="auto"/>
          </w:divBdr>
        </w:div>
        <w:div w:id="71046289">
          <w:marLeft w:val="1526"/>
          <w:marRight w:val="0"/>
          <w:marTop w:val="0"/>
          <w:marBottom w:val="0"/>
          <w:divBdr>
            <w:top w:val="none" w:sz="0" w:space="0" w:color="auto"/>
            <w:left w:val="none" w:sz="0" w:space="0" w:color="auto"/>
            <w:bottom w:val="none" w:sz="0" w:space="0" w:color="auto"/>
            <w:right w:val="none" w:sz="0" w:space="0" w:color="auto"/>
          </w:divBdr>
        </w:div>
      </w:divsChild>
    </w:div>
    <w:div w:id="211305698">
      <w:bodyDiv w:val="1"/>
      <w:marLeft w:val="0"/>
      <w:marRight w:val="0"/>
      <w:marTop w:val="0"/>
      <w:marBottom w:val="0"/>
      <w:divBdr>
        <w:top w:val="none" w:sz="0" w:space="0" w:color="auto"/>
        <w:left w:val="none" w:sz="0" w:space="0" w:color="auto"/>
        <w:bottom w:val="none" w:sz="0" w:space="0" w:color="auto"/>
        <w:right w:val="none" w:sz="0" w:space="0" w:color="auto"/>
      </w:divBdr>
      <w:divsChild>
        <w:div w:id="567226001">
          <w:marLeft w:val="0"/>
          <w:marRight w:val="0"/>
          <w:marTop w:val="0"/>
          <w:marBottom w:val="0"/>
          <w:divBdr>
            <w:top w:val="none" w:sz="0" w:space="0" w:color="auto"/>
            <w:left w:val="none" w:sz="0" w:space="0" w:color="auto"/>
            <w:bottom w:val="none" w:sz="0" w:space="0" w:color="auto"/>
            <w:right w:val="none" w:sz="0" w:space="0" w:color="auto"/>
          </w:divBdr>
        </w:div>
        <w:div w:id="150798606">
          <w:marLeft w:val="0"/>
          <w:marRight w:val="0"/>
          <w:marTop w:val="0"/>
          <w:marBottom w:val="0"/>
          <w:divBdr>
            <w:top w:val="none" w:sz="0" w:space="0" w:color="auto"/>
            <w:left w:val="none" w:sz="0" w:space="0" w:color="auto"/>
            <w:bottom w:val="none" w:sz="0" w:space="0" w:color="auto"/>
            <w:right w:val="none" w:sz="0" w:space="0" w:color="auto"/>
          </w:divBdr>
        </w:div>
      </w:divsChild>
    </w:div>
    <w:div w:id="240525529">
      <w:bodyDiv w:val="1"/>
      <w:marLeft w:val="0"/>
      <w:marRight w:val="0"/>
      <w:marTop w:val="0"/>
      <w:marBottom w:val="0"/>
      <w:divBdr>
        <w:top w:val="none" w:sz="0" w:space="0" w:color="auto"/>
        <w:left w:val="none" w:sz="0" w:space="0" w:color="auto"/>
        <w:bottom w:val="none" w:sz="0" w:space="0" w:color="auto"/>
        <w:right w:val="none" w:sz="0" w:space="0" w:color="auto"/>
      </w:divBdr>
      <w:divsChild>
        <w:div w:id="1719091294">
          <w:marLeft w:val="720"/>
          <w:marRight w:val="0"/>
          <w:marTop w:val="0"/>
          <w:marBottom w:val="0"/>
          <w:divBdr>
            <w:top w:val="none" w:sz="0" w:space="0" w:color="auto"/>
            <w:left w:val="none" w:sz="0" w:space="0" w:color="auto"/>
            <w:bottom w:val="none" w:sz="0" w:space="0" w:color="auto"/>
            <w:right w:val="none" w:sz="0" w:space="0" w:color="auto"/>
          </w:divBdr>
        </w:div>
        <w:div w:id="1447505201">
          <w:marLeft w:val="547"/>
          <w:marRight w:val="0"/>
          <w:marTop w:val="0"/>
          <w:marBottom w:val="0"/>
          <w:divBdr>
            <w:top w:val="none" w:sz="0" w:space="0" w:color="auto"/>
            <w:left w:val="none" w:sz="0" w:space="0" w:color="auto"/>
            <w:bottom w:val="none" w:sz="0" w:space="0" w:color="auto"/>
            <w:right w:val="none" w:sz="0" w:space="0" w:color="auto"/>
          </w:divBdr>
        </w:div>
        <w:div w:id="536704889">
          <w:marLeft w:val="720"/>
          <w:marRight w:val="0"/>
          <w:marTop w:val="0"/>
          <w:marBottom w:val="0"/>
          <w:divBdr>
            <w:top w:val="none" w:sz="0" w:space="0" w:color="auto"/>
            <w:left w:val="none" w:sz="0" w:space="0" w:color="auto"/>
            <w:bottom w:val="none" w:sz="0" w:space="0" w:color="auto"/>
            <w:right w:val="none" w:sz="0" w:space="0" w:color="auto"/>
          </w:divBdr>
        </w:div>
      </w:divsChild>
    </w:div>
    <w:div w:id="316619687">
      <w:bodyDiv w:val="1"/>
      <w:marLeft w:val="0"/>
      <w:marRight w:val="0"/>
      <w:marTop w:val="0"/>
      <w:marBottom w:val="0"/>
      <w:divBdr>
        <w:top w:val="none" w:sz="0" w:space="0" w:color="auto"/>
        <w:left w:val="none" w:sz="0" w:space="0" w:color="auto"/>
        <w:bottom w:val="none" w:sz="0" w:space="0" w:color="auto"/>
        <w:right w:val="none" w:sz="0" w:space="0" w:color="auto"/>
      </w:divBdr>
    </w:div>
    <w:div w:id="464930917">
      <w:bodyDiv w:val="1"/>
      <w:marLeft w:val="0"/>
      <w:marRight w:val="0"/>
      <w:marTop w:val="0"/>
      <w:marBottom w:val="0"/>
      <w:divBdr>
        <w:top w:val="none" w:sz="0" w:space="0" w:color="auto"/>
        <w:left w:val="none" w:sz="0" w:space="0" w:color="auto"/>
        <w:bottom w:val="none" w:sz="0" w:space="0" w:color="auto"/>
        <w:right w:val="none" w:sz="0" w:space="0" w:color="auto"/>
      </w:divBdr>
    </w:div>
    <w:div w:id="518852536">
      <w:bodyDiv w:val="1"/>
      <w:marLeft w:val="0"/>
      <w:marRight w:val="0"/>
      <w:marTop w:val="0"/>
      <w:marBottom w:val="0"/>
      <w:divBdr>
        <w:top w:val="none" w:sz="0" w:space="0" w:color="auto"/>
        <w:left w:val="none" w:sz="0" w:space="0" w:color="auto"/>
        <w:bottom w:val="none" w:sz="0" w:space="0" w:color="auto"/>
        <w:right w:val="none" w:sz="0" w:space="0" w:color="auto"/>
      </w:divBdr>
      <w:divsChild>
        <w:div w:id="1988506442">
          <w:marLeft w:val="0"/>
          <w:marRight w:val="0"/>
          <w:marTop w:val="0"/>
          <w:marBottom w:val="0"/>
          <w:divBdr>
            <w:top w:val="none" w:sz="0" w:space="0" w:color="auto"/>
            <w:left w:val="none" w:sz="0" w:space="0" w:color="auto"/>
            <w:bottom w:val="none" w:sz="0" w:space="0" w:color="auto"/>
            <w:right w:val="none" w:sz="0" w:space="0" w:color="auto"/>
          </w:divBdr>
        </w:div>
        <w:div w:id="947277707">
          <w:marLeft w:val="0"/>
          <w:marRight w:val="0"/>
          <w:marTop w:val="0"/>
          <w:marBottom w:val="0"/>
          <w:divBdr>
            <w:top w:val="none" w:sz="0" w:space="0" w:color="auto"/>
            <w:left w:val="none" w:sz="0" w:space="0" w:color="auto"/>
            <w:bottom w:val="none" w:sz="0" w:space="0" w:color="auto"/>
            <w:right w:val="none" w:sz="0" w:space="0" w:color="auto"/>
          </w:divBdr>
        </w:div>
      </w:divsChild>
    </w:div>
    <w:div w:id="560942832">
      <w:bodyDiv w:val="1"/>
      <w:marLeft w:val="0"/>
      <w:marRight w:val="0"/>
      <w:marTop w:val="0"/>
      <w:marBottom w:val="0"/>
      <w:divBdr>
        <w:top w:val="none" w:sz="0" w:space="0" w:color="auto"/>
        <w:left w:val="none" w:sz="0" w:space="0" w:color="auto"/>
        <w:bottom w:val="none" w:sz="0" w:space="0" w:color="auto"/>
        <w:right w:val="none" w:sz="0" w:space="0" w:color="auto"/>
      </w:divBdr>
    </w:div>
    <w:div w:id="599683064">
      <w:bodyDiv w:val="1"/>
      <w:marLeft w:val="0"/>
      <w:marRight w:val="0"/>
      <w:marTop w:val="0"/>
      <w:marBottom w:val="0"/>
      <w:divBdr>
        <w:top w:val="none" w:sz="0" w:space="0" w:color="auto"/>
        <w:left w:val="none" w:sz="0" w:space="0" w:color="auto"/>
        <w:bottom w:val="none" w:sz="0" w:space="0" w:color="auto"/>
        <w:right w:val="none" w:sz="0" w:space="0" w:color="auto"/>
      </w:divBdr>
    </w:div>
    <w:div w:id="615874326">
      <w:bodyDiv w:val="1"/>
      <w:marLeft w:val="0"/>
      <w:marRight w:val="0"/>
      <w:marTop w:val="0"/>
      <w:marBottom w:val="0"/>
      <w:divBdr>
        <w:top w:val="none" w:sz="0" w:space="0" w:color="auto"/>
        <w:left w:val="none" w:sz="0" w:space="0" w:color="auto"/>
        <w:bottom w:val="none" w:sz="0" w:space="0" w:color="auto"/>
        <w:right w:val="none" w:sz="0" w:space="0" w:color="auto"/>
      </w:divBdr>
    </w:div>
    <w:div w:id="635454914">
      <w:bodyDiv w:val="1"/>
      <w:marLeft w:val="0"/>
      <w:marRight w:val="0"/>
      <w:marTop w:val="0"/>
      <w:marBottom w:val="0"/>
      <w:divBdr>
        <w:top w:val="none" w:sz="0" w:space="0" w:color="auto"/>
        <w:left w:val="none" w:sz="0" w:space="0" w:color="auto"/>
        <w:bottom w:val="none" w:sz="0" w:space="0" w:color="auto"/>
        <w:right w:val="none" w:sz="0" w:space="0" w:color="auto"/>
      </w:divBdr>
    </w:div>
    <w:div w:id="717969174">
      <w:bodyDiv w:val="1"/>
      <w:marLeft w:val="0"/>
      <w:marRight w:val="0"/>
      <w:marTop w:val="0"/>
      <w:marBottom w:val="0"/>
      <w:divBdr>
        <w:top w:val="none" w:sz="0" w:space="0" w:color="auto"/>
        <w:left w:val="none" w:sz="0" w:space="0" w:color="auto"/>
        <w:bottom w:val="none" w:sz="0" w:space="0" w:color="auto"/>
        <w:right w:val="none" w:sz="0" w:space="0" w:color="auto"/>
      </w:divBdr>
    </w:div>
    <w:div w:id="955721982">
      <w:bodyDiv w:val="1"/>
      <w:marLeft w:val="0"/>
      <w:marRight w:val="0"/>
      <w:marTop w:val="0"/>
      <w:marBottom w:val="0"/>
      <w:divBdr>
        <w:top w:val="none" w:sz="0" w:space="0" w:color="auto"/>
        <w:left w:val="none" w:sz="0" w:space="0" w:color="auto"/>
        <w:bottom w:val="none" w:sz="0" w:space="0" w:color="auto"/>
        <w:right w:val="none" w:sz="0" w:space="0" w:color="auto"/>
      </w:divBdr>
      <w:divsChild>
        <w:div w:id="2047020975">
          <w:marLeft w:val="1526"/>
          <w:marRight w:val="0"/>
          <w:marTop w:val="0"/>
          <w:marBottom w:val="0"/>
          <w:divBdr>
            <w:top w:val="none" w:sz="0" w:space="0" w:color="auto"/>
            <w:left w:val="none" w:sz="0" w:space="0" w:color="auto"/>
            <w:bottom w:val="none" w:sz="0" w:space="0" w:color="auto"/>
            <w:right w:val="none" w:sz="0" w:space="0" w:color="auto"/>
          </w:divBdr>
        </w:div>
      </w:divsChild>
    </w:div>
    <w:div w:id="1200357761">
      <w:bodyDiv w:val="1"/>
      <w:marLeft w:val="0"/>
      <w:marRight w:val="0"/>
      <w:marTop w:val="0"/>
      <w:marBottom w:val="0"/>
      <w:divBdr>
        <w:top w:val="none" w:sz="0" w:space="0" w:color="auto"/>
        <w:left w:val="none" w:sz="0" w:space="0" w:color="auto"/>
        <w:bottom w:val="none" w:sz="0" w:space="0" w:color="auto"/>
        <w:right w:val="none" w:sz="0" w:space="0" w:color="auto"/>
      </w:divBdr>
    </w:div>
    <w:div w:id="1380592712">
      <w:marLeft w:val="0"/>
      <w:marRight w:val="0"/>
      <w:marTop w:val="0"/>
      <w:marBottom w:val="0"/>
      <w:divBdr>
        <w:top w:val="none" w:sz="0" w:space="0" w:color="auto"/>
        <w:left w:val="none" w:sz="0" w:space="0" w:color="auto"/>
        <w:bottom w:val="none" w:sz="0" w:space="0" w:color="auto"/>
        <w:right w:val="none" w:sz="0" w:space="0" w:color="auto"/>
      </w:divBdr>
    </w:div>
    <w:div w:id="1380592722">
      <w:marLeft w:val="0"/>
      <w:marRight w:val="0"/>
      <w:marTop w:val="0"/>
      <w:marBottom w:val="0"/>
      <w:divBdr>
        <w:top w:val="none" w:sz="0" w:space="0" w:color="auto"/>
        <w:left w:val="none" w:sz="0" w:space="0" w:color="auto"/>
        <w:bottom w:val="none" w:sz="0" w:space="0" w:color="auto"/>
        <w:right w:val="none" w:sz="0" w:space="0" w:color="auto"/>
      </w:divBdr>
      <w:divsChild>
        <w:div w:id="1380592713">
          <w:marLeft w:val="0"/>
          <w:marRight w:val="0"/>
          <w:marTop w:val="0"/>
          <w:marBottom w:val="0"/>
          <w:divBdr>
            <w:top w:val="none" w:sz="0" w:space="0" w:color="auto"/>
            <w:left w:val="none" w:sz="0" w:space="0" w:color="auto"/>
            <w:bottom w:val="none" w:sz="0" w:space="0" w:color="auto"/>
            <w:right w:val="none" w:sz="0" w:space="0" w:color="auto"/>
          </w:divBdr>
          <w:divsChild>
            <w:div w:id="1380592718">
              <w:marLeft w:val="0"/>
              <w:marRight w:val="0"/>
              <w:marTop w:val="0"/>
              <w:marBottom w:val="0"/>
              <w:divBdr>
                <w:top w:val="none" w:sz="0" w:space="0" w:color="auto"/>
                <w:left w:val="none" w:sz="0" w:space="0" w:color="auto"/>
                <w:bottom w:val="none" w:sz="0" w:space="0" w:color="auto"/>
                <w:right w:val="none" w:sz="0" w:space="0" w:color="auto"/>
              </w:divBdr>
            </w:div>
          </w:divsChild>
        </w:div>
        <w:div w:id="1380592714">
          <w:marLeft w:val="0"/>
          <w:marRight w:val="0"/>
          <w:marTop w:val="0"/>
          <w:marBottom w:val="0"/>
          <w:divBdr>
            <w:top w:val="none" w:sz="0" w:space="0" w:color="auto"/>
            <w:left w:val="none" w:sz="0" w:space="0" w:color="auto"/>
            <w:bottom w:val="none" w:sz="0" w:space="0" w:color="auto"/>
            <w:right w:val="none" w:sz="0" w:space="0" w:color="auto"/>
          </w:divBdr>
        </w:div>
        <w:div w:id="1380592716">
          <w:marLeft w:val="0"/>
          <w:marRight w:val="0"/>
          <w:marTop w:val="0"/>
          <w:marBottom w:val="0"/>
          <w:divBdr>
            <w:top w:val="none" w:sz="0" w:space="0" w:color="auto"/>
            <w:left w:val="none" w:sz="0" w:space="0" w:color="auto"/>
            <w:bottom w:val="none" w:sz="0" w:space="0" w:color="auto"/>
            <w:right w:val="none" w:sz="0" w:space="0" w:color="auto"/>
          </w:divBdr>
          <w:divsChild>
            <w:div w:id="1380592720">
              <w:marLeft w:val="0"/>
              <w:marRight w:val="0"/>
              <w:marTop w:val="0"/>
              <w:marBottom w:val="0"/>
              <w:divBdr>
                <w:top w:val="none" w:sz="0" w:space="0" w:color="auto"/>
                <w:left w:val="none" w:sz="0" w:space="0" w:color="auto"/>
                <w:bottom w:val="none" w:sz="0" w:space="0" w:color="auto"/>
                <w:right w:val="none" w:sz="0" w:space="0" w:color="auto"/>
              </w:divBdr>
            </w:div>
          </w:divsChild>
        </w:div>
        <w:div w:id="1380592717">
          <w:marLeft w:val="0"/>
          <w:marRight w:val="0"/>
          <w:marTop w:val="0"/>
          <w:marBottom w:val="0"/>
          <w:divBdr>
            <w:top w:val="none" w:sz="0" w:space="0" w:color="auto"/>
            <w:left w:val="none" w:sz="0" w:space="0" w:color="auto"/>
            <w:bottom w:val="none" w:sz="0" w:space="0" w:color="auto"/>
            <w:right w:val="none" w:sz="0" w:space="0" w:color="auto"/>
          </w:divBdr>
        </w:div>
        <w:div w:id="1380592719">
          <w:marLeft w:val="0"/>
          <w:marRight w:val="0"/>
          <w:marTop w:val="0"/>
          <w:marBottom w:val="0"/>
          <w:divBdr>
            <w:top w:val="none" w:sz="0" w:space="0" w:color="auto"/>
            <w:left w:val="none" w:sz="0" w:space="0" w:color="auto"/>
            <w:bottom w:val="none" w:sz="0" w:space="0" w:color="auto"/>
            <w:right w:val="none" w:sz="0" w:space="0" w:color="auto"/>
          </w:divBdr>
          <w:divsChild>
            <w:div w:id="1380592715">
              <w:marLeft w:val="0"/>
              <w:marRight w:val="0"/>
              <w:marTop w:val="0"/>
              <w:marBottom w:val="0"/>
              <w:divBdr>
                <w:top w:val="none" w:sz="0" w:space="0" w:color="auto"/>
                <w:left w:val="none" w:sz="0" w:space="0" w:color="auto"/>
                <w:bottom w:val="none" w:sz="0" w:space="0" w:color="auto"/>
                <w:right w:val="none" w:sz="0" w:space="0" w:color="auto"/>
              </w:divBdr>
            </w:div>
          </w:divsChild>
        </w:div>
        <w:div w:id="1380592721">
          <w:marLeft w:val="0"/>
          <w:marRight w:val="0"/>
          <w:marTop w:val="0"/>
          <w:marBottom w:val="0"/>
          <w:divBdr>
            <w:top w:val="none" w:sz="0" w:space="0" w:color="auto"/>
            <w:left w:val="none" w:sz="0" w:space="0" w:color="auto"/>
            <w:bottom w:val="none" w:sz="0" w:space="0" w:color="auto"/>
            <w:right w:val="none" w:sz="0" w:space="0" w:color="auto"/>
          </w:divBdr>
        </w:div>
      </w:divsChild>
    </w:div>
    <w:div w:id="1524438788">
      <w:bodyDiv w:val="1"/>
      <w:marLeft w:val="0"/>
      <w:marRight w:val="0"/>
      <w:marTop w:val="0"/>
      <w:marBottom w:val="0"/>
      <w:divBdr>
        <w:top w:val="none" w:sz="0" w:space="0" w:color="auto"/>
        <w:left w:val="none" w:sz="0" w:space="0" w:color="auto"/>
        <w:bottom w:val="none" w:sz="0" w:space="0" w:color="auto"/>
        <w:right w:val="none" w:sz="0" w:space="0" w:color="auto"/>
      </w:divBdr>
    </w:div>
    <w:div w:id="1884636176">
      <w:bodyDiv w:val="1"/>
      <w:marLeft w:val="0"/>
      <w:marRight w:val="0"/>
      <w:marTop w:val="0"/>
      <w:marBottom w:val="0"/>
      <w:divBdr>
        <w:top w:val="none" w:sz="0" w:space="0" w:color="auto"/>
        <w:left w:val="none" w:sz="0" w:space="0" w:color="auto"/>
        <w:bottom w:val="none" w:sz="0" w:space="0" w:color="auto"/>
        <w:right w:val="none" w:sz="0" w:space="0" w:color="auto"/>
      </w:divBdr>
    </w:div>
    <w:div w:id="1893694331">
      <w:bodyDiv w:val="1"/>
      <w:marLeft w:val="0"/>
      <w:marRight w:val="0"/>
      <w:marTop w:val="0"/>
      <w:marBottom w:val="0"/>
      <w:divBdr>
        <w:top w:val="none" w:sz="0" w:space="0" w:color="auto"/>
        <w:left w:val="none" w:sz="0" w:space="0" w:color="auto"/>
        <w:bottom w:val="none" w:sz="0" w:space="0" w:color="auto"/>
        <w:right w:val="none" w:sz="0" w:space="0" w:color="auto"/>
      </w:divBdr>
    </w:div>
    <w:div w:id="2088577500">
      <w:bodyDiv w:val="1"/>
      <w:marLeft w:val="0"/>
      <w:marRight w:val="0"/>
      <w:marTop w:val="0"/>
      <w:marBottom w:val="0"/>
      <w:divBdr>
        <w:top w:val="none" w:sz="0" w:space="0" w:color="auto"/>
        <w:left w:val="none" w:sz="0" w:space="0" w:color="auto"/>
        <w:bottom w:val="none" w:sz="0" w:space="0" w:color="auto"/>
        <w:right w:val="none" w:sz="0" w:space="0" w:color="auto"/>
      </w:divBdr>
      <w:divsChild>
        <w:div w:id="269746413">
          <w:marLeft w:val="1526"/>
          <w:marRight w:val="0"/>
          <w:marTop w:val="0"/>
          <w:marBottom w:val="0"/>
          <w:divBdr>
            <w:top w:val="none" w:sz="0" w:space="0" w:color="auto"/>
            <w:left w:val="none" w:sz="0" w:space="0" w:color="auto"/>
            <w:bottom w:val="none" w:sz="0" w:space="0" w:color="auto"/>
            <w:right w:val="none" w:sz="0" w:space="0" w:color="auto"/>
          </w:divBdr>
        </w:div>
      </w:divsChild>
    </w:div>
  </w:divs>
  <w:optimizeForBrowser/>
  <w:doNotSaveAsSingleFile/>
</w:webSettings>
</file>

<file path=word/_rels/document.xml.rels><?xml version="1.0" encoding="UTF-8" standalone="yes"?>
<Relationships xmlns="http://schemas.openxmlformats.org/package/2006/relationships"><Relationship Id="rId9" Type="http://schemas.openxmlformats.org/officeDocument/2006/relationships/header" Target="header1.xml"/><Relationship Id="rId20" Type="http://schemas.openxmlformats.org/officeDocument/2006/relationships/theme" Target="theme/theme1.xml"/><Relationship Id="rId10" Type="http://schemas.openxmlformats.org/officeDocument/2006/relationships/header" Target="header2.xml"/><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footer" Target="footer3.xml"/><Relationship Id="rId14" Type="http://schemas.openxmlformats.org/officeDocument/2006/relationships/header" Target="header3.xml"/><Relationship Id="rId15" Type="http://schemas.openxmlformats.org/officeDocument/2006/relationships/header" Target="header4.xml"/><Relationship Id="rId16" Type="http://schemas.openxmlformats.org/officeDocument/2006/relationships/footer" Target="footer4.xml"/><Relationship Id="rId17" Type="http://schemas.openxmlformats.org/officeDocument/2006/relationships/footer" Target="footer5.xml"/><Relationship Id="rId18" Type="http://schemas.openxmlformats.org/officeDocument/2006/relationships/footer" Target="footer6.xml"/><Relationship Id="rId19" Type="http://schemas.openxmlformats.org/officeDocument/2006/relationships/fontTable" Target="fontTable.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Ans97</b:Tag>
    <b:SourceType>BookSection</b:SourceType>
    <b:Guid>{5CD6940D-35B6-284F-BE8A-3AC0602E58DB}</b:Guid>
    <b:LCID>uz-Cyrl-UZ</b:LCID>
    <b:Author>
      <b:Author>
        <b:NameList>
          <b:Person>
            <b:Last>Anscombe</b:Last>
            <b:First>G.E.M.</b:First>
          </b:Person>
        </b:NameList>
      </b:Author>
      <b:Editor>
        <b:NameList>
          <b:Person>
            <b:Last>Crisp</b:Last>
            <b:First>Roger</b:First>
          </b:Person>
          <b:Person>
            <b:Last>Slote</b:Last>
            <b:First>Michael</b:First>
          </b:Person>
        </b:NameList>
      </b:Editor>
    </b:Author>
    <b:Title>Modern Moral Philosophy</b:Title>
    <b:Publisher>Oxford University Press</b:Publisher>
    <b:City>Oxford</b:City>
    <b:Year>1997</b:Year>
    <b:Pages>26-44</b:Pages>
    <b:BookTitle>Virtue Ethics</b:BookTitle>
    <b:RefOrder>57</b:RefOrder>
  </b:Source>
  <b:Source>
    <b:Tag>Kra07</b:Tag>
    <b:SourceType>Book</b:SourceType>
    <b:Guid>{6482227E-8D18-CD42-BBA3-248C26846448}</b:Guid>
    <b:LCID>uz-Cyrl-UZ</b:LCID>
    <b:Author>
      <b:Author>
        <b:NameList>
          <b:Person>
            <b:Last>Kraut</b:Last>
            <b:First>Richard</b:First>
          </b:Person>
        </b:NameList>
      </b:Author>
    </b:Author>
    <b:Title>What is Good and Why: The Ethics of Well-Being</b:Title>
    <b:Publisher>Harvard University Press</b:Publisher>
    <b:City>Cambridge</b:City>
    <b:Year>2007</b:Year>
    <b:RefOrder>58</b:RefOrder>
  </b:Source>
  <b:Source>
    <b:Tag>Fla11</b:Tag>
    <b:SourceType>Book</b:SourceType>
    <b:Guid>{7AC637D0-33B8-AE47-BE9F-F3580AAA00FA}</b:Guid>
    <b:LCID>uz-Cyrl-UZ</b:LCID>
    <b:Author>
      <b:Author>
        <b:NameList>
          <b:Person>
            <b:Last>Flanagan</b:Last>
            <b:First>Owen</b:First>
            <b:Middle>J.</b:Middle>
          </b:Person>
        </b:NameList>
      </b:Author>
    </b:Author>
    <b:Title>The Bodhisattva's Brain: Buddhism Naturalized </b:Title>
    <b:City>Cambridge</b:City>
    <b:Publisher>The MIT Press</b:Publisher>
    <b:Year>2011</b:Year>
    <b:RefOrder>59</b:RefOrder>
  </b:Source>
  <b:Source>
    <b:Tag>Kat09</b:Tag>
    <b:SourceType>Book</b:SourceType>
    <b:Guid>{C1E45C10-A5CC-8749-A96D-85FF4C733131}</b:Guid>
    <b:LCID>uz-Cyrl-UZ</b:LCID>
    <b:Author>
      <b:Editor>
        <b:NameList>
          <b:Person>
            <b:Last>Katzung</b:Last>
            <b:First>Bertram</b:First>
            <b:Middle>G.</b:Middle>
          </b:Person>
        </b:NameList>
      </b:Editor>
    </b:Author>
    <b:Title>Basic and Clinical Pharmacology </b:Title>
    <b:Year>2009</b:Year>
    <b:City>New York</b:City>
    <b:Publisher>The McGraw-Hill Companies, inc.</b:Publisher>
    <b:RefOrder>9</b:RefOrder>
  </b:Source>
  <b:Source>
    <b:Tag>Sin08</b:Tag>
    <b:SourceType>JournalArticle</b:SourceType>
    <b:Guid>{A36068BD-6C01-9840-BB33-3E431C97D8DA}</b:Guid>
    <b:LCID>uz-Cyrl-UZ</b:LCID>
    <b:Author>
      <b:Author>
        <b:NameList>
          <b:Person>
            <b:Last>Singh</b:Last>
            <b:First>Llina</b:First>
          </b:Person>
        </b:NameList>
      </b:Author>
    </b:Author>
    <b:Title>Beyond Polemics: Science and ethics of ADHD</b:Title>
    <b:JournalName>Nature Reviews Neuroscience</b:JournalName>
    <b:Year>2008</b:Year>
    <b:Pages>957-964</b:Pages>
    <b:RefOrder>11</b:RefOrder>
  </b:Source>
  <b:Source>
    <b:Tag>Sch09</b:Tag>
    <b:SourceType>JournalArticle</b:SourceType>
    <b:Guid>{B6140BDA-3D58-A147-BB8F-E85AB26211D2}</b:Guid>
    <b:LCID>uz-Cyrl-UZ</b:LCID>
    <b:Author>
      <b:Author>
        <b:NameList>
          <b:Person>
            <b:Last>Schermer</b:Last>
            <b:First>Maartje</b:First>
          </b:Person>
          <b:Person>
            <b:Last>Bolt</b:Last>
            <b:First>Ineke</b:First>
          </b:Person>
          <b:Person>
            <b:Last>de Jongh</b:Last>
            <b:First>Reinoud</b:First>
          </b:Person>
          <b:Person>
            <b:Last>Olivier</b:Last>
            <b:First>Berend</b:First>
          </b:Person>
        </b:NameList>
      </b:Author>
    </b:Author>
    <b:Title>The Future of Psychopharmacological Enhancements: Expectations and Policies</b:Title>
    <b:Year>2009</b:Year>
    <b:Pages>75-87</b:Pages>
    <b:JournalName>Neuroethics</b:JournalName>
    <b:RefOrder>60</b:RefOrder>
  </b:Source>
  <b:Source>
    <b:Tag>Sav11</b:Tag>
    <b:SourceType>Book</b:SourceType>
    <b:Guid>{AD961FB8-4903-1D49-AD93-35C748AC6C8A}</b:Guid>
    <b:LCID>uz-Cyrl-UZ</b:LCID>
    <b:Author>
      <b:Editor>
        <b:NameList>
          <b:Person>
            <b:Last>Savulescu</b:Last>
            <b:First>Julian</b:First>
          </b:Person>
          <b:Person>
            <b:Last>Bostrom</b:Last>
            <b:First>Nick</b:First>
          </b:Person>
        </b:NameList>
      </b:Editor>
    </b:Author>
    <b:Title>Human Enhancement</b:Title>
    <b:City>Oxford</b:City>
    <b:Publisher>Oxford University Press</b:Publisher>
    <b:Year>2011</b:Year>
    <b:RefOrder>27</b:RefOrder>
  </b:Source>
  <b:Source>
    <b:Tag>Cap11</b:Tag>
    <b:SourceType>BookSection</b:SourceType>
    <b:Guid>{34E0EA40-A752-3D4E-A8FF-FD9DF672F9FF}</b:Guid>
    <b:LCID>uz-Cyrl-UZ</b:LCID>
    <b:Author>
      <b:Author>
        <b:NameList>
          <b:Person>
            <b:Last>Caplan</b:Last>
            <b:First>Arthur</b:First>
            <b:Middle>L.</b:Middle>
          </b:Person>
        </b:NameList>
      </b:Author>
      <b:Editor>
        <b:NameList>
          <b:Person>
            <b:Last>Savulescu</b:Last>
            <b:First>Julian</b:First>
          </b:Person>
          <b:Person>
            <b:Last>Bostrom</b:Last>
            <b:First>Nick</b:First>
          </b:Person>
        </b:NameList>
      </b:Editor>
    </b:Author>
    <b:Title>Good, Better, Best? </b:Title>
    <b:BookTitle>Human Enhancement</b:BookTitle>
    <b:City>Oxford</b:City>
    <b:Publisher>Oxford University Press</b:Publisher>
    <b:Year>2011</b:Year>
    <b:Pages>199-209</b:Pages>
    <b:RefOrder>61</b:RefOrder>
  </b:Source>
  <b:Source>
    <b:Tag>Wes04</b:Tag>
    <b:SourceType>JournalArticle</b:SourceType>
    <b:Guid>{6D0A07B0-A54A-3647-9007-524EC4F4F805}</b:Guid>
    <b:LCID>uz-Cyrl-UZ</b:LCID>
    <b:Author>
      <b:Author>
        <b:NameList>
          <b:Person>
            <b:Last>Wesensten</b:Last>
            <b:First>N.</b:First>
            <b:Middle>J.</b:Middle>
          </b:Person>
          <b:Person>
            <b:Last>Belenky</b:Last>
            <b:First>G</b:First>
          </b:Person>
          <b:Person>
            <b:Last>Kautz</b:Last>
            <b:First>MA</b:First>
          </b:Person>
          <b:Person>
            <b:Last>Thorne</b:Last>
            <b:First>DR</b:First>
          </b:Person>
          <b:Person>
            <b:Last>Reichardt</b:Last>
            <b:First>RM</b:First>
          </b:Person>
          <b:Person>
            <b:Last>Balkin</b:Last>
            <b:First>TJ</b:First>
          </b:Person>
        </b:NameList>
      </b:Author>
    </b:Author>
    <b:Title>Maintaining alertness and performance during sleep deprivation: modafinil versus caffeine</b:Title>
    <b:JournalName>Psychopharmacology</b:JournalName>
    <b:Year>2004</b:Year>
    <b:Pages>238-47</b:Pages>
    <b:RefOrder>62</b:RefOrder>
  </b:Source>
  <b:Source>
    <b:Tag>Ran04</b:Tag>
    <b:SourceType>JournalArticle</b:SourceType>
    <b:Guid>{EDEFE00B-FB6C-B34C-A528-113A1549952A}</b:Guid>
    <b:LCID>uz-Cyrl-UZ</b:LCID>
    <b:Author>
      <b:Author>
        <b:NameList>
          <b:Person>
            <b:Last>Randall</b:Last>
            <b:First>D.</b:First>
            <b:Middle>C.</b:Middle>
          </b:Person>
          <b:Person>
            <b:Last>Fleck</b:Last>
            <b:First>N.</b:First>
            <b:Middle>L.</b:Middle>
          </b:Person>
          <b:Person>
            <b:Last>Shneerson</b:Last>
            <b:First>J.</b:First>
            <b:Middle>M.</b:Middle>
          </b:Person>
        </b:NameList>
      </b:Author>
    </b:Author>
    <b:Title>The cognitive-enhancing properties of modafinil are limited in non-sleep-deprived middle-aged volunteers</b:Title>
    <b:Year>2004</b:Year>
    <b:Pages>547-55</b:Pages>
    <b:JournalName>Pharmacology Biochemistry and Behavior</b:JournalName>
    <b:RefOrder>63</b:RefOrder>
  </b:Source>
  <b:Source>
    <b:Tag>Hou11</b:Tag>
    <b:SourceType>BookSection</b:SourceType>
    <b:Guid>{DC249B10-BB8C-D04A-842E-FE6E0E38A0EE}</b:Guid>
    <b:LCID>uz-Cyrl-UZ</b:LCID>
    <b:Author>
      <b:Author>
        <b:NameList>
          <b:Person>
            <b:Last>Housden</b:Last>
            <b:First>Charlotte</b:First>
            <b:Middle>R.</b:Middle>
          </b:Person>
          <b:Person>
            <b:Last>Morein-Zamir</b:Last>
            <b:First>Sharon</b:First>
          </b:Person>
          <b:Person>
            <b:Last>Sahakian</b:Last>
            <b:First>Barbara</b:First>
            <b:Middle>J.</b:Middle>
          </b:Person>
        </b:NameList>
      </b:Author>
      <b:Editor>
        <b:NameList>
          <b:Person>
            <b:Last>Savulescu</b:Last>
            <b:First>Julian</b:First>
          </b:Person>
          <b:Person>
            <b:Last>Meulen</b:Last>
            <b:First>Ruud</b:First>
            <b:Middle>ter</b:Middle>
          </b:Person>
          <b:Person>
            <b:Last>Kahane</b:Last>
            <b:First>Guy</b:First>
          </b:Person>
        </b:NameList>
      </b:Editor>
    </b:Author>
    <b:Title>Cognitive Enhancing Drugs: Neuroscience and Society</b:Title>
    <b:BookTitle>Enhancing Human Capacities</b:BookTitle>
    <b:Year>2011</b:Year>
    <b:Pages>113-126</b:Pages>
    <b:City>Oxford</b:City>
    <b:Publisher>Blackwell Publishing </b:Publisher>
    <b:RefOrder>64</b:RefOrder>
  </b:Source>
  <b:Source>
    <b:Tag>Smi11</b:Tag>
    <b:SourceType>JournalArticle</b:SourceType>
    <b:Guid>{C47DC50A-BC47-7746-9211-32C9131F9956}</b:Guid>
    <b:LCID>uz-Cyrl-UZ</b:LCID>
    <b:Author>
      <b:Author>
        <b:NameList>
          <b:Person>
            <b:Last>Smith</b:Last>
            <b:First>M.</b:First>
            <b:Middle>Elizabeth</b:Middle>
          </b:Person>
          <b:Person>
            <b:Last>Farah</b:Last>
            <b:First>Martha</b:First>
            <b:Middle>J.</b:Middle>
          </b:Person>
        </b:NameList>
      </b:Author>
    </b:Author>
    <b:Title>Are Prescription Stimulants "Smart Pills"? The Epidemiology and Cognitive Neuroscience of Prescription Stimulant Use by Normal Healthy Individuals</b:Title>
    <b:Year>2011</b:Year>
    <b:Pages>717-741</b:Pages>
    <b:JournalName>Psychological Bulletin</b:JournalName>
    <b:RefOrder>33</b:RefOrder>
  </b:Source>
  <b:Source>
    <b:Tag>Ste08</b:Tag>
    <b:SourceType>Book</b:SourceType>
    <b:Guid>{2AD18949-7F84-804E-8BA4-6DF83596927B}</b:Guid>
    <b:LCID>uz-Cyrl-UZ</b:LCID>
    <b:Author>
      <b:Author>
        <b:NameList>
          <b:Person>
            <b:Last>Stein</b:Last>
            <b:First>Daniel</b:First>
            <b:Middle>J.</b:Middle>
          </b:Person>
        </b:NameList>
      </b:Author>
    </b:Author>
    <b:Title>Philosophy of Psychopharmacology</b:Title>
    <b:City>Cambridge</b:City>
    <b:Publisher>Cambridge University Press</b:Publisher>
    <b:Year>2008</b:Year>
    <b:RefOrder>65</b:RefOrder>
  </b:Source>
  <b:Source>
    <b:Tag>Buc08</b:Tag>
    <b:SourceType>JournalArticle</b:SourceType>
    <b:Guid>{791CFF41-9272-834C-9920-D3684C0E8617}</b:Guid>
    <b:LCID>uz-Cyrl-UZ</b:LCID>
    <b:Author>
      <b:Author>
        <b:NameList>
          <b:Person>
            <b:Last>Buchanan</b:Last>
            <b:First>Allen</b:First>
          </b:Person>
        </b:NameList>
      </b:Author>
    </b:Author>
    <b:Title>Enhancement and the Ethics of Development</b:Title>
    <b:Year>2008</b:Year>
    <b:Pages>1-34</b:Pages>
    <b:JournalName>Kennedy Institute of Ethics Journal</b:JournalName>
    <b:RefOrder>8</b:RefOrder>
  </b:Source>
  <b:Source>
    <b:Tag>Meh00</b:Tag>
    <b:SourceType>JournalArticle</b:SourceType>
    <b:Guid>{B9B5D9FB-20B9-1A47-86A4-DB1A33F724D3}</b:Guid>
    <b:LCID>uz-Cyrl-UZ</b:LCID>
    <b:Author>
      <b:Author>
        <b:NameList>
          <b:Person>
            <b:Last>Mehta</b:Last>
            <b:First>M.</b:First>
            <b:Middle>A.</b:Middle>
          </b:Person>
          <b:Person>
            <b:Last>Goodyer</b:Last>
            <b:First>I.</b:First>
            <b:Middle>M.</b:Middle>
          </b:Person>
          <b:Person>
            <b:Last>Sahakian</b:Last>
            <b:First>B.</b:First>
            <b:Middle>j.</b:Middle>
          </b:Person>
          <b:Person>
            <b:Last>Mavaddat</b:Last>
            <b:First>N.</b:First>
          </b:Person>
          <b:Person>
            <b:Last>Pickard</b:Last>
            <b:First>J.</b:First>
            <b:Middle>D.</b:Middle>
          </b:Person>
          <b:Person>
            <b:Last>Robbins</b:Last>
            <b:First>T.</b:First>
            <b:Middle>W.</b:Middle>
          </b:Person>
        </b:NameList>
      </b:Author>
    </b:Author>
    <b:Title>Methylphenidate enhances working memory by modulating discrete frontal and parietal lobe regions in the human brain</b:Title>
    <b:Year>2000</b:Year>
    <b:Pages>RC65</b:Pages>
    <b:JournalName>Journal of Neuroscience</b:JournalName>
    <b:RefOrder>66</b:RefOrder>
  </b:Source>
  <b:Source>
    <b:Tag>Cas04</b:Tag>
    <b:SourceType>Book</b:SourceType>
    <b:Guid>{C323BF4E-B6BA-A94A-8203-3410D6FB0D35}</b:Guid>
    <b:LCID>uz-Cyrl-UZ</b:LCID>
    <b:Author>
      <b:Author>
        <b:NameList>
          <b:Person>
            <b:Last>Cassell</b:Last>
            <b:First>Eric</b:First>
            <b:Middle>J.</b:Middle>
          </b:Person>
        </b:NameList>
      </b:Author>
    </b:Author>
    <b:Title>The Nature of Suffering and the Goals of Medicine </b:Title>
    <b:City>Oxford</b:City>
    <b:Publisher>Oxford University Press</b:Publisher>
    <b:Year>2004</b:Year>
    <b:Edition>2nd Edition </b:Edition>
    <b:RefOrder>67</b:RefOrder>
  </b:Source>
  <b:Source>
    <b:Tag>Enc02</b:Tag>
    <b:SourceType>Book</b:SourceType>
    <b:Guid>{A507A8C9-B629-CD40-AB64-DE94D9387D23}</b:Guid>
    <b:LCID>uz-Cyrl-UZ</b:LCID>
    <b:Author>
      <b:Author>
        <b:NameList>
          <b:Person>
            <b:Last>Enck</b:Last>
            <b:First>Robert</b:First>
            <b:Middle>E.</b:Middle>
          </b:Person>
        </b:NameList>
      </b:Author>
    </b:Author>
    <b:Title>The Medical Care of Terminally Ill Patients</b:Title>
    <b:City>Baltimore</b:City>
    <b:Publisher>The Johns Hopkins University Press</b:Publisher>
    <b:Year>2002</b:Year>
    <b:RefOrder>14</b:RefOrder>
  </b:Source>
  <b:Source>
    <b:Tag>Tom01</b:Tag>
    <b:SourceType>Book</b:SourceType>
    <b:Guid>{5E149B33-0369-E14A-B2C7-45675489F682}</b:Guid>
    <b:LCID>uz-Cyrl-UZ</b:LCID>
    <b:Author>
      <b:Author>
        <b:NameList>
          <b:Person>
            <b:Last>Beauchamp</b:Last>
            <b:First>Tom</b:First>
            <b:Middle>L.</b:Middle>
          </b:Person>
          <b:Person>
            <b:Last>Childress</b:Last>
            <b:First>James</b:First>
            <b:Middle>F.</b:Middle>
          </b:Person>
        </b:NameList>
      </b:Author>
      <b:BookAuthor>
        <b:NameList>
          <b:Person>
            <b:Last>Tom L. Beauchamp</b:Last>
            <b:First>James</b:First>
            <b:Middle>F. Childress</b:Middle>
          </b:Person>
        </b:NameList>
      </b:BookAuthor>
    </b:Author>
    <b:Title>Principles of Biomedical Ethics</b:Title>
    <b:Year>2009</b:Year>
    <b:City>Oxford</b:City>
    <b:Publisher>Oxford University Press</b:Publisher>
    <b:Edition>6th Edition</b:Edition>
    <b:RefOrder>39</b:RefOrder>
  </b:Source>
  <b:Source>
    <b:Tag>Zag99</b:Tag>
    <b:SourceType>BookSection</b:SourceType>
    <b:Guid>{AE7AD988-9088-4C45-9FB5-A27C11DAA93B}</b:Guid>
    <b:LCID>uz-Cyrl-UZ</b:LCID>
    <b:Author>
      <b:Author>
        <b:NameList>
          <b:Person>
            <b:Last>Zagzebski</b:Last>
            <b:First>Linda</b:First>
          </b:Person>
        </b:NameList>
      </b:Author>
      <b:BookAuthor>
        <b:NameList>
          <b:Person>
            <b:Last>Greco</b:Last>
            <b:First>John</b:First>
          </b:Person>
          <b:Person>
            <b:Last>Sosa</b:Last>
            <b:First>Ernest</b:First>
          </b:Person>
        </b:NameList>
      </b:BookAuthor>
    </b:Author>
    <b:Title>What is Knowledge?</b:Title>
    <b:Publisher>Blackwell</b:Publisher>
    <b:City>Oxford</b:City>
    <b:Year>1999</b:Year>
    <b:Pages>92-116</b:Pages>
    <b:BookTitle>The Blackwell Guide to Epistemology</b:BookTitle>
    <b:RefOrder>68</b:RefOrder>
  </b:Source>
  <b:Source>
    <b:Tag>Ann11</b:Tag>
    <b:SourceType>Book</b:SourceType>
    <b:Guid>{3AD0F00B-5370-A246-A54E-902A6AB09CFD}</b:Guid>
    <b:LCID>uz-Cyrl-UZ</b:LCID>
    <b:Author>
      <b:Author>
        <b:NameList>
          <b:Person>
            <b:Last>Annas</b:Last>
            <b:First>Julia</b:First>
          </b:Person>
        </b:NameList>
      </b:Author>
    </b:Author>
    <b:Title>Intelligent Virtues</b:Title>
    <b:City>Oxford</b:City>
    <b:Publisher>Oxford University Press</b:Publisher>
    <b:Year>2011</b:Year>
    <b:RefOrder>49</b:RefOrder>
  </b:Source>
  <b:Source>
    <b:Tag>Lev07</b:Tag>
    <b:SourceType>Book</b:SourceType>
    <b:Guid>{F5C0EE84-2C40-5A4F-B307-06572187387D}</b:Guid>
    <b:LCID>uz-Cyrl-UZ</b:LCID>
    <b:Author>
      <b:Author>
        <b:NameList>
          <b:Person>
            <b:Last>Levy</b:Last>
            <b:First>Neil</b:First>
          </b:Person>
        </b:NameList>
      </b:Author>
    </b:Author>
    <b:Title>Neuroethics: Challenges for the 21st Century</b:Title>
    <b:City>Cambridge</b:City>
    <b:Publisher>Cambridge University Press</b:Publisher>
    <b:Year>2007</b:Year>
    <b:RefOrder>16</b:RefOrder>
  </b:Source>
  <b:Source>
    <b:Tag>Dol54</b:Tag>
    <b:SourceType>JournalArticle</b:SourceType>
    <b:Guid>{79469C1C-A068-BD4A-AB63-6A07B8E66FA0}</b:Guid>
    <b:LCID>uz-Cyrl-UZ</b:LCID>
    <b:Author>
      <b:Author>
        <b:NameList>
          <b:Person>
            <b:Last>Doll</b:Last>
            <b:First>Richard</b:First>
          </b:Person>
          <b:Person>
            <b:Last>Hill</b:Last>
            <b:First>A.</b:First>
            <b:Middle>Bradford</b:Middle>
          </b:Person>
        </b:NameList>
      </b:Author>
    </b:Author>
    <b:Title>The Morality of Doctors in Relation to Their Smoking Habits: A Preliminary Report</b:Title>
    <b:Year>1954</b:Year>
    <b:Pages>1451-55</b:Pages>
    <b:JournalName>British Medical Journal</b:JournalName>
    <b:RefOrder>69</b:RefOrder>
  </b:Source>
  <b:Source>
    <b:Tag>Her10</b:Tag>
    <b:SourceType>Book</b:SourceType>
    <b:Guid>{33433555-406D-B846-83D1-E012760BB9F1}</b:Guid>
    <b:LCID>uz-Cyrl-UZ</b:LCID>
    <b:Author>
      <b:Author>
        <b:NameList>
          <b:Person>
            <b:Last>Herbert</b:Last>
            <b:First>Wray</b:First>
          </b:Person>
        </b:NameList>
      </b:Author>
    </b:Author>
    <b:Title>On Second Thought: Outsmarting Your Mind's Hard-wired Habits</b:Title>
    <b:City>New York</b:City>
    <b:Publisher>Random House Inc.</b:Publisher>
    <b:Year>2010</b:Year>
    <b:RefOrder>70</b:RefOrder>
  </b:Source>
  <b:Source>
    <b:Tag>Ger051</b:Tag>
    <b:SourceType>JournalArticle</b:SourceType>
    <b:Guid>{4F3A0300-60B5-C842-A448-D51F5458F8BB}</b:Guid>
    <b:LCID>uz-Cyrl-UZ</b:LCID>
    <b:Author>
      <b:Author>
        <b:NameList>
          <b:Person>
            <b:Last>Gert</b:Last>
            <b:First>Bernard</b:First>
          </b:Person>
        </b:NameList>
      </b:Author>
    </b:Author>
    <b:Title>Cheating</b:Title>
    <b:Year>2005</b:Year>
    <b:Pages>12-27</b:Pages>
    <b:JournalName>Teaching Ethics</b:JournalName>
    <b:RefOrder>71</b:RefOrder>
  </b:Source>
  <b:Source>
    <b:Tag>Hor11</b:Tag>
    <b:SourceType>InternetSite</b:SourceType>
    <b:Guid>{8D4F3AD2-8E39-BC45-A753-97E5FB1C069A}</b:Guid>
    <b:LCID>uz-Cyrl-UZ</b:LCID>
    <b:Author>
      <b:Author>
        <b:NameList>
          <b:Person>
            <b:Last>Horst</b:Last>
            <b:First>Steven</b:First>
          </b:Person>
        </b:NameList>
      </b:Author>
    </b:Author>
    <b:Title>The Stanford Encyclopedia of Philosophy </b:Title>
    <b:Year>2011</b:Year>
    <b:URL>http://plato.stanford.edu/archives/spr2011/entries/computational-mind/</b:URL>
    <b:YearAccessed>2012</b:YearAccessed>
    <b:MonthAccessed>6</b:MonthAccessed>
    <b:DayAccessed>13</b:DayAccessed>
    <b:RefOrder>72</b:RefOrder>
  </b:Source>
  <b:Source>
    <b:Tag>Cla01</b:Tag>
    <b:SourceType>JournalArticle</b:SourceType>
    <b:Guid>{069F76C8-A2B5-9B44-9D79-209BE1F09357}</b:Guid>
    <b:LCID>uz-Cyrl-UZ</b:LCID>
    <b:Author>
      <b:Author>
        <b:NameList>
          <b:Person>
            <b:Last>Clark</b:Last>
            <b:First>Andy</b:First>
          </b:Person>
        </b:NameList>
      </b:Author>
    </b:Author>
    <b:Title>Reasons, Roberts, and Extended Minds: Rationality for the New Millenium</b:Title>
    <b:Year>2001</b:Year>
    <b:Pages>121-145</b:Pages>
    <b:JournalName>Mind and Language</b:JournalName>
    <b:RefOrder>36</b:RefOrder>
  </b:Source>
  <b:Source>
    <b:Tag>Rup04</b:Tag>
    <b:SourceType>JournalArticle</b:SourceType>
    <b:Guid>{7CE691C8-332B-3444-A01E-CB645BC4C7A4}</b:Guid>
    <b:LCID>uz-Cyrl-UZ</b:LCID>
    <b:Author>
      <b:Author>
        <b:NameList>
          <b:Person>
            <b:Last>Rupert</b:Last>
            <b:First>Robert</b:First>
            <b:Middle>D.</b:Middle>
          </b:Person>
        </b:NameList>
      </b:Author>
    </b:Author>
    <b:Title>Challenges to the Hypothesis of extended cognition </b:Title>
    <b:Year>2004</b:Year>
    <b:Pages>389-428</b:Pages>
    <b:JournalName>Journal of Philosophy</b:JournalName>
    <b:RefOrder>73</b:RefOrder>
  </b:Source>
  <b:Source>
    <b:Tag>Ada08</b:Tag>
    <b:SourceType>Book</b:SourceType>
    <b:Guid>{7EE56F82-3B4B-F949-9313-800E95A5B2E0}</b:Guid>
    <b:LCID>uz-Cyrl-UZ</b:LCID>
    <b:Author>
      <b:Author>
        <b:NameList>
          <b:Person>
            <b:Last>Adams</b:Last>
            <b:First>Frederick</b:First>
          </b:Person>
          <b:Person>
            <b:Last>Aizawa</b:Last>
            <b:First>Kenneth</b:First>
          </b:Person>
        </b:NameList>
      </b:Author>
    </b:Author>
    <b:Title>The Bounds of Cognition </b:Title>
    <b:Publisher>Blackwell Publishing </b:Publisher>
    <b:City>Malden</b:City>
    <b:Year>2008</b:Year>
    <b:RefOrder>74</b:RefOrder>
  </b:Source>
  <b:Source>
    <b:Tag>Hom11</b:Tag>
    <b:SourceType>InternetSite</b:SourceType>
    <b:Guid>{B745DEC4-2740-FB41-9F7C-6CAF39C7CF54}</b:Guid>
    <b:LCID>uz-Cyrl-UZ</b:LCID>
    <b:Author>
      <b:Author>
        <b:NameList>
          <b:Person>
            <b:Last>Homiak</b:Last>
            <b:First>Marcia</b:First>
          </b:Person>
        </b:NameList>
      </b:Author>
    </b:Author>
    <b:Title>The Stanford Encyclopedia of Philosophy</b:Title>
    <b:Year>2011</b:Year>
    <b:URL>http://plato.stanford.edu/archives/spr2011/entries/moral-character</b:URL>
    <b:Month>Spring</b:Month>
    <b:YearAccessed>5</b:YearAccessed>
    <b:MonthAccessed>3</b:MonthAccessed>
    <b:DayAccessed>2012</b:DayAccessed>
    <b:RefOrder>22</b:RefOrder>
  </b:Source>
  <b:Source>
    <b:Tag>Par98</b:Tag>
    <b:SourceType>JournalArticle</b:SourceType>
    <b:Guid>{C82265D2-87E2-7741-8108-F196FB0908D7}</b:Guid>
    <b:LCID>uz-Cyrl-UZ</b:LCID>
    <b:Author>
      <b:Author>
        <b:NameList>
          <b:Person>
            <b:Last>Parens</b:Last>
            <b:First>Erik</b:First>
          </b:Person>
        </b:NameList>
      </b:Author>
    </b:Author>
    <b:Title>Is Better Always Good?</b:Title>
    <b:Year>1998</b:Year>
    <b:Pages>S1</b:Pages>
    <b:JournalName>Hasting Center Report</b:JournalName>
    <b:RefOrder>20</b:RefOrder>
  </b:Source>
  <b:Source>
    <b:Tag>Bro98</b:Tag>
    <b:SourceType>BookSection</b:SourceType>
    <b:Guid>{B85E05FA-D01B-1942-9874-A1C5C62B8C6F}</b:Guid>
    <b:LCID>uz-Cyrl-UZ</b:LCID>
    <b:Author>
      <b:Author>
        <b:NameList>
          <b:Person>
            <b:Last>Brock</b:Last>
            <b:First>Dan</b:First>
            <b:Middle>W.</b:Middle>
          </b:Person>
        </b:NameList>
      </b:Author>
      <b:Editor>
        <b:NameList>
          <b:Person>
            <b:Last>Parens</b:Last>
            <b:First>Erik</b:First>
          </b:Person>
        </b:NameList>
      </b:Editor>
    </b:Author>
    <b:Title>Enhancements of Human Function: Some distinctions for Policy Makers</b:Title>
    <b:Publisher>Georgetown University Press</b:Publisher>
    <b:City>Washington, DC</b:City>
    <b:Year>1998</b:Year>
    <b:Pages>48–69</b:Pages>
    <b:BookTitle>Enhancing Human Traits: Conceptual Complexities and Ethical Implications</b:BookTitle>
    <b:RefOrder>21</b:RefOrder>
  </b:Source>
  <b:Source>
    <b:Tag>Kan97</b:Tag>
    <b:SourceType>Book</b:SourceType>
    <b:Guid>{C567BEFE-958E-524F-B95A-84BE62BF9C63}</b:Guid>
    <b:LCID>uz-Cyrl-UZ</b:LCID>
    <b:Author>
      <b:Author>
        <b:NameList>
          <b:Person>
            <b:Last>Kant</b:Last>
            <b:First>Immanuel</b:First>
          </b:Person>
        </b:NameList>
      </b:Author>
      <b:Editor>
        <b:NameList>
          <b:Person>
            <b:Last>Gregor</b:Last>
            <b:First>Mary</b:First>
          </b:Person>
        </b:NameList>
      </b:Editor>
    </b:Author>
    <b:Title>Groundwork of the Metaphysics of Morals</b:Title>
    <b:Publisher>Cambridge University Press</b:Publisher>
    <b:Year>1997</b:Year>
    <b:RefOrder>75</b:RefOrder>
  </b:Source>
  <b:Source>
    <b:Tag>Hum01</b:Tag>
    <b:SourceType>Book</b:SourceType>
    <b:Guid>{8D433FFF-D2F6-2C40-98AC-F9E9C6B221B0}</b:Guid>
    <b:LCID>uz-Cyrl-UZ</b:LCID>
    <b:Author>
      <b:Author>
        <b:NameList>
          <b:Person>
            <b:Last>Hume</b:Last>
            <b:First>David</b:First>
          </b:Person>
        </b:NameList>
      </b:Author>
      <b:Editor>
        <b:NameList>
          <b:Person>
            <b:Last>Norton</b:Last>
            <b:First>David</b:First>
            <b:Middle>Fate</b:Middle>
          </b:Person>
          <b:Person>
            <b:Last>Norton</b:Last>
            <b:First>Mary</b:First>
            <b:Middle>J.</b:Middle>
          </b:Person>
        </b:NameList>
      </b:Editor>
    </b:Author>
    <b:Title>A Treatise of Human Nature</b:Title>
    <b:City>Oxford</b:City>
    <b:Publisher>Oxford University Press</b:Publisher>
    <b:Year>2001</b:Year>
    <b:RefOrder>76</b:RefOrder>
  </b:Source>
  <b:Source>
    <b:Tag>Ari84</b:Tag>
    <b:SourceType>Book</b:SourceType>
    <b:Guid>{E972B22B-D02E-954C-9E75-FF40770E94DA}</b:Guid>
    <b:LCID>uz-Cyrl-UZ</b:LCID>
    <b:Author>
      <b:Author>
        <b:NameList>
          <b:Person>
            <b:Last>Aristotle</b:Last>
          </b:Person>
        </b:NameList>
      </b:Author>
      <b:Editor>
        <b:NameList>
          <b:Person>
            <b:Last>Barnes</b:Last>
            <b:First>Jonathan</b:First>
          </b:Person>
        </b:NameList>
      </b:Editor>
    </b:Author>
    <b:Title>The Complete Works of Aristotle: The Revised Oxford Translation</b:Title>
    <b:Publisher>Princeton University Press</b:Publisher>
    <b:City>Princeton</b:City>
    <b:Year>1984</b:Year>
    <b:RefOrder>77</b:RefOrder>
  </b:Source>
  <b:Source>
    <b:Tag>Ada06</b:Tag>
    <b:SourceType>Book</b:SourceType>
    <b:Guid>{374871C5-06A5-5D41-80D7-09EF38F721A6}</b:Guid>
    <b:LCID>uz-Cyrl-UZ</b:LCID>
    <b:Author>
      <b:Author>
        <b:NameList>
          <b:Person>
            <b:Last>Adams</b:Last>
            <b:First>Robert</b:First>
            <b:Middle>Merrihew</b:Middle>
          </b:Person>
        </b:NameList>
      </b:Author>
    </b:Author>
    <b:Title>A Theory of Virtue</b:Title>
    <b:City>Oxford</b:City>
    <b:Publisher>Oxford University Press</b:Publisher>
    <b:Year>2006</b:Year>
    <b:RefOrder>78</b:RefOrder>
  </b:Source>
  <b:Source>
    <b:Tag>Wal78</b:Tag>
    <b:SourceType>Book</b:SourceType>
    <b:Guid>{69C3CB41-ED21-274E-A911-E0DD5197713D}</b:Guid>
    <b:LCID>uz-Cyrl-UZ</b:LCID>
    <b:Author>
      <b:Author>
        <b:NameList>
          <b:Person>
            <b:Last>Wallace</b:Last>
            <b:First>James</b:First>
            <b:Middle>D.</b:Middle>
          </b:Person>
        </b:NameList>
      </b:Author>
    </b:Author>
    <b:Title>Virtues and Vices</b:Title>
    <b:Publisher>Cornell University Press</b:Publisher>
    <b:City>New York</b:City>
    <b:Year>1978</b:Year>
    <b:RefOrder>79</b:RefOrder>
  </b:Source>
  <b:Source>
    <b:Tag>Tzu641</b:Tag>
    <b:SourceType>BookSection</b:SourceType>
    <b:Guid>{62B80B45-D17B-2F43-BAAD-7315B34FCAD6}</b:Guid>
    <b:LCID>uz-Cyrl-UZ</b:LCID>
    <b:Author>
      <b:Author>
        <b:NameList>
          <b:Person>
            <b:Last>Tzun</b:Last>
            <b:First>Hsun</b:First>
          </b:Person>
        </b:NameList>
      </b:Author>
      <b:Translator>
        <b:NameList>
          <b:Person>
            <b:Last>Watson</b:Last>
            <b:First>Burton</b:First>
          </b:Person>
        </b:NameList>
      </b:Translator>
    </b:Author>
    <b:Title>Encouraging Learning</b:Title>
    <b:BookTitle>Basic Writings of Mo Tzu, Hsun Tzu, and Han Fei Tzu,</b:BookTitle>
    <b:City>New York</b:City>
    <b:Publisher>Columbia University Press</b:Publisher>
    <b:Year>1963</b:Year>
    <b:Pages>15-23</b:Pages>
    <b:RefOrder>23</b:RefOrder>
  </b:Source>
  <b:Source>
    <b:Tag>San11</b:Tag>
    <b:SourceType>BookSection</b:SourceType>
    <b:Guid>{FDDB1B05-71EA-3D43-ACAA-DFEAF3C9DDF8}</b:Guid>
    <b:LCID>uz-Cyrl-UZ</b:LCID>
    <b:Author>
      <b:Author>
        <b:NameList>
          <b:Person>
            <b:Last>Sandberg</b:Last>
            <b:First>Anders</b:First>
          </b:Person>
        </b:NameList>
      </b:Author>
      <b:Editor>
        <b:NameList>
          <b:Person>
            <b:Last>Savulescu</b:Last>
            <b:First>Julian</b:First>
          </b:Person>
          <b:Person>
            <b:Last>Meulen</b:Last>
            <b:First>Ruud</b:First>
            <b:Middle>ter</b:Middle>
          </b:Person>
          <b:Person>
            <b:Last>Kahane</b:Last>
            <b:First>Guy</b:First>
          </b:Person>
        </b:NameList>
      </b:Editor>
    </b:Author>
    <b:Title>Cognition Enhancement: Upgrading the Brain</b:Title>
    <b:Year>2011</b:Year>
    <b:BookTitle>Enhancing Human Capacities</b:BookTitle>
    <b:City>Oxford</b:City>
    <b:Publisher>Blackwell Publishing Ltd</b:Publisher>
    <b:Pages>71-91</b:Pages>
    <b:RefOrder>80</b:RefOrder>
  </b:Source>
  <b:Source>
    <b:Tag>Jac11</b:Tag>
    <b:SourceType>Book</b:SourceType>
    <b:Guid>{8890518F-B637-F54F-8A98-1B8E3B7ADCFA}</b:Guid>
    <b:LCID>uz-Cyrl-UZ</b:LCID>
    <b:Author>
      <b:Author>
        <b:NameList>
          <b:Person>
            <b:Last>Jacobsen</b:Last>
            <b:First>Annie</b:First>
          </b:Person>
        </b:NameList>
      </b:Author>
    </b:Author>
    <b:Title>Area 51: An Uncensored History of America's Top Secret Militrary Base</b:Title>
    <b:City>New York</b:City>
    <b:Publisher>Little, Brown and Company</b:Publisher>
    <b:Year>2011</b:Year>
    <b:RefOrder>24</b:RefOrder>
  </b:Source>
  <b:Source>
    <b:Tag>Mor04</b:Tag>
    <b:SourceType>JournalArticle</b:SourceType>
    <b:Guid>{748993CE-BF88-0D49-90FC-9DABFC332BE9}</b:Guid>
    <b:LCID>uz-Cyrl-UZ</b:LCID>
    <b:Author>
      <b:Author>
        <b:NameList>
          <b:Person>
            <b:Last>Moreno</b:Last>
            <b:First>Jonathan</b:First>
          </b:Person>
        </b:NameList>
      </b:Author>
    </b:Author>
    <b:Title>DARPA On Your Mind</b:Title>
    <b:JournalName>Cerebrum</b:JournalName>
    <b:Year>2004</b:Year>
    <b:Pages>2004</b:Pages>
    <b:RefOrder>25</b:RefOrder>
  </b:Source>
  <b:Source>
    <b:Tag>Ten12</b:Tag>
    <b:SourceType>JournalArticle</b:SourceType>
    <b:Guid>{D316E0BC-5919-C640-B53E-38732FEAD8D9}</b:Guid>
    <b:LCID>uz-Cyrl-UZ</b:LCID>
    <b:Author>
      <b:Author>
        <b:NameList>
          <b:Person>
            <b:Last>Tennison</b:Last>
            <b:First>Michael</b:First>
            <b:Middle>N.</b:Middle>
          </b:Person>
          <b:Person>
            <b:Last>Moreno</b:Last>
            <b:First>Jonathan</b:First>
            <b:Middle>D.</b:Middle>
          </b:Person>
        </b:NameList>
      </b:Author>
    </b:Author>
    <b:Title>Neuroscience, Ethics, and National Security: The State of Art</b:Title>
    <b:Year>2012</b:Year>
    <b:Pages>1-14</b:Pages>
    <b:JournalName>PLoS Biology </b:JournalName>
    <b:RefOrder>26</b:RefOrder>
  </b:Source>
  <b:Source>
    <b:Tag>Gri11</b:Tag>
    <b:SourceType>BookSection</b:SourceType>
    <b:Guid>{1AD555D6-BA09-4741-AC48-30A8657945DE}</b:Guid>
    <b:LCID>uz-Cyrl-UZ</b:LCID>
    <b:Author>
      <b:Author>
        <b:NameList>
          <b:Person>
            <b:Last>Grief</b:Last>
            <b:First>Avner</b:First>
          </b:Person>
          <b:Person>
            <b:Last>Kingston</b:Last>
            <b:First>Christopher</b:First>
          </b:Person>
        </b:NameList>
      </b:Author>
      <b:Editor>
        <b:NameList>
          <b:Person>
            <b:Last>Schofield</b:Last>
            <b:First>N.</b:First>
          </b:Person>
          <b:Person>
            <b:Last>Caballero</b:Last>
            <b:First>G.</b:First>
          </b:Person>
        </b:NameList>
      </b:Editor>
    </b:Author>
    <b:Title>Institutions: Rules or Equilibria</b:Title>
    <b:Year>2011</b:Year>
    <b:Publisher>Springer-Verlag</b:Publisher>
    <b:City>Berlin</b:City>
    <b:Pages>13-43</b:Pages>
    <b:BookTitle>Political Economy of Institutions, Democracy and Voting</b:BookTitle>
    <b:RefOrder>37</b:RefOrder>
  </b:Source>
  <b:Source>
    <b:Tag>Jon10</b:Tag>
    <b:SourceType>Book</b:SourceType>
    <b:Guid>{441C4D48-FFED-2448-AD38-7B50BA5ED823}</b:Guid>
    <b:LCID>uz-Cyrl-UZ</b:LCID>
    <b:Author>
      <b:Author>
        <b:NameList>
          <b:Person>
            <b:Last>Jonsen</b:Last>
            <b:First>Albert</b:First>
            <b:Middle>R.</b:Middle>
          </b:Person>
          <b:Person>
            <b:Last>Siegler</b:Last>
            <b:First>Mark</b:First>
          </b:Person>
          <b:Person>
            <b:Last>Winslade</b:Last>
            <b:First>William</b:First>
            <b:Middle>J.</b:Middle>
          </b:Person>
        </b:NameList>
      </b:Author>
    </b:Author>
    <b:Title>Clinical Ethics: A Practical Approach to Ethical Decisions in Clinical Medicine </b:Title>
    <b:City>New York</b:City>
    <b:Publisher>McGraw-Hill Medical </b:Publisher>
    <b:Year>2010</b:Year>
    <b:Edition>7th Edition </b:Edition>
    <b:RefOrder>38</b:RefOrder>
  </b:Source>
  <b:Source>
    <b:Tag>Sep10</b:Tag>
    <b:SourceType>Book</b:SourceType>
    <b:Guid>{B661717F-3203-474F-8E51-79A4A9EB57B9}</b:Guid>
    <b:LCID>uz-Cyrl-UZ</b:LCID>
    <b:Author>
      <b:Author>
        <b:NameList>
          <b:Person>
            <b:Last>Seppala</b:Last>
            <b:First>Marvin</b:First>
            <b:Middle>D.</b:Middle>
          </b:Person>
          <b:Person>
            <b:Last>Rose</b:Last>
            <b:First>Mark</b:First>
            <b:Middle>E.</b:Middle>
          </b:Person>
        </b:NameList>
      </b:Author>
    </b:Author>
    <b:Title>Prescription Painkillers: History, Pharmacology, and Treatment </b:Title>
    <b:Publisher>Hazelden</b:Publisher>
    <b:City>Center City</b:City>
    <b:Year>2010</b:Year>
    <b:RefOrder>81</b:RefOrder>
  </b:Source>
  <b:Source>
    <b:Tag>Nus97</b:Tag>
    <b:SourceType>Book</b:SourceType>
    <b:Guid>{41F5C533-7BB6-3540-A36C-C3C3F0EDAE92}</b:Guid>
    <b:LCID>uz-Cyrl-UZ</b:LCID>
    <b:Author>
      <b:Author>
        <b:NameList>
          <b:Person>
            <b:Last>Nussbaum</b:Last>
            <b:First>Martha</b:First>
            <b:Middle>C.</b:Middle>
          </b:Person>
        </b:NameList>
      </b:Author>
    </b:Author>
    <b:Title>Cultivating Humanity: A Classical Defense of Reform in Liberal Education</b:Title>
    <b:City>Cambridge</b:City>
    <b:Publisher>Harvard University Press</b:Publisher>
    <b:Year>1997</b:Year>
    <b:RefOrder>40</b:RefOrder>
  </b:Source>
  <b:Source>
    <b:Tag>Glo01</b:Tag>
    <b:SourceType>Book</b:SourceType>
    <b:Guid>{47C1D823-808F-C445-8EBD-1DFADA47F3F4}</b:Guid>
    <b:LCID>uz-Cyrl-UZ</b:LCID>
    <b:Author>
      <b:Author>
        <b:NameList>
          <b:Person>
            <b:Last>Glover</b:Last>
            <b:First>Jonathan</b:First>
          </b:Person>
        </b:NameList>
      </b:Author>
    </b:Author>
    <b:Title>Humanity: a Moral History of the 20th Century</b:Title>
    <b:City>New Haven</b:City>
    <b:Publisher>Yale University Press</b:Publisher>
    <b:Year>2001</b:Year>
    <b:RefOrder>41</b:RefOrder>
  </b:Source>
  <b:Source>
    <b:Tag>Sch01</b:Tag>
    <b:SourceType>Book</b:SourceType>
    <b:Guid>{85554336-AC5F-2E4E-A5A4-0479D8AD2F3B}</b:Guid>
    <b:LCID>uz-Cyrl-UZ</b:LCID>
    <b:Author>
      <b:Author>
        <b:NameList>
          <b:Person>
            <b:Last>Schlosser</b:Last>
            <b:First>Eric</b:First>
          </b:Person>
        </b:NameList>
      </b:Author>
    </b:Author>
    <b:Title>Fast Food Nation: The Dark Side of the All-American Meal</b:Title>
    <b:Year>2001</b:Year>
    <b:City>New York</b:City>
    <b:Publisher>HarperCollins</b:Publisher>
    <b:RefOrder>42</b:RefOrder>
  </b:Source>
  <b:Source>
    <b:Tag>Nat12</b:Tag>
    <b:SourceType>Report</b:SourceType>
    <b:Guid>{6F687EED-3477-6143-B4CD-6B1F604AB3BA}</b:Guid>
    <b:LCID>uz-Cyrl-UZ</b:LCID>
    <b:Author>
      <b:Author>
        <b:Corporate>National Center for Health Statistics</b:Corporate>
      </b:Author>
    </b:Author>
    <b:Title>Prevalence of Obesity in the United States, 2009–2010</b:Title>
    <b:Year>2012</b:Year>
    <b:Institution>US Department of Health and Human Services </b:Institution>
    <b:Department>Centers for Disease Control and Prevention</b:Department>
    <b:ThesisType>Data Brief </b:ThesisType>
    <b:RefOrder>43</b:RefOrder>
  </b:Source>
  <b:Source>
    <b:Tag>Nat98</b:Tag>
    <b:SourceType>Report</b:SourceType>
    <b:Guid>{8DA60402-D77F-0D46-A532-3817283FC4E5}</b:Guid>
    <b:LCID>uz-Cyrl-UZ</b:LCID>
    <b:Author>
      <b:Author>
        <b:Corporate>National Heart Lung and Blood Institute</b:Corporate>
      </b:Author>
    </b:Author>
    <b:Title>Clinical Guidelines on the Identification, Evaluation, and Treatment of Overweight and Obesity in Adults: The Evidence Report</b:Title>
    <b:Institution>US Department of Health and Human Services  </b:Institution>
    <b:Department>National Institutes of Health </b:Department>
    <b:Year>1998</b:Year>
    <b:RefOrder>44</b:RefOrder>
  </b:Source>
  <b:Source>
    <b:Tag>Fin09</b:Tag>
    <b:SourceType>JournalArticle</b:SourceType>
    <b:Guid>{CDA8EC1D-FD21-654F-8B52-EA559E6C696B}</b:Guid>
    <b:LCID>uz-Cyrl-UZ</b:LCID>
    <b:Author>
      <b:Author>
        <b:NameList>
          <b:Person>
            <b:Last>Finkelstein</b:Last>
            <b:First>Eric</b:First>
            <b:Middle>A.</b:Middle>
          </b:Person>
          <b:Person>
            <b:Last>Trogdon</b:Last>
            <b:First>Justin</b:First>
            <b:Middle>G.</b:Middle>
          </b:Person>
          <b:Person>
            <b:Last>Cohen</b:Last>
            <b:First>Joel</b:First>
            <b:Middle>W.</b:Middle>
          </b:Person>
          <b:Person>
            <b:Last>Dietz</b:Last>
            <b:First>William</b:First>
          </b:Person>
        </b:NameList>
      </b:Author>
    </b:Author>
    <b:Title>Annual Medical Spending Attributable To Obesity: Payer-And Service-Specific Estimates</b:Title>
    <b:Year>2009</b:Year>
    <b:Pages>822-831</b:Pages>
    <b:JournalName>Health Affairs</b:JournalName>
    <b:RefOrder>45</b:RefOrder>
  </b:Source>
  <b:Source>
    <b:Tag>Alf09</b:Tag>
    <b:SourceType>InternetSite</b:SourceType>
    <b:Guid>{93E128C9-B845-7B4F-A28E-445649050F17}</b:Guid>
    <b:LCID>uz-Cyrl-UZ</b:LCID>
    <b:Author>
      <b:Author>
        <b:NameList>
          <b:Person>
            <b:Last>Alfano</b:Last>
            <b:First>Sean</b:First>
          </b:Person>
        </b:NameList>
      </b:Author>
    </b:Author>
    <b:Title>CBS news</b:Title>
    <b:Year>2009</b:Year>
    <b:Month>February</b:Month>
    <b:Day>11</b:Day>
    <b:URL>http://www.cbsnews.com/2100-500160_162-1060315.html</b:URL>
    <b:YearAccessed>2012</b:YearAccessed>
    <b:MonthAccessed>June</b:MonthAccessed>
    <b:DayAccessed>19</b:DayAccessed>
    <b:RefOrder>46</b:RefOrder>
  </b:Source>
  <b:Source>
    <b:Tag>Sch93</b:Tag>
    <b:SourceType>JournalArticle</b:SourceType>
    <b:Guid>{1D5038DB-B92F-C54A-ADB4-4A046607B368}</b:Guid>
    <b:LCID>uz-Cyrl-UZ</b:LCID>
    <b:Author>
      <b:Author>
        <b:NameList>
          <b:Person>
            <b:Last>Schofer</b:Last>
            <b:First>Jonathan</b:First>
            <b:Middle>W.</b:Middle>
          </b:Person>
        </b:NameList>
      </b:Author>
    </b:Author>
    <b:Title>Virtues in Xunzi's Thought</b:Title>
    <b:Year>1993</b:Year>
    <b:Pages>117-136</b:Pages>
    <b:JournalName>The Journal of Religious Ethics</b:JournalName>
    <b:RefOrder>47</b:RefOrder>
  </b:Source>
  <b:Source>
    <b:Tag>Tzu64</b:Tag>
    <b:SourceType>BookSection</b:SourceType>
    <b:Guid>{52F6EB4A-8555-0E4E-B99E-CB469AC76F83}</b:Guid>
    <b:LCID>uz-Cyrl-UZ</b:LCID>
    <b:Author>
      <b:Author>
        <b:NameList>
          <b:Person>
            <b:Last>Tzun</b:Last>
            <b:First>Hsun</b:First>
          </b:Person>
        </b:NameList>
      </b:Author>
      <b:Translator>
        <b:NameList>
          <b:Person>
            <b:Last>Watson</b:Last>
            <b:First>Burton</b:First>
          </b:Person>
        </b:NameList>
      </b:Translator>
    </b:Author>
    <b:Title>Improving Yourself</b:Title>
    <b:BookTitle>Basic Writings of Mo Tzu, Hsun Tzu, and Han Fei Tzu</b:BookTitle>
    <b:City>New York</b:City>
    <b:Publisher>Columbia University Press</b:Publisher>
    <b:Year>1963</b:Year>
    <b:Pages>24-32</b:Pages>
    <b:RefOrder>82</b:RefOrder>
  </b:Source>
  <b:Source>
    <b:Tag>Tzu632</b:Tag>
    <b:SourceType>BookSection</b:SourceType>
    <b:Guid>{5D6907E9-A602-0947-887C-6B1BA5EB75A7}</b:Guid>
    <b:LCID>uz-Cyrl-UZ</b:LCID>
    <b:Author>
      <b:Author>
        <b:NameList>
          <b:Person>
            <b:Last>Tzun</b:Last>
            <b:First>Hsun</b:First>
          </b:Person>
        </b:NameList>
      </b:Author>
    </b:Author>
    <b:Title>Man's Nature is Evil</b:Title>
    <b:BookTitle>Basic Writings of Mo Tzu, Hsun Tzu, and Han Fei Tzu</b:BookTitle>
    <b:City>New York</b:City>
    <b:Publisher>Columbia University Press</b:Publisher>
    <b:Year>1963</b:Year>
    <b:Pages>157-171</b:Pages>
    <b:RefOrder>48</b:RefOrder>
  </b:Source>
  <b:Source>
    <b:Tag>Tzu631</b:Tag>
    <b:SourceType>BookSection</b:SourceType>
    <b:Guid>{3373BE7A-A10B-1E4E-BFEA-7F1B62091AC5}</b:Guid>
    <b:LCID>uz-Cyrl-UZ</b:LCID>
    <b:Author>
      <b:Author>
        <b:NameList>
          <b:Person>
            <b:Last>Tzun</b:Last>
            <b:First>Hsun</b:First>
          </b:Person>
        </b:NameList>
      </b:Author>
      <b:Translator>
        <b:NameList>
          <b:Person>
            <b:Last>Watson</b:Last>
            <b:First>Burton</b:First>
          </b:Person>
        </b:NameList>
      </b:Translator>
    </b:Author>
    <b:Title>Rectifying Names</b:Title>
    <b:Publisher>Columbia University Press</b:Publisher>
    <b:City>New York</b:City>
    <b:Year>1963</b:Year>
    <b:Pages>139-156</b:Pages>
    <b:BookTitle>Basic Writings of Mo Tzu, Hsun Tzu, and Han Fei Tzu</b:BookTitle>
    <b:RefOrder>83</b:RefOrder>
  </b:Source>
  <b:Source>
    <b:Tag>Hau74</b:Tag>
    <b:SourceType>BookSection</b:SourceType>
    <b:Guid>{9ACEB43F-6BA4-2E4E-9724-697AD310F14A}</b:Guid>
    <b:LCID>uz-Cyrl-UZ</b:LCID>
    <b:Author>
      <b:BookAuthor>
        <b:NameList>
          <b:Person>
            <b:Last>Hauerwas</b:Last>
            <b:First>Stanley</b:First>
          </b:Person>
        </b:NameList>
      </b:BookAuthor>
    </b:Author>
    <b:Title>Toward an Ethic of Character </b:Title>
    <b:Publisher>University of Notre Dame Press</b:Publisher>
    <b:City>Notre Dame</b:City>
    <b:Year>1974</b:Year>
    <b:Pages>264</b:Pages>
    <b:BookTitle>Vision and Virtue: Essays in Christian Ethical Reflection</b:BookTitle>
    <b:RefOrder>84</b:RefOrder>
  </b:Source>
  <b:Source>
    <b:Tag>Sch121</b:Tag>
    <b:SourceType>ArticleInAPeriodical</b:SourceType>
    <b:Guid>{F5E7DA9D-8224-B84A-BA13-DCAB56A49454}</b:Guid>
    <b:LCID>uz-Cyrl-UZ</b:LCID>
    <b:Author>
      <b:Author>
        <b:NameList>
          <b:Person>
            <b:Last>Schwarz</b:Last>
            <b:First>Alan</b:First>
          </b:Person>
        </b:NameList>
      </b:Author>
    </b:Author>
    <b:Title>Risky Rise of the Good-Grade Pill</b:Title>
    <b:Year>2012</b:Year>
    <b:Month>June</b:Month>
    <b:Day>9</b:Day>
    <b:PeriodicalTitle>The New York Times</b:PeriodicalTitle>
    <b:RefOrder>1</b:RefOrder>
  </b:Source>
  <b:Source>
    <b:Tag>Cri97</b:Tag>
    <b:SourceType>BookSection</b:SourceType>
    <b:Guid>{8EAD1AD0-3705-A84A-9385-6D6648A008E2}</b:Guid>
    <b:LCID>uz-Cyrl-UZ</b:LCID>
    <b:Author>
      <b:Author>
        <b:NameList>
          <b:Person>
            <b:Last>Crisp</b:Last>
            <b:First>Roger</b:First>
          </b:Person>
        </b:NameList>
      </b:Author>
      <b:Editor>
        <b:NameList>
          <b:Person>
            <b:Last>Furley</b:Last>
            <b:First>David</b:First>
          </b:Person>
        </b:NameList>
      </b:Editor>
    </b:Author>
    <b:Title>Aristotle: Ethics and Politics</b:Title>
    <b:BookTitle>Routledge History of Philosophy: From Aristotle to Augustine</b:BookTitle>
    <b:City>London</b:City>
    <b:Publisher>Routledge</b:Publisher>
    <b:Year>1997</b:Year>
    <b:Volume>II</b:Volume>
    <b:Pages>109-146</b:Pages>
    <b:RefOrder>85</b:RefOrder>
  </b:Source>
  <b:Source>
    <b:Tag>Hur11</b:Tag>
    <b:SourceType>DocumentFromInternetSite</b:SourceType>
    <b:Guid>{3455F0AD-F0A4-534B-9455-2F3239B3F7D3}</b:Guid>
    <b:LCID>uz-Cyrl-UZ</b:LCID>
    <b:Author>
      <b:Author>
        <b:NameList>
          <b:Person>
            <b:Last>Hursthouse</b:Last>
            <b:First>Rosalind</b:First>
          </b:Person>
        </b:NameList>
      </b:Author>
    </b:Author>
    <b:Title>Virtue Ethics</b:Title>
    <b:InternetSiteTitle>Stanford Encyclopedia of Philosophy </b:InternetSiteTitle>
    <b:URL>http://plato.stanford.edu/archives/win2010/entries/ethics-virtue/</b:URL>
    <b:YearAccessed>2011</b:YearAccessed>
    <b:MonthAccessed>08</b:MonthAccessed>
    <b:DayAccessed>01</b:DayAccessed>
    <b:RefOrder>86</b:RefOrder>
  </b:Source>
  <b:Source>
    <b:Tag>Hur00</b:Tag>
    <b:SourceType>Book</b:SourceType>
    <b:Guid>{C024DBC0-3602-D649-B3D2-41419075A8A6}</b:Guid>
    <b:LCID>uz-Cyrl-UZ</b:LCID>
    <b:Author>
      <b:Author>
        <b:NameList>
          <b:Person>
            <b:Last>Hursthouse</b:Last>
            <b:First>Rosalind</b:First>
          </b:Person>
        </b:NameList>
      </b:Author>
    </b:Author>
    <b:Title>On Virtue</b:Title>
    <b:City>Oxford</b:City>
    <b:Publisher>Oxford University Press</b:Publisher>
    <b:Year>1999</b:Year>
    <b:RefOrder>87</b:RefOrder>
  </b:Source>
  <b:Source>
    <b:Tag>Kra12</b:Tag>
    <b:SourceType>InternetSite</b:SourceType>
    <b:Guid>{643D644C-EC61-944A-AF1D-003450BA4E9C}</b:Guid>
    <b:LCID>uz-Cyrl-UZ</b:LCID>
    <b:Author>
      <b:Author>
        <b:NameList>
          <b:Person>
            <b:Last>Kraut</b:Last>
            <b:First>Richard</b:First>
          </b:Person>
        </b:NameList>
      </b:Author>
      <b:Editor>
        <b:NameList>
          <b:Person>
            <b:Last>Zalta</b:Last>
            <b:First>Edward</b:First>
            <b:Middle>N.</b:Middle>
          </b:Person>
        </b:NameList>
      </b:Editor>
    </b:Author>
    <b:Title>Aristotle's Ethics</b:Title>
    <b:Year>2012</b:Year>
    <b:Month>Spring</b:Month>
    <b:URL>&lt;http://plato.stanford.edu/archives/spr2012/entries/aristotle-ethics/&gt;.</b:URL>
    <b:YearAccessed>2012</b:YearAccessed>
    <b:MonthAccessed>4</b:MonthAccessed>
    <b:DayAccessed>09</b:DayAccessed>
    <b:InternetSiteTitle>The Stanford Encyclopedia of Philosophy </b:InternetSiteTitle>
    <b:RefOrder>88</b:RefOrder>
  </b:Source>
  <b:Source>
    <b:Tag>Kan96</b:Tag>
    <b:SourceType>Book</b:SourceType>
    <b:Guid>{AD0BCBD0-B932-604B-A6F5-270F751552E7}</b:Guid>
    <b:LCID>uz-Cyrl-UZ</b:LCID>
    <b:Author>
      <b:Author>
        <b:NameList>
          <b:Person>
            <b:Last>Kant</b:Last>
            <b:First>Immanuel</b:First>
          </b:Person>
        </b:NameList>
      </b:Author>
      <b:Translator>
        <b:NameList>
          <b:Person>
            <b:Last>Gregor</b:Last>
            <b:First>Mary</b:First>
          </b:Person>
        </b:NameList>
      </b:Translator>
    </b:Author>
    <b:Title>The Metaphysics of Morals</b:Title>
    <b:Publisher>Cambridge University Press</b:Publisher>
    <b:City>New York</b:City>
    <b:Year>1996</b:Year>
    <b:RefOrder>89</b:RefOrder>
  </b:Source>
  <b:Source>
    <b:Tag>Hilng</b:Tag>
    <b:SourceType>BookSection</b:SourceType>
    <b:Guid>{65737917-EC6C-0146-B3CC-178B9ACBDA4B}</b:Guid>
    <b:LCID>uz-Cyrl-UZ</b:LCID>
    <b:Author>
      <b:Author>
        <b:NameList>
          <b:Person>
            <b:Last>Hill</b:Last>
            <b:First>Jr.</b:First>
            <b:Middle>, Thomas E.</b:Middle>
          </b:Person>
        </b:NameList>
      </b:Author>
      <b:Editor>
        <b:NameList>
          <b:Person>
            <b:Last>Sensen</b:Last>
            <b:First>Oliver</b:First>
          </b:Person>
          <b:Person>
            <b:Last>Timmermann</b:Last>
            <b:First>Jens</b:First>
          </b:Person>
        </b:NameList>
      </b:Editor>
    </b:Author>
    <b:Title>Imperfect Duties to Oneself</b:Title>
    <b:Publisher>de Gruyter</b:Publisher>
    <b:Year>Forthcoming</b:Year>
    <b:BookTitle>A Commentary on Kant's Doctrine of Virtue</b:BookTitle>
    <b:RefOrder>90</b:RefOrder>
  </b:Source>
  <b:Source>
    <b:Tag>Swa03</b:Tag>
    <b:SourceType>Book</b:SourceType>
    <b:Guid>{D5738EFD-45EF-7848-9A41-D46D01550DE5}</b:Guid>
    <b:LCID>uz-Cyrl-UZ</b:LCID>
    <b:Author>
      <b:Author>
        <b:NameList>
          <b:Person>
            <b:Last>Swanton</b:Last>
            <b:First>Christine</b:First>
          </b:Person>
        </b:NameList>
      </b:Author>
    </b:Author>
    <b:Title>Virtue Ethics: A Pluralistic View</b:Title>
    <b:Publisher>Oxford University Press</b:Publisher>
    <b:City>Oxford</b:City>
    <b:Year>2003</b:Year>
    <b:RefOrder>91</b:RefOrder>
  </b:Source>
  <b:Source>
    <b:Tag>Sch07</b:Tag>
    <b:SourceType>JournalArticle</b:SourceType>
    <b:Guid>{47B85DB2-DC93-8E46-B27A-B43EA034B004}</b:Guid>
    <b:LCID>uz-Cyrl-UZ</b:LCID>
    <b:Author>
      <b:Author>
        <b:NameList>
          <b:Person>
            <b:Last>Scheffler</b:Last>
            <b:First>R.</b:First>
            <b:Middle>M.</b:Middle>
          </b:Person>
          <b:Person>
            <b:Last>Hinshaw</b:Last>
            <b:First>S.</b:First>
            <b:Middle>P.</b:Middle>
          </b:Person>
          <b:Person>
            <b:Last>Modrek</b:Last>
            <b:First>S.</b:First>
          </b:Person>
          <b:Person>
            <b:Last>Levine</b:Last>
            <b:First>P.</b:First>
          </b:Person>
        </b:NameList>
      </b:Author>
    </b:Author>
    <b:Title>The Global Market for ADHD Medications</b:Title>
    <b:Year>2007</b:Year>
    <b:Pages>450-457</b:Pages>
    <b:JournalName>Health Affairs</b:JournalName>
    <b:RefOrder>2</b:RefOrder>
  </b:Source>
  <b:Source>
    <b:Tag>Fre05</b:Tag>
    <b:SourceType>JournalArticle</b:SourceType>
    <b:Guid>{ECB07298-0BFE-3B4A-9359-4CEDC282A5F3}</b:Guid>
    <b:LCID>uz-Cyrl-UZ</b:LCID>
    <b:Author>
      <b:Author>
        <b:NameList>
          <b:Person>
            <b:Last>Fregni</b:Last>
            <b:First>F.</b:First>
          </b:Person>
          <b:Person>
            <b:Last>Boggio</b:Last>
            <b:First>P.</b:First>
            <b:Middle>S.</b:Middle>
          </b:Person>
          <b:Person>
            <b:Last>Nitsche</b:Last>
            <b:First>M.</b:First>
          </b:Person>
          <b:Person>
            <b:Last>Bermpohl</b:Last>
            <b:First>F.</b:First>
          </b:Person>
          <b:Person>
            <b:Last>Antal</b:Last>
            <b:First>A.</b:First>
          </b:Person>
          <b:Person>
            <b:Last>Feredoes</b:Last>
            <b:First>E.</b:First>
          </b:Person>
        </b:NameList>
      </b:Author>
    </b:Author>
    <b:Title>Anodal Transcranical Direct Current Stimulation of Prefrontal Cortex Enhances Working Memory</b:Title>
    <b:JournalName>Experimental Brain Research</b:JournalName>
    <b:Year>2005</b:Year>
    <b:Pages>23-30</b:Pages>
    <b:RefOrder>3</b:RefOrder>
  </b:Source>
  <b:Source>
    <b:Tag>Tan99</b:Tag>
    <b:SourceType>JournalArticle</b:SourceType>
    <b:Guid>{D67FA265-6A7F-C342-AC5F-E1374CF8E5DA}</b:Guid>
    <b:LCID>uz-Cyrl-UZ</b:LCID>
    <b:Author>
      <b:Author>
        <b:NameList>
          <b:Person>
            <b:Last>Tang</b:Last>
            <b:First>Y.</b:First>
            <b:Middle>P.</b:Middle>
          </b:Person>
          <b:Person>
            <b:Last>Shimizu</b:Last>
            <b:First>E.</b:First>
          </b:Person>
          <b:Person>
            <b:Last>Dube</b:Last>
            <b:First>G.</b:First>
            <b:Middle>R.</b:Middle>
          </b:Person>
          <b:Person>
            <b:Last>Rampon</b:Last>
            <b:First>C.</b:First>
          </b:Person>
          <b:Person>
            <b:Last>Kerchner</b:Last>
            <b:First>G.</b:First>
            <b:Middle>A.</b:Middle>
          </b:Person>
          <b:Person>
            <b:Last>Zhou</b:Last>
            <b:First>M.</b:First>
          </b:Person>
        </b:NameList>
      </b:Author>
    </b:Author>
    <b:Title>Genetic Enhancement of Learning and Memory in Mice</b:Title>
    <b:JournalName>Nature</b:JournalName>
    <b:Year>1999</b:Year>
    <b:Pages>63-69</b:Pages>
    <b:RefOrder>4</b:RefOrder>
  </b:Source>
  <b:Source>
    <b:Tag>Tan06</b:Tag>
    <b:SourceType>JournalArticle</b:SourceType>
    <b:Guid>{5003A26B-289A-184E-BC1B-2A7BDD2D95DC}</b:Guid>
    <b:LCID>uz-Cyrl-UZ</b:LCID>
    <b:Author>
      <b:Author>
        <b:NameList>
          <b:Person>
            <b:Last>Tan</b:Last>
            <b:First>D.</b:First>
          </b:Person>
          <b:Person>
            <b:Last>Liu</b:Last>
            <b:First>Q.</b:First>
            <b:Middle>Y.</b:Middle>
          </b:Person>
          <b:Person>
            <b:Last>Koshiya</b:Last>
            <b:First>N.</b:First>
          </b:Person>
          <b:Person>
            <b:Last>Gu</b:Last>
            <b:First>H.</b:First>
          </b:Person>
          <b:Person>
            <b:Last>Alkon</b:Last>
            <b:First>D.</b:First>
          </b:Person>
        </b:NameList>
      </b:Author>
    </b:Author>
    <b:Title>Enhancement of Long-Term Memory Retention and Short-term Synaptic Plasticity in Cbl-b Null Mice </b:Title>
    <b:JournalName>Proceedings of the National Academy of Sciences of the United States of America</b:JournalName>
    <b:Year>2006</b:Year>
    <b:Pages>5125-5130</b:Pages>
    <b:RefOrder>5</b:RefOrder>
  </b:Source>
  <b:Source>
    <b:Tag>Bea11</b:Tag>
    <b:SourceType>JournalArticle</b:SourceType>
    <b:Guid>{61F2FB1E-5B01-4B4C-9A3A-19A2F02A09C0}</b:Guid>
    <b:LCID>uz-Cyrl-UZ</b:LCID>
    <b:Author>
      <b:Author>
        <b:NameList>
          <b:Person>
            <b:Last>Beaver</b:Last>
            <b:First>Kevin</b:First>
            <b:Middle>M.</b:Middle>
          </b:Person>
          <b:Person>
            <b:Last>Wright</b:Last>
            <b:First>John</b:First>
            <b:Middle>Paul</b:Middle>
          </b:Person>
          <b:Person>
            <b:Last>Delisi</b:Last>
            <b:First>Matt</b:First>
          </b:Person>
          <b:Person>
            <b:Last>Vaughn</b:Last>
            <b:First>Michael</b:First>
            <b:Middle>G.</b:Middle>
          </b:Person>
        </b:NameList>
      </b:Author>
    </b:Author>
    <b:Title>Dopaminergic Polymorphisms and Educational Achievement: Results from a Longitudinal Sample of Americans</b:Title>
    <b:JournalName>Developmental Psychology </b:JournalName>
    <b:Year>2011</b:Year>
    <b:RefOrder>6</b:RefOrder>
  </b:Source>
  <b:Source>
    <b:Tag>Sil00</b:Tag>
    <b:SourceType>JournalArticle</b:SourceType>
    <b:Guid>{34AE7B30-CEB0-EE42-B57A-97F66161970D}</b:Guid>
    <b:LCID>uz-Cyrl-UZ</b:LCID>
    <b:Author>
      <b:Author>
        <b:NameList>
          <b:Person>
            <b:Last>Silverman</b:Last>
            <b:First>Henry</b:First>
            <b:Middle>J.</b:Middle>
          </b:Person>
        </b:NameList>
      </b:Author>
    </b:Author>
    <b:Title>Organizational Ethics in Healthcare Organizations: Proactively Managing the Ethical Climate to Ensure Organizational Integrity</b:Title>
    <b:Year>2000</b:Year>
    <b:JournalName>HEC Forum </b:JournalName>
    <b:Pages>201-215</b:Pages>
    <b:RefOrder>92</b:RefOrder>
  </b:Source>
  <b:Source>
    <b:Tag>Fel84</b:Tag>
    <b:SourceType>JournalArticle</b:SourceType>
    <b:Guid>{AD357A0C-BD88-4145-B79F-FF81823ED652}</b:Guid>
    <b:LCID>uz-Cyrl-UZ</b:LCID>
    <b:Author>
      <b:Author>
        <b:NameList>
          <b:Person>
            <b:Last>Feldman</b:Last>
            <b:First>Daniel</b:First>
            <b:Middle>C.</b:Middle>
          </b:Person>
        </b:NameList>
      </b:Author>
    </b:Author>
    <b:Title>The Development and Enforcement of Group Norms</b:Title>
    <b:Year>1984</b:Year>
    <b:Pages>47-53</b:Pages>
    <b:JournalName>Academy of Managment Review</b:JournalName>
    <b:RefOrder>93</b:RefOrder>
  </b:Source>
  <b:Source>
    <b:Tag>Lyo05</b:Tag>
    <b:SourceType>JournalArticle</b:SourceType>
    <b:Guid>{A808EF00-095F-A64A-88CE-F5AE806B8244}</b:Guid>
    <b:LCID>uz-Cyrl-UZ</b:LCID>
    <b:Author>
      <b:Author>
        <b:NameList>
          <b:Person>
            <b:Last>Lyons</b:Last>
            <b:First>W.</b:First>
          </b:Person>
        </b:NameList>
      </b:Author>
    </b:Author>
    <b:Title>Forgotten Direct Debits</b:Title>
    <b:JournalName>The Scotsman</b:JournalName>
    <b:Year>2005</b:Year>
    <b:RefOrder>94</b:RefOrder>
  </b:Source>
  <b:Source>
    <b:Tag>Ang85</b:Tag>
    <b:SourceType>JournalArticle</b:SourceType>
    <b:Guid>{7A8CD01E-BC21-6F42-9461-7DF91A48503E}</b:Guid>
    <b:LCID>uz-Cyrl-UZ</b:LCID>
    <b:Author>
      <b:Author>
        <b:NameList>
          <b:Person>
            <b:Last>Angus</b:Last>
            <b:First>R.</b:First>
            <b:Middle>G.</b:Middle>
          </b:Person>
          <b:Person>
            <b:Last>Heslegrave</b:Last>
            <b:First>R.</b:First>
            <b:Middle>J.</b:Middle>
          </b:Person>
        </b:NameList>
      </b:Author>
    </b:Author>
    <b:Title>Effects of Sleep Loss on Sustained Cogntive Performance During a Command and Control Simulation</b:Title>
    <b:Year>1985</b:Year>
    <b:Pages>55-67</b:Pages>
    <b:JournalName>Behavior Research Methods Instruments and Computers</b:JournalName>
    <b:RefOrder>95</b:RefOrder>
  </b:Source>
  <b:Source>
    <b:Tag>Kam04</b:Tag>
    <b:SourceType>JournalArticle</b:SourceType>
    <b:Guid>{8B6E8841-DF65-BA42-AB37-5125C9D6EA63}</b:Guid>
    <b:LCID>uz-Cyrl-UZ</b:LCID>
    <b:Author>
      <b:Author>
        <b:NameList>
          <b:Person>
            <b:Last>Kamtekar</b:Last>
            <b:First>Rachana</b:First>
          </b:Person>
        </b:NameList>
      </b:Author>
    </b:Author>
    <b:Title>Situationism and Virtue Ethics on the Content of Our Character</b:Title>
    <b:Year>2004</b:Year>
    <b:Pages>458-491</b:Pages>
    <b:JournalName>Ethics</b:JournalName>
    <b:RefOrder>96</b:RefOrder>
  </b:Source>
  <b:Source>
    <b:Tag>Tsu02</b:Tag>
    <b:SourceType>Book</b:SourceType>
    <b:Guid>{75BE27E3-D381-4942-9B62-5A9199EEA00A}</b:Guid>
    <b:LCID>uz-Cyrl-UZ</b:LCID>
    <b:Author>
      <b:Author>
        <b:NameList>
          <b:Person>
            <b:Last>Tsunetomo</b:Last>
            <b:First>Yamamoto</b:First>
          </b:Person>
        </b:NameList>
      </b:Author>
      <b:Translator>
        <b:NameList>
          <b:Person>
            <b:Last>Wilson</b:Last>
            <b:First>William</b:First>
            <b:Middle>Scott</b:Middle>
          </b:Person>
        </b:NameList>
      </b:Translator>
    </b:Author>
    <b:Title>Hagakure: The Book of the Samurai</b:Title>
    <b:City>New York</b:City>
    <b:Publisher>Kodansha International Ltd </b:Publisher>
    <b:Year>2002</b:Year>
    <b:RefOrder>35</b:RefOrder>
  </b:Source>
  <b:Source>
    <b:Tag>Mil71</b:Tag>
    <b:SourceType>BookSection</b:SourceType>
    <b:Guid>{C819E314-3CE8-844A-9011-19AB11C0D667}</b:Guid>
    <b:LCID>uz-Cyrl-UZ</b:LCID>
    <b:Author>
      <b:BookAuthor>
        <b:NameList>
          <b:Person>
            <b:Last>Mill</b:Last>
            <b:First>John</b:First>
            <b:Middle>Stuart</b:Middle>
          </b:Person>
        </b:NameList>
      </b:BookAuthor>
    </b:Author>
    <b:Title>Considerations on Representive Government</b:Title>
    <b:Publisher>University of Toronto Press</b:Publisher>
    <b:City>Toronto </b:City>
    <b:Year>1971</b:Year>
    <b:Volume>19</b:Volume>
    <b:BookTitle>The Collected Works of John Stuart Mill</b:BookTitle>
    <b:RefOrder>97</b:RefOrder>
  </b:Source>
  <b:Source>
    <b:Tag>Mac08</b:Tag>
    <b:SourceType>BookSection</b:SourceType>
    <b:Guid>{1F6CF209-F1ED-0446-9505-3F651B8C18AD}</b:Guid>
    <b:LCID>uz-Cyrl-UZ</b:LCID>
    <b:Author>
      <b:Author>
        <b:NameList>
          <b:Person>
            <b:Last>MacRae</b:Last>
            <b:First>Susan</b:First>
            <b:Middle>K.</b:Middle>
          </b:Person>
          <b:Person>
            <b:Last>Fox</b:Last>
            <b:First>Ellen</b:First>
          </b:Person>
          <b:Person>
            <b:Last>Slowther</b:Last>
            <b:First>Anne</b:First>
          </b:Person>
        </b:NameList>
      </b:Author>
      <b:Editor>
        <b:NameList>
          <b:Person>
            <b:Last>Singer</b:Last>
            <b:First>Peter</b:First>
            <b:Middle>A.</b:Middle>
          </b:Person>
          <b:Person>
            <b:Last>Viens</b:Last>
            <b:First>A.</b:First>
            <b:Middle>M.</b:Middle>
          </b:Person>
        </b:NameList>
      </b:Editor>
    </b:Author>
    <b:Title>Clinical Ethics and Systems Thinking</b:Title>
    <b:BookTitle>The Cambridge Textbook of Bioethics</b:BookTitle>
    <b:City>Cambridge</b:City>
    <b:Publisher>Cambridge University Press</b:Publisher>
    <b:Year>2008</b:Year>
    <b:Pages>313-340</b:Pages>
    <b:RefOrder>98</b:RefOrder>
  </b:Source>
  <b:Source>
    <b:Tag>McC03</b:Tag>
    <b:SourceType>JournalArticle</b:SourceType>
    <b:Guid>{DD732C14-4AAA-D447-A713-4FADBE96DF97}</b:Guid>
    <b:LCID>uz-Cyrl-UZ</b:LCID>
    <b:Author>
      <b:Author>
        <b:NameList>
          <b:Person>
            <b:Last>McCabe</b:Last>
            <b:First>Donald</b:First>
            <b:Middle>L.</b:Middle>
          </b:Person>
          <b:Person>
            <b:Last>Butterfield</b:Last>
            <b:First>Kenneth</b:First>
            <b:Middle>D.</b:Middle>
          </b:Person>
          <b:Person>
            <b:Last>Trevino</b:Last>
            <b:First>Linda</b:First>
            <b:Middle>Klebe</b:Middle>
          </b:Person>
        </b:NameList>
      </b:Author>
    </b:Author>
    <b:Title>Faculty and Academic Integrity: The Influence of Current Honor Codes and Past Honor Code Experiences</b:Title>
    <b:JournalName>Research in Higher Education </b:JournalName>
    <b:Year>2003</b:Year>
    <b:Pages>367-385</b:Pages>
    <b:RefOrder>99</b:RefOrder>
  </b:Source>
  <b:Source>
    <b:Tag>McC01</b:Tag>
    <b:SourceType>JournalArticle</b:SourceType>
    <b:Guid>{594E4F9E-3E98-4B44-9446-014CBD2CB81C}</b:Guid>
    <b:LCID>uz-Cyrl-UZ</b:LCID>
    <b:Author>
      <b:Author>
        <b:NameList>
          <b:Person>
            <b:Last>McCabe</b:Last>
            <b:First>Donald</b:First>
            <b:Middle>L.</b:Middle>
          </b:Person>
          <b:Person>
            <b:Last>Trevino</b:Last>
            <b:First>Linda</b:First>
            <b:Middle>Klebe</b:Middle>
          </b:Person>
          <b:Person>
            <b:Last>Butterfield</b:Last>
            <b:First>Kenneth</b:First>
            <b:Middle>D.</b:Middle>
          </b:Person>
        </b:NameList>
      </b:Author>
    </b:Author>
    <b:Title>Cheating in Academic Institutions: A Decade of Research</b:Title>
    <b:Year>2001</b:Year>
    <b:Pages>219-232</b:Pages>
    <b:JournalName>Ethics &amp; Behavior </b:JournalName>
    <b:RefOrder>100</b:RefOrder>
  </b:Source>
  <b:Source>
    <b:Tag>Fel81</b:Tag>
    <b:SourceType>JournalArticle</b:SourceType>
    <b:Guid>{373CEDA6-7147-B945-A53B-9F6774A338AB}</b:Guid>
    <b:LCID>uz-Cyrl-UZ</b:LCID>
    <b:Author>
      <b:Author>
        <b:NameList>
          <b:Person>
            <b:Last>Feldman</b:Last>
            <b:First>Daniel</b:First>
            <b:Middle>C.</b:Middle>
          </b:Person>
        </b:NameList>
      </b:Author>
    </b:Author>
    <b:Title>The Multiple Socialization of Organization Members</b:Title>
    <b:Year>1981</b:Year>
    <b:Pages>309-318</b:Pages>
    <b:JournalName>The Academy Of Management Review</b:JournalName>
    <b:RefOrder>101</b:RefOrder>
  </b:Source>
  <b:Source>
    <b:Tag>Lew10</b:Tag>
    <b:SourceType>Book</b:SourceType>
    <b:Guid>{51B32D57-C502-FA42-8C00-A088714BD4C8}</b:Guid>
    <b:LCID>uz-Cyrl-UZ</b:LCID>
    <b:Author>
      <b:Author>
        <b:NameList>
          <b:Person>
            <b:Last>Lewis</b:Last>
            <b:First>Michael</b:First>
          </b:Person>
        </b:NameList>
      </b:Author>
    </b:Author>
    <b:Title>The Big Short: Inside the Doomsday Machine</b:Title>
    <b:Publisher>W. W. Norton and Company Inc. </b:Publisher>
    <b:City>New York</b:City>
    <b:Year>2010</b:Year>
    <b:RefOrder>102</b:RefOrder>
  </b:Source>
  <b:Source>
    <b:Tag>Tab08</b:Tag>
    <b:SourceType>JournalArticle</b:SourceType>
    <b:Guid>{BBAFC718-6942-134A-A486-B0D631F6FA73}</b:Guid>
    <b:LCID>uz-Cyrl-UZ</b:LCID>
    <b:Author>
      <b:Author>
        <b:NameList>
          <b:Person>
            <b:Last>Tabibnia</b:Last>
            <b:First>Golnaz</b:First>
          </b:Person>
          <b:Person>
            <b:Last>Satpute</b:Last>
            <b:First>Ajay</b:First>
            <b:Middle>B.</b:Middle>
          </b:Person>
          <b:Person>
            <b:Last>Lieberman</b:Last>
            <b:First>Matthew</b:First>
            <b:Middle>D.</b:Middle>
          </b:Person>
        </b:NameList>
      </b:Author>
    </b:Author>
    <b:Title>The Sunny Side of Fairness: Preference for Fairness Activates Reward Circuitry (and Disregarding Unfairness Activates Self-Control Circuitry)</b:Title>
    <b:Year>2008</b:Year>
    <b:Pages>339-347</b:Pages>
    <b:JournalName>Psychological Science</b:JournalName>
    <b:RefOrder>103</b:RefOrder>
  </b:Source>
  <b:Source>
    <b:Tag>Kaw09</b:Tag>
    <b:SourceType>JournalArticle</b:SourceType>
    <b:Guid>{EA7D01CF-670B-854B-B1B6-E3788F0DB8EF}</b:Guid>
    <b:LCID>uz-Cyrl-UZ</b:LCID>
    <b:Author>
      <b:Author>
        <b:NameList>
          <b:Person>
            <b:Last>Kawall</b:Last>
            <b:First>Jason</b:First>
          </b:Person>
        </b:NameList>
      </b:Author>
    </b:Author>
    <b:Title>In Defense of the Primacy of the Virtues</b:Title>
    <b:Year>2009</b:Year>
    <b:JournalName>Journal of Ethics and Social Philosophy </b:JournalName>
    <b:Pages>1-22</b:Pages>
    <b:RefOrder>104</b:RefOrder>
  </b:Source>
  <b:Source>
    <b:Tag>Ann06</b:Tag>
    <b:SourceType>BookSection</b:SourceType>
    <b:Guid>{8D76F997-A54D-D34C-9FE6-ADEA0C5D84EE}</b:Guid>
    <b:LCID>uz-Cyrl-UZ</b:LCID>
    <b:Author>
      <b:Author>
        <b:NameList>
          <b:Person>
            <b:Last>Annas</b:Last>
            <b:First>Julia</b:First>
          </b:Person>
        </b:NameList>
      </b:Author>
      <b:Editor>
        <b:NameList>
          <b:Person>
            <b:Last>Copp</b:Last>
            <b:First>David</b:First>
          </b:Person>
        </b:NameList>
      </b:Editor>
    </b:Author>
    <b:Title>Virtue Ethics</b:Title>
    <b:Publisher>Oxford University Press</b:Publisher>
    <b:City>Oxford</b:City>
    <b:Year>2006</b:Year>
    <b:Pages>515-536</b:Pages>
    <b:BookTitle>The Oxford Handbook of Ethical Theory</b:BookTitle>
    <b:RefOrder>105</b:RefOrder>
  </b:Source>
  <b:Source>
    <b:Tag>Tho711</b:Tag>
    <b:SourceType>Book</b:SourceType>
    <b:Guid>{3FC5E2C0-7802-2A4C-A865-009425801FCD}</b:Guid>
    <b:LCID>uz-Cyrl-UZ</b:LCID>
    <b:Author>
      <b:Author>
        <b:NameList>
          <b:Person>
            <b:Last>Thompson</b:Last>
            <b:First>Hunter</b:First>
            <b:Middle>S.</b:Middle>
          </b:Person>
        </b:NameList>
      </b:Author>
    </b:Author>
    <b:Title>Fear and Loathing in Las Vegas: A Savage Journey to the Heart of the American Dream</b:Title>
    <b:Year>1971</b:Year>
    <b:City>New York</b:City>
    <b:Publisher>Random House, Inc</b:Publisher>
    <b:Edition>2nd Edition </b:Edition>
    <b:RefOrder>106</b:RefOrder>
  </b:Source>
  <b:Source>
    <b:Tag>Cur12</b:Tag>
    <b:SourceType>ArticleInAPeriodical</b:SourceType>
    <b:Guid>{1FFA16AC-6867-E84F-9929-7B30DA978E02}</b:Guid>
    <b:LCID>uz-Cyrl-UZ</b:LCID>
    <b:Author>
      <b:Author>
        <b:NameList>
          <b:Person>
            <b:Last>Currier</b:Last>
            <b:First>Cora</b:First>
          </b:Person>
        </b:NameList>
      </b:Author>
    </b:Author>
    <b:Title>Four Whistleblowers Who Sounded the Alarm on Banks’ Mortgage Shenanigans</b:Title>
    <b:Year>2012</b:Year>
    <b:Comments>http://www.propublica.org/article/four-whistleblowers-who-sounded-the-alarm-on-banks-mortgage-shenanigans</b:Comments>
    <b:Month>March</b:Month>
    <b:Day>15</b:Day>
    <b:PeriodicalTitle>ProPublica </b:PeriodicalTitle>
    <b:RefOrder>107</b:RefOrder>
  </b:Source>
  <b:Source>
    <b:Tag>Coo12</b:Tag>
    <b:SourceType>ArticleInAPeriodical</b:SourceType>
    <b:Guid>{6C3B59E9-DA2E-2C4B-A2E7-76AEB5789277}</b:Guid>
    <b:LCID>uz-Cyrl-UZ</b:LCID>
    <b:Author>
      <b:Author>
        <b:NameList>
          <b:Person>
            <b:Last>Cooper</b:Last>
            <b:First>Steve</b:First>
          </b:Person>
        </b:NameList>
      </b:Author>
    </b:Author>
    <b:Title>Why Wrestlers Make the Best Employees</b:Title>
    <b:PeriodicalTitle>Forbes</b:PeriodicalTitle>
    <b:Year>2012</b:Year>
    <b:Month>July</b:Month>
    <b:Day>31</b:Day>
    <b:RefOrder>108</b:RefOrder>
  </b:Source>
  <b:Source>
    <b:Tag>Ake05</b:Tag>
    <b:SourceType>JournalArticle</b:SourceType>
    <b:Guid>{B07A6851-6C4D-8C4D-A890-945F18C124DE}</b:Guid>
    <b:LCID>uz-Cyrl-UZ</b:LCID>
    <b:Author>
      <b:Author>
        <b:NameList>
          <b:Person>
            <b:Last>Akerlof</b:Last>
            <b:First>George</b:First>
            <b:Middle>A.</b:Middle>
          </b:Person>
          <b:Person>
            <b:Last>Kranton</b:Last>
            <b:First>Rachel</b:First>
            <b:Middle>E.</b:Middle>
          </b:Person>
        </b:NameList>
      </b:Author>
    </b:Author>
    <b:Title>Identity and the Economics of Organizations </b:Title>
    <b:Year>2005</b:Year>
    <b:Pages>9-32</b:Pages>
    <b:JournalName>Journal of Economic Perspectives </b:JournalName>
    <b:RefOrder>109</b:RefOrder>
  </b:Source>
  <b:Source>
    <b:Tag>Str83</b:Tag>
    <b:SourceType>Book</b:SourceType>
    <b:Guid>{7CB086D5-5937-2840-A3E4-E17F4D80BE31}</b:Guid>
    <b:LCID>uz-Cyrl-UZ</b:LCID>
    <b:Author>
      <b:Author>
        <b:NameList>
          <b:Person>
            <b:Last>Strike</b:Last>
            <b:First>Kenneth</b:First>
          </b:Person>
        </b:NameList>
      </b:Author>
    </b:Author>
    <b:Title>Liberty and Learning</b:Title>
    <b:City>New York</b:City>
    <b:Publisher>St. Martin's Press</b:Publisher>
    <b:Year>1983</b:Year>
    <b:RefOrder>110</b:RefOrder>
  </b:Source>
  <b:Source>
    <b:Tag>McC96</b:Tag>
    <b:SourceType>JournalArticle</b:SourceType>
    <b:Guid>{AC7A7A0D-C712-E144-B2B3-E3A4F22A382D}</b:Guid>
    <b:LCID>uz-Cyrl-UZ</b:LCID>
    <b:Author>
      <b:Author>
        <b:NameList>
          <b:Person>
            <b:Last>McCabe</b:Last>
            <b:First>Donald</b:First>
          </b:Person>
          <b:Person>
            <b:Last>Trevino</b:Last>
            <b:First>Linda</b:First>
          </b:Person>
          <b:Person>
            <b:Last>Butterfield</b:Last>
            <b:First>Kenneth</b:First>
          </b:Person>
        </b:NameList>
      </b:Author>
    </b:Author>
    <b:Title>The Influence of Collegiate and Corporate Codes of Conduct on Ethics-Related Behavior in the Workplace</b:Title>
    <b:Year>1996</b:Year>
    <b:Pages>461-476</b:Pages>
    <b:JournalName>Business Ethics Quarterly </b:JournalName>
    <b:RefOrder>111</b:RefOrder>
  </b:Source>
  <b:Source>
    <b:Tag>McC99</b:Tag>
    <b:SourceType>JournalArticle</b:SourceType>
    <b:Guid>{2998E0EE-AE5A-684F-942B-BC0CC6BECFB4}</b:Guid>
    <b:LCID>uz-Cyrl-UZ</b:LCID>
    <b:Author>
      <b:Author>
        <b:NameList>
          <b:Person>
            <b:Last>McCabe</b:Last>
            <b:First>Donald</b:First>
          </b:Person>
          <b:Person>
            <b:Last>Trevino</b:Last>
            <b:First>Linda</b:First>
          </b:Person>
          <b:Person>
            <b:Last>Butterfield</b:Last>
            <b:First>Kenneth</b:First>
          </b:Person>
        </b:NameList>
      </b:Author>
    </b:Author>
    <b:Title>Academic Integrity in Honor Code and Non-Honor Code Environments</b:Title>
    <b:JournalName>Journal of Higher Education </b:JournalName>
    <b:Year>1999</b:Year>
    <b:Pages>379-396</b:Pages>
    <b:RefOrder>112</b:RefOrder>
  </b:Source>
  <b:Source>
    <b:Tag>Whi06</b:Tag>
    <b:SourceType>JournalArticle</b:SourceType>
    <b:Guid>{9C8B67D0-F0BC-184B-AC3D-0E4E5D5BF664}</b:Guid>
    <b:LCID>uz-Cyrl-UZ</b:LCID>
    <b:Author>
      <b:Author>
        <b:NameList>
          <b:Person>
            <b:Last>White</b:Last>
            <b:First>B.</b:First>
            <b:Middle>P.</b:Middle>
          </b:Person>
          <b:Person>
            <b:Last>Becker-Blease</b:Last>
            <b:First>KA</b:First>
          </b:Person>
          <b:Person>
            <b:Last>Grace-Bishop</b:Last>
            <b:First>K.</b:First>
          </b:Person>
        </b:NameList>
      </b:Author>
    </b:Author>
    <b:Title>Stimulant medication use, misuse, and abuse in an undergraduate and graduate student sample</b:Title>
    <b:Year>2006</b:Year>
    <b:JournalName>Journal of American College of Health </b:JournalName>
    <b:Pages>261–8</b:Pages>
    <b:RefOrder>10</b:RefOrder>
  </b:Source>
  <b:Source>
    <b:Tag>Dal10</b:Tag>
    <b:SourceType>JournalArticle</b:SourceType>
    <b:Guid>{8D767E72-064A-F442-889C-BBC7C8AE2D90}</b:Guid>
    <b:LCID>uz-Cyrl-UZ</b:LCID>
    <b:Author>
      <b:Author>
        <b:NameList>
          <b:Person>
            <b:Last>Dalton</b:Last>
            <b:First>Jon</b:First>
            <b:Middle>C.</b:Middle>
          </b:Person>
          <b:Person>
            <b:Last>Crosby</b:Last>
            <b:First>Pamela</b:First>
            <b:Middle>C.</b:Middle>
          </b:Person>
        </b:NameList>
      </b:Author>
    </b:Author>
    <b:Title>How We Teach Character in College: A Retrospective on Some Recent Higher Learning Intiatives that Promote Moral and Civic Learning </b:Title>
    <b:JournalName>Journal of College and Character </b:JournalName>
    <b:Year>2010</b:Year>
    <b:Pages>1-10</b:Pages>
    <b:RefOrder>113</b:RefOrder>
  </b:Source>
  <b:Source>
    <b:Tag>Arr08</b:Tag>
    <b:SourceType>JournalArticle</b:SourceType>
    <b:Guid>{C316DF3A-49FA-EF41-B0AB-C5402641622F}</b:Guid>
    <b:LCID>uz-Cyrl-UZ</b:LCID>
    <b:Author>
      <b:Author>
        <b:NameList>
          <b:Person>
            <b:Last>Arria</b:Last>
            <b:First>A.</b:First>
            <b:Middle>M.</b:Middle>
          </b:Person>
          <b:Person>
            <b:Last>Caldeira</b:Last>
            <b:First>K.</b:First>
            <b:Middle>M.</b:Middle>
          </b:Person>
          <b:Person>
            <b:Last>Vincent</b:Last>
            <b:First>K.</b:First>
            <b:Middle>B.</b:Middle>
          </b:Person>
          <b:Person>
            <b:Last>O'Grady</b:Last>
            <b:First>K.</b:First>
            <b:Middle>E.</b:Middle>
          </b:Person>
          <b:Person>
            <b:Last>Wish</b:Last>
            <b:First>E.</b:First>
            <b:Middle>D.</b:Middle>
          </b:Person>
        </b:NameList>
      </b:Author>
    </b:Author>
    <b:Title>Perceived harmfulness predicts nonmedical use of prescription drugs among college students: Interactions with sensation-seeking</b:Title>
    <b:JournalName>Prevention Science: The Official Journal of the Society for Prevention Research</b:JournalName>
    <b:Year>2008</b:Year>
    <b:Pages>191-201</b:Pages>
    <b:RefOrder>114</b:RefOrder>
  </b:Source>
  <b:Source>
    <b:Tag>Kuh04</b:Tag>
    <b:SourceType>JournalArticle</b:SourceType>
    <b:Guid>{FF018AFD-D754-6D4C-A0DA-068AB249AE6E}</b:Guid>
    <b:LCID>uz-Cyrl-UZ</b:LCID>
    <b:Author>
      <b:Author>
        <b:NameList>
          <b:Person>
            <b:Last>Kuh</b:Last>
            <b:First>George</b:First>
            <b:Middle>D.</b:Middle>
          </b:Person>
          <b:Person>
            <b:Last>Umbach</b:Last>
            <b:First>Paul</b:First>
            <b:Middle>D.</b:Middle>
          </b:Person>
        </b:NameList>
      </b:Author>
    </b:Author>
    <b:Title>College and Character: Insights from the National Survey of Student Engagement</b:Title>
    <b:JournalName>New Directions for Institutional Research</b:JournalName>
    <b:Year>2004</b:Year>
    <b:Pages>34-54</b:Pages>
    <b:RefOrder>115</b:RefOrder>
  </b:Source>
  <b:Source>
    <b:Tag>Kor09</b:Tag>
    <b:SourceType>Book</b:SourceType>
    <b:Guid>{37F9A7B3-8378-C44A-8E3E-8295C04D6054}</b:Guid>
    <b:LCID>uz-Cyrl-UZ</b:LCID>
    <b:Author>
      <b:Author>
        <b:NameList>
          <b:Person>
            <b:Last>Korsgaard</b:Last>
            <b:First>Christine</b:First>
            <b:Middle>M.</b:Middle>
          </b:Person>
        </b:NameList>
      </b:Author>
    </b:Author>
    <b:Title>Self-Constitution: Agency, Identity, and Integrity </b:Title>
    <b:Publisher>Oxford University Press</b:Publisher>
    <b:City>Oxford</b:City>
    <b:Year>2009</b:Year>
    <b:RefOrder>116</b:RefOrder>
  </b:Source>
  <b:Source>
    <b:Tag>Cal04</b:Tag>
    <b:SourceType>JournalArticle</b:SourceType>
    <b:Guid>{375FB8EF-28F4-CC4C-8DCC-6B8E0FE03432}</b:Guid>
    <b:LCID>uz-Cyrl-UZ</b:LCID>
    <b:Author>
      <b:Author>
        <b:NameList>
          <b:Person>
            <b:Last>Caldwell</b:Last>
            <b:First>J.</b:First>
            <b:Middle>A.</b:Middle>
          </b:Person>
          <b:Person>
            <b:Last>Caldwell</b:Last>
            <b:First>J.</b:First>
            <b:Middle>L.</b:Middle>
          </b:Person>
          <b:Person>
            <b:Last>Smith</b:Last>
            <b:First>J.</b:First>
            <b:Middle>K.</b:Middle>
          </b:Person>
          <b:Person>
            <b:Last>Brown</b:Last>
            <b:First>D.</b:First>
            <b:Middle>L.</b:Middle>
          </b:Person>
        </b:NameList>
      </b:Author>
    </b:Author>
    <b:Title>Modafinil's effects on simulator performance and mood in pilots during 37 h without sleep</b:Title>
    <b:JournalName>Aviation, Space, and Environmental Medicine</b:JournalName>
    <b:Year>2004</b:Year>
    <b:Pages>777-784</b:Pages>
    <b:RefOrder>15</b:RefOrder>
  </b:Source>
  <b:Source>
    <b:Tag>Meh04</b:Tag>
    <b:SourceType>JournalArticle</b:SourceType>
    <b:Guid>{80952F1C-C3FB-6F47-8DEC-047042AFBB92}</b:Guid>
    <b:LCID>uz-Cyrl-UZ</b:LCID>
    <b:Author>
      <b:Author>
        <b:NameList>
          <b:Person>
            <b:Last>Mehlman</b:Last>
            <b:First>Maxwell</b:First>
            <b:Middle>J.</b:Middle>
          </b:Person>
        </b:NameList>
      </b:Author>
    </b:Author>
    <b:Title>Cognitive Enhancing Drugs</b:Title>
    <b:Year>2004</b:Year>
    <b:Pages>483-506</b:Pages>
    <b:JournalName>The Milbank Quarterly </b:JournalName>
    <b:RefOrder>18</b:RefOrder>
  </b:Source>
  <b:Source>
    <b:Tag>All11</b:Tag>
    <b:SourceType>Book</b:SourceType>
    <b:Guid>{8093F6F0-68C7-AC47-8035-94E81FF13682}</b:Guid>
    <b:LCID>uz-Cyrl-UZ</b:LCID>
    <b:Author>
      <b:Author>
        <b:NameList>
          <b:Person>
            <b:Last>Buchanan</b:Last>
            <b:First>Allen</b:First>
          </b:Person>
        </b:NameList>
      </b:Author>
    </b:Author>
    <b:Title>Beyond Humanity: The Ethics of Biomedical Enhancement</b:Title>
    <b:Publisher>Oxford University Press</b:Publisher>
    <b:City>Oxford</b:City>
    <b:Year>2011</b:Year>
    <b:RefOrder>117</b:RefOrder>
  </b:Source>
  <b:Source>
    <b:Tag>Par09</b:Tag>
    <b:SourceType>JournalArticle</b:SourceType>
    <b:Guid>{2A783B9F-A762-D349-8FF5-7F5257DD5179}</b:Guid>
    <b:LCID>uz-Cyrl-UZ</b:LCID>
    <b:Author>
      <b:Author>
        <b:NameList>
          <b:Person>
            <b:Last>Parens</b:Last>
            <b:First>Erik</b:First>
          </b:Person>
          <b:Person>
            <b:Last>Johnston</b:Last>
            <b:First>Josephine</b:First>
          </b:Person>
        </b:NameList>
      </b:Author>
    </b:Author>
    <b:Title>Facts, Values, and Attention-Disorder Hyperactivity Disorder (ADHD): an Update on the Controversies</b:Title>
    <b:JournalName>Child and Adolescent Psychiatry and Mental Health</b:JournalName>
    <b:Year>2009</b:Year>
    <b:RefOrder>118</b:RefOrder>
  </b:Source>
  <b:Source>
    <b:Tag>Par05</b:Tag>
    <b:SourceType>JournalArticle</b:SourceType>
    <b:Guid>{199D6711-C346-064C-91CB-3CE7228CC209}</b:Guid>
    <b:LCID>uz-Cyrl-UZ</b:LCID>
    <b:Author>
      <b:Author>
        <b:NameList>
          <b:Person>
            <b:Last>Parens</b:Last>
            <b:First>Erik</b:First>
          </b:Person>
        </b:NameList>
      </b:Author>
    </b:Author>
    <b:Title>Authenticity and Ambivalence: Toward Understanding the Enhancement Debate</b:Title>
    <b:Year>2005</b:Year>
    <b:Pages>34-41</b:Pages>
    <b:JournalName>Hasting Center Report</b:JournalName>
    <b:RefOrder>119</b:RefOrder>
  </b:Source>
  <b:Source>
    <b:Tag>Mil04</b:Tag>
    <b:SourceType>Book</b:SourceType>
    <b:Guid>{4BD6EF9D-A5D4-334D-ABD2-EE4DBB58BF93}</b:Guid>
    <b:LCID>uz-Cyrl-UZ</b:LCID>
    <b:Author>
      <b:Author>
        <b:NameList>
          <b:Person>
            <b:Last>Milton</b:Last>
            <b:First>John</b:First>
          </b:Person>
        </b:NameList>
      </b:Author>
      <b:Editor>
        <b:NameList>
          <b:Person>
            <b:Last>Orgel</b:Last>
            <b:First>Stephen</b:First>
          </b:Person>
          <b:Person>
            <b:Last>Goldberg</b:Last>
            <b:First>Jonathan</b:First>
          </b:Person>
        </b:NameList>
      </b:Editor>
    </b:Author>
    <b:Title>Paradise Lost</b:Title>
    <b:Year>2004</b:Year>
    <b:City>Oxford</b:City>
    <b:Publisher>Oxford's World Classics</b:Publisher>
    <b:RefOrder>120</b:RefOrder>
  </b:Source>
  <b:Source>
    <b:Tag>Wal09</b:Tag>
    <b:SourceType>InternetSite</b:SourceType>
    <b:Guid>{C527D875-F354-4542-840D-445D3BBCB9FA}</b:Guid>
    <b:LCID>uz-Cyrl-UZ</b:LCID>
    <b:Author>
      <b:Author>
        <b:NameList>
          <b:Person>
            <b:Last>Wallace</b:Last>
            <b:First>Jay</b:First>
            <b:Middle>R.</b:Middle>
          </b:Person>
        </b:NameList>
      </b:Author>
    </b:Author>
    <b:Title>Practical Reason</b:Title>
    <b:Year>2009</b:Year>
    <b:URL>http://plato.stanford.edu/archives/sum2009/entries/practical-reason</b:URL>
    <b:YearAccessed>5</b:YearAccessed>
    <b:MonthAccessed>16</b:MonthAccessed>
    <b:DayAccessed>2012</b:DayAccessed>
    <b:Month>Spring</b:Month>
    <b:InternetSiteTitle>The Stanford Encyclopedia of Philosophy </b:InternetSiteTitle>
    <b:RefOrder>121</b:RefOrder>
  </b:Source>
  <b:Source>
    <b:Tag>Tzu63</b:Tag>
    <b:SourceType>Book</b:SourceType>
    <b:Guid>{941423C1-1C0E-6B45-BEDD-70C37C2663DB}</b:Guid>
    <b:LCID>uz-Cyrl-UZ</b:LCID>
    <b:Author>
      <b:Author>
        <b:NameList>
          <b:Person>
            <b:Last>Tzu</b:Last>
            <b:First>Sun</b:First>
          </b:Person>
        </b:NameList>
      </b:Author>
      <b:Translator>
        <b:NameList>
          <b:Person>
            <b:Last>Griffith</b:Last>
            <b:First>Samuel</b:First>
            <b:Middle>B.</b:Middle>
          </b:Person>
        </b:NameList>
      </b:Translator>
    </b:Author>
    <b:Title>The Art of War</b:Title>
    <b:City>Oxford</b:City>
    <b:Publisher>Oxford University Press</b:Publisher>
    <b:Year>1963</b:Year>
    <b:RefOrder>28</b:RefOrder>
  </b:Source>
  <b:Source>
    <b:Tag>Lao88</b:Tag>
    <b:SourceType>Book</b:SourceType>
    <b:Guid>{ABBFB8D5-AF5D-7C43-A02D-0CF6BF4C7373}</b:Guid>
    <b:LCID>uz-Cyrl-UZ</b:LCID>
    <b:Author>
      <b:Author>
        <b:NameList>
          <b:Person>
            <b:Last>Tsu</b:Last>
            <b:First>Lao</b:First>
          </b:Person>
        </b:NameList>
      </b:Author>
      <b:Translator>
        <b:NameList>
          <b:Person>
            <b:Last>Mitchell</b:Last>
            <b:First>Stephen</b:First>
          </b:Person>
        </b:NameList>
      </b:Translator>
    </b:Author>
    <b:Title>Tao Te Ching</b:Title>
    <b:Year>1988</b:Year>
    <b:City>New York</b:City>
    <b:Publisher>Harper &amp; Row</b:Publisher>
    <b:RefOrder>29</b:RefOrder>
  </b:Source>
  <b:Source>
    <b:Tag>Raw71</b:Tag>
    <b:SourceType>Book</b:SourceType>
    <b:Guid>{F944A063-2C62-7D4B-819C-53D16607023A}</b:Guid>
    <b:LCID>uz-Cyrl-UZ</b:LCID>
    <b:Author>
      <b:Author>
        <b:NameList>
          <b:Person>
            <b:Last>Rawls</b:Last>
            <b:First>John</b:First>
          </b:Person>
        </b:NameList>
      </b:Author>
    </b:Author>
    <b:Title>A Theory of Justice</b:Title>
    <b:Publisher>The Belknap Press of Harvard University</b:Publisher>
    <b:City>Cambridge</b:City>
    <b:Year>1999</b:Year>
    <b:RefOrder>122</b:RefOrder>
  </b:Source>
  <b:Source>
    <b:Tag>Sim10</b:Tag>
    <b:SourceType>JournalArticle</b:SourceType>
    <b:Guid>{04F1AC60-A726-DE43-ADC0-F7100BBF0FAF}</b:Guid>
    <b:LCID>uz-Cyrl-UZ</b:LCID>
    <b:Author>
      <b:Author>
        <b:NameList>
          <b:Person>
            <b:Last>Simmons</b:Last>
            <b:First>John</b:First>
            <b:Middle>A.</b:Middle>
          </b:Person>
        </b:NameList>
      </b:Author>
    </b:Author>
    <b:Title>Ideal and Nonideal Theory</b:Title>
    <b:JournalName>Philosophy and Public Affairs</b:JournalName>
    <b:Year>2010</b:Year>
    <b:Pages>5-36</b:Pages>
    <b:RefOrder>123</b:RefOrder>
  </b:Source>
  <b:Source>
    <b:Tag>Nat07</b:Tag>
    <b:SourceType>DocumentFromInternetSite</b:SourceType>
    <b:Guid>{94BFB93D-BF42-B143-9BAA-5DC453AAEA5C}</b:Guid>
    <b:LCID>uz-Cyrl-UZ</b:LCID>
    <b:Author>
      <b:Author>
        <b:Corporate>National Institute of Neurological Disorders and Stroke</b:Corporate>
      </b:Author>
    </b:Author>
    <b:Year>2007</b:Year>
    <b:Month>February </b:Month>
    <b:Day>14</b:Day>
    <b:InternetSiteTitle>http://www.ninds.nih.gov/</b:InternetSiteTitle>
    <b:URL>http://www.ninds.nih.gov/disorders/prosopagnosia/Prosopagnosia.htm</b:URL>
    <b:YearAccessed>2012</b:YearAccessed>
    <b:MonthAccessed>6</b:MonthAccessed>
    <b:DayAccessed>17</b:DayAccessed>
    <b:RefOrder>30</b:RefOrder>
  </b:Source>
  <b:Source>
    <b:Tag>Nat071</b:Tag>
    <b:SourceType>DocumentFromInternetSite</b:SourceType>
    <b:Guid>{42C06598-78F3-EA4E-8F9F-C58292D3D769}</b:Guid>
    <b:LCID>uz-Cyrl-UZ</b:LCID>
    <b:Author>
      <b:Author>
        <b:Corporate>National Institute of Neurological Disorders and Stroke</b:Corporate>
      </b:Author>
    </b:Author>
    <b:InternetSiteTitle>http://www.ninds.nih.gov/</b:InternetSiteTitle>
    <b:URL>http://www.ninds.nih.gov/disorders/agnosia/agnosia.htm</b:URL>
    <b:Year>2007</b:Year>
    <b:Month>October</b:Month>
    <b:Day>2</b:Day>
    <b:YearAccessed>2012</b:YearAccessed>
    <b:MonthAccessed>6</b:MonthAccessed>
    <b:DayAccessed>17</b:DayAccessed>
    <b:RefOrder>31</b:RefOrder>
  </b:Source>
  <b:Source>
    <b:Tag>Doh08</b:Tag>
    <b:SourceType>DocumentFromInternetSite</b:SourceType>
    <b:Guid>{767637AA-17C1-0341-AA61-FC715474DD6E}</b:Guid>
    <b:LCID>uz-Cyrl-UZ</b:LCID>
    <b:Author>
      <b:Author>
        <b:NameList>
          <b:Person>
            <b:Last>Doheny</b:Last>
            <b:First>Kathleen</b:First>
          </b:Person>
        </b:NameList>
      </b:Author>
    </b:Author>
    <b:Title>Cold Remedy Airborne Settles Lawsuit</b:Title>
    <b:Year>2008</b:Year>
    <b:Month>March</b:Month>
    <b:Day>04</b:Day>
    <b:InternetSiteTitle>WebMD</b:InternetSiteTitle>
    <b:URL>&lt;http://www.webmd.com/cold-and-flu/news/20080304/cold-remedy-airborne-settles-lawsuit&gt;</b:URL>
    <b:YearAccessed>2012</b:YearAccessed>
    <b:MonthAccessed>June</b:MonthAccessed>
    <b:DayAccessed>02</b:DayAccessed>
    <b:PeriodicalTitle>WebMD</b:PeriodicalTitle>
    <b:RefOrder>32</b:RefOrder>
  </b:Source>
  <b:Source>
    <b:Tag>Hen12</b:Tag>
    <b:SourceType>ArticleInAPeriodical</b:SourceType>
    <b:Guid>{D1D306BC-9E20-E449-BDA2-DE6F59342651}</b:Guid>
    <b:LCID>uz-Cyrl-UZ</b:LCID>
    <b:Author>
      <b:Author>
        <b:NameList>
          <b:Person>
            <b:Last>Hensley</b:Last>
            <b:First>Scott</b:First>
          </b:Person>
        </b:NameList>
      </b:Author>
    </b:Author>
    <b:Title>Under Pressure, Pifer Agrees to Change Vitamin Claims</b:Title>
    <b:Year>2012</b:Year>
    <b:PeriodicalTitle>National Public Radio</b:PeriodicalTitle>
    <b:Month>7</b:Month>
    <b:Day>12</b:Day>
    <b:RefOrder>124</b:RefOrder>
  </b:Source>
  <b:Source>
    <b:Tag>Eps09</b:Tag>
    <b:SourceType>ArticleInAPeriodical</b:SourceType>
    <b:Guid>{27EF5B61-D22E-2040-B2C6-DCEC86A35B03}</b:Guid>
    <b:LCID>uz-Cyrl-UZ</b:LCID>
    <b:Author>
      <b:Author>
        <b:NameList>
          <b:Person>
            <b:Last>Epstein</b:Last>
            <b:First>David</b:First>
          </b:Person>
          <b:Person>
            <b:Last>Dohrmann</b:Last>
            <b:First>George</b:First>
          </b:Person>
        </b:NameList>
      </b:Author>
    </b:Author>
    <b:Title>What You Don't Know Might Kill You</b:Title>
    <b:PeriodicalTitle>Sports Illustrated</b:PeriodicalTitle>
    <b:Year>2009</b:Year>
    <b:Month>18</b:Month>
    <b:Day>2009</b:Day>
    <b:RefOrder>125</b:RefOrder>
  </b:Source>
  <b:Source>
    <b:Tag>Sch12</b:Tag>
    <b:SourceType>DocumentFromInternetSite</b:SourceType>
    <b:Guid>{03AA206A-725A-2745-B77A-68CE94632E30}</b:Guid>
    <b:LCID>uz-Cyrl-UZ</b:LCID>
    <b:Author>
      <b:Author>
        <b:NameList>
          <b:Person>
            <b:Last>Schouten</b:Last>
            <b:First>Ronald</b:First>
          </b:Person>
          <b:Person>
            <b:Last>Silver</b:Last>
            <b:First>Jim</b:First>
          </b:Person>
        </b:NameList>
      </b:Author>
    </b:Author>
    <b:Title>Psychology Today</b:Title>
    <b:URL>http://www.psychologytoday.com/blog/almost-psychopath/201205/may-psychopath-month</b:URL>
    <b:Year>2012</b:Year>
    <b:Month>May</b:Month>
    <b:Day>12</b:Day>
    <b:YearAccessed>2012</b:YearAccessed>
    <b:MonthAccessed>June </b:MonthAccessed>
    <b:DayAccessed>27</b:DayAccessed>
    <b:RefOrder>126</b:RefOrder>
  </b:Source>
  <b:Source>
    <b:Tag>Cohch</b:Tag>
    <b:SourceType>DocumentFromInternetSite</b:SourceType>
    <b:Guid>{90101739-007E-4A4D-826C-4D422A79B345}</b:Guid>
    <b:LCID>uz-Cyrl-UZ</b:LCID>
    <b:Author>
      <b:Author>
        <b:NameList>
          <b:Person>
            <b:Last>Cohen</b:Last>
            <b:First>Lisa</b:First>
            <b:Middle>J.</b:Middle>
          </b:Person>
        </b:NameList>
      </b:Author>
    </b:Author>
    <b:Title>Psychology Today</b:Title>
    <b:URL>http://www.psychologytoday.com/blog/handy-psychology-answers/201103/what-do-we-know-about-psychopathy</b:URL>
    <b:Year>2011</b:Year>
    <b:Month>March</b:Month>
    <b:Day>14</b:Day>
    <b:YearAccessed>2012</b:YearAccessed>
    <b:MonthAccessed>June</b:MonthAccessed>
    <b:DayAccessed>27</b:DayAccessed>
    <b:RefOrder>127</b:RefOrder>
  </b:Source>
  <b:Source>
    <b:Tag>Coh97</b:Tag>
    <b:SourceType>JournalArticle</b:SourceType>
    <b:Guid>{68438D9C-E1E4-D74C-B84F-56F9B192CB6F}</b:Guid>
    <b:LCID>uz-Cyrl-UZ</b:LCID>
    <b:Author>
      <b:Author>
        <b:NameList>
          <b:Person>
            <b:Last>Cohen</b:Last>
            <b:First>G.</b:First>
            <b:Middle>A.</b:Middle>
          </b:Person>
        </b:NameList>
      </b:Author>
    </b:Author>
    <b:Title>Where the Action is: On the Site of Distrutive Justice </b:Title>
    <b:Year>1997</b:Year>
    <b:Pages>3-30</b:Pages>
    <b:JournalName>Philosophy &amp; Public Affairs</b:JournalName>
    <b:RefOrder>128</b:RefOrder>
  </b:Source>
  <b:Source>
    <b:Tag>Gar12</b:Tag>
    <b:SourceType>Report</b:SourceType>
    <b:Guid>{99CC9D55-21C0-FA47-B00D-28BB4E88E221}</b:Guid>
    <b:LCID>uz-Cyrl-UZ</b:LCID>
    <b:Author>
      <b:Author>
        <b:NameList>
          <b:Person>
            <b:Last>Garthoff</b:Last>
            <b:First>Jon</b:First>
          </b:Person>
        </b:NameList>
      </b:Author>
    </b:Author>
    <b:Title>The Salience of Moral Character</b:Title>
    <b:Year>2012</b:Year>
    <b:ThesisType>Draft</b:ThesisType>
    <b:RefOrder>129</b:RefOrder>
  </b:Source>
  <b:Source>
    <b:Tag>Rob09</b:Tag>
    <b:SourceType>InternetSite</b:SourceType>
    <b:Guid>{6A4E6872-267A-F44C-B9E5-7FDE1ABECCD3}</b:Guid>
    <b:LCID>uz-Cyrl-UZ</b:LCID>
    <b:Author>
      <b:Author>
        <b:NameList>
          <b:Person>
            <b:Last>Robins</b:Last>
            <b:First>Dan</b:First>
          </b:Person>
        </b:NameList>
      </b:Author>
      <b:Editor>
        <b:NameList>
          <b:Person>
            <b:Last>Zalta</b:Last>
            <b:First>Edward</b:First>
            <b:Middle>N.</b:Middle>
          </b:Person>
        </b:NameList>
      </b:Editor>
    </b:Author>
    <b:Title>Xunzi </b:Title>
    <b:Year>2009</b:Year>
    <b:Month>Spring</b:Month>
    <b:InternetSiteTitle>The Stanford Encyclopedia of Philosophy </b:InternetSiteTitle>
    <b:URL>http://plato.stanford.edu/entries/xunzi/</b:URL>
    <b:YearAccessed>2012</b:YearAccessed>
    <b:MonthAccessed>06</b:MonthAccessed>
    <b:DayAccessed>06</b:DayAccessed>
    <b:RefOrder>130</b:RefOrder>
  </b:Source>
  <b:Source>
    <b:Tag>San111</b:Tag>
    <b:SourceType>BookSection</b:SourceType>
    <b:Guid>{8B96A166-5396-BD42-A2E9-D30F9638119C}</b:Guid>
    <b:LCID>uz-Cyrl-UZ</b:LCID>
    <b:Author>
      <b:Author>
        <b:NameList>
          <b:Person>
            <b:Last>Sandberg</b:Last>
            <b:First>Anders</b:First>
          </b:Person>
          <b:Person>
            <b:Last>Savulescu</b:Last>
            <b:First>Julian</b:First>
          </b:Person>
        </b:NameList>
      </b:Author>
      <b:Editor>
        <b:NameList>
          <b:Person>
            <b:Last>Savulescu</b:Last>
            <b:First>Julian</b:First>
          </b:Person>
          <b:Person>
            <b:Last>Meulen</b:Last>
            <b:First>Ruud</b:First>
            <b:Middle>Ter</b:Middle>
          </b:Person>
          <b:Person>
            <b:Last>Kahane</b:Last>
            <b:First>Guy</b:First>
          </b:Person>
        </b:NameList>
      </b:Editor>
    </b:Author>
    <b:Title>The Social and Economic Impacts of Cognitive Enhancement</b:Title>
    <b:Publisher>Blackwell Publishing</b:Publisher>
    <b:City>Oxford</b:City>
    <b:Year>2011</b:Year>
    <b:Pages>92-112</b:Pages>
    <b:BookTitle>Enhancing Human Capacities</b:BookTitle>
    <b:RefOrder>19</b:RefOrder>
  </b:Source>
  <b:Source>
    <b:Tag>Mil63</b:Tag>
    <b:SourceType>JournalArticle</b:SourceType>
    <b:Guid>{E00B0E0A-8BC7-154C-88DF-D8A2195799F9}</b:Guid>
    <b:LCID>uz-Cyrl-UZ</b:LCID>
    <b:Author>
      <b:Author>
        <b:NameList>
          <b:Person>
            <b:Last>Milgram</b:Last>
            <b:First>Stanley</b:First>
          </b:Person>
        </b:NameList>
      </b:Author>
    </b:Author>
    <b:Title>Behavioral Study of Obedience</b:Title>
    <b:Year>1963</b:Year>
    <b:Pages>371-78</b:Pages>
    <b:JournalName>Journal of Abnormal and Social Psychology </b:JournalName>
    <b:RefOrder>131</b:RefOrder>
  </b:Source>
  <b:Source>
    <b:Tag>Dar73</b:Tag>
    <b:SourceType>JournalArticle</b:SourceType>
    <b:Guid>{1F14066C-A858-834C-AAC8-B053DF071D80}</b:Guid>
    <b:LCID>uz-Cyrl-UZ</b:LCID>
    <b:Author>
      <b:Author>
        <b:NameList>
          <b:Person>
            <b:Last>Darley</b:Last>
            <b:First>John</b:First>
            <b:Middle>M.</b:Middle>
          </b:Person>
          <b:Person>
            <b:Last>Batson</b:Last>
            <b:First>Daniel</b:First>
            <b:Middle>C.</b:Middle>
          </b:Person>
        </b:NameList>
      </b:Author>
    </b:Author>
    <b:Title>'From Jerusalem to Jericho': A Study of Situational and Dispositional Variables in Helping Behavior</b:Title>
    <b:JournalName>Journal of Personality and Social Psychology </b:JournalName>
    <b:Year>1973</b:Year>
    <b:Pages>100-8</b:Pages>
    <b:RefOrder>132</b:RefOrder>
  </b:Source>
  <b:Source>
    <b:Tag>Bra00</b:Tag>
    <b:SourceType>JournalArticle</b:SourceType>
    <b:Guid>{F57E1D2E-4FD4-DD4A-8E1C-F0528BA719E0}</b:Guid>
    <b:LCID>uz-Cyrl-UZ</b:LCID>
    <b:Author>
      <b:Author>
        <b:NameList>
          <b:Person>
            <b:Last>Bratman</b:Last>
            <b:First>Michael</b:First>
          </b:Person>
        </b:NameList>
      </b:Author>
    </b:Author>
    <b:Title>Reflection, Planning, and Temporally Extended Agency</b:Title>
    <b:Year>2000</b:Year>
    <b:Pages>35-61</b:Pages>
    <b:JournalName>Philosophical Review</b:JournalName>
    <b:RefOrder>133</b:RefOrder>
  </b:Source>
  <b:Source>
    <b:Tag>Miy96</b:Tag>
    <b:SourceType>Book</b:SourceType>
    <b:Guid>{2CAA1A70-A1B5-C54D-B2CC-921AC13664F4}</b:Guid>
    <b:LCID>uz-Cyrl-UZ</b:LCID>
    <b:Author>
      <b:Author>
        <b:NameList>
          <b:Person>
            <b:Last>Miyamoto</b:Last>
            <b:First>Musashi</b:First>
          </b:Person>
        </b:NameList>
      </b:Author>
      <b:Translator>
        <b:NameList>
          <b:Person>
            <b:Last>Cleary</b:Last>
            <b:First>Thomas</b:First>
            <b:Middle>F.</b:Middle>
          </b:Person>
        </b:NameList>
      </b:Translator>
    </b:Author>
    <b:Title>The Book of Five Rings</b:Title>
    <b:City>New York </b:City>
    <b:Publisher>Random House Publishing </b:Publisher>
    <b:Year>1996</b:Year>
    <b:RefOrder>134</b:RefOrder>
  </b:Source>
  <b:Source>
    <b:Tag>Sav111</b:Tag>
    <b:SourceType>BookSection</b:SourceType>
    <b:Guid>{FC539D6E-CD27-104D-B5E4-89D275336DEE}</b:Guid>
    <b:LCID>uz-Cyrl-UZ</b:LCID>
    <b:Author>
      <b:Editor>
        <b:NameList>
          <b:Person>
            <b:Last>Savulescu</b:Last>
            <b:First>Julian</b:First>
          </b:Person>
          <b:Person>
            <b:Last>Meulen</b:Last>
            <b:First>Ruud</b:First>
            <b:Middle>Ter</b:Middle>
          </b:Person>
          <b:Person>
            <b:Last>Kahane</b:Last>
            <b:First>Guy</b:First>
          </b:Person>
        </b:NameList>
      </b:Editor>
      <b:Author>
        <b:NameList>
          <b:Person>
            <b:Last>Savulescu</b:Last>
            <b:First>Julian</b:First>
          </b:Person>
          <b:Person>
            <b:Last>Sandberg</b:Last>
            <b:First>Anders</b:First>
          </b:Person>
          <b:Person>
            <b:Last>Kahane</b:Last>
          </b:Person>
        </b:NameList>
      </b:Author>
    </b:Author>
    <b:City>Oxford</b:City>
    <b:Publisher>Blackwell Publishing</b:Publisher>
    <b:Year>2011</b:Year>
    <b:BookTitle>Enhancing Human Capacities</b:BookTitle>
    <b:Title>Well-Being and Enhancement</b:Title>
    <b:RefOrder>51</b:RefOrder>
  </b:Source>
  <b:Source>
    <b:Tag>Kah09</b:Tag>
    <b:SourceType>BookSection</b:SourceType>
    <b:Guid>{68375CF3-692A-DB44-8BC4-76F4A9F0FBDE}</b:Guid>
    <b:LCID>uz-Cyrl-UZ</b:LCID>
    <b:Author>
      <b:Author>
        <b:NameList>
          <b:Person>
            <b:Last>Kahane</b:Last>
            <b:First>Guy</b:First>
          </b:Person>
          <b:Person>
            <b:Last>Savulescu</b:Last>
            <b:First>Julian</b:First>
          </b:Person>
        </b:NameList>
      </b:Author>
    </b:Author>
    <b:Title>The Welfarist Account of Disability </b:Title>
    <b:City>Oxford</b:City>
    <b:Publisher>Oxford University Press</b:Publisher>
    <b:Year>2009</b:Year>
    <b:Pages>16-52</b:Pages>
    <b:BookTitle>Disability and Disadvantage </b:BookTitle>
    <b:RefOrder>135</b:RefOrder>
  </b:Source>
  <b:Source>
    <b:Tag>Bry76</b:Tag>
    <b:SourceType>Book</b:SourceType>
    <b:Guid>{65F4D37C-388D-7D41-9EF5-61DD4DDCE9E3}</b:Guid>
    <b:LCID>uz-Cyrl-UZ</b:LCID>
    <b:Author>
      <b:Translator>
        <b:NameList>
          <b:Person>
            <b:Last>Bryom</b:Last>
            <b:First>Thomas</b:First>
          </b:Person>
        </b:NameList>
      </b:Translator>
    </b:Author>
    <b:Title>The Dhammapada: The Sayings of the Buddha</b:Title>
    <b:City>New York</b:City>
    <b:Publisher>Bell Tower</b:Publisher>
    <b:Year>1976</b:Year>
    <b:RefOrder>50</b:RefOrder>
  </b:Source>
  <b:Source>
    <b:Tag>Buc00</b:Tag>
    <b:SourceType>Book</b:SourceType>
    <b:Guid>{40D643D9-E302-B44A-BC34-512D1670F81C}</b:Guid>
    <b:LCID>uz-Cyrl-UZ</b:LCID>
    <b:Author>
      <b:Author>
        <b:NameList>
          <b:Person>
            <b:Last>Buchanan</b:Last>
            <b:First>Allen</b:First>
          </b:Person>
          <b:Person>
            <b:Last>Brock</b:Last>
            <b:First>Dan</b:First>
            <b:Middle>W.</b:Middle>
          </b:Person>
          <b:Person>
            <b:Last>Daniels</b:Last>
            <b:First>Norman</b:First>
          </b:Person>
          <b:Person>
            <b:Last>Wikler</b:Last>
            <b:First>Daniel</b:First>
          </b:Person>
        </b:NameList>
      </b:Author>
    </b:Author>
    <b:Title>From Chance to Choice: Genetics and Justice </b:Title>
    <b:Publisher>Cambridge University Press</b:Publisher>
    <b:City>Cambridge</b:City>
    <b:Year>2000</b:Year>
    <b:RefOrder>136</b:RefOrder>
  </b:Source>
  <b:Source>
    <b:Tag>Pat12</b:Tag>
    <b:SourceType>JournalArticle</b:SourceType>
    <b:Guid>{2A0673B0-53EE-5C48-8E74-62D47A7AA6E4}</b:Guid>
    <b:LCID>uz-Cyrl-UZ</b:LCID>
    <b:Author>
      <b:Author>
        <b:NameList>
          <b:Person>
            <b:Last>Patton</b:Last>
            <b:First>Stacey</b:First>
          </b:Person>
        </b:NameList>
      </b:Author>
    </b:Author>
    <b:Title>The Ph.D. Now Comes With Food Stamps</b:Title>
    <b:Year>2012</b:Year>
    <b:Month>May</b:Month>
    <b:Day>6</b:Day>
    <b:Comments>http://chronicle.com/article/From-Graduate-School-to/131795/</b:Comments>
    <b:JournalName>The Chronicle of Higher Education </b:JournalName>
    <b:RefOrder>137</b:RefOrder>
  </b:Source>
  <b:Source>
    <b:Tag>Fri70</b:Tag>
    <b:SourceType>JournalArticle</b:SourceType>
    <b:Guid>{EB12CE70-49C6-A24C-AEEE-544F370D6BBC}</b:Guid>
    <b:LCID>uz-Cyrl-UZ</b:LCID>
    <b:Author>
      <b:Author>
        <b:NameList>
          <b:Person>
            <b:Last>Friedman</b:Last>
            <b:First>Milton</b:First>
          </b:Person>
        </b:NameList>
      </b:Author>
    </b:Author>
    <b:Title>The Social Responsibility of Business is to Increase Its Profits</b:Title>
    <b:JournalName>The New York Times Magazine</b:JournalName>
    <b:Year>1970</b:Year>
    <b:Month>September</b:Month>
    <b:Day>13</b:Day>
    <b:RefOrder>138</b:RefOrder>
  </b:Source>
  <b:Source>
    <b:Tag>Sti12</b:Tag>
    <b:SourceType>Book</b:SourceType>
    <b:Guid>{D261146A-06FE-D340-B345-18BA4C8BAC79}</b:Guid>
    <b:LCID>uz-Cyrl-UZ</b:LCID>
    <b:Author>
      <b:Author>
        <b:NameList>
          <b:Person>
            <b:Last>Stiglitz</b:Last>
            <b:First>Joseph</b:First>
            <b:Middle>E.</b:Middle>
          </b:Person>
        </b:NameList>
      </b:Author>
    </b:Author>
    <b:Title>The Price of Inequality: How Today's Divided Soceity Endangers Our Future</b:Title>
    <b:Publisher>W.W. Norton and Company</b:Publisher>
    <b:City>New York</b:City>
    <b:Year>2012</b:Year>
    <b:RefOrder>139</b:RefOrder>
  </b:Source>
  <b:Source>
    <b:Tag>Eas</b:Tag>
    <b:SourceType>BookSection</b:SourceType>
    <b:Guid>{2060AC74-E31D-684D-880D-7FD955A32F80}</b:Guid>
    <b:LCID>uz-Cyrl-UZ</b:LCID>
    <b:Author>
      <b:Author>
        <b:NameList>
          <b:Person>
            <b:Last>Easterlin</b:Last>
            <b:First>Richard</b:First>
            <b:Middle>A.</b:Middle>
          </b:Person>
        </b:NameList>
      </b:Author>
      <b:Editor>
        <b:NameList>
          <b:Person>
            <b:Last>David</b:Last>
            <b:First>Paul</b:First>
            <b:Middle>A.</b:Middle>
          </b:Person>
          <b:Person>
            <b:Last>Reder</b:Last>
            <b:First>Melvin</b:First>
            <b:Middle>W.</b:Middle>
          </b:Person>
        </b:NameList>
      </b:Editor>
    </b:Author>
    <b:Title>Does Economic Growth Improve the Human Lot?</b:Title>
    <b:BookTitle>Nations and Households in Economic Growth: Essays in Honour of Moses Abramovitz</b:BookTitle>
    <b:City>New York</b:City>
    <b:Publisher>Academic Press, Inc</b:Publisher>
    <b:Year>1974</b:Year>
    <b:RefOrder>140</b:RefOrder>
  </b:Source>
  <b:Source>
    <b:Tag>Eas94</b:Tag>
    <b:SourceType>JournalArticle</b:SourceType>
    <b:Guid>{AC6FFC9A-310C-6F41-A67C-060EDE1FD85F}</b:Guid>
    <b:LCID>uz-Cyrl-UZ</b:LCID>
    <b:Author>
      <b:Author>
        <b:NameList>
          <b:Person>
            <b:Last>Easterlin</b:Last>
            <b:First>Richard</b:First>
            <b:Middle>A.</b:Middle>
          </b:Person>
        </b:NameList>
      </b:Author>
    </b:Author>
    <b:Title>Will Raising the Incomes of all Increase the Happiness of All?</b:Title>
    <b:JournalName>Journal of Economic Behavior and Organization</b:JournalName>
    <b:Year>1994</b:Year>
    <b:Pages>35-47</b:Pages>
    <b:RefOrder>141</b:RefOrder>
  </b:Source>
  <b:Source>
    <b:Tag>McK09</b:Tag>
    <b:SourceType>InternetSite</b:SourceType>
    <b:Guid>{2D9C8238-B3CD-5345-9413-52589032D1AB}</b:Guid>
    <b:LCID>uz-Cyrl-UZ</b:LCID>
    <b:Author>
      <b:Author>
        <b:NameList>
          <b:Person>
            <b:Last>McKenna</b:Last>
            <b:First>Michael</b:First>
          </b:Person>
        </b:NameList>
      </b:Author>
    </b:Author>
    <b:Title>Compatibilism</b:Title>
    <b:Year>2009</b:Year>
    <b:Month>Winter</b:Month>
    <b:InternetSiteTitle>The Stanford Encyclopedia of Philosophy</b:InternetSiteTitle>
    <b:URL> URL = &lt;http://plato.stanford.edu/archives/win2009/entries/compatibilism/&gt;.</b:URL>
    <b:YearAccessed>2012</b:YearAccessed>
    <b:MonthAccessed>8</b:MonthAccessed>
    <b:DayAccessed>8</b:DayAccessed>
    <b:RefOrder>142</b:RefOrder>
  </b:Source>
  <b:Source>
    <b:Tag>Weg02</b:Tag>
    <b:SourceType>Book</b:SourceType>
    <b:Guid>{2B8FAF2C-092D-0C4D-8A60-598A8F46851A}</b:Guid>
    <b:LCID>uz-Cyrl-UZ</b:LCID>
    <b:Author>
      <b:Author>
        <b:NameList>
          <b:Person>
            <b:Last>Wegner</b:Last>
            <b:First>David</b:First>
            <b:Middle>M.</b:Middle>
          </b:Person>
        </b:NameList>
      </b:Author>
    </b:Author>
    <b:Title>The Illusion of Conscious Will</b:Title>
    <b:Year>2002</b:Year>
    <b:City>Cambridge</b:City>
    <b:Publisher>MIT Press</b:Publisher>
    <b:RefOrder>143</b:RefOrder>
  </b:Source>
  <b:Source>
    <b:Tag>Bar99</b:Tag>
    <b:SourceType>JournalArticle</b:SourceType>
    <b:Guid>{6A05A65F-106C-734F-B7AC-AA67E4F89DF5}</b:Guid>
    <b:LCID>uz-Cyrl-UZ</b:LCID>
    <b:Author>
      <b:Author>
        <b:NameList>
          <b:Person>
            <b:Last>Bargh</b:Last>
            <b:First>John</b:First>
            <b:Middle>A.</b:Middle>
          </b:Person>
          <b:Person>
            <b:Last>Chartrand</b:Last>
            <b:First>Tanya</b:First>
            <b:Middle>L.</b:Middle>
          </b:Person>
        </b:NameList>
      </b:Author>
    </b:Author>
    <b:Title>The Unbearable Automaticity of Being</b:Title>
    <b:Year>1999</b:Year>
    <b:Pages>462-79</b:Pages>
    <b:JournalName>American Psychologist </b:JournalName>
    <b:RefOrder>144</b:RefOrder>
  </b:Source>
  <b:Source>
    <b:Tag>Dij06</b:Tag>
    <b:SourceType>JournalArticle</b:SourceType>
    <b:Guid>{441C622E-0557-C74A-85D7-99878A5D0F7C}</b:Guid>
    <b:LCID>uz-Cyrl-UZ</b:LCID>
    <b:Author>
      <b:Author>
        <b:NameList>
          <b:Person>
            <b:Last>Dijksterhuis</b:Last>
            <b:First>A.</b:First>
          </b:Person>
          <b:Person>
            <b:Last>Bos</b:Last>
            <b:First>M.</b:First>
            <b:Middle>W.</b:Middle>
          </b:Person>
          <b:Person>
            <b:Last>Nordgren</b:Last>
            <b:First>L.</b:First>
            <b:Middle>F.</b:Middle>
          </b:Person>
          <b:Person>
            <b:Last>van Baaren</b:Last>
            <b:First>R.</b:First>
            <b:Middle>B.</b:Middle>
          </b:Person>
        </b:NameList>
      </b:Author>
    </b:Author>
    <b:Title>On Making the Right Choice: The Deliberation-Without Attention Effect</b:Title>
    <b:JournalName>Science</b:JournalName>
    <b:Year>2006</b:Year>
    <b:Pages>83-6</b:Pages>
    <b:RefOrder>145</b:RefOrder>
  </b:Source>
  <b:Source>
    <b:Tag>Fai06</b:Tag>
    <b:SourceType>Book</b:SourceType>
    <b:Guid>{9185AEB5-3D58-2C45-A2FB-01731AF8FD8C}</b:Guid>
    <b:LCID>uz-Cyrl-UZ</b:LCID>
    <b:Author>
      <b:Author>
        <b:NameList>
          <b:Person>
            <b:Last>Fainaru-Wada</b:Last>
            <b:First>Mark</b:First>
          </b:Person>
          <b:Person>
            <b:Last>Williams</b:Last>
            <b:First>Lance</b:First>
          </b:Person>
        </b:NameList>
      </b:Author>
    </b:Author>
    <b:Title>Game of Shadows: Barry Bonds, BALCO, and the Steroids Scandal that Rocked Professional Sports</b:Title>
    <b:Publisher>Gotham Publishing </b:Publisher>
    <b:City>New York</b:City>
    <b:Year>2006</b:Year>
    <b:RefOrder>146</b:RefOrder>
  </b:Source>
  <b:Source>
    <b:Tag>Gou02</b:Tag>
    <b:SourceType>JournalArticle</b:SourceType>
    <b:Guid>{713FFCDC-B75C-E54B-BDE8-626F0D9B6052}</b:Guid>
    <b:LCID>uz-Cyrl-UZ</b:LCID>
    <b:Author>
      <b:Author>
        <b:NameList>
          <b:Person>
            <b:Last>Gould</b:Last>
            <b:First>Daniel</b:First>
          </b:Person>
          <b:Person>
            <b:Last>Dieffenbach</b:Last>
            <b:First>Kristen</b:First>
          </b:Person>
        </b:NameList>
      </b:Author>
    </b:Author>
    <b:Title>Psychological Characteristics and their Development in Olympic Champions</b:Title>
    <b:Year>2002</b:Year>
    <b:Pages>172-204</b:Pages>
    <b:JournalName>Journal for Applied Sport Psychology</b:JournalName>
    <b:RefOrder>147</b:RefOrder>
  </b:Source>
  <b:Source>
    <b:Tag>Cop06</b:Tag>
    <b:SourceType>BookSection</b:SourceType>
    <b:Guid>{45CBC66D-2B4F-9749-9858-58EAED200C70}</b:Guid>
    <b:LCID>uz-Cyrl-UZ</b:LCID>
    <b:Author>
      <b:Author>
        <b:NameList>
          <b:Person>
            <b:Last>Copp</b:Last>
            <b:First>David</b:First>
          </b:Person>
        </b:NameList>
      </b:Author>
      <b:Editor>
        <b:NameList>
          <b:Person>
            <b:Last>Copp</b:Last>
            <b:First>David</b:First>
          </b:Person>
        </b:NameList>
      </b:Editor>
    </b:Author>
    <b:Title>Introduction: Metaethics and Normative Ethics</b:Title>
    <b:City>Oxford</b:City>
    <b:Publisher>Oxford University Press</b:Publisher>
    <b:Year>2006</b:Year>
    <b:Pages>3-35</b:Pages>
    <b:BookTitle>The Oxford Handbook of Ethical Theory</b:BookTitle>
    <b:RefOrder>148</b:RefOrder>
  </b:Source>
  <b:Source>
    <b:Tag>Bar04</b:Tag>
    <b:SourceType>JournalArticle</b:SourceType>
    <b:Guid>{CA8FC7ED-8A81-5D49-8AD8-6C0FAA17ADFD}</b:Guid>
    <b:LCID>uz-Cyrl-UZ</b:LCID>
    <b:Author>
      <b:Author>
        <b:NameList>
          <b:Person>
            <b:Last>Bargh</b:Last>
            <b:First>Melissa</b:First>
            <b:Middle>J.</b:Middle>
          </b:Person>
          <b:Person>
            <b:Last>Bargh</b:Last>
            <b:First>John</b:First>
            <b:Middle>A.</b:Middle>
          </b:Person>
        </b:NameList>
      </b:Author>
    </b:Author>
    <b:Title>Liking is for Doing: The Effects of Goal Pursuit on Automatic Evaluation</b:Title>
    <b:JournalName>Journal of Personality and Social Psychology</b:JournalName>
    <b:Year>2004</b:Year>
    <b:Pages>557-572</b:Pages>
    <b:RefOrder>149</b:RefOrder>
  </b:Source>
  <b:Source>
    <b:Tag>Amb93</b:Tag>
    <b:SourceType>JournalArticle</b:SourceType>
    <b:Guid>{FB171CB9-1A00-3846-B6B6-DCA3B99A6D87}</b:Guid>
    <b:LCID>uz-Cyrl-UZ</b:LCID>
    <b:Author>
      <b:Author>
        <b:NameList>
          <b:Person>
            <b:Last>Ambady</b:Last>
            <b:First>Nalini</b:First>
          </b:Person>
          <b:Person>
            <b:Last>Rosenthal</b:Last>
            <b:First>Robert</b:First>
          </b:Person>
        </b:NameList>
      </b:Author>
    </b:Author>
    <b:Title>Half a minute: Predicting teacher evaluations from thin slices of nonverbal behavior and physical attractiveness</b:Title>
    <b:Year>1993</b:Year>
    <b:JournalName>Journal of Personality and Social Psychology</b:JournalName>
    <b:Pages>431-441</b:Pages>
    <b:RefOrder>150</b:RefOrder>
  </b:Source>
  <b:Source>
    <b:Tag>Mam04</b:Tag>
    <b:SourceType>Film</b:SourceType>
    <b:Guid>{FD56B607-7634-5144-8132-7A134626D7A4}</b:Guid>
    <b:LCID>uz-Cyrl-UZ</b:LCID>
    <b:Author>
      <b:Writer>
        <b:NameList>
          <b:Person>
            <b:Last>Mamet</b:Last>
            <b:First>David</b:First>
          </b:Person>
        </b:NameList>
      </b:Writer>
      <b:Performer>
        <b:NameList>
          <b:Person>
            <b:Last>Kilmer</b:Last>
            <b:First>Val</b:First>
          </b:Person>
        </b:NameList>
      </b:Performer>
      <b:Director>
        <b:NameList>
          <b:Person>
            <b:Last>Mamet</b:Last>
            <b:First>David</b:First>
          </b:Person>
        </b:NameList>
      </b:Director>
    </b:Author>
    <b:Title>Spartan</b:Title>
    <b:Year>2004</b:Year>
    <b:RefOrder>151</b:RefOrder>
  </b:Source>
  <b:Source>
    <b:Tag>Mus11</b:Tag>
    <b:SourceType>Book</b:SourceType>
    <b:Guid>{FD843AD9-8B08-DA4B-B4AF-521A52A763A5}</b:Guid>
    <b:LCID>uz-Cyrl-UZ</b:LCID>
    <b:Title>The Book of Five Rings</b:Title>
    <b:Author>
      <b:Author>
        <b:NameList>
          <b:Person>
            <b:Last>Musashi</b:Last>
            <b:First>Miyomoto</b:First>
          </b:Person>
        </b:NameList>
      </b:Author>
      <b:Translator>
        <b:NameList>
          <b:Person>
            <b:Last>Wilson</b:Last>
            <b:First>William</b:First>
            <b:Middle>Scott</b:Middle>
          </b:Person>
        </b:NameList>
      </b:Translator>
    </b:Author>
    <b:Year>2011</b:Year>
    <b:City>Boston</b:City>
    <b:Publisher>Shambhala</b:Publisher>
    <b:RefOrder>152</b:RefOrder>
  </b:Source>
  <b:Source>
    <b:Tag>Mus111</b:Tag>
    <b:SourceType>BookSection</b:SourceType>
    <b:Guid>{02C2ACDC-BCF1-5248-9367-8F3FB6EF357A}</b:Guid>
    <b:LCID>uz-Cyrl-UZ</b:LCID>
    <b:Author>
      <b:BookAuthor>
        <b:NameList>
          <b:Person>
            <b:Last>Musashi</b:Last>
            <b:First>Miyamoto</b:First>
          </b:Person>
        </b:NameList>
      </b:BookAuthor>
    </b:Author>
    <b:Title>The Way of Walking Alone (or The Way of Self-Reliance)</b:Title>
    <b:City>Boston</b:City>
    <b:Publisher>Shambhala</b:Publisher>
    <b:Year>2011</b:Year>
    <b:Pages>xxxii-xxxiii</b:Pages>
    <b:BookTitle>The Book of Five Rings</b:BookTitle>
    <b:RefOrder>153</b:RefOrder>
  </b:Source>
  <b:Source>
    <b:Tag>Wil09</b:Tag>
    <b:SourceType>JournalArticle</b:SourceType>
    <b:Guid>{BB52EAA2-D30A-714B-AFA8-64835992AFED}</b:Guid>
    <b:LCID>uz-Cyrl-UZ</b:LCID>
    <b:Author>
      <b:Author>
        <b:NameList>
          <b:Person>
            <b:Last>Wiltermuth</b:Last>
            <b:First>Scott</b:First>
            <b:Middle>S.</b:Middle>
          </b:Person>
          <b:Person>
            <b:Last>Heath</b:Last>
            <b:First>Chip</b:First>
          </b:Person>
        </b:NameList>
      </b:Author>
    </b:Author>
    <b:Title>Synchrony and Cooperation</b:Title>
    <b:Year>2009</b:Year>
    <b:Pages>1-5</b:Pages>
    <b:JournalName>Psychological Science</b:JournalName>
    <b:RefOrder>154</b:RefOrder>
  </b:Source>
  <b:Source>
    <b:Tag>Lak08</b:Tag>
    <b:SourceType>JournalArticle</b:SourceType>
    <b:Guid>{78B2EB3C-875A-0145-BAE7-71723A170C65}</b:Guid>
    <b:LCID>uz-Cyrl-UZ</b:LCID>
    <b:Author>
      <b:Author>
        <b:NameList>
          <b:Person>
            <b:Last>Lakin</b:Last>
            <b:First>Jessica</b:First>
            <b:Middle>L.</b:Middle>
          </b:Person>
          <b:Person>
            <b:Last>Chartrand</b:Last>
            <b:First>Tanya</b:First>
            <b:Middle>L.</b:Middle>
          </b:Person>
          <b:Person>
            <b:Last>Arkin</b:Last>
            <b:First>Robert</b:First>
            <b:Middle>M.</b:Middle>
          </b:Person>
        </b:NameList>
      </b:Author>
    </b:Author>
    <b:Title>I Am Too Just Like You: Non-Conscious Mimicry as an Automatic Behavioral Response to Socal Exclusion</b:Title>
    <b:JournalName>Psychological Science</b:JournalName>
    <b:Year>2008</b:Year>
    <b:Pages>816-822</b:Pages>
    <b:RefOrder>155</b:RefOrder>
  </b:Source>
  <b:Source>
    <b:Tag>Ekm09</b:Tag>
    <b:SourceType>Book</b:SourceType>
    <b:Guid>{4513870C-95A6-BD4C-B954-A7DE8FBEC8CA}</b:Guid>
    <b:LCID>uz-Cyrl-UZ</b:LCID>
    <b:Author>
      <b:Author>
        <b:NameList>
          <b:Person>
            <b:Last>Ekman</b:Last>
            <b:First>Paul</b:First>
          </b:Person>
        </b:NameList>
      </b:Author>
    </b:Author>
    <b:Title>Telling Lies: Clues to Deceit in the Marketplace, Politics, and Marriage</b:Title>
    <b:Publisher>W. W. Norton and Company</b:Publisher>
    <b:City>New York</b:City>
    <b:Year>2009</b:Year>
    <b:RefOrder>156</b:RefOrder>
  </b:Source>
  <b:Source>
    <b:Tag>Dim08</b:Tag>
    <b:SourceType>Book</b:SourceType>
    <b:Guid>{25BED8E3-8B1C-B246-91B8-6A6B2A41C850}</b:Guid>
    <b:LCID>uz-Cyrl-UZ</b:LCID>
    <b:Author>
      <b:Author>
        <b:NameList>
          <b:Person>
            <b:Last>Dimitrius</b:Last>
            <b:First>Jo-Ellan</b:First>
          </b:Person>
          <b:Person>
            <b:Last>Mazzarella</b:Last>
            <b:First>Wendy</b:First>
            <b:Middle>Patrick</b:Middle>
          </b:Person>
        </b:NameList>
      </b:Author>
    </b:Author>
    <b:Title>Reading People: How to Understand People and Predict their Behavior -Anytime, Anyplace</b:Title>
    <b:City>New York</b:City>
    <b:Publisher>Ballantine Books</b:Publisher>
    <b:Year>2008</b:Year>
    <b:RefOrder>157</b:RefOrder>
  </b:Source>
  <b:Source>
    <b:Tag>Fox12</b:Tag>
    <b:SourceType>ElectronicSource</b:SourceType>
    <b:Guid>{B3AC6004-9E94-8749-9D53-7FA7E6373362}</b:Guid>
    <b:LCID>uz-Cyrl-UZ</b:LCID>
    <b:Author>
      <b:Author>
        <b:NameList>
          <b:Person>
            <b:Last>Fox</b:Last>
            <b:First>Ellen</b:First>
          </b:Person>
          <b:Person>
            <b:Last>Crigger</b:Last>
            <b:First>Bette-Jane</b:First>
          </b:Person>
          <b:Person>
            <b:Last>Bottrell</b:Last>
            <b:First>Melissa</b:First>
          </b:Person>
          <b:Person>
            <b:Last>Bauck</b:Last>
            <b:First>Paul</b:First>
          </b:Person>
        </b:NameList>
      </b:Author>
    </b:Author>
    <b:Title>IntegratedEthics: Improving Ethics Quality in Health Care </b:Title>
    <b:City>Washington DC</b:City>
    <b:Year>2012</b:Year>
    <b:Month>July</b:Month>
    <b:Day>13</b:Day>
    <b:InternetSiteTitle>National Center for Ethics in Health Care: IntegratedEthics</b:InternetSiteTitle>
    <b:URL>http://www.ethics.va.gov/integratedethics/</b:URL>
    <b:YearAccessed>2012</b:YearAccessed>
    <b:MonthAccessed>August</b:MonthAccessed>
    <b:DayAccessed>15</b:DayAccessed>
    <b:PublicationTitle>Ethical Leadership: Fostering an Ethical Environment and Culture</b:PublicationTitle>
    <b:RefOrder>158</b:RefOrder>
  </b:Source>
  <b:Source>
    <b:Tag>Pea03</b:Tag>
    <b:SourceType>Book</b:SourceType>
    <b:Guid>{2F212474-2AEC-494D-B380-3B2669D4D299}</b:Guid>
    <b:LCID>uz-Cyrl-UZ</b:LCID>
    <b:Author>
      <b:Author>
        <b:NameList>
          <b:Person>
            <b:Last>Pearson</b:Last>
            <b:First>Steven</b:First>
            <b:Middle>D.</b:Middle>
          </b:Person>
          <b:Person>
            <b:Last>Sabin</b:Last>
            <b:First>James</b:First>
            <b:Middle>E.</b:Middle>
          </b:Person>
          <b:Person>
            <b:Last>Emanuel</b:Last>
            <b:First>Ezekiel</b:First>
            <b:Middle>J.</b:Middle>
          </b:Person>
        </b:NameList>
      </b:Author>
    </b:Author>
    <b:Title>No Margin, No Mission: Health Care Organizations and the Quest for Ethical Excellence</b:Title>
    <b:Publisher>Oxford University Press</b:Publisher>
    <b:City>Oxford</b:City>
    <b:Year>2003</b:Year>
    <b:RefOrder>159</b:RefOrder>
  </b:Source>
  <b:Source>
    <b:Tag>Tre92</b:Tag>
    <b:SourceType>JournalArticle</b:SourceType>
    <b:Guid>{B38C83C5-E9AB-2F42-8363-19F2CB043F09}</b:Guid>
    <b:LCID>uz-Cyrl-UZ</b:LCID>
    <b:Author>
      <b:Author>
        <b:NameList>
          <b:Person>
            <b:Last>Trevino</b:Last>
            <b:First>Linda</b:First>
            <b:Middle>Klebe</b:Middle>
          </b:Person>
        </b:NameList>
      </b:Author>
    </b:Author>
    <b:Title>Moral Reasoning and Business Ethics: Implications for Research, Education, and Management</b:Title>
    <b:Year>1992</b:Year>
    <b:JournalName>Journal of Business Ethics</b:JournalName>
    <b:Volume>11</b:Volume>
    <b:Pages>445-459</b:Pages>
    <b:RefOrder>160</b:RefOrder>
  </b:Source>
  <b:Source>
    <b:Tag>Sel00</b:Tag>
    <b:SourceType>JournalArticle</b:SourceType>
    <b:Guid>{D142374C-78E5-2447-ADCA-74FEAF962D2D}</b:Guid>
    <b:LCID>uz-Cyrl-UZ</b:LCID>
    <b:Author>
      <b:Author>
        <b:NameList>
          <b:Person>
            <b:Last>Seligman</b:Last>
            <b:First>Martin</b:First>
            <b:Middle>E. P.</b:Middle>
          </b:Person>
          <b:Person>
            <b:Last>Csikzentmihalyi</b:Last>
            <b:First>Mihaly</b:First>
          </b:Person>
        </b:NameList>
      </b:Author>
    </b:Author>
    <b:Title>Positive Psychology: An Introduction</b:Title>
    <b:JournalName>American Psychologist</b:JournalName>
    <b:Year>2000</b:Year>
    <b:Volume>55</b:Volume>
    <b:Pages>5-14</b:Pages>
    <b:RefOrder>161</b:RefOrder>
  </b:Source>
  <b:Source>
    <b:Tag>Pet041</b:Tag>
    <b:SourceType>Book</b:SourceType>
    <b:Guid>{14FD198A-C3A9-784E-951F-8061A04CB88B}</b:Guid>
    <b:LCID>uz-Cyrl-UZ</b:LCID>
    <b:Author>
      <b:Author>
        <b:NameList>
          <b:Person>
            <b:Last>Peterson</b:Last>
            <b:First>Christopher</b:First>
          </b:Person>
          <b:Person>
            <b:Last>Seligman</b:Last>
            <b:First>Martin</b:First>
            <b:Middle>E. P.</b:Middle>
          </b:Person>
        </b:NameList>
      </b:Author>
    </b:Author>
    <b:Title>Character Strengths and Virtues: A Handbook and Classification </b:Title>
    <b:Publisher>Oxford University Press</b:Publisher>
    <b:City>Oxford</b:City>
    <b:Year>2004</b:Year>
    <b:RefOrder>162</b:RefOrder>
  </b:Source>
  <b:Source>
    <b:Tag>Fow03</b:Tag>
    <b:SourceType>JournalArticle</b:SourceType>
    <b:Guid>{4B6EDC81-661B-B342-B941-677D11B67E1E}</b:Guid>
    <b:LCID>uz-Cyrl-UZ</b:LCID>
    <b:Author>
      <b:Author>
        <b:NameList>
          <b:Person>
            <b:Last>Fowers</b:Last>
            <b:First>Blaine</b:First>
            <b:Middle>J.</b:Middle>
          </b:Person>
          <b:Person>
            <b:Last>Tjeltveit</b:Last>
            <b:First>Alan</b:First>
            <b:Middle>C.</b:Middle>
          </b:Person>
        </b:NameList>
      </b:Author>
    </b:Author>
    <b:Title>Introduction: Virtue Obscured and Retrieved: Character, Community, and Practices in Behaviorial Science</b:Title>
    <b:JournalName>American Behavioral Scientist</b:JournalName>
    <b:Year>2003</b:Year>
    <b:Volume>47</b:Volume>
    <b:Pages>387-394</b:Pages>
    <b:RefOrder>163</b:RefOrder>
  </b:Source>
  <b:Source>
    <b:Tag>McC00</b:Tag>
    <b:SourceType>JournalArticle</b:SourceType>
    <b:Guid>{C789988D-8E6D-C54A-99A7-8E7AB54CCAE0}</b:Guid>
    <b:LCID>uz-Cyrl-UZ</b:LCID>
    <b:Author>
      <b:Author>
        <b:NameList>
          <b:Person>
            <b:Last>McCullough</b:Last>
            <b:First>Michael</b:First>
            <b:Middle>E.</b:Middle>
          </b:Person>
          <b:Person>
            <b:Last>Snyder</b:Last>
            <b:First>Charles</b:First>
            <b:Middle>R.</b:Middle>
          </b:Person>
        </b:NameList>
      </b:Author>
    </b:Author>
    <b:Title>Classical Sources of Human Strength: Revisiting an Old Home and Building a New One</b:Title>
    <b:JournalName>Journal of Social and Clinical Psychology </b:JournalName>
    <b:Year>2000</b:Year>
    <b:Volume>19</b:Volume>
    <b:Pages>1-10</b:Pages>
    <b:RefOrder>164</b:RefOrder>
  </b:Source>
  <b:Source>
    <b:Tag>App10</b:Tag>
    <b:SourceType>Book</b:SourceType>
    <b:Guid>{33B72081-8DD7-1A40-95FB-24B9BF42EFDB}</b:Guid>
    <b:LCID>uz-Cyrl-UZ</b:LCID>
    <b:Author>
      <b:Author>
        <b:NameList>
          <b:Person>
            <b:Last>Appiah</b:Last>
            <b:First>Kwame</b:First>
            <b:Middle>Anthony</b:Middle>
          </b:Person>
        </b:NameList>
      </b:Author>
    </b:Author>
    <b:Title>The Honor Code: How Moral Revolutions Happen</b:Title>
    <b:City>New York</b:City>
    <b:Publisher>W.W. Norton and Company</b:Publisher>
    <b:Year>2010</b:Year>
    <b:RefOrder>165</b:RefOrder>
  </b:Source>
  <b:Source>
    <b:Tag>Fla09</b:Tag>
    <b:SourceType>BookSection</b:SourceType>
    <b:Guid>{034EAA43-8832-BF46-B1C7-B0CFAFA1EFCE}</b:Guid>
    <b:LCID>uz-Cyrl-UZ</b:LCID>
    <b:Author>
      <b:Author>
        <b:NameList>
          <b:Person>
            <b:Last>Flanagan</b:Last>
            <b:First>Owen</b:First>
          </b:Person>
        </b:NameList>
      </b:Author>
      <b:Editor>
        <b:NameList>
          <b:Person>
            <b:Last>Narvaez</b:Last>
            <b:First>Darcia</b:First>
          </b:Person>
          <b:Person>
            <b:Last>Lapsley</b:Last>
            <b:First>Daniel</b:First>
          </b:Person>
        </b:NameList>
      </b:Editor>
    </b:Author>
    <b:Title>Moral Science? Still Metaphysical After All These Years</b:Title>
    <b:City>Cambridge</b:City>
    <b:Publisher>Cambridge University Press</b:Publisher>
    <b:Year>2009</b:Year>
    <b:Pages>52-78</b:Pages>
    <b:BookTitle>Personality, Identity, and Character</b:BookTitle>
    <b:RefOrder>166</b:RefOrder>
  </b:Source>
  <b:Source>
    <b:Tag>www12</b:Tag>
    <b:SourceType>InternetSite</b:SourceType>
    <b:Guid>{802EFE05-AB58-184C-9C60-59FB93D015E7}</b:Guid>
    <b:LCID>uz-Cyrl-UZ</b:LCID>
    <b:Title>www.drugs.com</b:Title>
    <b:Year>2012</b:Year>
    <b:URL>http://www.drugs.com/mtm/guarana.html</b:URL>
    <b:Month>05</b:Month>
    <b:Day>10</b:Day>
    <b:YearAccessed>2012</b:YearAccessed>
    <b:MonthAccessed>05</b:MonthAccessed>
    <b:DayAccessed>10</b:DayAccessed>
    <b:RefOrder>17</b:RefOrder>
  </b:Source>
  <b:Source>
    <b:Tag>Epi</b:Tag>
    <b:SourceType>Book</b:SourceType>
    <b:Guid>{7F7B8D6A-2076-FD41-9121-E0288BDDDED0}</b:Guid>
    <b:LCID>uz-Cyrl-UZ</b:LCID>
    <b:Author>
      <b:Author>
        <b:NameList>
          <b:Person>
            <b:Last>Epictetus</b:Last>
          </b:Person>
        </b:NameList>
      </b:Author>
      <b:Translator>
        <b:NameList>
          <b:Person>
            <b:Last>Oldfather</b:Last>
            <b:First>William</b:First>
            <b:Middle>Abbott</b:Middle>
          </b:Person>
        </b:NameList>
      </b:Translator>
    </b:Author>
    <b:Title>Epictetus the Discourses as reported by Arrian, the Manual, and Fragments</b:Title>
    <b:Publisher>Harvard University Press</b:Publisher>
    <b:City>Cambridge</b:City>
    <b:Year>1952–56</b:Year>
    <b:RefOrder>34</b:RefOrder>
  </b:Source>
  <b:Source>
    <b:Tag>Per081</b:Tag>
    <b:SourceType>JournalArticle</b:SourceType>
    <b:Guid>{205B8D97-A589-B348-A230-FBB1A8815C8B}</b:Guid>
    <b:LCID>uz-Cyrl-UZ</b:LCID>
    <b:Author>
      <b:Author>
        <b:NameList>
          <b:Person>
            <b:Last>Persson</b:Last>
            <b:First>Ingmar</b:First>
          </b:Person>
          <b:Person>
            <b:Last>Savulescu</b:Last>
            <b:First>Julian</b:First>
          </b:Person>
        </b:NameList>
      </b:Author>
    </b:Author>
    <b:Title>The Perils of Cognitive Enhancement and the Urgent Imperative to Enhance the Moral Character of Humanity </b:Title>
    <b:Year>2008</b:Year>
    <b:Volume>25</b:Volume>
    <b:Pages>162-177</b:Pages>
    <b:JournalName>Journal of Applied Philosophy </b:JournalName>
    <b:RefOrder>167</b:RefOrder>
  </b:Source>
  <b:Source>
    <b:Tag>Har11</b:Tag>
    <b:SourceType>JournalArticle</b:SourceType>
    <b:Guid>{6B680A3D-8C45-C349-BB53-928297D59F2D}</b:Guid>
    <b:LCID>uz-Cyrl-UZ</b:LCID>
    <b:Author>
      <b:Author>
        <b:NameList>
          <b:Person>
            <b:Last>Harris</b:Last>
            <b:First>John</b:First>
          </b:Person>
        </b:NameList>
      </b:Author>
    </b:Author>
    <b:Title>Moral Enhancement and Freedom</b:Title>
    <b:JournalName>Bioethics</b:JournalName>
    <b:Year>2011</b:Year>
    <b:Volume>25</b:Volume>
    <b:Pages>102-111</b:Pages>
    <b:RefOrder>168</b:RefOrder>
  </b:Source>
  <b:Source>
    <b:Tag>Lan07</b:Tag>
    <b:SourceType>JournalArticle</b:SourceType>
    <b:Guid>{64906C44-A5D3-5643-B4A2-2CB933BDA686}</b:Guid>
    <b:LCID>uz-Cyrl-UZ</b:LCID>
    <b:Author>
      <b:Author>
        <b:NameList>
          <b:Person>
            <b:Last>Langton</b:Last>
            <b:First>Rae</b:First>
          </b:Person>
        </b:NameList>
      </b:Author>
    </b:Author>
    <b:Title>Objective and Unconditioned Value</b:Title>
    <b:JournalName>Philosophical Review</b:JournalName>
    <b:Year>2007</b:Year>
    <b:Volume>116</b:Volume>
    <b:Issue>6</b:Issue>
    <b:Pages>157-185</b:Pages>
    <b:RefOrder>169</b:RefOrder>
  </b:Source>
  <b:Source>
    <b:Tag>Whi92</b:Tag>
    <b:SourceType>Book</b:SourceType>
    <b:Guid>{788CB2E2-25BE-5141-A997-346AB1287664}</b:Guid>
    <b:LCID>uz-Cyrl-UZ</b:LCID>
    <b:Author>
      <b:Author>
        <b:NameList>
          <b:Person>
            <b:Last>Whitney</b:Last>
            <b:First>Henry</b:First>
            <b:Middle>C.</b:Middle>
          </b:Person>
        </b:NameList>
      </b:Author>
    </b:Author>
    <b:Title>Life on the Circuit with Lincoln</b:Title>
    <b:Publisher>Estes and Lauriat</b:Publisher>
    <b:City>Boston</b:City>
    <b:Year>1892</b:Year>
    <b:RefOrder>170</b:RefOrder>
  </b:Source>
  <b:Source>
    <b:Tag>Bad11</b:Tag>
    <b:SourceType>ArticleInAPeriodical</b:SourceType>
    <b:Guid>{474513F9-F117-9E4C-8EBA-1421E38B1E79}</b:Guid>
    <b:LCID>uz-Cyrl-UZ</b:LCID>
    <b:Author>
      <b:Author>
        <b:NameList>
          <b:Person>
            <b:Last>Badenhausen</b:Last>
            <b:First>Kurt</b:First>
          </b:Person>
        </b:NameList>
      </b:Author>
    </b:Author>
    <b:Title>The NFL's Most Valuable Teams</b:Title>
    <b:Year>2011</b:Year>
    <b:Comments>http://www.forbes.com/sites/kurtbadenhausen/2011/09/07/the-nfls-most-valuable-teams/</b:Comments>
    <b:JournalName>Forbes</b:JournalName>
    <b:Month>9</b:Month>
    <b:Day>7</b:Day>
    <b:PeriodicalTitle>Forbes</b:PeriodicalTitle>
    <b:RefOrder>171</b:RefOrder>
  </b:Source>
  <b:Source>
    <b:Tag>Wil07</b:Tag>
    <b:SourceType>Book</b:SourceType>
    <b:Guid>{5A06901A-73C5-8748-A2DA-FFF55D19E501}</b:Guid>
    <b:LCID>uz-Cyrl-UZ</b:LCID>
    <b:Author>
      <b:Author>
        <b:NameList>
          <b:Person>
            <b:Last>Wilde</b:Last>
            <b:First>Oscar</b:First>
          </b:Person>
        </b:NameList>
      </b:Author>
      <b:Editor>
        <b:NameList>
          <b:Person>
            <b:Last>Guy</b:Last>
            <b:First>Josephine</b:First>
            <b:Middle>M.</b:Middle>
          </b:Person>
        </b:NameList>
      </b:Editor>
    </b:Author>
    <b:Title>The Complete Works of Oscar Wilde: Volume IV: Criticism: Historical Criticism, Intentions, The Soul of Man</b:Title>
    <b:Publisher>Oxford University Press</b:Publisher>
    <b:City>Oxford</b:City>
    <b:Year>2007</b:Year>
    <b:Volume>4</b:Volume>
    <b:RefOrder>172</b:RefOrder>
  </b:Source>
  <b:Source>
    <b:Tag>Lyn03</b:Tag>
    <b:SourceType>JournalArticle</b:SourceType>
    <b:Guid>{0BE5E390-6BE2-8547-BFBA-DB59243C7308}</b:Guid>
    <b:LCID>uz-Cyrl-UZ</b:LCID>
    <b:Author>
      <b:Author>
        <b:NameList>
          <b:Person>
            <b:Last>Lynch</b:Last>
            <b:First>Maureen</b:First>
          </b:Person>
        </b:NameList>
      </b:Author>
    </b:Author>
    <b:Title>Pallative Sedation</b:Title>
    <b:Year>2003</b:Year>
    <b:Volume>7</b:Volume>
    <b:Pages>653-67</b:Pages>
    <b:JournalName>Clinical Journal of Oncology Nursing</b:JournalName>
    <b:RefOrder>173</b:RefOrder>
  </b:Source>
  <b:Source>
    <b:Tag>Lin04</b:Tag>
    <b:SourceType>JournalArticle</b:SourceType>
    <b:Guid>{9280E40C-C37E-594B-89A5-6097BFB785B0}</b:Guid>
    <b:LCID>uz-Cyrl-UZ</b:LCID>
    <b:Author>
      <b:Author>
        <b:NameList>
          <b:Person>
            <b:Last>Lintz</b:Last>
            <b:First>Raymond</b:First>
            <b:Middle>L.</b:Middle>
          </b:Person>
        </b:NameList>
      </b:Author>
    </b:Author>
    <b:Title>Growth hormone: uses and abuses It has anabolic effects, but its use in ageing and other conditions is not established</b:Title>
    <b:JournalName>British Medical Journal</b:JournalName>
    <b:Year>2004</b:Year>
    <b:Volume>328</b:Volume>
    <b:Issue>7445</b:Issue>
    <b:Pages>907-8</b:Pages>
    <b:RefOrder>174</b:RefOrder>
  </b:Source>
  <b:Source>
    <b:Tag>War09</b:Tag>
    <b:SourceType>JournalArticle</b:SourceType>
    <b:Guid>{BC5FAC8C-AE61-DE45-BACF-1ABC4551A391}</b:Guid>
    <b:LCID>uz-Cyrl-UZ</b:LCID>
    <b:Author>
      <b:Author>
        <b:NameList>
          <b:Person>
            <b:Last>Warren</b:Last>
            <b:First>Oliver</b:First>
            <b:Middle>J.</b:Middle>
          </b:Person>
          <b:Person>
            <b:Last>Leff</b:Last>
            <b:First>Daniel</b:First>
            <b:Middle>R.</b:Middle>
          </b:Person>
          <b:Person>
            <b:Last>Athanasiou</b:Last>
            <b:First>Thanos</b:First>
          </b:Person>
          <b:Person>
            <b:Last>Kennard</b:Last>
            <b:First>Christopher</b:First>
          </b:Person>
          <b:Person>
            <b:Last>Darzi</b:Last>
            <b:First>Ara</b:First>
          </b:Person>
        </b:NameList>
      </b:Author>
    </b:Author>
    <b:Title>The Neurocognitive Enhancement of Surgeons: An Ethical Perspective</b:Title>
    <b:JournalName>Journal of Surgical Research</b:JournalName>
    <b:Year>2009</b:Year>
    <b:Volume>152</b:Volume>
    <b:Pages>167-172</b:Pages>
    <b:RefOrder>175</b:RefOrder>
  </b:Source>
  <b:Source>
    <b:Tag>Dru11</b:Tag>
    <b:SourceType>JournalArticle</b:SourceType>
    <b:Guid>{3B15C5C8-2F94-9C48-B04E-679E00E76981}</b:Guid>
    <b:LCID>uz-Cyrl-UZ</b:LCID>
    <b:Title>Drug-Induced Impulse Control Disorders: A Prospectus for Neuroethical Analysis</b:Title>
    <b:JournalName>Neuroethics</b:JournalName>
    <b:Year>2011</b:Year>
    <b:Volume>4</b:Volume>
    <b:Pages>91-102</b:Pages>
    <b:Author>
      <b:Author>
        <b:NameList>
          <b:Person>
            <b:Last>Carter</b:Last>
            <b:First>Adrian</b:First>
          </b:Person>
          <b:Person>
            <b:Last>Ambermoon</b:Last>
            <b:First>Polly</b:First>
          </b:Person>
          <b:Person>
            <b:Last>Hall</b:Last>
            <b:First>Wayne</b:First>
            <b:Middle>D.</b:Middle>
          </b:Person>
        </b:NameList>
      </b:Author>
    </b:Author>
    <b:RefOrder>176</b:RefOrder>
  </b:Source>
  <b:Source>
    <b:Tag>Wei10</b:Tag>
    <b:SourceType>JournalArticle</b:SourceType>
    <b:Guid>{56772F97-EF09-444F-8189-CC250CFF6F82}</b:Guid>
    <b:LCID>uz-Cyrl-UZ</b:LCID>
    <b:Author>
      <b:Author>
        <b:NameList>
          <b:Person>
            <b:Last>Weintraub</b:Last>
            <b:First>Daniel</b:First>
          </b:Person>
          <b:Person>
            <b:Last>Koester</b:Last>
            <b:First>Juergen</b:First>
          </b:Person>
          <b:Person>
            <b:Last>Potenza</b:Last>
            <b:First>Marc</b:First>
            <b:Middle>N.</b:Middle>
          </b:Person>
          <b:Person>
            <b:Last>Siderowf</b:Last>
            <b:First>Andrew</b:First>
            <b:Middle>D.</b:Middle>
          </b:Person>
          <b:Person>
            <b:Last>Stacy</b:Last>
            <b:First>Mark</b:First>
          </b:Person>
          <b:Person>
            <b:Last>Voon</b:Last>
            <b:First>Valerie</b:First>
          </b:Person>
          <b:Person>
            <b:Last>Whetteckey</b:Last>
            <b:First>Jacqueline</b:First>
          </b:Person>
          <b:Person>
            <b:Last>Wunderlich</b:Last>
            <b:First>Glen</b:First>
            <b:Middle>R.</b:Middle>
          </b:Person>
          <b:Person>
            <b:Last>Lang</b:Last>
            <b:First>Anthony</b:First>
            <b:Middle>E.</b:Middle>
          </b:Person>
        </b:NameList>
      </b:Author>
    </b:Author>
    <b:Title>Impulse Control Disorders in Parkinson Disease A Cross-Sectional Study of 3090 Patients</b:Title>
    <b:JournalName>Archives of Neurology</b:JournalName>
    <b:Year>2010</b:Year>
    <b:Volume>67</b:Volume>
    <b:Issue>5</b:Issue>
    <b:RefOrder>177</b:RefOrder>
  </b:Source>
  <b:Source>
    <b:Tag>Ran05</b:Tag>
    <b:SourceType>JournalArticle</b:SourceType>
    <b:Guid>{AE960E50-581A-4E42-8C65-D181C2BD3EE8}</b:Guid>
    <b:LCID>uz-Cyrl-UZ</b:LCID>
    <b:Author>
      <b:Author>
        <b:NameList>
          <b:Person>
            <b:Last>Randall</b:Last>
            <b:First>Delia</b:First>
            <b:Middle>C.</b:Middle>
          </b:Person>
          <b:Person>
            <b:Last>Shneerson</b:Last>
            <b:First>John</b:First>
            <b:Middle>M.</b:Middle>
          </b:Person>
          <b:Person>
            <b:Last>File</b:Last>
            <b:First>Sandra</b:First>
            <b:Middle>E.</b:Middle>
          </b:Person>
        </b:NameList>
      </b:Author>
    </b:Author>
    <b:Title>Pharmacology Biochemistry and Behavior Cognitive effects of modafinil in student volunteers may depend on IQ</b:Title>
    <b:JournalName>Pharmacology Biochemistry and Behavior</b:JournalName>
    <b:Year>2005</b:Year>
    <b:Volume>82</b:Volume>
    <b:Issue>1</b:Issue>
    <b:Pages>133-9</b:Pages>
    <b:RefOrder>178</b:RefOrder>
  </b:Source>
  <b:Source>
    <b:Tag>Hen08</b:Tag>
    <b:SourceType>JournalArticle</b:SourceType>
    <b:Guid>{EFF52078-AAEF-154E-AD19-7509655FBB0B}</b:Guid>
    <b:LCID>uz-Cyrl-UZ</b:LCID>
    <b:Author>
      <b:Author>
        <b:NameList>
          <b:Person>
            <b:Last>Greely</b:Last>
            <b:First>Henry</b:First>
          </b:Person>
          <b:Person>
            <b:Last>Sahakian</b:Last>
            <b:First>Barbara</b:First>
          </b:Person>
          <b:Person>
            <b:Last>Harris</b:Last>
            <b:First>John</b:First>
          </b:Person>
          <b:Person>
            <b:Last>Kessler</b:Last>
            <b:First>Ronald</b:First>
            <b:Middle>C.</b:Middle>
          </b:Person>
          <b:Person>
            <b:Last>Gazzaniga</b:Last>
            <b:First>Michael</b:First>
          </b:Person>
          <b:Person>
            <b:Last>Campbell</b:Last>
            <b:First>Philip</b:First>
          </b:Person>
          <b:Person>
            <b:Last>Farah</b:Last>
            <b:First>Martha</b:First>
            <b:Middle>J.</b:Middle>
          </b:Person>
        </b:NameList>
      </b:Author>
    </b:Author>
    <b:Title>Towards Responsible Use of Neuroenhancing Drugs by the Healthy</b:Title>
    <b:JournalName>Nature</b:JournalName>
    <b:Year>2008</b:Year>
    <b:Pages>702-706</b:Pages>
    <b:RefOrder>179</b:RefOrder>
  </b:Source>
  <b:Source>
    <b:Tag>Boo81</b:Tag>
    <b:SourceType>BookSection</b:SourceType>
    <b:Guid>{291B3F1C-2FCF-174F-BA3F-B1F78E12A322}</b:Guid>
    <b:LCID>uz-Cyrl-UZ</b:LCID>
    <b:Author>
      <b:Author>
        <b:NameList>
          <b:Person>
            <b:Last>Boorse</b:Last>
            <b:First>Christopher</b:First>
          </b:Person>
        </b:NameList>
      </b:Author>
      <b:Editor>
        <b:NameList>
          <b:Person>
            <b:Last>Nagel</b:Last>
            <b:First>Thomas</b:First>
          </b:Person>
          <b:Person>
            <b:Last>Cohen</b:Last>
            <b:First>Marshall</b:First>
          </b:Person>
          <b:Person>
            <b:Last>Scalon</b:Last>
            <b:First>Thomas</b:First>
          </b:Person>
          <b:Person>
            <b:Last>Arrow</b:Last>
            <b:First>Kenneth</b:First>
          </b:Person>
        </b:NameList>
      </b:Editor>
    </b:Author>
    <b:Title>On the distinction between disease and illness</b:Title>
    <b:Publisher>Princeton University Press</b:Publisher>
    <b:Year>1981</b:Year>
    <b:BookTitle>Medicine and Moral Philosophy</b:BookTitle>
    <b:RefOrder>180</b:RefOrder>
  </b:Source>
  <b:Source>
    <b:Tag>Dan08</b:Tag>
    <b:SourceType>Book</b:SourceType>
    <b:Guid>{30F23936-2EB1-704D-81ED-94D456084B8A}</b:Guid>
    <b:LCID>uz-Cyrl-UZ</b:LCID>
    <b:Author>
      <b:Author>
        <b:NameList>
          <b:Person>
            <b:Last>Daniels</b:Last>
            <b:First>Norman</b:First>
          </b:Person>
        </b:NameList>
      </b:Author>
    </b:Author>
    <b:Title>Just Health: Meeting Health Needs Fairly</b:Title>
    <b:City>Cambridge </b:City>
    <b:Publisher>Combridge University Press</b:Publisher>
    <b:Year>2008</b:Year>
    <b:RefOrder>181</b:RefOrder>
  </b:Source>
  <b:Source>
    <b:Tag>Dan00</b:Tag>
    <b:SourceType>JournalArticle</b:SourceType>
    <b:Guid>{6BB14EE0-19D6-DD4B-98A4-BC480C548640}</b:Guid>
    <b:LCID>uz-Cyrl-UZ</b:LCID>
    <b:Author>
      <b:Author>
        <b:NameList>
          <b:Person>
            <b:Last>Daniels</b:Last>
            <b:First>Norman</b:First>
          </b:Person>
        </b:NameList>
      </b:Author>
    </b:Author>
    <b:Title>Normal Functioning and the Treatment/Enhancement Distinction</b:Title>
    <b:Year>2000</b:Year>
    <b:JournalName>Cambridge Quarterly of Healthcare Ethics</b:JournalName>
    <b:Pages>309-322</b:Pages>
    <b:RefOrder>182</b:RefOrder>
  </b:Source>
  <b:Source>
    <b:Tag>Sin101</b:Tag>
    <b:SourceType>JournalArticle</b:SourceType>
    <b:Guid>{C57B0FB0-7710-0B42-BF31-17E0243CB240}</b:Guid>
    <b:LCID>uz-Cyrl-UZ</b:LCID>
    <b:Author>
      <b:Author>
        <b:NameList>
          <b:Person>
            <b:Last>Singh</b:Last>
            <b:First>Illina</b:First>
          </b:Person>
          <b:Person>
            <b:Last>Kelleher</b:Last>
            <b:First>Kelly</b:First>
            <b:Middle>J.</b:Middle>
          </b:Person>
        </b:NameList>
      </b:Author>
    </b:Author>
    <b:Title>Neuroenhancement in Young People: Proposal for Research, Policy, and Clinical Management </b:Title>
    <b:Year>2010</b:Year>
    <b:Volume>1</b:Volume>
    <b:Pages>3-16</b:Pages>
    <b:JournalName>AJOB: Neuroscience </b:JournalName>
    <b:RefOrder>183</b:RefOrder>
  </b:Source>
  <b:Source>
    <b:Tag>ORe10</b:Tag>
    <b:SourceType>JournalArticle</b:SourceType>
    <b:Guid>{8105EDFE-58E6-7244-A8D2-F44A87E250B8}</b:Guid>
    <b:LCID>uz-Cyrl-UZ</b:LCID>
    <b:Author>
      <b:Author>
        <b:NameList>
          <b:Person>
            <b:Last>O’Reilly</b:Last>
            <b:First>Randall</b:First>
            <b:Middle>C.</b:Middle>
          </b:Person>
        </b:NameList>
      </b:Author>
    </b:Author>
    <b:Title>The What and How of Prefrontal Cortical Organization</b:Title>
    <b:Year>2010</b:Year>
    <b:Pages>355-361</b:Pages>
    <b:JournalName>Trends in Neurosciences</b:JournalName>
    <b:Volume>33</b:Volume>
    <b:RefOrder>184</b:RefOrder>
  </b:Source>
  <b:Source>
    <b:Tag>Lar09</b:Tag>
    <b:SourceType>JournalArticle</b:SourceType>
    <b:Guid>{2EC609DA-6F56-48FF-9E15-5C231C2276A6}</b:Guid>
    <b:Title>Responding to requests from adult patients for neuroenhancements: Guidance of the Ethics, Law, and Humanities Committee</b:Title>
    <b:JournalName>Neurology</b:JournalName>
    <b:Year>2009</b:Year>
    <b:Pages>1406-14-12</b:Pages>
    <b:Author>
      <b:Author>
        <b:NameList>
          <b:Person>
            <b:Last>Larriviere</b:Last>
            <b:First>D. </b:First>
          </b:Person>
          <b:Person>
            <b:Last>Williams</b:Last>
            <b:First>M.</b:First>
          </b:Person>
          <b:Person>
            <b:Last>Rizzo</b:Last>
            <b:First>M.</b:First>
          </b:Person>
          <b:Person>
            <b:Last>Bonnie</b:Last>
            <b:Middle>J.</b:Middle>
            <b:First>R.</b:First>
          </b:Person>
        </b:NameList>
      </b:Author>
    </b:Author>
    <b:Volume>73</b:Volume>
    <b:Issue>17</b:Issue>
    <b:RefOrder>12</b:RefOrder>
  </b:Source>
  <b:Source>
    <b:Tag>Dre09</b:Tag>
    <b:SourceType>JournalArticle</b:SourceType>
    <b:Guid>{AB549525-2325-EF40-8321-9CC3F94CA03E}</b:Guid>
    <b:LCID>uz-Cyrl-UZ</b:LCID>
    <b:Author>
      <b:Author>
        <b:NameList>
          <b:Person>
            <b:Last>Dresser</b:Last>
            <b:First>Rebecca</b:First>
          </b:Person>
          <b:Person>
            <b:Last>Frader</b:Last>
            <b:First>Joel</b:First>
          </b:Person>
        </b:NameList>
      </b:Author>
    </b:Author>
    <b:Title>Off-Label Prescribing: A Call for Heightened Professional and Government Oversight</b:Title>
    <b:JournalName>Journal of Law, Medicine, and Ethics</b:JournalName>
    <b:Year>2009</b:Year>
    <b:Pages>476-486</b:Pages>
    <b:RefOrder>13</b:RefOrder>
  </b:Source>
  <b:Source>
    <b:Tag>Sch11</b:Tag>
    <b:SourceType>Book</b:SourceType>
    <b:Guid>{51A0DC8D-E471-4C44-9B76-68D2860A30A4}</b:Guid>
    <b:LCID>uz-Cyrl-UZ</b:LCID>
    <b:Author>
      <b:Author>
        <b:NameList>
          <b:Person>
            <b:Last>Schick</b:Last>
            <b:First>Jr.</b:First>
            <b:Middle>, Theodore</b:Middle>
          </b:Person>
          <b:Person>
            <b:Last>Vaughn</b:Last>
            <b:First>Lewis</b:First>
          </b:Person>
        </b:NameList>
      </b:Author>
    </b:Author>
    <b:Title>How to Think About Weird Things: Critical Thinking for a New Age</b:Title>
    <b:Year>2011</b:Year>
    <b:City>New York</b:City>
    <b:Publisher>McGraw Hill</b:Publisher>
    <b:Edition>6th Edition </b:Edition>
    <b:RefOrder>185</b:RefOrder>
  </b:Source>
  <b:Source>
    <b:Tag>Cri06</b:Tag>
    <b:SourceType>Book</b:SourceType>
    <b:Guid>{19F60407-9A77-7747-B430-429B10337153}</b:Guid>
    <b:LCID>uz-Cyrl-UZ</b:LCID>
    <b:Author>
      <b:Author>
        <b:NameList>
          <b:Person>
            <b:Last>Crisp</b:Last>
            <b:First>Roger</b:First>
          </b:Person>
        </b:NameList>
      </b:Author>
    </b:Author>
    <b:Title>Reasons and the Good</b:Title>
    <b:Publisher>Oxford University Press</b:Publisher>
    <b:City>Oxford</b:City>
    <b:Year>2006</b:Year>
    <b:RefOrder>186</b:RefOrder>
  </b:Source>
  <b:Source>
    <b:Tag>Sto67</b:Tag>
    <b:SourceType>JournalArticle</b:SourceType>
    <b:Guid>{CC9CE2FE-363F-BA4E-B9DC-6E5FAB1E394B}</b:Guid>
    <b:LCID>uz-Cyrl-UZ</b:LCID>
    <b:Author>
      <b:Author>
        <b:NameList>
          <b:Person>
            <b:Last>Stocker</b:Last>
            <b:First>Michael</b:First>
          </b:Person>
        </b:NameList>
      </b:Author>
    </b:Author>
    <b:Title>Acts, Perfect Duties, and Imperfect Duties</b:Title>
    <b:Year>1967</b:Year>
    <b:Pages>507-517</b:Pages>
    <b:JournalName>The Review of Metaphysics</b:JournalName>
    <b:RefOrder>187</b:RefOrder>
  </b:Source>
  <b:Source>
    <b:Tag>San07</b:Tag>
    <b:SourceType>Book</b:SourceType>
    <b:Guid>{9744ADD8-CB8F-2945-B918-967C957BC071}</b:Guid>
    <b:LCID>uz-Cyrl-UZ</b:LCID>
    <b:Author>
      <b:Author>
        <b:NameList>
          <b:Person>
            <b:Last>Sandel</b:Last>
            <b:First>Michael</b:First>
            <b:Middle>J.</b:Middle>
          </b:Person>
        </b:NameList>
      </b:Author>
    </b:Author>
    <b:Title>The Case Against Perfection: Ethics in the Age of Genetic Engineering</b:Title>
    <b:City>Cambridge</b:City>
    <b:Publisher>Harvard University Press</b:Publisher>
    <b:Year>2007</b:Year>
    <b:RefOrder>188</b:RefOrder>
  </b:Source>
  <b:Source>
    <b:Tag>Pre03</b:Tag>
    <b:SourceType>Book</b:SourceType>
    <b:Guid>{4ACE62AA-D99A-DD45-ADC0-4099B4A3C0CA}</b:Guid>
    <b:LCID>uz-Cyrl-UZ</b:LCID>
    <b:Author>
      <b:Author>
        <b:Corporate>President's Council On Bioethics</b:Corporate>
      </b:Author>
    </b:Author>
    <b:Title>Beyond Therapy: Biotechnology and the Pursuit of Happiness</b:Title>
    <b:Publisher>Regan Books</b:Publisher>
    <b:City>New York</b:City>
    <b:Year>2003</b:Year>
    <b:RefOrder>189</b:RefOrder>
  </b:Source>
  <b:Source>
    <b:Tag>Cha09</b:Tag>
    <b:SourceType>JournalArticle</b:SourceType>
    <b:Guid>{DF3936D5-5FC6-F343-B1FD-4AF475F50107}</b:Guid>
    <b:LCID>uz-Cyrl-UZ</b:LCID>
    <b:Author>
      <b:Author>
        <b:NameList>
          <b:Person>
            <b:Last>Chappell</b:Last>
            <b:First>Timothy</b:First>
          </b:Person>
        </b:NameList>
      </b:Author>
    </b:Author>
    <b:Title>Ethics Beyond Moral Theory</b:Title>
    <b:JournalName>Philosophical Investigations </b:JournalName>
    <b:Year>2009</b:Year>
    <b:Pages>206-243</b:Pages>
    <b:RefOrder>190</b:RefOrder>
  </b:Source>
  <b:Source>
    <b:Tag>Har07</b:Tag>
    <b:SourceType>Book</b:SourceType>
    <b:Guid>{2F454FBD-876D-5948-B0B5-F0BDF9D552BA}</b:Guid>
    <b:LCID>uz-Cyrl-UZ</b:LCID>
    <b:Author>
      <b:Author>
        <b:NameList>
          <b:Person>
            <b:Last>Harris</b:Last>
            <b:First>John</b:First>
          </b:Person>
        </b:NameList>
      </b:Author>
    </b:Author>
    <b:Title>Enhacing Evolution: The Ethical Case for Making Better People</b:Title>
    <b:Publisher>Princeton University Press</b:Publisher>
    <b:City>Princeton and Oxford</b:City>
    <b:Year>2007</b:Year>
    <b:RefOrder>191</b:RefOrder>
  </b:Source>
  <b:Source>
    <b:Tag>Vel97</b:Tag>
    <b:SourceType>BookSection</b:SourceType>
    <b:Guid>{E15B513C-9E1F-B042-AE4F-ADBC5327B247}</b:Guid>
    <b:LCID>uz-Cyrl-UZ</b:LCID>
    <b:Author>
      <b:Author>
        <b:NameList>
          <b:Person>
            <b:Last>Velleman</b:Last>
            <b:First>David</b:First>
            <b:Middle>J.</b:Middle>
          </b:Person>
        </b:NameList>
      </b:Author>
    </b:Author>
    <b:Title>Deciding How to Decide</b:Title>
    <b:Publisher>Clarendon Press</b:Publisher>
    <b:City>Oxford</b:City>
    <b:Year>1997</b:Year>
    <b:Pages>29-52</b:Pages>
    <b:BookTitle>Ethics and Practical Reason</b:BookTitle>
    <b:RefOrder>192</b:RefOrder>
  </b:Source>
  <b:Source>
    <b:Tag>Dor02</b:Tag>
    <b:SourceType>Book</b:SourceType>
    <b:Guid>{27789BE9-1405-4C41-93B6-B311C68FBE86}</b:Guid>
    <b:LCID>uz-Cyrl-UZ</b:LCID>
    <b:Author>
      <b:Author>
        <b:NameList>
          <b:Person>
            <b:Last>Doris</b:Last>
            <b:First>John</b:First>
          </b:Person>
        </b:NameList>
      </b:Author>
    </b:Author>
    <b:Title>Lack of Character: Personality and Moral Behavior</b:Title>
    <b:Publisher>Cambridge University Press</b:Publisher>
    <b:City>Cambridge </b:City>
    <b:Year>2002</b:Year>
    <b:RefOrder>193</b:RefOrder>
  </b:Source>
  <b:Source>
    <b:Tag>Dor98</b:Tag>
    <b:SourceType>JournalArticle</b:SourceType>
    <b:Guid>{1CFF283C-E221-1F44-8DBC-3B2804F8AF5C}</b:Guid>
    <b:LCID>uz-Cyrl-UZ</b:LCID>
    <b:Author>
      <b:Author>
        <b:NameList>
          <b:Person>
            <b:Last>Doris</b:Last>
            <b:First>John</b:First>
          </b:Person>
        </b:NameList>
      </b:Author>
    </b:Author>
    <b:Title>Persons, Situations, and Virtue Ethics</b:Title>
    <b:Year>1998</b:Year>
    <b:Pages>504-30</b:Pages>
    <b:JournalName>Nous</b:JournalName>
    <b:RefOrder>194</b:RefOrder>
  </b:Source>
  <b:Source>
    <b:Tag>Har001</b:Tag>
    <b:SourceType>BookSection</b:SourceType>
    <b:Guid>{B200A078-E472-2042-BE75-B1E49E57FFBF}</b:Guid>
    <b:LCID>uz-Cyrl-UZ</b:LCID>
    <b:Author>
      <b:BookAuthor>
        <b:NameList>
          <b:Person>
            <b:Last>Harman</b:Last>
            <b:First>Gilbert</b:First>
          </b:Person>
        </b:NameList>
      </b:BookAuthor>
    </b:Author>
    <b:Title>Moral Philosophy Meets Social Psychology: Virtue Ethics and the Fundamental Attribution Error</b:Title>
    <b:Publisher>Oxford University Press</b:Publisher>
    <b:City>Oxford</b:City>
    <b:Year>2000</b:Year>
    <b:Pages>165-78</b:Pages>
    <b:BookTitle>Explaining Value and Other Essays in Moral Philosophy</b:BookTitle>
    <b:RefOrder>195</b:RefOrder>
  </b:Source>
  <b:Source>
    <b:Tag>Dav63</b:Tag>
    <b:SourceType>JournalArticle</b:SourceType>
    <b:Guid>{03F45EC8-101E-E449-A567-7266D89E6E99}</b:Guid>
    <b:LCID>uz-Cyrl-UZ</b:LCID>
    <b:Author>
      <b:Author>
        <b:NameList>
          <b:Person>
            <b:Last>Davidson</b:Last>
            <b:First>Donald</b:First>
          </b:Person>
        </b:NameList>
      </b:Author>
    </b:Author>
    <b:Title>Actions, Reasons, and Causes</b:Title>
    <b:Year>1963</b:Year>
    <b:Pages>685-700</b:Pages>
    <b:JournalName>The Journal of Philosophy</b:JournalName>
    <b:RefOrder>196</b:RefOrder>
  </b:Source>
  <b:Source>
    <b:Tag>Sca98</b:Tag>
    <b:SourceType>Book</b:SourceType>
    <b:Guid>{72112DC9-116A-F74C-8478-05729970875E}</b:Guid>
    <b:LCID>uz-Cyrl-UZ</b:LCID>
    <b:Author>
      <b:Author>
        <b:NameList>
          <b:Person>
            <b:Last>Scanlon</b:Last>
            <b:First>T.</b:First>
            <b:Middle>M.</b:Middle>
          </b:Person>
        </b:NameList>
      </b:Author>
    </b:Author>
    <b:Title>What We Owe to Each Other</b:Title>
    <b:Publisher>The Belknap Press of Harvard University Press</b:Publisher>
    <b:City>Cambridge</b:City>
    <b:Year>1998</b:Year>
    <b:RefOrder>197</b:RefOrder>
  </b:Source>
  <b:Source>
    <b:Tag>Cel08</b:Tag>
    <b:SourceType>JournalArticle</b:SourceType>
    <b:Guid>{3A0D7A27-8F12-1B4E-977E-0FDE4C326C14}</b:Guid>
    <b:LCID>uz-Cyrl-UZ</b:LCID>
    <b:Author>
      <b:Author>
        <b:NameList>
          <b:Person>
            <b:Last>Cellarius</b:Last>
            <b:First>Victor</b:First>
          </b:Person>
        </b:NameList>
      </b:Author>
    </b:Author>
    <b:Title>Terminal Sedation and the "Imminence Condition"</b:Title>
    <b:Year>2008</b:Year>
    <b:Volume>34</b:Volume>
    <b:Pages>69-72</b:Pages>
    <b:JournalName>Journal of Medical Ethics</b:JournalName>
    <b:RefOrder>198</b:RefOrder>
  </b:Source>
  <b:Source>
    <b:Tag>Enc00</b:Tag>
    <b:SourceType>JournalArticle</b:SourceType>
    <b:Guid>{06B0F317-AEE4-7A40-95D0-FF280E7D7BE9}</b:Guid>
    <b:LCID>uz-Cyrl-UZ</b:LCID>
    <b:Author>
      <b:Author>
        <b:NameList>
          <b:Person>
            <b:Last>Enck</b:Last>
            <b:First>Robert</b:First>
            <b:Middle>E.</b:Middle>
          </b:Person>
        </b:NameList>
      </b:Author>
    </b:Author>
    <b:Title>Terminal Sediation</b:Title>
    <b:JournalName>American Journal of Hospice and Palliative Care</b:JournalName>
    <b:Year>2000</b:Year>
    <b:Month>May/June</b:Month>
    <b:Volume>17</b:Volume>
    <b:Pages>148-149</b:Pages>
    <b:RefOrder>199</b:RefOrder>
  </b:Source>
  <b:Source>
    <b:Tag>Muk10</b:Tag>
    <b:SourceType>Book</b:SourceType>
    <b:Guid>{5BEE1E21-E064-F147-915A-3DF301A6C658}</b:Guid>
    <b:LCID>uz-Cyrl-UZ</b:LCID>
    <b:Author>
      <b:Author>
        <b:NameList>
          <b:Person>
            <b:Last>Mukherjee</b:Last>
            <b:First>Siddhartha</b:First>
          </b:Person>
        </b:NameList>
      </b:Author>
    </b:Author>
    <b:Title>The Emperor of All Maladies: A Biography of Cancer</b:Title>
    <b:City>New York</b:City>
    <b:Publisher>Scribner </b:Publisher>
    <b:Year>2010</b:Year>
    <b:RefOrder>200</b:RefOrder>
  </b:Source>
  <b:Source>
    <b:Tag>Qui971</b:Tag>
    <b:SourceType>JournalArticle</b:SourceType>
    <b:Guid>{C77FFEF6-469F-FA46-9834-F723D1FB741E}</b:Guid>
    <b:LCID>uz-Cyrl-UZ</b:LCID>
    <b:Author>
      <b:Author>
        <b:NameList>
          <b:Person>
            <b:Last>Quill</b:Last>
            <b:First>Timothy</b:First>
            <b:Middle>E.</b:Middle>
          </b:Person>
          <b:Person>
            <b:Last>Dresser</b:Last>
            <b:First>Rebecca</b:First>
          </b:Person>
          <b:Person>
            <b:Last>Brock</b:Last>
            <b:First>Dan</b:First>
            <b:Middle>W.</b:Middle>
          </b:Person>
        </b:NameList>
      </b:Author>
    </b:Author>
    <b:Title>The Rule of Double Effect - A Critique of its Role in End-of-Life Decision Making</b:Title>
    <b:JournalName>New England Journal of Medicine </b:JournalName>
    <b:Year>1997</b:Year>
    <b:Volume>337</b:Volume>
    <b:Pages>1768-1771</b:Pages>
    <b:RefOrder>201</b:RefOrder>
  </b:Source>
  <b:Source>
    <b:Tag>Jud09</b:Tag>
    <b:SourceType>JournalArticle</b:SourceType>
    <b:Guid>{63CA4749-3B83-3C43-82EC-1AB0C5F20132}</b:Guid>
    <b:LCID>uz-Cyrl-UZ</b:LCID>
    <b:Author>
      <b:Author>
        <b:NameList>
          <b:Person>
            <b:Last>Judson</b:Last>
            <b:First>Rachel</b:First>
          </b:Person>
          <b:Person>
            <b:Last>Langdon</b:Last>
            <b:First>Susan</b:First>
            <b:Middle>W.</b:Middle>
          </b:Person>
        </b:NameList>
      </b:Author>
    </b:Author>
    <b:Title>Illicit Use of Prescription Stimulants Among College Students: Prescroption, Status, Motives, Theory of Planned Behavior, Knowledge and Self-Diagnostic Tendencies</b:Title>
    <b:JournalName>Psychology, Health and Medicine </b:JournalName>
    <b:Year>2009</b:Year>
    <b:Volume>14</b:Volume>
    <b:Issue>1</b:Issue>
    <b:Pages>97-104</b:Pages>
    <b:RefOrder>202</b:RefOrder>
  </b:Source>
  <b:Source>
    <b:Tag>Ins97</b:Tag>
    <b:SourceType>JournalArticle</b:SourceType>
    <b:Guid>{76941E14-D2E4-644E-A88F-973A2F2B9131}</b:Guid>
    <b:LCID>uz-Cyrl-UZ</b:LCID>
    <b:Title>Instituting Principles: Between Duty and Action</b:Title>
    <b:JournalName>The Southern Journal of Philosophy</b:JournalName>
    <b:Year>1997</b:Year>
    <b:Volume>36</b:Volume>
    <b:Pages>79-96</b:Pages>
    <b:Author>
      <b:Author>
        <b:NameList>
          <b:Person>
            <b:Last>O'Neill</b:Last>
            <b:First>Onora</b:First>
          </b:Person>
        </b:NameList>
      </b:Author>
    </b:Author>
    <b:RefOrder>203</b:RefOrder>
  </b:Source>
  <b:Source>
    <b:Tag>Lan08</b:Tag>
    <b:SourceType>JournalArticle</b:SourceType>
    <b:Guid>{A4DAF33D-B166-AF4A-8AD6-B3AEAA7C6EE4}</b:Guid>
    <b:LCID>uz-Cyrl-UZ</b:LCID>
    <b:Author>
      <b:Author>
        <b:NameList>
          <b:Person>
            <b:Last>Lanni</b:Last>
            <b:First>Cristina</b:First>
          </b:Person>
          <b:Person>
            <b:Last>Lenzken</b:Last>
            <b:First>Silvia</b:First>
            <b:Middle>C.</b:Middle>
          </b:Person>
          <b:Person>
            <b:Last>Pascale</b:Last>
            <b:First>Alessia</b:First>
          </b:Person>
          <b:Person>
            <b:Last>Del Vecchio</b:Last>
            <b:First>Igor</b:First>
          </b:Person>
          <b:Person>
            <b:Last>Racchi</b:Last>
            <b:First>Marco</b:First>
          </b:Person>
          <b:Person>
            <b:Last>Pistoia</b:Last>
            <b:First>Francesca</b:First>
          </b:Person>
          <b:Person>
            <b:Last>Govoni</b:Last>
            <b:First>Stefano</b:First>
          </b:Person>
        </b:NameList>
      </b:Author>
    </b:Author>
    <b:Title>Cogntion Enhancers Between Treating and Doping the Mind</b:Title>
    <b:JournalName>Pharmacological Research</b:JournalName>
    <b:Year>2008</b:Year>
    <b:Volume>57</b:Volume>
    <b:Pages>196-214</b:Pages>
    <b:RefOrder>204</b:RefOrder>
  </b:Source>
  <b:Source>
    <b:Tag>Par11</b:Tag>
    <b:SourceType>JournalArticle</b:SourceType>
    <b:Guid>{BC0D37EB-472D-F841-BD69-BF5B60383084}</b:Guid>
    <b:LCID>uz-Cyrl-UZ</b:LCID>
    <b:Author>
      <b:Author>
        <b:NameList>
          <b:Person>
            <b:Last>Parens</b:Last>
            <b:First>Erik</b:First>
          </b:Person>
        </b:NameList>
      </b:Author>
    </b:Author>
    <b:Title>On Good and Bad Forms of Medicalization </b:Title>
    <b:Year>2011</b:Year>
    <b:Pages>5</b:Pages>
    <b:StandardNumber>1467-8519</b:StandardNumber>
    <b:JournalName>Bioethics</b:JournalName>
    <b:RefOrder>205</b:RefOrder>
  </b:Source>
  <b:Source>
    <b:Tag>Nat09</b:Tag>
    <b:SourceType>Book</b:SourceType>
    <b:Guid>{BAB3FAC9-F57A-B64F-8251-16450D9647BE}</b:Guid>
    <b:LCID>uz-Cyrl-UZ</b:LCID>
    <b:Author>
      <b:Author>
        <b:Corporate>National Collegiate Athletic Association</b:Corporate>
      </b:Author>
    </b:Author>
    <b:Title>2009-2010 NCAA Division 1 Manual</b:Title>
    <b:Publisher>NCAA Publications </b:Publisher>
    <b:City>Indianapolis</b:City>
    <b:Year>2009</b:Year>
    <b:RefOrder>206</b:RefOrder>
  </b:Source>
  <b:Source>
    <b:Tag>Ras08</b:Tag>
    <b:SourceType>JournalArticle</b:SourceType>
    <b:Guid>{4E409E0D-BDAC-5D4E-A291-C44C55494311}</b:Guid>
    <b:LCID>uz-Cyrl-UZ</b:LCID>
    <b:Author>
      <b:Author>
        <b:NameList>
          <b:Person>
            <b:Last>Rasmussen</b:Last>
            <b:First>Nicolas</b:First>
          </b:Person>
        </b:NameList>
      </b:Author>
    </b:Author>
    <b:Title>America’s First Amphetamine Epidemic 1929–1971: A Quantitative and Qualitative Retrospective With Implications for the Present</b:Title>
    <b:Year>2008</b:Year>
    <b:Volume>98</b:Volume>
    <b:Pages>974-985</b:Pages>
    <b:JournalName>American Journal of Public Health</b:JournalName>
    <b:Issue>6</b:Issue>
    <b:RefOrder>207</b:RefOrder>
  </b:Source>
  <b:Source>
    <b:Tag>Bel12</b:Tag>
    <b:SourceType>JournalArticle</b:SourceType>
    <b:Guid>{6A34F1CC-79F9-6546-AB98-CB4B68042E1E}</b:Guid>
    <b:LCID>uz-Cyrl-UZ</b:LCID>
    <b:Author>
      <b:Author>
        <b:NameList>
          <b:Person>
            <b:Last>Bell</b:Last>
            <b:First>Stephanie</b:First>
            <b:Middle>K.</b:Middle>
          </b:Person>
          <b:Person>
            <b:Last>Lucke</b:Last>
            <b:First>Jayne</b:First>
            <b:Middle>C.</b:Middle>
          </b:Person>
          <b:Person>
            <b:Last>Hall</b:Last>
            <b:First>Wayne</b:First>
            <b:Middle>D.</b:Middle>
          </b:Person>
        </b:NameList>
      </b:Author>
    </b:Author>
    <b:Title>Lessons for Enhancement from the History of Cocaine and Amphetamine Use</b:Title>
    <b:JournalName>American Journal of Bioethics: Neuroscience</b:JournalName>
    <b:Year>2012</b:Year>
    <b:Volume>3</b:Volume>
    <b:Issue>2</b:Issue>
    <b:Pages>24-29</b:Pages>
    <b:RefOrder>208</b:RefOrder>
  </b:Source>
  <b:Source>
    <b:Tag>Cap09</b:Tag>
    <b:SourceType>BookSection</b:SourceType>
    <b:Guid>{D99B65F5-671A-5745-97DA-2037CE2D4B4B}</b:Guid>
    <b:LCID>uz-Cyrl-UZ</b:LCID>
    <b:Author>
      <b:Author>
        <b:NameList>
          <b:Person>
            <b:Last>Caplan</b:Last>
            <b:First>Arthur</b:First>
            <b:Middle>L.</b:Middle>
          </b:Person>
        </b:NameList>
      </b:Author>
      <b:Editor>
        <b:NameList>
          <b:Person>
            <b:Last>Savulescu</b:Last>
            <b:First>Julian</b:First>
          </b:Person>
          <b:Person>
            <b:Last>Bostrom</b:Last>
            <b:First>Nick</b:First>
          </b:Person>
        </b:NameList>
      </b:Editor>
    </b:Author>
    <b:Title>Good, Better, or Best</b:Title>
    <b:Publisher>Oxford University Press</b:Publisher>
    <b:City>Oxford</b:City>
    <b:Year>2009</b:Year>
    <b:Pages>199-210</b:Pages>
    <b:BookTitle>Human Enhancement</b:BookTitle>
    <b:RefOrder>209</b:RefOrder>
  </b:Source>
  <b:Source>
    <b:Tag>Con10</b:Tag>
    <b:SourceType>JournalArticle</b:SourceType>
    <b:Guid>{3AF30466-550B-2F4D-A2CB-0A0779DC3C1C}</b:Guid>
    <b:LCID>uz-Cyrl-UZ</b:LCID>
    <b:Author>
      <b:Author>
        <b:NameList>
          <b:Person>
            <b:Last>Conrad</b:Last>
            <b:First>Peter</b:First>
          </b:Person>
          <b:Person>
            <b:Last>Mackie</b:Last>
            <b:First>Thomas</b:First>
          </b:Person>
          <b:Person>
            <b:Last>Mehrotra</b:Last>
            <b:First>Ateev</b:First>
          </b:Person>
        </b:NameList>
      </b:Author>
    </b:Author>
    <b:Title>Estimating the Costs of Medicalization</b:Title>
    <b:JournalName>Social Science and Medicine</b:JournalName>
    <b:Year>2010</b:Year>
    <b:Volume>70</b:Volume>
    <b:Pages>1943-1947</b:Pages>
    <b:RefOrder>210</b:RefOrder>
  </b:Source>
  <b:Source>
    <b:Tag>Con07</b:Tag>
    <b:SourceType>Book</b:SourceType>
    <b:Guid>{5871408C-7355-BD4B-B745-31B6BDEC7F64}</b:Guid>
    <b:LCID>uz-Cyrl-UZ</b:LCID>
    <b:Author>
      <b:Author>
        <b:NameList>
          <b:Person>
            <b:Last>Conrad</b:Last>
            <b:First>Peter</b:First>
          </b:Person>
        </b:NameList>
      </b:Author>
    </b:Author>
    <b:Title>The Medicalization of Society: On the Transformation of Human Conditions into Treatable Disorders</b:Title>
    <b:Publisher>The Johns Hopkins University Press</b:Publisher>
    <b:City>Baltimore</b:City>
    <b:Year>2007</b:Year>
    <b:RefOrder>211</b:RefOrder>
  </b:Source>
  <b:Source>
    <b:Tag>Ell03</b:Tag>
    <b:SourceType>Book</b:SourceType>
    <b:Guid>{82E00DE5-21E9-5345-A5F1-9FA1FB056E98}</b:Guid>
    <b:LCID>uz-Cyrl-UZ</b:LCID>
    <b:Author>
      <b:Author>
        <b:NameList>
          <b:Person>
            <b:Last>Elliot</b:Last>
            <b:First>Carl</b:First>
          </b:Person>
        </b:NameList>
      </b:Author>
    </b:Author>
    <b:Title>Better Than Well: American Medicine Meets the American Dream</b:Title>
    <b:City>New York</b:City>
    <b:Publisher>Norton</b:Publisher>
    <b:Year>2003</b:Year>
    <b:RefOrder>212</b:RefOrder>
  </b:Source>
  <b:Source>
    <b:Tag>Pur01</b:Tag>
    <b:SourceType>JournalArticle</b:SourceType>
    <b:Guid>{164E383B-D2DB-0949-AB41-7AE757F7535B}</b:Guid>
    <b:LCID>uz-Cyrl-UZ</b:LCID>
    <b:Author>
      <b:Author>
        <b:NameList>
          <b:Person>
            <b:Last>Purdy</b:Last>
            <b:First>Laura</b:First>
          </b:Person>
        </b:NameList>
      </b:Author>
    </b:Author>
    <b:Title>Medicalization, Medical Necessity, and Feminist Medicine</b:Title>
    <b:Year>2001</b:Year>
    <b:Pages>248-261</b:Pages>
    <b:JournalName>Bioethics</b:JournalName>
    <b:RefOrder>213</b:RefOrder>
  </b:Source>
  <b:Source>
    <b:Tag>Sav08</b:Tag>
    <b:SourceType>JournalArticle</b:SourceType>
    <b:Guid>{EB3131EE-335C-9C46-9EF1-B4FE617FEE6D}</b:Guid>
    <b:LCID>uz-Cyrl-UZ</b:LCID>
    <b:Author>
      <b:Author>
        <b:NameList>
          <b:Person>
            <b:Last>Savulescu</b:Last>
            <b:First>Julian</b:First>
          </b:Person>
          <b:Person>
            <b:Last>Sandberg</b:Last>
            <b:First>Anders</b:First>
          </b:Person>
        </b:NameList>
      </b:Author>
    </b:Author>
    <b:Title>Neuroenhancement of Love and Marriage: The Chemicals Between Us</b:Title>
    <b:JournalName>Neuroethics</b:JournalName>
    <b:Year>2008</b:Year>
    <b:Volume>1</b:Volume>
    <b:Pages>31-44</b:Pages>
    <b:RefOrder>214</b:RefOrder>
  </b:Source>
  <b:Source>
    <b:Tag>Mil10</b:Tag>
    <b:SourceType>ArticleInAPeriodical</b:SourceType>
    <b:Guid>{5CC6378A-745F-454B-8745-EE9E5CBDDBF7}</b:Guid>
    <b:LCID>uz-Cyrl-UZ</b:LCID>
    <b:Author>
      <b:Author>
        <b:NameList>
          <b:Person>
            <b:Last>Miller</b:Last>
            <b:First>Greg</b:First>
          </b:Person>
        </b:NameList>
      </b:Author>
    </b:Author>
    <b:Title>How Reading Rewires the Brain</b:Title>
    <b:Year>2010</b:Year>
    <b:Month>November</b:Month>
    <b:Day>11</b:Day>
    <b:PeriodicalTitle>ScienceNOW</b:PeriodicalTitle>
    <b:PublicationTitle>ScienceNOW</b:PublicationTitle>
    <b:RefOrder>215</b:RefOrder>
  </b:Source>
  <b:Source>
    <b:Tag>Nat121</b:Tag>
    <b:SourceType>InternetSite</b:SourceType>
    <b:Guid>{02E43A9C-208E-5642-A8D7-6F6B447DE610}</b:Guid>
    <b:LCID>uz-Cyrl-UZ</b:LCID>
    <b:Author>
      <b:Author>
        <b:Corporate> National Institutes of Health and the Department of Health and Human Services</b:Corporate>
      </b:Author>
    </b:Author>
    <b:Title>National Cancer Institute</b:Title>
    <b:Year>2012</b:Year>
    <b:URL>http://www.cancer.gov/cancertopics/factsheet/NCI/research-funding</b:URL>
    <b:YearAccessed>2012</b:YearAccessed>
    <b:MonthAccessed>December</b:MonthAccessed>
    <b:DayAccessed>07</b:DayAccessed>
    <b:RefOrder>216</b:RefOrder>
  </b:Source>
  <b:Source>
    <b:Tag>Car12</b:Tag>
    <b:SourceType>JournalArticle</b:SourceType>
    <b:Guid>{BDA7DAA9-D328-264B-ACCB-16470CEA3E9A}</b:Guid>
    <b:LCID>uz-Cyrl-UZ</b:LCID>
    <b:Author>
      <b:Author>
        <b:NameList>
          <b:Person>
            <b:Last>Carter</b:Last>
            <b:First>Ashley</b:First>
            <b:Middle>JR</b:Middle>
          </b:Person>
          <b:Person>
            <b:Last>Nguyen</b:Last>
            <b:First>Cecine</b:First>
            <b:Middle>N.</b:Middle>
          </b:Person>
        </b:NameList>
      </b:Author>
    </b:Author>
    <b:Title>A comparison of cancer burden and research spending reveals discrepancies in the distribution of research funding</b:Title>
    <b:Year>2012</b:Year>
    <b:Volume>12</b:Volume>
    <b:Pages>526-538</b:Pages>
    <b:JournalName>BMC Public Health 2012, 12:526</b:JournalName>
    <b:RefOrder>217</b:RefOrder>
  </b:Source>
  <b:Source>
    <b:Tag>Mar11</b:Tag>
    <b:SourceType>ArticleInAPeriodical</b:SourceType>
    <b:Guid>{2E12E50E-9E4D-B34F-BE25-E308D5985CB7}</b:Guid>
    <b:LCID>uz-Cyrl-UZ</b:LCID>
    <b:Title>Martin Sentencing Comments</b:Title>
    <b:Year>2011</b:Year>
    <b:Month>November</b:Month>
    <b:Day>30</b:Day>
    <b:PeriodicalTitle>The Mercury</b:PeriodicalTitle>
    <b:Author>
      <b:Author>
        <b:NameList>
          <b:Person>
            <b:Last>Porter</b:Last>
            <b:First>David</b:First>
          </b:Person>
        </b:NameList>
      </b:Author>
    </b:Author>
    <b:RefOrder>218</b:RefOrder>
  </b:Source>
  <b:Source>
    <b:Tag>Mon12</b:Tag>
    <b:SourceType>ArticleInAPeriodical</b:SourceType>
    <b:Guid>{37B85B3E-D88A-9642-8F81-618159F10FA0}</b:Guid>
    <b:LCID>uz-Cyrl-UZ</b:LCID>
    <b:Author>
      <b:Author>
        <b:NameList>
          <b:Person>
            <b:Last>Monterosso</b:Last>
            <b:First>John</b:First>
          </b:Person>
          <b:Person>
            <b:Last>Schwartz</b:Last>
            <b:First>Barry</b:First>
          </b:Person>
        </b:NameList>
      </b:Author>
    </b:Author>
    <b:Title>Did Your Brain Make You Do It?</b:Title>
    <b:Year>2012</b:Year>
    <b:Month>July</b:Month>
    <b:Day>2012</b:Day>
    <b:PeriodicalTitle>The New York Times</b:PeriodicalTitle>
    <b:RefOrder>219</b:RefOrder>
  </b:Source>
  <b:Source>
    <b:Tag>Mon05</b:Tag>
    <b:SourceType>JournalArticle</b:SourceType>
    <b:Guid>{D6239A29-E6BA-854D-95A6-C275DA361448}</b:Guid>
    <b:LCID>uz-Cyrl-UZ</b:LCID>
    <b:Author>
      <b:Author>
        <b:NameList>
          <b:Person>
            <b:Last>Monterosso</b:Last>
            <b:First>John</b:First>
          </b:Person>
          <b:Person>
            <b:Last>Royzman</b:Last>
            <b:First>Edward</b:First>
            <b:Middle>B.</b:Middle>
          </b:Person>
          <b:Person>
            <b:Last>Schwartz</b:Last>
            <b:First>Barry</b:First>
          </b:Person>
        </b:NameList>
      </b:Author>
    </b:Author>
    <b:Title>Explaining Away Responsibility: Effects of Scientific Explanation on Perceived Culability </b:Title>
    <b:Year>2005</b:Year>
    <b:JournalName>Ethics and Behavior</b:JournalName>
    <b:Volume>15</b:Volume>
    <b:Pages>139-158</b:Pages>
    <b:RefOrder>220</b:RefOrder>
  </b:Source>
  <b:Source>
    <b:Tag>Ill06</b:Tag>
    <b:SourceType>BookSection</b:SourceType>
    <b:Guid>{6D455BD1-EEDB-D944-9439-9F9CCF7049E6}</b:Guid>
    <b:LCID>uz-Cyrl-UZ</b:LCID>
    <b:Author>
      <b:Editor>
        <b:NameList>
          <b:Person>
            <b:Last>Illes</b:Last>
            <b:First>Judy</b:First>
          </b:Person>
        </b:NameList>
      </b:Editor>
      <b:Author>
        <b:NameList>
          <b:Person>
            <b:Last>Morse</b:Last>
            <b:First>Stephen</b:First>
            <b:Middle>J.</b:Middle>
          </b:Person>
        </b:NameList>
      </b:Author>
    </b:Author>
    <b:Title>Neuroethics: Defining the Issues in Theory, Practice, and Policy</b:Title>
    <b:City>Oxford</b:City>
    <b:Publisher>Oxford University Press</b:Publisher>
    <b:Year>2006</b:Year>
    <b:Pages>33-50</b:Pages>
    <b:BookTitle>Neuroethics: Defining the Issues in Theory, Practice, and Policy</b:BookTitle>
    <b:RefOrder>221</b:RefOrder>
  </b:Source>
  <b:Source>
    <b:Tag>Kan10</b:Tag>
    <b:SourceType>Book</b:SourceType>
    <b:Guid>{71348491-C684-A041-A061-12C588144260}</b:Guid>
    <b:LCID>uz-Cyrl-UZ</b:LCID>
    <b:Author>
      <b:Author>
        <b:NameList>
          <b:Person>
            <b:Last>Kant</b:Last>
            <b:First>Immanuel</b:First>
          </b:Person>
        </b:NameList>
      </b:Author>
      <b:Translator>
        <b:NameList>
          <b:Person>
            <b:Last>Nisbet</b:Last>
            <b:First>H.</b:First>
            <b:Middle>B.</b:Middle>
          </b:Person>
        </b:NameList>
      </b:Translator>
    </b:Author>
    <b:Title>An Answer to the Question: "What is Enlightenment?", Konigsberg in Prussia, 30th September, 1784</b:Title>
    <b:Publisher>Penguin Books</b:Publisher>
    <b:City>New York</b:City>
    <b:Year>2010</b:Year>
    <b:URL>http://theliterarylink.com/kant.html</b:URL>
    <b:RefOrder>222</b:RefOrder>
  </b:Source>
  <b:Source>
    <b:Tag>Weg89</b:Tag>
    <b:SourceType>Book</b:SourceType>
    <b:Guid>{7E752959-F848-B44F-AD40-E94D49D3CB8D}</b:Guid>
    <b:LCID>uz-Cyrl-UZ</b:LCID>
    <b:Author>
      <b:Author>
        <b:NameList>
          <b:Person>
            <b:Last>Wegner</b:Last>
            <b:First>Daniel</b:First>
            <b:Middle>M.</b:Middle>
          </b:Person>
        </b:NameList>
      </b:Author>
    </b:Author>
    <b:Title>White bears and other unwanted thoughts: Suppression, obsession, and the psychology of mental control.</b:Title>
    <b:City>New York </b:City>
    <b:Publisher>Penguin</b:Publisher>
    <b:Year>1989</b:Year>
    <b:RefOrder>223</b:RefOrder>
  </b:Source>
  <b:Source>
    <b:Tag>Mor01</b:Tag>
    <b:SourceType>JournalArticle</b:SourceType>
    <b:Guid>{AAD00F19-8F22-0941-AE0D-BAE61DCFDCEA}</b:Guid>
    <b:LCID>uz-Cyrl-UZ</b:LCID>
    <b:Author>
      <b:Author>
        <b:NameList>
          <b:Person>
            <b:Last>Morita</b:Last>
            <b:First>T.</b:First>
          </b:Person>
          <b:Person>
            <b:Last>Tei</b:Last>
            <b:First>Y.</b:First>
          </b:Person>
          <b:Person>
            <b:Last>Inoue</b:Last>
            <b:First>S.</b:First>
          </b:Person>
        </b:NameList>
      </b:Author>
    </b:Author>
    <b:Title>Effects of High Dose Opioids on Surivival in Terminally Ill Cancer Patients</b:Title>
    <b:JournalName>Journal of Pain Symptom Management </b:JournalName>
    <b:Year>2001</b:Year>
    <b:Volume>21</b:Volume>
    <b:Pages>282-289</b:Pages>
    <b:RefOrder>224</b:RefOrder>
  </b:Source>
  <b:Source>
    <b:Tag>Mai04</b:Tag>
    <b:SourceType>JournalArticle</b:SourceType>
    <b:Guid>{6E1DD5E3-DF34-1A49-BFB8-2D93C1028CB5}</b:Guid>
    <b:LCID>uz-Cyrl-UZ</b:LCID>
    <b:Author>
      <b:Author>
        <b:NameList>
          <b:Person>
            <b:Last>Maia</b:Last>
            <b:First>T.</b:First>
            <b:Middle>V.</b:Middle>
          </b:Person>
          <b:Person>
            <b:Last>McClelland</b:Last>
            <b:First>J.</b:First>
            <b:Middle>L.</b:Middle>
          </b:Person>
        </b:NameList>
      </b:Author>
    </b:Author>
    <b:Title>A reexamination of the evidence for the somatic marker hypothesis: What participants really know in the Iowa gambling Task</b:Title>
    <b:JournalName>Proceedings of the National Academy Of Sciences of the United States of America</b:JournalName>
    <b:Year>2004</b:Year>
    <b:Pages>16075–16080</b:Pages>
    <b:RefOrder>225</b:RefOrder>
  </b:Source>
  <b:Source>
    <b:Tag>Mai05</b:Tag>
    <b:SourceType>JournalArticle</b:SourceType>
    <b:Guid>{CCC2938F-C8E7-EA42-A2A9-466DD7F9E58B}</b:Guid>
    <b:LCID>uz-Cyrl-UZ</b:LCID>
    <b:Author>
      <b:Author>
        <b:NameList>
          <b:Person>
            <b:Last>Maia</b:Last>
            <b:First>T.</b:First>
            <b:Middle>V.</b:Middle>
          </b:Person>
          <b:Person>
            <b:Last>McClelland</b:Last>
            <b:First>James</b:First>
            <b:Middle>L.</b:Middle>
          </b:Person>
        </b:NameList>
      </b:Author>
    </b:Author>
    <b:Title>The somatic marker hypothesis: still many questions but no answers</b:Title>
    <b:JournalName>TRENDS in Cognitive Sciences</b:JournalName>
    <b:Year>2005</b:Year>
    <b:Volume>9</b:Volume>
    <b:Pages>162-164</b:Pages>
    <b:RefOrder>226</b:RefOrder>
  </b:Source>
  <b:Source>
    <b:Tag>Bec97</b:Tag>
    <b:SourceType>JournalArticle</b:SourceType>
    <b:Guid>{DE3EA8CC-8C52-1748-94A9-6CB2C8F5A3B1}</b:Guid>
    <b:LCID>uz-Cyrl-UZ</b:LCID>
    <b:Author>
      <b:Author>
        <b:NameList>
          <b:Person>
            <b:Last>Bechara</b:Last>
            <b:First>A.</b:First>
          </b:Person>
          <b:Person>
            <b:Last>Damasio</b:Last>
            <b:First>H.</b:First>
          </b:Person>
          <b:Person>
            <b:Last>Tranel</b:Last>
            <b:First>D.</b:First>
          </b:Person>
          <b:Person>
            <b:Last>Damasio</b:Last>
            <b:First>A.</b:First>
            <b:Middle>R.</b:Middle>
          </b:Person>
        </b:NameList>
      </b:Author>
    </b:Author>
    <b:Title>Deciding advantageously before knowing the advantageous strategy.</b:Title>
    <b:Year>1997</b:Year>
    <b:Volume>275</b:Volume>
    <b:Pages>1293–1295</b:Pages>
    <b:JournalName>Science</b:JournalName>
    <b:RefOrder>227</b:RefOrder>
  </b:Source>
  <b:Source>
    <b:Tag>Bec05</b:Tag>
    <b:SourceType>JournalArticle</b:SourceType>
    <b:Guid>{313BB0C1-DBB3-854B-9400-1763C208A33E}</b:Guid>
    <b:LCID>uz-Cyrl-UZ</b:LCID>
    <b:Author>
      <b:Author>
        <b:NameList>
          <b:Person>
            <b:Last>Bechara</b:Last>
            <b:First>A.</b:First>
          </b:Person>
          <b:Person>
            <b:Last>Damasio</b:Last>
            <b:First>H.</b:First>
          </b:Person>
          <b:Person>
            <b:Last>Tranel</b:Last>
            <b:First>D.</b:First>
          </b:Person>
          <b:Person>
            <b:Last>Damasio</b:Last>
            <b:First>A.</b:First>
            <b:Middle>R.</b:Middle>
          </b:Person>
        </b:NameList>
      </b:Author>
    </b:Author>
    <b:Title>The Iowa Gambling Task and the somatic marker hypothesis: some questions and answers</b:Title>
    <b:JournalName>TRENDS in Cognitive Sciences</b:JournalName>
    <b:Year>2005</b:Year>
    <b:Volume>9</b:Volume>
    <b:Pages>159-162</b:Pages>
    <b:RefOrder>228</b:RefOrder>
  </b:Source>
  <b:Source>
    <b:Tag>Sch97</b:Tag>
    <b:SourceType>BookSection</b:SourceType>
    <b:Guid>{F3C19F50-33AE-7B43-9438-A96943964BE6}</b:Guid>
    <b:Title>The Misfortunes of Virtue</b:Title>
    <b:City>Oxford</b:City>
    <b:Publisher>Oxford University Press</b:Publisher>
    <b:Year>1997</b:Year>
    <b:Pages>178-200</b:Pages>
    <b:BookTitle>Virtue Ethics</b:BookTitle>
    <b:Author>
      <b:Author>
        <b:NameList>
          <b:Person>
            <b:Last>Schneed</b:Last>
            <b:Middle>B. </b:Middle>
            <b:First>J.</b:First>
          </b:Person>
        </b:NameList>
      </b:Author>
    </b:Author>
    <b:RefOrder>52</b:RefOrder>
  </b:Source>
  <b:Source>
    <b:Tag>Kev04</b:Tag>
    <b:SourceType>JournalArticle</b:SourceType>
    <b:Guid>{1FE599E1-587F-6D47-8905-C5CFD138BE10}</b:Guid>
    <b:Title>Vasopressin, Oxytocin and Social behaviour</b:Title>
    <b:Year>2004</b:Year>
    <b:Volume>14</b:Volume>
    <b:Pages>777-783</b:Pages>
    <b:JournalName>Current Opinion in Neurobiology  </b:JournalName>
    <b:Author>
      <b:Author>
        <b:NameList>
          <b:Person>
            <b:Last>Keverne</b:Last>
            <b:Middle>B. </b:Middle>
            <b:First>Eric</b:First>
          </b:Person>
          <b:Person>
            <b:Last>Curley</b:Last>
            <b:Middle>P. </b:Middle>
            <b:First>James</b:First>
          </b:Person>
        </b:NameList>
      </b:Author>
    </b:Author>
    <b:RefOrder>229</b:RefOrder>
  </b:Source>
  <b:Source>
    <b:Tag>Ter12</b:Tag>
    <b:SourceType>JournalArticle</b:SourceType>
    <b:Guid>{1599C45E-AD64-F843-9E46-9ADFA1526905}</b:Guid>
    <b:Title>Propranolol Reduces Implicit Negative Racial Bias</b:Title>
    <b:JournalName>Psychopharmacology </b:JournalName>
    <b:Year>2012</b:Year>
    <b:Volume>222</b:Volume>
    <b:Pages>419-424</b:Pages>
    <b:Author>
      <b:Author>
        <b:NameList>
          <b:Person>
            <b:Last>Terbeck</b:Last>
            <b:First>Sylvia </b:First>
          </b:Person>
          <b:Person>
            <b:Last>Kahane</b:Last>
            <b:First>Guy</b:First>
          </b:Person>
          <b:Person>
            <b:Last>McTavish</b:Last>
            <b:First>Sarah </b:First>
          </b:Person>
          <b:Person>
            <b:Last>Savulescu</b:Last>
            <b:First>Julian </b:First>
          </b:Person>
        </b:NameList>
      </b:Author>
    </b:Author>
    <b:RefOrder>230</b:RefOrder>
  </b:Source>
  <b:Source>
    <b:Tag>Cuk09</b:Tag>
    <b:SourceType>JournalArticle</b:SourceType>
    <b:Guid>{3141D7DE-5576-5545-A1D1-7B49DD514399}</b:Guid>
    <b:Title>Emerging treatments for PTSD</b:Title>
    <b:JournalName>Clinical Psychology Review</b:JournalName>
    <b:Year>2009</b:Year>
    <b:Volume>29</b:Volume>
    <b:Pages>715-726</b:Pages>
    <b:Author>
      <b:Author>
        <b:NameList>
          <b:Person>
            <b:Last>Cukor</b:Last>
            <b:First>Judith </b:First>
          </b:Person>
          <b:Person>
            <b:Last>Spitalnick</b:Last>
            <b:First>Josh </b:First>
          </b:Person>
          <b:Person>
            <b:Last>Difede</b:Last>
            <b:First>JoAnn</b:First>
          </b:Person>
          <b:Person>
            <b:Last>Rizzo </b:Last>
            <b:Middle>C. </b:Middle>
            <b:First>Albert </b:First>
          </b:Person>
          <b:Person>
            <b:Last>Rothbau</b:Last>
            <b:Middle>O. </b:Middle>
            <b:First>Barbara</b:First>
          </b:Person>
        </b:NameList>
      </b:Author>
    </b:Author>
    <b:RefOrder>231</b:RefOrder>
  </b:Source>
  <b:Source>
    <b:Tag>Lip06</b:Tag>
    <b:SourceType>JournalArticle</b:SourceType>
    <b:Guid>{9DF734CE-91F5-0E4B-8577-6009FE434FB4}</b:Guid>
    <b:Title>Paradigm Shift in Neuroprotection by NMDA Receptor Blockade: Memantine and Beyond</b:Title>
    <b:JournalName>Nature Reviews Drug Discovery</b:JournalName>
    <b:Year>2006</b:Year>
    <b:Volume>5</b:Volume>
    <b:Pages>160-170</b:Pages>
    <b:Author>
      <b:Author>
        <b:NameList>
          <b:Person>
            <b:Last>Lipton</b:Last>
            <b:First>SA</b:First>
          </b:Person>
        </b:NameList>
      </b:Author>
    </b:Author>
    <b:RefOrder>232</b:RefOrder>
  </b:Source>
  <b:Source>
    <b:Tag>Dou08</b:Tag>
    <b:SourceType>JournalArticle</b:SourceType>
    <b:Guid>{F258B291-922B-EE4A-B721-4DEC49F44A9F}</b:Guid>
    <b:Title>Moral Enhancement</b:Title>
    <b:JournalName>Journal of Applied Philosophy </b:JournalName>
    <b:Year>2008</b:Year>
    <b:Volume>25</b:Volume>
    <b:Pages>228-245</b:Pages>
    <b:Author>
      <b:Author>
        <b:NameList>
          <b:Person>
            <b:Last>Douglas</b:Last>
            <b:First>Thomas</b:First>
          </b:Person>
        </b:NameList>
      </b:Author>
    </b:Author>
    <b:RefOrder>233</b:RefOrder>
  </b:Source>
  <b:Source>
    <b:Tag>Fuk02</b:Tag>
    <b:SourceType>Book</b:SourceType>
    <b:Guid>{9E2E9F5B-5C53-8042-9154-762949F71B32}</b:Guid>
    <b:Title>Our Posthuman Future: Consequences of the Biotechnology Revolution</b:Title>
    <b:Publisher>Farrar Straus &amp; Giroux</b:Publisher>
    <b:City>New York</b:City>
    <b:Year>2002</b:Year>
    <b:Author>
      <b:Author>
        <b:NameList>
          <b:Person>
            <b:Last>Fukuyama</b:Last>
            <b:First>Francis </b:First>
          </b:Person>
        </b:NameList>
      </b:Author>
    </b:Author>
    <b:RefOrder>234</b:RefOrder>
  </b:Source>
  <b:Source>
    <b:Tag>Kah10</b:Tag>
    <b:SourceType>JournalArticle</b:SourceType>
    <b:Guid>{AEAE38EF-493A-9A4C-A9FF-4B0CD4EA5EDA}</b:Guid>
    <b:Title>Methodological Issues in the Neuroscience of Moral Judgement</b:Title>
    <b:Year>2010</b:Year>
    <b:Volume>25</b:Volume>
    <b:Pages>561-582</b:Pages>
    <b:JournalName>Mind &amp; Language</b:JournalName>
    <b:Author>
      <b:Author>
        <b:NameList>
          <b:Person>
            <b:Last>Kahane</b:Last>
            <b:First>Guy</b:First>
          </b:Person>
          <b:Person>
            <b:Last>Shackel</b:Last>
            <b:First>Nicholas</b:First>
          </b:Person>
        </b:NameList>
      </b:Author>
    </b:Author>
    <b:RefOrder>53</b:RefOrder>
  </b:Source>
  <b:Source>
    <b:Tag>Hai93</b:Tag>
    <b:SourceType>JournalArticle</b:SourceType>
    <b:Guid>{CC2E05B4-5795-7443-A62A-5A2B583E641A}</b:Guid>
    <b:Title>Affect, culture, and morality, or is it wrong to eat your dog?</b:Title>
    <b:JournalName>Journal of Personality and Social Psychology </b:JournalName>
    <b:Year>1993</b:Year>
    <b:Volume>65</b:Volume>
    <b:Pages>613-628</b:Pages>
    <b:Author>
      <b:Author>
        <b:NameList>
          <b:Person>
            <b:Last>Haidt </b:Last>
            <b:First>J. </b:First>
          </b:Person>
          <b:Person>
            <b:Last>Koller</b:Last>
            <b:Middle>H. </b:Middle>
            <b:First>S.</b:First>
          </b:Person>
          <b:Person>
            <b:Last>Dias</b:Last>
            <b:Middle>G. </b:Middle>
            <b:First>M.</b:First>
          </b:Person>
        </b:NameList>
      </b:Author>
    </b:Author>
    <b:RefOrder>235</b:RefOrder>
  </b:Source>
  <b:Source>
    <b:Tag>Hai03</b:Tag>
    <b:SourceType>JournalArticle</b:SourceType>
    <b:Guid>{571D4C7E-36AA-C74E-A27C-02F9922EBC5F}</b:Guid>
    <b:Title>The Emotional Dog and its Rational Tail: A Social Intuitionist approach to Moral Judgment</b:Title>
    <b:JournalName>Psychological Review</b:JournalName>
    <b:Year>2003</b:Year>
    <b:Volume>108</b:Volume>
    <b:Pages>197-8</b:Pages>
    <b:Author>
      <b:Author>
        <b:NameList>
          <b:Person>
            <b:Last>Haidt</b:Last>
            <b:First>J.</b:First>
          </b:Person>
        </b:NameList>
      </b:Author>
    </b:Author>
    <b:RefOrder>236</b:RefOrder>
  </b:Source>
  <b:Source>
    <b:Tag>Gre01</b:Tag>
    <b:SourceType>JournalArticle</b:SourceType>
    <b:Guid>{93C0A04A-83A2-0B49-BFE2-2314C09046A3}</b:Guid>
    <b:Title>An fMRI investigation of emotional engagement in moral Judgment</b:Title>
    <b:JournalName>Science</b:JournalName>
    <b:Year>2001</b:Year>
    <b:Volume>293</b:Volume>
    <b:Pages>2105-8</b:Pages>
    <b:Author>
      <b:Author>
        <b:NameList>
          <b:Person>
            <b:Last>Greene</b:Last>
            <b:First>J. </b:First>
          </b:Person>
          <b:Person>
            <b:Last>Sommerville</b:Last>
            <b:Middle>B.</b:Middle>
            <b:First>R.</b:First>
          </b:Person>
          <b:Person>
            <b:Last>Nystrom</b:Last>
            <b:Middle>E.</b:Middle>
            <b:First>L.</b:First>
          </b:Person>
          <b:Person>
            <b:Last>Darley</b:Last>
            <b:Middle>M. </b:Middle>
            <b:First>J.</b:First>
          </b:Person>
          <b:Person>
            <b:Last>Cohen</b:Last>
            <b:Middle>D. </b:Middle>
            <b:First>J.</b:First>
          </b:Person>
        </b:NameList>
      </b:Author>
    </b:Author>
    <b:RefOrder>237</b:RefOrder>
  </b:Source>
  <b:Source>
    <b:Tag>Gre03</b:Tag>
    <b:SourceType>JournalArticle</b:SourceType>
    <b:Guid>{A4E84560-A29E-0C4A-B80C-ACFD6B614902}</b:Guid>
    <b:Title>From neural "is" to moral "ought": what are the moral implications of neuroscientific moral psychology </b:Title>
    <b:JournalName>Nature Reviews Neuroscience</b:JournalName>
    <b:Year>2003</b:Year>
    <b:Volume>4</b:Volume>
    <b:Pages>847-50</b:Pages>
    <b:Author>
      <b:Author>
        <b:NameList>
          <b:Person>
            <b:Last>Greene</b:Last>
            <b:First>J. </b:First>
          </b:Person>
        </b:NameList>
      </b:Author>
    </b:Author>
    <b:RefOrder>238</b:RefOrder>
  </b:Source>
  <b:Source>
    <b:Tag>Qui97</b:Tag>
    <b:SourceType>JournalArticle</b:SourceType>
    <b:Guid>{2BF6D24E-707D-784D-A7F2-A3419EF49DC4}</b:Guid>
    <b:Title>The rule of double effect--a critique of its role in end-of-life decision making</b:Title>
    <b:JournalName>New England Journal of Medicine </b:JournalName>
    <b:Year>1997</b:Year>
    <b:Volume>337</b:Volume>
    <b:Pages>1768-1771</b:Pages>
    <b:Author>
      <b:Author>
        <b:NameList>
          <b:Person>
            <b:Last>Quill</b:Last>
            <b:Middle>E.</b:Middle>
            <b:First>T.</b:First>
          </b:Person>
          <b:Person>
            <b:Last>Dresser</b:Last>
            <b:First>R. </b:First>
          </b:Person>
          <b:Person>
            <b:Last>Brock</b:Last>
            <b:Middle>W. </b:Middle>
            <b:First>D.</b:First>
          </b:Person>
        </b:NameList>
      </b:Author>
    </b:Author>
    <b:RefOrder>239</b:RefOrder>
  </b:Source>
  <b:Source>
    <b:Tag>Tzu633</b:Tag>
    <b:SourceType>BookSection</b:SourceType>
    <b:Guid>{11083E6C-A673-7E42-9895-7636B298F27C}</b:Guid>
    <b:Title>Universal Love</b:Title>
    <b:Publisher>Columbia Unversity Press</b:Publisher>
    <b:City>New York</b:City>
    <b:Year>1963</b:Year>
    <b:Pages>1-137</b:Pages>
    <b:Author>
      <b:Author>
        <b:NameList>
          <b:Person>
            <b:Last>Tzu</b:Last>
            <b:First>Mo</b:First>
          </b:Person>
        </b:NameList>
      </b:Author>
      <b:Editor>
        <b:NameList>
          <b:Person>
            <b:Last>Watson</b:Last>
            <b:First>Burton</b:First>
          </b:Person>
        </b:NameList>
      </b:Editor>
    </b:Author>
    <b:BookTitle>Basic Writings of Mo Tzu, Hsun Tzu, and Han Fei Tzu</b:BookTitle>
    <b:RefOrder>56</b:RefOrder>
  </b:Source>
  <b:Source>
    <b:Tag>Syk03</b:Tag>
    <b:SourceType>JournalArticle</b:SourceType>
    <b:Guid>{88FFDAE3-5873-6D4B-968C-F7080608B4B0}</b:Guid>
    <b:LCID>uz-Cyrl-UZ</b:LCID>
    <b:Author>
      <b:Author>
        <b:NameList>
          <b:Person>
            <b:Last>Sykes</b:Last>
            <b:First>N.</b:First>
          </b:Person>
          <b:Person>
            <b:Last>Thorns</b:Last>
            <b:First>A.</b:First>
          </b:Person>
        </b:NameList>
      </b:Author>
    </b:Author>
    <b:Title>The Use of Opioids and sedatives at the End of Life</b:Title>
    <b:JournalName>Lancet Oncology</b:JournalName>
    <b:Year>2003</b:Year>
    <b:Volume>4</b:Volume>
    <b:Pages>312-8</b:Pages>
    <b:RefOrder>240</b:RefOrder>
  </b:Source>
  <b:Source>
    <b:Tag>Amb10</b:Tag>
    <b:SourceType>JournalArticle</b:SourceType>
    <b:Guid>{D4CE8F49-FD1E-40F0-9873-54DAE41E1636}</b:Guid>
    <b:Title>Impulse Control Disorder in patients with Parkinson's disease recieving dopamine replacement therapy: evidence and implications for the addications field</b:Title>
    <b:JournalName>Addiction</b:JournalName>
    <b:Year>2010</b:Year>
    <b:Pages>283-293</b:Pages>
    <b:Author>
      <b:Author>
        <b:NameList>
          <b:Person>
            <b:Last>Ambermoon</b:Last>
            <b:First>Polly</b:First>
          </b:Person>
          <b:Person>
            <b:Last>Carter</b:Last>
            <b:First>Adrian</b:First>
          </b:Person>
          <b:Person>
            <b:Last>Hall</b:Last>
            <b:Middle>D. </b:Middle>
            <b:First>Wayne</b:First>
          </b:Person>
          <b:Person>
            <b:Last>Dissanayaka</b:Last>
            <b:Middle>N. W. </b:Middle>
            <b:First>Nadeeka</b:First>
          </b:Person>
          <b:Person>
            <b:Last>O'Sullivan</b:Last>
            <b:Middle>D. </b:Middle>
            <b:First>John</b:First>
          </b:Person>
        </b:NameList>
      </b:Author>
    </b:Author>
    <b:Volume>106</b:Volume>
    <b:RefOrder>241</b:RefOrder>
  </b:Source>
  <b:Source>
    <b:Tag>Kle12</b:Tag>
    <b:SourceType>JournalArticle</b:SourceType>
    <b:Guid>{C757D411-BDB4-4795-B1FC-CED35CE490EF}</b:Guid>
    <b:Title>Intentional Ingestation and Insertation of Foreign Objects: A Forensic Perspective</b:Title>
    <b:JournalName>Journal of the American Academy of Psychiatry and the Law</b:JournalName>
    <b:Year>2012</b:Year>
    <b:Pages>119-126</b:Pages>
    <b:Author>
      <b:Author>
        <b:NameList>
          <b:Person>
            <b:Last>Klein</b:Last>
            <b:Middle>A. </b:Middle>
            <b:First>Carolina</b:First>
          </b:Person>
        </b:NameList>
      </b:Author>
    </b:Author>
    <b:Volume>40</b:Volume>
    <b:RefOrder>242</b:RefOrder>
  </b:Source>
  <b:Source>
    <b:Tag>Kwo12</b:Tag>
    <b:SourceType>JournalArticle</b:SourceType>
    <b:Guid>{5935D76F-9D2F-414B-8269-EB349D848DBF}</b:Guid>
    <b:Title>Clinical and Ethical Dilemmas in the Psychiatric Care of Patients Who Norder on the Edge of Being Able to Live Safely and Independently</b:Title>
    <b:JournalName>Journal of Psychiatric Practice</b:JournalName>
    <b:Year>2012</b:Year>
    <b:Pages>213-220</b:Pages>
    <b:Author>
      <b:Author>
        <b:NameList>
          <b:Person>
            <b:Last>Kwok</b:Last>
            <b:Middle>I. </b:Middle>
            <b:First>Stephanie </b:First>
          </b:Person>
          <b:Person>
            <b:Last>Matorin</b:Last>
            <b:Middle>A. </b:Middle>
            <b:First>Anu</b:First>
          </b:Person>
          <b:Person>
            <b:Last>Kahn</b:Last>
            <b:Middle>A. </b:Middle>
            <b:First>David</b:First>
          </b:Person>
        </b:NameList>
      </b:Author>
    </b:Author>
    <b:Volume>18</b:Volume>
    <b:RefOrder>243</b:RefOrder>
  </b:Source>
  <b:Source>
    <b:Tag>Cam12</b:Tag>
    <b:SourceType>JournalArticle</b:SourceType>
    <b:Guid>{9787CB28-B2F2-4DD1-89A2-A9B5617F437A}</b:Guid>
    <b:Title>The Stigma of "Mental" Illness: End Stage Anorexia and Treatment Refusal</b:Title>
    <b:JournalName>International Journal of Eating Disorders</b:JournalName>
    <b:Year>2012</b:Year>
    <b:Pages>627-634</b:Pages>
    <b:Author>
      <b:Author>
        <b:NameList>
          <b:Person>
            <b:Last>Campbell</b:Last>
            <b:Middle>T. </b:Middle>
            <b:First>Amy</b:First>
          </b:Person>
          <b:Person>
            <b:Last>Aulisio</b:Last>
            <b:Middle>P. </b:Middle>
            <b:First>Mark</b:First>
          </b:Person>
        </b:NameList>
      </b:Author>
    </b:Author>
    <b:Volume>45</b:Volume>
    <b:RefOrder>244</b:RefOrder>
  </b:Source>
  <b:Source>
    <b:Tag>Hen05</b:Tag>
    <b:SourceType>JournalArticle</b:SourceType>
    <b:Guid>{4EADB669-4381-430C-B3F0-F7572338830E}</b:Guid>
    <b:Title>The Neglect of Volition</b:Title>
    <b:JournalName>British Journal of Psychiatry</b:JournalName>
    <b:Year>2005</b:Year>
    <b:Pages>273-274</b:Pages>
    <b:Author>
      <b:Author>
        <b:NameList>
          <b:Person>
            <b:Last>Henderson</b:Last>
            <b:First>Scott</b:First>
          </b:Person>
        </b:NameList>
      </b:Author>
    </b:Author>
    <b:Volume>186</b:Volume>
    <b:RefOrder>245</b:RefOrder>
  </b:Source>
  <b:Source>
    <b:Tag>Hil83</b:Tag>
    <b:SourceType>JournalArticle</b:SourceType>
    <b:Guid>{93E8EBAA-D85E-C94C-8529-7514631AB339}</b:Guid>
    <b:Author>
      <b:Author>
        <b:NameList>
          <b:Person>
            <b:Last>Hill</b:Last>
            <b:First>Jr.</b:First>
            <b:Middle>, Thomas E.</b:Middle>
          </b:Person>
        </b:NameList>
      </b:Author>
    </b:Author>
    <b:Title>The Ideals of Human Excellence and Preserving Natural Environment</b:Title>
    <b:Year>1983</b:Year>
    <b:Pages>211-224</b:Pages>
    <b:JournalName>Environmental Ethics</b:JournalName>
    <b:LCID>uz-Cyrl-UZ</b:LCID>
    <b:RefOrder>7</b:RefOrder>
  </b:Source>
  <b:Source>
    <b:Tag>Bau98</b:Tag>
    <b:SourceType>JournalArticle</b:SourceType>
    <b:Guid>{A5556D13-01AA-4946-A6EE-EDF562920248}</b:Guid>
    <b:Title>Ego-Depletion: Is the active self a limited resource</b:Title>
    <b:Year>1998</b:Year>
    <b:Volume>74</b:Volume>
    <b:Pages>1252-65</b:Pages>
    <b:JournalName>Journal of Personality and Social Psychology</b:JournalName>
    <b:Author>
      <b:Author>
        <b:NameList>
          <b:Person>
            <b:Last>Baumeister</b:Last>
            <b:Middle>F.</b:Middle>
            <b:First>R.</b:First>
          </b:Person>
          <b:Person>
            <b:Last>Bratslavsky</b:Last>
            <b:First>E. </b:First>
          </b:Person>
          <b:Person>
            <b:Last>Muraven</b:Last>
            <b:First>M.</b:First>
          </b:Person>
          <b:Person>
            <b:Last>Tice</b:Last>
            <b:Middle>M. </b:Middle>
            <b:First>D.</b:First>
          </b:Person>
        </b:NameList>
      </b:Author>
    </b:Author>
    <b:RefOrder>246</b:RefOrder>
  </b:Source>
  <b:Source>
    <b:Tag>Bau02</b:Tag>
    <b:SourceType>JournalArticle</b:SourceType>
    <b:Guid>{4A5838FC-C695-6A46-A7FF-02A52CD5E75C}</b:Guid>
    <b:Title>Ego Depletion and Self-Control: An Energy Model of the Self's Executive Function</b:Title>
    <b:JournalName>Self and Identity </b:JournalName>
    <b:Year>2002</b:Year>
    <b:Volume>1</b:Volume>
    <b:Pages>129-36</b:Pages>
    <b:Author>
      <b:Author>
        <b:NameList>
          <b:Person>
            <b:Last>Baumeister</b:Last>
            <b:Middle>F. </b:Middle>
            <b:First>R.</b:First>
          </b:Person>
        </b:NameList>
      </b:Author>
    </b:Author>
    <b:RefOrder>247</b:RefOrder>
  </b:Source>
  <b:Source>
    <b:Tag>Sch04</b:Tag>
    <b:SourceType>BookSection</b:SourceType>
    <b:Guid>{7EB4CAD5-7809-BD48-928A-AC0519A47556}</b:Guid>
    <b:Title>Self-Regulatory Strength</b:Title>
    <b:Publisher>The Guilford Press</b:Publisher>
    <b:City>New York</b:City>
    <b:Year>2004</b:Year>
    <b:Pages>84-98</b:Pages>
    <b:BookTitle>Handbook of Self-Regulation</b:BookTitle>
    <b:Author>
      <b:Author>
        <b:NameList>
          <b:Person>
            <b:Last>Schmeichel </b:Last>
            <b:Middle>J. </b:Middle>
            <b:First>B.</b:First>
          </b:Person>
          <b:Person>
            <b:Last>Baumeister</b:Last>
            <b:Middle>F.</b:Middle>
            <b:First>R.</b:First>
          </b:Person>
        </b:NameList>
      </b:Author>
      <b:Editor>
        <b:NameList>
          <b:Person>
            <b:Last>Baumeister</b:Last>
            <b:Middle>F.</b:Middle>
            <b:First>R.</b:First>
          </b:Person>
          <b:Person>
            <b:Last>Vohs</b:Last>
            <b:Middle>D. </b:Middle>
            <b:First>K.</b:First>
          </b:Person>
        </b:NameList>
      </b:Editor>
    </b:Author>
    <b:RefOrder>248</b:RefOrder>
  </b:Source>
  <b:Source>
    <b:Tag>Voh00</b:Tag>
    <b:SourceType>JournalArticle</b:SourceType>
    <b:Guid>{80121D11-0C0C-0A4E-8A49-7C45011CE557}</b:Guid>
    <b:Title>Self-Regulatory Failure</b:Title>
    <b:Year>2000</b:Year>
    <b:Volume>11</b:Volume>
    <b:Pages>249-254</b:Pages>
    <b:JournalName>Psychological Science</b:JournalName>
    <b:Author>
      <b:Author>
        <b:NameList>
          <b:Person>
            <b:Last>Vohs</b:Last>
            <b:Middle>D. </b:Middle>
            <b:First>K.</b:First>
          </b:Person>
          <b:Person>
            <b:Last>Heatherton</b:Last>
            <b:Middle>F.</b:Middle>
            <b:First>T.</b:First>
          </b:Person>
        </b:NameList>
      </b:Author>
    </b:Author>
    <b:RefOrder>249</b:RefOrder>
  </b:Source>
  <b:Source>
    <b:Tag>Wei08</b:Tag>
    <b:SourceType>JournalArticle</b:SourceType>
    <b:Guid>{3436CA97-19FC-41A3-B42E-CEA59019FBAD}</b:Guid>
    <b:Title>The Seductive Allure of Neuroscience Explanations</b:Title>
    <b:JournalName>Journal of Cogntive Neuroscience</b:JournalName>
    <b:Year>2008</b:Year>
    <b:Pages>470-477</b:Pages>
    <b:Author>
      <b:Author>
        <b:NameList>
          <b:Person>
            <b:Last>Weisberg</b:Last>
            <b:Middle>Skolnick</b:Middle>
            <b:First>Deena</b:First>
          </b:Person>
          <b:Person>
            <b:Last>Keil</b:Last>
            <b:Middle>C. </b:Middle>
            <b:First>Frank</b:First>
          </b:Person>
          <b:Person>
            <b:Last>Rawson</b:Last>
            <b:First>Elizabeth </b:First>
          </b:Person>
          <b:Person>
            <b:Last>Gray</b:Last>
            <b:Middle>R. </b:Middle>
            <b:First>Jeremy</b:First>
          </b:Person>
        </b:NameList>
      </b:Author>
    </b:Author>
    <b:Issue>3</b:Issue>
    <b:RefOrder>54</b:RefOrder>
  </b:Source>
  <b:Source>
    <b:Tag>Kei06</b:Tag>
    <b:SourceType>JournalArticle</b:SourceType>
    <b:Guid>{34983E46-E783-41DF-9E9E-CED6991B0E55}</b:Guid>
    <b:Title>Explanation and Understanding</b:Title>
    <b:JournalName>Annual Review of Psychology</b:JournalName>
    <b:Year>2006</b:Year>
    <b:Pages>227-254</b:Pages>
    <b:Author>
      <b:Author>
        <b:NameList>
          <b:Person>
            <b:Last>Keil</b:Last>
            <b:Middle>C.</b:Middle>
            <b:First>Frank</b:First>
          </b:Person>
        </b:NameList>
      </b:Author>
    </b:Author>
    <b:Volume>57</b:Volume>
    <b:RefOrder>55</b:RefOrder>
  </b:Source>
  <b:Source>
    <b:Tag>Lec99</b:Tag>
    <b:SourceType>BookSection</b:SourceType>
    <b:Guid>{A55DAC22-B08F-0342-9643-029F0CD4D284}</b:Guid>
    <b:Title>Tics and Tic Disorders</b:Title>
    <b:Publisher>John Wiley and Sons, Inc</b:Publisher>
    <b:City>New York</b:City>
    <b:Year>1999</b:Year>
    <b:Pages>23-41</b:Pages>
    <b:Author>
      <b:Author>
        <b:NameList>
          <b:Person>
            <b:Last>Leckman</b:Last>
            <b:Middle>F.</b:Middle>
            <b:First>J. </b:First>
          </b:Person>
          <b:Person>
            <b:Last>King</b:Last>
            <b:Middle>A. </b:Middle>
            <b:First>R.</b:First>
          </b:Person>
          <b:Person>
            <b:Last>Cohen</b:Last>
            <b:Middle>J.</b:Middle>
            <b:First>D.</b:First>
          </b:Person>
        </b:NameList>
      </b:Author>
      <b:Editor>
        <b:NameList>
          <b:Person>
            <b:Last>Cohens</b:Last>
            <b:Middle>J. </b:Middle>
            <b:First>D.</b:First>
          </b:Person>
          <b:Person>
            <b:Last>Leckman</b:Last>
            <b:Middle>F. </b:Middle>
            <b:First>J.</b:First>
          </b:Person>
        </b:NameList>
      </b:Editor>
    </b:Author>
    <b:BookTitle>Tourette's Syndrome -Tics, Obessions, Compulsions</b:BookTitle>
    <b:RefOrder>250</b:RefOrder>
  </b:Source>
  <b:Source>
    <b:Tag>Zag10</b:Tag>
    <b:SourceType>JournalArticle</b:SourceType>
    <b:Guid>{C84E2952-1439-D74E-991B-09E668E0573A}</b:Guid>
    <b:Title>Exemplarist Virtue Theory</b:Title>
    <b:Year>2010</b:Year>
    <b:Volume>41</b:Volume>
    <b:Pages>41-57</b:Pages>
    <b:JournalName>Metaphilosophy</b:JournalName>
    <b:Author>
      <b:Author>
        <b:NameList>
          <b:Person>
            <b:Last>Zagzebski </b:Last>
            <b:First>Linda</b:First>
          </b:Person>
        </b:NameList>
      </b:Author>
    </b:Author>
    <b:RefOrder>251</b:RefOrder>
  </b:Source>
  <b:Source>
    <b:Tag>Placeholder2</b:Tag>
    <b:SourceType>JournalArticle</b:SourceType>
    <b:Guid>{FBBC8B55-3E44-3042-94BD-4C4063EE0134}</b:Guid>
    <b:LCID>uz-Cyrl-UZ</b:LCID>
    <b:Author>
      <b:Author>
        <b:NameList>
          <b:Person>
            <b:Last>Enck</b:Last>
            <b:First>Robert</b:First>
            <b:Middle>E.</b:Middle>
          </b:Person>
          <b:Person>
            <b:Last>Bossaer</b:Last>
            <b:First>John</b:First>
          </b:Person>
          <b:Person>
            <b:Last>Enck</b:Last>
            <b:First>Gavin</b:First>
            <b:Middle>G.</b:Middle>
          </b:Person>
        </b:NameList>
      </b:Author>
    </b:Author>
    <b:Title>The Elephant in the Room: The Use (And Misuse) of Cognitive Enhancers by Students at an Academic Health Science Center</b:Title>
    <b:JournalName>Academic Medicine</b:JournalName>
    <b:Year>Forthcoming 2013</b:Year>
    <b:RefOrder>252</b:RefOrder>
  </b:Source>
  <b:Source>
    <b:Tag>Mel81</b:Tag>
    <b:SourceType>Book</b:SourceType>
    <b:Guid>{5DA6501F-D02D-AE43-ACF0-C7E4ECFFA48A}</b:Guid>
    <b:Title>Moby-Dick; or the Whale</b:Title>
    <b:City>Berkeley</b:City>
    <b:Publisher>University of California Press</b:Publisher>
    <b:Year>1981</b:Year>
    <b:Author>
      <b:Author>
        <b:NameList>
          <b:Person>
            <b:Last>Melville</b:Last>
            <b:First>Herman</b:First>
          </b:Person>
        </b:NameList>
      </b:Author>
    </b:Author>
    <b:RefOrder>253</b:RefOrder>
  </b:Source>
  <b:Source>
    <b:Tag>Hug01</b:Tag>
    <b:SourceType>Book</b:SourceType>
    <b:Guid>{E45F5D14-24D8-6848-A09C-56754FB58D82}</b:Guid>
    <b:Title>Routledge Philosophy GuideBook to Aristotle on Ethics</b:Title>
    <b:Publisher>Routledge</b:Publisher>
    <b:City>London</b:City>
    <b:Year>2001</b:Year>
    <b:Author>
      <b:Author>
        <b:NameList>
          <b:Person>
            <b:Last>Hughes</b:Last>
            <b:Middle>J. </b:Middle>
            <b:First>Gerard </b:First>
          </b:Person>
        </b:NameList>
      </b:Author>
    </b:Author>
    <b:RefOrder>254</b:RefOrder>
  </b:Source>
</b:Sources>
</file>

<file path=customXml/itemProps1.xml><?xml version="1.0" encoding="utf-8"?>
<ds:datastoreItem xmlns:ds="http://schemas.openxmlformats.org/officeDocument/2006/customXml" ds:itemID="{91B58D43-EDA3-5F4B-A855-1D6A7A48E7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234</Pages>
  <Words>64557</Words>
  <Characters>367980</Characters>
  <Application>Microsoft Macintosh Word</Application>
  <DocSecurity>0</DocSecurity>
  <Lines>3066</Lines>
  <Paragraphs>863</Paragraphs>
  <ScaleCrop>false</ScaleCrop>
  <HeadingPairs>
    <vt:vector size="2" baseType="variant">
      <vt:variant>
        <vt:lpstr>Title</vt:lpstr>
      </vt:variant>
      <vt:variant>
        <vt:i4>1</vt:i4>
      </vt:variant>
    </vt:vector>
  </HeadingPairs>
  <TitlesOfParts>
    <vt:vector size="1" baseType="lpstr">
      <vt:lpstr>Enhancing the Virtues of Students:Prospectus</vt:lpstr>
    </vt:vector>
  </TitlesOfParts>
  <Manager/>
  <Company>MD Anderson Cancer Center</Company>
  <LinksUpToDate>false</LinksUpToDate>
  <CharactersWithSpaces>431674</CharactersWithSpaces>
  <SharedDoc>false</SharedDoc>
  <HyperlinkBase/>
  <HLinks>
    <vt:vector size="6" baseType="variant">
      <vt:variant>
        <vt:i4>8323108</vt:i4>
      </vt:variant>
      <vt:variant>
        <vt:i4>0</vt:i4>
      </vt:variant>
      <vt:variant>
        <vt:i4>0</vt:i4>
      </vt:variant>
      <vt:variant>
        <vt:i4>5</vt:i4>
      </vt:variant>
      <vt:variant>
        <vt:lpwstr>http://plato.stanford.edu/archives/spr2011/entries/computational-mind/</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Enhancing the Virtues of Students</dc:title>
  <dc:subject>Dissertation</dc:subject>
  <dc:creator>Gavin Enck</dc:creator>
  <cp:keywords/>
  <dc:description/>
  <cp:lastModifiedBy>Gavin Enck</cp:lastModifiedBy>
  <cp:revision>2</cp:revision>
  <cp:lastPrinted>2012-11-07T04:19:00Z</cp:lastPrinted>
  <dcterms:created xsi:type="dcterms:W3CDTF">2013-03-27T23:51:00Z</dcterms:created>
  <dcterms:modified xsi:type="dcterms:W3CDTF">2013-03-27T23:51:00Z</dcterms:modified>
  <cp:category/>
</cp:coreProperties>
</file>